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48C9" w14:textId="44D3B341" w:rsidR="00F20D2A" w:rsidRPr="00244709" w:rsidRDefault="00F20D2A" w:rsidP="000C4B58">
      <w:pPr>
        <w:overflowPunct w:val="0"/>
        <w:autoSpaceDE w:val="0"/>
        <w:autoSpaceDN w:val="0"/>
        <w:spacing w:line="700" w:lineRule="exact"/>
        <w:jc w:val="both"/>
        <w:rPr>
          <w:rFonts w:eastAsia="標楷體"/>
          <w:b/>
          <w:bCs/>
          <w:spacing w:val="12"/>
          <w:sz w:val="44"/>
          <w:szCs w:val="44"/>
        </w:rPr>
      </w:pPr>
      <w:bookmarkStart w:id="0" w:name="_Toc84055006"/>
      <w:bookmarkStart w:id="1" w:name="_Toc84055007"/>
      <w:r w:rsidRPr="00244709">
        <w:rPr>
          <w:rFonts w:eastAsia="標楷體"/>
          <w:b/>
          <w:bCs/>
          <w:spacing w:val="12"/>
          <w:sz w:val="44"/>
          <w:szCs w:val="44"/>
        </w:rPr>
        <w:t>立法院第</w:t>
      </w:r>
      <w:r w:rsidRPr="00244709">
        <w:rPr>
          <w:rFonts w:eastAsia="標楷體"/>
          <w:b/>
          <w:bCs/>
          <w:spacing w:val="12"/>
          <w:sz w:val="44"/>
          <w:szCs w:val="44"/>
        </w:rPr>
        <w:t>10</w:t>
      </w:r>
      <w:r w:rsidRPr="00244709">
        <w:rPr>
          <w:rFonts w:eastAsia="標楷體"/>
          <w:b/>
          <w:bCs/>
          <w:spacing w:val="12"/>
          <w:sz w:val="44"/>
          <w:szCs w:val="44"/>
        </w:rPr>
        <w:t>屆第</w:t>
      </w:r>
      <w:r w:rsidR="00C443AD" w:rsidRPr="00244709">
        <w:rPr>
          <w:rFonts w:eastAsia="標楷體"/>
          <w:b/>
          <w:bCs/>
          <w:spacing w:val="12"/>
          <w:sz w:val="44"/>
          <w:szCs w:val="44"/>
        </w:rPr>
        <w:t>5</w:t>
      </w:r>
      <w:r w:rsidRPr="00244709">
        <w:rPr>
          <w:rFonts w:eastAsia="標楷體"/>
          <w:b/>
          <w:bCs/>
          <w:spacing w:val="12"/>
          <w:sz w:val="44"/>
          <w:szCs w:val="44"/>
        </w:rPr>
        <w:t>會期</w:t>
      </w:r>
    </w:p>
    <w:p w14:paraId="240A1579" w14:textId="77777777" w:rsidR="00F20D2A" w:rsidRPr="00244709" w:rsidRDefault="00F20D2A" w:rsidP="000C4B58">
      <w:pPr>
        <w:overflowPunct w:val="0"/>
        <w:autoSpaceDE w:val="0"/>
        <w:autoSpaceDN w:val="0"/>
        <w:spacing w:line="700" w:lineRule="exact"/>
        <w:jc w:val="both"/>
        <w:rPr>
          <w:rFonts w:eastAsia="標楷體"/>
          <w:b/>
          <w:bCs/>
          <w:spacing w:val="12"/>
          <w:sz w:val="44"/>
          <w:szCs w:val="44"/>
        </w:rPr>
      </w:pPr>
      <w:r w:rsidRPr="00244709">
        <w:rPr>
          <w:rFonts w:eastAsia="標楷體"/>
          <w:b/>
          <w:bCs/>
          <w:spacing w:val="275"/>
          <w:sz w:val="44"/>
          <w:szCs w:val="44"/>
          <w:fitText w:val="4400" w:id="-2002102272"/>
        </w:rPr>
        <w:t>經濟委員</w:t>
      </w:r>
      <w:r w:rsidRPr="00244709">
        <w:rPr>
          <w:rFonts w:eastAsia="標楷體"/>
          <w:b/>
          <w:bCs/>
          <w:spacing w:val="-1"/>
          <w:sz w:val="44"/>
          <w:szCs w:val="44"/>
          <w:fitText w:val="4400" w:id="-2002102272"/>
        </w:rPr>
        <w:t>會</w:t>
      </w:r>
    </w:p>
    <w:p w14:paraId="31E67D41" w14:textId="77777777" w:rsidR="00F20D2A" w:rsidRPr="00244709" w:rsidRDefault="00F20D2A" w:rsidP="00C819E3">
      <w:pPr>
        <w:pStyle w:val="k00t26"/>
        <w:overflowPunct w:val="0"/>
        <w:spacing w:after="0" w:line="660" w:lineRule="exact"/>
        <w:rPr>
          <w:rFonts w:eastAsia="標楷體"/>
          <w:b/>
          <w:bCs/>
          <w:spacing w:val="10"/>
          <w:sz w:val="40"/>
          <w:szCs w:val="40"/>
        </w:rPr>
      </w:pPr>
    </w:p>
    <w:p w14:paraId="725FE63A" w14:textId="7E45C9D3" w:rsidR="00F20D2A" w:rsidRPr="00244709" w:rsidRDefault="00F20D2A" w:rsidP="00C819E3">
      <w:pPr>
        <w:tabs>
          <w:tab w:val="left" w:pos="960"/>
          <w:tab w:val="left" w:pos="1920"/>
          <w:tab w:val="left" w:pos="2880"/>
          <w:tab w:val="left" w:pos="3840"/>
          <w:tab w:val="left" w:pos="4800"/>
          <w:tab w:val="left" w:pos="5760"/>
        </w:tabs>
        <w:overflowPunct w:val="0"/>
        <w:autoSpaceDE w:val="0"/>
        <w:autoSpaceDN w:val="0"/>
        <w:spacing w:before="2040" w:after="120" w:line="800" w:lineRule="exact"/>
        <w:ind w:leftChars="-200" w:left="-480" w:rightChars="-200" w:right="-480"/>
        <w:jc w:val="center"/>
        <w:rPr>
          <w:rFonts w:eastAsia="標楷體"/>
          <w:b/>
          <w:bCs/>
          <w:sz w:val="60"/>
          <w:szCs w:val="60"/>
        </w:rPr>
      </w:pPr>
      <w:r w:rsidRPr="00244709">
        <w:rPr>
          <w:rFonts w:eastAsia="標楷體"/>
          <w:b/>
          <w:bCs/>
          <w:spacing w:val="6"/>
          <w:sz w:val="60"/>
          <w:szCs w:val="60"/>
        </w:rPr>
        <w:t>國家發展委員會</w:t>
      </w:r>
    </w:p>
    <w:p w14:paraId="64102113" w14:textId="02DC9814" w:rsidR="00F20D2A" w:rsidRPr="00244709" w:rsidRDefault="000C4B58" w:rsidP="000C4B58">
      <w:pPr>
        <w:tabs>
          <w:tab w:val="left" w:pos="960"/>
          <w:tab w:val="left" w:pos="1920"/>
          <w:tab w:val="left" w:pos="2880"/>
          <w:tab w:val="left" w:pos="3840"/>
          <w:tab w:val="left" w:pos="4800"/>
          <w:tab w:val="left" w:pos="5760"/>
        </w:tabs>
        <w:overflowPunct w:val="0"/>
        <w:autoSpaceDE w:val="0"/>
        <w:autoSpaceDN w:val="0"/>
        <w:spacing w:before="480" w:after="240" w:line="700" w:lineRule="exact"/>
        <w:ind w:left="3592" w:hangingChars="598" w:hanging="3592"/>
        <w:jc w:val="center"/>
        <w:rPr>
          <w:rFonts w:eastAsia="標楷體"/>
          <w:b/>
          <w:bCs/>
          <w:sz w:val="60"/>
          <w:szCs w:val="60"/>
        </w:rPr>
      </w:pPr>
      <w:r w:rsidRPr="00244709">
        <w:rPr>
          <w:rFonts w:eastAsia="標楷體" w:hint="eastAsia"/>
          <w:b/>
          <w:bCs/>
          <w:sz w:val="60"/>
          <w:szCs w:val="60"/>
          <w:lang w:eastAsia="zh-HK"/>
        </w:rPr>
        <w:t>業務</w:t>
      </w:r>
      <w:r w:rsidR="005F5AE2" w:rsidRPr="00244709">
        <w:rPr>
          <w:rFonts w:eastAsia="標楷體"/>
          <w:b/>
          <w:bCs/>
          <w:sz w:val="60"/>
          <w:szCs w:val="60"/>
        </w:rPr>
        <w:t>報告</w:t>
      </w:r>
    </w:p>
    <w:p w14:paraId="59D1C638" w14:textId="77777777" w:rsidR="00F20D2A" w:rsidRPr="00244709" w:rsidRDefault="00F20D2A" w:rsidP="00C819E3">
      <w:pPr>
        <w:overflowPunct w:val="0"/>
        <w:autoSpaceDE w:val="0"/>
        <w:autoSpaceDN w:val="0"/>
        <w:spacing w:beforeLines="100" w:before="240" w:line="660" w:lineRule="exact"/>
        <w:jc w:val="center"/>
        <w:rPr>
          <w:rFonts w:eastAsia="標楷體"/>
          <w:b/>
          <w:bCs/>
          <w:spacing w:val="10"/>
          <w:sz w:val="40"/>
          <w:szCs w:val="40"/>
          <w:lang w:val="zh-TW"/>
        </w:rPr>
      </w:pPr>
    </w:p>
    <w:p w14:paraId="5FAE36E5" w14:textId="77777777" w:rsidR="00F20D2A" w:rsidRPr="00244709" w:rsidRDefault="00F20D2A" w:rsidP="00C819E3">
      <w:pPr>
        <w:overflowPunct w:val="0"/>
        <w:autoSpaceDE w:val="0"/>
        <w:autoSpaceDN w:val="0"/>
        <w:spacing w:beforeLines="100" w:before="240" w:line="660" w:lineRule="exact"/>
        <w:jc w:val="center"/>
        <w:rPr>
          <w:rFonts w:eastAsia="標楷體"/>
          <w:b/>
          <w:bCs/>
          <w:spacing w:val="10"/>
          <w:sz w:val="40"/>
          <w:szCs w:val="40"/>
          <w:lang w:val="zh-TW"/>
        </w:rPr>
      </w:pPr>
    </w:p>
    <w:p w14:paraId="397CE641" w14:textId="77777777" w:rsidR="00F20D2A" w:rsidRPr="00244709" w:rsidRDefault="00F20D2A" w:rsidP="00C819E3">
      <w:pPr>
        <w:overflowPunct w:val="0"/>
        <w:autoSpaceDE w:val="0"/>
        <w:autoSpaceDN w:val="0"/>
        <w:spacing w:beforeLines="100" w:before="240" w:line="660" w:lineRule="exact"/>
        <w:jc w:val="center"/>
        <w:rPr>
          <w:rFonts w:eastAsia="標楷體"/>
          <w:b/>
          <w:bCs/>
          <w:spacing w:val="10"/>
          <w:sz w:val="40"/>
          <w:szCs w:val="40"/>
          <w:lang w:val="zh-TW"/>
        </w:rPr>
      </w:pPr>
    </w:p>
    <w:p w14:paraId="079A1725" w14:textId="77777777" w:rsidR="00F20D2A" w:rsidRPr="00244709" w:rsidRDefault="00F20D2A" w:rsidP="00C819E3">
      <w:pPr>
        <w:overflowPunct w:val="0"/>
        <w:autoSpaceDE w:val="0"/>
        <w:autoSpaceDN w:val="0"/>
        <w:spacing w:beforeLines="100" w:before="240" w:line="660" w:lineRule="exact"/>
        <w:jc w:val="center"/>
        <w:rPr>
          <w:rFonts w:eastAsia="標楷體"/>
          <w:b/>
          <w:bCs/>
          <w:spacing w:val="10"/>
          <w:sz w:val="40"/>
          <w:szCs w:val="40"/>
          <w:lang w:val="zh-TW"/>
        </w:rPr>
      </w:pPr>
    </w:p>
    <w:p w14:paraId="3D769D84" w14:textId="77777777" w:rsidR="00F20D2A" w:rsidRPr="00244709" w:rsidRDefault="00F20D2A" w:rsidP="00C819E3">
      <w:pPr>
        <w:overflowPunct w:val="0"/>
        <w:autoSpaceDE w:val="0"/>
        <w:autoSpaceDN w:val="0"/>
        <w:spacing w:beforeLines="600" w:before="1440" w:line="660" w:lineRule="exact"/>
        <w:jc w:val="center"/>
        <w:rPr>
          <w:rFonts w:eastAsia="標楷體"/>
          <w:b/>
          <w:bCs/>
          <w:spacing w:val="10"/>
          <w:sz w:val="44"/>
          <w:szCs w:val="44"/>
        </w:rPr>
      </w:pPr>
      <w:r w:rsidRPr="00244709">
        <w:rPr>
          <w:rFonts w:eastAsia="標楷體"/>
          <w:b/>
          <w:bCs/>
          <w:spacing w:val="10"/>
          <w:sz w:val="44"/>
          <w:szCs w:val="44"/>
        </w:rPr>
        <w:t>主任委員</w:t>
      </w:r>
      <w:r w:rsidRPr="00244709">
        <w:rPr>
          <w:rFonts w:eastAsia="標楷體" w:hint="eastAsia"/>
          <w:b/>
          <w:bCs/>
          <w:spacing w:val="10"/>
          <w:sz w:val="44"/>
          <w:szCs w:val="44"/>
        </w:rPr>
        <w:t xml:space="preserve">　</w:t>
      </w:r>
      <w:r w:rsidRPr="00244709">
        <w:rPr>
          <w:rFonts w:eastAsia="標楷體" w:hint="eastAsia"/>
          <w:b/>
          <w:bCs/>
          <w:spacing w:val="10"/>
          <w:sz w:val="44"/>
          <w:szCs w:val="44"/>
          <w:lang w:eastAsia="zh-HK"/>
        </w:rPr>
        <w:t>龔明鑫</w:t>
      </w:r>
    </w:p>
    <w:p w14:paraId="0A8597D7" w14:textId="4C1D696F" w:rsidR="00F20D2A" w:rsidRPr="00244709" w:rsidRDefault="00F20D2A" w:rsidP="00C819E3">
      <w:pPr>
        <w:pStyle w:val="k00"/>
        <w:spacing w:before="360"/>
        <w:ind w:left="881" w:hanging="881"/>
        <w:jc w:val="center"/>
        <w:textAlignment w:val="auto"/>
        <w:rPr>
          <w:b w:val="0"/>
          <w:bCs/>
          <w:sz w:val="44"/>
          <w:szCs w:val="44"/>
          <w:lang w:bidi="hi-IN"/>
        </w:rPr>
      </w:pPr>
      <w:r w:rsidRPr="00244709">
        <w:rPr>
          <w:bCs/>
          <w:sz w:val="44"/>
          <w:szCs w:val="44"/>
          <w:lang w:bidi="hi-IN"/>
        </w:rPr>
        <w:t>中華民國</w:t>
      </w:r>
      <w:r w:rsidR="00F3558C" w:rsidRPr="00244709">
        <w:rPr>
          <w:rFonts w:hint="eastAsia"/>
          <w:bCs/>
          <w:sz w:val="44"/>
          <w:szCs w:val="44"/>
          <w:lang w:bidi="hi-IN"/>
        </w:rPr>
        <w:t xml:space="preserve"> </w:t>
      </w:r>
      <w:r w:rsidRPr="00244709">
        <w:rPr>
          <w:bCs/>
          <w:sz w:val="44"/>
          <w:szCs w:val="44"/>
          <w:lang w:bidi="hi-IN"/>
        </w:rPr>
        <w:t>1</w:t>
      </w:r>
      <w:r w:rsidR="00093BF1" w:rsidRPr="00244709">
        <w:rPr>
          <w:bCs/>
          <w:sz w:val="44"/>
          <w:szCs w:val="44"/>
          <w:lang w:bidi="hi-IN"/>
        </w:rPr>
        <w:t>1</w:t>
      </w:r>
      <w:r w:rsidR="00C443AD" w:rsidRPr="00244709">
        <w:rPr>
          <w:bCs/>
          <w:sz w:val="44"/>
          <w:szCs w:val="44"/>
          <w:lang w:bidi="hi-IN"/>
        </w:rPr>
        <w:t>1</w:t>
      </w:r>
      <w:r w:rsidR="00F3558C" w:rsidRPr="00244709">
        <w:rPr>
          <w:bCs/>
          <w:sz w:val="44"/>
          <w:szCs w:val="44"/>
          <w:lang w:bidi="hi-IN"/>
        </w:rPr>
        <w:t xml:space="preserve"> </w:t>
      </w:r>
      <w:r w:rsidRPr="00244709">
        <w:rPr>
          <w:bCs/>
          <w:sz w:val="44"/>
          <w:szCs w:val="44"/>
          <w:lang w:bidi="hi-IN"/>
        </w:rPr>
        <w:t>年</w:t>
      </w:r>
      <w:r w:rsidRPr="00244709">
        <w:rPr>
          <w:rFonts w:hint="eastAsia"/>
          <w:bCs/>
          <w:sz w:val="44"/>
          <w:szCs w:val="44"/>
          <w:lang w:bidi="hi-IN"/>
        </w:rPr>
        <w:t xml:space="preserve"> </w:t>
      </w:r>
      <w:r w:rsidR="00C443AD" w:rsidRPr="00244709">
        <w:rPr>
          <w:bCs/>
          <w:sz w:val="44"/>
          <w:szCs w:val="44"/>
          <w:lang w:bidi="hi-IN"/>
        </w:rPr>
        <w:t>3</w:t>
      </w:r>
      <w:r w:rsidRPr="00244709">
        <w:rPr>
          <w:rFonts w:hint="eastAsia"/>
          <w:bCs/>
          <w:sz w:val="44"/>
          <w:szCs w:val="44"/>
          <w:lang w:bidi="hi-IN"/>
        </w:rPr>
        <w:t xml:space="preserve"> </w:t>
      </w:r>
      <w:r w:rsidRPr="00244709">
        <w:rPr>
          <w:bCs/>
          <w:sz w:val="44"/>
          <w:szCs w:val="44"/>
          <w:lang w:bidi="hi-IN"/>
        </w:rPr>
        <w:t>月</w:t>
      </w:r>
      <w:r w:rsidRPr="00244709">
        <w:rPr>
          <w:rFonts w:hint="eastAsia"/>
          <w:bCs/>
          <w:sz w:val="44"/>
          <w:szCs w:val="44"/>
          <w:lang w:bidi="hi-IN"/>
        </w:rPr>
        <w:t xml:space="preserve"> </w:t>
      </w:r>
      <w:r w:rsidR="00A73D67" w:rsidRPr="00244709">
        <w:rPr>
          <w:bCs/>
          <w:sz w:val="44"/>
          <w:szCs w:val="44"/>
          <w:lang w:bidi="hi-IN"/>
        </w:rPr>
        <w:t>16</w:t>
      </w:r>
      <w:r w:rsidRPr="00244709">
        <w:rPr>
          <w:rFonts w:hint="eastAsia"/>
          <w:bCs/>
          <w:sz w:val="44"/>
          <w:szCs w:val="44"/>
          <w:lang w:bidi="hi-IN"/>
        </w:rPr>
        <w:t xml:space="preserve"> </w:t>
      </w:r>
      <w:r w:rsidRPr="00244709">
        <w:rPr>
          <w:bCs/>
          <w:sz w:val="44"/>
          <w:szCs w:val="44"/>
          <w:lang w:bidi="hi-IN"/>
        </w:rPr>
        <w:t>日</w:t>
      </w:r>
    </w:p>
    <w:p w14:paraId="421EC023" w14:textId="77777777" w:rsidR="00F20D2A" w:rsidRPr="00244709" w:rsidRDefault="00F20D2A" w:rsidP="00C819E3">
      <w:pPr>
        <w:pStyle w:val="k00"/>
        <w:spacing w:before="360"/>
        <w:ind w:left="800" w:hanging="800"/>
        <w:jc w:val="center"/>
        <w:textAlignment w:val="auto"/>
        <w:rPr>
          <w:b w:val="0"/>
          <w:bCs/>
          <w:szCs w:val="32"/>
          <w:lang w:bidi="hi-IN"/>
        </w:rPr>
      </w:pPr>
    </w:p>
    <w:p w14:paraId="30BDDEED" w14:textId="77777777" w:rsidR="00F20D2A" w:rsidRPr="00244709" w:rsidRDefault="00F20D2A" w:rsidP="00C819E3">
      <w:pPr>
        <w:overflowPunct w:val="0"/>
        <w:autoSpaceDE w:val="0"/>
        <w:autoSpaceDN w:val="0"/>
        <w:rPr>
          <w:rFonts w:eastAsia="標楷體"/>
          <w:b/>
          <w:bCs/>
          <w:sz w:val="40"/>
          <w:szCs w:val="32"/>
          <w:lang w:bidi="hi-IN"/>
        </w:rPr>
      </w:pPr>
      <w:r w:rsidRPr="00244709">
        <w:rPr>
          <w:b/>
          <w:bCs/>
          <w:sz w:val="40"/>
          <w:szCs w:val="32"/>
          <w:lang w:bidi="hi-IN"/>
        </w:rPr>
        <w:lastRenderedPageBreak/>
        <w:br w:type="page"/>
      </w:r>
    </w:p>
    <w:p w14:paraId="7F1DE643" w14:textId="77777777" w:rsidR="00F20D2A" w:rsidRPr="00244709" w:rsidRDefault="00F20D2A" w:rsidP="00C819E3">
      <w:pPr>
        <w:overflowPunct w:val="0"/>
        <w:autoSpaceDE w:val="0"/>
        <w:autoSpaceDN w:val="0"/>
        <w:spacing w:line="660" w:lineRule="exact"/>
        <w:rPr>
          <w:rFonts w:eastAsia="標楷體"/>
          <w:b/>
          <w:bCs/>
          <w:spacing w:val="10"/>
          <w:sz w:val="44"/>
          <w:szCs w:val="44"/>
        </w:rPr>
        <w:sectPr w:rsidR="00F20D2A" w:rsidRPr="00244709" w:rsidSect="00DA7AC4">
          <w:footerReference w:type="default" r:id="rId8"/>
          <w:pgSz w:w="11907" w:h="16840" w:code="9"/>
          <w:pgMar w:top="1440" w:right="1797" w:bottom="1440" w:left="1797" w:header="851" w:footer="992" w:gutter="0"/>
          <w:pgNumType w:start="1"/>
          <w:cols w:space="425"/>
          <w:docGrid w:linePitch="326"/>
        </w:sectPr>
      </w:pPr>
    </w:p>
    <w:sdt>
      <w:sdtPr>
        <w:rPr>
          <w:rFonts w:ascii="Times New Roman" w:eastAsia="標楷體" w:hAnsi="Times New Roman" w:cs="Times New Roman"/>
          <w:b w:val="0"/>
          <w:bCs w:val="0"/>
          <w:noProof/>
          <w:color w:val="auto"/>
          <w:spacing w:val="10"/>
          <w:sz w:val="24"/>
          <w:szCs w:val="24"/>
          <w:lang w:val="zh-TW" w:eastAsia="zh-HK"/>
        </w:rPr>
        <w:id w:val="-1582820897"/>
        <w:docPartObj>
          <w:docPartGallery w:val="Table of Contents"/>
          <w:docPartUnique/>
        </w:docPartObj>
      </w:sdtPr>
      <w:sdtEndPr>
        <w:rPr>
          <w:b/>
        </w:rPr>
      </w:sdtEndPr>
      <w:sdtContent>
        <w:p w14:paraId="39179313" w14:textId="77777777" w:rsidR="003B58D5" w:rsidRPr="00244709" w:rsidRDefault="003B58D5" w:rsidP="00C819E3">
          <w:pPr>
            <w:pStyle w:val="ae"/>
            <w:overflowPunct w:val="0"/>
            <w:autoSpaceDE w:val="0"/>
            <w:autoSpaceDN w:val="0"/>
            <w:ind w:rightChars="-139" w:right="-334" w:firstLine="480"/>
            <w:jc w:val="center"/>
            <w:rPr>
              <w:rFonts w:ascii="Times New Roman" w:eastAsia="標楷體" w:hAnsi="Times New Roman"/>
              <w:color w:val="auto"/>
            </w:rPr>
          </w:pPr>
          <w:r w:rsidRPr="00244709">
            <w:rPr>
              <w:rFonts w:ascii="Times New Roman" w:eastAsia="標楷體" w:hAnsi="Times New Roman" w:hint="eastAsia"/>
              <w:color w:val="auto"/>
              <w:sz w:val="48"/>
              <w:szCs w:val="48"/>
              <w:lang w:val="zh-TW"/>
            </w:rPr>
            <w:t>目　錄</w:t>
          </w:r>
        </w:p>
        <w:p w14:paraId="0B254428" w14:textId="7D1F9E4B" w:rsidR="00AF7BE7" w:rsidRDefault="003B58D5">
          <w:pPr>
            <w:pStyle w:val="11"/>
            <w:rPr>
              <w:rFonts w:asciiTheme="minorHAnsi" w:eastAsiaTheme="minorEastAsia" w:hAnsiTheme="minorHAnsi" w:cstheme="minorBidi"/>
              <w:b w:val="0"/>
              <w:spacing w:val="0"/>
              <w:kern w:val="2"/>
              <w:sz w:val="24"/>
              <w:szCs w:val="22"/>
              <w:lang w:eastAsia="zh-TW"/>
            </w:rPr>
          </w:pPr>
          <w:r w:rsidRPr="00244709">
            <w:rPr>
              <w:szCs w:val="32"/>
            </w:rPr>
            <w:fldChar w:fldCharType="begin"/>
          </w:r>
          <w:r w:rsidRPr="00244709">
            <w:rPr>
              <w:szCs w:val="32"/>
            </w:rPr>
            <w:instrText xml:space="preserve"> TOC \o "1-3" \h \z \u </w:instrText>
          </w:r>
          <w:r w:rsidRPr="00244709">
            <w:rPr>
              <w:szCs w:val="32"/>
            </w:rPr>
            <w:fldChar w:fldCharType="separate"/>
          </w:r>
          <w:hyperlink w:anchor="_Toc98231611" w:history="1">
            <w:r w:rsidR="00AF7BE7" w:rsidRPr="006563C7">
              <w:rPr>
                <w:rStyle w:val="ad"/>
                <w:rFonts w:hint="eastAsia"/>
              </w:rPr>
              <w:t>壹、當前經濟情勢</w:t>
            </w:r>
            <w:r w:rsidR="00AF7BE7">
              <w:rPr>
                <w:webHidden/>
              </w:rPr>
              <w:tab/>
            </w:r>
            <w:r w:rsidR="00AF7BE7">
              <w:rPr>
                <w:webHidden/>
              </w:rPr>
              <w:fldChar w:fldCharType="begin"/>
            </w:r>
            <w:r w:rsidR="00AF7BE7">
              <w:rPr>
                <w:webHidden/>
              </w:rPr>
              <w:instrText xml:space="preserve"> PAGEREF _Toc98231611 \h </w:instrText>
            </w:r>
            <w:r w:rsidR="00AF7BE7">
              <w:rPr>
                <w:webHidden/>
              </w:rPr>
            </w:r>
            <w:r w:rsidR="00AF7BE7">
              <w:rPr>
                <w:webHidden/>
              </w:rPr>
              <w:fldChar w:fldCharType="separate"/>
            </w:r>
            <w:r w:rsidR="008054A5">
              <w:rPr>
                <w:webHidden/>
              </w:rPr>
              <w:t>1</w:t>
            </w:r>
            <w:r w:rsidR="00AF7BE7">
              <w:rPr>
                <w:webHidden/>
              </w:rPr>
              <w:fldChar w:fldCharType="end"/>
            </w:r>
          </w:hyperlink>
        </w:p>
        <w:p w14:paraId="2FB46FC0" w14:textId="0774142A"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2" w:history="1">
            <w:r w:rsidRPr="006563C7">
              <w:rPr>
                <w:rStyle w:val="ad"/>
                <w:rFonts w:hint="eastAsia"/>
              </w:rPr>
              <w:t>一、全球經濟持續復甦</w:t>
            </w:r>
            <w:r>
              <w:rPr>
                <w:webHidden/>
              </w:rPr>
              <w:tab/>
            </w:r>
            <w:r>
              <w:rPr>
                <w:webHidden/>
              </w:rPr>
              <w:fldChar w:fldCharType="begin"/>
            </w:r>
            <w:r>
              <w:rPr>
                <w:webHidden/>
              </w:rPr>
              <w:instrText xml:space="preserve"> PAGEREF _Toc98231612 \h </w:instrText>
            </w:r>
            <w:r>
              <w:rPr>
                <w:webHidden/>
              </w:rPr>
            </w:r>
            <w:r>
              <w:rPr>
                <w:webHidden/>
              </w:rPr>
              <w:fldChar w:fldCharType="separate"/>
            </w:r>
            <w:r w:rsidR="008054A5">
              <w:rPr>
                <w:webHidden/>
              </w:rPr>
              <w:t>1</w:t>
            </w:r>
            <w:r>
              <w:rPr>
                <w:webHidden/>
              </w:rPr>
              <w:fldChar w:fldCharType="end"/>
            </w:r>
          </w:hyperlink>
        </w:p>
        <w:p w14:paraId="382FDB96" w14:textId="3CECE97C"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3" w:history="1">
            <w:r w:rsidRPr="006563C7">
              <w:rPr>
                <w:rStyle w:val="ad"/>
                <w:rFonts w:hint="eastAsia"/>
              </w:rPr>
              <w:t>二、國內經濟穩健成長</w:t>
            </w:r>
            <w:r>
              <w:rPr>
                <w:webHidden/>
              </w:rPr>
              <w:tab/>
            </w:r>
            <w:r>
              <w:rPr>
                <w:webHidden/>
              </w:rPr>
              <w:fldChar w:fldCharType="begin"/>
            </w:r>
            <w:r>
              <w:rPr>
                <w:webHidden/>
              </w:rPr>
              <w:instrText xml:space="preserve"> PAGEREF _Toc98231613 \h </w:instrText>
            </w:r>
            <w:r>
              <w:rPr>
                <w:webHidden/>
              </w:rPr>
            </w:r>
            <w:r>
              <w:rPr>
                <w:webHidden/>
              </w:rPr>
              <w:fldChar w:fldCharType="separate"/>
            </w:r>
            <w:r w:rsidR="008054A5">
              <w:rPr>
                <w:webHidden/>
              </w:rPr>
              <w:t>3</w:t>
            </w:r>
            <w:r>
              <w:rPr>
                <w:webHidden/>
              </w:rPr>
              <w:fldChar w:fldCharType="end"/>
            </w:r>
          </w:hyperlink>
        </w:p>
        <w:p w14:paraId="1F07E43C" w14:textId="34B67FFC" w:rsidR="00AF7BE7" w:rsidRDefault="00AF7BE7">
          <w:pPr>
            <w:pStyle w:val="11"/>
            <w:rPr>
              <w:rFonts w:asciiTheme="minorHAnsi" w:eastAsiaTheme="minorEastAsia" w:hAnsiTheme="minorHAnsi" w:cstheme="minorBidi"/>
              <w:b w:val="0"/>
              <w:spacing w:val="0"/>
              <w:kern w:val="2"/>
              <w:sz w:val="24"/>
              <w:szCs w:val="22"/>
              <w:lang w:eastAsia="zh-TW"/>
            </w:rPr>
          </w:pPr>
          <w:hyperlink w:anchor="_Toc98231614" w:history="1">
            <w:r w:rsidRPr="006563C7">
              <w:rPr>
                <w:rStyle w:val="ad"/>
                <w:rFonts w:hint="eastAsia"/>
              </w:rPr>
              <w:t>貳、施政方向與重點</w:t>
            </w:r>
            <w:r>
              <w:rPr>
                <w:webHidden/>
              </w:rPr>
              <w:tab/>
            </w:r>
            <w:r>
              <w:rPr>
                <w:webHidden/>
              </w:rPr>
              <w:fldChar w:fldCharType="begin"/>
            </w:r>
            <w:r>
              <w:rPr>
                <w:webHidden/>
              </w:rPr>
              <w:instrText xml:space="preserve"> PAGEREF _Toc98231614 \h </w:instrText>
            </w:r>
            <w:r>
              <w:rPr>
                <w:webHidden/>
              </w:rPr>
            </w:r>
            <w:r>
              <w:rPr>
                <w:webHidden/>
              </w:rPr>
              <w:fldChar w:fldCharType="separate"/>
            </w:r>
            <w:r w:rsidR="008054A5">
              <w:rPr>
                <w:webHidden/>
              </w:rPr>
              <w:t>4</w:t>
            </w:r>
            <w:r>
              <w:rPr>
                <w:webHidden/>
              </w:rPr>
              <w:fldChar w:fldCharType="end"/>
            </w:r>
          </w:hyperlink>
        </w:p>
        <w:p w14:paraId="0CCB8401" w14:textId="5C1F1292"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5" w:history="1">
            <w:r w:rsidRPr="006563C7">
              <w:rPr>
                <w:rStyle w:val="ad"/>
                <w:rFonts w:hint="eastAsia"/>
              </w:rPr>
              <w:t>數位轉型升級，蓄積韌性經濟成長潛能</w:t>
            </w:r>
            <w:r>
              <w:rPr>
                <w:webHidden/>
              </w:rPr>
              <w:tab/>
            </w:r>
            <w:r>
              <w:rPr>
                <w:webHidden/>
              </w:rPr>
              <w:fldChar w:fldCharType="begin"/>
            </w:r>
            <w:r>
              <w:rPr>
                <w:webHidden/>
              </w:rPr>
              <w:instrText xml:space="preserve"> PAGEREF _Toc98231615 \h </w:instrText>
            </w:r>
            <w:r>
              <w:rPr>
                <w:webHidden/>
              </w:rPr>
            </w:r>
            <w:r>
              <w:rPr>
                <w:webHidden/>
              </w:rPr>
              <w:fldChar w:fldCharType="separate"/>
            </w:r>
            <w:r w:rsidR="008054A5">
              <w:rPr>
                <w:webHidden/>
              </w:rPr>
              <w:t>4</w:t>
            </w:r>
            <w:r>
              <w:rPr>
                <w:webHidden/>
              </w:rPr>
              <w:fldChar w:fldCharType="end"/>
            </w:r>
          </w:hyperlink>
        </w:p>
        <w:p w14:paraId="7693C24C" w14:textId="54D75237"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6" w:history="1">
            <w:r w:rsidRPr="006563C7">
              <w:rPr>
                <w:rStyle w:val="ad"/>
                <w:rFonts w:hint="eastAsia"/>
              </w:rPr>
              <w:t>一、協調推動六大核心戰略產業</w:t>
            </w:r>
            <w:r>
              <w:rPr>
                <w:webHidden/>
              </w:rPr>
              <w:tab/>
            </w:r>
            <w:r>
              <w:rPr>
                <w:webHidden/>
              </w:rPr>
              <w:fldChar w:fldCharType="begin"/>
            </w:r>
            <w:r>
              <w:rPr>
                <w:webHidden/>
              </w:rPr>
              <w:instrText xml:space="preserve"> PAGEREF _Toc98231616 \h </w:instrText>
            </w:r>
            <w:r>
              <w:rPr>
                <w:webHidden/>
              </w:rPr>
            </w:r>
            <w:r>
              <w:rPr>
                <w:webHidden/>
              </w:rPr>
              <w:fldChar w:fldCharType="separate"/>
            </w:r>
            <w:r w:rsidR="008054A5">
              <w:rPr>
                <w:webHidden/>
              </w:rPr>
              <w:t>4</w:t>
            </w:r>
            <w:r>
              <w:rPr>
                <w:webHidden/>
              </w:rPr>
              <w:fldChar w:fldCharType="end"/>
            </w:r>
          </w:hyperlink>
        </w:p>
        <w:p w14:paraId="1D91D6B2" w14:textId="5679FFB8"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7" w:history="1">
            <w:r w:rsidRPr="006563C7">
              <w:rPr>
                <w:rStyle w:val="ad"/>
                <w:rFonts w:hint="eastAsia"/>
              </w:rPr>
              <w:t>二、落實推動亞洲．矽谷</w:t>
            </w:r>
            <w:r w:rsidRPr="006563C7">
              <w:rPr>
                <w:rStyle w:val="ad"/>
              </w:rPr>
              <w:t>2.0</w:t>
            </w:r>
            <w:r w:rsidRPr="006563C7">
              <w:rPr>
                <w:rStyle w:val="ad"/>
                <w:rFonts w:hint="eastAsia"/>
              </w:rPr>
              <w:t>方案</w:t>
            </w:r>
            <w:r>
              <w:rPr>
                <w:webHidden/>
              </w:rPr>
              <w:tab/>
            </w:r>
            <w:r>
              <w:rPr>
                <w:webHidden/>
              </w:rPr>
              <w:fldChar w:fldCharType="begin"/>
            </w:r>
            <w:r>
              <w:rPr>
                <w:webHidden/>
              </w:rPr>
              <w:instrText xml:space="preserve"> PAGEREF _Toc98231617 \h </w:instrText>
            </w:r>
            <w:r>
              <w:rPr>
                <w:webHidden/>
              </w:rPr>
            </w:r>
            <w:r>
              <w:rPr>
                <w:webHidden/>
              </w:rPr>
              <w:fldChar w:fldCharType="separate"/>
            </w:r>
            <w:r w:rsidR="008054A5">
              <w:rPr>
                <w:webHidden/>
              </w:rPr>
              <w:t>7</w:t>
            </w:r>
            <w:r>
              <w:rPr>
                <w:webHidden/>
              </w:rPr>
              <w:fldChar w:fldCharType="end"/>
            </w:r>
          </w:hyperlink>
        </w:p>
        <w:p w14:paraId="7EE63284" w14:textId="30C2400F"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8" w:history="1">
            <w:r w:rsidRPr="006563C7">
              <w:rPr>
                <w:rStyle w:val="ad"/>
                <w:rFonts w:hint="eastAsia"/>
              </w:rPr>
              <w:t>三、強化產業創新金融支援</w:t>
            </w:r>
            <w:r>
              <w:rPr>
                <w:webHidden/>
              </w:rPr>
              <w:tab/>
            </w:r>
            <w:r>
              <w:rPr>
                <w:webHidden/>
              </w:rPr>
              <w:fldChar w:fldCharType="begin"/>
            </w:r>
            <w:r>
              <w:rPr>
                <w:webHidden/>
              </w:rPr>
              <w:instrText xml:space="preserve"> PAGEREF _Toc98231618 \h </w:instrText>
            </w:r>
            <w:r>
              <w:rPr>
                <w:webHidden/>
              </w:rPr>
            </w:r>
            <w:r>
              <w:rPr>
                <w:webHidden/>
              </w:rPr>
              <w:fldChar w:fldCharType="separate"/>
            </w:r>
            <w:r w:rsidR="008054A5">
              <w:rPr>
                <w:webHidden/>
              </w:rPr>
              <w:t>9</w:t>
            </w:r>
            <w:r>
              <w:rPr>
                <w:webHidden/>
              </w:rPr>
              <w:fldChar w:fldCharType="end"/>
            </w:r>
          </w:hyperlink>
        </w:p>
        <w:p w14:paraId="602CF992" w14:textId="1C22DF2F" w:rsidR="00AF7BE7" w:rsidRDefault="00AF7BE7">
          <w:pPr>
            <w:pStyle w:val="21"/>
            <w:rPr>
              <w:rFonts w:asciiTheme="minorHAnsi" w:eastAsiaTheme="minorEastAsia" w:hAnsiTheme="minorHAnsi" w:cstheme="minorBidi"/>
              <w:b w:val="0"/>
              <w:spacing w:val="0"/>
              <w:kern w:val="2"/>
              <w:sz w:val="24"/>
              <w:szCs w:val="22"/>
              <w:lang w:eastAsia="zh-TW"/>
            </w:rPr>
          </w:pPr>
          <w:hyperlink w:anchor="_Toc98231619" w:history="1">
            <w:r w:rsidRPr="006563C7">
              <w:rPr>
                <w:rStyle w:val="ad"/>
                <w:rFonts w:hint="eastAsia"/>
              </w:rPr>
              <w:t>四、擴展數位經濟國際交流合作</w:t>
            </w:r>
            <w:r>
              <w:rPr>
                <w:webHidden/>
              </w:rPr>
              <w:tab/>
            </w:r>
            <w:r>
              <w:rPr>
                <w:webHidden/>
              </w:rPr>
              <w:fldChar w:fldCharType="begin"/>
            </w:r>
            <w:r>
              <w:rPr>
                <w:webHidden/>
              </w:rPr>
              <w:instrText xml:space="preserve"> PAGEREF _Toc98231619 \h </w:instrText>
            </w:r>
            <w:r>
              <w:rPr>
                <w:webHidden/>
              </w:rPr>
            </w:r>
            <w:r>
              <w:rPr>
                <w:webHidden/>
              </w:rPr>
              <w:fldChar w:fldCharType="separate"/>
            </w:r>
            <w:r w:rsidR="008054A5">
              <w:rPr>
                <w:webHidden/>
              </w:rPr>
              <w:t>11</w:t>
            </w:r>
            <w:r>
              <w:rPr>
                <w:webHidden/>
              </w:rPr>
              <w:fldChar w:fldCharType="end"/>
            </w:r>
          </w:hyperlink>
        </w:p>
        <w:p w14:paraId="386F4D8D" w14:textId="160D5554"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0" w:history="1">
            <w:r w:rsidRPr="006563C7">
              <w:rPr>
                <w:rStyle w:val="ad"/>
                <w:rFonts w:hint="eastAsia"/>
              </w:rPr>
              <w:t>推動永續發展，促進區域均衡包容成長</w:t>
            </w:r>
            <w:r>
              <w:rPr>
                <w:webHidden/>
              </w:rPr>
              <w:tab/>
            </w:r>
            <w:r>
              <w:rPr>
                <w:webHidden/>
              </w:rPr>
              <w:fldChar w:fldCharType="begin"/>
            </w:r>
            <w:r>
              <w:rPr>
                <w:webHidden/>
              </w:rPr>
              <w:instrText xml:space="preserve"> PAGEREF _Toc98231620 \h </w:instrText>
            </w:r>
            <w:r>
              <w:rPr>
                <w:webHidden/>
              </w:rPr>
            </w:r>
            <w:r>
              <w:rPr>
                <w:webHidden/>
              </w:rPr>
              <w:fldChar w:fldCharType="separate"/>
            </w:r>
            <w:r w:rsidR="008054A5">
              <w:rPr>
                <w:webHidden/>
              </w:rPr>
              <w:t>14</w:t>
            </w:r>
            <w:r>
              <w:rPr>
                <w:webHidden/>
              </w:rPr>
              <w:fldChar w:fldCharType="end"/>
            </w:r>
          </w:hyperlink>
        </w:p>
        <w:p w14:paraId="20FEE933" w14:textId="4A510E57"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1" w:history="1">
            <w:r w:rsidRPr="006563C7">
              <w:rPr>
                <w:rStyle w:val="ad"/>
                <w:rFonts w:hint="eastAsia"/>
              </w:rPr>
              <w:t>一、積極建構淨零排放路徑圖</w:t>
            </w:r>
            <w:r>
              <w:rPr>
                <w:webHidden/>
              </w:rPr>
              <w:tab/>
            </w:r>
            <w:r>
              <w:rPr>
                <w:webHidden/>
              </w:rPr>
              <w:fldChar w:fldCharType="begin"/>
            </w:r>
            <w:r>
              <w:rPr>
                <w:webHidden/>
              </w:rPr>
              <w:instrText xml:space="preserve"> PAGEREF _Toc98231621 \h </w:instrText>
            </w:r>
            <w:r>
              <w:rPr>
                <w:webHidden/>
              </w:rPr>
            </w:r>
            <w:r>
              <w:rPr>
                <w:webHidden/>
              </w:rPr>
              <w:fldChar w:fldCharType="separate"/>
            </w:r>
            <w:r w:rsidR="008054A5">
              <w:rPr>
                <w:webHidden/>
              </w:rPr>
              <w:t>14</w:t>
            </w:r>
            <w:r>
              <w:rPr>
                <w:webHidden/>
              </w:rPr>
              <w:fldChar w:fldCharType="end"/>
            </w:r>
          </w:hyperlink>
        </w:p>
        <w:p w14:paraId="6E450E3C" w14:textId="6D7234B9"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2" w:history="1">
            <w:r w:rsidRPr="006563C7">
              <w:rPr>
                <w:rStyle w:val="ad"/>
                <w:rFonts w:hint="eastAsia"/>
              </w:rPr>
              <w:t>二、持續推動前瞻基礎建設</w:t>
            </w:r>
            <w:r>
              <w:rPr>
                <w:webHidden/>
              </w:rPr>
              <w:tab/>
            </w:r>
            <w:r>
              <w:rPr>
                <w:webHidden/>
              </w:rPr>
              <w:fldChar w:fldCharType="begin"/>
            </w:r>
            <w:r>
              <w:rPr>
                <w:webHidden/>
              </w:rPr>
              <w:instrText xml:space="preserve"> PAGEREF _Toc98231622 \h </w:instrText>
            </w:r>
            <w:r>
              <w:rPr>
                <w:webHidden/>
              </w:rPr>
            </w:r>
            <w:r>
              <w:rPr>
                <w:webHidden/>
              </w:rPr>
              <w:fldChar w:fldCharType="separate"/>
            </w:r>
            <w:r w:rsidR="008054A5">
              <w:rPr>
                <w:webHidden/>
              </w:rPr>
              <w:t>16</w:t>
            </w:r>
            <w:r>
              <w:rPr>
                <w:webHidden/>
              </w:rPr>
              <w:fldChar w:fldCharType="end"/>
            </w:r>
          </w:hyperlink>
        </w:p>
        <w:p w14:paraId="6A40034A" w14:textId="0AF48A5E"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3" w:history="1">
            <w:r w:rsidRPr="006563C7">
              <w:rPr>
                <w:rStyle w:val="ad"/>
                <w:rFonts w:hint="eastAsia"/>
              </w:rPr>
              <w:t>三、積極推動地方創生政策</w:t>
            </w:r>
            <w:r>
              <w:rPr>
                <w:webHidden/>
              </w:rPr>
              <w:tab/>
            </w:r>
            <w:r>
              <w:rPr>
                <w:webHidden/>
              </w:rPr>
              <w:fldChar w:fldCharType="begin"/>
            </w:r>
            <w:r>
              <w:rPr>
                <w:webHidden/>
              </w:rPr>
              <w:instrText xml:space="preserve"> PAGEREF _Toc98231623 \h </w:instrText>
            </w:r>
            <w:r>
              <w:rPr>
                <w:webHidden/>
              </w:rPr>
            </w:r>
            <w:r>
              <w:rPr>
                <w:webHidden/>
              </w:rPr>
              <w:fldChar w:fldCharType="separate"/>
            </w:r>
            <w:r w:rsidR="008054A5">
              <w:rPr>
                <w:webHidden/>
              </w:rPr>
              <w:t>17</w:t>
            </w:r>
            <w:r>
              <w:rPr>
                <w:webHidden/>
              </w:rPr>
              <w:fldChar w:fldCharType="end"/>
            </w:r>
          </w:hyperlink>
        </w:p>
        <w:p w14:paraId="34CB1283" w14:textId="07280FD8"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4" w:history="1">
            <w:r w:rsidRPr="006563C7">
              <w:rPr>
                <w:rStyle w:val="ad"/>
                <w:rFonts w:hint="eastAsia"/>
              </w:rPr>
              <w:t>四、促進花東離島永續發展</w:t>
            </w:r>
            <w:r>
              <w:rPr>
                <w:webHidden/>
              </w:rPr>
              <w:tab/>
            </w:r>
            <w:r>
              <w:rPr>
                <w:webHidden/>
              </w:rPr>
              <w:fldChar w:fldCharType="begin"/>
            </w:r>
            <w:r>
              <w:rPr>
                <w:webHidden/>
              </w:rPr>
              <w:instrText xml:space="preserve"> PAGEREF _Toc98231624 \h </w:instrText>
            </w:r>
            <w:r>
              <w:rPr>
                <w:webHidden/>
              </w:rPr>
            </w:r>
            <w:r>
              <w:rPr>
                <w:webHidden/>
              </w:rPr>
              <w:fldChar w:fldCharType="separate"/>
            </w:r>
            <w:r w:rsidR="008054A5">
              <w:rPr>
                <w:webHidden/>
              </w:rPr>
              <w:t>18</w:t>
            </w:r>
            <w:r>
              <w:rPr>
                <w:webHidden/>
              </w:rPr>
              <w:fldChar w:fldCharType="end"/>
            </w:r>
          </w:hyperlink>
        </w:p>
        <w:p w14:paraId="6D920341" w14:textId="0EA29DD2"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5" w:history="1">
            <w:r w:rsidRPr="006563C7">
              <w:rPr>
                <w:rStyle w:val="ad"/>
                <w:rFonts w:hint="eastAsia"/>
              </w:rPr>
              <w:t>五、推動中興新村活化發展</w:t>
            </w:r>
            <w:r>
              <w:rPr>
                <w:webHidden/>
              </w:rPr>
              <w:tab/>
            </w:r>
            <w:r>
              <w:rPr>
                <w:webHidden/>
              </w:rPr>
              <w:fldChar w:fldCharType="begin"/>
            </w:r>
            <w:r>
              <w:rPr>
                <w:webHidden/>
              </w:rPr>
              <w:instrText xml:space="preserve"> PAGEREF _Toc98231625 \h </w:instrText>
            </w:r>
            <w:r>
              <w:rPr>
                <w:webHidden/>
              </w:rPr>
            </w:r>
            <w:r>
              <w:rPr>
                <w:webHidden/>
              </w:rPr>
              <w:fldChar w:fldCharType="separate"/>
            </w:r>
            <w:r w:rsidR="008054A5">
              <w:rPr>
                <w:webHidden/>
              </w:rPr>
              <w:t>19</w:t>
            </w:r>
            <w:r>
              <w:rPr>
                <w:webHidden/>
              </w:rPr>
              <w:fldChar w:fldCharType="end"/>
            </w:r>
          </w:hyperlink>
        </w:p>
        <w:p w14:paraId="1593C263" w14:textId="386766C7"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6" w:history="1">
            <w:r w:rsidRPr="006563C7">
              <w:rPr>
                <w:rStyle w:val="ad"/>
                <w:rFonts w:hint="eastAsia"/>
              </w:rPr>
              <w:t>六、協調推動房地產健全發展</w:t>
            </w:r>
            <w:r>
              <w:rPr>
                <w:webHidden/>
              </w:rPr>
              <w:tab/>
            </w:r>
            <w:r>
              <w:rPr>
                <w:webHidden/>
              </w:rPr>
              <w:fldChar w:fldCharType="begin"/>
            </w:r>
            <w:r>
              <w:rPr>
                <w:webHidden/>
              </w:rPr>
              <w:instrText xml:space="preserve"> PAGEREF _Toc98231626 \h </w:instrText>
            </w:r>
            <w:r>
              <w:rPr>
                <w:webHidden/>
              </w:rPr>
            </w:r>
            <w:r>
              <w:rPr>
                <w:webHidden/>
              </w:rPr>
              <w:fldChar w:fldCharType="separate"/>
            </w:r>
            <w:r w:rsidR="008054A5">
              <w:rPr>
                <w:webHidden/>
              </w:rPr>
              <w:t>20</w:t>
            </w:r>
            <w:r>
              <w:rPr>
                <w:webHidden/>
              </w:rPr>
              <w:fldChar w:fldCharType="end"/>
            </w:r>
          </w:hyperlink>
        </w:p>
        <w:p w14:paraId="6095077C" w14:textId="0A328989"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7" w:history="1">
            <w:r w:rsidRPr="006563C7">
              <w:rPr>
                <w:rStyle w:val="ad"/>
                <w:rFonts w:hint="eastAsia"/>
              </w:rPr>
              <w:t>提升人力質量，打造全球人才薈萃中心</w:t>
            </w:r>
            <w:r>
              <w:rPr>
                <w:webHidden/>
              </w:rPr>
              <w:tab/>
            </w:r>
            <w:r>
              <w:rPr>
                <w:webHidden/>
              </w:rPr>
              <w:fldChar w:fldCharType="begin"/>
            </w:r>
            <w:r>
              <w:rPr>
                <w:webHidden/>
              </w:rPr>
              <w:instrText xml:space="preserve"> PAGEREF _Toc98231627 \h </w:instrText>
            </w:r>
            <w:r>
              <w:rPr>
                <w:webHidden/>
              </w:rPr>
            </w:r>
            <w:r>
              <w:rPr>
                <w:webHidden/>
              </w:rPr>
              <w:fldChar w:fldCharType="separate"/>
            </w:r>
            <w:r w:rsidR="008054A5">
              <w:rPr>
                <w:webHidden/>
              </w:rPr>
              <w:t>22</w:t>
            </w:r>
            <w:r>
              <w:rPr>
                <w:webHidden/>
              </w:rPr>
              <w:fldChar w:fldCharType="end"/>
            </w:r>
          </w:hyperlink>
        </w:p>
        <w:p w14:paraId="504D10BD" w14:textId="6A9B1B21"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8" w:history="1">
            <w:r w:rsidRPr="006563C7">
              <w:rPr>
                <w:rStyle w:val="ad"/>
                <w:rFonts w:hint="eastAsia"/>
              </w:rPr>
              <w:t>一、精實推動雙語政策</w:t>
            </w:r>
            <w:r>
              <w:rPr>
                <w:webHidden/>
              </w:rPr>
              <w:tab/>
            </w:r>
            <w:r>
              <w:rPr>
                <w:webHidden/>
              </w:rPr>
              <w:fldChar w:fldCharType="begin"/>
            </w:r>
            <w:r>
              <w:rPr>
                <w:webHidden/>
              </w:rPr>
              <w:instrText xml:space="preserve"> PAGEREF _Toc98231628 \h </w:instrText>
            </w:r>
            <w:r>
              <w:rPr>
                <w:webHidden/>
              </w:rPr>
            </w:r>
            <w:r>
              <w:rPr>
                <w:webHidden/>
              </w:rPr>
              <w:fldChar w:fldCharType="separate"/>
            </w:r>
            <w:r w:rsidR="008054A5">
              <w:rPr>
                <w:webHidden/>
              </w:rPr>
              <w:t>22</w:t>
            </w:r>
            <w:r>
              <w:rPr>
                <w:webHidden/>
              </w:rPr>
              <w:fldChar w:fldCharType="end"/>
            </w:r>
          </w:hyperlink>
        </w:p>
        <w:p w14:paraId="378803B1" w14:textId="72C6EE4D" w:rsidR="00AF7BE7" w:rsidRDefault="00AF7BE7">
          <w:pPr>
            <w:pStyle w:val="21"/>
            <w:rPr>
              <w:rFonts w:asciiTheme="minorHAnsi" w:eastAsiaTheme="minorEastAsia" w:hAnsiTheme="minorHAnsi" w:cstheme="minorBidi"/>
              <w:b w:val="0"/>
              <w:spacing w:val="0"/>
              <w:kern w:val="2"/>
              <w:sz w:val="24"/>
              <w:szCs w:val="22"/>
              <w:lang w:eastAsia="zh-TW"/>
            </w:rPr>
          </w:pPr>
          <w:hyperlink w:anchor="_Toc98231629" w:history="1">
            <w:r w:rsidRPr="006563C7">
              <w:rPr>
                <w:rStyle w:val="ad"/>
                <w:rFonts w:hint="eastAsia"/>
              </w:rPr>
              <w:t>二、強化延攬國際人才</w:t>
            </w:r>
            <w:r>
              <w:rPr>
                <w:webHidden/>
              </w:rPr>
              <w:tab/>
            </w:r>
            <w:r>
              <w:rPr>
                <w:webHidden/>
              </w:rPr>
              <w:fldChar w:fldCharType="begin"/>
            </w:r>
            <w:r>
              <w:rPr>
                <w:webHidden/>
              </w:rPr>
              <w:instrText xml:space="preserve"> PAGEREF _Toc98231629 \h </w:instrText>
            </w:r>
            <w:r>
              <w:rPr>
                <w:webHidden/>
              </w:rPr>
            </w:r>
            <w:r>
              <w:rPr>
                <w:webHidden/>
              </w:rPr>
              <w:fldChar w:fldCharType="separate"/>
            </w:r>
            <w:r w:rsidR="008054A5">
              <w:rPr>
                <w:webHidden/>
              </w:rPr>
              <w:t>24</w:t>
            </w:r>
            <w:r>
              <w:rPr>
                <w:webHidden/>
              </w:rPr>
              <w:fldChar w:fldCharType="end"/>
            </w:r>
          </w:hyperlink>
        </w:p>
        <w:p w14:paraId="78027FC1" w14:textId="25CDCB2F"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0" w:history="1">
            <w:r w:rsidRPr="006563C7">
              <w:rPr>
                <w:rStyle w:val="ad"/>
                <w:rFonts w:hint="eastAsia"/>
              </w:rPr>
              <w:t>三、統籌規劃人口及移民政策</w:t>
            </w:r>
            <w:r>
              <w:rPr>
                <w:webHidden/>
              </w:rPr>
              <w:tab/>
            </w:r>
            <w:r>
              <w:rPr>
                <w:webHidden/>
              </w:rPr>
              <w:fldChar w:fldCharType="begin"/>
            </w:r>
            <w:r>
              <w:rPr>
                <w:webHidden/>
              </w:rPr>
              <w:instrText xml:space="preserve"> PAGEREF _Toc98231630 \h </w:instrText>
            </w:r>
            <w:r>
              <w:rPr>
                <w:webHidden/>
              </w:rPr>
            </w:r>
            <w:r>
              <w:rPr>
                <w:webHidden/>
              </w:rPr>
              <w:fldChar w:fldCharType="separate"/>
            </w:r>
            <w:r w:rsidR="008054A5">
              <w:rPr>
                <w:webHidden/>
              </w:rPr>
              <w:t>26</w:t>
            </w:r>
            <w:r>
              <w:rPr>
                <w:webHidden/>
              </w:rPr>
              <w:fldChar w:fldCharType="end"/>
            </w:r>
          </w:hyperlink>
        </w:p>
        <w:p w14:paraId="12EC02E1" w14:textId="7276B612"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1" w:history="1">
            <w:r w:rsidRPr="006563C7">
              <w:rPr>
                <w:rStyle w:val="ad"/>
                <w:rFonts w:hint="eastAsia"/>
              </w:rPr>
              <w:t>提升施政效能，全方位帶動政府服務躍升</w:t>
            </w:r>
            <w:r>
              <w:rPr>
                <w:webHidden/>
              </w:rPr>
              <w:tab/>
            </w:r>
            <w:r>
              <w:rPr>
                <w:webHidden/>
              </w:rPr>
              <w:fldChar w:fldCharType="begin"/>
            </w:r>
            <w:r>
              <w:rPr>
                <w:webHidden/>
              </w:rPr>
              <w:instrText xml:space="preserve"> PAGEREF _Toc98231631 \h </w:instrText>
            </w:r>
            <w:r>
              <w:rPr>
                <w:webHidden/>
              </w:rPr>
            </w:r>
            <w:r>
              <w:rPr>
                <w:webHidden/>
              </w:rPr>
              <w:fldChar w:fldCharType="separate"/>
            </w:r>
            <w:r w:rsidR="008054A5">
              <w:rPr>
                <w:webHidden/>
              </w:rPr>
              <w:t>27</w:t>
            </w:r>
            <w:r>
              <w:rPr>
                <w:webHidden/>
              </w:rPr>
              <w:fldChar w:fldCharType="end"/>
            </w:r>
          </w:hyperlink>
        </w:p>
        <w:p w14:paraId="03373DA5" w14:textId="12BEF0A2"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2" w:history="1">
            <w:r w:rsidRPr="006563C7">
              <w:rPr>
                <w:rStyle w:val="ad"/>
                <w:rFonts w:hint="eastAsia"/>
              </w:rPr>
              <w:t>一、打造精準可信賴的智慧政府</w:t>
            </w:r>
            <w:r>
              <w:rPr>
                <w:webHidden/>
              </w:rPr>
              <w:tab/>
            </w:r>
            <w:r>
              <w:rPr>
                <w:webHidden/>
              </w:rPr>
              <w:fldChar w:fldCharType="begin"/>
            </w:r>
            <w:r>
              <w:rPr>
                <w:webHidden/>
              </w:rPr>
              <w:instrText xml:space="preserve"> PAGEREF _Toc98231632 \h </w:instrText>
            </w:r>
            <w:r>
              <w:rPr>
                <w:webHidden/>
              </w:rPr>
            </w:r>
            <w:r>
              <w:rPr>
                <w:webHidden/>
              </w:rPr>
              <w:fldChar w:fldCharType="separate"/>
            </w:r>
            <w:r w:rsidR="008054A5">
              <w:rPr>
                <w:webHidden/>
              </w:rPr>
              <w:t>27</w:t>
            </w:r>
            <w:r>
              <w:rPr>
                <w:webHidden/>
              </w:rPr>
              <w:fldChar w:fldCharType="end"/>
            </w:r>
          </w:hyperlink>
        </w:p>
        <w:p w14:paraId="7944967D" w14:textId="32F8531D"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3" w:history="1">
            <w:r w:rsidRPr="006563C7">
              <w:rPr>
                <w:rStyle w:val="ad"/>
                <w:rFonts w:hint="eastAsia"/>
              </w:rPr>
              <w:t>二、落實推動開放政府國家行動方案</w:t>
            </w:r>
            <w:r>
              <w:rPr>
                <w:webHidden/>
              </w:rPr>
              <w:tab/>
            </w:r>
            <w:r>
              <w:rPr>
                <w:webHidden/>
              </w:rPr>
              <w:fldChar w:fldCharType="begin"/>
            </w:r>
            <w:r>
              <w:rPr>
                <w:webHidden/>
              </w:rPr>
              <w:instrText xml:space="preserve"> PAGEREF _Toc98231633 \h </w:instrText>
            </w:r>
            <w:r>
              <w:rPr>
                <w:webHidden/>
              </w:rPr>
            </w:r>
            <w:r>
              <w:rPr>
                <w:webHidden/>
              </w:rPr>
              <w:fldChar w:fldCharType="separate"/>
            </w:r>
            <w:r w:rsidR="008054A5">
              <w:rPr>
                <w:webHidden/>
              </w:rPr>
              <w:t>29</w:t>
            </w:r>
            <w:r>
              <w:rPr>
                <w:webHidden/>
              </w:rPr>
              <w:fldChar w:fldCharType="end"/>
            </w:r>
          </w:hyperlink>
        </w:p>
        <w:p w14:paraId="574E386A" w14:textId="41941140"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4" w:history="1">
            <w:r w:rsidRPr="006563C7">
              <w:rPr>
                <w:rStyle w:val="ad"/>
                <w:rFonts w:hint="eastAsia"/>
              </w:rPr>
              <w:t>三、精進計畫全生命週期智慧管理</w:t>
            </w:r>
            <w:r>
              <w:rPr>
                <w:webHidden/>
              </w:rPr>
              <w:tab/>
            </w:r>
            <w:r>
              <w:rPr>
                <w:webHidden/>
              </w:rPr>
              <w:fldChar w:fldCharType="begin"/>
            </w:r>
            <w:r>
              <w:rPr>
                <w:webHidden/>
              </w:rPr>
              <w:instrText xml:space="preserve"> PAGEREF _Toc98231634 \h </w:instrText>
            </w:r>
            <w:r>
              <w:rPr>
                <w:webHidden/>
              </w:rPr>
            </w:r>
            <w:r>
              <w:rPr>
                <w:webHidden/>
              </w:rPr>
              <w:fldChar w:fldCharType="separate"/>
            </w:r>
            <w:r w:rsidR="008054A5">
              <w:rPr>
                <w:webHidden/>
              </w:rPr>
              <w:t>30</w:t>
            </w:r>
            <w:r>
              <w:rPr>
                <w:webHidden/>
              </w:rPr>
              <w:fldChar w:fldCharType="end"/>
            </w:r>
          </w:hyperlink>
        </w:p>
        <w:p w14:paraId="6ED726C7" w14:textId="439DAC19"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5" w:history="1">
            <w:r w:rsidRPr="006563C7">
              <w:rPr>
                <w:rStyle w:val="ad"/>
                <w:rFonts w:hint="eastAsia"/>
              </w:rPr>
              <w:t>四、建構法規鬆綁與革新環境</w:t>
            </w:r>
            <w:r>
              <w:rPr>
                <w:webHidden/>
              </w:rPr>
              <w:tab/>
            </w:r>
            <w:r>
              <w:rPr>
                <w:webHidden/>
              </w:rPr>
              <w:fldChar w:fldCharType="begin"/>
            </w:r>
            <w:r>
              <w:rPr>
                <w:webHidden/>
              </w:rPr>
              <w:instrText xml:space="preserve"> PAGEREF _Toc98231635 \h </w:instrText>
            </w:r>
            <w:r>
              <w:rPr>
                <w:webHidden/>
              </w:rPr>
            </w:r>
            <w:r>
              <w:rPr>
                <w:webHidden/>
              </w:rPr>
              <w:fldChar w:fldCharType="separate"/>
            </w:r>
            <w:r w:rsidR="008054A5">
              <w:rPr>
                <w:webHidden/>
              </w:rPr>
              <w:t>31</w:t>
            </w:r>
            <w:r>
              <w:rPr>
                <w:webHidden/>
              </w:rPr>
              <w:fldChar w:fldCharType="end"/>
            </w:r>
          </w:hyperlink>
        </w:p>
        <w:p w14:paraId="4EF78C30" w14:textId="37E046CE"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6" w:history="1">
            <w:r w:rsidRPr="006563C7">
              <w:rPr>
                <w:rStyle w:val="ad"/>
                <w:rFonts w:hint="eastAsia"/>
              </w:rPr>
              <w:t>五、落實加強個人資料保護</w:t>
            </w:r>
            <w:r>
              <w:rPr>
                <w:webHidden/>
              </w:rPr>
              <w:tab/>
            </w:r>
            <w:r>
              <w:rPr>
                <w:webHidden/>
              </w:rPr>
              <w:fldChar w:fldCharType="begin"/>
            </w:r>
            <w:r>
              <w:rPr>
                <w:webHidden/>
              </w:rPr>
              <w:instrText xml:space="preserve"> PAGEREF _Toc98231636 \h </w:instrText>
            </w:r>
            <w:r>
              <w:rPr>
                <w:webHidden/>
              </w:rPr>
            </w:r>
            <w:r>
              <w:rPr>
                <w:webHidden/>
              </w:rPr>
              <w:fldChar w:fldCharType="separate"/>
            </w:r>
            <w:r w:rsidR="008054A5">
              <w:rPr>
                <w:webHidden/>
              </w:rPr>
              <w:t>32</w:t>
            </w:r>
            <w:r>
              <w:rPr>
                <w:webHidden/>
              </w:rPr>
              <w:fldChar w:fldCharType="end"/>
            </w:r>
          </w:hyperlink>
        </w:p>
        <w:p w14:paraId="09C9FCDC" w14:textId="24B305CC" w:rsidR="00AF7BE7" w:rsidRDefault="00AF7BE7">
          <w:pPr>
            <w:pStyle w:val="21"/>
            <w:rPr>
              <w:rFonts w:asciiTheme="minorHAnsi" w:eastAsiaTheme="minorEastAsia" w:hAnsiTheme="minorHAnsi" w:cstheme="minorBidi"/>
              <w:b w:val="0"/>
              <w:spacing w:val="0"/>
              <w:kern w:val="2"/>
              <w:sz w:val="24"/>
              <w:szCs w:val="22"/>
              <w:lang w:eastAsia="zh-TW"/>
            </w:rPr>
          </w:pPr>
          <w:hyperlink w:anchor="_Toc98231637" w:history="1">
            <w:r w:rsidRPr="006563C7">
              <w:rPr>
                <w:rStyle w:val="ad"/>
                <w:rFonts w:hint="eastAsia"/>
              </w:rPr>
              <w:t>六、擴增國家檔案典藏與應用量能</w:t>
            </w:r>
            <w:r>
              <w:rPr>
                <w:webHidden/>
              </w:rPr>
              <w:tab/>
            </w:r>
            <w:r>
              <w:rPr>
                <w:webHidden/>
              </w:rPr>
              <w:fldChar w:fldCharType="begin"/>
            </w:r>
            <w:r>
              <w:rPr>
                <w:webHidden/>
              </w:rPr>
              <w:instrText xml:space="preserve"> PAGEREF _Toc98231637 \h </w:instrText>
            </w:r>
            <w:r>
              <w:rPr>
                <w:webHidden/>
              </w:rPr>
            </w:r>
            <w:r>
              <w:rPr>
                <w:webHidden/>
              </w:rPr>
              <w:fldChar w:fldCharType="separate"/>
            </w:r>
            <w:r w:rsidR="008054A5">
              <w:rPr>
                <w:webHidden/>
              </w:rPr>
              <w:t>33</w:t>
            </w:r>
            <w:r>
              <w:rPr>
                <w:webHidden/>
              </w:rPr>
              <w:fldChar w:fldCharType="end"/>
            </w:r>
          </w:hyperlink>
        </w:p>
        <w:p w14:paraId="24F63B39" w14:textId="1EA96F86" w:rsidR="00AF7BE7" w:rsidRDefault="00AF7BE7">
          <w:pPr>
            <w:pStyle w:val="11"/>
            <w:rPr>
              <w:rFonts w:asciiTheme="minorHAnsi" w:eastAsiaTheme="minorEastAsia" w:hAnsiTheme="minorHAnsi" w:cstheme="minorBidi"/>
              <w:b w:val="0"/>
              <w:spacing w:val="0"/>
              <w:kern w:val="2"/>
              <w:sz w:val="24"/>
              <w:szCs w:val="22"/>
              <w:lang w:eastAsia="zh-TW"/>
            </w:rPr>
          </w:pPr>
          <w:hyperlink w:anchor="_Toc98231638" w:history="1">
            <w:r w:rsidRPr="006563C7">
              <w:rPr>
                <w:rStyle w:val="ad"/>
                <w:rFonts w:hint="eastAsia"/>
              </w:rPr>
              <w:t>參、結語</w:t>
            </w:r>
            <w:r>
              <w:rPr>
                <w:webHidden/>
              </w:rPr>
              <w:tab/>
            </w:r>
            <w:r>
              <w:rPr>
                <w:webHidden/>
              </w:rPr>
              <w:fldChar w:fldCharType="begin"/>
            </w:r>
            <w:r>
              <w:rPr>
                <w:webHidden/>
              </w:rPr>
              <w:instrText xml:space="preserve"> PAGEREF _Toc98231638 \h </w:instrText>
            </w:r>
            <w:r>
              <w:rPr>
                <w:webHidden/>
              </w:rPr>
            </w:r>
            <w:r>
              <w:rPr>
                <w:webHidden/>
              </w:rPr>
              <w:fldChar w:fldCharType="separate"/>
            </w:r>
            <w:r w:rsidR="008054A5">
              <w:rPr>
                <w:webHidden/>
              </w:rPr>
              <w:t>35</w:t>
            </w:r>
            <w:r>
              <w:rPr>
                <w:webHidden/>
              </w:rPr>
              <w:fldChar w:fldCharType="end"/>
            </w:r>
          </w:hyperlink>
        </w:p>
        <w:p w14:paraId="3B219E6C" w14:textId="154AAF22" w:rsidR="003F3515" w:rsidRPr="00244709" w:rsidRDefault="003B58D5" w:rsidP="00EF3500">
          <w:pPr>
            <w:pStyle w:val="11"/>
            <w:rPr>
              <w:rStyle w:val="ad"/>
              <w:color w:val="auto"/>
              <w:szCs w:val="36"/>
            </w:rPr>
          </w:pPr>
          <w:r w:rsidRPr="00244709">
            <w:rPr>
              <w:bCs/>
              <w:lang w:val="zh-TW"/>
            </w:rPr>
            <w:fldChar w:fldCharType="end"/>
          </w:r>
        </w:p>
      </w:sdtContent>
    </w:sdt>
    <w:p w14:paraId="13C77AFD" w14:textId="77777777" w:rsidR="003F3515" w:rsidRPr="00244709" w:rsidRDefault="003F3515" w:rsidP="00C819E3">
      <w:pPr>
        <w:overflowPunct w:val="0"/>
        <w:autoSpaceDE w:val="0"/>
        <w:autoSpaceDN w:val="0"/>
        <w:rPr>
          <w:rFonts w:eastAsia="標楷體"/>
          <w:sz w:val="32"/>
          <w:szCs w:val="32"/>
        </w:rPr>
      </w:pPr>
    </w:p>
    <w:p w14:paraId="66C60902" w14:textId="77777777" w:rsidR="008069FA" w:rsidRPr="00244709" w:rsidRDefault="008069FA" w:rsidP="008069FA">
      <w:pPr>
        <w:overflowPunct w:val="0"/>
        <w:autoSpaceDE w:val="0"/>
        <w:autoSpaceDN w:val="0"/>
        <w:spacing w:before="100" w:beforeAutospacing="1" w:after="100" w:afterAutospacing="1"/>
        <w:jc w:val="center"/>
        <w:rPr>
          <w:rFonts w:eastAsia="標楷體"/>
          <w:b/>
          <w:noProof/>
          <w:spacing w:val="10"/>
          <w:sz w:val="32"/>
          <w:szCs w:val="36"/>
          <w:lang w:eastAsia="zh-HK"/>
        </w:rPr>
      </w:pPr>
    </w:p>
    <w:p w14:paraId="56548E68" w14:textId="77777777" w:rsidR="008069FA" w:rsidRPr="00244709" w:rsidRDefault="008069FA" w:rsidP="008069FA">
      <w:pPr>
        <w:rPr>
          <w:rFonts w:eastAsia="標楷體"/>
          <w:sz w:val="32"/>
          <w:szCs w:val="26"/>
        </w:rPr>
      </w:pPr>
    </w:p>
    <w:p w14:paraId="04E80F37" w14:textId="77777777" w:rsidR="003F3515" w:rsidRPr="00244709" w:rsidRDefault="003F3515" w:rsidP="008069FA">
      <w:pPr>
        <w:rPr>
          <w:rFonts w:eastAsia="標楷體"/>
          <w:sz w:val="32"/>
          <w:szCs w:val="26"/>
        </w:rPr>
        <w:sectPr w:rsidR="003F3515" w:rsidRPr="00244709">
          <w:pgSz w:w="11907" w:h="16840"/>
          <w:pgMar w:top="1440" w:right="1797" w:bottom="1440" w:left="1797" w:header="851" w:footer="992" w:gutter="0"/>
          <w:pgNumType w:start="1"/>
          <w:cols w:space="720"/>
        </w:sectPr>
      </w:pPr>
    </w:p>
    <w:p w14:paraId="559C65E1" w14:textId="77777777" w:rsidR="00F20D2A" w:rsidRPr="00244709" w:rsidRDefault="00F20D2A" w:rsidP="00B30245">
      <w:pPr>
        <w:pStyle w:val="k02"/>
        <w:ind w:firstLineChars="0" w:firstLine="0"/>
      </w:pPr>
      <w:r w:rsidRPr="00244709">
        <w:rPr>
          <w:rFonts w:hint="eastAsia"/>
        </w:rPr>
        <w:lastRenderedPageBreak/>
        <w:t>主席、各位委員先進：大家好！</w:t>
      </w:r>
    </w:p>
    <w:p w14:paraId="6BFD4BB7" w14:textId="00C8150C" w:rsidR="006C01CF" w:rsidRPr="00244709" w:rsidRDefault="006C01CF" w:rsidP="00B30245">
      <w:pPr>
        <w:pStyle w:val="k02"/>
        <w:ind w:firstLine="680"/>
      </w:pPr>
      <w:bookmarkStart w:id="2" w:name="_Toc475696325"/>
      <w:bookmarkStart w:id="3" w:name="_Toc32861844"/>
      <w:r w:rsidRPr="00244709">
        <w:rPr>
          <w:rFonts w:hint="eastAsia"/>
        </w:rPr>
        <w:t>今天</w:t>
      </w:r>
      <w:r w:rsidR="00C34C49" w:rsidRPr="00244709">
        <w:rPr>
          <w:rFonts w:hint="eastAsia"/>
        </w:rPr>
        <w:t>很榮幸</w:t>
      </w:r>
      <w:r w:rsidRPr="00244709">
        <w:rPr>
          <w:rFonts w:hint="eastAsia"/>
        </w:rPr>
        <w:t>應邀就國發會業務向</w:t>
      </w:r>
      <w:r w:rsidR="00C34C49" w:rsidRPr="00244709">
        <w:rPr>
          <w:rFonts w:hint="eastAsia"/>
        </w:rPr>
        <w:t>各位</w:t>
      </w:r>
      <w:r w:rsidRPr="00244709">
        <w:rPr>
          <w:rFonts w:hint="eastAsia"/>
        </w:rPr>
        <w:t>委員提出報告並備</w:t>
      </w:r>
      <w:r w:rsidR="001C030B" w:rsidRPr="00244709">
        <w:rPr>
          <w:rFonts w:hint="eastAsia"/>
        </w:rPr>
        <w:t>質</w:t>
      </w:r>
      <w:r w:rsidRPr="00244709">
        <w:rPr>
          <w:rFonts w:hint="eastAsia"/>
        </w:rPr>
        <w:t>詢。首先，</w:t>
      </w:r>
      <w:r w:rsidR="000B0229" w:rsidRPr="00244709">
        <w:rPr>
          <w:rFonts w:hint="eastAsia"/>
        </w:rPr>
        <w:t>要感謝各位</w:t>
      </w:r>
      <w:r w:rsidRPr="00244709">
        <w:rPr>
          <w:rFonts w:hint="eastAsia"/>
        </w:rPr>
        <w:t>委員在上一會期對本會的</w:t>
      </w:r>
      <w:r w:rsidR="000B0229" w:rsidRPr="00244709">
        <w:rPr>
          <w:rFonts w:hint="eastAsia"/>
        </w:rPr>
        <w:t>多方支持</w:t>
      </w:r>
      <w:r w:rsidRPr="00244709">
        <w:rPr>
          <w:rFonts w:hint="eastAsia"/>
        </w:rPr>
        <w:t>，</w:t>
      </w:r>
      <w:r w:rsidR="000B0229" w:rsidRPr="00244709">
        <w:rPr>
          <w:rFonts w:hint="eastAsia"/>
        </w:rPr>
        <w:t>使</w:t>
      </w:r>
      <w:r w:rsidR="009D0715" w:rsidRPr="00244709">
        <w:rPr>
          <w:rFonts w:hint="eastAsia"/>
        </w:rPr>
        <w:t>得</w:t>
      </w:r>
      <w:r w:rsidR="000B0229" w:rsidRPr="00244709">
        <w:rPr>
          <w:rFonts w:hint="eastAsia"/>
        </w:rPr>
        <w:t>業務能夠順利推動</w:t>
      </w:r>
      <w:r w:rsidRPr="00244709">
        <w:rPr>
          <w:rFonts w:hint="eastAsia"/>
        </w:rPr>
        <w:t>，同時也期盼</w:t>
      </w:r>
      <w:r w:rsidR="009D0715" w:rsidRPr="00244709">
        <w:rPr>
          <w:rFonts w:hint="eastAsia"/>
        </w:rPr>
        <w:t>未來能持續對本</w:t>
      </w:r>
      <w:r w:rsidRPr="00244709">
        <w:rPr>
          <w:rFonts w:hint="eastAsia"/>
        </w:rPr>
        <w:t>會</w:t>
      </w:r>
      <w:r w:rsidR="009D0715" w:rsidRPr="00244709">
        <w:rPr>
          <w:rFonts w:hint="eastAsia"/>
        </w:rPr>
        <w:t>業務給予大力</w:t>
      </w:r>
      <w:r w:rsidRPr="00244709">
        <w:rPr>
          <w:rFonts w:hint="eastAsia"/>
        </w:rPr>
        <w:t>協助。</w:t>
      </w:r>
      <w:proofErr w:type="gramStart"/>
      <w:r w:rsidRPr="00244709">
        <w:rPr>
          <w:rFonts w:hint="eastAsia"/>
        </w:rPr>
        <w:t>以下謹</w:t>
      </w:r>
      <w:proofErr w:type="gramEnd"/>
      <w:r w:rsidRPr="00244709">
        <w:rPr>
          <w:rFonts w:hint="eastAsia"/>
        </w:rPr>
        <w:t>就「當前經濟情勢」及「施政方向與重點」等兩大部分提出報告，敬請指教。</w:t>
      </w:r>
    </w:p>
    <w:p w14:paraId="6F4EA9A8" w14:textId="77777777" w:rsidR="00F20D2A" w:rsidRPr="00244709" w:rsidRDefault="00F20D2A" w:rsidP="00B30245">
      <w:pPr>
        <w:pStyle w:val="k00t20"/>
        <w:spacing w:beforeLines="100" w:before="360" w:afterLines="100" w:after="360"/>
        <w:rPr>
          <w:sz w:val="40"/>
          <w:szCs w:val="24"/>
        </w:rPr>
      </w:pPr>
      <w:bookmarkStart w:id="4" w:name="_Toc98231611"/>
      <w:r w:rsidRPr="00244709">
        <w:rPr>
          <w:sz w:val="40"/>
          <w:szCs w:val="24"/>
        </w:rPr>
        <w:t>壹、</w:t>
      </w:r>
      <w:bookmarkEnd w:id="2"/>
      <w:bookmarkEnd w:id="3"/>
      <w:r w:rsidRPr="00244709">
        <w:rPr>
          <w:rFonts w:hint="eastAsia"/>
          <w:sz w:val="40"/>
          <w:szCs w:val="24"/>
        </w:rPr>
        <w:t>當前經濟情勢</w:t>
      </w:r>
      <w:bookmarkEnd w:id="4"/>
    </w:p>
    <w:p w14:paraId="406B4918" w14:textId="7C79A2BE" w:rsidR="00656A98" w:rsidRPr="00244709" w:rsidRDefault="00656A98" w:rsidP="00B30245">
      <w:pPr>
        <w:pStyle w:val="k02"/>
        <w:tabs>
          <w:tab w:val="left" w:pos="480"/>
        </w:tabs>
        <w:spacing w:beforeLines="30" w:before="108" w:afterLines="30" w:after="108"/>
        <w:ind w:firstLine="680"/>
      </w:pPr>
      <w:r w:rsidRPr="00244709">
        <w:rPr>
          <w:rFonts w:hint="eastAsia"/>
        </w:rPr>
        <w:t>全球</w:t>
      </w:r>
      <w:r w:rsidRPr="00244709">
        <w:rPr>
          <w:rFonts w:hint="eastAsia"/>
        </w:rPr>
        <w:t>COVID-19</w:t>
      </w:r>
      <w:proofErr w:type="gramStart"/>
      <w:r w:rsidRPr="00244709">
        <w:rPr>
          <w:rFonts w:hint="eastAsia"/>
        </w:rPr>
        <w:t>疫情延燒已</w:t>
      </w:r>
      <w:proofErr w:type="gramEnd"/>
      <w:r w:rsidRPr="00244709">
        <w:rPr>
          <w:rFonts w:hint="eastAsia"/>
        </w:rPr>
        <w:t>逾兩年，迄今仍不時傳出新型變異病毒，惟我國採取兼顧防疫與經濟的「</w:t>
      </w:r>
      <w:r w:rsidR="00D4294E">
        <w:rPr>
          <w:rFonts w:hint="eastAsia"/>
        </w:rPr>
        <w:t>台</w:t>
      </w:r>
      <w:r w:rsidRPr="00244709">
        <w:rPr>
          <w:rFonts w:hint="eastAsia"/>
        </w:rPr>
        <w:t>灣模式」，經濟逆勢</w:t>
      </w:r>
      <w:proofErr w:type="gramStart"/>
      <w:r w:rsidRPr="00244709">
        <w:rPr>
          <w:rFonts w:hint="eastAsia"/>
        </w:rPr>
        <w:t>拚</w:t>
      </w:r>
      <w:proofErr w:type="gramEnd"/>
      <w:r w:rsidRPr="00244709">
        <w:rPr>
          <w:rFonts w:hint="eastAsia"/>
        </w:rPr>
        <w:t>出亮眼成績，不僅多項國際重要評比屢獲佳績，更展現高度韌性，開創經濟奇蹟</w:t>
      </w:r>
      <w:r w:rsidRPr="00244709">
        <w:rPr>
          <w:rFonts w:hint="eastAsia"/>
        </w:rPr>
        <w:t>2.0</w:t>
      </w:r>
      <w:r w:rsidR="00A16CAA" w:rsidRPr="00244709">
        <w:rPr>
          <w:rFonts w:hint="eastAsia"/>
        </w:rPr>
        <w:t>，</w:t>
      </w:r>
      <w:r w:rsidRPr="00244709">
        <w:rPr>
          <w:rFonts w:hint="eastAsia"/>
        </w:rPr>
        <w:t>110</w:t>
      </w:r>
      <w:r w:rsidRPr="00244709">
        <w:rPr>
          <w:rFonts w:hint="eastAsia"/>
        </w:rPr>
        <w:t>年經濟成長率高達</w:t>
      </w:r>
      <w:r w:rsidRPr="00244709">
        <w:rPr>
          <w:rFonts w:hint="eastAsia"/>
        </w:rPr>
        <w:t>6.45%</w:t>
      </w:r>
      <w:r w:rsidRPr="00244709">
        <w:rPr>
          <w:rFonts w:hint="eastAsia"/>
        </w:rPr>
        <w:t>，創</w:t>
      </w:r>
      <w:r w:rsidRPr="00244709">
        <w:rPr>
          <w:rFonts w:hint="eastAsia"/>
        </w:rPr>
        <w:t>11</w:t>
      </w:r>
      <w:r w:rsidRPr="00244709">
        <w:rPr>
          <w:rFonts w:hint="eastAsia"/>
        </w:rPr>
        <w:t>年以來新高。展望</w:t>
      </w:r>
      <w:r w:rsidRPr="00244709">
        <w:rPr>
          <w:rFonts w:hint="eastAsia"/>
        </w:rPr>
        <w:t>111</w:t>
      </w:r>
      <w:r w:rsidRPr="00244709">
        <w:rPr>
          <w:rFonts w:hint="eastAsia"/>
        </w:rPr>
        <w:t>年，隨</w:t>
      </w:r>
      <w:r w:rsidR="00A16CAA" w:rsidRPr="00244709">
        <w:rPr>
          <w:rFonts w:hint="eastAsia"/>
        </w:rPr>
        <w:t>著</w:t>
      </w:r>
      <w:r w:rsidRPr="00244709">
        <w:rPr>
          <w:rFonts w:hint="eastAsia"/>
        </w:rPr>
        <w:t>全球經貿復甦步調</w:t>
      </w:r>
      <w:r w:rsidR="00A16CAA" w:rsidRPr="00244709">
        <w:rPr>
          <w:rFonts w:hint="eastAsia"/>
        </w:rPr>
        <w:t>的</w:t>
      </w:r>
      <w:r w:rsidRPr="00244709">
        <w:rPr>
          <w:rFonts w:hint="eastAsia"/>
        </w:rPr>
        <w:t>延續，</w:t>
      </w:r>
      <w:r w:rsidR="00A16CAA" w:rsidRPr="00244709">
        <w:rPr>
          <w:rFonts w:hint="eastAsia"/>
        </w:rPr>
        <w:t>雖</w:t>
      </w:r>
      <w:r w:rsidRPr="00244709">
        <w:rPr>
          <w:rFonts w:hint="eastAsia"/>
        </w:rPr>
        <w:t>在</w:t>
      </w:r>
      <w:r w:rsidRPr="00244709">
        <w:rPr>
          <w:rFonts w:hint="eastAsia"/>
        </w:rPr>
        <w:t>110</w:t>
      </w:r>
      <w:r w:rsidRPr="00244709">
        <w:rPr>
          <w:rFonts w:hint="eastAsia"/>
        </w:rPr>
        <w:t>年</w:t>
      </w:r>
      <w:r w:rsidR="00A16CAA" w:rsidRPr="00244709">
        <w:rPr>
          <w:rFonts w:hint="eastAsia"/>
        </w:rPr>
        <w:t>的</w:t>
      </w:r>
      <w:r w:rsidRPr="00244709">
        <w:rPr>
          <w:rFonts w:hint="eastAsia"/>
        </w:rPr>
        <w:t>高基期下，行政院主計總處預測</w:t>
      </w:r>
      <w:r w:rsidRPr="00244709">
        <w:rPr>
          <w:rFonts w:hint="eastAsia"/>
        </w:rPr>
        <w:t>111</w:t>
      </w:r>
      <w:r w:rsidRPr="00244709">
        <w:rPr>
          <w:rFonts w:hint="eastAsia"/>
        </w:rPr>
        <w:t>年我國經濟成長率為</w:t>
      </w:r>
      <w:r w:rsidRPr="00244709">
        <w:rPr>
          <w:rFonts w:hint="eastAsia"/>
        </w:rPr>
        <w:t>4.42%</w:t>
      </w:r>
      <w:r w:rsidRPr="00244709">
        <w:rPr>
          <w:rFonts w:hint="eastAsia"/>
        </w:rPr>
        <w:t>，仍是</w:t>
      </w:r>
      <w:r w:rsidRPr="00244709">
        <w:rPr>
          <w:rFonts w:hint="eastAsia"/>
        </w:rPr>
        <w:t>10</w:t>
      </w:r>
      <w:r w:rsidR="00A73D67" w:rsidRPr="00244709">
        <w:t>4</w:t>
      </w:r>
      <w:r w:rsidRPr="00244709">
        <w:rPr>
          <w:rFonts w:hint="eastAsia"/>
        </w:rPr>
        <w:t>年以來的次高。</w:t>
      </w:r>
    </w:p>
    <w:p w14:paraId="6ED8BB30" w14:textId="0968A2EF" w:rsidR="00582B08" w:rsidRPr="00244709" w:rsidRDefault="00582B08" w:rsidP="00B30245">
      <w:pPr>
        <w:pStyle w:val="k1a"/>
        <w:spacing w:beforeLines="30" w:before="108" w:afterLines="30" w:after="108"/>
      </w:pPr>
      <w:bookmarkStart w:id="5" w:name="_Toc98231612"/>
      <w:r w:rsidRPr="00244709">
        <w:rPr>
          <w:rFonts w:hint="eastAsia"/>
        </w:rPr>
        <w:t>一、全球經濟</w:t>
      </w:r>
      <w:r w:rsidR="00B32940" w:rsidRPr="00244709">
        <w:rPr>
          <w:rFonts w:hint="eastAsia"/>
        </w:rPr>
        <w:t>持續復甦</w:t>
      </w:r>
      <w:bookmarkEnd w:id="5"/>
    </w:p>
    <w:p w14:paraId="057EFD3D" w14:textId="04D75E13" w:rsidR="00E83115" w:rsidRPr="00244709" w:rsidRDefault="00E83115" w:rsidP="00B30245">
      <w:pPr>
        <w:pStyle w:val="k12"/>
        <w:spacing w:beforeLines="30" w:before="108" w:afterLines="30" w:after="108"/>
        <w:ind w:left="240" w:firstLine="640"/>
      </w:pPr>
      <w:r w:rsidRPr="00244709">
        <w:rPr>
          <w:rFonts w:hint="eastAsia"/>
        </w:rPr>
        <w:t>111</w:t>
      </w:r>
      <w:r w:rsidRPr="00244709">
        <w:rPr>
          <w:rFonts w:hint="eastAsia"/>
        </w:rPr>
        <w:t>年全球經濟可望持</w:t>
      </w:r>
      <w:r w:rsidR="00B32940" w:rsidRPr="00244709">
        <w:rPr>
          <w:rFonts w:hint="eastAsia"/>
        </w:rPr>
        <w:t>續</w:t>
      </w:r>
      <w:r w:rsidRPr="00244709">
        <w:rPr>
          <w:rFonts w:hint="eastAsia"/>
        </w:rPr>
        <w:t>復甦，但俄烏衝突等地緣政治風險上升</w:t>
      </w:r>
      <w:r w:rsidR="006C7169" w:rsidRPr="00244709">
        <w:rPr>
          <w:rFonts w:hint="eastAsia"/>
        </w:rPr>
        <w:t>，加上供應鏈瓶頸未解</w:t>
      </w:r>
      <w:r w:rsidR="00B32940" w:rsidRPr="00244709">
        <w:rPr>
          <w:rFonts w:hint="eastAsia"/>
        </w:rPr>
        <w:t>，進一步推升全球物價上漲壓力</w:t>
      </w:r>
      <w:r w:rsidRPr="00244709">
        <w:rPr>
          <w:rFonts w:hint="eastAsia"/>
        </w:rPr>
        <w:t>，恐抑制全球經濟成長力道。</w:t>
      </w:r>
    </w:p>
    <w:p w14:paraId="0B92079E" w14:textId="2017FF64" w:rsidR="00582B08" w:rsidRPr="00244709" w:rsidRDefault="00582B08" w:rsidP="00B30245">
      <w:pPr>
        <w:pStyle w:val="k2a"/>
        <w:spacing w:beforeLines="0" w:before="0"/>
        <w:ind w:left="934" w:hanging="694"/>
        <w:rPr>
          <w:color w:val="auto"/>
        </w:rPr>
      </w:pPr>
      <w:r w:rsidRPr="00244709">
        <w:rPr>
          <w:rFonts w:ascii="標楷體" w:hAnsi="標楷體" w:hint="eastAsia"/>
          <w:color w:val="auto"/>
        </w:rPr>
        <w:t>(</w:t>
      </w:r>
      <w:proofErr w:type="gramStart"/>
      <w:r w:rsidRPr="00244709">
        <w:rPr>
          <w:rFonts w:ascii="標楷體" w:hAnsi="標楷體" w:hint="eastAsia"/>
          <w:color w:val="auto"/>
        </w:rPr>
        <w:t>一</w:t>
      </w:r>
      <w:proofErr w:type="gramEnd"/>
      <w:r w:rsidRPr="00244709">
        <w:rPr>
          <w:rFonts w:ascii="標楷體" w:hAnsi="標楷體" w:hint="eastAsia"/>
          <w:color w:val="auto"/>
        </w:rPr>
        <w:t>)</w:t>
      </w:r>
      <w:r w:rsidRPr="00244709">
        <w:rPr>
          <w:rFonts w:hint="eastAsia"/>
          <w:color w:val="auto"/>
        </w:rPr>
        <w:t>全球經濟成長動能趨緩</w:t>
      </w:r>
    </w:p>
    <w:p w14:paraId="7C3AF084" w14:textId="0873500A" w:rsidR="00582B08" w:rsidRPr="00244709" w:rsidRDefault="00B32940" w:rsidP="00B30245">
      <w:pPr>
        <w:pStyle w:val="k2a"/>
        <w:spacing w:beforeLines="0" w:before="0"/>
        <w:ind w:leftChars="300" w:left="720" w:firstLineChars="143" w:firstLine="486"/>
        <w:rPr>
          <w:color w:val="auto"/>
        </w:rPr>
      </w:pPr>
      <w:r w:rsidRPr="00244709">
        <w:rPr>
          <w:rFonts w:hint="eastAsia"/>
          <w:color w:val="auto"/>
        </w:rPr>
        <w:t>隨</w:t>
      </w:r>
      <w:r w:rsidRPr="00244709">
        <w:rPr>
          <w:color w:val="auto"/>
        </w:rPr>
        <w:t>COVID-19</w:t>
      </w:r>
      <w:r w:rsidR="00582B08" w:rsidRPr="00244709">
        <w:rPr>
          <w:rFonts w:hint="eastAsia"/>
          <w:color w:val="auto"/>
        </w:rPr>
        <w:t>疫苗施打普及</w:t>
      </w:r>
      <w:r w:rsidRPr="00244709">
        <w:rPr>
          <w:rFonts w:hint="eastAsia"/>
          <w:color w:val="auto"/>
        </w:rPr>
        <w:t>與有效治療</w:t>
      </w:r>
      <w:r w:rsidR="00582B08" w:rsidRPr="00244709">
        <w:rPr>
          <w:rFonts w:hint="eastAsia"/>
          <w:color w:val="auto"/>
        </w:rPr>
        <w:t>，</w:t>
      </w:r>
      <w:r w:rsidR="00582B08" w:rsidRPr="00244709">
        <w:rPr>
          <w:color w:val="auto"/>
        </w:rPr>
        <w:t>111</w:t>
      </w:r>
      <w:r w:rsidR="00582B08" w:rsidRPr="00244709">
        <w:rPr>
          <w:rFonts w:hint="eastAsia"/>
          <w:color w:val="auto"/>
        </w:rPr>
        <w:t>年全球經濟持續從</w:t>
      </w:r>
      <w:proofErr w:type="gramStart"/>
      <w:r w:rsidR="00582B08" w:rsidRPr="00244709">
        <w:rPr>
          <w:rFonts w:hint="eastAsia"/>
          <w:color w:val="auto"/>
        </w:rPr>
        <w:t>疫</w:t>
      </w:r>
      <w:proofErr w:type="gramEnd"/>
      <w:r w:rsidR="00582B08" w:rsidRPr="00244709">
        <w:rPr>
          <w:rFonts w:hint="eastAsia"/>
          <w:color w:val="auto"/>
        </w:rPr>
        <w:t>情引發的嚴重衰退中逐漸復甦，惟</w:t>
      </w:r>
      <w:r w:rsidR="00582B08" w:rsidRPr="00244709">
        <w:rPr>
          <w:color w:val="auto"/>
        </w:rPr>
        <w:t>Omicron</w:t>
      </w:r>
      <w:r w:rsidR="00582B08" w:rsidRPr="00244709">
        <w:rPr>
          <w:rFonts w:hint="eastAsia"/>
          <w:color w:val="auto"/>
        </w:rPr>
        <w:t>新型變種病毒</w:t>
      </w:r>
      <w:r w:rsidR="00A16CAA" w:rsidRPr="00244709">
        <w:rPr>
          <w:rFonts w:hint="eastAsia"/>
          <w:color w:val="auto"/>
        </w:rPr>
        <w:t>的快速</w:t>
      </w:r>
      <w:r w:rsidR="00582B08" w:rsidRPr="00244709">
        <w:rPr>
          <w:rFonts w:hint="eastAsia"/>
          <w:color w:val="auto"/>
        </w:rPr>
        <w:t>擴散</w:t>
      </w:r>
      <w:r w:rsidR="00A16CAA" w:rsidRPr="00244709">
        <w:rPr>
          <w:rFonts w:hint="eastAsia"/>
          <w:color w:val="auto"/>
        </w:rPr>
        <w:t>，加以</w:t>
      </w:r>
      <w:r w:rsidR="00582B08" w:rsidRPr="00244709">
        <w:rPr>
          <w:rFonts w:hint="eastAsia"/>
          <w:color w:val="auto"/>
        </w:rPr>
        <w:t>供應鏈瓶頸</w:t>
      </w:r>
      <w:r w:rsidR="00582B08" w:rsidRPr="00244709">
        <w:rPr>
          <w:rFonts w:hint="eastAsia"/>
          <w:color w:val="auto"/>
        </w:rPr>
        <w:lastRenderedPageBreak/>
        <w:t>及通膨壓力持續，</w:t>
      </w:r>
      <w:proofErr w:type="gramStart"/>
      <w:r w:rsidR="00582B08" w:rsidRPr="00244709">
        <w:rPr>
          <w:rFonts w:hint="eastAsia"/>
          <w:color w:val="auto"/>
        </w:rPr>
        <w:t>均對全球</w:t>
      </w:r>
      <w:proofErr w:type="gramEnd"/>
      <w:r w:rsidR="00582B08" w:rsidRPr="00244709">
        <w:rPr>
          <w:rFonts w:hint="eastAsia"/>
          <w:color w:val="auto"/>
        </w:rPr>
        <w:t>景氣復甦帶來衝擊</w:t>
      </w:r>
      <w:r w:rsidR="00A73D67" w:rsidRPr="00244709">
        <w:rPr>
          <w:rFonts w:hint="eastAsia"/>
          <w:color w:val="auto"/>
        </w:rPr>
        <w:t>，俄烏軍事衝突爆發，更進一步增添全球經濟前景風險，</w:t>
      </w:r>
      <w:r w:rsidR="00582B08" w:rsidRPr="00244709">
        <w:rPr>
          <w:rFonts w:hint="eastAsia"/>
          <w:color w:val="auto"/>
        </w:rPr>
        <w:t>近期國際機構陸續下修</w:t>
      </w:r>
      <w:r w:rsidR="00582B08" w:rsidRPr="00244709">
        <w:rPr>
          <w:color w:val="auto"/>
        </w:rPr>
        <w:t>111</w:t>
      </w:r>
      <w:r w:rsidR="00582B08" w:rsidRPr="00244709">
        <w:rPr>
          <w:rFonts w:hint="eastAsia"/>
          <w:color w:val="auto"/>
        </w:rPr>
        <w:t>年全球經濟成長率預測值。</w:t>
      </w:r>
    </w:p>
    <w:p w14:paraId="7C29FA06" w14:textId="443B69BD" w:rsidR="00582B08" w:rsidRPr="00244709" w:rsidRDefault="00582B08" w:rsidP="00B30245">
      <w:pPr>
        <w:pStyle w:val="k3a"/>
        <w:ind w:left="976" w:hanging="256"/>
      </w:pPr>
      <w:r w:rsidRPr="00244709">
        <w:t>1.</w:t>
      </w:r>
      <w:r w:rsidRPr="00244709">
        <w:rPr>
          <w:rFonts w:hint="eastAsia"/>
        </w:rPr>
        <w:t>先進經濟體經濟成長減緩：由於供應鏈瓶頸與勞動力短缺問題持續，加以通膨上揚、新一波</w:t>
      </w:r>
      <w:proofErr w:type="gramStart"/>
      <w:r w:rsidRPr="00244709">
        <w:rPr>
          <w:rFonts w:hint="eastAsia"/>
        </w:rPr>
        <w:t>疫情恐</w:t>
      </w:r>
      <w:proofErr w:type="gramEnd"/>
      <w:r w:rsidRPr="00244709">
        <w:rPr>
          <w:rFonts w:hint="eastAsia"/>
        </w:rPr>
        <w:t>抑制消費者信心</w:t>
      </w:r>
      <w:r w:rsidR="00224597" w:rsidRPr="00244709">
        <w:rPr>
          <w:rFonts w:hint="eastAsia"/>
        </w:rPr>
        <w:t>，</w:t>
      </w:r>
      <w:r w:rsidRPr="00244709">
        <w:rPr>
          <w:rFonts w:hint="eastAsia"/>
        </w:rPr>
        <w:t>國際貨幣基金</w:t>
      </w:r>
      <w:r w:rsidR="00A16CAA" w:rsidRPr="00244709">
        <w:rPr>
          <w:rFonts w:hint="eastAsia"/>
        </w:rPr>
        <w:t>(</w:t>
      </w:r>
      <w:r w:rsidRPr="00244709">
        <w:t>IMF</w:t>
      </w:r>
      <w:r w:rsidR="00A16CAA" w:rsidRPr="00244709">
        <w:rPr>
          <w:rFonts w:hint="eastAsia"/>
        </w:rPr>
        <w:t>)</w:t>
      </w:r>
      <w:r w:rsidR="00A16CAA" w:rsidRPr="00244709">
        <w:rPr>
          <w:rFonts w:hint="eastAsia"/>
        </w:rPr>
        <w:t>今年</w:t>
      </w:r>
      <w:r w:rsidRPr="00244709">
        <w:t>1</w:t>
      </w:r>
      <w:r w:rsidRPr="00244709">
        <w:rPr>
          <w:rFonts w:hint="eastAsia"/>
        </w:rPr>
        <w:t>月預測美國</w:t>
      </w:r>
      <w:r w:rsidRPr="00244709">
        <w:t>111</w:t>
      </w:r>
      <w:r w:rsidRPr="00244709">
        <w:rPr>
          <w:rFonts w:hint="eastAsia"/>
        </w:rPr>
        <w:t>年經濟成長率</w:t>
      </w:r>
      <w:r w:rsidRPr="00244709">
        <w:t>4.0%</w:t>
      </w:r>
      <w:r w:rsidRPr="00244709">
        <w:rPr>
          <w:rFonts w:hint="eastAsia"/>
        </w:rPr>
        <w:t>、歐元區</w:t>
      </w:r>
      <w:r w:rsidRPr="00244709">
        <w:t>3.9%</w:t>
      </w:r>
      <w:r w:rsidRPr="00244709">
        <w:rPr>
          <w:rFonts w:hint="eastAsia"/>
        </w:rPr>
        <w:t>，均低於</w:t>
      </w:r>
      <w:r w:rsidRPr="00244709">
        <w:t>110</w:t>
      </w:r>
      <w:r w:rsidRPr="00244709">
        <w:rPr>
          <w:rFonts w:hint="eastAsia"/>
        </w:rPr>
        <w:t>年逾</w:t>
      </w:r>
      <w:r w:rsidRPr="00244709">
        <w:t>5%</w:t>
      </w:r>
      <w:r w:rsidRPr="00244709">
        <w:rPr>
          <w:rFonts w:hint="eastAsia"/>
        </w:rPr>
        <w:t>水準。</w:t>
      </w:r>
    </w:p>
    <w:p w14:paraId="7169C4F8" w14:textId="5DD85560" w:rsidR="00582B08" w:rsidRPr="00244709" w:rsidRDefault="00582B08" w:rsidP="00B30245">
      <w:pPr>
        <w:pStyle w:val="k3a"/>
        <w:ind w:left="976" w:hanging="256"/>
      </w:pPr>
      <w:r w:rsidRPr="00244709">
        <w:t>2.</w:t>
      </w:r>
      <w:r w:rsidRPr="00244709">
        <w:rPr>
          <w:rFonts w:hint="eastAsia"/>
          <w:bCs/>
        </w:rPr>
        <w:t>新興及開發中經濟體復甦疲弱：</w:t>
      </w:r>
      <w:r w:rsidRPr="00244709">
        <w:rPr>
          <w:rFonts w:hint="eastAsia"/>
        </w:rPr>
        <w:t>多數新興市場與開發中國家疫苗接種率偏低，並面臨供應鏈瓶頸問題，投資與產出仍遠低於</w:t>
      </w:r>
      <w:proofErr w:type="gramStart"/>
      <w:r w:rsidRPr="00244709">
        <w:rPr>
          <w:rFonts w:hint="eastAsia"/>
        </w:rPr>
        <w:t>疫情前</w:t>
      </w:r>
      <w:proofErr w:type="gramEnd"/>
      <w:r w:rsidRPr="00244709">
        <w:rPr>
          <w:rFonts w:hint="eastAsia"/>
        </w:rPr>
        <w:t>預測趨勢。</w:t>
      </w:r>
      <w:r w:rsidRPr="00244709">
        <w:t>IMF</w:t>
      </w:r>
      <w:r w:rsidRPr="00244709">
        <w:rPr>
          <w:rFonts w:hint="eastAsia"/>
        </w:rPr>
        <w:t>預測，</w:t>
      </w:r>
      <w:r w:rsidRPr="00244709">
        <w:t>111</w:t>
      </w:r>
      <w:r w:rsidRPr="00244709">
        <w:rPr>
          <w:rFonts w:hint="eastAsia"/>
        </w:rPr>
        <w:t>年新興及開發中經濟體成長率將從</w:t>
      </w:r>
      <w:r w:rsidRPr="00244709">
        <w:t>110</w:t>
      </w:r>
      <w:r w:rsidRPr="00244709">
        <w:rPr>
          <w:rFonts w:hint="eastAsia"/>
        </w:rPr>
        <w:t>年的</w:t>
      </w:r>
      <w:r w:rsidRPr="00244709">
        <w:t>6.5%</w:t>
      </w:r>
      <w:r w:rsidRPr="00244709">
        <w:rPr>
          <w:rFonts w:hint="eastAsia"/>
        </w:rPr>
        <w:t>降至</w:t>
      </w:r>
      <w:r w:rsidRPr="00244709">
        <w:t>4.8%</w:t>
      </w:r>
      <w:r w:rsidR="00224597" w:rsidRPr="00244709">
        <w:rPr>
          <w:rFonts w:hint="eastAsia"/>
        </w:rPr>
        <w:t>；</w:t>
      </w:r>
      <w:r w:rsidRPr="00244709">
        <w:rPr>
          <w:rFonts w:hint="eastAsia"/>
        </w:rPr>
        <w:t>其中，中國大陸由</w:t>
      </w:r>
      <w:r w:rsidRPr="00244709">
        <w:t>110</w:t>
      </w:r>
      <w:r w:rsidRPr="00244709">
        <w:rPr>
          <w:rFonts w:hint="eastAsia"/>
        </w:rPr>
        <w:t>年</w:t>
      </w:r>
      <w:r w:rsidRPr="00244709">
        <w:t>8.1%</w:t>
      </w:r>
      <w:r w:rsidRPr="00244709">
        <w:rPr>
          <w:rFonts w:hint="eastAsia"/>
        </w:rPr>
        <w:t>降至</w:t>
      </w:r>
      <w:r w:rsidRPr="00244709">
        <w:t>4.8%</w:t>
      </w:r>
      <w:r w:rsidRPr="00244709">
        <w:rPr>
          <w:rFonts w:hint="eastAsia"/>
        </w:rPr>
        <w:t>、印度持平於</w:t>
      </w:r>
      <w:r w:rsidRPr="00244709">
        <w:t>9.0%</w:t>
      </w:r>
      <w:r w:rsidRPr="00244709">
        <w:rPr>
          <w:rFonts w:hint="eastAsia"/>
        </w:rPr>
        <w:t>。</w:t>
      </w:r>
    </w:p>
    <w:p w14:paraId="01B643A0" w14:textId="77777777" w:rsidR="00582B08" w:rsidRPr="00244709" w:rsidRDefault="00582B08" w:rsidP="00B30245">
      <w:pPr>
        <w:pStyle w:val="k2a"/>
        <w:spacing w:beforeLines="0" w:before="0"/>
        <w:ind w:left="934" w:hanging="694"/>
        <w:rPr>
          <w:rFonts w:ascii="標楷體" w:hAnsi="標楷體"/>
          <w:color w:val="auto"/>
        </w:rPr>
      </w:pPr>
      <w:r w:rsidRPr="00244709">
        <w:rPr>
          <w:rFonts w:ascii="標楷體" w:hAnsi="標楷體" w:hint="eastAsia"/>
          <w:color w:val="auto"/>
        </w:rPr>
        <w:t>(二)全球通膨壓力仍存</w:t>
      </w:r>
    </w:p>
    <w:p w14:paraId="2091F107" w14:textId="703F5738" w:rsidR="000A5AE6" w:rsidRPr="00244709" w:rsidRDefault="00582B08" w:rsidP="00F65314">
      <w:pPr>
        <w:pStyle w:val="k22"/>
        <w:numPr>
          <w:ilvl w:val="0"/>
          <w:numId w:val="40"/>
        </w:numPr>
        <w:autoSpaceDE/>
        <w:ind w:leftChars="0" w:left="993" w:firstLineChars="0" w:hanging="283"/>
        <w:textAlignment w:val="auto"/>
        <w:rPr>
          <w:rFonts w:ascii="標楷體" w:hAnsi="標楷體"/>
        </w:rPr>
      </w:pPr>
      <w:r w:rsidRPr="00244709">
        <w:rPr>
          <w:rFonts w:hint="eastAsia"/>
        </w:rPr>
        <w:t>受俄烏</w:t>
      </w:r>
      <w:r w:rsidR="00002372" w:rsidRPr="00244709">
        <w:rPr>
          <w:rFonts w:hint="eastAsia"/>
        </w:rPr>
        <w:t>軍事衝突爆發</w:t>
      </w:r>
      <w:r w:rsidRPr="00244709">
        <w:rPr>
          <w:rFonts w:hint="eastAsia"/>
        </w:rPr>
        <w:t>、天候不佳等因素影響，</w:t>
      </w:r>
      <w:r w:rsidRPr="00244709">
        <w:t>111</w:t>
      </w:r>
      <w:r w:rsidRPr="00244709">
        <w:rPr>
          <w:rFonts w:hint="eastAsia"/>
        </w:rPr>
        <w:t>年以來國際能源、糧食價格持續震盪</w:t>
      </w:r>
      <w:r w:rsidR="00224597" w:rsidRPr="00244709">
        <w:rPr>
          <w:rFonts w:hint="eastAsia"/>
        </w:rPr>
        <w:t>，</w:t>
      </w:r>
      <w:r w:rsidRPr="00244709">
        <w:rPr>
          <w:rFonts w:hint="eastAsia"/>
        </w:rPr>
        <w:t>美國能源資訊署</w:t>
      </w:r>
      <w:r w:rsidR="00224597" w:rsidRPr="00244709">
        <w:rPr>
          <w:rFonts w:hint="eastAsia"/>
        </w:rPr>
        <w:t>(</w:t>
      </w:r>
      <w:r w:rsidRPr="00244709">
        <w:t>EIA</w:t>
      </w:r>
      <w:r w:rsidR="00224597" w:rsidRPr="00244709">
        <w:rPr>
          <w:rFonts w:hint="eastAsia"/>
        </w:rPr>
        <w:t>)</w:t>
      </w:r>
      <w:r w:rsidR="00224597" w:rsidRPr="00244709">
        <w:rPr>
          <w:rFonts w:hint="eastAsia"/>
        </w:rPr>
        <w:t>今年</w:t>
      </w:r>
      <w:r w:rsidR="00002372" w:rsidRPr="00244709">
        <w:t>3</w:t>
      </w:r>
      <w:r w:rsidRPr="00244709">
        <w:rPr>
          <w:rFonts w:hint="eastAsia"/>
        </w:rPr>
        <w:t>月預測布蘭</w:t>
      </w:r>
      <w:proofErr w:type="gramStart"/>
      <w:r w:rsidRPr="00244709">
        <w:rPr>
          <w:rFonts w:hint="eastAsia"/>
        </w:rPr>
        <w:t>特</w:t>
      </w:r>
      <w:proofErr w:type="gramEnd"/>
      <w:r w:rsidRPr="00244709">
        <w:rPr>
          <w:rFonts w:hint="eastAsia"/>
        </w:rPr>
        <w:t>原油</w:t>
      </w:r>
      <w:proofErr w:type="gramStart"/>
      <w:r w:rsidRPr="00244709">
        <w:rPr>
          <w:rFonts w:hint="eastAsia"/>
        </w:rPr>
        <w:t>全年均價</w:t>
      </w:r>
      <w:r w:rsidR="00002372" w:rsidRPr="00244709">
        <w:t>105.2</w:t>
      </w:r>
      <w:r w:rsidRPr="00244709">
        <w:rPr>
          <w:rFonts w:hint="eastAsia"/>
        </w:rPr>
        <w:t>美元</w:t>
      </w:r>
      <w:proofErr w:type="gramEnd"/>
      <w:r w:rsidRPr="00244709">
        <w:t>/</w:t>
      </w:r>
      <w:r w:rsidRPr="00244709">
        <w:rPr>
          <w:rFonts w:hint="eastAsia"/>
        </w:rPr>
        <w:t>桶，高於</w:t>
      </w:r>
      <w:r w:rsidRPr="00244709">
        <w:t>110</w:t>
      </w:r>
      <w:r w:rsidRPr="00244709">
        <w:rPr>
          <w:rFonts w:hint="eastAsia"/>
        </w:rPr>
        <w:t>年</w:t>
      </w:r>
      <w:r w:rsidR="00224597" w:rsidRPr="00244709">
        <w:rPr>
          <w:rFonts w:hint="eastAsia"/>
        </w:rPr>
        <w:t>的</w:t>
      </w:r>
      <w:r w:rsidRPr="00244709">
        <w:t>70.9</w:t>
      </w:r>
      <w:r w:rsidRPr="00244709">
        <w:rPr>
          <w:rFonts w:hint="eastAsia"/>
        </w:rPr>
        <w:t>美元</w:t>
      </w:r>
      <w:r w:rsidRPr="00244709">
        <w:t>/</w:t>
      </w:r>
      <w:r w:rsidRPr="00244709">
        <w:rPr>
          <w:rFonts w:hint="eastAsia"/>
        </w:rPr>
        <w:t>桶</w:t>
      </w:r>
      <w:r w:rsidR="00002372" w:rsidRPr="00244709">
        <w:rPr>
          <w:rFonts w:hint="eastAsia"/>
        </w:rPr>
        <w:t>，並較</w:t>
      </w:r>
      <w:r w:rsidR="00002372" w:rsidRPr="00244709">
        <w:rPr>
          <w:rFonts w:hint="eastAsia"/>
        </w:rPr>
        <w:t>2</w:t>
      </w:r>
      <w:r w:rsidR="00002372" w:rsidRPr="00244709">
        <w:rPr>
          <w:rFonts w:hint="eastAsia"/>
        </w:rPr>
        <w:t>月預測的</w:t>
      </w:r>
      <w:r w:rsidR="00002372" w:rsidRPr="00244709">
        <w:rPr>
          <w:rFonts w:hint="eastAsia"/>
        </w:rPr>
        <w:t>82.9</w:t>
      </w:r>
      <w:r w:rsidR="00002372" w:rsidRPr="00244709">
        <w:rPr>
          <w:rFonts w:hint="eastAsia"/>
        </w:rPr>
        <w:t>美元</w:t>
      </w:r>
      <w:r w:rsidR="00002372" w:rsidRPr="00244709">
        <w:t>/</w:t>
      </w:r>
      <w:r w:rsidR="00002372" w:rsidRPr="00244709">
        <w:rPr>
          <w:rFonts w:hint="eastAsia"/>
        </w:rPr>
        <w:t>桶大幅上修。</w:t>
      </w:r>
    </w:p>
    <w:p w14:paraId="4E6E5158" w14:textId="1639BB3A" w:rsidR="00582B08" w:rsidRPr="00244709" w:rsidRDefault="00582B08" w:rsidP="00B30245">
      <w:pPr>
        <w:pStyle w:val="k22"/>
        <w:numPr>
          <w:ilvl w:val="0"/>
          <w:numId w:val="40"/>
        </w:numPr>
        <w:autoSpaceDE/>
        <w:ind w:leftChars="0" w:left="993" w:firstLineChars="0" w:hanging="283"/>
        <w:textAlignment w:val="auto"/>
        <w:rPr>
          <w:rFonts w:ascii="標楷體" w:hAnsi="標楷體"/>
        </w:rPr>
      </w:pPr>
      <w:r w:rsidRPr="00244709">
        <w:rPr>
          <w:rFonts w:hint="eastAsia"/>
        </w:rPr>
        <w:t>受能源價格</w:t>
      </w:r>
      <w:proofErr w:type="gramStart"/>
      <w:r w:rsidRPr="00244709">
        <w:rPr>
          <w:rFonts w:hint="eastAsia"/>
        </w:rPr>
        <w:t>飆</w:t>
      </w:r>
      <w:proofErr w:type="gramEnd"/>
      <w:r w:rsidRPr="00244709">
        <w:rPr>
          <w:rFonts w:hint="eastAsia"/>
        </w:rPr>
        <w:t>漲、供應鏈瓶頸、運輸成本上揚等因素影響，近期主要國家</w:t>
      </w:r>
      <w:r w:rsidR="00B32940" w:rsidRPr="00244709">
        <w:rPr>
          <w:rFonts w:hint="eastAsia"/>
        </w:rPr>
        <w:t>物價上漲率</w:t>
      </w:r>
      <w:r w:rsidRPr="00244709">
        <w:rPr>
          <w:rFonts w:hint="eastAsia"/>
        </w:rPr>
        <w:t>持續攀升。</w:t>
      </w:r>
      <w:r w:rsidRPr="00244709">
        <w:t>IMF</w:t>
      </w:r>
      <w:r w:rsidRPr="00244709">
        <w:rPr>
          <w:rFonts w:hint="eastAsia"/>
        </w:rPr>
        <w:t>預估</w:t>
      </w:r>
      <w:r w:rsidRPr="00244709">
        <w:t>111</w:t>
      </w:r>
      <w:r w:rsidRPr="00244709">
        <w:rPr>
          <w:rFonts w:hint="eastAsia"/>
        </w:rPr>
        <w:t>年先進經濟體平均</w:t>
      </w:r>
      <w:r w:rsidR="00B32940" w:rsidRPr="00244709">
        <w:rPr>
          <w:rFonts w:hint="eastAsia"/>
        </w:rPr>
        <w:t>物價上漲</w:t>
      </w:r>
      <w:r w:rsidRPr="00244709">
        <w:rPr>
          <w:rFonts w:hint="eastAsia"/>
        </w:rPr>
        <w:t>率為</w:t>
      </w:r>
      <w:r w:rsidRPr="00244709">
        <w:t>3.9%</w:t>
      </w:r>
      <w:r w:rsidRPr="00244709">
        <w:rPr>
          <w:rFonts w:hint="eastAsia"/>
        </w:rPr>
        <w:t>，高於</w:t>
      </w:r>
      <w:r w:rsidRPr="00244709">
        <w:t>110</w:t>
      </w:r>
      <w:r w:rsidRPr="00244709">
        <w:rPr>
          <w:rFonts w:hint="eastAsia"/>
        </w:rPr>
        <w:t>年的</w:t>
      </w:r>
      <w:r w:rsidRPr="00244709">
        <w:t>3.1%</w:t>
      </w:r>
      <w:r w:rsidRPr="00244709">
        <w:rPr>
          <w:rFonts w:hint="eastAsia"/>
        </w:rPr>
        <w:t>。</w:t>
      </w:r>
    </w:p>
    <w:p w14:paraId="79336BCA" w14:textId="01342607" w:rsidR="00582B08" w:rsidRPr="00244709" w:rsidRDefault="00582B08" w:rsidP="00B30245">
      <w:pPr>
        <w:pStyle w:val="k2a"/>
        <w:spacing w:beforeLines="0" w:before="0"/>
        <w:ind w:left="934" w:hanging="694"/>
        <w:rPr>
          <w:color w:val="auto"/>
        </w:rPr>
      </w:pPr>
      <w:r w:rsidRPr="00244709">
        <w:rPr>
          <w:rFonts w:ascii="標楷體" w:hAnsi="標楷體" w:hint="eastAsia"/>
          <w:color w:val="auto"/>
        </w:rPr>
        <w:t>(三)</w:t>
      </w:r>
      <w:r w:rsidRPr="00244709">
        <w:rPr>
          <w:rFonts w:hint="eastAsia"/>
          <w:color w:val="auto"/>
        </w:rPr>
        <w:t>經濟風險仍高：</w:t>
      </w:r>
      <w:r w:rsidRPr="00244709">
        <w:rPr>
          <w:color w:val="auto"/>
        </w:rPr>
        <w:t>111</w:t>
      </w:r>
      <w:r w:rsidRPr="00244709">
        <w:rPr>
          <w:rFonts w:hint="eastAsia"/>
          <w:color w:val="auto"/>
        </w:rPr>
        <w:t>年全球經濟雖可望持續成長，</w:t>
      </w:r>
      <w:r w:rsidRPr="00244709">
        <w:rPr>
          <w:rFonts w:hint="eastAsia"/>
          <w:color w:val="auto"/>
        </w:rPr>
        <w:lastRenderedPageBreak/>
        <w:t>惟仍須注意</w:t>
      </w:r>
      <w:r w:rsidR="00002372" w:rsidRPr="00244709">
        <w:rPr>
          <w:rFonts w:hint="eastAsia"/>
          <w:color w:val="auto"/>
        </w:rPr>
        <w:t>俄烏戰爭進展、</w:t>
      </w:r>
      <w:r w:rsidRPr="00244709">
        <w:rPr>
          <w:rFonts w:hint="eastAsia"/>
          <w:color w:val="auto"/>
        </w:rPr>
        <w:t>變種病毒擴散、供應鏈瓶頸持續、主要國家貨幣政策正常化恐使全球金融</w:t>
      </w:r>
      <w:proofErr w:type="gramStart"/>
      <w:r w:rsidRPr="00244709">
        <w:rPr>
          <w:rFonts w:hint="eastAsia"/>
          <w:color w:val="auto"/>
        </w:rPr>
        <w:t>脆弱性攀升</w:t>
      </w:r>
      <w:proofErr w:type="gramEnd"/>
      <w:r w:rsidRPr="00244709">
        <w:rPr>
          <w:rFonts w:hint="eastAsia"/>
          <w:color w:val="auto"/>
        </w:rPr>
        <w:t>、地緣政治及氣候變遷等風險。</w:t>
      </w:r>
    </w:p>
    <w:p w14:paraId="44BB27E2" w14:textId="01957A63" w:rsidR="00582B08" w:rsidRPr="00244709" w:rsidRDefault="00582B08" w:rsidP="00B30245">
      <w:pPr>
        <w:pStyle w:val="k1a"/>
        <w:spacing w:beforeLines="30" w:before="108" w:afterLines="30" w:after="108"/>
      </w:pPr>
      <w:bookmarkStart w:id="6" w:name="_Toc98231613"/>
      <w:r w:rsidRPr="00244709">
        <w:rPr>
          <w:rFonts w:hint="eastAsia"/>
        </w:rPr>
        <w:t>二、國內經濟穩</w:t>
      </w:r>
      <w:r w:rsidR="00B32940" w:rsidRPr="00244709">
        <w:rPr>
          <w:rFonts w:hint="eastAsia"/>
        </w:rPr>
        <w:t>健</w:t>
      </w:r>
      <w:r w:rsidRPr="00244709">
        <w:rPr>
          <w:rFonts w:hint="eastAsia"/>
        </w:rPr>
        <w:t>成長</w:t>
      </w:r>
      <w:bookmarkEnd w:id="6"/>
    </w:p>
    <w:p w14:paraId="68E1B3D3" w14:textId="002A481B" w:rsidR="00656A98" w:rsidRPr="00244709" w:rsidRDefault="00656A98" w:rsidP="00B30245">
      <w:pPr>
        <w:pStyle w:val="k12"/>
        <w:spacing w:beforeLines="30" w:before="108" w:afterLines="30" w:after="108"/>
        <w:ind w:left="240" w:firstLine="640"/>
      </w:pPr>
      <w:r w:rsidRPr="00244709">
        <w:t>依據行政院主計總處</w:t>
      </w:r>
      <w:r w:rsidRPr="00244709">
        <w:rPr>
          <w:rFonts w:hint="eastAsia"/>
        </w:rPr>
        <w:t>111</w:t>
      </w:r>
      <w:r w:rsidRPr="00244709">
        <w:t>年</w:t>
      </w:r>
      <w:r w:rsidRPr="00244709">
        <w:rPr>
          <w:rFonts w:hint="eastAsia"/>
        </w:rPr>
        <w:t>2</w:t>
      </w:r>
      <w:r w:rsidRPr="00244709">
        <w:t>月預測，</w:t>
      </w:r>
      <w:r w:rsidRPr="00244709">
        <w:t>11</w:t>
      </w:r>
      <w:r w:rsidRPr="00244709">
        <w:rPr>
          <w:rFonts w:hint="eastAsia"/>
        </w:rPr>
        <w:t>1</w:t>
      </w:r>
      <w:r w:rsidRPr="00244709">
        <w:t>年我國經濟成長率可</w:t>
      </w:r>
      <w:r w:rsidRPr="00244709">
        <w:rPr>
          <w:rFonts w:hint="eastAsia"/>
        </w:rPr>
        <w:t>望</w:t>
      </w:r>
      <w:r w:rsidRPr="00244709">
        <w:t>達</w:t>
      </w:r>
      <w:r w:rsidRPr="00244709">
        <w:rPr>
          <w:rFonts w:hint="eastAsia"/>
        </w:rPr>
        <w:t>4.42</w:t>
      </w:r>
      <w:r w:rsidRPr="00244709">
        <w:t>%</w:t>
      </w:r>
      <w:r w:rsidRPr="00244709">
        <w:t>，</w:t>
      </w:r>
      <w:r w:rsidRPr="00244709">
        <w:rPr>
          <w:rFonts w:hint="eastAsia"/>
        </w:rPr>
        <w:t>仍續穩健成長，</w:t>
      </w:r>
      <w:r w:rsidRPr="00244709">
        <w:t>主因</w:t>
      </w:r>
      <w:r w:rsidRPr="00244709">
        <w:rPr>
          <w:rFonts w:hint="eastAsia"/>
        </w:rPr>
        <w:t>民間消費動能逐漸回溫</w:t>
      </w:r>
      <w:r w:rsidR="00224597" w:rsidRPr="00244709">
        <w:rPr>
          <w:rFonts w:hint="eastAsia"/>
        </w:rPr>
        <w:t>、</w:t>
      </w:r>
      <w:r w:rsidRPr="00244709">
        <w:t>出口</w:t>
      </w:r>
      <w:r w:rsidRPr="00244709">
        <w:rPr>
          <w:rFonts w:hint="eastAsia"/>
        </w:rPr>
        <w:t>及投資表現受惠國際經貿復甦</w:t>
      </w:r>
      <w:r w:rsidRPr="00244709">
        <w:rPr>
          <w:rFonts w:ascii="標楷體" w:hAnsi="標楷體" w:hint="eastAsia"/>
        </w:rPr>
        <w:t>、</w:t>
      </w:r>
      <w:r w:rsidRPr="00244709">
        <w:rPr>
          <w:rFonts w:hint="eastAsia"/>
        </w:rPr>
        <w:t>國內外廠商</w:t>
      </w:r>
      <w:proofErr w:type="gramStart"/>
      <w:r w:rsidRPr="00244709">
        <w:rPr>
          <w:rFonts w:hint="eastAsia"/>
        </w:rPr>
        <w:t>賡</w:t>
      </w:r>
      <w:proofErr w:type="gramEnd"/>
      <w:r w:rsidRPr="00244709">
        <w:rPr>
          <w:rFonts w:hint="eastAsia"/>
        </w:rPr>
        <w:t>續投資</w:t>
      </w:r>
      <w:r w:rsidR="00D4294E">
        <w:rPr>
          <w:rFonts w:hint="eastAsia"/>
        </w:rPr>
        <w:t>台</w:t>
      </w:r>
      <w:r w:rsidRPr="00244709">
        <w:rPr>
          <w:rFonts w:hint="eastAsia"/>
        </w:rPr>
        <w:t>灣</w:t>
      </w:r>
      <w:r w:rsidR="00224597" w:rsidRPr="00244709">
        <w:rPr>
          <w:rFonts w:hint="eastAsia"/>
        </w:rPr>
        <w:t>，以</w:t>
      </w:r>
      <w:r w:rsidRPr="00244709">
        <w:rPr>
          <w:rFonts w:hint="eastAsia"/>
        </w:rPr>
        <w:t>及全球數位轉型蓬勃發展等有利因素</w:t>
      </w:r>
      <w:r w:rsidR="00224597" w:rsidRPr="00244709">
        <w:rPr>
          <w:rFonts w:hint="eastAsia"/>
        </w:rPr>
        <w:t>；另</w:t>
      </w:r>
      <w:r w:rsidRPr="00244709">
        <w:rPr>
          <w:rFonts w:hint="eastAsia"/>
        </w:rPr>
        <w:t>近期國內外機構對</w:t>
      </w:r>
      <w:r w:rsidRPr="00244709">
        <w:rPr>
          <w:rFonts w:hint="eastAsia"/>
        </w:rPr>
        <w:t>111</w:t>
      </w:r>
      <w:r w:rsidRPr="00244709">
        <w:t>年</w:t>
      </w:r>
      <w:r w:rsidR="00D4294E">
        <w:t>台</w:t>
      </w:r>
      <w:r w:rsidRPr="00244709">
        <w:t>灣</w:t>
      </w:r>
      <w:r w:rsidRPr="00244709">
        <w:rPr>
          <w:rFonts w:hint="eastAsia"/>
        </w:rPr>
        <w:t>經濟成長率預測</w:t>
      </w:r>
      <w:r w:rsidR="00224597" w:rsidRPr="00244709">
        <w:rPr>
          <w:rFonts w:hint="eastAsia"/>
        </w:rPr>
        <w:t>則</w:t>
      </w:r>
      <w:r w:rsidRPr="00244709">
        <w:rPr>
          <w:rFonts w:hint="eastAsia"/>
        </w:rPr>
        <w:t>介於</w:t>
      </w:r>
      <w:r w:rsidRPr="00244709">
        <w:rPr>
          <w:rFonts w:hint="eastAsia"/>
        </w:rPr>
        <w:t>2.8</w:t>
      </w:r>
      <w:r w:rsidR="00224597" w:rsidRPr="00244709">
        <w:rPr>
          <w:rFonts w:hint="eastAsia"/>
        </w:rPr>
        <w:t>至</w:t>
      </w:r>
      <w:r w:rsidRPr="00244709">
        <w:rPr>
          <w:rFonts w:hint="eastAsia"/>
        </w:rPr>
        <w:t>4.42</w:t>
      </w:r>
      <w:r w:rsidRPr="00244709">
        <w:t>%</w:t>
      </w:r>
      <w:r w:rsidRPr="00244709">
        <w:rPr>
          <w:rFonts w:hint="eastAsia"/>
        </w:rPr>
        <w:t>。</w:t>
      </w:r>
    </w:p>
    <w:p w14:paraId="24CE17B6" w14:textId="77777777" w:rsidR="00582B08" w:rsidRPr="00244709" w:rsidRDefault="00582B08" w:rsidP="00B30245">
      <w:pPr>
        <w:pStyle w:val="k2a"/>
        <w:spacing w:beforeLines="0" w:before="0"/>
        <w:ind w:left="934" w:hanging="694"/>
        <w:rPr>
          <w:color w:val="auto"/>
        </w:rPr>
      </w:pPr>
      <w:r w:rsidRPr="00244709">
        <w:rPr>
          <w:rFonts w:ascii="標楷體" w:hAnsi="標楷體" w:hint="eastAsia"/>
          <w:color w:val="auto"/>
        </w:rPr>
        <w:t>(</w:t>
      </w:r>
      <w:proofErr w:type="gramStart"/>
      <w:r w:rsidRPr="00244709">
        <w:rPr>
          <w:rFonts w:ascii="標楷體" w:hAnsi="標楷體" w:hint="eastAsia"/>
          <w:color w:val="auto"/>
        </w:rPr>
        <w:t>一</w:t>
      </w:r>
      <w:proofErr w:type="gramEnd"/>
      <w:r w:rsidRPr="00244709">
        <w:rPr>
          <w:rFonts w:ascii="標楷體" w:hAnsi="標楷體" w:hint="eastAsia"/>
          <w:color w:val="auto"/>
        </w:rPr>
        <w:t>)</w:t>
      </w:r>
      <w:r w:rsidRPr="00244709">
        <w:rPr>
          <w:rFonts w:hint="eastAsia"/>
          <w:color w:val="auto"/>
        </w:rPr>
        <w:t>民間消費力道回升</w:t>
      </w:r>
    </w:p>
    <w:p w14:paraId="11705558" w14:textId="0BA4DA6F" w:rsidR="00582B08" w:rsidRPr="00244709" w:rsidRDefault="00656A98" w:rsidP="00B30245">
      <w:pPr>
        <w:pStyle w:val="k12"/>
        <w:ind w:leftChars="300" w:left="720" w:firstLineChars="175" w:firstLine="560"/>
      </w:pPr>
      <w:r w:rsidRPr="00244709">
        <w:rPr>
          <w:rFonts w:hint="eastAsia"/>
        </w:rPr>
        <w:t>年初本土</w:t>
      </w:r>
      <w:r w:rsidR="000A5AE6" w:rsidRPr="00244709">
        <w:rPr>
          <w:rFonts w:hint="eastAsia"/>
        </w:rPr>
        <w:t>雖</w:t>
      </w:r>
      <w:r w:rsidRPr="00244709">
        <w:rPr>
          <w:rFonts w:hint="eastAsia"/>
        </w:rPr>
        <w:t>受</w:t>
      </w:r>
      <w:r w:rsidRPr="00244709">
        <w:rPr>
          <w:rFonts w:hint="eastAsia"/>
        </w:rPr>
        <w:t>Omicron</w:t>
      </w:r>
      <w:r w:rsidRPr="00244709">
        <w:rPr>
          <w:rFonts w:hint="eastAsia"/>
        </w:rPr>
        <w:t>病毒侵擾</w:t>
      </w:r>
      <w:proofErr w:type="gramStart"/>
      <w:r w:rsidRPr="00244709">
        <w:rPr>
          <w:rFonts w:hint="eastAsia"/>
        </w:rPr>
        <w:t>惟</w:t>
      </w:r>
      <w:proofErr w:type="gramEnd"/>
      <w:r w:rsidRPr="00244709">
        <w:rPr>
          <w:rFonts w:hint="eastAsia"/>
        </w:rPr>
        <w:t>影響有限，加上近年企業獲利亮麗，提供加薪有利條件，以及基本工資</w:t>
      </w:r>
      <w:r w:rsidR="000A5AE6" w:rsidRPr="00244709">
        <w:rPr>
          <w:rFonts w:hint="eastAsia"/>
        </w:rPr>
        <w:t>與</w:t>
      </w:r>
      <w:r w:rsidRPr="00244709">
        <w:rPr>
          <w:rFonts w:hint="eastAsia"/>
        </w:rPr>
        <w:t>軍公教薪資調升，均</w:t>
      </w:r>
      <w:proofErr w:type="gramStart"/>
      <w:r w:rsidRPr="00244709">
        <w:rPr>
          <w:rFonts w:hint="eastAsia"/>
        </w:rPr>
        <w:t>挹</w:t>
      </w:r>
      <w:proofErr w:type="gramEnd"/>
      <w:r w:rsidRPr="00244709">
        <w:rPr>
          <w:rFonts w:hint="eastAsia"/>
        </w:rPr>
        <w:t>注家庭可支配所得增加，有助提振民間消費力道，行政院主計總處</w:t>
      </w:r>
      <w:r w:rsidRPr="00244709">
        <w:rPr>
          <w:rFonts w:hint="eastAsia"/>
        </w:rPr>
        <w:t>111</w:t>
      </w:r>
      <w:r w:rsidRPr="00244709">
        <w:rPr>
          <w:rFonts w:hint="eastAsia"/>
        </w:rPr>
        <w:t>年</w:t>
      </w:r>
      <w:r w:rsidRPr="00244709">
        <w:rPr>
          <w:rFonts w:hint="eastAsia"/>
        </w:rPr>
        <w:t>2</w:t>
      </w:r>
      <w:r w:rsidRPr="00244709">
        <w:rPr>
          <w:rFonts w:hint="eastAsia"/>
        </w:rPr>
        <w:t>月預測</w:t>
      </w:r>
      <w:r w:rsidRPr="00244709">
        <w:rPr>
          <w:rFonts w:hint="eastAsia"/>
        </w:rPr>
        <w:t>111</w:t>
      </w:r>
      <w:r w:rsidRPr="00244709">
        <w:rPr>
          <w:rFonts w:hint="eastAsia"/>
        </w:rPr>
        <w:t>年民間消費實質成長</w:t>
      </w:r>
      <w:r w:rsidRPr="00244709">
        <w:rPr>
          <w:rFonts w:hint="eastAsia"/>
        </w:rPr>
        <w:t>5</w:t>
      </w:r>
      <w:r w:rsidRPr="00244709">
        <w:t>.</w:t>
      </w:r>
      <w:r w:rsidRPr="00244709">
        <w:rPr>
          <w:rFonts w:hint="eastAsia"/>
        </w:rPr>
        <w:t>10</w:t>
      </w:r>
      <w:r w:rsidRPr="00244709">
        <w:t>%</w:t>
      </w:r>
      <w:r w:rsidRPr="00244709">
        <w:rPr>
          <w:rFonts w:hint="eastAsia"/>
        </w:rPr>
        <w:t>，大幅優於</w:t>
      </w:r>
      <w:r w:rsidRPr="00244709">
        <w:rPr>
          <w:rFonts w:hint="eastAsia"/>
        </w:rPr>
        <w:t>110</w:t>
      </w:r>
      <w:r w:rsidRPr="00244709">
        <w:rPr>
          <w:rFonts w:hint="eastAsia"/>
        </w:rPr>
        <w:t>年的</w:t>
      </w:r>
      <w:r w:rsidRPr="00244709">
        <w:rPr>
          <w:rFonts w:hint="eastAsia"/>
        </w:rPr>
        <w:t>-</w:t>
      </w:r>
      <w:r w:rsidRPr="00244709">
        <w:t>0.</w:t>
      </w:r>
      <w:r w:rsidRPr="00244709">
        <w:rPr>
          <w:rFonts w:hint="eastAsia"/>
        </w:rPr>
        <w:t>38</w:t>
      </w:r>
      <w:r w:rsidRPr="00244709">
        <w:t>%</w:t>
      </w:r>
      <w:r w:rsidRPr="00244709">
        <w:rPr>
          <w:rFonts w:hint="eastAsia"/>
        </w:rPr>
        <w:t>。</w:t>
      </w:r>
    </w:p>
    <w:p w14:paraId="1D86DB9A" w14:textId="77777777" w:rsidR="00582B08" w:rsidRPr="00244709" w:rsidRDefault="00582B08" w:rsidP="00B30245">
      <w:pPr>
        <w:pStyle w:val="k2a"/>
        <w:spacing w:beforeLines="0" w:before="0"/>
        <w:ind w:left="934" w:hanging="694"/>
        <w:rPr>
          <w:rFonts w:ascii="標楷體" w:hAnsi="標楷體"/>
          <w:color w:val="auto"/>
        </w:rPr>
      </w:pPr>
      <w:r w:rsidRPr="00244709">
        <w:rPr>
          <w:rFonts w:ascii="標楷體" w:hAnsi="標楷體" w:hint="eastAsia"/>
          <w:color w:val="auto"/>
        </w:rPr>
        <w:t>(二)輸出動能維持穩健</w:t>
      </w:r>
    </w:p>
    <w:p w14:paraId="613C24BA" w14:textId="7D128AFE" w:rsidR="00656A98" w:rsidRPr="00244709" w:rsidRDefault="00656A98" w:rsidP="00B30245">
      <w:pPr>
        <w:pStyle w:val="k12"/>
        <w:ind w:leftChars="300" w:left="720" w:firstLine="640"/>
      </w:pPr>
      <w:r w:rsidRPr="00244709">
        <w:rPr>
          <w:rFonts w:hint="eastAsia"/>
        </w:rPr>
        <w:t>伴隨全球景氣持續回溫，加上國際數位轉型商機持續熱絡，整體出口動能可望維持，預測</w:t>
      </w:r>
      <w:r w:rsidRPr="00244709">
        <w:rPr>
          <w:rFonts w:hint="eastAsia"/>
        </w:rPr>
        <w:t>111</w:t>
      </w:r>
      <w:r w:rsidRPr="00244709">
        <w:rPr>
          <w:rFonts w:hint="eastAsia"/>
        </w:rPr>
        <w:t>年商品出口成長</w:t>
      </w:r>
      <w:r w:rsidRPr="00244709">
        <w:rPr>
          <w:rFonts w:hint="eastAsia"/>
        </w:rPr>
        <w:t>9</w:t>
      </w:r>
      <w:r w:rsidRPr="00244709">
        <w:t>.</w:t>
      </w:r>
      <w:r w:rsidRPr="00244709">
        <w:rPr>
          <w:rFonts w:hint="eastAsia"/>
        </w:rPr>
        <w:t>69</w:t>
      </w:r>
      <w:r w:rsidRPr="00244709">
        <w:t>%</w:t>
      </w:r>
      <w:r w:rsidRPr="00244709">
        <w:rPr>
          <w:rFonts w:hint="eastAsia"/>
        </w:rPr>
        <w:t>；另政府逐步放寬入境旅客檢疫措施，有助帶動來</w:t>
      </w:r>
      <w:r w:rsidR="00D4294E">
        <w:rPr>
          <w:rFonts w:hint="eastAsia"/>
        </w:rPr>
        <w:t>台</w:t>
      </w:r>
      <w:r w:rsidRPr="00244709">
        <w:rPr>
          <w:rFonts w:hint="eastAsia"/>
        </w:rPr>
        <w:t>旅客並增加旅行收入，</w:t>
      </w:r>
      <w:proofErr w:type="gramStart"/>
      <w:r w:rsidRPr="00244709">
        <w:rPr>
          <w:rFonts w:hint="eastAsia"/>
        </w:rPr>
        <w:t>併</w:t>
      </w:r>
      <w:proofErr w:type="gramEnd"/>
      <w:r w:rsidRPr="00244709">
        <w:rPr>
          <w:rFonts w:hint="eastAsia"/>
        </w:rPr>
        <w:t>計服務輸出及剔除物價變動因素後，預估</w:t>
      </w:r>
      <w:r w:rsidRPr="00244709">
        <w:rPr>
          <w:rFonts w:hint="eastAsia"/>
        </w:rPr>
        <w:t>111</w:t>
      </w:r>
      <w:r w:rsidRPr="00244709">
        <w:rPr>
          <w:rFonts w:hint="eastAsia"/>
        </w:rPr>
        <w:t>年實質輸出成長率為</w:t>
      </w:r>
      <w:r w:rsidRPr="00244709">
        <w:rPr>
          <w:rFonts w:hint="eastAsia"/>
        </w:rPr>
        <w:t>5.53</w:t>
      </w:r>
      <w:r w:rsidRPr="00244709">
        <w:t>%</w:t>
      </w:r>
      <w:r w:rsidRPr="00244709">
        <w:rPr>
          <w:rFonts w:hint="eastAsia"/>
        </w:rPr>
        <w:t>。</w:t>
      </w:r>
    </w:p>
    <w:p w14:paraId="625EFBCB" w14:textId="77777777" w:rsidR="00224597" w:rsidRPr="00244709" w:rsidRDefault="00582B08" w:rsidP="00B30245">
      <w:pPr>
        <w:pStyle w:val="k2a"/>
        <w:spacing w:beforeLines="0" w:before="0"/>
        <w:ind w:left="934" w:hanging="694"/>
        <w:rPr>
          <w:rFonts w:ascii="標楷體" w:hAnsi="標楷體"/>
          <w:color w:val="auto"/>
        </w:rPr>
      </w:pPr>
      <w:r w:rsidRPr="00244709">
        <w:rPr>
          <w:rFonts w:ascii="標楷體" w:hAnsi="標楷體" w:hint="eastAsia"/>
          <w:color w:val="auto"/>
        </w:rPr>
        <w:t>(三)固定投資溫和成長</w:t>
      </w:r>
    </w:p>
    <w:p w14:paraId="33EA5CAC" w14:textId="452F0205" w:rsidR="00656A98" w:rsidRPr="00244709" w:rsidRDefault="00656A98" w:rsidP="00B30245">
      <w:pPr>
        <w:pStyle w:val="k2a"/>
        <w:spacing w:beforeLines="0" w:before="0"/>
        <w:ind w:leftChars="300" w:left="720" w:firstLineChars="200" w:firstLine="680"/>
        <w:rPr>
          <w:color w:val="auto"/>
        </w:rPr>
      </w:pPr>
      <w:r w:rsidRPr="00244709">
        <w:rPr>
          <w:rFonts w:hint="eastAsia"/>
          <w:color w:val="auto"/>
        </w:rPr>
        <w:t>國內半導體產業持續擴大投資，供應鏈深化在</w:t>
      </w:r>
      <w:r w:rsidRPr="00244709">
        <w:rPr>
          <w:rFonts w:hint="eastAsia"/>
          <w:color w:val="auto"/>
        </w:rPr>
        <w:lastRenderedPageBreak/>
        <w:t>地投資之群聚效應顯現，加上</w:t>
      </w:r>
      <w:r w:rsidR="00D4294E">
        <w:rPr>
          <w:rFonts w:hint="eastAsia"/>
          <w:color w:val="auto"/>
        </w:rPr>
        <w:t>台</w:t>
      </w:r>
      <w:r w:rsidRPr="00244709">
        <w:rPr>
          <w:rFonts w:hint="eastAsia"/>
          <w:color w:val="auto"/>
        </w:rPr>
        <w:t>商回</w:t>
      </w:r>
      <w:r w:rsidR="00D4294E">
        <w:rPr>
          <w:rFonts w:hint="eastAsia"/>
          <w:color w:val="auto"/>
        </w:rPr>
        <w:t>台</w:t>
      </w:r>
      <w:r w:rsidRPr="00244709">
        <w:rPr>
          <w:rFonts w:hint="eastAsia"/>
          <w:color w:val="auto"/>
        </w:rPr>
        <w:t>投資政策延長並</w:t>
      </w:r>
      <w:proofErr w:type="gramStart"/>
      <w:r w:rsidRPr="00244709">
        <w:rPr>
          <w:rFonts w:hint="eastAsia"/>
          <w:color w:val="auto"/>
        </w:rPr>
        <w:t>賡</w:t>
      </w:r>
      <w:proofErr w:type="gramEnd"/>
      <w:r w:rsidRPr="00244709">
        <w:rPr>
          <w:rFonts w:hint="eastAsia"/>
          <w:color w:val="auto"/>
        </w:rPr>
        <w:t>續落實，</w:t>
      </w:r>
      <w:r w:rsidRPr="00244709">
        <w:rPr>
          <w:color w:val="auto"/>
        </w:rPr>
        <w:t>5G</w:t>
      </w:r>
      <w:r w:rsidRPr="00244709">
        <w:rPr>
          <w:rFonts w:hint="eastAsia"/>
          <w:color w:val="auto"/>
        </w:rPr>
        <w:t>、</w:t>
      </w:r>
      <w:proofErr w:type="gramStart"/>
      <w:r w:rsidRPr="00244709">
        <w:rPr>
          <w:rFonts w:hint="eastAsia"/>
          <w:color w:val="auto"/>
        </w:rPr>
        <w:t>綠能設施</w:t>
      </w:r>
      <w:proofErr w:type="gramEnd"/>
      <w:r w:rsidRPr="00244709">
        <w:rPr>
          <w:rFonts w:hint="eastAsia"/>
          <w:color w:val="auto"/>
        </w:rPr>
        <w:t>持續建置，以及運輸業者擴增運力，有助強化投資動能</w:t>
      </w:r>
      <w:r w:rsidR="000A5AE6" w:rsidRPr="00244709">
        <w:rPr>
          <w:rFonts w:hint="eastAsia"/>
          <w:color w:val="auto"/>
        </w:rPr>
        <w:t>，</w:t>
      </w:r>
      <w:r w:rsidRPr="00244709">
        <w:rPr>
          <w:rFonts w:hint="eastAsia"/>
          <w:color w:val="auto"/>
        </w:rPr>
        <w:t>預測</w:t>
      </w:r>
      <w:r w:rsidRPr="00244709">
        <w:rPr>
          <w:rFonts w:hint="eastAsia"/>
          <w:color w:val="auto"/>
        </w:rPr>
        <w:t>111</w:t>
      </w:r>
      <w:r w:rsidRPr="00244709">
        <w:rPr>
          <w:rFonts w:hint="eastAsia"/>
          <w:color w:val="auto"/>
        </w:rPr>
        <w:t>年整體固定投資實質成長率為</w:t>
      </w:r>
      <w:r w:rsidRPr="00244709">
        <w:rPr>
          <w:rFonts w:hint="eastAsia"/>
          <w:color w:val="auto"/>
        </w:rPr>
        <w:t>5.87</w:t>
      </w:r>
      <w:r w:rsidRPr="00244709">
        <w:rPr>
          <w:color w:val="auto"/>
        </w:rPr>
        <w:t>%</w:t>
      </w:r>
      <w:r w:rsidRPr="00244709">
        <w:rPr>
          <w:rFonts w:hint="eastAsia"/>
          <w:color w:val="auto"/>
        </w:rPr>
        <w:t>，其中民間投資名目金額突破</w:t>
      </w:r>
      <w:r w:rsidRPr="00244709">
        <w:rPr>
          <w:rFonts w:hint="eastAsia"/>
          <w:color w:val="auto"/>
        </w:rPr>
        <w:t>5</w:t>
      </w:r>
      <w:r w:rsidRPr="00244709">
        <w:rPr>
          <w:rFonts w:hint="eastAsia"/>
          <w:color w:val="auto"/>
        </w:rPr>
        <w:t>兆元。</w:t>
      </w:r>
    </w:p>
    <w:p w14:paraId="41358ABA" w14:textId="77777777" w:rsidR="002B1C39" w:rsidRPr="00244709" w:rsidRDefault="002B1C39" w:rsidP="00B30245">
      <w:pPr>
        <w:pStyle w:val="k00t20"/>
        <w:spacing w:beforeLines="100" w:before="360" w:afterLines="100" w:after="360"/>
        <w:rPr>
          <w:sz w:val="40"/>
          <w:szCs w:val="24"/>
        </w:rPr>
      </w:pPr>
      <w:bookmarkStart w:id="7" w:name="_Toc98231614"/>
      <w:r w:rsidRPr="00244709">
        <w:rPr>
          <w:rFonts w:hint="eastAsia"/>
          <w:sz w:val="40"/>
          <w:szCs w:val="24"/>
        </w:rPr>
        <w:t>貳、</w:t>
      </w:r>
      <w:r w:rsidRPr="00244709">
        <w:rPr>
          <w:sz w:val="40"/>
          <w:szCs w:val="24"/>
        </w:rPr>
        <w:t>施政方向與重點</w:t>
      </w:r>
      <w:bookmarkEnd w:id="7"/>
    </w:p>
    <w:p w14:paraId="3E17DEEE" w14:textId="79F27165" w:rsidR="006C01CF" w:rsidRPr="00244709" w:rsidRDefault="006C01CF" w:rsidP="00B30245">
      <w:pPr>
        <w:pStyle w:val="k02"/>
        <w:ind w:firstLine="680"/>
      </w:pPr>
      <w:r w:rsidRPr="00244709">
        <w:rPr>
          <w:rFonts w:hint="eastAsia"/>
        </w:rPr>
        <w:t>面對</w:t>
      </w:r>
      <w:r w:rsidR="00131165" w:rsidRPr="00244709">
        <w:rPr>
          <w:rFonts w:hint="eastAsia"/>
        </w:rPr>
        <w:t>全球數位轉型及後</w:t>
      </w:r>
      <w:proofErr w:type="gramStart"/>
      <w:r w:rsidRPr="00244709">
        <w:rPr>
          <w:rFonts w:hint="eastAsia"/>
        </w:rPr>
        <w:t>疫</w:t>
      </w:r>
      <w:proofErr w:type="gramEnd"/>
      <w:r w:rsidR="00131165" w:rsidRPr="00244709">
        <w:rPr>
          <w:rFonts w:hint="eastAsia"/>
        </w:rPr>
        <w:t>情時代</w:t>
      </w:r>
      <w:r w:rsidR="00832452" w:rsidRPr="00244709">
        <w:rPr>
          <w:rFonts w:hint="eastAsia"/>
        </w:rPr>
        <w:t>國家</w:t>
      </w:r>
      <w:r w:rsidRPr="00244709">
        <w:rPr>
          <w:rFonts w:hint="eastAsia"/>
        </w:rPr>
        <w:t>發展的</w:t>
      </w:r>
      <w:r w:rsidR="00832452" w:rsidRPr="00244709">
        <w:rPr>
          <w:rFonts w:hint="eastAsia"/>
        </w:rPr>
        <w:t>新契機與新挑戰</w:t>
      </w:r>
      <w:r w:rsidRPr="00244709">
        <w:rPr>
          <w:rFonts w:hint="eastAsia"/>
        </w:rPr>
        <w:t>，政府積極推</w:t>
      </w:r>
      <w:r w:rsidR="00197175" w:rsidRPr="00244709">
        <w:rPr>
          <w:rFonts w:hint="eastAsia"/>
        </w:rPr>
        <w:t>動</w:t>
      </w:r>
      <w:r w:rsidRPr="00244709">
        <w:rPr>
          <w:rFonts w:hint="eastAsia"/>
        </w:rPr>
        <w:t>經濟</w:t>
      </w:r>
      <w:r w:rsidR="00197175" w:rsidRPr="00244709">
        <w:rPr>
          <w:rFonts w:hint="eastAsia"/>
        </w:rPr>
        <w:t>創新升級，並兼顧</w:t>
      </w:r>
      <w:r w:rsidRPr="00244709">
        <w:rPr>
          <w:rFonts w:hint="eastAsia"/>
        </w:rPr>
        <w:t>環境永續</w:t>
      </w:r>
      <w:r w:rsidR="00197175" w:rsidRPr="00244709">
        <w:rPr>
          <w:rFonts w:hint="eastAsia"/>
        </w:rPr>
        <w:t>發展</w:t>
      </w:r>
      <w:r w:rsidRPr="00244709">
        <w:rPr>
          <w:rFonts w:hint="eastAsia"/>
        </w:rPr>
        <w:t>、社會</w:t>
      </w:r>
      <w:r w:rsidR="00197175" w:rsidRPr="00244709">
        <w:rPr>
          <w:rFonts w:hint="eastAsia"/>
        </w:rPr>
        <w:t>公平正</w:t>
      </w:r>
      <w:r w:rsidRPr="00244709">
        <w:rPr>
          <w:rFonts w:hint="eastAsia"/>
        </w:rPr>
        <w:t>義等</w:t>
      </w:r>
      <w:r w:rsidR="00197175" w:rsidRPr="00244709">
        <w:rPr>
          <w:rFonts w:hint="eastAsia"/>
        </w:rPr>
        <w:t>整體</w:t>
      </w:r>
      <w:r w:rsidRPr="00244709">
        <w:rPr>
          <w:rFonts w:hint="eastAsia"/>
        </w:rPr>
        <w:t>價值</w:t>
      </w:r>
      <w:r w:rsidR="00070A38" w:rsidRPr="00244709">
        <w:rPr>
          <w:rFonts w:hint="eastAsia"/>
        </w:rPr>
        <w:t>提升</w:t>
      </w:r>
      <w:r w:rsidRPr="00244709">
        <w:rPr>
          <w:rFonts w:hint="eastAsia"/>
        </w:rPr>
        <w:t>，</w:t>
      </w:r>
      <w:r w:rsidR="00FC128E" w:rsidRPr="00244709">
        <w:rPr>
          <w:rFonts w:hint="eastAsia"/>
        </w:rPr>
        <w:t>讓</w:t>
      </w:r>
      <w:r w:rsidR="00D4294E">
        <w:rPr>
          <w:rFonts w:hint="eastAsia"/>
        </w:rPr>
        <w:t>台</w:t>
      </w:r>
      <w:r w:rsidR="00FC128E" w:rsidRPr="00244709">
        <w:rPr>
          <w:rFonts w:hint="eastAsia"/>
        </w:rPr>
        <w:t>灣繼續大步向前</w:t>
      </w:r>
      <w:r w:rsidRPr="00244709">
        <w:rPr>
          <w:rFonts w:hint="eastAsia"/>
        </w:rPr>
        <w:t>。</w:t>
      </w:r>
      <w:proofErr w:type="gramStart"/>
      <w:r w:rsidRPr="00244709">
        <w:rPr>
          <w:rFonts w:hint="eastAsia"/>
        </w:rPr>
        <w:t>以下謹</w:t>
      </w:r>
      <w:proofErr w:type="gramEnd"/>
      <w:r w:rsidRPr="00244709">
        <w:rPr>
          <w:rFonts w:hint="eastAsia"/>
        </w:rPr>
        <w:t>就「</w:t>
      </w:r>
      <w:r w:rsidR="006A5A2A" w:rsidRPr="00244709">
        <w:rPr>
          <w:rFonts w:hint="eastAsia"/>
        </w:rPr>
        <w:t>數位轉型升級</w:t>
      </w:r>
      <w:r w:rsidRPr="00244709">
        <w:rPr>
          <w:rFonts w:hint="eastAsia"/>
        </w:rPr>
        <w:t>」、「</w:t>
      </w:r>
      <w:r w:rsidR="006A5A2A" w:rsidRPr="00244709">
        <w:rPr>
          <w:rFonts w:hint="eastAsia"/>
        </w:rPr>
        <w:t>推動永續</w:t>
      </w:r>
      <w:r w:rsidR="000E41B4" w:rsidRPr="00244709">
        <w:rPr>
          <w:rFonts w:hint="eastAsia"/>
        </w:rPr>
        <w:t>發展</w:t>
      </w:r>
      <w:r w:rsidRPr="00244709">
        <w:rPr>
          <w:rFonts w:hint="eastAsia"/>
        </w:rPr>
        <w:t>」、</w:t>
      </w:r>
      <w:r w:rsidR="000E41B4" w:rsidRPr="00244709">
        <w:rPr>
          <w:rFonts w:hint="eastAsia"/>
        </w:rPr>
        <w:t>「提升人力質量」、</w:t>
      </w:r>
      <w:r w:rsidRPr="00244709">
        <w:rPr>
          <w:rFonts w:hint="eastAsia"/>
        </w:rPr>
        <w:t>「</w:t>
      </w:r>
      <w:r w:rsidR="006A5A2A" w:rsidRPr="00244709">
        <w:rPr>
          <w:rFonts w:hint="eastAsia"/>
        </w:rPr>
        <w:t>提升施政效能</w:t>
      </w:r>
      <w:r w:rsidRPr="00244709">
        <w:rPr>
          <w:rFonts w:hint="eastAsia"/>
        </w:rPr>
        <w:t>」四大</w:t>
      </w:r>
      <w:r w:rsidR="000A7261" w:rsidRPr="00244709">
        <w:rPr>
          <w:rFonts w:hint="eastAsia"/>
        </w:rPr>
        <w:t>主軸</w:t>
      </w:r>
      <w:r w:rsidRPr="00244709">
        <w:rPr>
          <w:rFonts w:hint="eastAsia"/>
        </w:rPr>
        <w:t>，擇要說明本會當前的施政方向與重點：</w:t>
      </w:r>
    </w:p>
    <w:p w14:paraId="1EF673A0" w14:textId="7DC86480" w:rsidR="00222CEA" w:rsidRPr="00244709" w:rsidRDefault="00222CEA" w:rsidP="00B30245">
      <w:pPr>
        <w:pStyle w:val="k00t18"/>
        <w:spacing w:beforeLines="100" w:before="360" w:afterLines="100" w:after="360"/>
      </w:pPr>
      <w:bookmarkStart w:id="8" w:name="_Toc98231615"/>
      <w:r w:rsidRPr="00244709">
        <w:rPr>
          <w:rFonts w:hint="eastAsia"/>
        </w:rPr>
        <w:t>數位轉型升級，蓄積</w:t>
      </w:r>
      <w:r w:rsidR="00E65FA7" w:rsidRPr="00244709">
        <w:rPr>
          <w:rFonts w:hint="eastAsia"/>
        </w:rPr>
        <w:t>韌</w:t>
      </w:r>
      <w:r w:rsidRPr="00244709">
        <w:rPr>
          <w:rFonts w:hint="eastAsia"/>
        </w:rPr>
        <w:t>性經濟成長潛能</w:t>
      </w:r>
      <w:bookmarkEnd w:id="8"/>
    </w:p>
    <w:p w14:paraId="7E1C6220" w14:textId="2DF04DDE" w:rsidR="009B59BA" w:rsidRPr="00244709" w:rsidRDefault="00D3441D" w:rsidP="00B30245">
      <w:pPr>
        <w:pStyle w:val="k02"/>
        <w:ind w:firstLine="680"/>
      </w:pPr>
      <w:r w:rsidRPr="00244709">
        <w:rPr>
          <w:rFonts w:hint="eastAsia"/>
        </w:rPr>
        <w:t>為掌握創新經濟</w:t>
      </w:r>
      <w:r w:rsidR="000A5AE6" w:rsidRPr="00244709">
        <w:rPr>
          <w:rFonts w:hint="eastAsia"/>
        </w:rPr>
        <w:t>的</w:t>
      </w:r>
      <w:r w:rsidRPr="00244709">
        <w:rPr>
          <w:rFonts w:hint="eastAsia"/>
        </w:rPr>
        <w:t>發展趨勢，</w:t>
      </w:r>
      <w:r w:rsidR="0073511A" w:rsidRPr="00244709">
        <w:rPr>
          <w:rFonts w:hint="eastAsia"/>
        </w:rPr>
        <w:t>政府</w:t>
      </w:r>
      <w:r w:rsidR="008654C6" w:rsidRPr="00244709">
        <w:rPr>
          <w:rFonts w:hint="eastAsia"/>
        </w:rPr>
        <w:t>積極激發數位經濟轉型活力，精進產業</w:t>
      </w:r>
      <w:r w:rsidRPr="00244709">
        <w:rPr>
          <w:rFonts w:hint="eastAsia"/>
        </w:rPr>
        <w:t>轉型</w:t>
      </w:r>
      <w:r w:rsidR="008654C6" w:rsidRPr="00244709">
        <w:rPr>
          <w:rFonts w:hint="eastAsia"/>
        </w:rPr>
        <w:t>升級，並強化國際鏈結</w:t>
      </w:r>
      <w:r w:rsidR="0073511A" w:rsidRPr="00244709">
        <w:rPr>
          <w:rFonts w:hint="eastAsia"/>
        </w:rPr>
        <w:t>，</w:t>
      </w:r>
      <w:r w:rsidR="008654C6" w:rsidRPr="00244709">
        <w:rPr>
          <w:rFonts w:hint="eastAsia"/>
        </w:rPr>
        <w:t>讓</w:t>
      </w:r>
      <w:r w:rsidR="00D4294E">
        <w:rPr>
          <w:rFonts w:hint="eastAsia"/>
        </w:rPr>
        <w:t>台</w:t>
      </w:r>
      <w:r w:rsidR="008654C6" w:rsidRPr="00244709">
        <w:rPr>
          <w:rFonts w:hint="eastAsia"/>
        </w:rPr>
        <w:t>灣</w:t>
      </w:r>
      <w:r w:rsidR="00D07DB9" w:rsidRPr="00244709">
        <w:rPr>
          <w:rFonts w:hint="eastAsia"/>
        </w:rPr>
        <w:t>持續成為</w:t>
      </w:r>
      <w:r w:rsidR="008654C6" w:rsidRPr="00244709">
        <w:rPr>
          <w:rFonts w:hint="eastAsia"/>
        </w:rPr>
        <w:t>全球</w:t>
      </w:r>
      <w:r w:rsidR="00D07DB9" w:rsidRPr="00244709">
        <w:rPr>
          <w:rFonts w:hint="eastAsia"/>
        </w:rPr>
        <w:t>產業</w:t>
      </w:r>
      <w:r w:rsidR="00996444" w:rsidRPr="00244709">
        <w:rPr>
          <w:rFonts w:hint="eastAsia"/>
        </w:rPr>
        <w:t>供應鏈的</w:t>
      </w:r>
      <w:r w:rsidR="00D07DB9" w:rsidRPr="00244709">
        <w:rPr>
          <w:rFonts w:hint="eastAsia"/>
        </w:rPr>
        <w:t>關鍵力量</w:t>
      </w:r>
      <w:r w:rsidR="0073511A" w:rsidRPr="00244709">
        <w:rPr>
          <w:rFonts w:hint="eastAsia"/>
        </w:rPr>
        <w:t>。本會</w:t>
      </w:r>
      <w:r w:rsidR="000A5AE6" w:rsidRPr="00244709">
        <w:rPr>
          <w:rFonts w:hint="eastAsia"/>
        </w:rPr>
        <w:t>工作</w:t>
      </w:r>
      <w:r w:rsidR="00552E34" w:rsidRPr="00244709">
        <w:rPr>
          <w:rFonts w:hint="eastAsia"/>
        </w:rPr>
        <w:t>重點</w:t>
      </w:r>
      <w:r w:rsidR="000A5AE6" w:rsidRPr="00244709">
        <w:rPr>
          <w:rFonts w:hint="eastAsia"/>
        </w:rPr>
        <w:t>如下</w:t>
      </w:r>
      <w:r w:rsidR="0073511A" w:rsidRPr="00244709">
        <w:rPr>
          <w:rFonts w:hint="eastAsia"/>
        </w:rPr>
        <w:t>：</w:t>
      </w:r>
      <w:r w:rsidR="00267340" w:rsidRPr="00244709">
        <w:t xml:space="preserve"> </w:t>
      </w:r>
    </w:p>
    <w:p w14:paraId="0E9C462F" w14:textId="77777777" w:rsidR="004B554D" w:rsidRPr="00244709" w:rsidRDefault="004B554D" w:rsidP="00B30245">
      <w:pPr>
        <w:pStyle w:val="k1a"/>
        <w:spacing w:before="180" w:after="180"/>
      </w:pPr>
      <w:bookmarkStart w:id="9" w:name="_Toc98231616"/>
      <w:r w:rsidRPr="00244709">
        <w:rPr>
          <w:rFonts w:hint="eastAsia"/>
          <w:lang w:eastAsia="zh-HK"/>
        </w:rPr>
        <w:t>一、協調推動六大核心戰略產業</w:t>
      </w:r>
      <w:bookmarkEnd w:id="9"/>
    </w:p>
    <w:p w14:paraId="508DF6BD" w14:textId="3E75A3A1" w:rsidR="002316A1" w:rsidRPr="00244709" w:rsidRDefault="002316A1" w:rsidP="00B30245">
      <w:pPr>
        <w:pStyle w:val="k12"/>
        <w:ind w:left="240" w:firstLine="640"/>
      </w:pPr>
      <w:r w:rsidRPr="00244709">
        <w:rPr>
          <w:rFonts w:hint="eastAsia"/>
        </w:rPr>
        <w:t>行政院已於</w:t>
      </w:r>
      <w:r w:rsidRPr="00244709">
        <w:rPr>
          <w:rFonts w:hint="eastAsia"/>
        </w:rPr>
        <w:t>110</w:t>
      </w:r>
      <w:r w:rsidRPr="00244709">
        <w:rPr>
          <w:rFonts w:hint="eastAsia"/>
        </w:rPr>
        <w:t>年</w:t>
      </w:r>
      <w:r w:rsidRPr="00244709">
        <w:rPr>
          <w:rFonts w:hint="eastAsia"/>
        </w:rPr>
        <w:t>5</w:t>
      </w:r>
      <w:r w:rsidRPr="00244709">
        <w:rPr>
          <w:rFonts w:hint="eastAsia"/>
        </w:rPr>
        <w:t>月核定「六大核心戰略產業推動方案」，本會將持續協調經濟部、科技部、</w:t>
      </w:r>
      <w:proofErr w:type="gramStart"/>
      <w:r w:rsidRPr="00244709">
        <w:rPr>
          <w:rFonts w:hint="eastAsia"/>
        </w:rPr>
        <w:t>行政院資安處</w:t>
      </w:r>
      <w:proofErr w:type="gramEnd"/>
      <w:r w:rsidRPr="00244709">
        <w:rPr>
          <w:rFonts w:hint="eastAsia"/>
        </w:rPr>
        <w:t>等</w:t>
      </w:r>
      <w:r w:rsidRPr="00244709">
        <w:rPr>
          <w:rFonts w:hint="eastAsia"/>
        </w:rPr>
        <w:t>18</w:t>
      </w:r>
      <w:r w:rsidRPr="00244709">
        <w:rPr>
          <w:rFonts w:hint="eastAsia"/>
        </w:rPr>
        <w:t>個單位共同推動，期促使</w:t>
      </w:r>
      <w:r w:rsidR="00D4294E">
        <w:rPr>
          <w:rFonts w:hint="eastAsia"/>
        </w:rPr>
        <w:t>台</w:t>
      </w:r>
      <w:r w:rsidRPr="00244709">
        <w:rPr>
          <w:rFonts w:hint="eastAsia"/>
        </w:rPr>
        <w:t>灣在後</w:t>
      </w:r>
      <w:proofErr w:type="gramStart"/>
      <w:r w:rsidRPr="00244709">
        <w:rPr>
          <w:rFonts w:hint="eastAsia"/>
        </w:rPr>
        <w:t>疫</w:t>
      </w:r>
      <w:proofErr w:type="gramEnd"/>
      <w:r w:rsidRPr="00244709">
        <w:rPr>
          <w:rFonts w:hint="eastAsia"/>
        </w:rPr>
        <w:t>情時代，扮演全球經濟與供應鏈的關鍵角色。</w:t>
      </w:r>
      <w:proofErr w:type="gramStart"/>
      <w:r w:rsidRPr="00244709">
        <w:rPr>
          <w:rFonts w:hint="eastAsia"/>
        </w:rPr>
        <w:t>迄</w:t>
      </w:r>
      <w:proofErr w:type="gramEnd"/>
      <w:r w:rsidRPr="00244709">
        <w:rPr>
          <w:rFonts w:hint="eastAsia"/>
        </w:rPr>
        <w:t>111</w:t>
      </w:r>
      <w:r w:rsidRPr="00244709">
        <w:rPr>
          <w:rFonts w:hint="eastAsia"/>
        </w:rPr>
        <w:t>年</w:t>
      </w:r>
      <w:r w:rsidRPr="00244709">
        <w:rPr>
          <w:rFonts w:hint="eastAsia"/>
        </w:rPr>
        <w:t>2</w:t>
      </w:r>
      <w:r w:rsidRPr="00244709">
        <w:rPr>
          <w:rFonts w:hint="eastAsia"/>
        </w:rPr>
        <w:t>月之推動進度重點說明</w:t>
      </w:r>
      <w:r w:rsidRPr="00244709">
        <w:rPr>
          <w:rFonts w:hint="eastAsia"/>
        </w:rPr>
        <w:lastRenderedPageBreak/>
        <w:t>如次：</w:t>
      </w:r>
    </w:p>
    <w:p w14:paraId="73B779D0" w14:textId="77777777" w:rsidR="004B554D" w:rsidRPr="00244709" w:rsidRDefault="0086096B" w:rsidP="00B30245">
      <w:pPr>
        <w:pStyle w:val="k2a"/>
        <w:spacing w:beforeLines="0" w:before="0"/>
        <w:ind w:left="934" w:hanging="694"/>
        <w:rPr>
          <w:rFonts w:ascii="標楷體" w:hAnsi="標楷體"/>
          <w:color w:val="auto"/>
        </w:rPr>
      </w:pPr>
      <w:r w:rsidRPr="00244709">
        <w:rPr>
          <w:rFonts w:ascii="標楷體" w:hAnsi="標楷體" w:hint="eastAsia"/>
          <w:color w:val="auto"/>
        </w:rPr>
        <w:t>(</w:t>
      </w:r>
      <w:proofErr w:type="gramStart"/>
      <w:r w:rsidRPr="00244709">
        <w:rPr>
          <w:rFonts w:ascii="標楷體" w:hAnsi="標楷體" w:hint="eastAsia"/>
          <w:color w:val="auto"/>
        </w:rPr>
        <w:t>一</w:t>
      </w:r>
      <w:proofErr w:type="gramEnd"/>
      <w:r w:rsidRPr="00244709">
        <w:rPr>
          <w:rFonts w:ascii="標楷體" w:hAnsi="標楷體" w:hint="eastAsia"/>
          <w:color w:val="auto"/>
        </w:rPr>
        <w:t>)</w:t>
      </w:r>
      <w:r w:rsidR="004B554D" w:rsidRPr="00244709">
        <w:rPr>
          <w:rFonts w:ascii="標楷體" w:hAnsi="標楷體" w:hint="eastAsia"/>
          <w:color w:val="auto"/>
        </w:rPr>
        <w:t>資訊及數位</w:t>
      </w:r>
    </w:p>
    <w:p w14:paraId="37590B38" w14:textId="749A7DB8" w:rsidR="002316A1" w:rsidRPr="00244709" w:rsidRDefault="002316A1" w:rsidP="00B30245">
      <w:pPr>
        <w:pStyle w:val="k3a"/>
        <w:ind w:left="976" w:hanging="256"/>
      </w:pPr>
      <w:r w:rsidRPr="00244709">
        <w:rPr>
          <w:rFonts w:hint="eastAsia"/>
        </w:rPr>
        <w:t>1.</w:t>
      </w:r>
      <w:r w:rsidRPr="00244709">
        <w:rPr>
          <w:rFonts w:hint="eastAsia"/>
        </w:rPr>
        <w:t>已促成美光來</w:t>
      </w:r>
      <w:r w:rsidR="00D4294E">
        <w:rPr>
          <w:rFonts w:hint="eastAsia"/>
        </w:rPr>
        <w:t>台</w:t>
      </w:r>
      <w:r w:rsidRPr="00244709">
        <w:rPr>
          <w:rFonts w:hint="eastAsia"/>
        </w:rPr>
        <w:t>投資研發記憶體技術，預計</w:t>
      </w:r>
      <w:r w:rsidRPr="00244709">
        <w:t>5</w:t>
      </w:r>
      <w:r w:rsidRPr="00244709">
        <w:rPr>
          <w:rFonts w:hint="eastAsia"/>
        </w:rPr>
        <w:t>年內投資</w:t>
      </w:r>
      <w:r w:rsidRPr="00244709">
        <w:t>3,700</w:t>
      </w:r>
      <w:r w:rsidRPr="00244709">
        <w:rPr>
          <w:rFonts w:hint="eastAsia"/>
        </w:rPr>
        <w:t>億元。</w:t>
      </w:r>
    </w:p>
    <w:p w14:paraId="6E1031CB" w14:textId="5DA624EE" w:rsidR="002316A1" w:rsidRPr="00244709" w:rsidRDefault="002316A1" w:rsidP="00B30245">
      <w:pPr>
        <w:pStyle w:val="k3a"/>
        <w:ind w:left="976" w:hanging="256"/>
      </w:pPr>
      <w:r w:rsidRPr="00244709">
        <w:rPr>
          <w:rFonts w:hint="eastAsia"/>
        </w:rPr>
        <w:t>2.</w:t>
      </w:r>
      <w:r w:rsidRPr="00244709">
        <w:rPr>
          <w:rFonts w:hint="eastAsia"/>
        </w:rPr>
        <w:t>已成立亞洲第</w:t>
      </w:r>
      <w:r w:rsidRPr="00244709">
        <w:rPr>
          <w:rFonts w:hint="eastAsia"/>
        </w:rPr>
        <w:t>1</w:t>
      </w:r>
      <w:r w:rsidRPr="00244709">
        <w:rPr>
          <w:rFonts w:hint="eastAsia"/>
        </w:rPr>
        <w:t>間、國內首座獲國際</w:t>
      </w:r>
      <w:r w:rsidRPr="00244709">
        <w:rPr>
          <w:rFonts w:hint="eastAsia"/>
        </w:rPr>
        <w:t>O-RAN</w:t>
      </w:r>
      <w:r w:rsidRPr="00244709">
        <w:rPr>
          <w:rFonts w:hint="eastAsia"/>
        </w:rPr>
        <w:t>聯盟認證的</w:t>
      </w:r>
      <w:r w:rsidRPr="00244709">
        <w:t>OTIC(Open Testing and Integration Centre)</w:t>
      </w:r>
      <w:r w:rsidRPr="00244709">
        <w:rPr>
          <w:rFonts w:hint="eastAsia"/>
        </w:rPr>
        <w:t>實驗室，提供國內業者</w:t>
      </w:r>
      <w:r w:rsidRPr="00244709">
        <w:rPr>
          <w:rFonts w:hint="eastAsia"/>
        </w:rPr>
        <w:t>5G</w:t>
      </w:r>
      <w:r w:rsidRPr="00244709">
        <w:rPr>
          <w:rFonts w:hint="eastAsia"/>
        </w:rPr>
        <w:t>驗證標準、</w:t>
      </w:r>
      <w:proofErr w:type="gramStart"/>
      <w:r w:rsidRPr="00244709">
        <w:rPr>
          <w:rFonts w:hint="eastAsia"/>
        </w:rPr>
        <w:t>資安等</w:t>
      </w:r>
      <w:proofErr w:type="gramEnd"/>
      <w:r w:rsidRPr="00244709">
        <w:rPr>
          <w:rFonts w:hint="eastAsia"/>
        </w:rPr>
        <w:t>互通互連測試，進而接軌國際標準</w:t>
      </w:r>
      <w:r w:rsidR="000A5AE6" w:rsidRPr="00244709">
        <w:rPr>
          <w:rFonts w:hint="eastAsia"/>
        </w:rPr>
        <w:t>，</w:t>
      </w:r>
      <w:r w:rsidRPr="00244709">
        <w:rPr>
          <w:rFonts w:hint="eastAsia"/>
        </w:rPr>
        <w:t>並於高雄展覽館打造</w:t>
      </w:r>
      <w:r w:rsidR="00D4294E">
        <w:rPr>
          <w:rFonts w:hint="eastAsia"/>
        </w:rPr>
        <w:t>台</w:t>
      </w:r>
      <w:r w:rsidRPr="00244709">
        <w:rPr>
          <w:rFonts w:hint="eastAsia"/>
        </w:rPr>
        <w:t>灣第</w:t>
      </w:r>
      <w:r w:rsidRPr="00244709">
        <w:t>1</w:t>
      </w:r>
      <w:r w:rsidRPr="00244709">
        <w:rPr>
          <w:rFonts w:hint="eastAsia"/>
        </w:rPr>
        <w:t>座國產商用</w:t>
      </w:r>
      <w:r w:rsidRPr="00244709">
        <w:t>5G</w:t>
      </w:r>
      <w:proofErr w:type="gramStart"/>
      <w:r w:rsidRPr="00244709">
        <w:rPr>
          <w:rFonts w:hint="eastAsia"/>
        </w:rPr>
        <w:t>專頻專</w:t>
      </w:r>
      <w:proofErr w:type="gramEnd"/>
      <w:r w:rsidRPr="00244709">
        <w:rPr>
          <w:rFonts w:hint="eastAsia"/>
        </w:rPr>
        <w:t>網展覽應用系統。</w:t>
      </w:r>
    </w:p>
    <w:p w14:paraId="7E531966" w14:textId="405B79D6" w:rsidR="002316A1" w:rsidRPr="00244709" w:rsidRDefault="002316A1" w:rsidP="00B30245">
      <w:pPr>
        <w:pStyle w:val="k3a"/>
        <w:ind w:left="976" w:hanging="256"/>
      </w:pPr>
      <w:r w:rsidRPr="00244709">
        <w:rPr>
          <w:rFonts w:hint="eastAsia"/>
        </w:rPr>
        <w:t>3.</w:t>
      </w:r>
      <w:r w:rsidRPr="00244709">
        <w:rPr>
          <w:rFonts w:hint="eastAsia"/>
        </w:rPr>
        <w:t>促成國際大廠新思科技</w:t>
      </w:r>
      <w:r w:rsidRPr="00244709">
        <w:t>(Synopsys)</w:t>
      </w:r>
      <w:r w:rsidRPr="00244709">
        <w:rPr>
          <w:rFonts w:hint="eastAsia"/>
        </w:rPr>
        <w:t>來</w:t>
      </w:r>
      <w:r w:rsidR="00D4294E">
        <w:rPr>
          <w:rFonts w:hint="eastAsia"/>
        </w:rPr>
        <w:t>台</w:t>
      </w:r>
      <w:r w:rsidRPr="00244709">
        <w:rPr>
          <w:rFonts w:hint="eastAsia"/>
        </w:rPr>
        <w:t>設立研發中心，新聘</w:t>
      </w:r>
      <w:r w:rsidRPr="00244709">
        <w:t>130</w:t>
      </w:r>
      <w:r w:rsidRPr="00244709">
        <w:rPr>
          <w:rFonts w:hint="eastAsia"/>
        </w:rPr>
        <w:t>位研發人力、投資</w:t>
      </w:r>
      <w:r w:rsidRPr="00244709">
        <w:t>8.2</w:t>
      </w:r>
      <w:r w:rsidRPr="00244709">
        <w:rPr>
          <w:rFonts w:hint="eastAsia"/>
        </w:rPr>
        <w:t>億元，協助縮短</w:t>
      </w:r>
      <w:r w:rsidRPr="00244709">
        <w:t>30</w:t>
      </w:r>
      <w:r w:rsidR="000A5AE6" w:rsidRPr="00244709">
        <w:rPr>
          <w:rFonts w:hint="eastAsia"/>
        </w:rPr>
        <w:t>至</w:t>
      </w:r>
      <w:r w:rsidRPr="00244709">
        <w:t>50% AI</w:t>
      </w:r>
      <w:r w:rsidRPr="00244709">
        <w:rPr>
          <w:rFonts w:hint="eastAsia"/>
        </w:rPr>
        <w:t>晶片開發時程。</w:t>
      </w:r>
    </w:p>
    <w:p w14:paraId="322F7270" w14:textId="77777777" w:rsidR="004B554D" w:rsidRPr="00244709" w:rsidRDefault="0086096B" w:rsidP="00B30245">
      <w:pPr>
        <w:pStyle w:val="k2a"/>
        <w:spacing w:beforeLines="0" w:before="0"/>
        <w:ind w:left="934" w:hanging="694"/>
        <w:rPr>
          <w:rFonts w:ascii="標楷體" w:hAnsi="標楷體"/>
          <w:color w:val="auto"/>
        </w:rPr>
      </w:pPr>
      <w:r w:rsidRPr="00244709">
        <w:rPr>
          <w:rFonts w:ascii="標楷體" w:hAnsi="標楷體" w:hint="eastAsia"/>
          <w:color w:val="auto"/>
        </w:rPr>
        <w:t>(二)</w:t>
      </w:r>
      <w:proofErr w:type="gramStart"/>
      <w:r w:rsidR="004B554D" w:rsidRPr="00244709">
        <w:rPr>
          <w:rFonts w:ascii="標楷體" w:hAnsi="標楷體" w:hint="eastAsia"/>
          <w:color w:val="auto"/>
        </w:rPr>
        <w:t>資安卓越</w:t>
      </w:r>
      <w:proofErr w:type="gramEnd"/>
    </w:p>
    <w:p w14:paraId="3AC8EE5C" w14:textId="7CC743B4" w:rsidR="002316A1" w:rsidRPr="00244709" w:rsidRDefault="002316A1" w:rsidP="00B30245">
      <w:pPr>
        <w:pStyle w:val="k3a"/>
        <w:ind w:left="976" w:hanging="256"/>
      </w:pPr>
      <w:r w:rsidRPr="00244709">
        <w:rPr>
          <w:rFonts w:hint="eastAsia"/>
        </w:rPr>
        <w:t>1.111</w:t>
      </w:r>
      <w:r w:rsidRPr="00244709">
        <w:rPr>
          <w:rFonts w:hint="eastAsia"/>
        </w:rPr>
        <w:t>年</w:t>
      </w:r>
      <w:r w:rsidRPr="00244709">
        <w:rPr>
          <w:rFonts w:hint="eastAsia"/>
        </w:rPr>
        <w:t>1</w:t>
      </w:r>
      <w:r w:rsidRPr="00244709">
        <w:rPr>
          <w:rFonts w:hint="eastAsia"/>
        </w:rPr>
        <w:t>月立法院三讀</w:t>
      </w:r>
      <w:proofErr w:type="gramStart"/>
      <w:r w:rsidRPr="00244709">
        <w:rPr>
          <w:rFonts w:hint="eastAsia"/>
        </w:rPr>
        <w:t>通過產創條例</w:t>
      </w:r>
      <w:proofErr w:type="gramEnd"/>
      <w:r w:rsidRPr="00244709">
        <w:rPr>
          <w:rFonts w:hint="eastAsia"/>
        </w:rPr>
        <w:t>第</w:t>
      </w:r>
      <w:r w:rsidRPr="00244709">
        <w:t>10</w:t>
      </w:r>
      <w:r w:rsidRPr="00244709">
        <w:rPr>
          <w:rFonts w:hint="eastAsia"/>
        </w:rPr>
        <w:t>條之</w:t>
      </w:r>
      <w:r w:rsidRPr="00244709">
        <w:t>1</w:t>
      </w:r>
      <w:r w:rsidRPr="00244709">
        <w:rPr>
          <w:rFonts w:hint="eastAsia"/>
        </w:rPr>
        <w:t>修正案，</w:t>
      </w:r>
      <w:proofErr w:type="gramStart"/>
      <w:r w:rsidRPr="00244709">
        <w:rPr>
          <w:rFonts w:hint="eastAsia"/>
        </w:rPr>
        <w:t>納入資安產品</w:t>
      </w:r>
      <w:proofErr w:type="gramEnd"/>
      <w:r w:rsidRPr="00244709">
        <w:rPr>
          <w:rFonts w:hint="eastAsia"/>
        </w:rPr>
        <w:t>或服務投資抵減項目，優惠至</w:t>
      </w:r>
      <w:r w:rsidRPr="00244709">
        <w:rPr>
          <w:rFonts w:hint="eastAsia"/>
        </w:rPr>
        <w:t>113</w:t>
      </w:r>
      <w:r w:rsidRPr="00244709">
        <w:rPr>
          <w:rFonts w:hint="eastAsia"/>
        </w:rPr>
        <w:t>年。</w:t>
      </w:r>
    </w:p>
    <w:p w14:paraId="496D191C" w14:textId="7C5267BD" w:rsidR="002316A1" w:rsidRPr="00244709" w:rsidRDefault="002316A1" w:rsidP="00B30245">
      <w:pPr>
        <w:pStyle w:val="k3a"/>
        <w:ind w:left="976" w:hanging="256"/>
      </w:pPr>
      <w:r w:rsidRPr="00244709">
        <w:rPr>
          <w:rFonts w:hint="eastAsia"/>
        </w:rPr>
        <w:t>2.</w:t>
      </w:r>
      <w:r w:rsidRPr="00244709">
        <w:rPr>
          <w:rFonts w:hint="eastAsia"/>
        </w:rPr>
        <w:t>金管會修正「公開發行公司年報應行記載事項準則」及「公開發行公司建立內部控制制度處理準則」，規定上市櫃公司需</w:t>
      </w:r>
      <w:proofErr w:type="gramStart"/>
      <w:r w:rsidRPr="00244709">
        <w:rPr>
          <w:rFonts w:hint="eastAsia"/>
        </w:rPr>
        <w:t>揭露資安相關</w:t>
      </w:r>
      <w:proofErr w:type="gramEnd"/>
      <w:r w:rsidRPr="00244709">
        <w:rPr>
          <w:rFonts w:hint="eastAsia"/>
        </w:rPr>
        <w:t>資訊，並要求</w:t>
      </w:r>
      <w:r w:rsidR="00D4294E">
        <w:rPr>
          <w:rFonts w:hint="eastAsia"/>
        </w:rPr>
        <w:t>台</w:t>
      </w:r>
      <w:r w:rsidRPr="00244709">
        <w:rPr>
          <w:rFonts w:hint="eastAsia"/>
        </w:rPr>
        <w:t>灣上市櫃大型企業都需設置</w:t>
      </w:r>
      <w:proofErr w:type="gramStart"/>
      <w:r w:rsidRPr="00244709">
        <w:rPr>
          <w:rFonts w:hint="eastAsia"/>
        </w:rPr>
        <w:t>資安長</w:t>
      </w:r>
      <w:proofErr w:type="gramEnd"/>
      <w:r w:rsidRPr="00244709">
        <w:rPr>
          <w:rFonts w:hint="eastAsia"/>
        </w:rPr>
        <w:t>。</w:t>
      </w:r>
    </w:p>
    <w:p w14:paraId="79693144" w14:textId="77777777" w:rsidR="002316A1" w:rsidRPr="00244709" w:rsidRDefault="002316A1" w:rsidP="00B30245">
      <w:pPr>
        <w:pStyle w:val="k3a"/>
        <w:ind w:left="976" w:hanging="256"/>
      </w:pPr>
      <w:r w:rsidRPr="00244709">
        <w:rPr>
          <w:rFonts w:hint="eastAsia"/>
        </w:rPr>
        <w:t>3.</w:t>
      </w:r>
      <w:r w:rsidRPr="00244709">
        <w:rPr>
          <w:rFonts w:hint="eastAsia"/>
        </w:rPr>
        <w:t>經濟部已</w:t>
      </w:r>
      <w:proofErr w:type="gramStart"/>
      <w:r w:rsidRPr="00244709">
        <w:rPr>
          <w:rFonts w:hint="eastAsia"/>
        </w:rPr>
        <w:t>完成小基站</w:t>
      </w:r>
      <w:proofErr w:type="gramEnd"/>
      <w:r w:rsidRPr="00244709">
        <w:rPr>
          <w:rFonts w:hint="eastAsia"/>
        </w:rPr>
        <w:t>、</w:t>
      </w:r>
      <w:proofErr w:type="gramStart"/>
      <w:r w:rsidRPr="00244709">
        <w:rPr>
          <w:rFonts w:hint="eastAsia"/>
        </w:rPr>
        <w:t>核網元件</w:t>
      </w:r>
      <w:proofErr w:type="gramEnd"/>
      <w:r w:rsidRPr="00244709">
        <w:rPr>
          <w:rFonts w:hint="eastAsia"/>
        </w:rPr>
        <w:t>等</w:t>
      </w:r>
      <w:r w:rsidRPr="00244709">
        <w:rPr>
          <w:rFonts w:hint="eastAsia"/>
        </w:rPr>
        <w:t>37</w:t>
      </w:r>
      <w:r w:rsidRPr="00244709">
        <w:rPr>
          <w:rFonts w:hint="eastAsia"/>
        </w:rPr>
        <w:t>個</w:t>
      </w:r>
      <w:r w:rsidRPr="00244709">
        <w:rPr>
          <w:rFonts w:hint="eastAsia"/>
        </w:rPr>
        <w:t>5G</w:t>
      </w:r>
      <w:proofErr w:type="gramStart"/>
      <w:r w:rsidRPr="00244709">
        <w:rPr>
          <w:rFonts w:hint="eastAsia"/>
        </w:rPr>
        <w:t>資安檢測流程測項</w:t>
      </w:r>
      <w:proofErr w:type="gramEnd"/>
      <w:r w:rsidRPr="00244709">
        <w:rPr>
          <w:rFonts w:hint="eastAsia"/>
        </w:rPr>
        <w:t>，並與亞太電信合作提供</w:t>
      </w:r>
      <w:r w:rsidRPr="00244709">
        <w:rPr>
          <w:rFonts w:hint="eastAsia"/>
        </w:rPr>
        <w:t>5G</w:t>
      </w:r>
      <w:proofErr w:type="gramStart"/>
      <w:r w:rsidRPr="00244709">
        <w:rPr>
          <w:rFonts w:hint="eastAsia"/>
        </w:rPr>
        <w:t>系統資安檢測</w:t>
      </w:r>
      <w:proofErr w:type="gramEnd"/>
      <w:r w:rsidRPr="00244709">
        <w:rPr>
          <w:rFonts w:hint="eastAsia"/>
        </w:rPr>
        <w:t>。</w:t>
      </w:r>
    </w:p>
    <w:p w14:paraId="4ACF72FC" w14:textId="77777777" w:rsidR="002316A1" w:rsidRPr="00244709" w:rsidRDefault="002316A1" w:rsidP="00B30245">
      <w:pPr>
        <w:pStyle w:val="k2a"/>
        <w:spacing w:beforeLines="0" w:before="0"/>
        <w:ind w:left="934" w:hanging="694"/>
        <w:rPr>
          <w:rFonts w:ascii="標楷體" w:hAnsi="標楷體"/>
          <w:color w:val="auto"/>
        </w:rPr>
      </w:pPr>
      <w:r w:rsidRPr="00244709">
        <w:rPr>
          <w:rFonts w:ascii="標楷體" w:hAnsi="標楷體" w:hint="eastAsia"/>
          <w:color w:val="auto"/>
        </w:rPr>
        <w:t>(三)精</w:t>
      </w:r>
      <w:proofErr w:type="gramStart"/>
      <w:r w:rsidRPr="00244709">
        <w:rPr>
          <w:rFonts w:ascii="標楷體" w:hAnsi="標楷體" w:hint="eastAsia"/>
          <w:color w:val="auto"/>
        </w:rPr>
        <w:t>準</w:t>
      </w:r>
      <w:proofErr w:type="gramEnd"/>
      <w:r w:rsidRPr="00244709">
        <w:rPr>
          <w:rFonts w:ascii="標楷體" w:hAnsi="標楷體" w:hint="eastAsia"/>
          <w:color w:val="auto"/>
        </w:rPr>
        <w:t>健康</w:t>
      </w:r>
    </w:p>
    <w:p w14:paraId="137B1AF2" w14:textId="11261383" w:rsidR="002316A1" w:rsidRPr="00244709" w:rsidRDefault="002316A1" w:rsidP="00B30245">
      <w:pPr>
        <w:pStyle w:val="k3a"/>
        <w:ind w:left="976" w:hanging="256"/>
      </w:pPr>
      <w:r w:rsidRPr="00244709">
        <w:rPr>
          <w:rFonts w:hint="eastAsia"/>
        </w:rPr>
        <w:t>1.</w:t>
      </w:r>
      <w:r w:rsidRPr="00244709">
        <w:rPr>
          <w:rFonts w:hint="eastAsia"/>
        </w:rPr>
        <w:t>生技條例修正通過，延長至</w:t>
      </w:r>
      <w:r w:rsidRPr="00244709">
        <w:t>120</w:t>
      </w:r>
      <w:r w:rsidRPr="00244709">
        <w:rPr>
          <w:rFonts w:hint="eastAsia"/>
        </w:rPr>
        <w:t>年，新增再生醫療、精</w:t>
      </w:r>
      <w:proofErr w:type="gramStart"/>
      <w:r w:rsidRPr="00244709">
        <w:rPr>
          <w:rFonts w:hint="eastAsia"/>
        </w:rPr>
        <w:t>準</w:t>
      </w:r>
      <w:proofErr w:type="gramEnd"/>
      <w:r w:rsidRPr="00244709">
        <w:rPr>
          <w:rFonts w:hint="eastAsia"/>
        </w:rPr>
        <w:t>醫療、數位醫療、創新技術平</w:t>
      </w:r>
      <w:proofErr w:type="gramStart"/>
      <w:r w:rsidRPr="00244709">
        <w:rPr>
          <w:rFonts w:hint="eastAsia"/>
        </w:rPr>
        <w:t>臺</w:t>
      </w:r>
      <w:proofErr w:type="gramEnd"/>
      <w:r w:rsidRPr="00244709">
        <w:rPr>
          <w:rFonts w:hint="eastAsia"/>
        </w:rPr>
        <w:t>等獎勵項目，並納入受託開發製造之生技醫藥公司。</w:t>
      </w:r>
    </w:p>
    <w:p w14:paraId="74C570E1" w14:textId="77777777" w:rsidR="002316A1" w:rsidRPr="00244709" w:rsidRDefault="002316A1" w:rsidP="00B30245">
      <w:pPr>
        <w:pStyle w:val="k3a"/>
        <w:ind w:left="976" w:hanging="256"/>
      </w:pPr>
      <w:r w:rsidRPr="00244709">
        <w:rPr>
          <w:rFonts w:hint="eastAsia"/>
        </w:rPr>
        <w:lastRenderedPageBreak/>
        <w:t>2.</w:t>
      </w:r>
      <w:r w:rsidRPr="00244709">
        <w:rPr>
          <w:rFonts w:hint="eastAsia"/>
        </w:rPr>
        <w:t>國衛院將新建生物製劑廠及戰略平</w:t>
      </w:r>
      <w:proofErr w:type="gramStart"/>
      <w:r w:rsidRPr="00244709">
        <w:rPr>
          <w:rFonts w:hint="eastAsia"/>
        </w:rPr>
        <w:t>臺</w:t>
      </w:r>
      <w:proofErr w:type="gramEnd"/>
      <w:r w:rsidRPr="00244709">
        <w:rPr>
          <w:rFonts w:hint="eastAsia"/>
        </w:rPr>
        <w:t>資源庫，預計投入</w:t>
      </w:r>
      <w:r w:rsidRPr="00244709">
        <w:t>49.52</w:t>
      </w:r>
      <w:r w:rsidRPr="00244709">
        <w:rPr>
          <w:rFonts w:hint="eastAsia"/>
        </w:rPr>
        <w:t>億元，以提高疫苗開發與量產能力。</w:t>
      </w:r>
    </w:p>
    <w:p w14:paraId="55886611" w14:textId="64CD539E" w:rsidR="002316A1" w:rsidRPr="00244709" w:rsidRDefault="002316A1" w:rsidP="00B30245">
      <w:pPr>
        <w:pStyle w:val="k3a"/>
        <w:ind w:left="976" w:hanging="256"/>
      </w:pPr>
      <w:r w:rsidRPr="00244709">
        <w:rPr>
          <w:rFonts w:hint="eastAsia"/>
        </w:rPr>
        <w:t>3.</w:t>
      </w:r>
      <w:r w:rsidRPr="00244709">
        <w:rPr>
          <w:rFonts w:hint="eastAsia"/>
        </w:rPr>
        <w:t>國衛院與武田藥品合作開發</w:t>
      </w:r>
      <w:r w:rsidR="00D4294E">
        <w:rPr>
          <w:rFonts w:hint="eastAsia"/>
        </w:rPr>
        <w:t>台</w:t>
      </w:r>
      <w:r w:rsidRPr="00244709">
        <w:rPr>
          <w:rFonts w:hint="eastAsia"/>
        </w:rPr>
        <w:t>灣罕病</w:t>
      </w:r>
      <w:proofErr w:type="gramStart"/>
      <w:r w:rsidRPr="00244709">
        <w:rPr>
          <w:rFonts w:hint="eastAsia"/>
        </w:rPr>
        <w:t>及難症</w:t>
      </w:r>
      <w:proofErr w:type="gramEnd"/>
      <w:r w:rsidRPr="00244709">
        <w:rPr>
          <w:rFonts w:hint="eastAsia"/>
        </w:rPr>
        <w:t>之診斷治療與藥物，成功</w:t>
      </w:r>
      <w:proofErr w:type="gramStart"/>
      <w:r w:rsidRPr="00244709">
        <w:rPr>
          <w:rFonts w:hint="eastAsia"/>
        </w:rPr>
        <w:t>建立法布瑞</w:t>
      </w:r>
      <w:proofErr w:type="gramEnd"/>
      <w:r w:rsidRPr="00244709">
        <w:rPr>
          <w:rFonts w:hint="eastAsia"/>
        </w:rPr>
        <w:t>氏症患者之</w:t>
      </w:r>
      <w:proofErr w:type="spellStart"/>
      <w:r w:rsidRPr="00244709">
        <w:t>iPS</w:t>
      </w:r>
      <w:proofErr w:type="spellEnd"/>
      <w:proofErr w:type="gramStart"/>
      <w:r w:rsidRPr="00244709">
        <w:rPr>
          <w:rFonts w:hint="eastAsia"/>
        </w:rPr>
        <w:t>細胞株並加以</w:t>
      </w:r>
      <w:proofErr w:type="gramEnd"/>
      <w:r w:rsidRPr="00244709">
        <w:rPr>
          <w:rFonts w:hint="eastAsia"/>
        </w:rPr>
        <w:t>擴增及保留凍存。</w:t>
      </w:r>
    </w:p>
    <w:p w14:paraId="6CC07D9A" w14:textId="77777777" w:rsidR="002316A1" w:rsidRPr="00244709" w:rsidRDefault="002316A1" w:rsidP="00B30245">
      <w:pPr>
        <w:pStyle w:val="k2a"/>
        <w:spacing w:beforeLines="0" w:before="0"/>
        <w:ind w:left="934" w:hanging="694"/>
        <w:rPr>
          <w:rFonts w:ascii="標楷體" w:hAnsi="標楷體"/>
          <w:color w:val="auto"/>
        </w:rPr>
      </w:pPr>
      <w:r w:rsidRPr="00244709">
        <w:rPr>
          <w:rFonts w:ascii="標楷體" w:hAnsi="標楷體" w:hint="eastAsia"/>
          <w:color w:val="auto"/>
        </w:rPr>
        <w:t>(四)國防及戰略</w:t>
      </w:r>
    </w:p>
    <w:p w14:paraId="2F9F7E93" w14:textId="77777777" w:rsidR="002316A1" w:rsidRPr="00244709" w:rsidRDefault="002316A1" w:rsidP="00B30245">
      <w:pPr>
        <w:pStyle w:val="k3a"/>
        <w:ind w:left="976" w:hanging="256"/>
      </w:pPr>
      <w:r w:rsidRPr="00244709">
        <w:rPr>
          <w:rFonts w:hint="eastAsia"/>
        </w:rPr>
        <w:t>1.</w:t>
      </w:r>
      <w:r w:rsidRPr="00244709">
        <w:rPr>
          <w:rFonts w:hint="eastAsia"/>
        </w:rPr>
        <w:t>航太與船艦：已有</w:t>
      </w:r>
      <w:r w:rsidRPr="00244709">
        <w:t>66</w:t>
      </w:r>
      <w:r w:rsidRPr="00244709">
        <w:rPr>
          <w:rFonts w:hint="eastAsia"/>
        </w:rPr>
        <w:t>家國內航太業者參與</w:t>
      </w:r>
      <w:r w:rsidRPr="00244709">
        <w:t>F16</w:t>
      </w:r>
      <w:r w:rsidRPr="00244709">
        <w:rPr>
          <w:rFonts w:hint="eastAsia"/>
        </w:rPr>
        <w:t>維修供應鏈，且</w:t>
      </w:r>
      <w:proofErr w:type="gramStart"/>
      <w:r w:rsidRPr="00244709">
        <w:rPr>
          <w:rFonts w:hint="eastAsia"/>
        </w:rPr>
        <w:t>洛</w:t>
      </w:r>
      <w:proofErr w:type="gramEnd"/>
      <w:r w:rsidRPr="00244709">
        <w:rPr>
          <w:rFonts w:hint="eastAsia"/>
        </w:rPr>
        <w:t>馬、奇異等美商已同意</w:t>
      </w:r>
      <w:r w:rsidRPr="00244709">
        <w:t>97</w:t>
      </w:r>
      <w:r w:rsidRPr="00244709">
        <w:rPr>
          <w:rFonts w:hint="eastAsia"/>
        </w:rPr>
        <w:t>項技術移轉。</w:t>
      </w:r>
    </w:p>
    <w:p w14:paraId="14C78A2C" w14:textId="77777777" w:rsidR="002316A1" w:rsidRPr="00244709" w:rsidRDefault="002316A1" w:rsidP="00B30245">
      <w:pPr>
        <w:pStyle w:val="k3a"/>
        <w:ind w:left="976" w:hanging="256"/>
      </w:pPr>
      <w:r w:rsidRPr="00244709">
        <w:rPr>
          <w:rFonts w:hint="eastAsia"/>
        </w:rPr>
        <w:t>2.</w:t>
      </w:r>
      <w:r w:rsidRPr="00244709">
        <w:rPr>
          <w:rFonts w:hint="eastAsia"/>
        </w:rPr>
        <w:t>太空產業：已</w:t>
      </w:r>
      <w:proofErr w:type="gramStart"/>
      <w:r w:rsidRPr="00244709">
        <w:rPr>
          <w:rFonts w:hint="eastAsia"/>
        </w:rPr>
        <w:t>完成福衛八號</w:t>
      </w:r>
      <w:proofErr w:type="gramEnd"/>
      <w:r w:rsidRPr="00244709">
        <w:rPr>
          <w:rFonts w:hint="eastAsia"/>
        </w:rPr>
        <w:t>整</w:t>
      </w:r>
      <w:proofErr w:type="gramStart"/>
      <w:r w:rsidRPr="00244709">
        <w:rPr>
          <w:rFonts w:hint="eastAsia"/>
        </w:rPr>
        <w:t>測備便</w:t>
      </w:r>
      <w:proofErr w:type="gramEnd"/>
      <w:r w:rsidRPr="00244709">
        <w:rPr>
          <w:rFonts w:hint="eastAsia"/>
        </w:rPr>
        <w:t>審查，並規劃於</w:t>
      </w:r>
      <w:r w:rsidRPr="00244709">
        <w:t>112</w:t>
      </w:r>
      <w:r w:rsidRPr="00244709">
        <w:rPr>
          <w:rFonts w:hint="eastAsia"/>
        </w:rPr>
        <w:t>年發射首</w:t>
      </w:r>
      <w:proofErr w:type="gramStart"/>
      <w:r w:rsidRPr="00244709">
        <w:rPr>
          <w:rFonts w:hint="eastAsia"/>
        </w:rPr>
        <w:t>顆福衛</w:t>
      </w:r>
      <w:proofErr w:type="gramEnd"/>
      <w:r w:rsidRPr="00244709">
        <w:rPr>
          <w:rFonts w:hint="eastAsia"/>
        </w:rPr>
        <w:t>八號衛星。</w:t>
      </w:r>
    </w:p>
    <w:p w14:paraId="460C7960" w14:textId="77777777" w:rsidR="002316A1" w:rsidRPr="00244709" w:rsidRDefault="002316A1" w:rsidP="00B30245">
      <w:pPr>
        <w:pStyle w:val="k2a"/>
        <w:spacing w:beforeLines="0" w:before="0"/>
        <w:ind w:left="934" w:hanging="694"/>
        <w:rPr>
          <w:rFonts w:ascii="標楷體" w:hAnsi="標楷體"/>
          <w:color w:val="auto"/>
        </w:rPr>
      </w:pPr>
      <w:r w:rsidRPr="00244709">
        <w:rPr>
          <w:rFonts w:ascii="標楷體" w:hAnsi="標楷體" w:hint="eastAsia"/>
          <w:color w:val="auto"/>
        </w:rPr>
        <w:t>(五)</w:t>
      </w:r>
      <w:proofErr w:type="gramStart"/>
      <w:r w:rsidRPr="00244709">
        <w:rPr>
          <w:rFonts w:ascii="標楷體" w:hAnsi="標楷體" w:hint="eastAsia"/>
          <w:color w:val="auto"/>
        </w:rPr>
        <w:t>綠電及</w:t>
      </w:r>
      <w:proofErr w:type="gramEnd"/>
      <w:r w:rsidRPr="00244709">
        <w:rPr>
          <w:rFonts w:ascii="標楷體" w:hAnsi="標楷體" w:hint="eastAsia"/>
          <w:color w:val="auto"/>
        </w:rPr>
        <w:t>再生能源</w:t>
      </w:r>
    </w:p>
    <w:p w14:paraId="679924F9" w14:textId="0C7E5AA8"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1.</w:t>
      </w:r>
      <w:r w:rsidRPr="00244709">
        <w:rPr>
          <w:rFonts w:eastAsia="標楷體"/>
          <w:kern w:val="2"/>
          <w:sz w:val="32"/>
        </w:rPr>
        <w:t>110</w:t>
      </w:r>
      <w:r w:rsidRPr="00244709">
        <w:rPr>
          <w:rFonts w:eastAsia="標楷體" w:hint="eastAsia"/>
          <w:kern w:val="2"/>
          <w:sz w:val="32"/>
        </w:rPr>
        <w:t>年</w:t>
      </w:r>
      <w:r w:rsidRPr="00244709">
        <w:rPr>
          <w:rFonts w:eastAsia="標楷體"/>
          <w:kern w:val="2"/>
          <w:sz w:val="32"/>
        </w:rPr>
        <w:t>1</w:t>
      </w:r>
      <w:r w:rsidRPr="00244709">
        <w:rPr>
          <w:rFonts w:eastAsia="標楷體" w:hint="eastAsia"/>
          <w:kern w:val="2"/>
          <w:sz w:val="32"/>
        </w:rPr>
        <w:t>月已完工啓用高雄海洋科技產業創新專區，有助於實現離岸風電高階人才在地化，並提升綠領在地就業機會</w:t>
      </w:r>
      <w:r w:rsidR="0017358E" w:rsidRPr="00244709">
        <w:rPr>
          <w:rFonts w:eastAsia="標楷體" w:hint="eastAsia"/>
          <w:kern w:val="2"/>
          <w:sz w:val="32"/>
        </w:rPr>
        <w:t>；</w:t>
      </w:r>
      <w:proofErr w:type="gramStart"/>
      <w:r w:rsidRPr="00244709">
        <w:rPr>
          <w:rFonts w:eastAsia="標楷體" w:hint="eastAsia"/>
          <w:kern w:val="2"/>
          <w:sz w:val="32"/>
        </w:rPr>
        <w:t>另離岸</w:t>
      </w:r>
      <w:proofErr w:type="gramEnd"/>
      <w:r w:rsidRPr="00244709">
        <w:rPr>
          <w:rFonts w:eastAsia="標楷體" w:hint="eastAsia"/>
          <w:kern w:val="2"/>
          <w:sz w:val="32"/>
        </w:rPr>
        <w:t>工程中心</w:t>
      </w:r>
      <w:r w:rsidRPr="00244709">
        <w:rPr>
          <w:rFonts w:eastAsia="標楷體"/>
          <w:kern w:val="2"/>
          <w:sz w:val="32"/>
        </w:rPr>
        <w:t>110</w:t>
      </w:r>
      <w:r w:rsidRPr="00244709">
        <w:rPr>
          <w:rFonts w:eastAsia="標楷體" w:hint="eastAsia"/>
          <w:kern w:val="2"/>
          <w:sz w:val="32"/>
        </w:rPr>
        <w:t>年</w:t>
      </w:r>
      <w:r w:rsidRPr="00244709">
        <w:rPr>
          <w:rFonts w:eastAsia="標楷體"/>
          <w:kern w:val="2"/>
          <w:sz w:val="32"/>
        </w:rPr>
        <w:t>4</w:t>
      </w:r>
      <w:r w:rsidRPr="00244709">
        <w:rPr>
          <w:rFonts w:eastAsia="標楷體" w:hint="eastAsia"/>
          <w:kern w:val="2"/>
          <w:sz w:val="32"/>
        </w:rPr>
        <w:t>月正式動工，配合離</w:t>
      </w:r>
      <w:proofErr w:type="gramStart"/>
      <w:r w:rsidRPr="00244709">
        <w:rPr>
          <w:rFonts w:eastAsia="標楷體" w:hint="eastAsia"/>
          <w:kern w:val="2"/>
          <w:sz w:val="32"/>
        </w:rPr>
        <w:t>岸風電第三</w:t>
      </w:r>
      <w:proofErr w:type="gramEnd"/>
      <w:r w:rsidRPr="00244709">
        <w:rPr>
          <w:rFonts w:eastAsia="標楷體" w:hint="eastAsia"/>
          <w:kern w:val="2"/>
          <w:sz w:val="32"/>
        </w:rPr>
        <w:t>階段區塊開發政策，期打造為亞太地區海事工程重要試驗、訓練及技術研發基地。</w:t>
      </w:r>
    </w:p>
    <w:p w14:paraId="792C6122"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2.</w:t>
      </w:r>
      <w:r w:rsidRPr="00244709">
        <w:rPr>
          <w:rFonts w:eastAsia="標楷體"/>
          <w:kern w:val="2"/>
          <w:sz w:val="32"/>
        </w:rPr>
        <w:t>110</w:t>
      </w:r>
      <w:r w:rsidRPr="00244709">
        <w:rPr>
          <w:rFonts w:eastAsia="標楷體" w:hint="eastAsia"/>
          <w:kern w:val="2"/>
          <w:sz w:val="32"/>
        </w:rPr>
        <w:t>年度共計帶動離</w:t>
      </w:r>
      <w:proofErr w:type="gramStart"/>
      <w:r w:rsidRPr="00244709">
        <w:rPr>
          <w:rFonts w:eastAsia="標楷體" w:hint="eastAsia"/>
          <w:kern w:val="2"/>
          <w:sz w:val="32"/>
        </w:rPr>
        <w:t>岸風電產業</w:t>
      </w:r>
      <w:proofErr w:type="gramEnd"/>
      <w:r w:rsidRPr="00244709">
        <w:rPr>
          <w:rFonts w:eastAsia="標楷體" w:hint="eastAsia"/>
          <w:kern w:val="2"/>
          <w:sz w:val="32"/>
        </w:rPr>
        <w:t>投資額達</w:t>
      </w:r>
      <w:r w:rsidRPr="00244709">
        <w:rPr>
          <w:rFonts w:eastAsia="標楷體" w:hint="eastAsia"/>
          <w:kern w:val="2"/>
          <w:sz w:val="32"/>
        </w:rPr>
        <w:t>94.69</w:t>
      </w:r>
      <w:r w:rsidRPr="00244709">
        <w:rPr>
          <w:rFonts w:eastAsia="標楷體" w:hint="eastAsia"/>
          <w:kern w:val="2"/>
          <w:sz w:val="32"/>
        </w:rPr>
        <w:t>億元，增加產值達</w:t>
      </w:r>
      <w:r w:rsidRPr="00244709">
        <w:rPr>
          <w:rFonts w:eastAsia="標楷體" w:hint="eastAsia"/>
          <w:kern w:val="2"/>
          <w:sz w:val="32"/>
        </w:rPr>
        <w:t>257.64</w:t>
      </w:r>
      <w:r w:rsidRPr="00244709">
        <w:rPr>
          <w:rFonts w:eastAsia="標楷體" w:hint="eastAsia"/>
          <w:kern w:val="2"/>
          <w:sz w:val="32"/>
        </w:rPr>
        <w:t>億元。</w:t>
      </w:r>
    </w:p>
    <w:p w14:paraId="36975F25" w14:textId="77777777" w:rsidR="002316A1" w:rsidRPr="00244709" w:rsidRDefault="002316A1" w:rsidP="00B30245">
      <w:pPr>
        <w:pStyle w:val="k2a"/>
        <w:spacing w:beforeLines="0" w:before="0"/>
        <w:ind w:left="934" w:hanging="694"/>
        <w:rPr>
          <w:rFonts w:ascii="標楷體" w:hAnsi="標楷體"/>
          <w:color w:val="auto"/>
        </w:rPr>
      </w:pPr>
      <w:r w:rsidRPr="00244709">
        <w:rPr>
          <w:rFonts w:ascii="標楷體" w:hAnsi="標楷體" w:hint="eastAsia"/>
          <w:color w:val="auto"/>
        </w:rPr>
        <w:t>(六)民生及戰備</w:t>
      </w:r>
    </w:p>
    <w:p w14:paraId="6829E9C7"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1.</w:t>
      </w:r>
      <w:r w:rsidRPr="00244709">
        <w:rPr>
          <w:rFonts w:eastAsia="標楷體"/>
          <w:kern w:val="2"/>
          <w:sz w:val="32"/>
        </w:rPr>
        <w:t>關鍵民生物資</w:t>
      </w:r>
      <w:r w:rsidRPr="00244709">
        <w:rPr>
          <w:rFonts w:eastAsia="標楷體" w:hint="eastAsia"/>
          <w:kern w:val="2"/>
          <w:sz w:val="32"/>
        </w:rPr>
        <w:t>：定期掌握國內能源、醫療物資、個人防護裝備、農產品、救災設備及砂石水泥等民生及戰備關鍵物資，持續精進數位管理平</w:t>
      </w:r>
      <w:proofErr w:type="gramStart"/>
      <w:r w:rsidRPr="00244709">
        <w:rPr>
          <w:rFonts w:eastAsia="標楷體" w:hint="eastAsia"/>
          <w:kern w:val="2"/>
          <w:sz w:val="32"/>
        </w:rPr>
        <w:t>臺</w:t>
      </w:r>
      <w:proofErr w:type="gramEnd"/>
      <w:r w:rsidRPr="00244709">
        <w:rPr>
          <w:rFonts w:eastAsia="標楷體" w:hint="eastAsia"/>
          <w:kern w:val="2"/>
          <w:sz w:val="32"/>
        </w:rPr>
        <w:t>，掌握安全存量。</w:t>
      </w:r>
    </w:p>
    <w:p w14:paraId="2AFA613E" w14:textId="68879AAA"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2.</w:t>
      </w:r>
      <w:r w:rsidRPr="00244709">
        <w:rPr>
          <w:rFonts w:eastAsia="標楷體"/>
          <w:kern w:val="2"/>
          <w:sz w:val="32"/>
        </w:rPr>
        <w:t>重要產業物資</w:t>
      </w:r>
      <w:r w:rsidRPr="00244709">
        <w:rPr>
          <w:rFonts w:eastAsia="標楷體" w:hint="eastAsia"/>
          <w:kern w:val="2"/>
          <w:sz w:val="32"/>
        </w:rPr>
        <w:t>：為推動半導體材料及設備自主化，已完成</w:t>
      </w:r>
      <w:r w:rsidRPr="00244709">
        <w:rPr>
          <w:rFonts w:eastAsia="標楷體"/>
          <w:kern w:val="2"/>
          <w:sz w:val="32"/>
        </w:rPr>
        <w:t>5</w:t>
      </w:r>
      <w:r w:rsidRPr="00244709">
        <w:rPr>
          <w:rFonts w:eastAsia="標楷體" w:hint="eastAsia"/>
          <w:kern w:val="2"/>
          <w:sz w:val="32"/>
        </w:rPr>
        <w:t>項半導體材料</w:t>
      </w:r>
      <w:r w:rsidRPr="00244709">
        <w:rPr>
          <w:rFonts w:eastAsia="標楷體" w:hint="cs"/>
          <w:kern w:val="2"/>
          <w:sz w:val="32"/>
        </w:rPr>
        <w:t>α</w:t>
      </w:r>
      <w:r w:rsidRPr="00244709">
        <w:rPr>
          <w:rFonts w:eastAsia="標楷體"/>
          <w:kern w:val="2"/>
          <w:sz w:val="32"/>
        </w:rPr>
        <w:t>-site</w:t>
      </w:r>
      <w:r w:rsidRPr="00244709">
        <w:rPr>
          <w:rFonts w:eastAsia="標楷體" w:hint="eastAsia"/>
          <w:kern w:val="2"/>
          <w:sz w:val="32"/>
        </w:rPr>
        <w:t>驗證能量建立，</w:t>
      </w:r>
      <w:r w:rsidRPr="00244709">
        <w:rPr>
          <w:rFonts w:eastAsia="標楷體"/>
          <w:kern w:val="2"/>
          <w:sz w:val="32"/>
        </w:rPr>
        <w:t>13</w:t>
      </w:r>
      <w:r w:rsidRPr="00244709">
        <w:rPr>
          <w:rFonts w:eastAsia="標楷體" w:hint="eastAsia"/>
          <w:kern w:val="2"/>
          <w:sz w:val="32"/>
        </w:rPr>
        <w:t>家業者獲得半導體設備整機驗證補助</w:t>
      </w:r>
      <w:r w:rsidR="0017358E" w:rsidRPr="00244709">
        <w:rPr>
          <w:rFonts w:eastAsia="標楷體" w:hint="eastAsia"/>
          <w:kern w:val="2"/>
          <w:sz w:val="32"/>
        </w:rPr>
        <w:t>；</w:t>
      </w:r>
      <w:r w:rsidRPr="00244709">
        <w:rPr>
          <w:rFonts w:eastAsia="標楷體" w:hint="eastAsia"/>
          <w:kern w:val="2"/>
          <w:sz w:val="32"/>
        </w:rPr>
        <w:t>另促成能元科技與中鋼</w:t>
      </w:r>
      <w:r w:rsidRPr="00244709">
        <w:rPr>
          <w:rFonts w:eastAsia="標楷體" w:hint="eastAsia"/>
          <w:kern w:val="2"/>
          <w:sz w:val="32"/>
        </w:rPr>
        <w:lastRenderedPageBreak/>
        <w:t>碳素合作開發</w:t>
      </w:r>
      <w:proofErr w:type="gramStart"/>
      <w:r w:rsidRPr="00244709">
        <w:rPr>
          <w:rFonts w:eastAsia="標楷體" w:hint="eastAsia"/>
          <w:kern w:val="2"/>
          <w:sz w:val="32"/>
        </w:rPr>
        <w:t>快充型</w:t>
      </w:r>
      <w:proofErr w:type="gramEnd"/>
      <w:r w:rsidRPr="00244709">
        <w:rPr>
          <w:rFonts w:eastAsia="標楷體" w:hint="eastAsia"/>
          <w:kern w:val="2"/>
          <w:sz w:val="32"/>
        </w:rPr>
        <w:t>高倍率</w:t>
      </w:r>
      <w:proofErr w:type="gramStart"/>
      <w:r w:rsidRPr="00244709">
        <w:rPr>
          <w:rFonts w:eastAsia="標楷體" w:hint="eastAsia"/>
          <w:kern w:val="2"/>
          <w:sz w:val="32"/>
        </w:rPr>
        <w:t>鋰</w:t>
      </w:r>
      <w:proofErr w:type="gramEnd"/>
      <w:r w:rsidRPr="00244709">
        <w:rPr>
          <w:rFonts w:eastAsia="標楷體" w:hint="eastAsia"/>
          <w:kern w:val="2"/>
          <w:sz w:val="32"/>
        </w:rPr>
        <w:t>電池，強化車用電池自主開發。以及完成盤點</w:t>
      </w:r>
      <w:r w:rsidRPr="00244709">
        <w:rPr>
          <w:rFonts w:eastAsia="標楷體"/>
          <w:kern w:val="2"/>
          <w:sz w:val="32"/>
        </w:rPr>
        <w:t>15</w:t>
      </w:r>
      <w:r w:rsidRPr="00244709">
        <w:rPr>
          <w:rFonts w:eastAsia="標楷體" w:hint="eastAsia"/>
          <w:kern w:val="2"/>
          <w:sz w:val="32"/>
        </w:rPr>
        <w:t>項工業物資現有存量、可使用日份等動態資料，落實戰備整備積儲。</w:t>
      </w:r>
    </w:p>
    <w:p w14:paraId="77E91634" w14:textId="3F6817F5" w:rsidR="002316A1" w:rsidRPr="00244709" w:rsidRDefault="002316A1" w:rsidP="00B30245">
      <w:pPr>
        <w:pStyle w:val="k1a"/>
        <w:spacing w:before="180" w:after="180"/>
        <w:rPr>
          <w:lang w:eastAsia="zh-HK"/>
        </w:rPr>
      </w:pPr>
      <w:bookmarkStart w:id="10" w:name="_Toc98231617"/>
      <w:r w:rsidRPr="00244709">
        <w:rPr>
          <w:rFonts w:hint="eastAsia"/>
        </w:rPr>
        <w:t>二、</w:t>
      </w:r>
      <w:r w:rsidRPr="00244709">
        <w:rPr>
          <w:rFonts w:hint="eastAsia"/>
          <w:lang w:eastAsia="zh-HK"/>
        </w:rPr>
        <w:t>落實推動亞洲．矽谷</w:t>
      </w:r>
      <w:r w:rsidRPr="00244709">
        <w:rPr>
          <w:rFonts w:hint="eastAsia"/>
          <w:lang w:eastAsia="zh-HK"/>
        </w:rPr>
        <w:t>2</w:t>
      </w:r>
      <w:r w:rsidRPr="00244709">
        <w:rPr>
          <w:lang w:eastAsia="zh-HK"/>
        </w:rPr>
        <w:t>.0</w:t>
      </w:r>
      <w:r w:rsidRPr="00244709">
        <w:rPr>
          <w:rFonts w:hint="eastAsia"/>
          <w:lang w:eastAsia="zh-HK"/>
        </w:rPr>
        <w:t>方案</w:t>
      </w:r>
      <w:bookmarkEnd w:id="10"/>
    </w:p>
    <w:p w14:paraId="4405C3EC" w14:textId="0E074185" w:rsidR="002316A1" w:rsidRPr="00244709" w:rsidRDefault="002316A1" w:rsidP="00B30245">
      <w:pPr>
        <w:pStyle w:val="k12"/>
        <w:ind w:left="240" w:firstLine="640"/>
      </w:pPr>
      <w:r w:rsidRPr="00244709">
        <w:rPr>
          <w:rFonts w:hint="eastAsia"/>
        </w:rPr>
        <w:t>隨著</w:t>
      </w:r>
      <w:r w:rsidRPr="00244709">
        <w:t>AI</w:t>
      </w:r>
      <w:r w:rsidRPr="00244709">
        <w:rPr>
          <w:rFonts w:hint="eastAsia"/>
        </w:rPr>
        <w:t>、</w:t>
      </w:r>
      <w:r w:rsidRPr="00244709">
        <w:t>5G</w:t>
      </w:r>
      <w:r w:rsidRPr="00244709">
        <w:rPr>
          <w:rFonts w:hint="eastAsia"/>
        </w:rPr>
        <w:t>等數位技術逐漸成熟，</w:t>
      </w:r>
      <w:proofErr w:type="gramStart"/>
      <w:r w:rsidRPr="00244709">
        <w:rPr>
          <w:rFonts w:hint="eastAsia"/>
        </w:rPr>
        <w:t>促使物聯網</w:t>
      </w:r>
      <w:proofErr w:type="gramEnd"/>
      <w:r w:rsidRPr="00244709">
        <w:rPr>
          <w:rFonts w:hint="eastAsia"/>
        </w:rPr>
        <w:t>成為數位經濟發展的重要驅動力，為持續擴大</w:t>
      </w:r>
      <w:proofErr w:type="spellStart"/>
      <w:r w:rsidRPr="00244709">
        <w:t>AIoT</w:t>
      </w:r>
      <w:proofErr w:type="spellEnd"/>
      <w:r w:rsidRPr="00244709">
        <w:rPr>
          <w:rFonts w:hint="eastAsia"/>
        </w:rPr>
        <w:t>等數位科技應用及精進新創投資環境，行政院已於</w:t>
      </w:r>
      <w:r w:rsidRPr="00244709">
        <w:rPr>
          <w:rFonts w:hint="eastAsia"/>
        </w:rPr>
        <w:t>110</w:t>
      </w:r>
      <w:r w:rsidRPr="00244709">
        <w:rPr>
          <w:rFonts w:hint="eastAsia"/>
        </w:rPr>
        <w:t>年</w:t>
      </w:r>
      <w:r w:rsidRPr="00244709">
        <w:rPr>
          <w:rFonts w:hint="eastAsia"/>
        </w:rPr>
        <w:t>8</w:t>
      </w:r>
      <w:r w:rsidRPr="00244709">
        <w:rPr>
          <w:rFonts w:hint="eastAsia"/>
        </w:rPr>
        <w:t>月核定「亞洲．矽谷</w:t>
      </w:r>
      <w:r w:rsidRPr="00244709">
        <w:t>2.0</w:t>
      </w:r>
      <w:r w:rsidRPr="00244709">
        <w:rPr>
          <w:rFonts w:hint="eastAsia"/>
        </w:rPr>
        <w:t>推動方案」，由本會與經濟部、</w:t>
      </w:r>
      <w:proofErr w:type="gramStart"/>
      <w:r w:rsidRPr="00244709">
        <w:rPr>
          <w:rFonts w:hint="eastAsia"/>
        </w:rPr>
        <w:t>科技部等相關</w:t>
      </w:r>
      <w:proofErr w:type="gramEnd"/>
      <w:r w:rsidRPr="00244709">
        <w:rPr>
          <w:rFonts w:hint="eastAsia"/>
        </w:rPr>
        <w:t>部會共同推動，將持續鼓勵數位科技解決方案輸出國際，並加速</w:t>
      </w:r>
      <w:r w:rsidR="00D4294E">
        <w:rPr>
          <w:rFonts w:hint="eastAsia"/>
        </w:rPr>
        <w:t>台</w:t>
      </w:r>
      <w:r w:rsidRPr="00244709">
        <w:rPr>
          <w:rFonts w:hint="eastAsia"/>
        </w:rPr>
        <w:t>灣新創事業成長。</w:t>
      </w:r>
      <w:proofErr w:type="gramStart"/>
      <w:r w:rsidRPr="00244709">
        <w:rPr>
          <w:rFonts w:hint="eastAsia"/>
        </w:rPr>
        <w:t>迄</w:t>
      </w:r>
      <w:proofErr w:type="gramEnd"/>
      <w:r w:rsidRPr="00244709">
        <w:rPr>
          <w:rFonts w:hint="eastAsia"/>
        </w:rPr>
        <w:t>111</w:t>
      </w:r>
      <w:r w:rsidRPr="00244709">
        <w:rPr>
          <w:rFonts w:hint="eastAsia"/>
        </w:rPr>
        <w:t>年</w:t>
      </w:r>
      <w:r w:rsidRPr="00244709">
        <w:rPr>
          <w:rFonts w:hint="eastAsia"/>
        </w:rPr>
        <w:t>2</w:t>
      </w:r>
      <w:r w:rsidRPr="00244709">
        <w:rPr>
          <w:rFonts w:hint="eastAsia"/>
        </w:rPr>
        <w:t>月之推動進度重點如次：</w:t>
      </w:r>
    </w:p>
    <w:p w14:paraId="2C3A1877" w14:textId="2C118294" w:rsidR="002316A1" w:rsidRPr="00244709" w:rsidRDefault="002316A1" w:rsidP="00B30245">
      <w:pPr>
        <w:tabs>
          <w:tab w:val="left" w:pos="1920"/>
          <w:tab w:val="left" w:pos="2880"/>
          <w:tab w:val="left" w:pos="3840"/>
          <w:tab w:val="left" w:pos="4800"/>
          <w:tab w:val="left" w:pos="5760"/>
        </w:tabs>
        <w:overflowPunct w:val="0"/>
        <w:autoSpaceDE w:val="0"/>
        <w:autoSpaceDN w:val="0"/>
        <w:adjustRightInd/>
        <w:spacing w:line="540" w:lineRule="exact"/>
        <w:ind w:leftChars="100" w:left="934" w:hangingChars="204" w:hanging="694"/>
        <w:jc w:val="both"/>
        <w:textAlignment w:val="center"/>
        <w:rPr>
          <w:rFonts w:ascii="標楷體" w:eastAsia="標楷體" w:hAnsi="標楷體"/>
          <w:spacing w:val="10"/>
          <w:sz w:val="32"/>
        </w:rPr>
      </w:pPr>
      <w:r w:rsidRPr="00244709">
        <w:rPr>
          <w:rFonts w:ascii="標楷體" w:eastAsia="標楷體" w:hAnsi="標楷體" w:hint="eastAsia"/>
          <w:spacing w:val="10"/>
          <w:sz w:val="32"/>
        </w:rPr>
        <w:t>(</w:t>
      </w:r>
      <w:proofErr w:type="gramStart"/>
      <w:r w:rsidRPr="00244709">
        <w:rPr>
          <w:rFonts w:ascii="標楷體" w:eastAsia="標楷體" w:hAnsi="標楷體" w:hint="eastAsia"/>
          <w:spacing w:val="10"/>
          <w:sz w:val="32"/>
        </w:rPr>
        <w:t>一</w:t>
      </w:r>
      <w:proofErr w:type="gramEnd"/>
      <w:r w:rsidRPr="00244709">
        <w:rPr>
          <w:rFonts w:ascii="標楷體" w:eastAsia="標楷體" w:hAnsi="標楷體" w:hint="eastAsia"/>
          <w:spacing w:val="10"/>
          <w:sz w:val="32"/>
        </w:rPr>
        <w:t>)</w:t>
      </w:r>
      <w:proofErr w:type="gramStart"/>
      <w:r w:rsidRPr="00244709">
        <w:rPr>
          <w:rFonts w:ascii="標楷體" w:eastAsia="標楷體" w:hAnsi="標楷體" w:hint="eastAsia"/>
          <w:spacing w:val="10"/>
          <w:sz w:val="32"/>
        </w:rPr>
        <w:t>物聯網</w:t>
      </w:r>
      <w:proofErr w:type="gramEnd"/>
    </w:p>
    <w:p w14:paraId="4BC95E01"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1</w:t>
      </w:r>
      <w:r w:rsidRPr="00244709">
        <w:rPr>
          <w:rFonts w:eastAsia="標楷體"/>
          <w:kern w:val="2"/>
          <w:sz w:val="32"/>
        </w:rPr>
        <w:t>.</w:t>
      </w:r>
      <w:proofErr w:type="gramStart"/>
      <w:r w:rsidRPr="00244709">
        <w:rPr>
          <w:rFonts w:eastAsia="標楷體" w:hint="eastAsia"/>
          <w:kern w:val="2"/>
          <w:sz w:val="32"/>
        </w:rPr>
        <w:t>促進物聯網</w:t>
      </w:r>
      <w:proofErr w:type="gramEnd"/>
      <w:r w:rsidRPr="00244709">
        <w:rPr>
          <w:rFonts w:eastAsia="標楷體" w:hint="eastAsia"/>
          <w:kern w:val="2"/>
          <w:sz w:val="32"/>
        </w:rPr>
        <w:t>產值持續成長：在國內產業與政府相關部會的共同努力下，</w:t>
      </w:r>
      <w:proofErr w:type="gramStart"/>
      <w:r w:rsidRPr="00244709">
        <w:rPr>
          <w:rFonts w:eastAsia="標楷體" w:hint="eastAsia"/>
          <w:kern w:val="2"/>
          <w:sz w:val="32"/>
        </w:rPr>
        <w:t>我國物聯網</w:t>
      </w:r>
      <w:proofErr w:type="gramEnd"/>
      <w:r w:rsidRPr="00244709">
        <w:rPr>
          <w:rFonts w:eastAsia="標楷體" w:hint="eastAsia"/>
          <w:kern w:val="2"/>
          <w:sz w:val="32"/>
        </w:rPr>
        <w:t>產值於</w:t>
      </w:r>
      <w:r w:rsidRPr="00244709">
        <w:rPr>
          <w:rFonts w:eastAsia="標楷體"/>
          <w:kern w:val="2"/>
          <w:sz w:val="32"/>
        </w:rPr>
        <w:t>107</w:t>
      </w:r>
      <w:r w:rsidRPr="00244709">
        <w:rPr>
          <w:rFonts w:eastAsia="標楷體" w:hint="eastAsia"/>
          <w:kern w:val="2"/>
          <w:sz w:val="32"/>
        </w:rPr>
        <w:t>年首度突破兆元，</w:t>
      </w:r>
      <w:r w:rsidRPr="00244709">
        <w:rPr>
          <w:rFonts w:eastAsia="標楷體"/>
          <w:kern w:val="2"/>
          <w:sz w:val="32"/>
        </w:rPr>
        <w:t>109</w:t>
      </w:r>
      <w:r w:rsidRPr="00244709">
        <w:rPr>
          <w:rFonts w:eastAsia="標楷體" w:hint="eastAsia"/>
          <w:kern w:val="2"/>
          <w:sz w:val="32"/>
        </w:rPr>
        <w:t>年產值達</w:t>
      </w:r>
      <w:r w:rsidRPr="00244709">
        <w:rPr>
          <w:rFonts w:eastAsia="標楷體"/>
          <w:kern w:val="2"/>
          <w:sz w:val="32"/>
        </w:rPr>
        <w:t>1.55</w:t>
      </w:r>
      <w:r w:rsidRPr="00244709">
        <w:rPr>
          <w:rFonts w:eastAsia="標楷體" w:hint="eastAsia"/>
          <w:kern w:val="2"/>
          <w:sz w:val="32"/>
        </w:rPr>
        <w:t>兆元，全球市占率達</w:t>
      </w:r>
      <w:r w:rsidRPr="00244709">
        <w:rPr>
          <w:rFonts w:eastAsia="標楷體"/>
          <w:kern w:val="2"/>
          <w:sz w:val="32"/>
        </w:rPr>
        <w:t>4.62%</w:t>
      </w:r>
      <w:r w:rsidRPr="00244709">
        <w:rPr>
          <w:rFonts w:eastAsia="標楷體" w:hint="eastAsia"/>
          <w:kern w:val="2"/>
          <w:sz w:val="32"/>
        </w:rPr>
        <w:t>，</w:t>
      </w:r>
      <w:r w:rsidRPr="00244709">
        <w:rPr>
          <w:rFonts w:eastAsia="標楷體"/>
          <w:kern w:val="2"/>
          <w:sz w:val="32"/>
        </w:rPr>
        <w:t>110</w:t>
      </w:r>
      <w:r w:rsidRPr="00244709">
        <w:rPr>
          <w:rFonts w:eastAsia="標楷體" w:hint="eastAsia"/>
          <w:kern w:val="2"/>
          <w:sz w:val="32"/>
        </w:rPr>
        <w:t>年產值預估達</w:t>
      </w:r>
      <w:r w:rsidRPr="00244709">
        <w:rPr>
          <w:rFonts w:eastAsia="標楷體"/>
          <w:kern w:val="2"/>
          <w:sz w:val="32"/>
        </w:rPr>
        <w:t>1.75</w:t>
      </w:r>
      <w:r w:rsidRPr="00244709">
        <w:rPr>
          <w:rFonts w:eastAsia="標楷體" w:hint="eastAsia"/>
          <w:kern w:val="2"/>
          <w:sz w:val="32"/>
        </w:rPr>
        <w:t>兆元，市占率</w:t>
      </w:r>
      <w:r w:rsidRPr="00244709">
        <w:rPr>
          <w:rFonts w:eastAsia="標楷體"/>
          <w:kern w:val="2"/>
          <w:sz w:val="32"/>
        </w:rPr>
        <w:t>4.70%</w:t>
      </w:r>
      <w:r w:rsidRPr="00244709">
        <w:rPr>
          <w:rFonts w:eastAsia="標楷體" w:hint="eastAsia"/>
          <w:kern w:val="2"/>
          <w:sz w:val="32"/>
        </w:rPr>
        <w:t>。</w:t>
      </w:r>
    </w:p>
    <w:p w14:paraId="07281EDD" w14:textId="2D978C8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2</w:t>
      </w:r>
      <w:r w:rsidRPr="00244709">
        <w:rPr>
          <w:rFonts w:eastAsia="標楷體"/>
          <w:kern w:val="2"/>
          <w:sz w:val="32"/>
        </w:rPr>
        <w:t>.</w:t>
      </w:r>
      <w:r w:rsidRPr="00244709">
        <w:rPr>
          <w:rFonts w:eastAsia="標楷體" w:hint="eastAsia"/>
          <w:kern w:val="2"/>
          <w:sz w:val="32"/>
        </w:rPr>
        <w:t>串接國際數位大廠創新研發資源：微軟、</w:t>
      </w:r>
      <w:r w:rsidRPr="00244709">
        <w:rPr>
          <w:rFonts w:eastAsia="標楷體"/>
          <w:kern w:val="2"/>
          <w:sz w:val="32"/>
        </w:rPr>
        <w:t>Google</w:t>
      </w:r>
      <w:r w:rsidRPr="00244709">
        <w:rPr>
          <w:rFonts w:eastAsia="標楷體" w:hint="eastAsia"/>
          <w:kern w:val="2"/>
          <w:sz w:val="32"/>
        </w:rPr>
        <w:t>、亞馬遜</w:t>
      </w:r>
      <w:r w:rsidRPr="00244709">
        <w:rPr>
          <w:rFonts w:eastAsia="標楷體"/>
          <w:kern w:val="2"/>
          <w:sz w:val="32"/>
        </w:rPr>
        <w:t>AWS</w:t>
      </w:r>
      <w:r w:rsidRPr="00244709">
        <w:rPr>
          <w:rFonts w:eastAsia="標楷體" w:hint="eastAsia"/>
          <w:kern w:val="2"/>
          <w:sz w:val="32"/>
        </w:rPr>
        <w:t>、</w:t>
      </w:r>
      <w:proofErr w:type="gramStart"/>
      <w:r w:rsidRPr="00244709">
        <w:rPr>
          <w:rFonts w:eastAsia="標楷體" w:hint="eastAsia"/>
          <w:kern w:val="2"/>
          <w:sz w:val="32"/>
        </w:rPr>
        <w:t>思科均已來</w:t>
      </w:r>
      <w:proofErr w:type="gramEnd"/>
      <w:r w:rsidR="00D4294E">
        <w:rPr>
          <w:rFonts w:eastAsia="標楷體" w:hint="eastAsia"/>
          <w:kern w:val="2"/>
          <w:sz w:val="32"/>
        </w:rPr>
        <w:t>台</w:t>
      </w:r>
      <w:r w:rsidRPr="00244709">
        <w:rPr>
          <w:rFonts w:eastAsia="標楷體" w:hint="eastAsia"/>
          <w:kern w:val="2"/>
          <w:sz w:val="32"/>
        </w:rPr>
        <w:t>投入創新資源，與國內業者合作發展創新應用解決方案。</w:t>
      </w:r>
    </w:p>
    <w:p w14:paraId="2934B73D"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3</w:t>
      </w:r>
      <w:r w:rsidRPr="00244709">
        <w:rPr>
          <w:rFonts w:eastAsia="標楷體"/>
          <w:kern w:val="2"/>
          <w:sz w:val="32"/>
        </w:rPr>
        <w:t>.</w:t>
      </w:r>
      <w:r w:rsidRPr="00244709">
        <w:rPr>
          <w:rFonts w:eastAsia="標楷體" w:hint="eastAsia"/>
          <w:kern w:val="2"/>
          <w:sz w:val="32"/>
        </w:rPr>
        <w:t>發展智慧城鄉應用服務：鼓勵業者發展智慧交通、智慧健康等解決方案，已有</w:t>
      </w:r>
      <w:r w:rsidRPr="00244709">
        <w:rPr>
          <w:rFonts w:eastAsia="標楷體"/>
          <w:kern w:val="2"/>
          <w:sz w:val="32"/>
        </w:rPr>
        <w:t>249</w:t>
      </w:r>
      <w:r w:rsidRPr="00244709">
        <w:rPr>
          <w:rFonts w:eastAsia="標楷體" w:hint="eastAsia"/>
          <w:kern w:val="2"/>
          <w:sz w:val="32"/>
        </w:rPr>
        <w:t>案獲推薦，於國內</w:t>
      </w:r>
      <w:r w:rsidRPr="00244709">
        <w:rPr>
          <w:rFonts w:eastAsia="標楷體"/>
          <w:kern w:val="2"/>
          <w:sz w:val="32"/>
        </w:rPr>
        <w:t>22</w:t>
      </w:r>
      <w:r w:rsidRPr="00244709">
        <w:rPr>
          <w:rFonts w:eastAsia="標楷體" w:hint="eastAsia"/>
          <w:kern w:val="2"/>
          <w:sz w:val="32"/>
        </w:rPr>
        <w:t>縣市發展創新應用服務。</w:t>
      </w:r>
    </w:p>
    <w:p w14:paraId="6666666A"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4</w:t>
      </w:r>
      <w:r w:rsidRPr="00244709">
        <w:rPr>
          <w:rFonts w:eastAsia="標楷體"/>
          <w:kern w:val="2"/>
          <w:sz w:val="32"/>
        </w:rPr>
        <w:t>.</w:t>
      </w:r>
      <w:r w:rsidRPr="00244709">
        <w:rPr>
          <w:rFonts w:eastAsia="標楷體" w:hint="eastAsia"/>
          <w:kern w:val="2"/>
          <w:sz w:val="32"/>
        </w:rPr>
        <w:t>協助系統整合國際輸出：經濟部已培育</w:t>
      </w:r>
      <w:r w:rsidRPr="00244709">
        <w:rPr>
          <w:rFonts w:eastAsia="標楷體"/>
          <w:kern w:val="2"/>
          <w:sz w:val="32"/>
        </w:rPr>
        <w:t>2</w:t>
      </w:r>
      <w:r w:rsidRPr="00244709">
        <w:rPr>
          <w:rFonts w:eastAsia="標楷體" w:hint="eastAsia"/>
          <w:kern w:val="2"/>
          <w:sz w:val="32"/>
        </w:rPr>
        <w:t>家國際級系統整合</w:t>
      </w:r>
      <w:r w:rsidRPr="00244709">
        <w:rPr>
          <w:rFonts w:eastAsia="標楷體"/>
          <w:kern w:val="2"/>
          <w:sz w:val="32"/>
        </w:rPr>
        <w:t>(SI)</w:t>
      </w:r>
      <w:r w:rsidRPr="00244709">
        <w:rPr>
          <w:rFonts w:eastAsia="標楷體" w:hint="eastAsia"/>
          <w:kern w:val="2"/>
          <w:sz w:val="32"/>
        </w:rPr>
        <w:t>公司，</w:t>
      </w:r>
      <w:proofErr w:type="gramStart"/>
      <w:r w:rsidRPr="00244709">
        <w:rPr>
          <w:rFonts w:eastAsia="標楷體" w:hint="eastAsia"/>
          <w:kern w:val="2"/>
          <w:sz w:val="32"/>
        </w:rPr>
        <w:t>如皇輝科技與泰菲等</w:t>
      </w:r>
      <w:proofErr w:type="gramEnd"/>
      <w:r w:rsidRPr="00244709">
        <w:rPr>
          <w:rFonts w:eastAsia="標楷體" w:hint="eastAsia"/>
          <w:kern w:val="2"/>
          <w:sz w:val="32"/>
        </w:rPr>
        <w:t>國合作捷運通訊系統建置、</w:t>
      </w:r>
      <w:proofErr w:type="gramStart"/>
      <w:r w:rsidRPr="00244709">
        <w:rPr>
          <w:rFonts w:eastAsia="標楷體" w:hint="eastAsia"/>
          <w:kern w:val="2"/>
          <w:sz w:val="32"/>
        </w:rPr>
        <w:t>遠創智慧</w:t>
      </w:r>
      <w:proofErr w:type="gramEnd"/>
      <w:r w:rsidRPr="00244709">
        <w:rPr>
          <w:rFonts w:eastAsia="標楷體" w:hint="eastAsia"/>
          <w:kern w:val="2"/>
          <w:sz w:val="32"/>
        </w:rPr>
        <w:t>與泰馬等國合作建置高速公路</w:t>
      </w:r>
      <w:r w:rsidRPr="00244709">
        <w:rPr>
          <w:rFonts w:eastAsia="標楷體"/>
          <w:kern w:val="2"/>
          <w:sz w:val="32"/>
        </w:rPr>
        <w:lastRenderedPageBreak/>
        <w:t>ETC</w:t>
      </w:r>
      <w:r w:rsidRPr="00244709">
        <w:rPr>
          <w:rFonts w:eastAsia="標楷體" w:hint="eastAsia"/>
          <w:kern w:val="2"/>
          <w:sz w:val="32"/>
        </w:rPr>
        <w:t>收費系統。</w:t>
      </w:r>
    </w:p>
    <w:p w14:paraId="0173E6C0" w14:textId="015E8175"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5</w:t>
      </w:r>
      <w:r w:rsidRPr="00244709">
        <w:rPr>
          <w:rFonts w:eastAsia="標楷體"/>
          <w:kern w:val="2"/>
          <w:sz w:val="32"/>
        </w:rPr>
        <w:t>.</w:t>
      </w:r>
      <w:r w:rsidRPr="00244709">
        <w:rPr>
          <w:rFonts w:eastAsia="標楷體" w:hint="eastAsia"/>
          <w:kern w:val="2"/>
          <w:sz w:val="32"/>
        </w:rPr>
        <w:t>導入</w:t>
      </w:r>
      <w:r w:rsidRPr="00244709">
        <w:rPr>
          <w:rFonts w:eastAsia="標楷體"/>
          <w:kern w:val="2"/>
          <w:sz w:val="32"/>
        </w:rPr>
        <w:t>5G</w:t>
      </w:r>
      <w:r w:rsidRPr="00244709">
        <w:rPr>
          <w:rFonts w:eastAsia="標楷體" w:hint="eastAsia"/>
          <w:kern w:val="2"/>
          <w:sz w:val="32"/>
        </w:rPr>
        <w:t>示範應用：本會委託中華電信於高雄輕軌軟體園區站，結合</w:t>
      </w:r>
      <w:r w:rsidRPr="00244709">
        <w:rPr>
          <w:rFonts w:eastAsia="標楷體"/>
          <w:kern w:val="2"/>
          <w:sz w:val="32"/>
        </w:rPr>
        <w:t>AI</w:t>
      </w:r>
      <w:r w:rsidRPr="00244709">
        <w:rPr>
          <w:rFonts w:eastAsia="標楷體" w:hint="eastAsia"/>
          <w:kern w:val="2"/>
          <w:sz w:val="32"/>
        </w:rPr>
        <w:t>辨識技術與</w:t>
      </w:r>
      <w:r w:rsidRPr="00244709">
        <w:rPr>
          <w:rFonts w:eastAsia="標楷體"/>
          <w:kern w:val="2"/>
          <w:sz w:val="32"/>
        </w:rPr>
        <w:t>5G</w:t>
      </w:r>
      <w:r w:rsidRPr="00244709">
        <w:rPr>
          <w:rFonts w:eastAsia="標楷體" w:hint="eastAsia"/>
          <w:kern w:val="2"/>
          <w:sz w:val="32"/>
        </w:rPr>
        <w:t>網路，發展</w:t>
      </w:r>
      <w:proofErr w:type="gramStart"/>
      <w:r w:rsidRPr="00244709">
        <w:rPr>
          <w:rFonts w:eastAsia="標楷體" w:hint="eastAsia"/>
          <w:kern w:val="2"/>
          <w:sz w:val="32"/>
        </w:rPr>
        <w:t>輕軌防碰撞</w:t>
      </w:r>
      <w:proofErr w:type="gramEnd"/>
      <w:r w:rsidRPr="00244709">
        <w:rPr>
          <w:rFonts w:eastAsia="標楷體" w:hint="eastAsia"/>
          <w:kern w:val="2"/>
          <w:sz w:val="32"/>
        </w:rPr>
        <w:t>應用，打造</w:t>
      </w:r>
      <w:r w:rsidRPr="00244709">
        <w:rPr>
          <w:rFonts w:eastAsia="標楷體"/>
          <w:kern w:val="2"/>
          <w:sz w:val="32"/>
        </w:rPr>
        <w:t>5G</w:t>
      </w:r>
      <w:r w:rsidRPr="00244709">
        <w:rPr>
          <w:rFonts w:eastAsia="標楷體" w:hint="eastAsia"/>
          <w:kern w:val="2"/>
          <w:sz w:val="32"/>
        </w:rPr>
        <w:t>智慧交通示範應用</w:t>
      </w:r>
      <w:r w:rsidR="0017358E" w:rsidRPr="00244709">
        <w:rPr>
          <w:rFonts w:eastAsia="標楷體" w:hint="eastAsia"/>
          <w:kern w:val="2"/>
          <w:sz w:val="32"/>
        </w:rPr>
        <w:t>；</w:t>
      </w:r>
      <w:r w:rsidRPr="00244709">
        <w:rPr>
          <w:rFonts w:eastAsia="標楷體" w:hint="eastAsia"/>
          <w:kern w:val="2"/>
          <w:sz w:val="32"/>
        </w:rPr>
        <w:t>於桃園機場捷運</w:t>
      </w:r>
      <w:r w:rsidRPr="00244709">
        <w:rPr>
          <w:rFonts w:eastAsia="標楷體"/>
          <w:kern w:val="2"/>
          <w:sz w:val="32"/>
        </w:rPr>
        <w:t>A18</w:t>
      </w:r>
      <w:r w:rsidRPr="00244709">
        <w:rPr>
          <w:rFonts w:eastAsia="標楷體" w:hint="eastAsia"/>
          <w:kern w:val="2"/>
          <w:sz w:val="32"/>
        </w:rPr>
        <w:t>站規劃</w:t>
      </w:r>
      <w:r w:rsidRPr="00244709">
        <w:rPr>
          <w:rFonts w:eastAsia="標楷體"/>
          <w:kern w:val="2"/>
          <w:sz w:val="32"/>
        </w:rPr>
        <w:t>3D</w:t>
      </w:r>
      <w:proofErr w:type="gramStart"/>
      <w:r w:rsidRPr="00244709">
        <w:rPr>
          <w:rFonts w:eastAsia="標楷體" w:hint="eastAsia"/>
          <w:kern w:val="2"/>
          <w:sz w:val="32"/>
        </w:rPr>
        <w:t>沉</w:t>
      </w:r>
      <w:proofErr w:type="gramEnd"/>
      <w:r w:rsidRPr="00244709">
        <w:rPr>
          <w:rFonts w:eastAsia="標楷體" w:hint="eastAsia"/>
          <w:kern w:val="2"/>
          <w:sz w:val="32"/>
        </w:rPr>
        <w:t>浸式體驗、</w:t>
      </w:r>
      <w:r w:rsidRPr="00244709">
        <w:rPr>
          <w:rFonts w:eastAsia="標楷體"/>
          <w:kern w:val="2"/>
          <w:sz w:val="32"/>
        </w:rPr>
        <w:t>3D</w:t>
      </w:r>
      <w:r w:rsidRPr="00244709">
        <w:rPr>
          <w:rFonts w:eastAsia="標楷體" w:hint="eastAsia"/>
          <w:kern w:val="2"/>
          <w:sz w:val="32"/>
        </w:rPr>
        <w:t>即時全像投影服務</w:t>
      </w:r>
      <w:r w:rsidR="00DA6535" w:rsidRPr="00244709">
        <w:rPr>
          <w:rFonts w:eastAsia="標楷體" w:hint="eastAsia"/>
          <w:kern w:val="2"/>
          <w:sz w:val="32"/>
        </w:rPr>
        <w:t>；</w:t>
      </w:r>
      <w:r w:rsidRPr="00244709">
        <w:rPr>
          <w:rFonts w:eastAsia="標楷體" w:hint="eastAsia"/>
          <w:kern w:val="2"/>
          <w:sz w:val="32"/>
        </w:rPr>
        <w:t>另</w:t>
      </w:r>
      <w:r w:rsidR="00D4294E">
        <w:rPr>
          <w:rFonts w:eastAsia="標楷體" w:hint="eastAsia"/>
          <w:kern w:val="2"/>
          <w:sz w:val="32"/>
        </w:rPr>
        <w:t>台</w:t>
      </w:r>
      <w:r w:rsidRPr="00244709">
        <w:rPr>
          <w:rFonts w:eastAsia="標楷體" w:hint="eastAsia"/>
          <w:kern w:val="2"/>
          <w:sz w:val="32"/>
        </w:rPr>
        <w:t>南</w:t>
      </w:r>
      <w:proofErr w:type="gramStart"/>
      <w:r w:rsidRPr="00244709">
        <w:rPr>
          <w:rFonts w:eastAsia="標楷體" w:hint="eastAsia"/>
          <w:kern w:val="2"/>
          <w:sz w:val="32"/>
        </w:rPr>
        <w:t>赤崁樓亦</w:t>
      </w:r>
      <w:proofErr w:type="gramEnd"/>
      <w:r w:rsidRPr="00244709">
        <w:rPr>
          <w:rFonts w:eastAsia="標楷體" w:hint="eastAsia"/>
          <w:kern w:val="2"/>
          <w:sz w:val="32"/>
        </w:rPr>
        <w:t>正規劃導入智慧古蹟導</w:t>
      </w:r>
      <w:proofErr w:type="gramStart"/>
      <w:r w:rsidRPr="00244709">
        <w:rPr>
          <w:rFonts w:eastAsia="標楷體" w:hint="eastAsia"/>
          <w:kern w:val="2"/>
          <w:sz w:val="32"/>
        </w:rPr>
        <w:t>覽</w:t>
      </w:r>
      <w:proofErr w:type="gramEnd"/>
      <w:r w:rsidRPr="00244709">
        <w:rPr>
          <w:rFonts w:eastAsia="標楷體" w:hint="eastAsia"/>
          <w:kern w:val="2"/>
          <w:sz w:val="32"/>
        </w:rPr>
        <w:t>。</w:t>
      </w:r>
    </w:p>
    <w:p w14:paraId="5667F8FD" w14:textId="709CF7FA" w:rsidR="002316A1" w:rsidRPr="00244709" w:rsidRDefault="002316A1" w:rsidP="00B30245">
      <w:pPr>
        <w:tabs>
          <w:tab w:val="left" w:pos="1920"/>
          <w:tab w:val="left" w:pos="2880"/>
          <w:tab w:val="left" w:pos="3840"/>
          <w:tab w:val="left" w:pos="4800"/>
          <w:tab w:val="left" w:pos="5760"/>
        </w:tabs>
        <w:overflowPunct w:val="0"/>
        <w:autoSpaceDE w:val="0"/>
        <w:autoSpaceDN w:val="0"/>
        <w:adjustRightInd/>
        <w:spacing w:beforeLines="50" w:before="180" w:line="540" w:lineRule="exact"/>
        <w:ind w:leftChars="100" w:left="934" w:hangingChars="204" w:hanging="694"/>
        <w:jc w:val="both"/>
        <w:textAlignment w:val="center"/>
        <w:rPr>
          <w:rFonts w:ascii="標楷體" w:eastAsia="標楷體" w:hAnsi="標楷體"/>
          <w:spacing w:val="10"/>
          <w:sz w:val="32"/>
        </w:rPr>
      </w:pPr>
      <w:r w:rsidRPr="00244709">
        <w:rPr>
          <w:rFonts w:ascii="標楷體" w:eastAsia="標楷體" w:hAnsi="標楷體" w:hint="eastAsia"/>
          <w:spacing w:val="10"/>
          <w:sz w:val="32"/>
        </w:rPr>
        <w:t>(二)</w:t>
      </w:r>
      <w:r w:rsidRPr="00244709">
        <w:rPr>
          <w:rFonts w:ascii="標楷體" w:eastAsia="標楷體" w:hAnsi="標楷體"/>
          <w:spacing w:val="10"/>
          <w:sz w:val="32"/>
        </w:rPr>
        <w:t>創新創業</w:t>
      </w:r>
    </w:p>
    <w:p w14:paraId="7D0E7823" w14:textId="77777777" w:rsidR="00DA6535"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1</w:t>
      </w:r>
      <w:r w:rsidRPr="00244709">
        <w:rPr>
          <w:rFonts w:eastAsia="標楷體"/>
          <w:kern w:val="2"/>
          <w:sz w:val="32"/>
        </w:rPr>
        <w:t>.</w:t>
      </w:r>
      <w:r w:rsidRPr="00244709">
        <w:rPr>
          <w:rFonts w:eastAsia="標楷體" w:hint="eastAsia"/>
          <w:kern w:val="2"/>
          <w:sz w:val="32"/>
        </w:rPr>
        <w:t>協助取得投融資</w:t>
      </w:r>
    </w:p>
    <w:p w14:paraId="1BC2FCBD" w14:textId="1F62AD87" w:rsidR="00DA6535"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t>(1)</w:t>
      </w:r>
      <w:r w:rsidR="002316A1" w:rsidRPr="00244709">
        <w:rPr>
          <w:rFonts w:eastAsia="標楷體"/>
          <w:sz w:val="32"/>
          <w:szCs w:val="32"/>
        </w:rPr>
        <w:t>109</w:t>
      </w:r>
      <w:r w:rsidR="002316A1" w:rsidRPr="00244709">
        <w:rPr>
          <w:rFonts w:eastAsia="標楷體"/>
          <w:sz w:val="32"/>
          <w:szCs w:val="32"/>
        </w:rPr>
        <w:t>年</w:t>
      </w:r>
      <w:r w:rsidR="002316A1" w:rsidRPr="00244709">
        <w:rPr>
          <w:rFonts w:eastAsia="標楷體"/>
          <w:sz w:val="32"/>
          <w:szCs w:val="32"/>
        </w:rPr>
        <w:t>8</w:t>
      </w:r>
      <w:r w:rsidR="002316A1" w:rsidRPr="00244709">
        <w:rPr>
          <w:rFonts w:eastAsia="標楷體"/>
          <w:sz w:val="32"/>
          <w:szCs w:val="32"/>
        </w:rPr>
        <w:t>月開辦</w:t>
      </w:r>
      <w:r w:rsidR="002316A1" w:rsidRPr="00244709">
        <w:rPr>
          <w:rFonts w:eastAsia="標楷體"/>
          <w:sz w:val="32"/>
          <w:szCs w:val="32"/>
        </w:rPr>
        <w:t>600</w:t>
      </w:r>
      <w:r w:rsidR="002316A1" w:rsidRPr="00244709">
        <w:rPr>
          <w:rFonts w:eastAsia="標楷體"/>
          <w:sz w:val="32"/>
          <w:szCs w:val="32"/>
        </w:rPr>
        <w:t>億元青創貸款，迄</w:t>
      </w:r>
      <w:r w:rsidR="002316A1" w:rsidRPr="00244709">
        <w:rPr>
          <w:rFonts w:eastAsia="標楷體"/>
          <w:sz w:val="32"/>
          <w:szCs w:val="32"/>
        </w:rPr>
        <w:t>111</w:t>
      </w:r>
      <w:r w:rsidR="002316A1" w:rsidRPr="00244709">
        <w:rPr>
          <w:rFonts w:eastAsia="標楷體"/>
          <w:sz w:val="32"/>
          <w:szCs w:val="32"/>
        </w:rPr>
        <w:t>年</w:t>
      </w:r>
      <w:r w:rsidR="002316A1" w:rsidRPr="00244709">
        <w:rPr>
          <w:rFonts w:eastAsia="標楷體"/>
          <w:sz w:val="32"/>
          <w:szCs w:val="32"/>
        </w:rPr>
        <w:t>2</w:t>
      </w:r>
      <w:r w:rsidR="002316A1" w:rsidRPr="00244709">
        <w:rPr>
          <w:rFonts w:eastAsia="標楷體"/>
          <w:sz w:val="32"/>
          <w:szCs w:val="32"/>
        </w:rPr>
        <w:t>月已</w:t>
      </w:r>
      <w:proofErr w:type="gramStart"/>
      <w:r w:rsidR="002316A1" w:rsidRPr="00244709">
        <w:rPr>
          <w:rFonts w:eastAsia="標楷體"/>
          <w:sz w:val="32"/>
          <w:szCs w:val="32"/>
        </w:rPr>
        <w:t>核保逾</w:t>
      </w:r>
      <w:r w:rsidR="002316A1" w:rsidRPr="00244709">
        <w:rPr>
          <w:rFonts w:eastAsia="標楷體"/>
          <w:sz w:val="32"/>
          <w:szCs w:val="32"/>
        </w:rPr>
        <w:t>6.7</w:t>
      </w:r>
      <w:r w:rsidR="002316A1" w:rsidRPr="00244709">
        <w:rPr>
          <w:rFonts w:eastAsia="標楷體"/>
          <w:sz w:val="32"/>
          <w:szCs w:val="32"/>
        </w:rPr>
        <w:t>萬件</w:t>
      </w:r>
      <w:proofErr w:type="gramEnd"/>
      <w:r w:rsidR="002316A1" w:rsidRPr="00244709">
        <w:rPr>
          <w:rFonts w:eastAsia="標楷體"/>
          <w:sz w:val="32"/>
          <w:szCs w:val="32"/>
        </w:rPr>
        <w:t>，協助取得融資逾</w:t>
      </w:r>
      <w:r w:rsidR="002316A1" w:rsidRPr="00244709">
        <w:rPr>
          <w:rFonts w:eastAsia="標楷體"/>
          <w:sz w:val="32"/>
          <w:szCs w:val="32"/>
        </w:rPr>
        <w:t>523.3</w:t>
      </w:r>
      <w:r w:rsidR="002316A1" w:rsidRPr="00244709">
        <w:rPr>
          <w:rFonts w:eastAsia="標楷體"/>
          <w:sz w:val="32"/>
          <w:szCs w:val="32"/>
        </w:rPr>
        <w:t>億元。</w:t>
      </w:r>
    </w:p>
    <w:p w14:paraId="07BCF56D" w14:textId="0E1103D0"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357" w:hangingChars="124" w:hanging="397"/>
        <w:jc w:val="both"/>
        <w:rPr>
          <w:rFonts w:eastAsia="標楷體"/>
          <w:sz w:val="32"/>
          <w:szCs w:val="32"/>
        </w:rPr>
      </w:pPr>
      <w:r w:rsidRPr="00244709">
        <w:rPr>
          <w:rFonts w:eastAsia="標楷體" w:hint="eastAsia"/>
          <w:sz w:val="32"/>
          <w:szCs w:val="32"/>
        </w:rPr>
        <w:t>(2)</w:t>
      </w:r>
      <w:r w:rsidR="002316A1" w:rsidRPr="00244709">
        <w:rPr>
          <w:rFonts w:eastAsia="標楷體" w:hint="eastAsia"/>
          <w:sz w:val="32"/>
          <w:szCs w:val="32"/>
        </w:rPr>
        <w:t>創業天使投資</w:t>
      </w:r>
      <w:proofErr w:type="gramStart"/>
      <w:r w:rsidR="002316A1" w:rsidRPr="00244709">
        <w:rPr>
          <w:rFonts w:eastAsia="標楷體" w:hint="eastAsia"/>
          <w:sz w:val="32"/>
          <w:szCs w:val="32"/>
        </w:rPr>
        <w:t>方案匡列額度</w:t>
      </w:r>
      <w:proofErr w:type="gramEnd"/>
      <w:r w:rsidR="002316A1" w:rsidRPr="00244709">
        <w:rPr>
          <w:rFonts w:eastAsia="標楷體" w:hint="eastAsia"/>
          <w:sz w:val="32"/>
          <w:szCs w:val="32"/>
        </w:rPr>
        <w:t>至</w:t>
      </w:r>
      <w:r w:rsidR="002316A1" w:rsidRPr="00244709">
        <w:rPr>
          <w:rFonts w:eastAsia="標楷體" w:hint="eastAsia"/>
          <w:sz w:val="32"/>
          <w:szCs w:val="32"/>
        </w:rPr>
        <w:t>50</w:t>
      </w:r>
      <w:r w:rsidR="002316A1" w:rsidRPr="00244709">
        <w:rPr>
          <w:rFonts w:eastAsia="標楷體" w:hint="eastAsia"/>
          <w:sz w:val="32"/>
          <w:szCs w:val="32"/>
        </w:rPr>
        <w:t>億元，並鬆綁設立年限</w:t>
      </w:r>
      <w:r w:rsidR="002316A1" w:rsidRPr="00244709">
        <w:rPr>
          <w:rFonts w:eastAsia="標楷體" w:hint="eastAsia"/>
          <w:sz w:val="32"/>
          <w:szCs w:val="32"/>
        </w:rPr>
        <w:t>(</w:t>
      </w:r>
      <w:r w:rsidR="002316A1" w:rsidRPr="00244709">
        <w:rPr>
          <w:rFonts w:eastAsia="標楷體" w:hint="eastAsia"/>
          <w:sz w:val="32"/>
          <w:szCs w:val="32"/>
        </w:rPr>
        <w:t>由</w:t>
      </w:r>
      <w:r w:rsidR="002316A1" w:rsidRPr="00244709">
        <w:rPr>
          <w:rFonts w:eastAsia="標楷體" w:hint="eastAsia"/>
          <w:sz w:val="32"/>
          <w:szCs w:val="32"/>
        </w:rPr>
        <w:t>3</w:t>
      </w:r>
      <w:r w:rsidR="002316A1" w:rsidRPr="00244709">
        <w:rPr>
          <w:rFonts w:eastAsia="標楷體" w:hint="eastAsia"/>
          <w:sz w:val="32"/>
          <w:szCs w:val="32"/>
        </w:rPr>
        <w:t>年放寬至</w:t>
      </w:r>
      <w:r w:rsidR="002316A1" w:rsidRPr="00244709">
        <w:rPr>
          <w:rFonts w:eastAsia="標楷體" w:hint="eastAsia"/>
          <w:sz w:val="32"/>
          <w:szCs w:val="32"/>
        </w:rPr>
        <w:t>5</w:t>
      </w:r>
      <w:r w:rsidR="002316A1" w:rsidRPr="00244709">
        <w:rPr>
          <w:rFonts w:eastAsia="標楷體" w:hint="eastAsia"/>
          <w:sz w:val="32"/>
          <w:szCs w:val="32"/>
        </w:rPr>
        <w:t>年</w:t>
      </w:r>
      <w:r w:rsidR="002316A1" w:rsidRPr="00244709">
        <w:rPr>
          <w:rFonts w:eastAsia="標楷體" w:hint="eastAsia"/>
          <w:sz w:val="32"/>
          <w:szCs w:val="32"/>
        </w:rPr>
        <w:t>)</w:t>
      </w:r>
      <w:r w:rsidR="002316A1" w:rsidRPr="00244709">
        <w:rPr>
          <w:rFonts w:eastAsia="標楷體" w:hint="eastAsia"/>
          <w:sz w:val="32"/>
          <w:szCs w:val="32"/>
        </w:rPr>
        <w:t>及資本額</w:t>
      </w:r>
      <w:r w:rsidR="002316A1" w:rsidRPr="00244709">
        <w:rPr>
          <w:rFonts w:eastAsia="標楷體" w:hint="eastAsia"/>
          <w:sz w:val="32"/>
          <w:szCs w:val="32"/>
        </w:rPr>
        <w:t>(</w:t>
      </w:r>
      <w:r w:rsidR="002316A1" w:rsidRPr="00244709">
        <w:rPr>
          <w:rFonts w:eastAsia="標楷體" w:hint="eastAsia"/>
          <w:sz w:val="32"/>
          <w:szCs w:val="32"/>
        </w:rPr>
        <w:t>由</w:t>
      </w:r>
      <w:r w:rsidR="002316A1" w:rsidRPr="00244709">
        <w:rPr>
          <w:rFonts w:eastAsia="標楷體" w:hint="eastAsia"/>
          <w:sz w:val="32"/>
          <w:szCs w:val="32"/>
        </w:rPr>
        <w:t>8</w:t>
      </w:r>
      <w:proofErr w:type="gramStart"/>
      <w:r w:rsidR="002316A1" w:rsidRPr="00244709">
        <w:rPr>
          <w:rFonts w:eastAsia="標楷體" w:hint="eastAsia"/>
          <w:sz w:val="32"/>
          <w:szCs w:val="32"/>
        </w:rPr>
        <w:t>千萬</w:t>
      </w:r>
      <w:proofErr w:type="gramEnd"/>
      <w:r w:rsidR="002316A1" w:rsidRPr="00244709">
        <w:rPr>
          <w:rFonts w:eastAsia="標楷體" w:hint="eastAsia"/>
          <w:sz w:val="32"/>
          <w:szCs w:val="32"/>
        </w:rPr>
        <w:t>放寬至</w:t>
      </w:r>
      <w:r w:rsidR="002316A1" w:rsidRPr="00244709">
        <w:rPr>
          <w:rFonts w:eastAsia="標楷體" w:hint="eastAsia"/>
          <w:sz w:val="32"/>
          <w:szCs w:val="32"/>
        </w:rPr>
        <w:t>1</w:t>
      </w:r>
      <w:r w:rsidR="002316A1" w:rsidRPr="00244709">
        <w:rPr>
          <w:rFonts w:eastAsia="標楷體" w:hint="eastAsia"/>
          <w:sz w:val="32"/>
          <w:szCs w:val="32"/>
        </w:rPr>
        <w:t>億</w:t>
      </w:r>
      <w:r w:rsidR="002316A1" w:rsidRPr="00244709">
        <w:rPr>
          <w:rFonts w:eastAsia="標楷體" w:hint="eastAsia"/>
          <w:sz w:val="32"/>
          <w:szCs w:val="32"/>
        </w:rPr>
        <w:t>)</w:t>
      </w:r>
      <w:r w:rsidR="002316A1" w:rsidRPr="00244709">
        <w:rPr>
          <w:rFonts w:eastAsia="標楷體" w:hint="eastAsia"/>
          <w:sz w:val="32"/>
          <w:szCs w:val="32"/>
        </w:rPr>
        <w:t>等規定，迄</w:t>
      </w:r>
      <w:r w:rsidR="002316A1" w:rsidRPr="00244709">
        <w:rPr>
          <w:rFonts w:eastAsia="標楷體" w:hint="eastAsia"/>
          <w:sz w:val="32"/>
          <w:szCs w:val="32"/>
        </w:rPr>
        <w:t>111</w:t>
      </w:r>
      <w:r w:rsidR="002316A1" w:rsidRPr="00244709">
        <w:rPr>
          <w:rFonts w:eastAsia="標楷體" w:hint="eastAsia"/>
          <w:sz w:val="32"/>
          <w:szCs w:val="32"/>
        </w:rPr>
        <w:t>年</w:t>
      </w:r>
      <w:r w:rsidR="00652E83" w:rsidRPr="00244709">
        <w:rPr>
          <w:rFonts w:eastAsia="標楷體"/>
          <w:sz w:val="32"/>
          <w:szCs w:val="32"/>
        </w:rPr>
        <w:t>2</w:t>
      </w:r>
      <w:r w:rsidR="002316A1" w:rsidRPr="00244709">
        <w:rPr>
          <w:rFonts w:eastAsia="標楷體" w:hint="eastAsia"/>
          <w:sz w:val="32"/>
          <w:szCs w:val="32"/>
        </w:rPr>
        <w:t>月，創業天使投資方案已投資</w:t>
      </w:r>
      <w:r w:rsidR="002316A1" w:rsidRPr="00244709">
        <w:rPr>
          <w:rFonts w:eastAsia="標楷體" w:hint="eastAsia"/>
          <w:sz w:val="32"/>
          <w:szCs w:val="32"/>
        </w:rPr>
        <w:t>1</w:t>
      </w:r>
      <w:r w:rsidR="00652E83" w:rsidRPr="00244709">
        <w:rPr>
          <w:rFonts w:eastAsia="標楷體"/>
          <w:sz w:val="32"/>
          <w:szCs w:val="32"/>
        </w:rPr>
        <w:t>70</w:t>
      </w:r>
      <w:r w:rsidR="002316A1" w:rsidRPr="00244709">
        <w:rPr>
          <w:rFonts w:eastAsia="標楷體" w:hint="eastAsia"/>
          <w:sz w:val="32"/>
          <w:szCs w:val="32"/>
        </w:rPr>
        <w:t>家新創達</w:t>
      </w:r>
      <w:r w:rsidR="002316A1" w:rsidRPr="00244709">
        <w:rPr>
          <w:rFonts w:eastAsia="標楷體" w:hint="eastAsia"/>
          <w:sz w:val="32"/>
          <w:szCs w:val="32"/>
        </w:rPr>
        <w:t>2</w:t>
      </w:r>
      <w:r w:rsidR="00652E83" w:rsidRPr="00244709">
        <w:rPr>
          <w:rFonts w:eastAsia="標楷體"/>
          <w:sz w:val="32"/>
          <w:szCs w:val="32"/>
        </w:rPr>
        <w:t>4.09</w:t>
      </w:r>
      <w:r w:rsidR="002316A1" w:rsidRPr="00244709">
        <w:rPr>
          <w:rFonts w:eastAsia="標楷體" w:hint="eastAsia"/>
          <w:sz w:val="32"/>
          <w:szCs w:val="32"/>
        </w:rPr>
        <w:t>億元，帶動投資計</w:t>
      </w:r>
      <w:r w:rsidR="002316A1" w:rsidRPr="00244709">
        <w:rPr>
          <w:rFonts w:eastAsia="標楷體" w:hint="eastAsia"/>
          <w:sz w:val="32"/>
          <w:szCs w:val="32"/>
        </w:rPr>
        <w:t>78.3</w:t>
      </w:r>
      <w:r w:rsidR="002316A1" w:rsidRPr="00244709">
        <w:rPr>
          <w:rFonts w:eastAsia="標楷體" w:hint="eastAsia"/>
          <w:sz w:val="32"/>
          <w:szCs w:val="32"/>
        </w:rPr>
        <w:t>億元。</w:t>
      </w:r>
    </w:p>
    <w:p w14:paraId="771FFC35" w14:textId="125B5EFE"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t>(3)</w:t>
      </w:r>
      <w:r w:rsidR="002316A1" w:rsidRPr="00244709">
        <w:rPr>
          <w:rFonts w:eastAsia="標楷體" w:hint="eastAsia"/>
          <w:sz w:val="32"/>
          <w:szCs w:val="32"/>
        </w:rPr>
        <w:t>推動新創事業紓困融資加碼方案，在</w:t>
      </w:r>
      <w:r w:rsidR="002316A1" w:rsidRPr="00244709">
        <w:rPr>
          <w:rFonts w:eastAsia="標楷體"/>
          <w:sz w:val="32"/>
          <w:szCs w:val="32"/>
        </w:rPr>
        <w:t>2,600</w:t>
      </w:r>
      <w:r w:rsidR="002316A1" w:rsidRPr="00244709">
        <w:rPr>
          <w:rFonts w:eastAsia="標楷體" w:hint="eastAsia"/>
          <w:sz w:val="32"/>
          <w:szCs w:val="32"/>
        </w:rPr>
        <w:t>萬元額度下，補貼一年期利率</w:t>
      </w:r>
      <w:r w:rsidR="002316A1" w:rsidRPr="00244709">
        <w:rPr>
          <w:rFonts w:eastAsia="標楷體"/>
          <w:sz w:val="32"/>
          <w:szCs w:val="32"/>
        </w:rPr>
        <w:t>1.345%</w:t>
      </w:r>
      <w:r w:rsidR="002316A1" w:rsidRPr="00244709">
        <w:rPr>
          <w:rFonts w:eastAsia="標楷體" w:hint="eastAsia"/>
          <w:sz w:val="32"/>
          <w:szCs w:val="32"/>
        </w:rPr>
        <w:t>，並提供</w:t>
      </w:r>
      <w:proofErr w:type="gramStart"/>
      <w:r w:rsidR="002316A1" w:rsidRPr="00244709">
        <w:rPr>
          <w:rFonts w:eastAsia="標楷體"/>
          <w:sz w:val="32"/>
          <w:szCs w:val="32"/>
        </w:rPr>
        <w:t>10</w:t>
      </w:r>
      <w:r w:rsidR="002316A1" w:rsidRPr="00244709">
        <w:rPr>
          <w:rFonts w:eastAsia="標楷體" w:hint="eastAsia"/>
          <w:sz w:val="32"/>
          <w:szCs w:val="32"/>
        </w:rPr>
        <w:t>成</w:t>
      </w:r>
      <w:proofErr w:type="gramEnd"/>
      <w:r w:rsidR="002316A1" w:rsidRPr="00244709">
        <w:rPr>
          <w:rFonts w:eastAsia="標楷體" w:hint="eastAsia"/>
          <w:sz w:val="32"/>
          <w:szCs w:val="32"/>
        </w:rPr>
        <w:t>信用保證，已通過</w:t>
      </w:r>
      <w:r w:rsidR="00E55CC5" w:rsidRPr="00244709">
        <w:rPr>
          <w:rFonts w:eastAsia="標楷體" w:hint="eastAsia"/>
          <w:sz w:val="32"/>
          <w:szCs w:val="32"/>
        </w:rPr>
        <w:t>8</w:t>
      </w:r>
      <w:r w:rsidR="00E55CC5" w:rsidRPr="00244709">
        <w:rPr>
          <w:rFonts w:eastAsia="標楷體"/>
          <w:sz w:val="32"/>
          <w:szCs w:val="32"/>
        </w:rPr>
        <w:t>9</w:t>
      </w:r>
      <w:r w:rsidR="00652E83" w:rsidRPr="00244709">
        <w:rPr>
          <w:rFonts w:eastAsia="標楷體"/>
          <w:sz w:val="32"/>
          <w:szCs w:val="32"/>
        </w:rPr>
        <w:t>9</w:t>
      </w:r>
      <w:r w:rsidR="002316A1" w:rsidRPr="00244709">
        <w:rPr>
          <w:rFonts w:eastAsia="標楷體" w:hint="eastAsia"/>
          <w:sz w:val="32"/>
          <w:szCs w:val="32"/>
        </w:rPr>
        <w:t>案，取得融資共</w:t>
      </w:r>
      <w:r w:rsidR="00E55CC5" w:rsidRPr="00244709">
        <w:rPr>
          <w:rFonts w:eastAsia="標楷體" w:hint="eastAsia"/>
          <w:sz w:val="32"/>
          <w:szCs w:val="32"/>
        </w:rPr>
        <w:t>9</w:t>
      </w:r>
      <w:r w:rsidR="00E55CC5" w:rsidRPr="00244709">
        <w:rPr>
          <w:rFonts w:eastAsia="標楷體"/>
          <w:sz w:val="32"/>
          <w:szCs w:val="32"/>
        </w:rPr>
        <w:t>3.</w:t>
      </w:r>
      <w:r w:rsidR="00652E83" w:rsidRPr="00244709">
        <w:rPr>
          <w:rFonts w:eastAsia="標楷體"/>
          <w:sz w:val="32"/>
          <w:szCs w:val="32"/>
        </w:rPr>
        <w:t>91</w:t>
      </w:r>
      <w:r w:rsidR="002316A1" w:rsidRPr="00244709">
        <w:rPr>
          <w:rFonts w:eastAsia="標楷體" w:hint="eastAsia"/>
          <w:sz w:val="32"/>
          <w:szCs w:val="32"/>
        </w:rPr>
        <w:t>億元。</w:t>
      </w:r>
    </w:p>
    <w:p w14:paraId="211B8480"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2</w:t>
      </w:r>
      <w:r w:rsidRPr="00244709">
        <w:rPr>
          <w:rFonts w:eastAsia="標楷體"/>
          <w:kern w:val="2"/>
          <w:sz w:val="32"/>
        </w:rPr>
        <w:t>.</w:t>
      </w:r>
      <w:r w:rsidRPr="00244709">
        <w:rPr>
          <w:rFonts w:eastAsia="標楷體" w:hint="eastAsia"/>
          <w:kern w:val="2"/>
          <w:sz w:val="32"/>
        </w:rPr>
        <w:t>加速拓展國際市場</w:t>
      </w:r>
    </w:p>
    <w:p w14:paraId="37B6F718" w14:textId="4036F48E"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370" w:hangingChars="128" w:hanging="410"/>
        <w:jc w:val="both"/>
        <w:rPr>
          <w:rFonts w:eastAsia="標楷體"/>
          <w:sz w:val="32"/>
          <w:szCs w:val="32"/>
        </w:rPr>
      </w:pPr>
      <w:r w:rsidRPr="00244709">
        <w:rPr>
          <w:rFonts w:eastAsia="標楷體" w:hint="eastAsia"/>
          <w:sz w:val="32"/>
          <w:szCs w:val="32"/>
        </w:rPr>
        <w:t>(1)</w:t>
      </w:r>
      <w:r w:rsidR="002316A1" w:rsidRPr="00244709">
        <w:rPr>
          <w:rFonts w:eastAsia="標楷體" w:hint="eastAsia"/>
          <w:sz w:val="32"/>
          <w:szCs w:val="32"/>
        </w:rPr>
        <w:t>帶領新創赴國際展會，對接國際資源，如</w:t>
      </w:r>
      <w:proofErr w:type="gramStart"/>
      <w:r w:rsidR="002316A1" w:rsidRPr="00244709">
        <w:rPr>
          <w:rFonts w:eastAsia="標楷體" w:hint="eastAsia"/>
          <w:sz w:val="32"/>
          <w:szCs w:val="32"/>
        </w:rPr>
        <w:t>科技部從</w:t>
      </w:r>
      <w:r w:rsidR="002316A1" w:rsidRPr="00244709">
        <w:rPr>
          <w:rFonts w:eastAsia="標楷體"/>
          <w:sz w:val="32"/>
          <w:szCs w:val="32"/>
        </w:rPr>
        <w:t>107</w:t>
      </w:r>
      <w:r w:rsidR="002316A1" w:rsidRPr="00244709">
        <w:rPr>
          <w:rFonts w:eastAsia="標楷體" w:hint="eastAsia"/>
          <w:sz w:val="32"/>
          <w:szCs w:val="32"/>
        </w:rPr>
        <w:t>年起</w:t>
      </w:r>
      <w:proofErr w:type="gramEnd"/>
      <w:r w:rsidR="002316A1" w:rsidRPr="00244709">
        <w:rPr>
          <w:rFonts w:eastAsia="標楷體" w:hint="eastAsia"/>
          <w:sz w:val="32"/>
          <w:szCs w:val="32"/>
        </w:rPr>
        <w:t>，連續</w:t>
      </w:r>
      <w:r w:rsidR="002316A1" w:rsidRPr="00244709">
        <w:rPr>
          <w:rFonts w:eastAsia="標楷體"/>
          <w:sz w:val="32"/>
          <w:szCs w:val="32"/>
        </w:rPr>
        <w:t>5</w:t>
      </w:r>
      <w:r w:rsidR="002316A1" w:rsidRPr="00244709">
        <w:rPr>
          <w:rFonts w:eastAsia="標楷體" w:hint="eastAsia"/>
          <w:sz w:val="32"/>
          <w:szCs w:val="32"/>
        </w:rPr>
        <w:t>年共協助</w:t>
      </w:r>
      <w:r w:rsidR="002316A1" w:rsidRPr="00244709">
        <w:rPr>
          <w:rFonts w:eastAsia="標楷體"/>
          <w:sz w:val="32"/>
          <w:szCs w:val="32"/>
        </w:rPr>
        <w:t>312</w:t>
      </w:r>
      <w:r w:rsidR="002316A1" w:rsidRPr="00244709">
        <w:rPr>
          <w:rFonts w:eastAsia="標楷體" w:hint="eastAsia"/>
          <w:sz w:val="32"/>
          <w:szCs w:val="32"/>
        </w:rPr>
        <w:t>家新創參加美國</w:t>
      </w:r>
      <w:r w:rsidR="002316A1" w:rsidRPr="00244709">
        <w:rPr>
          <w:rFonts w:eastAsia="標楷體"/>
          <w:sz w:val="32"/>
          <w:szCs w:val="32"/>
        </w:rPr>
        <w:t>CES</w:t>
      </w:r>
      <w:r w:rsidR="002316A1" w:rsidRPr="00244709">
        <w:rPr>
          <w:rFonts w:eastAsia="標楷體" w:hint="eastAsia"/>
          <w:sz w:val="32"/>
          <w:szCs w:val="32"/>
        </w:rPr>
        <w:t>，累計爭取</w:t>
      </w:r>
      <w:r w:rsidR="002316A1" w:rsidRPr="00244709">
        <w:rPr>
          <w:rFonts w:eastAsia="標楷體"/>
          <w:sz w:val="32"/>
          <w:szCs w:val="32"/>
        </w:rPr>
        <w:t>21</w:t>
      </w:r>
      <w:r w:rsidR="002316A1" w:rsidRPr="00244709">
        <w:rPr>
          <w:rFonts w:eastAsia="標楷體" w:hint="eastAsia"/>
          <w:sz w:val="32"/>
          <w:szCs w:val="32"/>
        </w:rPr>
        <w:t>億元訂單。</w:t>
      </w:r>
    </w:p>
    <w:p w14:paraId="01323056" w14:textId="0B966D62"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344" w:hangingChars="120" w:hanging="384"/>
        <w:jc w:val="both"/>
        <w:rPr>
          <w:rFonts w:eastAsia="標楷體"/>
          <w:sz w:val="32"/>
          <w:szCs w:val="32"/>
        </w:rPr>
      </w:pPr>
      <w:r w:rsidRPr="00244709">
        <w:rPr>
          <w:rFonts w:eastAsia="標楷體" w:hint="eastAsia"/>
          <w:sz w:val="32"/>
          <w:szCs w:val="32"/>
        </w:rPr>
        <w:t>(2)</w:t>
      </w:r>
      <w:r w:rsidR="002316A1" w:rsidRPr="00244709">
        <w:rPr>
          <w:rFonts w:eastAsia="標楷體" w:hint="eastAsia"/>
          <w:sz w:val="32"/>
          <w:szCs w:val="32"/>
        </w:rPr>
        <w:t>推動國家新創品牌</w:t>
      </w:r>
      <w:r w:rsidR="002316A1" w:rsidRPr="00244709">
        <w:rPr>
          <w:rFonts w:eastAsia="標楷體" w:hint="eastAsia"/>
          <w:sz w:val="32"/>
          <w:szCs w:val="32"/>
        </w:rPr>
        <w:t>Startup Island TAIWAN</w:t>
      </w:r>
      <w:r w:rsidR="002316A1" w:rsidRPr="00244709">
        <w:rPr>
          <w:rFonts w:eastAsia="標楷體" w:hint="eastAsia"/>
          <w:sz w:val="32"/>
          <w:szCs w:val="32"/>
        </w:rPr>
        <w:t>，並結合</w:t>
      </w:r>
      <w:r w:rsidR="002316A1" w:rsidRPr="00244709">
        <w:rPr>
          <w:rFonts w:eastAsia="標楷體" w:hint="eastAsia"/>
          <w:sz w:val="32"/>
          <w:szCs w:val="32"/>
        </w:rPr>
        <w:t>Gogoro</w:t>
      </w:r>
      <w:r w:rsidR="002316A1" w:rsidRPr="00244709">
        <w:rPr>
          <w:rFonts w:eastAsia="標楷體" w:hint="eastAsia"/>
          <w:sz w:val="32"/>
          <w:szCs w:val="32"/>
        </w:rPr>
        <w:t>等</w:t>
      </w:r>
      <w:r w:rsidR="002316A1" w:rsidRPr="00244709">
        <w:rPr>
          <w:rFonts w:eastAsia="標楷體" w:hint="eastAsia"/>
          <w:sz w:val="32"/>
          <w:szCs w:val="32"/>
        </w:rPr>
        <w:t>9</w:t>
      </w:r>
      <w:r w:rsidR="002316A1" w:rsidRPr="00244709">
        <w:rPr>
          <w:rFonts w:eastAsia="標楷體" w:hint="eastAsia"/>
          <w:sz w:val="32"/>
          <w:szCs w:val="32"/>
        </w:rPr>
        <w:t>家指標型新創</w:t>
      </w:r>
      <w:r w:rsidR="002316A1" w:rsidRPr="00244709">
        <w:rPr>
          <w:rFonts w:eastAsia="標楷體" w:hint="eastAsia"/>
          <w:sz w:val="32"/>
          <w:szCs w:val="32"/>
        </w:rPr>
        <w:t>(NEXT BIG)</w:t>
      </w:r>
      <w:r w:rsidR="002316A1" w:rsidRPr="00244709">
        <w:rPr>
          <w:rFonts w:eastAsia="標楷體" w:hint="eastAsia"/>
          <w:sz w:val="32"/>
          <w:szCs w:val="32"/>
        </w:rPr>
        <w:t>進軍國際市場，為</w:t>
      </w:r>
      <w:r w:rsidR="00D4294E">
        <w:rPr>
          <w:rFonts w:eastAsia="標楷體" w:hint="eastAsia"/>
          <w:sz w:val="32"/>
          <w:szCs w:val="32"/>
        </w:rPr>
        <w:t>台</w:t>
      </w:r>
      <w:r w:rsidR="002316A1" w:rsidRPr="00244709">
        <w:rPr>
          <w:rFonts w:eastAsia="標楷體" w:hint="eastAsia"/>
          <w:sz w:val="32"/>
          <w:szCs w:val="32"/>
        </w:rPr>
        <w:t>灣新創打造一致性的正面形象。</w:t>
      </w:r>
      <w:r w:rsidR="002316A1" w:rsidRPr="00244709">
        <w:rPr>
          <w:rFonts w:eastAsia="標楷體" w:hint="eastAsia"/>
          <w:sz w:val="32"/>
          <w:szCs w:val="32"/>
        </w:rPr>
        <w:t xml:space="preserve"> </w:t>
      </w:r>
    </w:p>
    <w:p w14:paraId="7D74F3D5"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3</w:t>
      </w:r>
      <w:r w:rsidRPr="00244709">
        <w:rPr>
          <w:rFonts w:eastAsia="標楷體"/>
          <w:kern w:val="2"/>
          <w:sz w:val="32"/>
        </w:rPr>
        <w:t>.</w:t>
      </w:r>
      <w:r w:rsidRPr="00244709">
        <w:rPr>
          <w:rFonts w:eastAsia="標楷體" w:hint="eastAsia"/>
          <w:kern w:val="2"/>
          <w:sz w:val="32"/>
        </w:rPr>
        <w:t>創新人才及法規調適</w:t>
      </w:r>
    </w:p>
    <w:p w14:paraId="0ABB331C" w14:textId="0002C49A"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lastRenderedPageBreak/>
        <w:t>(1)</w:t>
      </w:r>
      <w:r w:rsidR="002316A1" w:rsidRPr="00244709">
        <w:rPr>
          <w:rFonts w:eastAsia="標楷體" w:hint="eastAsia"/>
          <w:sz w:val="32"/>
          <w:szCs w:val="32"/>
        </w:rPr>
        <w:t>施行「外國專業人才延攬及僱用法」吸引國際優秀人才來</w:t>
      </w:r>
      <w:r w:rsidR="00D4294E">
        <w:rPr>
          <w:rFonts w:eastAsia="標楷體" w:hint="eastAsia"/>
          <w:sz w:val="32"/>
          <w:szCs w:val="32"/>
        </w:rPr>
        <w:t>台</w:t>
      </w:r>
      <w:r w:rsidR="002316A1" w:rsidRPr="00244709">
        <w:rPr>
          <w:rFonts w:eastAsia="標楷體" w:hint="eastAsia"/>
          <w:sz w:val="32"/>
          <w:szCs w:val="32"/>
        </w:rPr>
        <w:t>，截至</w:t>
      </w:r>
      <w:r w:rsidR="002316A1" w:rsidRPr="00244709">
        <w:rPr>
          <w:rFonts w:eastAsia="標楷體" w:hint="eastAsia"/>
          <w:sz w:val="32"/>
          <w:szCs w:val="32"/>
        </w:rPr>
        <w:t>111</w:t>
      </w:r>
      <w:r w:rsidR="002316A1" w:rsidRPr="00244709">
        <w:rPr>
          <w:rFonts w:eastAsia="標楷體" w:hint="eastAsia"/>
          <w:sz w:val="32"/>
          <w:szCs w:val="32"/>
        </w:rPr>
        <w:t>年</w:t>
      </w:r>
      <w:r w:rsidR="00054C08" w:rsidRPr="00244709">
        <w:rPr>
          <w:rFonts w:eastAsia="標楷體"/>
          <w:sz w:val="32"/>
          <w:szCs w:val="32"/>
        </w:rPr>
        <w:t>2</w:t>
      </w:r>
      <w:r w:rsidR="002316A1" w:rsidRPr="00244709">
        <w:rPr>
          <w:rFonts w:eastAsia="標楷體" w:hint="eastAsia"/>
          <w:sz w:val="32"/>
          <w:szCs w:val="32"/>
        </w:rPr>
        <w:t>月就業金卡</w:t>
      </w:r>
      <w:r w:rsidR="00EC2568">
        <w:rPr>
          <w:rFonts w:eastAsia="標楷體" w:hint="eastAsia"/>
          <w:sz w:val="32"/>
          <w:szCs w:val="32"/>
        </w:rPr>
        <w:t>已核發</w:t>
      </w:r>
      <w:r w:rsidR="00EC2568">
        <w:rPr>
          <w:rFonts w:eastAsia="標楷體" w:hint="eastAsia"/>
          <w:sz w:val="32"/>
          <w:szCs w:val="32"/>
        </w:rPr>
        <w:t>4</w:t>
      </w:r>
      <w:r w:rsidR="00EC2568">
        <w:rPr>
          <w:rFonts w:eastAsia="標楷體"/>
          <w:sz w:val="32"/>
          <w:szCs w:val="32"/>
        </w:rPr>
        <w:t>,259</w:t>
      </w:r>
      <w:r w:rsidR="00EC2568">
        <w:rPr>
          <w:rFonts w:eastAsia="標楷體" w:hint="eastAsia"/>
          <w:sz w:val="32"/>
          <w:szCs w:val="32"/>
        </w:rPr>
        <w:t>張</w:t>
      </w:r>
      <w:r w:rsidR="00EC2568">
        <w:rPr>
          <w:rFonts w:eastAsia="標楷體" w:hint="eastAsia"/>
          <w:sz w:val="32"/>
          <w:szCs w:val="32"/>
        </w:rPr>
        <w:t>(</w:t>
      </w:r>
      <w:r w:rsidR="002316A1" w:rsidRPr="00244709">
        <w:rPr>
          <w:rFonts w:eastAsia="標楷體" w:hint="eastAsia"/>
          <w:sz w:val="32"/>
          <w:szCs w:val="32"/>
        </w:rPr>
        <w:t>有效張數為</w:t>
      </w:r>
      <w:r w:rsidR="002316A1" w:rsidRPr="00244709">
        <w:rPr>
          <w:rFonts w:eastAsia="標楷體" w:hint="eastAsia"/>
          <w:sz w:val="32"/>
          <w:szCs w:val="32"/>
        </w:rPr>
        <w:t>3,</w:t>
      </w:r>
      <w:r w:rsidR="00054C08" w:rsidRPr="00244709">
        <w:rPr>
          <w:rFonts w:eastAsia="標楷體"/>
          <w:sz w:val="32"/>
          <w:szCs w:val="32"/>
        </w:rPr>
        <w:t>898</w:t>
      </w:r>
      <w:r w:rsidR="002316A1" w:rsidRPr="00244709">
        <w:rPr>
          <w:rFonts w:eastAsia="標楷體" w:hint="eastAsia"/>
          <w:sz w:val="32"/>
          <w:szCs w:val="32"/>
        </w:rPr>
        <w:t>張</w:t>
      </w:r>
      <w:r w:rsidR="00EC2568">
        <w:rPr>
          <w:rFonts w:eastAsia="標楷體" w:hint="eastAsia"/>
          <w:sz w:val="32"/>
          <w:szCs w:val="32"/>
        </w:rPr>
        <w:t>)</w:t>
      </w:r>
      <w:r w:rsidR="002316A1" w:rsidRPr="00244709">
        <w:rPr>
          <w:rFonts w:eastAsia="標楷體" w:hint="eastAsia"/>
          <w:sz w:val="32"/>
          <w:szCs w:val="32"/>
        </w:rPr>
        <w:t>。</w:t>
      </w:r>
    </w:p>
    <w:p w14:paraId="4AA47A6F" w14:textId="03DB2713"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t>(2)</w:t>
      </w:r>
      <w:r w:rsidR="002316A1" w:rsidRPr="00244709">
        <w:rPr>
          <w:rFonts w:eastAsia="標楷體" w:hint="eastAsia"/>
          <w:sz w:val="32"/>
          <w:szCs w:val="32"/>
        </w:rPr>
        <w:t>「新創法規調適平</w:t>
      </w:r>
      <w:proofErr w:type="gramStart"/>
      <w:r w:rsidR="002316A1" w:rsidRPr="00244709">
        <w:rPr>
          <w:rFonts w:eastAsia="標楷體" w:hint="eastAsia"/>
          <w:sz w:val="32"/>
          <w:szCs w:val="32"/>
        </w:rPr>
        <w:t>臺</w:t>
      </w:r>
      <w:proofErr w:type="gramEnd"/>
      <w:r w:rsidR="002316A1" w:rsidRPr="00244709">
        <w:rPr>
          <w:rFonts w:eastAsia="標楷體" w:hint="eastAsia"/>
          <w:sz w:val="32"/>
          <w:szCs w:val="32"/>
        </w:rPr>
        <w:t>」已協調處理</w:t>
      </w:r>
      <w:r w:rsidR="002316A1" w:rsidRPr="00244709">
        <w:rPr>
          <w:rFonts w:eastAsia="標楷體" w:hint="eastAsia"/>
          <w:sz w:val="32"/>
          <w:szCs w:val="32"/>
        </w:rPr>
        <w:t>42</w:t>
      </w:r>
      <w:r w:rsidR="002316A1" w:rsidRPr="00244709">
        <w:rPr>
          <w:rFonts w:eastAsia="標楷體" w:hint="eastAsia"/>
          <w:sz w:val="32"/>
          <w:szCs w:val="32"/>
        </w:rPr>
        <w:t>案，如平</w:t>
      </w:r>
      <w:proofErr w:type="gramStart"/>
      <w:r w:rsidR="002316A1" w:rsidRPr="00244709">
        <w:rPr>
          <w:rFonts w:eastAsia="標楷體" w:hint="eastAsia"/>
          <w:sz w:val="32"/>
          <w:szCs w:val="32"/>
        </w:rPr>
        <w:t>臺</w:t>
      </w:r>
      <w:proofErr w:type="gramEnd"/>
      <w:r w:rsidR="002316A1" w:rsidRPr="00244709">
        <w:rPr>
          <w:rFonts w:eastAsia="標楷體" w:hint="eastAsia"/>
          <w:sz w:val="32"/>
          <w:szCs w:val="32"/>
        </w:rPr>
        <w:t>業者得銷售旅遊及健康保險</w:t>
      </w:r>
      <w:r w:rsidRPr="00244709">
        <w:rPr>
          <w:rFonts w:eastAsia="標楷體" w:hint="eastAsia"/>
          <w:sz w:val="32"/>
          <w:szCs w:val="32"/>
        </w:rPr>
        <w:t>、</w:t>
      </w:r>
      <w:r w:rsidR="002316A1" w:rsidRPr="00244709">
        <w:rPr>
          <w:rFonts w:eastAsia="標楷體" w:hint="eastAsia"/>
          <w:sz w:val="32"/>
          <w:szCs w:val="32"/>
        </w:rPr>
        <w:t>外送平</w:t>
      </w:r>
      <w:proofErr w:type="gramStart"/>
      <w:r w:rsidR="002316A1" w:rsidRPr="00244709">
        <w:rPr>
          <w:rFonts w:eastAsia="標楷體" w:hint="eastAsia"/>
          <w:sz w:val="32"/>
          <w:szCs w:val="32"/>
        </w:rPr>
        <w:t>臺</w:t>
      </w:r>
      <w:proofErr w:type="gramEnd"/>
      <w:r w:rsidR="002316A1" w:rsidRPr="00244709">
        <w:rPr>
          <w:rFonts w:eastAsia="標楷體" w:hint="eastAsia"/>
          <w:sz w:val="32"/>
          <w:szCs w:val="32"/>
        </w:rPr>
        <w:t>業者得為</w:t>
      </w:r>
      <w:proofErr w:type="gramStart"/>
      <w:r w:rsidR="002316A1" w:rsidRPr="00244709">
        <w:rPr>
          <w:rFonts w:eastAsia="標楷體" w:hint="eastAsia"/>
          <w:sz w:val="32"/>
          <w:szCs w:val="32"/>
        </w:rPr>
        <w:t>外送員投保</w:t>
      </w:r>
      <w:proofErr w:type="gramEnd"/>
      <w:r w:rsidR="002316A1" w:rsidRPr="00244709">
        <w:rPr>
          <w:rFonts w:eastAsia="標楷體" w:hint="eastAsia"/>
          <w:sz w:val="32"/>
          <w:szCs w:val="32"/>
        </w:rPr>
        <w:t>團體傷害保險等。</w:t>
      </w:r>
    </w:p>
    <w:p w14:paraId="22F9D62F" w14:textId="41116A60"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t>(3)</w:t>
      </w:r>
      <w:r w:rsidR="002316A1" w:rsidRPr="00244709">
        <w:rPr>
          <w:rFonts w:eastAsia="標楷體" w:hint="eastAsia"/>
          <w:sz w:val="32"/>
          <w:szCs w:val="32"/>
        </w:rPr>
        <w:t>建立創新</w:t>
      </w:r>
      <w:proofErr w:type="gramStart"/>
      <w:r w:rsidR="002316A1" w:rsidRPr="00244709">
        <w:rPr>
          <w:rFonts w:eastAsia="標楷體" w:hint="eastAsia"/>
          <w:sz w:val="32"/>
          <w:szCs w:val="32"/>
        </w:rPr>
        <w:t>法規沙盒制度</w:t>
      </w:r>
      <w:proofErr w:type="gramEnd"/>
      <w:r w:rsidR="002316A1" w:rsidRPr="00244709">
        <w:rPr>
          <w:rFonts w:eastAsia="標楷體" w:hint="eastAsia"/>
          <w:sz w:val="32"/>
          <w:szCs w:val="32"/>
        </w:rPr>
        <w:t>，通過金融科技、無人</w:t>
      </w:r>
      <w:proofErr w:type="gramStart"/>
      <w:r w:rsidR="002316A1" w:rsidRPr="00244709">
        <w:rPr>
          <w:rFonts w:eastAsia="標楷體" w:hint="eastAsia"/>
          <w:sz w:val="32"/>
          <w:szCs w:val="32"/>
        </w:rPr>
        <w:t>載具共</w:t>
      </w:r>
      <w:proofErr w:type="gramEnd"/>
      <w:r w:rsidR="002316A1" w:rsidRPr="00244709">
        <w:rPr>
          <w:rFonts w:eastAsia="標楷體" w:hint="eastAsia"/>
          <w:sz w:val="32"/>
          <w:szCs w:val="32"/>
        </w:rPr>
        <w:t>20</w:t>
      </w:r>
      <w:r w:rsidR="002316A1" w:rsidRPr="00244709">
        <w:rPr>
          <w:rFonts w:eastAsia="標楷體" w:hint="eastAsia"/>
          <w:sz w:val="32"/>
          <w:szCs w:val="32"/>
        </w:rPr>
        <w:t>案創新實驗申請案。</w:t>
      </w:r>
    </w:p>
    <w:p w14:paraId="659A8517" w14:textId="77777777" w:rsidR="002316A1" w:rsidRPr="00244709" w:rsidRDefault="002316A1"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3</w:t>
      </w:r>
      <w:r w:rsidRPr="00244709">
        <w:rPr>
          <w:rFonts w:eastAsia="標楷體"/>
          <w:kern w:val="2"/>
          <w:sz w:val="32"/>
        </w:rPr>
        <w:t>.</w:t>
      </w:r>
      <w:r w:rsidRPr="00244709">
        <w:rPr>
          <w:rFonts w:eastAsia="標楷體" w:hint="eastAsia"/>
          <w:kern w:val="2"/>
          <w:sz w:val="32"/>
        </w:rPr>
        <w:t>提供多元出場管道</w:t>
      </w:r>
    </w:p>
    <w:p w14:paraId="73F0B026" w14:textId="0CFDFD13"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t>(1)</w:t>
      </w:r>
      <w:r w:rsidR="002316A1" w:rsidRPr="00244709">
        <w:rPr>
          <w:rFonts w:eastAsia="標楷體" w:hint="eastAsia"/>
          <w:sz w:val="32"/>
          <w:szCs w:val="32"/>
        </w:rPr>
        <w:t>「</w:t>
      </w:r>
      <w:r w:rsidR="00D4294E">
        <w:rPr>
          <w:rFonts w:eastAsia="標楷體" w:hint="eastAsia"/>
          <w:sz w:val="32"/>
          <w:szCs w:val="32"/>
        </w:rPr>
        <w:t>台</w:t>
      </w:r>
      <w:r w:rsidR="002316A1" w:rsidRPr="00244709">
        <w:rPr>
          <w:rFonts w:eastAsia="標楷體" w:hint="eastAsia"/>
          <w:sz w:val="32"/>
          <w:szCs w:val="32"/>
        </w:rPr>
        <w:t>灣創新板」及「戰略新板」於</w:t>
      </w:r>
      <w:r w:rsidR="002316A1" w:rsidRPr="00244709">
        <w:rPr>
          <w:rFonts w:eastAsia="標楷體" w:hint="eastAsia"/>
          <w:sz w:val="32"/>
          <w:szCs w:val="32"/>
        </w:rPr>
        <w:t>110</w:t>
      </w:r>
      <w:r w:rsidR="002316A1" w:rsidRPr="00244709">
        <w:rPr>
          <w:rFonts w:eastAsia="標楷體" w:hint="eastAsia"/>
          <w:sz w:val="32"/>
          <w:szCs w:val="32"/>
        </w:rPr>
        <w:t>年</w:t>
      </w:r>
      <w:r w:rsidR="002316A1" w:rsidRPr="00244709">
        <w:rPr>
          <w:rFonts w:eastAsia="標楷體" w:hint="eastAsia"/>
          <w:sz w:val="32"/>
          <w:szCs w:val="32"/>
        </w:rPr>
        <w:t>7</w:t>
      </w:r>
      <w:r w:rsidR="002316A1" w:rsidRPr="00244709">
        <w:rPr>
          <w:rFonts w:eastAsia="標楷體" w:hint="eastAsia"/>
          <w:sz w:val="32"/>
          <w:szCs w:val="32"/>
        </w:rPr>
        <w:t>月宣布開板，以市值、營收、現金流等條件</w:t>
      </w:r>
      <w:r w:rsidR="002316A1" w:rsidRPr="00244709">
        <w:rPr>
          <w:rFonts w:eastAsia="標楷體" w:hint="eastAsia"/>
          <w:sz w:val="32"/>
          <w:szCs w:val="32"/>
        </w:rPr>
        <w:t>(</w:t>
      </w:r>
      <w:r w:rsidR="002316A1" w:rsidRPr="00244709">
        <w:rPr>
          <w:rFonts w:eastAsia="標楷體" w:hint="eastAsia"/>
          <w:sz w:val="32"/>
          <w:szCs w:val="32"/>
        </w:rPr>
        <w:t>而非獲利</w:t>
      </w:r>
      <w:r w:rsidR="002316A1" w:rsidRPr="00244709">
        <w:rPr>
          <w:rFonts w:eastAsia="標楷體" w:hint="eastAsia"/>
          <w:sz w:val="32"/>
          <w:szCs w:val="32"/>
        </w:rPr>
        <w:t>)</w:t>
      </w:r>
      <w:r w:rsidR="002316A1" w:rsidRPr="00244709">
        <w:rPr>
          <w:rFonts w:eastAsia="標楷體" w:hint="eastAsia"/>
          <w:sz w:val="32"/>
          <w:szCs w:val="32"/>
        </w:rPr>
        <w:t>協助新創事業加速進入資本市場，迄</w:t>
      </w:r>
      <w:r w:rsidR="002316A1" w:rsidRPr="00244709">
        <w:rPr>
          <w:rFonts w:eastAsia="標楷體"/>
          <w:sz w:val="32"/>
          <w:szCs w:val="32"/>
        </w:rPr>
        <w:t>111</w:t>
      </w:r>
      <w:r w:rsidR="002316A1" w:rsidRPr="00244709">
        <w:rPr>
          <w:rFonts w:eastAsia="標楷體" w:hint="eastAsia"/>
          <w:sz w:val="32"/>
          <w:szCs w:val="32"/>
        </w:rPr>
        <w:t>年</w:t>
      </w:r>
      <w:r w:rsidR="00054C08" w:rsidRPr="00244709">
        <w:rPr>
          <w:rFonts w:eastAsia="標楷體"/>
          <w:sz w:val="32"/>
          <w:szCs w:val="32"/>
        </w:rPr>
        <w:t>2</w:t>
      </w:r>
      <w:r w:rsidR="002316A1" w:rsidRPr="00244709">
        <w:rPr>
          <w:rFonts w:eastAsia="標楷體" w:hint="eastAsia"/>
          <w:sz w:val="32"/>
          <w:szCs w:val="32"/>
        </w:rPr>
        <w:t>月已有</w:t>
      </w:r>
      <w:r w:rsidR="002316A1" w:rsidRPr="00244709">
        <w:rPr>
          <w:rFonts w:eastAsia="標楷體"/>
          <w:sz w:val="32"/>
          <w:szCs w:val="32"/>
        </w:rPr>
        <w:t>7</w:t>
      </w:r>
      <w:r w:rsidR="002316A1" w:rsidRPr="00244709">
        <w:rPr>
          <w:rFonts w:eastAsia="標楷體" w:hint="eastAsia"/>
          <w:sz w:val="32"/>
          <w:szCs w:val="32"/>
        </w:rPr>
        <w:t>家公司登錄戰略新板。</w:t>
      </w:r>
    </w:p>
    <w:p w14:paraId="73A2981D" w14:textId="38A9C749" w:rsidR="002316A1" w:rsidRPr="00244709" w:rsidRDefault="00DA6535" w:rsidP="00B30245">
      <w:pPr>
        <w:tabs>
          <w:tab w:val="left" w:pos="960"/>
          <w:tab w:val="left" w:pos="1920"/>
          <w:tab w:val="left" w:pos="2880"/>
          <w:tab w:val="left" w:pos="3840"/>
          <w:tab w:val="left" w:pos="4800"/>
          <w:tab w:val="left" w:pos="5760"/>
        </w:tabs>
        <w:overflowPunct w:val="0"/>
        <w:autoSpaceDE w:val="0"/>
        <w:autoSpaceDN w:val="0"/>
        <w:spacing w:line="540" w:lineRule="exact"/>
        <w:ind w:leftChars="400" w:left="1280" w:hangingChars="100" w:hanging="320"/>
        <w:jc w:val="both"/>
        <w:rPr>
          <w:rFonts w:eastAsia="標楷體"/>
          <w:sz w:val="32"/>
          <w:szCs w:val="32"/>
        </w:rPr>
      </w:pPr>
      <w:r w:rsidRPr="00244709">
        <w:rPr>
          <w:rFonts w:eastAsia="標楷體" w:hint="eastAsia"/>
          <w:sz w:val="32"/>
          <w:szCs w:val="32"/>
        </w:rPr>
        <w:t>(2)</w:t>
      </w:r>
      <w:r w:rsidR="002316A1" w:rsidRPr="00244709">
        <w:rPr>
          <w:rFonts w:eastAsia="標楷體" w:hint="eastAsia"/>
          <w:sz w:val="32"/>
          <w:szCs w:val="32"/>
        </w:rPr>
        <w:t>行政院於</w:t>
      </w:r>
      <w:r w:rsidR="002316A1" w:rsidRPr="00244709">
        <w:rPr>
          <w:rFonts w:eastAsia="標楷體"/>
          <w:sz w:val="32"/>
          <w:szCs w:val="32"/>
        </w:rPr>
        <w:t>110</w:t>
      </w:r>
      <w:r w:rsidR="002316A1" w:rsidRPr="00244709">
        <w:rPr>
          <w:rFonts w:eastAsia="標楷體" w:hint="eastAsia"/>
          <w:sz w:val="32"/>
          <w:szCs w:val="32"/>
        </w:rPr>
        <w:t>年</w:t>
      </w:r>
      <w:r w:rsidR="002316A1" w:rsidRPr="00244709">
        <w:rPr>
          <w:rFonts w:eastAsia="標楷體"/>
          <w:sz w:val="32"/>
          <w:szCs w:val="32"/>
        </w:rPr>
        <w:t>12</w:t>
      </w:r>
      <w:r w:rsidR="002316A1" w:rsidRPr="00244709">
        <w:rPr>
          <w:rFonts w:eastAsia="標楷體" w:hint="eastAsia"/>
          <w:sz w:val="32"/>
          <w:szCs w:val="32"/>
        </w:rPr>
        <w:t>月通過「企業</w:t>
      </w:r>
      <w:proofErr w:type="gramStart"/>
      <w:r w:rsidR="002316A1" w:rsidRPr="00244709">
        <w:rPr>
          <w:rFonts w:eastAsia="標楷體" w:hint="eastAsia"/>
          <w:sz w:val="32"/>
          <w:szCs w:val="32"/>
        </w:rPr>
        <w:t>併購法</w:t>
      </w:r>
      <w:proofErr w:type="gramEnd"/>
      <w:r w:rsidR="002316A1" w:rsidRPr="00244709">
        <w:rPr>
          <w:rFonts w:eastAsia="標楷體" w:hint="eastAsia"/>
          <w:sz w:val="32"/>
          <w:szCs w:val="32"/>
        </w:rPr>
        <w:t>」修正案，透過放寬非對稱</w:t>
      </w:r>
      <w:proofErr w:type="gramStart"/>
      <w:r w:rsidR="002316A1" w:rsidRPr="00244709">
        <w:rPr>
          <w:rFonts w:eastAsia="標楷體" w:hint="eastAsia"/>
          <w:sz w:val="32"/>
          <w:szCs w:val="32"/>
        </w:rPr>
        <w:t>併</w:t>
      </w:r>
      <w:proofErr w:type="gramEnd"/>
      <w:r w:rsidR="002316A1" w:rsidRPr="00244709">
        <w:rPr>
          <w:rFonts w:eastAsia="標楷體" w:hint="eastAsia"/>
          <w:sz w:val="32"/>
          <w:szCs w:val="32"/>
        </w:rPr>
        <w:t>購適用範圍、無形資產攤銷及被</w:t>
      </w:r>
      <w:proofErr w:type="gramStart"/>
      <w:r w:rsidR="002316A1" w:rsidRPr="00244709">
        <w:rPr>
          <w:rFonts w:eastAsia="標楷體" w:hint="eastAsia"/>
          <w:sz w:val="32"/>
          <w:szCs w:val="32"/>
        </w:rPr>
        <w:t>併</w:t>
      </w:r>
      <w:proofErr w:type="gramEnd"/>
      <w:r w:rsidR="002316A1" w:rsidRPr="00244709">
        <w:rPr>
          <w:rFonts w:eastAsia="標楷體" w:hint="eastAsia"/>
          <w:sz w:val="32"/>
          <w:szCs w:val="32"/>
        </w:rPr>
        <w:t>購新創股東課稅緩課等措施，促進企業以</w:t>
      </w:r>
      <w:proofErr w:type="gramStart"/>
      <w:r w:rsidR="002316A1" w:rsidRPr="00244709">
        <w:rPr>
          <w:rFonts w:eastAsia="標楷體" w:hint="eastAsia"/>
          <w:sz w:val="32"/>
          <w:szCs w:val="32"/>
        </w:rPr>
        <w:t>併</w:t>
      </w:r>
      <w:proofErr w:type="gramEnd"/>
      <w:r w:rsidR="002316A1" w:rsidRPr="00244709">
        <w:rPr>
          <w:rFonts w:eastAsia="標楷體" w:hint="eastAsia"/>
          <w:sz w:val="32"/>
          <w:szCs w:val="32"/>
        </w:rPr>
        <w:t>購新創方式外部創新。</w:t>
      </w:r>
    </w:p>
    <w:p w14:paraId="53CAAE14" w14:textId="254D190E" w:rsidR="004824E2" w:rsidRPr="00244709" w:rsidRDefault="004824E2" w:rsidP="00B30245">
      <w:pPr>
        <w:pStyle w:val="k1a"/>
        <w:spacing w:before="180" w:after="180"/>
      </w:pPr>
      <w:bookmarkStart w:id="11" w:name="_Toc98231618"/>
      <w:r w:rsidRPr="00244709">
        <w:rPr>
          <w:rFonts w:hint="eastAsia"/>
        </w:rPr>
        <w:t>三、</w:t>
      </w:r>
      <w:r w:rsidR="002316A1" w:rsidRPr="00244709">
        <w:rPr>
          <w:rFonts w:hint="eastAsia"/>
        </w:rPr>
        <w:t>強化產業創新金融支援</w:t>
      </w:r>
      <w:bookmarkEnd w:id="11"/>
    </w:p>
    <w:p w14:paraId="218520B7" w14:textId="7EC0A7B7" w:rsidR="00A9719A" w:rsidRPr="00244709" w:rsidRDefault="00A9719A" w:rsidP="00B30245">
      <w:pPr>
        <w:pStyle w:val="k12"/>
        <w:ind w:left="240" w:firstLine="640"/>
      </w:pPr>
      <w:r w:rsidRPr="00244709">
        <w:rPr>
          <w:rFonts w:hint="eastAsia"/>
        </w:rPr>
        <w:t>政府透過投資或融資方式</w:t>
      </w:r>
      <w:r w:rsidR="00DB346E" w:rsidRPr="00244709">
        <w:rPr>
          <w:rFonts w:hint="eastAsia"/>
        </w:rPr>
        <w:t>，</w:t>
      </w:r>
      <w:r w:rsidRPr="00244709">
        <w:rPr>
          <w:rFonts w:hint="eastAsia"/>
        </w:rPr>
        <w:t>提供</w:t>
      </w:r>
      <w:r w:rsidR="003B7C03" w:rsidRPr="00244709">
        <w:rPr>
          <w:rFonts w:hint="eastAsia"/>
        </w:rPr>
        <w:t>產業</w:t>
      </w:r>
      <w:r w:rsidRPr="00244709">
        <w:rPr>
          <w:rFonts w:hint="eastAsia"/>
        </w:rPr>
        <w:t>發展所需資金，以</w:t>
      </w:r>
      <w:r w:rsidR="003B7C03" w:rsidRPr="00244709">
        <w:rPr>
          <w:rFonts w:hint="eastAsia"/>
        </w:rPr>
        <w:t>促進</w:t>
      </w:r>
      <w:r w:rsidRPr="00244709">
        <w:rPr>
          <w:rFonts w:hint="eastAsia"/>
        </w:rPr>
        <w:t>產業</w:t>
      </w:r>
      <w:r w:rsidR="003B7C03" w:rsidRPr="00244709">
        <w:rPr>
          <w:rFonts w:hint="eastAsia"/>
        </w:rPr>
        <w:t>創新</w:t>
      </w:r>
      <w:r w:rsidRPr="00244709">
        <w:rPr>
          <w:rFonts w:hint="eastAsia"/>
        </w:rPr>
        <w:t>轉型</w:t>
      </w:r>
      <w:r w:rsidR="003B7C03" w:rsidRPr="00244709">
        <w:rPr>
          <w:rFonts w:hint="eastAsia"/>
        </w:rPr>
        <w:t>，協助</w:t>
      </w:r>
      <w:r w:rsidRPr="00244709">
        <w:rPr>
          <w:rFonts w:hint="eastAsia"/>
        </w:rPr>
        <w:t>經濟創新</w:t>
      </w:r>
      <w:r w:rsidR="003B7C03" w:rsidRPr="00244709">
        <w:rPr>
          <w:rFonts w:hint="eastAsia"/>
        </w:rPr>
        <w:t>發展</w:t>
      </w:r>
      <w:r w:rsidRPr="00244709">
        <w:rPr>
          <w:rFonts w:hint="eastAsia"/>
        </w:rPr>
        <w:t>。</w:t>
      </w:r>
    </w:p>
    <w:p w14:paraId="0B44D218" w14:textId="77777777" w:rsidR="004824E2" w:rsidRPr="00244709" w:rsidRDefault="000C06F0" w:rsidP="00B30245">
      <w:pPr>
        <w:pStyle w:val="k2a"/>
        <w:spacing w:before="180"/>
        <w:ind w:left="934" w:hanging="694"/>
        <w:rPr>
          <w:rFonts w:ascii="標楷體" w:hAnsi="標楷體"/>
          <w:color w:val="auto"/>
        </w:rPr>
      </w:pPr>
      <w:r w:rsidRPr="00244709">
        <w:rPr>
          <w:rFonts w:ascii="標楷體" w:hAnsi="標楷體" w:hint="eastAsia"/>
          <w:color w:val="auto"/>
        </w:rPr>
        <w:t>(</w:t>
      </w:r>
      <w:proofErr w:type="gramStart"/>
      <w:r w:rsidRPr="00244709">
        <w:rPr>
          <w:rFonts w:ascii="標楷體" w:hAnsi="標楷體" w:hint="eastAsia"/>
          <w:color w:val="auto"/>
        </w:rPr>
        <w:t>一</w:t>
      </w:r>
      <w:proofErr w:type="gramEnd"/>
      <w:r w:rsidRPr="00244709">
        <w:rPr>
          <w:rFonts w:ascii="標楷體" w:hAnsi="標楷體" w:hint="eastAsia"/>
          <w:color w:val="auto"/>
        </w:rPr>
        <w:t>)</w:t>
      </w:r>
      <w:r w:rsidR="004824E2" w:rsidRPr="00244709">
        <w:rPr>
          <w:rFonts w:ascii="標楷體" w:hAnsi="標楷體" w:hint="eastAsia"/>
          <w:color w:val="auto"/>
        </w:rPr>
        <w:t>推動國家融資保證機制</w:t>
      </w:r>
    </w:p>
    <w:p w14:paraId="3F165AD0" w14:textId="77777777" w:rsidR="004758B4" w:rsidRPr="00244709" w:rsidRDefault="005D25E6" w:rsidP="00B30245">
      <w:pPr>
        <w:pStyle w:val="k22"/>
        <w:ind w:left="720" w:firstLine="640"/>
      </w:pPr>
      <w:r w:rsidRPr="00244709">
        <w:rPr>
          <w:rFonts w:hint="eastAsia"/>
        </w:rPr>
        <w:t>為加速推動</w:t>
      </w:r>
      <w:r w:rsidR="002316A1" w:rsidRPr="00244709">
        <w:t>離岸</w:t>
      </w:r>
      <w:proofErr w:type="gramStart"/>
      <w:r w:rsidR="002316A1" w:rsidRPr="00244709">
        <w:t>風電等綠能</w:t>
      </w:r>
      <w:proofErr w:type="gramEnd"/>
      <w:r w:rsidR="002316A1" w:rsidRPr="00244709">
        <w:t>建設，</w:t>
      </w:r>
      <w:r w:rsidRPr="00244709">
        <w:t>本會所</w:t>
      </w:r>
      <w:r w:rsidRPr="00244709">
        <w:rPr>
          <w:rFonts w:hint="eastAsia"/>
        </w:rPr>
        <w:t>提</w:t>
      </w:r>
      <w:r w:rsidRPr="00244709">
        <w:t>「國家融資保證機制推動方案」</w:t>
      </w:r>
      <w:r w:rsidRPr="00244709">
        <w:rPr>
          <w:rFonts w:hint="eastAsia"/>
        </w:rPr>
        <w:t>業於</w:t>
      </w:r>
      <w:r w:rsidR="002316A1" w:rsidRPr="00244709">
        <w:rPr>
          <w:rFonts w:hint="eastAsia"/>
        </w:rPr>
        <w:t>109</w:t>
      </w:r>
      <w:r w:rsidR="002316A1" w:rsidRPr="00244709">
        <w:rPr>
          <w:rFonts w:hint="eastAsia"/>
        </w:rPr>
        <w:t>年</w:t>
      </w:r>
      <w:r w:rsidR="002316A1" w:rsidRPr="00244709">
        <w:rPr>
          <w:rFonts w:hint="eastAsia"/>
        </w:rPr>
        <w:t>11</w:t>
      </w:r>
      <w:r w:rsidR="002316A1" w:rsidRPr="00244709">
        <w:rPr>
          <w:rFonts w:hint="eastAsia"/>
        </w:rPr>
        <w:t>月</w:t>
      </w:r>
      <w:r w:rsidRPr="00244709">
        <w:rPr>
          <w:rFonts w:hint="eastAsia"/>
        </w:rPr>
        <w:t>奉行政院</w:t>
      </w:r>
      <w:r w:rsidR="002316A1" w:rsidRPr="00244709">
        <w:t>核定，</w:t>
      </w:r>
      <w:r w:rsidRPr="00244709">
        <w:rPr>
          <w:rFonts w:hint="eastAsia"/>
        </w:rPr>
        <w:t>刻</w:t>
      </w:r>
      <w:r w:rsidR="002316A1" w:rsidRPr="00244709">
        <w:rPr>
          <w:rFonts w:hint="eastAsia"/>
        </w:rPr>
        <w:t>由國發基金及</w:t>
      </w:r>
      <w:r w:rsidR="002316A1" w:rsidRPr="00244709">
        <w:rPr>
          <w:rFonts w:hint="eastAsia"/>
        </w:rPr>
        <w:t>8</w:t>
      </w:r>
      <w:r w:rsidR="002316A1" w:rsidRPr="00244709">
        <w:rPr>
          <w:rFonts w:hint="eastAsia"/>
        </w:rPr>
        <w:t>家參與銀行共同提供</w:t>
      </w:r>
      <w:r w:rsidR="002316A1" w:rsidRPr="00244709">
        <w:t>80</w:t>
      </w:r>
      <w:r w:rsidR="002316A1" w:rsidRPr="00244709">
        <w:rPr>
          <w:rFonts w:hint="eastAsia"/>
        </w:rPr>
        <w:t>億元保證專</w:t>
      </w:r>
      <w:r w:rsidR="002316A1" w:rsidRPr="00244709">
        <w:rPr>
          <w:rFonts w:hint="eastAsia"/>
        </w:rPr>
        <w:lastRenderedPageBreak/>
        <w:t>款，委由</w:t>
      </w:r>
      <w:r w:rsidR="002316A1" w:rsidRPr="00244709">
        <w:t>輸銀</w:t>
      </w:r>
      <w:r w:rsidR="002316A1" w:rsidRPr="00244709">
        <w:rPr>
          <w:rFonts w:hint="eastAsia"/>
        </w:rPr>
        <w:t>成立「國家融資保證中心」受理申請業務，最高</w:t>
      </w:r>
      <w:r w:rsidR="002316A1" w:rsidRPr="00244709">
        <w:t>可提供</w:t>
      </w:r>
      <w:proofErr w:type="gramStart"/>
      <w:r w:rsidR="002316A1" w:rsidRPr="00244709">
        <w:t>6</w:t>
      </w:r>
      <w:r w:rsidR="002316A1" w:rsidRPr="00244709">
        <w:t>成</w:t>
      </w:r>
      <w:proofErr w:type="gramEnd"/>
      <w:r w:rsidR="002316A1" w:rsidRPr="00244709">
        <w:rPr>
          <w:rFonts w:hint="eastAsia"/>
        </w:rPr>
        <w:t>融資</w:t>
      </w:r>
      <w:r w:rsidR="002316A1" w:rsidRPr="00244709">
        <w:t>保證。</w:t>
      </w:r>
      <w:proofErr w:type="gramStart"/>
      <w:r w:rsidR="004758B4" w:rsidRPr="00244709">
        <w:rPr>
          <w:rFonts w:hint="eastAsia"/>
        </w:rPr>
        <w:t>迄</w:t>
      </w:r>
      <w:proofErr w:type="gramEnd"/>
      <w:r w:rsidR="002316A1" w:rsidRPr="00244709">
        <w:rPr>
          <w:rFonts w:hint="eastAsia"/>
        </w:rPr>
        <w:t>111</w:t>
      </w:r>
      <w:r w:rsidR="002316A1" w:rsidRPr="00244709">
        <w:rPr>
          <w:rFonts w:hint="eastAsia"/>
        </w:rPr>
        <w:t>年</w:t>
      </w:r>
      <w:r w:rsidR="002316A1" w:rsidRPr="00244709">
        <w:rPr>
          <w:rFonts w:hint="eastAsia"/>
        </w:rPr>
        <w:t>2</w:t>
      </w:r>
      <w:r w:rsidR="002316A1" w:rsidRPr="00244709">
        <w:rPr>
          <w:rFonts w:hint="eastAsia"/>
        </w:rPr>
        <w:t>月</w:t>
      </w:r>
      <w:r w:rsidR="004758B4" w:rsidRPr="00244709">
        <w:rPr>
          <w:rFonts w:hint="eastAsia"/>
        </w:rPr>
        <w:t>，本機制</w:t>
      </w:r>
      <w:r w:rsidR="002316A1" w:rsidRPr="00244709">
        <w:rPr>
          <w:rFonts w:hint="eastAsia"/>
        </w:rPr>
        <w:t>已通過</w:t>
      </w:r>
      <w:r w:rsidR="004758B4" w:rsidRPr="00244709">
        <w:rPr>
          <w:rFonts w:hint="eastAsia"/>
          <w:bCs/>
        </w:rPr>
        <w:t>海事工程服務</w:t>
      </w:r>
      <w:r w:rsidR="004758B4" w:rsidRPr="00244709">
        <w:rPr>
          <w:rFonts w:hint="eastAsia"/>
        </w:rPr>
        <w:t>商履約保證及水下基礎供應商基樁供應等</w:t>
      </w:r>
      <w:r w:rsidR="004758B4" w:rsidRPr="00244709">
        <w:rPr>
          <w:rFonts w:hint="eastAsia"/>
        </w:rPr>
        <w:t>2</w:t>
      </w:r>
      <w:r w:rsidR="004758B4" w:rsidRPr="00244709">
        <w:rPr>
          <w:rFonts w:hint="eastAsia"/>
        </w:rPr>
        <w:t>案融資保證</w:t>
      </w:r>
      <w:r w:rsidR="002316A1" w:rsidRPr="00244709">
        <w:rPr>
          <w:rFonts w:hint="eastAsia"/>
        </w:rPr>
        <w:t>，累計保證金額約</w:t>
      </w:r>
      <w:r w:rsidR="002316A1" w:rsidRPr="00244709">
        <w:rPr>
          <w:rFonts w:hint="eastAsia"/>
        </w:rPr>
        <w:t>11.7</w:t>
      </w:r>
      <w:r w:rsidR="002316A1" w:rsidRPr="00244709">
        <w:rPr>
          <w:rFonts w:hint="eastAsia"/>
        </w:rPr>
        <w:t>億元。</w:t>
      </w:r>
    </w:p>
    <w:p w14:paraId="68959950" w14:textId="1C98483C" w:rsidR="002316A1" w:rsidRPr="00244709" w:rsidRDefault="004758B4" w:rsidP="00B30245">
      <w:pPr>
        <w:pStyle w:val="k22"/>
        <w:ind w:left="720" w:firstLine="640"/>
      </w:pPr>
      <w:r w:rsidRPr="00244709">
        <w:rPr>
          <w:rFonts w:hint="eastAsia"/>
        </w:rPr>
        <w:t>未來，</w:t>
      </w:r>
      <w:r w:rsidR="002316A1" w:rsidRPr="00244709">
        <w:t>國</w:t>
      </w:r>
      <w:r w:rsidR="002316A1" w:rsidRPr="00244709">
        <w:rPr>
          <w:rFonts w:hint="eastAsia"/>
        </w:rPr>
        <w:t>家融資</w:t>
      </w:r>
      <w:r w:rsidR="002316A1" w:rsidRPr="00244709">
        <w:t>保</w:t>
      </w:r>
      <w:r w:rsidR="002316A1" w:rsidRPr="00244709">
        <w:rPr>
          <w:rFonts w:hint="eastAsia"/>
        </w:rPr>
        <w:t>證</w:t>
      </w:r>
      <w:r w:rsidR="002316A1" w:rsidRPr="00244709">
        <w:t>中心將</w:t>
      </w:r>
      <w:r w:rsidR="002316A1" w:rsidRPr="00244709">
        <w:rPr>
          <w:rFonts w:hint="eastAsia"/>
        </w:rPr>
        <w:t>持續</w:t>
      </w:r>
      <w:r w:rsidR="002316A1" w:rsidRPr="00244709">
        <w:t>推廣及</w:t>
      </w:r>
      <w:r w:rsidR="002316A1" w:rsidRPr="00244709">
        <w:rPr>
          <w:rFonts w:hint="eastAsia"/>
        </w:rPr>
        <w:t>受理融資保證案件申請服務，以</w:t>
      </w:r>
      <w:proofErr w:type="gramStart"/>
      <w:r w:rsidR="002316A1" w:rsidRPr="00244709">
        <w:rPr>
          <w:rFonts w:hint="eastAsia"/>
        </w:rPr>
        <w:t>協助綠能產業</w:t>
      </w:r>
      <w:proofErr w:type="gramEnd"/>
      <w:r w:rsidR="002316A1" w:rsidRPr="00244709">
        <w:rPr>
          <w:rFonts w:hint="eastAsia"/>
        </w:rPr>
        <w:t>與銀行運用本機制，促進融資計畫成案，進而落實離岸</w:t>
      </w:r>
      <w:proofErr w:type="gramStart"/>
      <w:r w:rsidR="002316A1" w:rsidRPr="00244709">
        <w:rPr>
          <w:rFonts w:hint="eastAsia"/>
        </w:rPr>
        <w:t>風電等綠能</w:t>
      </w:r>
      <w:proofErr w:type="gramEnd"/>
      <w:r w:rsidR="002316A1" w:rsidRPr="00244709">
        <w:rPr>
          <w:rFonts w:hint="eastAsia"/>
        </w:rPr>
        <w:t>政策。</w:t>
      </w:r>
    </w:p>
    <w:p w14:paraId="2FE23EC7" w14:textId="77777777" w:rsidR="004824E2" w:rsidRPr="00244709" w:rsidRDefault="005E4DEB" w:rsidP="00B30245">
      <w:pPr>
        <w:pStyle w:val="k2a"/>
        <w:spacing w:beforeLines="0" w:before="0"/>
        <w:ind w:left="934" w:hanging="694"/>
        <w:rPr>
          <w:rFonts w:ascii="標楷體" w:hAnsi="標楷體"/>
          <w:color w:val="auto"/>
        </w:rPr>
      </w:pPr>
      <w:r w:rsidRPr="00244709">
        <w:rPr>
          <w:rFonts w:ascii="標楷體" w:hAnsi="標楷體" w:hint="eastAsia"/>
          <w:color w:val="auto"/>
        </w:rPr>
        <w:t>(二)</w:t>
      </w:r>
      <w:r w:rsidR="004824E2" w:rsidRPr="00244709">
        <w:rPr>
          <w:rFonts w:ascii="標楷體" w:hAnsi="標楷體"/>
          <w:color w:val="auto"/>
        </w:rPr>
        <w:t>促進私募股權基金投資產業</w:t>
      </w:r>
    </w:p>
    <w:p w14:paraId="46E5C160" w14:textId="3928931C" w:rsidR="001C6CB2" w:rsidRPr="00244709" w:rsidRDefault="001C6CB2" w:rsidP="00B30245">
      <w:pPr>
        <w:pStyle w:val="k22"/>
        <w:ind w:left="720" w:firstLine="640"/>
      </w:pPr>
      <w:r w:rsidRPr="00244709">
        <w:rPr>
          <w:rFonts w:hint="eastAsia"/>
        </w:rPr>
        <w:t>為</w:t>
      </w:r>
      <w:r w:rsidR="004758B4" w:rsidRPr="00244709">
        <w:rPr>
          <w:rFonts w:hint="eastAsia"/>
        </w:rPr>
        <w:t>讓</w:t>
      </w:r>
      <w:r w:rsidRPr="00244709">
        <w:rPr>
          <w:rFonts w:hint="eastAsia"/>
        </w:rPr>
        <w:t>重要策略性產業</w:t>
      </w:r>
      <w:r w:rsidR="004758B4" w:rsidRPr="00244709">
        <w:rPr>
          <w:rFonts w:hint="eastAsia"/>
        </w:rPr>
        <w:t>獲得必要的資金支援</w:t>
      </w:r>
      <w:r w:rsidRPr="00244709">
        <w:rPr>
          <w:rFonts w:hint="eastAsia"/>
        </w:rPr>
        <w:t>，</w:t>
      </w:r>
      <w:r w:rsidRPr="00244709">
        <w:t>本會</w:t>
      </w:r>
      <w:r w:rsidRPr="00244709">
        <w:rPr>
          <w:rFonts w:hint="eastAsia"/>
        </w:rPr>
        <w:t>110</w:t>
      </w:r>
      <w:r w:rsidRPr="00244709">
        <w:rPr>
          <w:rFonts w:hint="eastAsia"/>
        </w:rPr>
        <w:t>年</w:t>
      </w:r>
      <w:r w:rsidRPr="00244709">
        <w:rPr>
          <w:rFonts w:hint="eastAsia"/>
        </w:rPr>
        <w:t>6</w:t>
      </w:r>
      <w:r w:rsidRPr="00244709">
        <w:rPr>
          <w:rFonts w:hint="eastAsia"/>
        </w:rPr>
        <w:t>月</w:t>
      </w:r>
      <w:r w:rsidRPr="00244709">
        <w:rPr>
          <w:rFonts w:hint="eastAsia"/>
        </w:rPr>
        <w:t>10</w:t>
      </w:r>
      <w:r w:rsidRPr="00244709">
        <w:rPr>
          <w:rFonts w:hint="eastAsia"/>
        </w:rPr>
        <w:t>日發布「促進私募股權基金投資產業輔導管理要點」，</w:t>
      </w:r>
      <w:r w:rsidR="004758B4" w:rsidRPr="00244709">
        <w:rPr>
          <w:rFonts w:hint="eastAsia"/>
        </w:rPr>
        <w:t>針對</w:t>
      </w:r>
      <w:r w:rsidRPr="00244709">
        <w:rPr>
          <w:rFonts w:hint="eastAsia"/>
        </w:rPr>
        <w:t>投資</w:t>
      </w:r>
      <w:r w:rsidR="00927E58" w:rsidRPr="00244709">
        <w:rPr>
          <w:rFonts w:hint="eastAsia"/>
        </w:rPr>
        <w:t>5</w:t>
      </w:r>
      <w:r w:rsidR="00927E58" w:rsidRPr="00244709">
        <w:t>+2</w:t>
      </w:r>
      <w:r w:rsidRPr="00244709">
        <w:rPr>
          <w:rFonts w:hint="eastAsia"/>
        </w:rPr>
        <w:t>產業創新計畫、</w:t>
      </w:r>
      <w:r w:rsidRPr="00244709">
        <w:t>六大核心戰略</w:t>
      </w:r>
      <w:r w:rsidRPr="00244709">
        <w:rPr>
          <w:rFonts w:hint="eastAsia"/>
        </w:rPr>
        <w:t>產業</w:t>
      </w:r>
      <w:r w:rsidRPr="00244709">
        <w:t>、前瞻基礎建設計畫</w:t>
      </w:r>
      <w:r w:rsidRPr="00244709">
        <w:rPr>
          <w:rFonts w:hint="eastAsia"/>
        </w:rPr>
        <w:t>等</w:t>
      </w:r>
      <w:r w:rsidRPr="00244709">
        <w:t>重要策略性產業</w:t>
      </w:r>
      <w:r w:rsidRPr="00244709">
        <w:rPr>
          <w:rFonts w:hint="eastAsia"/>
        </w:rPr>
        <w:t>之私募股權基金，進行資格認定並出具資格函，</w:t>
      </w:r>
      <w:r w:rsidR="004758B4" w:rsidRPr="00244709">
        <w:rPr>
          <w:rFonts w:hint="eastAsia"/>
        </w:rPr>
        <w:t>促進募資</w:t>
      </w:r>
      <w:r w:rsidRPr="00244709">
        <w:rPr>
          <w:rFonts w:hint="eastAsia"/>
        </w:rPr>
        <w:t>多元</w:t>
      </w:r>
      <w:r w:rsidR="004758B4" w:rsidRPr="00244709">
        <w:rPr>
          <w:rFonts w:hint="eastAsia"/>
        </w:rPr>
        <w:t>化</w:t>
      </w:r>
      <w:r w:rsidRPr="00244709">
        <w:rPr>
          <w:rFonts w:hint="eastAsia"/>
        </w:rPr>
        <w:t>，期</w:t>
      </w:r>
      <w:r w:rsidR="00125109" w:rsidRPr="00244709">
        <w:rPr>
          <w:rFonts w:hint="eastAsia"/>
        </w:rPr>
        <w:t>透過國內資金量能與</w:t>
      </w:r>
      <w:r w:rsidRPr="00244709">
        <w:rPr>
          <w:rFonts w:hint="eastAsia"/>
        </w:rPr>
        <w:t>私募股權基金投資專業</w:t>
      </w:r>
      <w:r w:rsidR="00125109" w:rsidRPr="00244709">
        <w:rPr>
          <w:rFonts w:hint="eastAsia"/>
        </w:rPr>
        <w:t>的結合</w:t>
      </w:r>
      <w:r w:rsidRPr="00244709">
        <w:rPr>
          <w:rFonts w:hint="eastAsia"/>
        </w:rPr>
        <w:t>，加速</w:t>
      </w:r>
      <w:r w:rsidR="00D4294E">
        <w:rPr>
          <w:rFonts w:hint="eastAsia"/>
        </w:rPr>
        <w:t>台</w:t>
      </w:r>
      <w:r w:rsidR="00125109" w:rsidRPr="00244709">
        <w:rPr>
          <w:rFonts w:hint="eastAsia"/>
        </w:rPr>
        <w:t>灣</w:t>
      </w:r>
      <w:r w:rsidRPr="00244709">
        <w:rPr>
          <w:rFonts w:hint="eastAsia"/>
        </w:rPr>
        <w:t>產業</w:t>
      </w:r>
      <w:r w:rsidR="00125109" w:rsidRPr="00244709">
        <w:rPr>
          <w:rFonts w:hint="eastAsia"/>
        </w:rPr>
        <w:t>創新；</w:t>
      </w:r>
      <w:proofErr w:type="gramStart"/>
      <w:r w:rsidR="00125109" w:rsidRPr="00244709">
        <w:rPr>
          <w:rFonts w:hint="eastAsia"/>
        </w:rPr>
        <w:t>另</w:t>
      </w:r>
      <w:r w:rsidRPr="00244709">
        <w:rPr>
          <w:rFonts w:hint="eastAsia"/>
        </w:rPr>
        <w:t>金管</w:t>
      </w:r>
      <w:proofErr w:type="gramEnd"/>
      <w:r w:rsidRPr="00244709">
        <w:rPr>
          <w:rFonts w:hint="eastAsia"/>
        </w:rPr>
        <w:t>會亦於</w:t>
      </w:r>
      <w:r w:rsidRPr="00244709">
        <w:t>110</w:t>
      </w:r>
      <w:r w:rsidRPr="00244709">
        <w:rPr>
          <w:rFonts w:hint="eastAsia"/>
        </w:rPr>
        <w:t>年</w:t>
      </w:r>
      <w:r w:rsidRPr="00244709">
        <w:t>12</w:t>
      </w:r>
      <w:r w:rsidRPr="00244709">
        <w:rPr>
          <w:rFonts w:hint="eastAsia"/>
        </w:rPr>
        <w:t>月</w:t>
      </w:r>
      <w:r w:rsidRPr="00244709">
        <w:t>24</w:t>
      </w:r>
      <w:r w:rsidRPr="00244709">
        <w:rPr>
          <w:rFonts w:hint="eastAsia"/>
        </w:rPr>
        <w:t>日修正「保險業資金辦理專案運用公共及社會福利事業投資管理辦法」，開放保險業得投資取得本會資格函之私募股權基金。截至</w:t>
      </w:r>
      <w:r w:rsidRPr="00244709">
        <w:rPr>
          <w:rFonts w:hint="eastAsia"/>
        </w:rPr>
        <w:t>111</w:t>
      </w:r>
      <w:r w:rsidRPr="00244709">
        <w:rPr>
          <w:rFonts w:hint="eastAsia"/>
        </w:rPr>
        <w:t>年</w:t>
      </w:r>
      <w:r w:rsidRPr="00244709">
        <w:rPr>
          <w:rFonts w:hint="eastAsia"/>
        </w:rPr>
        <w:t>2</w:t>
      </w:r>
      <w:r w:rsidRPr="00244709">
        <w:rPr>
          <w:rFonts w:hint="eastAsia"/>
        </w:rPr>
        <w:t>月，已有</w:t>
      </w:r>
      <w:r w:rsidR="00287138" w:rsidRPr="00244709">
        <w:rPr>
          <w:rFonts w:hint="eastAsia"/>
        </w:rPr>
        <w:t>數</w:t>
      </w:r>
      <w:r w:rsidRPr="00244709">
        <w:rPr>
          <w:rFonts w:hint="eastAsia"/>
        </w:rPr>
        <w:t>家業者向本會申請資格函，並已核發資格函</w:t>
      </w:r>
      <w:r w:rsidRPr="00244709">
        <w:rPr>
          <w:rFonts w:hint="eastAsia"/>
        </w:rPr>
        <w:t>1</w:t>
      </w:r>
      <w:r w:rsidRPr="00244709">
        <w:rPr>
          <w:rFonts w:hint="eastAsia"/>
        </w:rPr>
        <w:t>案。</w:t>
      </w:r>
    </w:p>
    <w:p w14:paraId="0DD4626E" w14:textId="6356355C" w:rsidR="000B1AF2" w:rsidRPr="00244709" w:rsidRDefault="000B1AF2" w:rsidP="00B30245">
      <w:pPr>
        <w:pStyle w:val="k2a"/>
        <w:tabs>
          <w:tab w:val="left" w:pos="480"/>
        </w:tabs>
        <w:spacing w:before="180"/>
        <w:ind w:left="934" w:hanging="694"/>
        <w:rPr>
          <w:color w:val="auto"/>
        </w:rPr>
      </w:pPr>
      <w:r w:rsidRPr="00244709">
        <w:rPr>
          <w:rFonts w:ascii="標楷體" w:hAnsi="標楷體" w:hint="eastAsia"/>
          <w:color w:val="auto"/>
        </w:rPr>
        <w:t>(</w:t>
      </w:r>
      <w:r w:rsidRPr="00244709">
        <w:rPr>
          <w:rFonts w:ascii="標楷體" w:hAnsi="標楷體" w:hint="eastAsia"/>
          <w:color w:val="auto"/>
          <w:lang w:eastAsia="zh-HK"/>
        </w:rPr>
        <w:t>三</w:t>
      </w:r>
      <w:r w:rsidRPr="00244709">
        <w:rPr>
          <w:rFonts w:ascii="標楷體" w:hAnsi="標楷體" w:hint="eastAsia"/>
          <w:color w:val="auto"/>
        </w:rPr>
        <w:t>)</w:t>
      </w:r>
      <w:r w:rsidRPr="00244709">
        <w:rPr>
          <w:rFonts w:hint="eastAsia"/>
          <w:color w:val="auto"/>
        </w:rPr>
        <w:t>國發基金投融資計畫</w:t>
      </w:r>
    </w:p>
    <w:p w14:paraId="27D0C53E" w14:textId="633232B5" w:rsidR="000B1AF2" w:rsidRPr="00244709" w:rsidRDefault="000B1AF2" w:rsidP="00B30245">
      <w:pPr>
        <w:pStyle w:val="k22"/>
        <w:ind w:left="720" w:firstLine="640"/>
      </w:pPr>
      <w:r w:rsidRPr="00244709">
        <w:rPr>
          <w:rFonts w:hint="eastAsia"/>
          <w:szCs w:val="32"/>
        </w:rPr>
        <w:t>國發基金為帶動民間企業參與國家策略性產業發展，協助優化我國產業創新經營環境，依企業各發展階段之資金需求，透過對企業直接投資、投資創</w:t>
      </w:r>
      <w:r w:rsidRPr="00244709">
        <w:rPr>
          <w:rFonts w:hint="eastAsia"/>
        </w:rPr>
        <w:t>業投資事業、共同投資專案及創業天使投資方案等多元投資方式，協助企業取得營運發展所需資金</w:t>
      </w:r>
      <w:r w:rsidR="006E19C1" w:rsidRPr="00244709">
        <w:rPr>
          <w:rFonts w:hint="eastAsia"/>
        </w:rPr>
        <w:t>；</w:t>
      </w:r>
      <w:r w:rsidRPr="00244709">
        <w:rPr>
          <w:rFonts w:hint="eastAsia"/>
        </w:rPr>
        <w:t>截至</w:t>
      </w:r>
      <w:r w:rsidRPr="00244709">
        <w:t>111</w:t>
      </w:r>
      <w:r w:rsidRPr="00244709">
        <w:rPr>
          <w:rFonts w:hint="eastAsia"/>
        </w:rPr>
        <w:t>年</w:t>
      </w:r>
      <w:r w:rsidR="00054C08" w:rsidRPr="00244709">
        <w:t>2</w:t>
      </w:r>
      <w:r w:rsidRPr="00244709">
        <w:rPr>
          <w:rFonts w:hint="eastAsia"/>
        </w:rPr>
        <w:t>月，</w:t>
      </w:r>
      <w:r w:rsidRPr="00244709">
        <w:rPr>
          <w:rFonts w:hint="eastAsia"/>
        </w:rPr>
        <w:lastRenderedPageBreak/>
        <w:t>國發基金各項投資方案累積投資</w:t>
      </w:r>
      <w:r w:rsidRPr="00244709">
        <w:rPr>
          <w:rFonts w:hint="eastAsia"/>
        </w:rPr>
        <w:t>90</w:t>
      </w:r>
      <w:r w:rsidR="00054C08" w:rsidRPr="00244709">
        <w:t>5</w:t>
      </w:r>
      <w:r w:rsidRPr="00244709">
        <w:rPr>
          <w:rFonts w:hint="eastAsia"/>
        </w:rPr>
        <w:t>家企業，總投資金額</w:t>
      </w:r>
      <w:r w:rsidRPr="00244709">
        <w:rPr>
          <w:rFonts w:hint="eastAsia"/>
        </w:rPr>
        <w:t>98</w:t>
      </w:r>
      <w:r w:rsidR="00054C08" w:rsidRPr="00244709">
        <w:t>2</w:t>
      </w:r>
      <w:r w:rsidRPr="00244709">
        <w:rPr>
          <w:rFonts w:hint="eastAsia"/>
        </w:rPr>
        <w:t>.</w:t>
      </w:r>
      <w:r w:rsidR="00054C08" w:rsidRPr="00244709">
        <w:t>48</w:t>
      </w:r>
      <w:r w:rsidRPr="00244709">
        <w:rPr>
          <w:rFonts w:hint="eastAsia"/>
        </w:rPr>
        <w:t>億元。</w:t>
      </w:r>
    </w:p>
    <w:p w14:paraId="0F2BA69B" w14:textId="69A56BC9" w:rsidR="000B1AF2" w:rsidRPr="00244709" w:rsidRDefault="00125109" w:rsidP="00B30245">
      <w:pPr>
        <w:pStyle w:val="k22"/>
        <w:ind w:left="720" w:firstLine="640"/>
      </w:pPr>
      <w:proofErr w:type="gramStart"/>
      <w:r w:rsidRPr="00244709">
        <w:rPr>
          <w:rFonts w:hint="eastAsia"/>
        </w:rPr>
        <w:t>此外，</w:t>
      </w:r>
      <w:proofErr w:type="gramEnd"/>
      <w:r w:rsidR="000B1AF2" w:rsidRPr="00244709">
        <w:rPr>
          <w:rFonts w:hint="eastAsia"/>
        </w:rPr>
        <w:t>國發基金亦透過融資方式，委由金融機構辦理歡迎</w:t>
      </w:r>
      <w:r w:rsidR="00D4294E">
        <w:rPr>
          <w:rFonts w:hint="eastAsia"/>
          <w:lang w:eastAsia="zh-HK"/>
        </w:rPr>
        <w:t>台</w:t>
      </w:r>
      <w:r w:rsidR="000B1AF2" w:rsidRPr="00244709">
        <w:rPr>
          <w:rFonts w:hint="eastAsia"/>
        </w:rPr>
        <w:t>商回</w:t>
      </w:r>
      <w:r w:rsidR="00D4294E">
        <w:rPr>
          <w:rFonts w:hint="eastAsia"/>
          <w:lang w:eastAsia="zh-HK"/>
        </w:rPr>
        <w:t>台</w:t>
      </w:r>
      <w:r w:rsidR="000B1AF2" w:rsidRPr="00244709">
        <w:rPr>
          <w:rFonts w:hint="eastAsia"/>
        </w:rPr>
        <w:t>投資專案貸款、根留</w:t>
      </w:r>
      <w:r w:rsidR="00D4294E">
        <w:rPr>
          <w:rFonts w:hint="eastAsia"/>
          <w:lang w:eastAsia="zh-HK"/>
        </w:rPr>
        <w:t>台</w:t>
      </w:r>
      <w:r w:rsidR="000B1AF2" w:rsidRPr="00244709">
        <w:rPr>
          <w:rFonts w:hint="eastAsia"/>
        </w:rPr>
        <w:t>灣企業加速投資專案貸款、中小企業加速投資貸款、海外投資融資貸款、協助新創事業紓困融資加碼方案及其他促進產業</w:t>
      </w:r>
      <w:r w:rsidR="000B1AF2" w:rsidRPr="00244709">
        <w:rPr>
          <w:rFonts w:hint="eastAsia"/>
          <w:szCs w:val="32"/>
        </w:rPr>
        <w:t>發展相關貸款計畫，協助企業取得營運所需資金</w:t>
      </w:r>
      <w:r w:rsidRPr="00244709">
        <w:rPr>
          <w:rFonts w:hint="eastAsia"/>
          <w:szCs w:val="32"/>
        </w:rPr>
        <w:t>；</w:t>
      </w:r>
      <w:r w:rsidR="000B1AF2" w:rsidRPr="00244709">
        <w:rPr>
          <w:rFonts w:hint="eastAsia"/>
          <w:szCs w:val="32"/>
        </w:rPr>
        <w:t>截至</w:t>
      </w:r>
      <w:r w:rsidR="000B1AF2" w:rsidRPr="00244709">
        <w:rPr>
          <w:szCs w:val="32"/>
        </w:rPr>
        <w:t>111</w:t>
      </w:r>
      <w:r w:rsidR="000B1AF2" w:rsidRPr="00244709">
        <w:rPr>
          <w:rFonts w:hint="eastAsia"/>
          <w:szCs w:val="32"/>
        </w:rPr>
        <w:t>年</w:t>
      </w:r>
      <w:r w:rsidR="00054C08" w:rsidRPr="00244709">
        <w:rPr>
          <w:szCs w:val="32"/>
        </w:rPr>
        <w:t>2</w:t>
      </w:r>
      <w:r w:rsidR="000B1AF2" w:rsidRPr="00244709">
        <w:rPr>
          <w:rFonts w:hint="eastAsia"/>
          <w:szCs w:val="32"/>
        </w:rPr>
        <w:t>月，各項貸款計畫累計核貸</w:t>
      </w:r>
      <w:r w:rsidR="000B1AF2" w:rsidRPr="00244709">
        <w:rPr>
          <w:szCs w:val="32"/>
        </w:rPr>
        <w:t>6,1</w:t>
      </w:r>
      <w:r w:rsidR="00054C08" w:rsidRPr="00244709">
        <w:rPr>
          <w:szCs w:val="32"/>
        </w:rPr>
        <w:t>51</w:t>
      </w:r>
      <w:r w:rsidR="000B1AF2" w:rsidRPr="00244709">
        <w:rPr>
          <w:rFonts w:hint="eastAsia"/>
          <w:szCs w:val="32"/>
          <w:lang w:eastAsia="zh-HK"/>
        </w:rPr>
        <w:t>件</w:t>
      </w:r>
      <w:r w:rsidR="000B1AF2" w:rsidRPr="00244709">
        <w:rPr>
          <w:rFonts w:hint="eastAsia"/>
          <w:szCs w:val="32"/>
        </w:rPr>
        <w:t>，累計核貸金額</w:t>
      </w:r>
      <w:r w:rsidR="000B1AF2" w:rsidRPr="00244709">
        <w:rPr>
          <w:rFonts w:hint="eastAsia"/>
          <w:szCs w:val="32"/>
        </w:rPr>
        <w:t>8</w:t>
      </w:r>
      <w:r w:rsidR="000B1AF2" w:rsidRPr="00244709">
        <w:rPr>
          <w:szCs w:val="32"/>
        </w:rPr>
        <w:t>,</w:t>
      </w:r>
      <w:r w:rsidR="00054C08" w:rsidRPr="00244709">
        <w:rPr>
          <w:szCs w:val="32"/>
        </w:rPr>
        <w:t>304</w:t>
      </w:r>
      <w:r w:rsidR="000B1AF2" w:rsidRPr="00244709">
        <w:rPr>
          <w:szCs w:val="32"/>
        </w:rPr>
        <w:t>.</w:t>
      </w:r>
      <w:r w:rsidR="00054C08" w:rsidRPr="00244709">
        <w:rPr>
          <w:szCs w:val="32"/>
        </w:rPr>
        <w:t>97</w:t>
      </w:r>
      <w:r w:rsidR="000B1AF2" w:rsidRPr="00244709">
        <w:rPr>
          <w:rFonts w:hint="eastAsia"/>
          <w:szCs w:val="32"/>
        </w:rPr>
        <w:t>億元。</w:t>
      </w:r>
    </w:p>
    <w:p w14:paraId="2A21FEE5" w14:textId="7EFD7406" w:rsidR="008A4D19" w:rsidRPr="00244709" w:rsidRDefault="00B30245" w:rsidP="00B30245">
      <w:pPr>
        <w:pStyle w:val="k1a"/>
        <w:spacing w:before="180" w:after="180"/>
      </w:pPr>
      <w:bookmarkStart w:id="12" w:name="_Toc98231619"/>
      <w:r w:rsidRPr="00244709">
        <w:rPr>
          <w:rFonts w:hint="eastAsia"/>
        </w:rPr>
        <w:t>四</w:t>
      </w:r>
      <w:r w:rsidR="008A4D19" w:rsidRPr="00244709">
        <w:rPr>
          <w:rFonts w:hint="eastAsia"/>
        </w:rPr>
        <w:t>、擴展數位經濟國際交流合作</w:t>
      </w:r>
      <w:bookmarkEnd w:id="12"/>
    </w:p>
    <w:p w14:paraId="351F8072" w14:textId="4556E39E" w:rsidR="00016F84" w:rsidRPr="00244709" w:rsidRDefault="00016F84" w:rsidP="00B30245">
      <w:pPr>
        <w:overflowPunct w:val="0"/>
        <w:autoSpaceDE w:val="0"/>
        <w:autoSpaceDN w:val="0"/>
        <w:adjustRightInd/>
        <w:spacing w:line="540" w:lineRule="exact"/>
        <w:ind w:leftChars="100" w:left="240" w:firstLineChars="200" w:firstLine="640"/>
        <w:jc w:val="both"/>
        <w:textAlignment w:val="center"/>
        <w:rPr>
          <w:rFonts w:eastAsia="標楷體"/>
          <w:sz w:val="32"/>
        </w:rPr>
      </w:pPr>
      <w:r w:rsidRPr="00244709">
        <w:rPr>
          <w:rFonts w:eastAsia="標楷體" w:hint="eastAsia"/>
          <w:sz w:val="32"/>
        </w:rPr>
        <w:t>面對數位經濟時代下各種新興商業模式的蓬勃發展、</w:t>
      </w:r>
      <w:proofErr w:type="gramStart"/>
      <w:r w:rsidRPr="00244709">
        <w:rPr>
          <w:rFonts w:eastAsia="標楷體" w:hint="eastAsia"/>
          <w:sz w:val="32"/>
        </w:rPr>
        <w:t>疫</w:t>
      </w:r>
      <w:proofErr w:type="gramEnd"/>
      <w:r w:rsidRPr="00244709">
        <w:rPr>
          <w:rFonts w:eastAsia="標楷體" w:hint="eastAsia"/>
          <w:sz w:val="32"/>
        </w:rPr>
        <w:t>後全球經濟模式的轉變，以及全球產業供應鏈重組的契機，本會積極透過雙邊與多邊機制，強化與理念相近盟友的對話，並藉由與策略夥伴國家之人才交流與經貿合作，加速</w:t>
      </w:r>
      <w:r w:rsidR="00D4294E">
        <w:rPr>
          <w:rFonts w:eastAsia="標楷體" w:hint="eastAsia"/>
          <w:sz w:val="32"/>
        </w:rPr>
        <w:t>台</w:t>
      </w:r>
      <w:r w:rsidRPr="00244709">
        <w:rPr>
          <w:rFonts w:eastAsia="標楷體" w:hint="eastAsia"/>
          <w:sz w:val="32"/>
        </w:rPr>
        <w:t>灣數位轉型，提升我國在國際上的影響力。</w:t>
      </w:r>
    </w:p>
    <w:p w14:paraId="148F66A4" w14:textId="54E1369A" w:rsidR="00016F84" w:rsidRPr="00244709" w:rsidRDefault="00016F84" w:rsidP="00B30245">
      <w:pPr>
        <w:pStyle w:val="k2a"/>
        <w:spacing w:beforeLines="0" w:before="0"/>
        <w:ind w:left="934" w:hanging="694"/>
        <w:rPr>
          <w:rFonts w:ascii="標楷體" w:hAnsi="標楷體"/>
          <w:color w:val="auto"/>
        </w:rPr>
      </w:pPr>
      <w:r w:rsidRPr="00244709">
        <w:rPr>
          <w:rFonts w:ascii="標楷體" w:hAnsi="標楷體" w:hint="eastAsia"/>
          <w:color w:val="auto"/>
        </w:rPr>
        <w:t>(一)</w:t>
      </w:r>
      <w:r w:rsidR="00D4294E">
        <w:rPr>
          <w:rFonts w:ascii="標楷體" w:hAnsi="標楷體" w:hint="eastAsia"/>
          <w:color w:val="auto"/>
        </w:rPr>
        <w:t>台</w:t>
      </w:r>
      <w:r w:rsidRPr="00244709">
        <w:rPr>
          <w:rFonts w:ascii="標楷體" w:hAnsi="標楷體" w:hint="eastAsia"/>
          <w:color w:val="auto"/>
        </w:rPr>
        <w:t>美數位經濟論壇</w:t>
      </w:r>
    </w:p>
    <w:p w14:paraId="5C615128" w14:textId="3719AC02" w:rsidR="00016F84" w:rsidRPr="00244709" w:rsidRDefault="00016F84" w:rsidP="00B30245">
      <w:pPr>
        <w:pStyle w:val="k22"/>
        <w:ind w:left="720" w:firstLine="640"/>
      </w:pPr>
      <w:r w:rsidRPr="00244709">
        <w:rPr>
          <w:rFonts w:hint="eastAsia"/>
        </w:rPr>
        <w:t>「</w:t>
      </w:r>
      <w:r w:rsidR="00D4294E">
        <w:rPr>
          <w:rFonts w:hint="eastAsia"/>
        </w:rPr>
        <w:t>台</w:t>
      </w:r>
      <w:r w:rsidRPr="00244709">
        <w:rPr>
          <w:rFonts w:hint="eastAsia"/>
        </w:rPr>
        <w:t>美數位經濟論壇」</w:t>
      </w:r>
      <w:r w:rsidRPr="00244709">
        <w:t>(Digital Economy Forum, DEF)</w:t>
      </w:r>
      <w:r w:rsidRPr="00244709">
        <w:rPr>
          <w:rFonts w:hint="eastAsia"/>
        </w:rPr>
        <w:t>自</w:t>
      </w:r>
      <w:r w:rsidRPr="00244709">
        <w:t>104</w:t>
      </w:r>
      <w:r w:rsidRPr="00244709">
        <w:rPr>
          <w:rFonts w:hint="eastAsia"/>
        </w:rPr>
        <w:t>年起，由本會與美國在</w:t>
      </w:r>
      <w:r w:rsidR="00125109" w:rsidRPr="00244709">
        <w:rPr>
          <w:rFonts w:hint="eastAsia"/>
        </w:rPr>
        <w:t>台</w:t>
      </w:r>
      <w:r w:rsidRPr="00244709">
        <w:rPr>
          <w:rFonts w:hint="eastAsia"/>
        </w:rPr>
        <w:t>協會</w:t>
      </w:r>
      <w:r w:rsidRPr="00244709">
        <w:t>(AIT)</w:t>
      </w:r>
      <w:r w:rsidRPr="00244709">
        <w:rPr>
          <w:rFonts w:hint="eastAsia"/>
        </w:rPr>
        <w:t>共同</w:t>
      </w:r>
      <w:r w:rsidR="003B67B3" w:rsidRPr="00244709">
        <w:rPr>
          <w:rFonts w:hint="eastAsia"/>
        </w:rPr>
        <w:t>主辦</w:t>
      </w:r>
      <w:r w:rsidRPr="00244709">
        <w:rPr>
          <w:rFonts w:hint="eastAsia"/>
        </w:rPr>
        <w:t>，</w:t>
      </w:r>
      <w:r w:rsidR="003B67B3" w:rsidRPr="00244709">
        <w:rPr>
          <w:rFonts w:hint="eastAsia"/>
        </w:rPr>
        <w:t>針對主流且具前瞻性的數位經濟議題進行廣泛政策討論，議題面向涵蓋數位貿易與投資、創新創業、智慧技術、網路安全及全球合作等，並視需要邀請私部門代表與會交流。</w:t>
      </w:r>
      <w:r w:rsidR="00125109" w:rsidRPr="00244709">
        <w:rPr>
          <w:rFonts w:hint="eastAsia"/>
        </w:rPr>
        <w:t>迄今已輪流在</w:t>
      </w:r>
      <w:r w:rsidR="00D4294E">
        <w:rPr>
          <w:rFonts w:hint="eastAsia"/>
        </w:rPr>
        <w:t>台</w:t>
      </w:r>
      <w:r w:rsidR="00125109" w:rsidRPr="00244709">
        <w:rPr>
          <w:rFonts w:hint="eastAsia"/>
        </w:rPr>
        <w:t>美兩地合辦</w:t>
      </w:r>
      <w:r w:rsidR="00125109" w:rsidRPr="00244709">
        <w:t>3</w:t>
      </w:r>
      <w:r w:rsidR="00125109" w:rsidRPr="00244709">
        <w:rPr>
          <w:rFonts w:hint="eastAsia"/>
        </w:rPr>
        <w:t>屆</w:t>
      </w:r>
      <w:r w:rsidR="00125109" w:rsidRPr="00244709">
        <w:t>DEF</w:t>
      </w:r>
      <w:r w:rsidR="00125109" w:rsidRPr="00244709">
        <w:rPr>
          <w:rFonts w:hint="eastAsia"/>
        </w:rPr>
        <w:t>會議，獲致</w:t>
      </w:r>
      <w:r w:rsidR="003B67B3" w:rsidRPr="00244709">
        <w:rPr>
          <w:rFonts w:hint="eastAsia"/>
        </w:rPr>
        <w:t>相當</w:t>
      </w:r>
      <w:r w:rsidR="00125109" w:rsidRPr="00244709">
        <w:rPr>
          <w:rFonts w:hint="eastAsia"/>
        </w:rPr>
        <w:t>豐碩</w:t>
      </w:r>
      <w:r w:rsidR="003B67B3" w:rsidRPr="00244709">
        <w:rPr>
          <w:rFonts w:hint="eastAsia"/>
        </w:rPr>
        <w:t>的</w:t>
      </w:r>
      <w:r w:rsidR="00125109" w:rsidRPr="00244709">
        <w:rPr>
          <w:rFonts w:hint="eastAsia"/>
        </w:rPr>
        <w:t>成果，</w:t>
      </w:r>
      <w:r w:rsidRPr="00244709">
        <w:rPr>
          <w:rFonts w:hint="eastAsia"/>
        </w:rPr>
        <w:t>成功發展成</w:t>
      </w:r>
      <w:r w:rsidR="00D4294E">
        <w:rPr>
          <w:rFonts w:hint="eastAsia"/>
        </w:rPr>
        <w:t>台</w:t>
      </w:r>
      <w:r w:rsidRPr="00244709">
        <w:rPr>
          <w:rFonts w:hint="eastAsia"/>
        </w:rPr>
        <w:t>美雙方政府對政府</w:t>
      </w:r>
      <w:r w:rsidRPr="00244709">
        <w:t>(G2G)</w:t>
      </w:r>
      <w:r w:rsidRPr="00244709">
        <w:rPr>
          <w:rFonts w:hint="eastAsia"/>
        </w:rPr>
        <w:t>於數位經濟領域對話合作之重要平</w:t>
      </w:r>
      <w:proofErr w:type="gramStart"/>
      <w:r w:rsidR="00D4294E">
        <w:rPr>
          <w:rFonts w:hint="eastAsia"/>
        </w:rPr>
        <w:t>臺</w:t>
      </w:r>
      <w:proofErr w:type="gramEnd"/>
      <w:r w:rsidRPr="00244709">
        <w:rPr>
          <w:rFonts w:hint="eastAsia"/>
        </w:rPr>
        <w:t>，</w:t>
      </w:r>
      <w:r w:rsidR="00D4294E">
        <w:rPr>
          <w:rFonts w:hint="eastAsia"/>
        </w:rPr>
        <w:t>台</w:t>
      </w:r>
      <w:r w:rsidRPr="00244709">
        <w:rPr>
          <w:rFonts w:hint="eastAsia"/>
        </w:rPr>
        <w:t>美雙方</w:t>
      </w:r>
      <w:r w:rsidRPr="00244709">
        <w:rPr>
          <w:rFonts w:hint="eastAsia"/>
        </w:rPr>
        <w:lastRenderedPageBreak/>
        <w:t>並在</w:t>
      </w:r>
      <w:r w:rsidRPr="00244709">
        <w:t>DEF</w:t>
      </w:r>
      <w:r w:rsidRPr="00244709">
        <w:rPr>
          <w:rFonts w:hint="eastAsia"/>
        </w:rPr>
        <w:t>架構下規劃雙邊合作項目。</w:t>
      </w:r>
    </w:p>
    <w:p w14:paraId="0F30288E" w14:textId="18903F7B" w:rsidR="00016F84" w:rsidRPr="00244709" w:rsidRDefault="00016F84" w:rsidP="00B30245">
      <w:pPr>
        <w:pStyle w:val="k22"/>
        <w:ind w:left="720" w:firstLine="640"/>
      </w:pPr>
      <w:r w:rsidRPr="00244709">
        <w:t>DEF</w:t>
      </w:r>
      <w:r w:rsidRPr="00244709">
        <w:rPr>
          <w:rFonts w:hint="eastAsia"/>
        </w:rPr>
        <w:t>同時亦為「</w:t>
      </w:r>
      <w:r w:rsidR="00D4294E">
        <w:rPr>
          <w:rFonts w:hint="eastAsia"/>
        </w:rPr>
        <w:t>台</w:t>
      </w:r>
      <w:r w:rsidRPr="00244709">
        <w:rPr>
          <w:rFonts w:hint="eastAsia"/>
        </w:rPr>
        <w:t>美經濟繁榮夥伴對話」（</w:t>
      </w:r>
      <w:r w:rsidRPr="00244709">
        <w:t>Taiwan-US Economic Prosperity Partnership Dialogue</w:t>
      </w:r>
      <w:r w:rsidRPr="00244709">
        <w:rPr>
          <w:rFonts w:hint="eastAsia"/>
        </w:rPr>
        <w:t>）之中</w:t>
      </w:r>
      <w:r w:rsidR="00615EF7" w:rsidRPr="00244709">
        <w:rPr>
          <w:rFonts w:hint="eastAsia"/>
        </w:rPr>
        <w:t>的</w:t>
      </w:r>
      <w:r w:rsidRPr="00244709">
        <w:rPr>
          <w:rFonts w:hint="eastAsia"/>
        </w:rPr>
        <w:t>重要工作</w:t>
      </w:r>
      <w:r w:rsidR="00615EF7" w:rsidRPr="00244709">
        <w:rPr>
          <w:rFonts w:hint="eastAsia"/>
        </w:rPr>
        <w:t>，</w:t>
      </w:r>
      <w:r w:rsidRPr="00244709">
        <w:rPr>
          <w:rFonts w:hint="eastAsia"/>
        </w:rPr>
        <w:t>本會刻與美方就第</w:t>
      </w:r>
      <w:r w:rsidRPr="00244709">
        <w:t>4</w:t>
      </w:r>
      <w:r w:rsidRPr="00244709">
        <w:rPr>
          <w:rFonts w:hint="eastAsia"/>
        </w:rPr>
        <w:t>屆</w:t>
      </w:r>
      <w:r w:rsidR="00D4294E">
        <w:rPr>
          <w:rFonts w:hint="eastAsia"/>
        </w:rPr>
        <w:t>台</w:t>
      </w:r>
      <w:r w:rsidRPr="00244709">
        <w:rPr>
          <w:rFonts w:hint="eastAsia"/>
        </w:rPr>
        <w:t>美</w:t>
      </w:r>
      <w:r w:rsidRPr="00244709">
        <w:t>DEF</w:t>
      </w:r>
      <w:r w:rsidRPr="00244709">
        <w:rPr>
          <w:rFonts w:hint="eastAsia"/>
        </w:rPr>
        <w:t>籌辦事宜交換意見，第</w:t>
      </w:r>
      <w:r w:rsidRPr="00244709">
        <w:t>4</w:t>
      </w:r>
      <w:r w:rsidRPr="00244709">
        <w:rPr>
          <w:rFonts w:hint="eastAsia"/>
        </w:rPr>
        <w:t>屆</w:t>
      </w:r>
      <w:r w:rsidRPr="00244709">
        <w:t>DEF</w:t>
      </w:r>
      <w:r w:rsidRPr="00244709">
        <w:rPr>
          <w:rFonts w:hint="eastAsia"/>
        </w:rPr>
        <w:t>會議將考量國際數位經濟趨勢，並納入</w:t>
      </w:r>
      <w:r w:rsidR="00D4294E">
        <w:rPr>
          <w:rFonts w:hint="eastAsia"/>
        </w:rPr>
        <w:t>台</w:t>
      </w:r>
      <w:r w:rsidRPr="00244709">
        <w:rPr>
          <w:rFonts w:hint="eastAsia"/>
        </w:rPr>
        <w:t>、美關注</w:t>
      </w:r>
      <w:r w:rsidR="00927E58" w:rsidRPr="00244709">
        <w:rPr>
          <w:rFonts w:hint="eastAsia"/>
        </w:rPr>
        <w:t>議題</w:t>
      </w:r>
      <w:r w:rsidRPr="00244709">
        <w:rPr>
          <w:rFonts w:hint="eastAsia"/>
        </w:rPr>
        <w:t>，藉此平</w:t>
      </w:r>
      <w:proofErr w:type="gramStart"/>
      <w:r w:rsidRPr="00244709">
        <w:rPr>
          <w:rFonts w:hint="eastAsia"/>
        </w:rPr>
        <w:t>臺</w:t>
      </w:r>
      <w:proofErr w:type="gramEnd"/>
      <w:r w:rsidRPr="00244709">
        <w:rPr>
          <w:rFonts w:hint="eastAsia"/>
        </w:rPr>
        <w:t>拓展並深化</w:t>
      </w:r>
      <w:r w:rsidR="00D4294E">
        <w:rPr>
          <w:rFonts w:hint="eastAsia"/>
        </w:rPr>
        <w:t>台</w:t>
      </w:r>
      <w:r w:rsidRPr="00244709">
        <w:rPr>
          <w:rFonts w:hint="eastAsia"/>
        </w:rPr>
        <w:t>美雙邊</w:t>
      </w:r>
      <w:r w:rsidRPr="00244709">
        <w:rPr>
          <w:rFonts w:hint="eastAsia"/>
          <w:lang w:eastAsia="zh-HK"/>
        </w:rPr>
        <w:t>之</w:t>
      </w:r>
      <w:r w:rsidRPr="00244709">
        <w:rPr>
          <w:rFonts w:hint="eastAsia"/>
        </w:rPr>
        <w:t>實質經貿夥伴關係。</w:t>
      </w:r>
    </w:p>
    <w:p w14:paraId="45908A54" w14:textId="5F7A4D50" w:rsidR="00016F84" w:rsidRPr="00244709" w:rsidRDefault="00016F84" w:rsidP="00B30245">
      <w:pPr>
        <w:tabs>
          <w:tab w:val="left" w:pos="1920"/>
          <w:tab w:val="left" w:pos="2880"/>
          <w:tab w:val="left" w:pos="3840"/>
          <w:tab w:val="left" w:pos="4800"/>
          <w:tab w:val="left" w:pos="5760"/>
        </w:tabs>
        <w:overflowPunct w:val="0"/>
        <w:autoSpaceDE w:val="0"/>
        <w:autoSpaceDN w:val="0"/>
        <w:adjustRightInd/>
        <w:spacing w:line="540" w:lineRule="exact"/>
        <w:ind w:leftChars="100" w:left="934" w:hangingChars="204" w:hanging="694"/>
        <w:jc w:val="both"/>
        <w:textAlignment w:val="center"/>
        <w:rPr>
          <w:rFonts w:eastAsia="標楷體"/>
          <w:spacing w:val="10"/>
          <w:sz w:val="32"/>
        </w:rPr>
      </w:pPr>
      <w:r w:rsidRPr="00244709">
        <w:rPr>
          <w:rFonts w:ascii="標楷體" w:eastAsia="標楷體" w:hAnsi="標楷體" w:hint="eastAsia"/>
          <w:spacing w:val="10"/>
          <w:sz w:val="32"/>
        </w:rPr>
        <w:t>(二)</w:t>
      </w:r>
      <w:r w:rsidR="00D4294E">
        <w:rPr>
          <w:rFonts w:eastAsia="標楷體" w:hint="eastAsia"/>
          <w:spacing w:val="10"/>
          <w:sz w:val="32"/>
        </w:rPr>
        <w:t>台</w:t>
      </w:r>
      <w:r w:rsidRPr="00244709">
        <w:rPr>
          <w:rFonts w:eastAsia="標楷體" w:hint="eastAsia"/>
          <w:spacing w:val="10"/>
          <w:sz w:val="32"/>
        </w:rPr>
        <w:t>歐盟數位經濟對話</w:t>
      </w:r>
    </w:p>
    <w:p w14:paraId="06AC63D6" w14:textId="2400D4E7" w:rsidR="00016F84" w:rsidRPr="00244709" w:rsidRDefault="003B67B3" w:rsidP="00B30245">
      <w:pPr>
        <w:pStyle w:val="k22"/>
        <w:ind w:left="720" w:firstLine="640"/>
      </w:pPr>
      <w:r w:rsidRPr="00244709">
        <w:rPr>
          <w:rFonts w:hint="eastAsia"/>
        </w:rPr>
        <w:t>在</w:t>
      </w:r>
      <w:r w:rsidR="00D4294E">
        <w:rPr>
          <w:rFonts w:hint="eastAsia"/>
        </w:rPr>
        <w:t>台</w:t>
      </w:r>
      <w:r w:rsidR="00016F84" w:rsidRPr="00244709">
        <w:rPr>
          <w:rFonts w:hint="eastAsia"/>
        </w:rPr>
        <w:t>美數位經濟論壇之</w:t>
      </w:r>
      <w:r w:rsidRPr="00244709">
        <w:rPr>
          <w:rFonts w:hint="eastAsia"/>
        </w:rPr>
        <w:t>成功經驗下</w:t>
      </w:r>
      <w:r w:rsidR="00016F84" w:rsidRPr="00244709">
        <w:rPr>
          <w:rFonts w:hint="eastAsia"/>
        </w:rPr>
        <w:t>，我國</w:t>
      </w:r>
      <w:r w:rsidRPr="00244709">
        <w:rPr>
          <w:rFonts w:hint="eastAsia"/>
        </w:rPr>
        <w:t>自</w:t>
      </w:r>
      <w:r w:rsidRPr="00244709">
        <w:t>108</w:t>
      </w:r>
      <w:r w:rsidRPr="00244709">
        <w:rPr>
          <w:rFonts w:hint="eastAsia"/>
        </w:rPr>
        <w:t>年起</w:t>
      </w:r>
      <w:r w:rsidR="00016F84" w:rsidRPr="00244709">
        <w:rPr>
          <w:rFonts w:hint="eastAsia"/>
        </w:rPr>
        <w:t>亦與歐盟執委會資</w:t>
      </w:r>
      <w:proofErr w:type="gramStart"/>
      <w:r w:rsidR="00016F84" w:rsidRPr="00244709">
        <w:rPr>
          <w:rFonts w:hint="eastAsia"/>
        </w:rPr>
        <w:t>通訊網絡暨科技</w:t>
      </w:r>
      <w:proofErr w:type="gramEnd"/>
      <w:r w:rsidR="00016F84" w:rsidRPr="00244709">
        <w:rPr>
          <w:rFonts w:hint="eastAsia"/>
        </w:rPr>
        <w:t>總署</w:t>
      </w:r>
      <w:r w:rsidR="00016F84" w:rsidRPr="00244709">
        <w:t>(</w:t>
      </w:r>
      <w:r w:rsidR="00016F84" w:rsidRPr="00244709">
        <w:rPr>
          <w:rFonts w:hint="eastAsia"/>
        </w:rPr>
        <w:t>簡稱</w:t>
      </w:r>
      <w:r w:rsidR="00016F84" w:rsidRPr="00244709">
        <w:t>DG CONNECT)</w:t>
      </w:r>
      <w:r w:rsidR="00016F84" w:rsidRPr="00244709">
        <w:rPr>
          <w:rFonts w:hint="eastAsia"/>
        </w:rPr>
        <w:t>共同</w:t>
      </w:r>
      <w:r w:rsidRPr="00244709">
        <w:rPr>
          <w:rFonts w:hint="eastAsia"/>
        </w:rPr>
        <w:t>舉辦</w:t>
      </w:r>
      <w:r w:rsidR="00016F84" w:rsidRPr="00244709">
        <w:rPr>
          <w:rFonts w:hint="eastAsia"/>
        </w:rPr>
        <w:t>「</w:t>
      </w:r>
      <w:r w:rsidR="00D4294E">
        <w:rPr>
          <w:rFonts w:hint="eastAsia"/>
        </w:rPr>
        <w:t>台</w:t>
      </w:r>
      <w:r w:rsidR="00016F84" w:rsidRPr="00244709">
        <w:rPr>
          <w:rFonts w:hint="eastAsia"/>
        </w:rPr>
        <w:t>歐盟數位經濟對話」</w:t>
      </w:r>
      <w:r w:rsidR="00016F84" w:rsidRPr="00244709">
        <w:t>(Taiwan-EU Dialogue on Digital Economy, DDE)</w:t>
      </w:r>
      <w:r w:rsidR="00016F84" w:rsidRPr="00244709">
        <w:rPr>
          <w:rFonts w:hint="eastAsia"/>
        </w:rPr>
        <w:t>，</w:t>
      </w:r>
      <w:r w:rsidRPr="00244709">
        <w:rPr>
          <w:rFonts w:hint="eastAsia"/>
        </w:rPr>
        <w:t>積極</w:t>
      </w:r>
      <w:proofErr w:type="gramStart"/>
      <w:r w:rsidRPr="00244709">
        <w:rPr>
          <w:rFonts w:hint="eastAsia"/>
        </w:rPr>
        <w:t>建構</w:t>
      </w:r>
      <w:r w:rsidR="00D4294E">
        <w:rPr>
          <w:rFonts w:hint="eastAsia"/>
        </w:rPr>
        <w:t>台</w:t>
      </w:r>
      <w:r w:rsidR="00016F84" w:rsidRPr="00244709">
        <w:rPr>
          <w:rFonts w:hint="eastAsia"/>
        </w:rPr>
        <w:t>歐盟</w:t>
      </w:r>
      <w:proofErr w:type="gramEnd"/>
      <w:r w:rsidRPr="00244709">
        <w:rPr>
          <w:rFonts w:hint="eastAsia"/>
        </w:rPr>
        <w:t>間</w:t>
      </w:r>
      <w:r w:rsidR="00016F84" w:rsidRPr="00244709">
        <w:rPr>
          <w:rFonts w:hint="eastAsia"/>
        </w:rPr>
        <w:t>數位經濟政策高階對話平</w:t>
      </w:r>
      <w:proofErr w:type="gramStart"/>
      <w:r w:rsidR="00016F84" w:rsidRPr="00244709">
        <w:rPr>
          <w:rFonts w:hint="eastAsia"/>
        </w:rPr>
        <w:t>臺</w:t>
      </w:r>
      <w:proofErr w:type="gramEnd"/>
      <w:r w:rsidR="00016F84" w:rsidRPr="00244709">
        <w:rPr>
          <w:rFonts w:hint="eastAsia"/>
        </w:rPr>
        <w:t>，強化</w:t>
      </w:r>
      <w:r w:rsidR="00D4294E">
        <w:rPr>
          <w:rFonts w:hint="eastAsia"/>
        </w:rPr>
        <w:t>台</w:t>
      </w:r>
      <w:r w:rsidRPr="00244709">
        <w:rPr>
          <w:rFonts w:hint="eastAsia"/>
        </w:rPr>
        <w:t>灣與歐盟在</w:t>
      </w:r>
      <w:r w:rsidR="00016F84" w:rsidRPr="00244709">
        <w:rPr>
          <w:rFonts w:hint="eastAsia"/>
        </w:rPr>
        <w:t>數位經濟領域之合作。</w:t>
      </w:r>
      <w:proofErr w:type="gramStart"/>
      <w:r w:rsidR="007E23D3" w:rsidRPr="00244709">
        <w:rPr>
          <w:rFonts w:hint="eastAsia"/>
        </w:rPr>
        <w:t>首屆</w:t>
      </w:r>
      <w:r w:rsidR="00D4294E">
        <w:rPr>
          <w:rFonts w:hint="eastAsia"/>
        </w:rPr>
        <w:t>台</w:t>
      </w:r>
      <w:r w:rsidR="00016F84" w:rsidRPr="00244709">
        <w:rPr>
          <w:rFonts w:hint="eastAsia"/>
        </w:rPr>
        <w:t>歐盟</w:t>
      </w:r>
      <w:proofErr w:type="gramEnd"/>
      <w:r w:rsidR="00016F84" w:rsidRPr="00244709">
        <w:t>DDE</w:t>
      </w:r>
      <w:r w:rsidR="00016F84" w:rsidRPr="00244709">
        <w:rPr>
          <w:rFonts w:hint="eastAsia"/>
        </w:rPr>
        <w:t>會議於歐盟總部布魯塞爾召開，第</w:t>
      </w:r>
      <w:r w:rsidR="00016F84" w:rsidRPr="00244709">
        <w:t>2</w:t>
      </w:r>
      <w:r w:rsidR="00016F84" w:rsidRPr="00244709">
        <w:rPr>
          <w:rFonts w:hint="eastAsia"/>
        </w:rPr>
        <w:t>屆會議</w:t>
      </w:r>
      <w:r w:rsidR="007E23D3" w:rsidRPr="00244709">
        <w:rPr>
          <w:rFonts w:hint="eastAsia"/>
        </w:rPr>
        <w:t>因</w:t>
      </w:r>
      <w:proofErr w:type="gramStart"/>
      <w:r w:rsidR="00016F84" w:rsidRPr="00244709">
        <w:rPr>
          <w:rFonts w:hint="eastAsia"/>
        </w:rPr>
        <w:t>疫情改線上</w:t>
      </w:r>
      <w:proofErr w:type="gramEnd"/>
      <w:r w:rsidR="00016F84" w:rsidRPr="00244709">
        <w:rPr>
          <w:rFonts w:hint="eastAsia"/>
        </w:rPr>
        <w:t>方式進行</w:t>
      </w:r>
      <w:r w:rsidR="007E23D3" w:rsidRPr="00244709">
        <w:rPr>
          <w:rFonts w:hint="eastAsia"/>
        </w:rPr>
        <w:t>，議題聚焦</w:t>
      </w:r>
      <w:r w:rsidR="00016F84" w:rsidRPr="00244709">
        <w:rPr>
          <w:rFonts w:hint="eastAsia"/>
        </w:rPr>
        <w:t>總體數位政策、產業數位轉型與人工智慧、數位科技基礎建設、數位技能與工作、數位治理、金融科技、</w:t>
      </w:r>
      <w:proofErr w:type="gramStart"/>
      <w:r w:rsidR="00016F84" w:rsidRPr="00244709">
        <w:rPr>
          <w:rFonts w:hint="eastAsia"/>
        </w:rPr>
        <w:t>資安產業</w:t>
      </w:r>
      <w:proofErr w:type="gramEnd"/>
      <w:r w:rsidR="00016F84" w:rsidRPr="00244709">
        <w:rPr>
          <w:rFonts w:hint="eastAsia"/>
        </w:rPr>
        <w:t>認證、資料經濟等</w:t>
      </w:r>
      <w:r w:rsidR="007E23D3" w:rsidRPr="00244709">
        <w:rPr>
          <w:rFonts w:hint="eastAsia"/>
        </w:rPr>
        <w:t>議題</w:t>
      </w:r>
      <w:r w:rsidR="00016F84" w:rsidRPr="00244709">
        <w:rPr>
          <w:rFonts w:hint="eastAsia"/>
        </w:rPr>
        <w:t>。</w:t>
      </w:r>
    </w:p>
    <w:p w14:paraId="1E7EAE95" w14:textId="0EDE90F8" w:rsidR="00016F84" w:rsidRPr="00244709" w:rsidRDefault="007E23D3" w:rsidP="00B30245">
      <w:pPr>
        <w:pStyle w:val="k22"/>
        <w:ind w:left="720" w:firstLine="640"/>
      </w:pPr>
      <w:r w:rsidRPr="00244709">
        <w:rPr>
          <w:rFonts w:hint="eastAsia"/>
        </w:rPr>
        <w:t>鑒於</w:t>
      </w:r>
      <w:r w:rsidR="00D4294E">
        <w:rPr>
          <w:rFonts w:hint="eastAsia"/>
        </w:rPr>
        <w:t>台</w:t>
      </w:r>
      <w:r w:rsidR="00016F84" w:rsidRPr="00244709">
        <w:rPr>
          <w:rFonts w:hint="eastAsia"/>
        </w:rPr>
        <w:t>灣與歐盟</w:t>
      </w:r>
      <w:r w:rsidR="00115886" w:rsidRPr="00244709">
        <w:rPr>
          <w:rFonts w:hint="eastAsia"/>
        </w:rPr>
        <w:t>在</w:t>
      </w:r>
      <w:r w:rsidR="00016F84" w:rsidRPr="00244709">
        <w:rPr>
          <w:rFonts w:hint="eastAsia"/>
        </w:rPr>
        <w:t>數位經濟</w:t>
      </w:r>
      <w:r w:rsidR="00115886" w:rsidRPr="00244709">
        <w:rPr>
          <w:rFonts w:hint="eastAsia"/>
        </w:rPr>
        <w:t>領域具有龐大合作潛能，後續本會將與歐盟就第</w:t>
      </w:r>
      <w:r w:rsidR="00115886" w:rsidRPr="00244709">
        <w:t>3</w:t>
      </w:r>
      <w:r w:rsidR="00115886" w:rsidRPr="00244709">
        <w:rPr>
          <w:rFonts w:hint="eastAsia"/>
        </w:rPr>
        <w:t>屆</w:t>
      </w:r>
      <w:r w:rsidR="00115886" w:rsidRPr="00244709">
        <w:t>DDE</w:t>
      </w:r>
      <w:r w:rsidR="00115886" w:rsidRPr="00244709">
        <w:rPr>
          <w:rFonts w:hint="eastAsia"/>
        </w:rPr>
        <w:t>會議籌備事宜共同合作</w:t>
      </w:r>
      <w:r w:rsidR="00016F84" w:rsidRPr="00244709">
        <w:rPr>
          <w:rFonts w:hint="eastAsia"/>
        </w:rPr>
        <w:t>，</w:t>
      </w:r>
      <w:r w:rsidR="00115886" w:rsidRPr="00244709">
        <w:rPr>
          <w:rFonts w:hint="eastAsia"/>
        </w:rPr>
        <w:t>積極深化雙方合作的廣度與深度</w:t>
      </w:r>
      <w:r w:rsidR="00016F84" w:rsidRPr="00244709">
        <w:rPr>
          <w:rFonts w:hint="eastAsia"/>
        </w:rPr>
        <w:t>，強化及拓展中長期雙邊數位經濟交流機會。</w:t>
      </w:r>
    </w:p>
    <w:p w14:paraId="7CFC598D" w14:textId="77777777" w:rsidR="00016F84" w:rsidRPr="00244709" w:rsidRDefault="00016F84" w:rsidP="00B30245">
      <w:pPr>
        <w:pStyle w:val="k2a"/>
        <w:spacing w:beforeLines="0" w:before="0"/>
        <w:ind w:left="934" w:hanging="694"/>
        <w:rPr>
          <w:color w:val="auto"/>
        </w:rPr>
      </w:pPr>
      <w:r w:rsidRPr="00244709">
        <w:rPr>
          <w:color w:val="auto"/>
        </w:rPr>
        <w:t>(</w:t>
      </w:r>
      <w:r w:rsidRPr="00244709">
        <w:rPr>
          <w:color w:val="auto"/>
        </w:rPr>
        <w:t>三</w:t>
      </w:r>
      <w:r w:rsidRPr="00244709">
        <w:rPr>
          <w:color w:val="auto"/>
        </w:rPr>
        <w:t>)</w:t>
      </w:r>
      <w:r w:rsidRPr="00244709">
        <w:rPr>
          <w:color w:val="auto"/>
        </w:rPr>
        <w:t>積極參與亞太經濟合作</w:t>
      </w:r>
      <w:r w:rsidRPr="00244709">
        <w:rPr>
          <w:color w:val="auto"/>
        </w:rPr>
        <w:t>(APEC)</w:t>
      </w:r>
      <w:r w:rsidRPr="00244709">
        <w:rPr>
          <w:color w:val="auto"/>
        </w:rPr>
        <w:t>數位經濟倡議</w:t>
      </w:r>
    </w:p>
    <w:p w14:paraId="780464BD" w14:textId="1F9A2AC1" w:rsidR="00016F84" w:rsidRPr="00244709" w:rsidRDefault="00115886" w:rsidP="00444E17">
      <w:pPr>
        <w:pStyle w:val="k22"/>
        <w:ind w:left="720" w:firstLine="640"/>
      </w:pPr>
      <w:r w:rsidRPr="00244709">
        <w:rPr>
          <w:rFonts w:hint="eastAsia"/>
        </w:rPr>
        <w:t>跨境隱私保護已成國際共識，</w:t>
      </w:r>
      <w:r w:rsidR="00016F84" w:rsidRPr="00244709">
        <w:rPr>
          <w:rFonts w:hint="eastAsia"/>
        </w:rPr>
        <w:t>為接軌</w:t>
      </w:r>
      <w:r w:rsidRPr="00244709">
        <w:rPr>
          <w:rFonts w:hint="eastAsia"/>
        </w:rPr>
        <w:t>國際</w:t>
      </w:r>
      <w:r w:rsidR="00016F84" w:rsidRPr="00244709">
        <w:rPr>
          <w:rFonts w:hint="eastAsia"/>
        </w:rPr>
        <w:t>，本會整合經濟部、法務部、金管會等</w:t>
      </w:r>
      <w:r w:rsidR="00016F84" w:rsidRPr="00244709">
        <w:t>15</w:t>
      </w:r>
      <w:r w:rsidR="00016F84" w:rsidRPr="00244709">
        <w:rPr>
          <w:rFonts w:hint="eastAsia"/>
        </w:rPr>
        <w:t>個個資執法機關，於</w:t>
      </w:r>
      <w:r w:rsidR="00016F84" w:rsidRPr="00244709">
        <w:rPr>
          <w:rFonts w:hint="eastAsia"/>
        </w:rPr>
        <w:t>107</w:t>
      </w:r>
      <w:r w:rsidR="00016F84" w:rsidRPr="00244709">
        <w:rPr>
          <w:rFonts w:hint="eastAsia"/>
        </w:rPr>
        <w:lastRenderedPageBreak/>
        <w:t>年</w:t>
      </w:r>
      <w:r w:rsidR="00016F84" w:rsidRPr="00244709">
        <w:t>3</w:t>
      </w:r>
      <w:r w:rsidR="00016F84" w:rsidRPr="00244709">
        <w:rPr>
          <w:rFonts w:hint="eastAsia"/>
        </w:rPr>
        <w:t>月申請加入</w:t>
      </w:r>
      <w:r w:rsidR="00016F84" w:rsidRPr="00244709">
        <w:t>APEC</w:t>
      </w:r>
      <w:r w:rsidR="00016F84" w:rsidRPr="00244709">
        <w:rPr>
          <w:rFonts w:hint="eastAsia"/>
        </w:rPr>
        <w:t>跨境隱私保護規則</w:t>
      </w:r>
      <w:r w:rsidR="00016F84" w:rsidRPr="00244709">
        <w:rPr>
          <w:rFonts w:hint="eastAsia"/>
        </w:rPr>
        <w:t>(</w:t>
      </w:r>
      <w:r w:rsidR="00016F84" w:rsidRPr="00244709">
        <w:t>CBPR</w:t>
      </w:r>
      <w:r w:rsidR="00016F84" w:rsidRPr="00244709">
        <w:rPr>
          <w:rFonts w:hint="eastAsia"/>
        </w:rPr>
        <w:t>)</w:t>
      </w:r>
      <w:r w:rsidR="00016F84" w:rsidRPr="00244709">
        <w:rPr>
          <w:rFonts w:hint="eastAsia"/>
        </w:rPr>
        <w:t>，</w:t>
      </w:r>
      <w:r w:rsidRPr="00244709">
        <w:rPr>
          <w:rFonts w:hint="eastAsia"/>
        </w:rPr>
        <w:t>並於</w:t>
      </w:r>
      <w:r w:rsidR="00016F84" w:rsidRPr="00244709">
        <w:rPr>
          <w:rFonts w:hint="eastAsia"/>
        </w:rPr>
        <w:t>同年</w:t>
      </w:r>
      <w:r w:rsidR="00016F84" w:rsidRPr="00244709">
        <w:t>11</w:t>
      </w:r>
      <w:r w:rsidR="00016F84" w:rsidRPr="00244709">
        <w:rPr>
          <w:rFonts w:hint="eastAsia"/>
        </w:rPr>
        <w:t>月順利成為</w:t>
      </w:r>
      <w:r w:rsidR="00016F84" w:rsidRPr="00244709">
        <w:t>CBPR</w:t>
      </w:r>
      <w:r w:rsidR="00016F84" w:rsidRPr="00244709">
        <w:rPr>
          <w:rFonts w:hint="eastAsia"/>
        </w:rPr>
        <w:t>體系成員</w:t>
      </w:r>
      <w:r w:rsidRPr="00244709">
        <w:rPr>
          <w:rFonts w:hint="eastAsia"/>
        </w:rPr>
        <w:t>，</w:t>
      </w:r>
      <w:r w:rsidR="00016F84" w:rsidRPr="00244709">
        <w:rPr>
          <w:rFonts w:hint="eastAsia"/>
        </w:rPr>
        <w:t>110</w:t>
      </w:r>
      <w:r w:rsidR="00016F84" w:rsidRPr="00244709">
        <w:rPr>
          <w:rFonts w:hint="eastAsia"/>
        </w:rPr>
        <w:t>年</w:t>
      </w:r>
      <w:r w:rsidR="00016F84" w:rsidRPr="00244709">
        <w:t>6</w:t>
      </w:r>
      <w:r w:rsidR="00016F84" w:rsidRPr="00244709">
        <w:rPr>
          <w:rFonts w:hint="eastAsia"/>
        </w:rPr>
        <w:t>月</w:t>
      </w:r>
      <w:r w:rsidRPr="00244709">
        <w:rPr>
          <w:rFonts w:hint="eastAsia"/>
        </w:rPr>
        <w:t>復</w:t>
      </w:r>
      <w:r w:rsidR="00016F84" w:rsidRPr="00244709">
        <w:rPr>
          <w:rFonts w:hint="eastAsia"/>
        </w:rPr>
        <w:t>成功推動資策會取得</w:t>
      </w:r>
      <w:r w:rsidR="00016F84" w:rsidRPr="00244709">
        <w:t>CBPR</w:t>
      </w:r>
      <w:r w:rsidR="00016F84" w:rsidRPr="00244709">
        <w:rPr>
          <w:rFonts w:hint="eastAsia"/>
        </w:rPr>
        <w:t>體系</w:t>
      </w:r>
      <w:proofErr w:type="gramStart"/>
      <w:r w:rsidR="00016F84" w:rsidRPr="00244709">
        <w:rPr>
          <w:rFonts w:hint="eastAsia"/>
        </w:rPr>
        <w:t>之當責機構</w:t>
      </w:r>
      <w:proofErr w:type="gramEnd"/>
      <w:r w:rsidR="00016F84" w:rsidRPr="00244709">
        <w:rPr>
          <w:rFonts w:hint="eastAsia"/>
        </w:rPr>
        <w:t>資格</w:t>
      </w:r>
      <w:r w:rsidRPr="00244709">
        <w:rPr>
          <w:rFonts w:hint="eastAsia"/>
        </w:rPr>
        <w:t>。</w:t>
      </w:r>
      <w:r w:rsidR="00016F84" w:rsidRPr="00244709">
        <w:rPr>
          <w:rFonts w:hint="eastAsia"/>
        </w:rPr>
        <w:t>本會與資策會已共同</w:t>
      </w:r>
      <w:proofErr w:type="gramStart"/>
      <w:r w:rsidR="00016F84" w:rsidRPr="00244709">
        <w:rPr>
          <w:rFonts w:hint="eastAsia"/>
        </w:rPr>
        <w:t>擘</w:t>
      </w:r>
      <w:proofErr w:type="gramEnd"/>
      <w:r w:rsidR="00016F84" w:rsidRPr="00244709">
        <w:rPr>
          <w:rFonts w:hint="eastAsia"/>
        </w:rPr>
        <w:t>劃可行且適切之推廣策略，預期於</w:t>
      </w:r>
      <w:r w:rsidR="00A13060" w:rsidRPr="00244709">
        <w:rPr>
          <w:rFonts w:hint="eastAsia"/>
        </w:rPr>
        <w:t>1</w:t>
      </w:r>
      <w:r w:rsidR="00A13060" w:rsidRPr="00244709">
        <w:t>11</w:t>
      </w:r>
      <w:r w:rsidR="00016F84" w:rsidRPr="00244709">
        <w:rPr>
          <w:rFonts w:hint="eastAsia"/>
        </w:rPr>
        <w:t>年上半年開始受理企業申請</w:t>
      </w:r>
      <w:r w:rsidR="00016F84" w:rsidRPr="00244709">
        <w:t>CBPR</w:t>
      </w:r>
      <w:r w:rsidR="00016F84" w:rsidRPr="00244709">
        <w:rPr>
          <w:rFonts w:hint="eastAsia"/>
        </w:rPr>
        <w:t>體系認證。</w:t>
      </w:r>
    </w:p>
    <w:p w14:paraId="5B99A3DD" w14:textId="77777777" w:rsidR="00016F84" w:rsidRPr="00244709" w:rsidRDefault="00016F84" w:rsidP="00444E17">
      <w:pPr>
        <w:pStyle w:val="k22"/>
        <w:ind w:left="720" w:firstLine="640"/>
      </w:pPr>
      <w:r w:rsidRPr="00244709">
        <w:rPr>
          <w:rFonts w:hint="eastAsia"/>
        </w:rPr>
        <w:t>我國加入</w:t>
      </w:r>
      <w:r w:rsidRPr="00244709">
        <w:rPr>
          <w:rFonts w:hint="eastAsia"/>
        </w:rPr>
        <w:t>C</w:t>
      </w:r>
      <w:r w:rsidRPr="00244709">
        <w:t>BPR</w:t>
      </w:r>
      <w:r w:rsidRPr="00244709">
        <w:rPr>
          <w:rFonts w:hint="eastAsia"/>
        </w:rPr>
        <w:t>體系，可協助我國企業進行國內外法規遵循，不僅可提升消費者對跨境資料傳輸的信賴，促進跨國商務發展，並可進一步透過爭端解決機制之建立，與</w:t>
      </w:r>
      <w:r w:rsidRPr="00244709">
        <w:t>APEC</w:t>
      </w:r>
      <w:r w:rsidRPr="00244709">
        <w:rPr>
          <w:rFonts w:hint="eastAsia"/>
        </w:rPr>
        <w:t>隱私法制接軌，從而提升我國際隱私保護形象，促進跨境數位貿易發展與合作。</w:t>
      </w:r>
    </w:p>
    <w:p w14:paraId="30304335" w14:textId="6CB6AFC9" w:rsidR="00016F84" w:rsidRPr="00244709" w:rsidRDefault="00016F84" w:rsidP="00444E17">
      <w:pPr>
        <w:overflowPunct w:val="0"/>
        <w:autoSpaceDE w:val="0"/>
        <w:autoSpaceDN w:val="0"/>
        <w:adjustRightInd/>
        <w:spacing w:beforeLines="50" w:before="180" w:line="540" w:lineRule="exact"/>
        <w:ind w:leftChars="295" w:left="708" w:firstLineChars="200" w:firstLine="640"/>
        <w:jc w:val="both"/>
        <w:textAlignment w:val="center"/>
        <w:rPr>
          <w:rFonts w:eastAsia="標楷體"/>
          <w:sz w:val="32"/>
        </w:rPr>
      </w:pPr>
      <w:proofErr w:type="gramStart"/>
      <w:r w:rsidRPr="00244709">
        <w:rPr>
          <w:rFonts w:eastAsia="標楷體" w:hint="eastAsia"/>
          <w:sz w:val="32"/>
        </w:rPr>
        <w:t>此外，</w:t>
      </w:r>
      <w:proofErr w:type="gramEnd"/>
      <w:r w:rsidRPr="00244709">
        <w:rPr>
          <w:rFonts w:eastAsia="標楷體" w:hint="eastAsia"/>
          <w:sz w:val="32"/>
        </w:rPr>
        <w:t>本會擔任我國參與</w:t>
      </w:r>
      <w:r w:rsidRPr="00244709">
        <w:rPr>
          <w:rFonts w:eastAsia="標楷體"/>
          <w:sz w:val="32"/>
        </w:rPr>
        <w:t>APEC</w:t>
      </w:r>
      <w:r w:rsidR="00927E58" w:rsidRPr="00244709">
        <w:rPr>
          <w:rFonts w:eastAsia="標楷體" w:hint="eastAsia"/>
          <w:sz w:val="32"/>
        </w:rPr>
        <w:t>經濟委員會</w:t>
      </w:r>
      <w:r w:rsidR="00927E58" w:rsidRPr="00244709">
        <w:rPr>
          <w:rFonts w:eastAsia="標楷體" w:hint="eastAsia"/>
          <w:sz w:val="32"/>
        </w:rPr>
        <w:t>(</w:t>
      </w:r>
      <w:r w:rsidR="00927E58" w:rsidRPr="00244709">
        <w:rPr>
          <w:rFonts w:eastAsia="標楷體"/>
          <w:sz w:val="32"/>
        </w:rPr>
        <w:t>EC</w:t>
      </w:r>
      <w:r w:rsidR="00927E58" w:rsidRPr="00244709">
        <w:rPr>
          <w:rFonts w:eastAsia="標楷體" w:hint="eastAsia"/>
          <w:sz w:val="32"/>
        </w:rPr>
        <w:t>)</w:t>
      </w:r>
      <w:r w:rsidR="006436A4" w:rsidRPr="00244709">
        <w:rPr>
          <w:rFonts w:eastAsia="標楷體" w:hint="eastAsia"/>
          <w:sz w:val="32"/>
        </w:rPr>
        <w:t>、</w:t>
      </w:r>
      <w:r w:rsidRPr="00244709">
        <w:rPr>
          <w:rFonts w:eastAsia="標楷體" w:hint="eastAsia"/>
          <w:sz w:val="32"/>
        </w:rPr>
        <w:t>數位經濟指導小組</w:t>
      </w:r>
      <w:r w:rsidR="00615EF7" w:rsidRPr="00244709">
        <w:rPr>
          <w:rFonts w:eastAsia="標楷體" w:hint="eastAsia"/>
          <w:sz w:val="32"/>
        </w:rPr>
        <w:t>(</w:t>
      </w:r>
      <w:r w:rsidRPr="00244709">
        <w:rPr>
          <w:rFonts w:eastAsia="標楷體"/>
          <w:sz w:val="32"/>
        </w:rPr>
        <w:t>DESG</w:t>
      </w:r>
      <w:r w:rsidR="00615EF7" w:rsidRPr="00244709">
        <w:rPr>
          <w:rFonts w:eastAsia="標楷體" w:hint="eastAsia"/>
          <w:sz w:val="32"/>
        </w:rPr>
        <w:t>)</w:t>
      </w:r>
      <w:r w:rsidRPr="00244709">
        <w:rPr>
          <w:rFonts w:eastAsia="標楷體" w:hint="eastAsia"/>
          <w:sz w:val="32"/>
        </w:rPr>
        <w:t>主政單位，積極</w:t>
      </w:r>
      <w:r w:rsidR="00115886" w:rsidRPr="00244709">
        <w:rPr>
          <w:rFonts w:eastAsia="標楷體" w:hint="eastAsia"/>
          <w:sz w:val="32"/>
        </w:rPr>
        <w:t>整合</w:t>
      </w:r>
      <w:r w:rsidRPr="00244709">
        <w:rPr>
          <w:rFonts w:eastAsia="標楷體" w:hint="eastAsia"/>
          <w:sz w:val="32"/>
        </w:rPr>
        <w:t>各部會</w:t>
      </w:r>
      <w:r w:rsidR="00115886" w:rsidRPr="00244709">
        <w:rPr>
          <w:rFonts w:eastAsia="標楷體" w:hint="eastAsia"/>
          <w:sz w:val="32"/>
        </w:rPr>
        <w:t>資源，深入</w:t>
      </w:r>
      <w:r w:rsidRPr="00244709">
        <w:rPr>
          <w:rFonts w:eastAsia="標楷體" w:hint="eastAsia"/>
          <w:sz w:val="32"/>
        </w:rPr>
        <w:t>參與</w:t>
      </w:r>
      <w:r w:rsidRPr="00244709">
        <w:rPr>
          <w:rFonts w:eastAsia="標楷體"/>
          <w:sz w:val="32"/>
        </w:rPr>
        <w:t>APEC</w:t>
      </w:r>
      <w:r w:rsidRPr="00244709">
        <w:rPr>
          <w:rFonts w:eastAsia="標楷體" w:hint="eastAsia"/>
          <w:sz w:val="32"/>
        </w:rPr>
        <w:t>數位經濟議題之</w:t>
      </w:r>
      <w:r w:rsidR="00115886" w:rsidRPr="00244709">
        <w:rPr>
          <w:rFonts w:eastAsia="標楷體" w:hint="eastAsia"/>
          <w:sz w:val="32"/>
        </w:rPr>
        <w:t>商討</w:t>
      </w:r>
      <w:r w:rsidRPr="00244709">
        <w:rPr>
          <w:rFonts w:eastAsia="標楷體" w:hint="eastAsia"/>
          <w:sz w:val="32"/>
        </w:rPr>
        <w:t>，</w:t>
      </w:r>
      <w:r w:rsidR="009F399F" w:rsidRPr="00244709">
        <w:rPr>
          <w:rFonts w:eastAsia="標楷體" w:hint="eastAsia"/>
          <w:sz w:val="32"/>
        </w:rPr>
        <w:t>廣受各會員體肯定。未來，本會將持續</w:t>
      </w:r>
      <w:r w:rsidRPr="00244709">
        <w:rPr>
          <w:rFonts w:eastAsia="標楷體" w:hint="eastAsia"/>
          <w:sz w:val="32"/>
        </w:rPr>
        <w:t>結合國內關注議題，藉由</w:t>
      </w:r>
      <w:r w:rsidRPr="00244709">
        <w:rPr>
          <w:rFonts w:eastAsia="標楷體" w:hint="eastAsia"/>
          <w:sz w:val="32"/>
        </w:rPr>
        <w:t>A</w:t>
      </w:r>
      <w:r w:rsidRPr="00244709">
        <w:rPr>
          <w:rFonts w:eastAsia="標楷體"/>
          <w:sz w:val="32"/>
        </w:rPr>
        <w:t>PEC</w:t>
      </w:r>
      <w:r w:rsidRPr="00244709">
        <w:rPr>
          <w:rFonts w:eastAsia="標楷體" w:hint="eastAsia"/>
          <w:sz w:val="32"/>
        </w:rPr>
        <w:t>平台擴大討論，除積極於</w:t>
      </w:r>
      <w:r w:rsidRPr="00244709">
        <w:rPr>
          <w:rFonts w:eastAsia="標楷體" w:hint="eastAsia"/>
          <w:sz w:val="32"/>
        </w:rPr>
        <w:t>A</w:t>
      </w:r>
      <w:r w:rsidRPr="00244709">
        <w:rPr>
          <w:rFonts w:eastAsia="標楷體"/>
          <w:sz w:val="32"/>
        </w:rPr>
        <w:t>PEC</w:t>
      </w:r>
      <w:r w:rsidRPr="00244709">
        <w:rPr>
          <w:rFonts w:eastAsia="標楷體" w:hint="eastAsia"/>
          <w:sz w:val="32"/>
        </w:rPr>
        <w:t>做出貢獻，更</w:t>
      </w:r>
      <w:r w:rsidR="009F399F" w:rsidRPr="00244709">
        <w:rPr>
          <w:rFonts w:eastAsia="標楷體" w:hint="eastAsia"/>
          <w:sz w:val="32"/>
        </w:rPr>
        <w:t>可</w:t>
      </w:r>
      <w:r w:rsidRPr="00244709">
        <w:rPr>
          <w:rFonts w:eastAsia="標楷體" w:hint="eastAsia"/>
          <w:sz w:val="32"/>
        </w:rPr>
        <w:t>進一步將</w:t>
      </w:r>
      <w:r w:rsidRPr="00244709">
        <w:rPr>
          <w:rFonts w:eastAsia="標楷體" w:hint="eastAsia"/>
          <w:sz w:val="32"/>
        </w:rPr>
        <w:t>A</w:t>
      </w:r>
      <w:r w:rsidRPr="00244709">
        <w:rPr>
          <w:rFonts w:eastAsia="標楷體"/>
          <w:sz w:val="32"/>
        </w:rPr>
        <w:t>PEC</w:t>
      </w:r>
      <w:r w:rsidRPr="00244709">
        <w:rPr>
          <w:rFonts w:eastAsia="標楷體" w:hint="eastAsia"/>
          <w:sz w:val="32"/>
        </w:rPr>
        <w:t>經驗回饋國內政策制定</w:t>
      </w:r>
      <w:r w:rsidR="009F399F" w:rsidRPr="00244709">
        <w:rPr>
          <w:rFonts w:eastAsia="標楷體" w:hint="eastAsia"/>
          <w:sz w:val="32"/>
        </w:rPr>
        <w:t>與</w:t>
      </w:r>
      <w:r w:rsidRPr="00244709">
        <w:rPr>
          <w:rFonts w:eastAsia="標楷體" w:hint="eastAsia"/>
          <w:sz w:val="32"/>
        </w:rPr>
        <w:t>產業能力建構。</w:t>
      </w:r>
    </w:p>
    <w:p w14:paraId="468F0DA3" w14:textId="77777777" w:rsidR="00016F84" w:rsidRPr="00244709" w:rsidRDefault="00016F84" w:rsidP="00444E17">
      <w:pPr>
        <w:pStyle w:val="k2a"/>
        <w:spacing w:beforeLines="0" w:before="0"/>
        <w:ind w:left="934" w:hanging="694"/>
        <w:rPr>
          <w:color w:val="auto"/>
        </w:rPr>
      </w:pPr>
      <w:r w:rsidRPr="00244709">
        <w:rPr>
          <w:rFonts w:hint="eastAsia"/>
          <w:color w:val="auto"/>
        </w:rPr>
        <w:t>(</w:t>
      </w:r>
      <w:r w:rsidRPr="00244709">
        <w:rPr>
          <w:rFonts w:hint="eastAsia"/>
          <w:color w:val="auto"/>
        </w:rPr>
        <w:t>四</w:t>
      </w:r>
      <w:r w:rsidRPr="00244709">
        <w:rPr>
          <w:rFonts w:hint="eastAsia"/>
          <w:color w:val="auto"/>
        </w:rPr>
        <w:t>)</w:t>
      </w:r>
      <w:r w:rsidRPr="00244709">
        <w:rPr>
          <w:rFonts w:hint="eastAsia"/>
          <w:color w:val="auto"/>
        </w:rPr>
        <w:t>強化歐洲鏈結計畫</w:t>
      </w:r>
    </w:p>
    <w:p w14:paraId="790B07B2" w14:textId="31801254" w:rsidR="00016F84" w:rsidRPr="00244709" w:rsidRDefault="00016F84" w:rsidP="00444E17">
      <w:pPr>
        <w:overflowPunct w:val="0"/>
        <w:autoSpaceDE w:val="0"/>
        <w:autoSpaceDN w:val="0"/>
        <w:adjustRightInd/>
        <w:spacing w:beforeLines="50" w:before="180" w:line="540" w:lineRule="exact"/>
        <w:ind w:leftChars="295" w:left="708" w:firstLineChars="200" w:firstLine="640"/>
        <w:jc w:val="both"/>
        <w:textAlignment w:val="center"/>
        <w:rPr>
          <w:rFonts w:eastAsia="標楷體"/>
          <w:sz w:val="32"/>
        </w:rPr>
      </w:pPr>
      <w:r w:rsidRPr="00244709">
        <w:rPr>
          <w:rFonts w:eastAsia="標楷體" w:hint="eastAsia"/>
          <w:sz w:val="32"/>
        </w:rPr>
        <w:t>本會於</w:t>
      </w:r>
      <w:r w:rsidRPr="00244709">
        <w:rPr>
          <w:rFonts w:eastAsia="標楷體" w:hint="eastAsia"/>
          <w:sz w:val="32"/>
        </w:rPr>
        <w:t>1</w:t>
      </w:r>
      <w:r w:rsidRPr="00244709">
        <w:rPr>
          <w:rFonts w:eastAsia="標楷體"/>
          <w:sz w:val="32"/>
        </w:rPr>
        <w:t>10</w:t>
      </w:r>
      <w:r w:rsidRPr="00244709">
        <w:rPr>
          <w:rFonts w:eastAsia="標楷體" w:hint="eastAsia"/>
          <w:sz w:val="32"/>
        </w:rPr>
        <w:t>年</w:t>
      </w:r>
      <w:r w:rsidRPr="00244709">
        <w:rPr>
          <w:rFonts w:eastAsia="標楷體" w:hint="eastAsia"/>
          <w:sz w:val="32"/>
        </w:rPr>
        <w:t>1</w:t>
      </w:r>
      <w:r w:rsidRPr="00244709">
        <w:rPr>
          <w:rFonts w:eastAsia="標楷體"/>
          <w:sz w:val="32"/>
        </w:rPr>
        <w:t>0</w:t>
      </w:r>
      <w:r w:rsidRPr="00244709">
        <w:rPr>
          <w:rFonts w:eastAsia="標楷體" w:hint="eastAsia"/>
          <w:sz w:val="32"/>
        </w:rPr>
        <w:t>月籌組跨部會中東歐經貿考察團赴斯</w:t>
      </w:r>
      <w:proofErr w:type="gramStart"/>
      <w:r w:rsidRPr="00244709">
        <w:rPr>
          <w:rFonts w:eastAsia="標楷體" w:hint="eastAsia"/>
          <w:sz w:val="32"/>
        </w:rPr>
        <w:t>洛</w:t>
      </w:r>
      <w:proofErr w:type="gramEnd"/>
      <w:r w:rsidRPr="00244709">
        <w:rPr>
          <w:rFonts w:eastAsia="標楷體" w:hint="eastAsia"/>
          <w:sz w:val="32"/>
        </w:rPr>
        <w:t>伐克、捷克、立陶宛拜會考察，並實地瞭解歐洲在人才、產業</w:t>
      </w:r>
      <w:r w:rsidR="00DF13AE" w:rsidRPr="00244709">
        <w:rPr>
          <w:rFonts w:eastAsia="標楷體" w:hint="eastAsia"/>
          <w:sz w:val="32"/>
        </w:rPr>
        <w:t>與</w:t>
      </w:r>
      <w:r w:rsidR="00D4294E">
        <w:rPr>
          <w:rFonts w:eastAsia="標楷體" w:hint="eastAsia"/>
          <w:sz w:val="32"/>
        </w:rPr>
        <w:t>台</w:t>
      </w:r>
      <w:r w:rsidRPr="00244709">
        <w:rPr>
          <w:rFonts w:eastAsia="標楷體" w:hint="eastAsia"/>
          <w:sz w:val="32"/>
        </w:rPr>
        <w:t>灣存在互補、合作空間，</w:t>
      </w:r>
      <w:r w:rsidR="00D4294E">
        <w:rPr>
          <w:rFonts w:eastAsia="標楷體" w:hint="eastAsia"/>
          <w:sz w:val="32"/>
        </w:rPr>
        <w:t>台</w:t>
      </w:r>
      <w:r w:rsidRPr="00244709">
        <w:rPr>
          <w:rFonts w:eastAsia="標楷體" w:hint="eastAsia"/>
          <w:sz w:val="32"/>
        </w:rPr>
        <w:t>灣與歐洲可藉由強化經貿與科</w:t>
      </w:r>
      <w:proofErr w:type="gramStart"/>
      <w:r w:rsidRPr="00244709">
        <w:rPr>
          <w:rFonts w:eastAsia="標楷體" w:hint="eastAsia"/>
          <w:sz w:val="32"/>
        </w:rPr>
        <w:t>研</w:t>
      </w:r>
      <w:proofErr w:type="gramEnd"/>
      <w:r w:rsidRPr="00244709">
        <w:rPr>
          <w:rFonts w:eastAsia="標楷體" w:hint="eastAsia"/>
          <w:sz w:val="32"/>
        </w:rPr>
        <w:t>合作以及投資、人才交流，創造互利互惠關係，</w:t>
      </w:r>
      <w:proofErr w:type="gramStart"/>
      <w:r w:rsidRPr="00244709">
        <w:rPr>
          <w:rFonts w:eastAsia="標楷體" w:hint="eastAsia"/>
          <w:sz w:val="32"/>
        </w:rPr>
        <w:t>爰</w:t>
      </w:r>
      <w:proofErr w:type="gramEnd"/>
      <w:r w:rsidRPr="00244709">
        <w:rPr>
          <w:rFonts w:eastAsia="標楷體" w:hint="eastAsia"/>
          <w:sz w:val="32"/>
        </w:rPr>
        <w:t>我國需凝聚跨部會共識與資源，結合經貿跟外交上的布局，有方向性地展開與歐洲人才、產業交流。</w:t>
      </w:r>
    </w:p>
    <w:p w14:paraId="5A39CF9C" w14:textId="3972A6BC" w:rsidR="00AF1E18" w:rsidRPr="00AF1E18" w:rsidRDefault="00016F84" w:rsidP="00AF1E18">
      <w:pPr>
        <w:overflowPunct w:val="0"/>
        <w:autoSpaceDE w:val="0"/>
        <w:autoSpaceDN w:val="0"/>
        <w:adjustRightInd/>
        <w:spacing w:beforeLines="50" w:before="180" w:line="540" w:lineRule="exact"/>
        <w:ind w:leftChars="295" w:left="708" w:firstLineChars="200" w:firstLine="640"/>
        <w:jc w:val="both"/>
        <w:textAlignment w:val="center"/>
        <w:rPr>
          <w:rFonts w:eastAsia="標楷體"/>
          <w:sz w:val="32"/>
        </w:rPr>
      </w:pPr>
      <w:r w:rsidRPr="00244709">
        <w:rPr>
          <w:rFonts w:eastAsia="標楷體" w:hint="eastAsia"/>
          <w:sz w:val="32"/>
        </w:rPr>
        <w:lastRenderedPageBreak/>
        <w:t>「強化歐洲鏈結計畫」由</w:t>
      </w:r>
      <w:r w:rsidR="00DF13AE" w:rsidRPr="00244709">
        <w:rPr>
          <w:rFonts w:eastAsia="標楷體" w:hint="eastAsia"/>
          <w:sz w:val="32"/>
        </w:rPr>
        <w:t>本</w:t>
      </w:r>
      <w:r w:rsidRPr="00244709">
        <w:rPr>
          <w:rFonts w:eastAsia="標楷體" w:hint="eastAsia"/>
          <w:sz w:val="32"/>
        </w:rPr>
        <w:t>會、經濟部、科技部、外交部、教育部等</w:t>
      </w:r>
      <w:r w:rsidRPr="00244709">
        <w:rPr>
          <w:rFonts w:eastAsia="標楷體" w:hint="eastAsia"/>
          <w:sz w:val="32"/>
        </w:rPr>
        <w:t>5</w:t>
      </w:r>
      <w:r w:rsidRPr="00244709">
        <w:rPr>
          <w:rFonts w:eastAsia="標楷體" w:hint="eastAsia"/>
          <w:sz w:val="32"/>
        </w:rPr>
        <w:t>部會共同推動</w:t>
      </w:r>
      <w:r w:rsidR="00615EF7" w:rsidRPr="00244709">
        <w:rPr>
          <w:rFonts w:eastAsia="標楷體" w:hint="eastAsia"/>
          <w:sz w:val="32"/>
        </w:rPr>
        <w:t>，</w:t>
      </w:r>
      <w:r w:rsidRPr="00244709">
        <w:rPr>
          <w:rFonts w:eastAsia="標楷體" w:hint="eastAsia"/>
          <w:sz w:val="32"/>
        </w:rPr>
        <w:t>經濟部負責產業合作、貿易往來，或透過展覽增進雙邊互動；</w:t>
      </w:r>
      <w:proofErr w:type="gramStart"/>
      <w:r w:rsidRPr="00244709">
        <w:rPr>
          <w:rFonts w:eastAsia="標楷體" w:hint="eastAsia"/>
          <w:sz w:val="32"/>
        </w:rPr>
        <w:t>科技部可與</w:t>
      </w:r>
      <w:proofErr w:type="gramEnd"/>
      <w:r w:rsidRPr="00244709">
        <w:rPr>
          <w:rFonts w:eastAsia="標楷體" w:hint="eastAsia"/>
          <w:sz w:val="32"/>
        </w:rPr>
        <w:t>歐洲國家的科學院對接，進行科</w:t>
      </w:r>
      <w:proofErr w:type="gramStart"/>
      <w:r w:rsidRPr="00244709">
        <w:rPr>
          <w:rFonts w:eastAsia="標楷體" w:hint="eastAsia"/>
          <w:sz w:val="32"/>
        </w:rPr>
        <w:t>研</w:t>
      </w:r>
      <w:proofErr w:type="gramEnd"/>
      <w:r w:rsidRPr="00244709">
        <w:rPr>
          <w:rFonts w:eastAsia="標楷體" w:hint="eastAsia"/>
          <w:sz w:val="32"/>
        </w:rPr>
        <w:t>交流；又因延攬外國人才是政府重點政策方向之一，可透過教育部方案，讓</w:t>
      </w:r>
      <w:r w:rsidR="00D4294E">
        <w:rPr>
          <w:rFonts w:eastAsia="標楷體" w:hint="eastAsia"/>
          <w:sz w:val="32"/>
        </w:rPr>
        <w:t>台</w:t>
      </w:r>
      <w:r w:rsidRPr="00244709">
        <w:rPr>
          <w:rFonts w:eastAsia="標楷體" w:hint="eastAsia"/>
          <w:sz w:val="32"/>
        </w:rPr>
        <w:t>灣與歐洲人才交流向下扎根至求學階段，讓外國學生體驗</w:t>
      </w:r>
      <w:r w:rsidR="00D4294E">
        <w:rPr>
          <w:rFonts w:eastAsia="標楷體" w:hint="eastAsia"/>
          <w:sz w:val="32"/>
        </w:rPr>
        <w:t>台</w:t>
      </w:r>
      <w:r w:rsidRPr="00244709">
        <w:rPr>
          <w:rFonts w:eastAsia="標楷體" w:hint="eastAsia"/>
          <w:sz w:val="32"/>
        </w:rPr>
        <w:t>灣生活經驗，增加留</w:t>
      </w:r>
      <w:r w:rsidR="00D4294E">
        <w:rPr>
          <w:rFonts w:eastAsia="標楷體" w:hint="eastAsia"/>
          <w:sz w:val="32"/>
        </w:rPr>
        <w:t>台</w:t>
      </w:r>
      <w:r w:rsidRPr="00244709">
        <w:rPr>
          <w:rFonts w:eastAsia="標楷體" w:hint="eastAsia"/>
          <w:sz w:val="32"/>
        </w:rPr>
        <w:t>誘因。</w:t>
      </w:r>
      <w:r w:rsidR="00AF1E18">
        <w:rPr>
          <w:rFonts w:eastAsia="標楷體" w:hint="eastAsia"/>
          <w:sz w:val="32"/>
        </w:rPr>
        <w:t>另</w:t>
      </w:r>
      <w:r w:rsidR="00AF1E18" w:rsidRPr="00AF1E18">
        <w:rPr>
          <w:rFonts w:eastAsia="標楷體" w:hint="eastAsia"/>
          <w:sz w:val="32"/>
        </w:rPr>
        <w:t>為進一步促進雙方產業合作及投資，國發基金已</w:t>
      </w:r>
      <w:proofErr w:type="gramStart"/>
      <w:r w:rsidR="00AF1E18" w:rsidRPr="00AF1E18">
        <w:rPr>
          <w:rFonts w:eastAsia="標楷體" w:hint="eastAsia"/>
          <w:sz w:val="32"/>
        </w:rPr>
        <w:t>通過匡列</w:t>
      </w:r>
      <w:r w:rsidR="00AF1E18" w:rsidRPr="00AF1E18">
        <w:rPr>
          <w:rFonts w:eastAsia="標楷體"/>
          <w:sz w:val="32"/>
        </w:rPr>
        <w:t>2</w:t>
      </w:r>
      <w:r w:rsidR="00AF1E18" w:rsidRPr="00AF1E18">
        <w:rPr>
          <w:rFonts w:eastAsia="標楷體" w:hint="eastAsia"/>
          <w:sz w:val="32"/>
        </w:rPr>
        <w:t>億美元</w:t>
      </w:r>
      <w:proofErr w:type="gramEnd"/>
      <w:r w:rsidR="00AF1E18" w:rsidRPr="00AF1E18">
        <w:rPr>
          <w:rFonts w:eastAsia="標楷體" w:hint="eastAsia"/>
          <w:sz w:val="32"/>
        </w:rPr>
        <w:t>額度，成立中東歐投資基金；另我國將提供</w:t>
      </w:r>
      <w:r w:rsidR="00AF1E18" w:rsidRPr="00AF1E18">
        <w:rPr>
          <w:rFonts w:eastAsia="標楷體"/>
          <w:sz w:val="32"/>
        </w:rPr>
        <w:t>10</w:t>
      </w:r>
      <w:r w:rsidR="00AF1E18" w:rsidRPr="00AF1E18">
        <w:rPr>
          <w:rFonts w:eastAsia="標楷體" w:hint="eastAsia"/>
          <w:sz w:val="32"/>
        </w:rPr>
        <w:t>億美元額度之融資基金，對雙邊產業及經貿合作計畫提供有利的融資支援，以具體支持開展互惠友善的雙邊合作計畫。</w:t>
      </w:r>
    </w:p>
    <w:p w14:paraId="6F3E9BB3" w14:textId="62A4F343" w:rsidR="00222CEA" w:rsidRPr="00244709" w:rsidRDefault="00222CEA" w:rsidP="00B30245">
      <w:pPr>
        <w:pStyle w:val="k00t18"/>
        <w:spacing w:beforeLines="100" w:before="360" w:afterLines="100" w:after="360"/>
      </w:pPr>
      <w:bookmarkStart w:id="13" w:name="_Toc98231620"/>
      <w:r w:rsidRPr="00244709">
        <w:rPr>
          <w:rFonts w:hint="eastAsia"/>
        </w:rPr>
        <w:t>推動永續</w:t>
      </w:r>
      <w:r w:rsidR="00B30245" w:rsidRPr="00244709">
        <w:rPr>
          <w:rFonts w:hint="eastAsia"/>
        </w:rPr>
        <w:t>發展</w:t>
      </w:r>
      <w:r w:rsidRPr="00244709">
        <w:rPr>
          <w:rFonts w:hint="eastAsia"/>
        </w:rPr>
        <w:t>，促進區域均衡包容</w:t>
      </w:r>
      <w:r w:rsidR="006F1892" w:rsidRPr="00244709">
        <w:rPr>
          <w:rFonts w:hint="eastAsia"/>
        </w:rPr>
        <w:t>成長</w:t>
      </w:r>
      <w:bookmarkEnd w:id="13"/>
    </w:p>
    <w:p w14:paraId="624FB678" w14:textId="2B07C206" w:rsidR="008A49A3" w:rsidRPr="00244709" w:rsidRDefault="00165C40" w:rsidP="00B30245">
      <w:pPr>
        <w:pStyle w:val="k02"/>
        <w:ind w:firstLine="680"/>
      </w:pPr>
      <w:r w:rsidRPr="00244709">
        <w:rPr>
          <w:rFonts w:hint="eastAsia"/>
        </w:rPr>
        <w:t>為</w:t>
      </w:r>
      <w:r w:rsidR="00F325AF" w:rsidRPr="00244709">
        <w:rPr>
          <w:rFonts w:hint="eastAsia"/>
        </w:rPr>
        <w:t>積極協調整合跨部會資源，</w:t>
      </w:r>
      <w:r w:rsidR="00730896" w:rsidRPr="00244709">
        <w:rPr>
          <w:rFonts w:hint="eastAsia"/>
        </w:rPr>
        <w:t>推動</w:t>
      </w:r>
      <w:r w:rsidR="008A49A3" w:rsidRPr="00244709">
        <w:rPr>
          <w:rFonts w:hint="eastAsia"/>
        </w:rPr>
        <w:t>區域均衡發展，以促進</w:t>
      </w:r>
      <w:r w:rsidR="00D4294E">
        <w:rPr>
          <w:rFonts w:hint="eastAsia"/>
        </w:rPr>
        <w:t>台</w:t>
      </w:r>
      <w:r w:rsidR="008A49A3" w:rsidRPr="00244709">
        <w:rPr>
          <w:rFonts w:hint="eastAsia"/>
        </w:rPr>
        <w:t>灣包容性成長，本會持續推動下列重點工作：</w:t>
      </w:r>
    </w:p>
    <w:p w14:paraId="0E4C31E6" w14:textId="1163F7EB" w:rsidR="00B30245" w:rsidRPr="00244709" w:rsidRDefault="00B30245" w:rsidP="00B30245">
      <w:pPr>
        <w:pStyle w:val="k1a"/>
        <w:spacing w:before="180" w:after="180"/>
      </w:pPr>
      <w:bookmarkStart w:id="14" w:name="_Toc98231621"/>
      <w:r w:rsidRPr="00244709">
        <w:rPr>
          <w:rFonts w:hint="eastAsia"/>
        </w:rPr>
        <w:t>一、積極建</w:t>
      </w:r>
      <w:proofErr w:type="gramStart"/>
      <w:r w:rsidRPr="00244709">
        <w:rPr>
          <w:rFonts w:hint="eastAsia"/>
        </w:rPr>
        <w:t>構淨零</w:t>
      </w:r>
      <w:proofErr w:type="gramEnd"/>
      <w:r w:rsidRPr="00244709">
        <w:rPr>
          <w:rFonts w:hint="eastAsia"/>
        </w:rPr>
        <w:t>排放路徑圖</w:t>
      </w:r>
      <w:bookmarkEnd w:id="14"/>
    </w:p>
    <w:p w14:paraId="1C230BAA" w14:textId="77777777" w:rsidR="00B30245" w:rsidRPr="00244709" w:rsidRDefault="00B30245" w:rsidP="00B30245">
      <w:pPr>
        <w:pStyle w:val="k12"/>
        <w:ind w:left="240" w:firstLine="640"/>
      </w:pPr>
      <w:r w:rsidRPr="00244709">
        <w:rPr>
          <w:rFonts w:hint="eastAsia"/>
        </w:rPr>
        <w:t>本會自</w:t>
      </w:r>
      <w:r w:rsidRPr="00244709">
        <w:t>110</w:t>
      </w:r>
      <w:r w:rsidRPr="00244709">
        <w:rPr>
          <w:rFonts w:hint="eastAsia"/>
        </w:rPr>
        <w:t>年</w:t>
      </w:r>
      <w:r w:rsidRPr="00244709">
        <w:t>8</w:t>
      </w:r>
      <w:r w:rsidRPr="00244709">
        <w:rPr>
          <w:rFonts w:hint="eastAsia"/>
        </w:rPr>
        <w:t>月擔任永續會秘書處，考量氣候變遷危</w:t>
      </w:r>
      <w:proofErr w:type="gramStart"/>
      <w:r w:rsidRPr="00244709">
        <w:rPr>
          <w:rFonts w:hint="eastAsia"/>
        </w:rPr>
        <w:t>脅</w:t>
      </w:r>
      <w:proofErr w:type="gramEnd"/>
      <w:r w:rsidRPr="00244709">
        <w:rPr>
          <w:rFonts w:hint="eastAsia"/>
        </w:rPr>
        <w:t>日益嚴峻，已於永續會設置要點明定「協調推動氣候變遷因應」為永續會任務，並設置「氣候變遷</w:t>
      </w:r>
      <w:proofErr w:type="gramStart"/>
      <w:r w:rsidRPr="00244709">
        <w:rPr>
          <w:rFonts w:hint="eastAsia"/>
        </w:rPr>
        <w:t>與淨零轉型</w:t>
      </w:r>
      <w:proofErr w:type="gramEnd"/>
      <w:r w:rsidRPr="00244709">
        <w:rPr>
          <w:rFonts w:hint="eastAsia"/>
        </w:rPr>
        <w:t>」專案小組，負責氣候變遷</w:t>
      </w:r>
      <w:proofErr w:type="gramStart"/>
      <w:r w:rsidRPr="00244709">
        <w:rPr>
          <w:rFonts w:hint="eastAsia"/>
        </w:rPr>
        <w:t>與淨零轉型</w:t>
      </w:r>
      <w:proofErr w:type="gramEnd"/>
      <w:r w:rsidRPr="00244709">
        <w:rPr>
          <w:rFonts w:hint="eastAsia"/>
        </w:rPr>
        <w:t>相關政策，未來將積極督導與協調各項永續發展目標與政策的推動，以促進我國永續發展。</w:t>
      </w:r>
    </w:p>
    <w:p w14:paraId="07833AB3" w14:textId="3956B514" w:rsidR="00B30245" w:rsidRPr="00244709" w:rsidRDefault="00B30245" w:rsidP="00850EC7">
      <w:pPr>
        <w:pStyle w:val="k12"/>
        <w:spacing w:line="586" w:lineRule="exact"/>
        <w:ind w:left="240" w:firstLine="640"/>
      </w:pPr>
      <w:r w:rsidRPr="00244709">
        <w:rPr>
          <w:rFonts w:hint="eastAsia"/>
        </w:rPr>
        <w:t>面對</w:t>
      </w:r>
      <w:proofErr w:type="gramStart"/>
      <w:r w:rsidRPr="00244709">
        <w:rPr>
          <w:rFonts w:hint="eastAsia"/>
        </w:rPr>
        <w:t>國際淨零排放</w:t>
      </w:r>
      <w:proofErr w:type="gramEnd"/>
      <w:r w:rsidRPr="00244709">
        <w:rPr>
          <w:rFonts w:hint="eastAsia"/>
        </w:rPr>
        <w:t>趨勢，蔡總統已明確宣示，</w:t>
      </w:r>
      <w:proofErr w:type="gramStart"/>
      <w:r w:rsidR="00EC2568">
        <w:t>2050</w:t>
      </w:r>
      <w:r w:rsidRPr="00244709">
        <w:rPr>
          <w:rFonts w:hint="eastAsia"/>
        </w:rPr>
        <w:t>年淨零轉型</w:t>
      </w:r>
      <w:proofErr w:type="gramEnd"/>
      <w:r w:rsidRPr="00244709">
        <w:rPr>
          <w:rFonts w:hint="eastAsia"/>
        </w:rPr>
        <w:t>是全世界的目標，也是</w:t>
      </w:r>
      <w:r w:rsidR="00D4294E">
        <w:rPr>
          <w:rFonts w:hint="eastAsia"/>
        </w:rPr>
        <w:t>台</w:t>
      </w:r>
      <w:r w:rsidRPr="00244709">
        <w:rPr>
          <w:rFonts w:hint="eastAsia"/>
        </w:rPr>
        <w:t>灣的目標，而院長也指</w:t>
      </w:r>
      <w:r w:rsidRPr="00244709">
        <w:rPr>
          <w:rFonts w:hint="eastAsia"/>
        </w:rPr>
        <w:lastRenderedPageBreak/>
        <w:t>示將</w:t>
      </w:r>
      <w:r w:rsidRPr="00244709">
        <w:t>2050</w:t>
      </w:r>
      <w:proofErr w:type="gramStart"/>
      <w:r w:rsidRPr="00244709">
        <w:rPr>
          <w:rFonts w:hint="eastAsia"/>
        </w:rPr>
        <w:t>淨零排放</w:t>
      </w:r>
      <w:proofErr w:type="gramEnd"/>
      <w:r w:rsidRPr="00244709">
        <w:rPr>
          <w:rFonts w:hint="eastAsia"/>
        </w:rPr>
        <w:t>目標入法。為積極</w:t>
      </w:r>
      <w:proofErr w:type="gramStart"/>
      <w:r w:rsidRPr="00244709">
        <w:rPr>
          <w:rFonts w:hint="eastAsia"/>
        </w:rPr>
        <w:t>落實淨零排放</w:t>
      </w:r>
      <w:proofErr w:type="gramEnd"/>
      <w:r w:rsidRPr="00244709">
        <w:rPr>
          <w:rFonts w:hint="eastAsia"/>
        </w:rPr>
        <w:t>轉型，行政院成立「</w:t>
      </w:r>
      <w:proofErr w:type="gramStart"/>
      <w:r w:rsidRPr="00244709">
        <w:rPr>
          <w:rFonts w:hint="eastAsia"/>
        </w:rPr>
        <w:t>淨零排放</w:t>
      </w:r>
      <w:proofErr w:type="gramEnd"/>
      <w:r w:rsidRPr="00244709">
        <w:rPr>
          <w:rFonts w:hint="eastAsia"/>
        </w:rPr>
        <w:t>路徑專案工作組」，經由「</w:t>
      </w:r>
      <w:proofErr w:type="gramStart"/>
      <w:r w:rsidRPr="00244709">
        <w:rPr>
          <w:rFonts w:hint="eastAsia"/>
        </w:rPr>
        <w:t>去碳能源</w:t>
      </w:r>
      <w:proofErr w:type="gramEnd"/>
      <w:r w:rsidRPr="00244709">
        <w:rPr>
          <w:rFonts w:hint="eastAsia"/>
        </w:rPr>
        <w:t>」、「產業及能源效率」、「綠運輸及運具電氣化」、「</w:t>
      </w:r>
      <w:proofErr w:type="gramStart"/>
      <w:r w:rsidRPr="00244709">
        <w:rPr>
          <w:rFonts w:hint="eastAsia"/>
        </w:rPr>
        <w:t>負碳技術</w:t>
      </w:r>
      <w:proofErr w:type="gramEnd"/>
      <w:r w:rsidRPr="00244709">
        <w:rPr>
          <w:rFonts w:hint="eastAsia"/>
        </w:rPr>
        <w:t>」及「治理」等五大工作圈，</w:t>
      </w:r>
      <w:proofErr w:type="gramStart"/>
      <w:r w:rsidRPr="00244709">
        <w:rPr>
          <w:rFonts w:hint="eastAsia"/>
        </w:rPr>
        <w:t>進行淨零排放</w:t>
      </w:r>
      <w:proofErr w:type="gramEnd"/>
      <w:r w:rsidRPr="00244709">
        <w:rPr>
          <w:rFonts w:hint="eastAsia"/>
        </w:rPr>
        <w:t>路徑技術評估及藍圖規劃，各工作圈也已啟動社會對話</w:t>
      </w:r>
      <w:r w:rsidR="00EC2568">
        <w:rPr>
          <w:rFonts w:hint="eastAsia"/>
        </w:rPr>
        <w:t>，並儘速</w:t>
      </w:r>
      <w:proofErr w:type="gramStart"/>
      <w:r w:rsidRPr="00244709">
        <w:rPr>
          <w:rFonts w:hint="eastAsia"/>
        </w:rPr>
        <w:t>提出淨零排放</w:t>
      </w:r>
      <w:proofErr w:type="gramEnd"/>
      <w:r w:rsidRPr="00244709">
        <w:rPr>
          <w:rFonts w:hint="eastAsia"/>
        </w:rPr>
        <w:t>路徑圖草案</w:t>
      </w:r>
      <w:r w:rsidR="00830895">
        <w:rPr>
          <w:rFonts w:hint="eastAsia"/>
        </w:rPr>
        <w:t>。</w:t>
      </w:r>
      <w:r w:rsidRPr="00244709">
        <w:rPr>
          <w:rFonts w:hint="eastAsia"/>
        </w:rPr>
        <w:t>未來將擴大與社會群眾對話，並透過多元網路平</w:t>
      </w:r>
      <w:proofErr w:type="gramStart"/>
      <w:r w:rsidRPr="00244709">
        <w:rPr>
          <w:rFonts w:hint="eastAsia"/>
        </w:rPr>
        <w:t>臺</w:t>
      </w:r>
      <w:proofErr w:type="gramEnd"/>
      <w:r w:rsidRPr="00244709">
        <w:rPr>
          <w:rFonts w:hint="eastAsia"/>
        </w:rPr>
        <w:t>，引進多元觀點，以凝聚轉型共識，落實公民參與。</w:t>
      </w:r>
    </w:p>
    <w:p w14:paraId="506F9282" w14:textId="77777777" w:rsidR="00B30245" w:rsidRPr="00244709" w:rsidRDefault="00B30245" w:rsidP="00850EC7">
      <w:pPr>
        <w:pStyle w:val="k12"/>
        <w:spacing w:line="586" w:lineRule="exact"/>
        <w:ind w:left="240" w:firstLine="640"/>
      </w:pPr>
      <w:bookmarkStart w:id="15" w:name="_Hlk95917461"/>
      <w:r w:rsidRPr="00244709">
        <w:rPr>
          <w:rFonts w:hint="eastAsia"/>
        </w:rPr>
        <w:t>為達</w:t>
      </w:r>
      <w:r w:rsidRPr="00244709">
        <w:t>2050</w:t>
      </w:r>
      <w:proofErr w:type="gramStart"/>
      <w:r w:rsidRPr="00244709">
        <w:rPr>
          <w:rFonts w:hint="eastAsia"/>
        </w:rPr>
        <w:t>淨零目標</w:t>
      </w:r>
      <w:proofErr w:type="gramEnd"/>
      <w:r w:rsidRPr="00244709">
        <w:rPr>
          <w:rFonts w:hint="eastAsia"/>
        </w:rPr>
        <w:t>，政府將推動能源轉型，協助</w:t>
      </w:r>
      <w:proofErr w:type="gramStart"/>
      <w:r w:rsidRPr="00244709">
        <w:rPr>
          <w:rFonts w:hint="eastAsia"/>
        </w:rPr>
        <w:t>產業淨零轉型</w:t>
      </w:r>
      <w:proofErr w:type="gramEnd"/>
      <w:r w:rsidRPr="00244709">
        <w:rPr>
          <w:rFonts w:hint="eastAsia"/>
        </w:rPr>
        <w:t>，並進行公正過渡的社會轉型。參考</w:t>
      </w:r>
      <w:r w:rsidRPr="00244709">
        <w:t>IEA</w:t>
      </w:r>
      <w:r w:rsidRPr="00244709">
        <w:rPr>
          <w:rFonts w:hint="eastAsia"/>
        </w:rPr>
        <w:t>對全球</w:t>
      </w:r>
      <w:r w:rsidRPr="00244709">
        <w:t>2050</w:t>
      </w:r>
      <w:proofErr w:type="gramStart"/>
      <w:r w:rsidRPr="00244709">
        <w:rPr>
          <w:rFonts w:hint="eastAsia"/>
        </w:rPr>
        <w:t>淨零路徑</w:t>
      </w:r>
      <w:proofErr w:type="gramEnd"/>
      <w:r w:rsidRPr="00244709">
        <w:rPr>
          <w:rFonts w:hint="eastAsia"/>
        </w:rPr>
        <w:t>與策略建議，我國</w:t>
      </w:r>
      <w:proofErr w:type="gramStart"/>
      <w:r w:rsidRPr="00244709">
        <w:rPr>
          <w:rFonts w:hint="eastAsia"/>
        </w:rPr>
        <w:t>規劃淨零排放</w:t>
      </w:r>
      <w:proofErr w:type="gramEnd"/>
      <w:r w:rsidRPr="00244709">
        <w:rPr>
          <w:rFonts w:hint="eastAsia"/>
        </w:rPr>
        <w:t>相關重要政策，包括：積極</w:t>
      </w:r>
      <w:proofErr w:type="gramStart"/>
      <w:r w:rsidRPr="00244709">
        <w:rPr>
          <w:rFonts w:hint="eastAsia"/>
        </w:rPr>
        <w:t>佈</w:t>
      </w:r>
      <w:proofErr w:type="gramEnd"/>
      <w:r w:rsidRPr="00244709">
        <w:rPr>
          <w:rFonts w:hint="eastAsia"/>
        </w:rPr>
        <w:t>建太陽光電及離</w:t>
      </w:r>
      <w:proofErr w:type="gramStart"/>
      <w:r w:rsidRPr="00244709">
        <w:rPr>
          <w:rFonts w:hint="eastAsia"/>
        </w:rPr>
        <w:t>岸風電</w:t>
      </w:r>
      <w:proofErr w:type="gramEnd"/>
      <w:r w:rsidRPr="00244709">
        <w:rPr>
          <w:rFonts w:hint="eastAsia"/>
        </w:rPr>
        <w:t>；加速</w:t>
      </w:r>
      <w:proofErr w:type="gramStart"/>
      <w:r w:rsidRPr="00244709">
        <w:rPr>
          <w:rFonts w:hint="eastAsia"/>
        </w:rPr>
        <w:t>投入氫能和碳捕捉</w:t>
      </w:r>
      <w:proofErr w:type="gramEnd"/>
      <w:r w:rsidRPr="00244709">
        <w:rPr>
          <w:rFonts w:hint="eastAsia"/>
        </w:rPr>
        <w:t>利用與封存</w:t>
      </w:r>
      <w:r w:rsidRPr="00244709">
        <w:rPr>
          <w:rFonts w:hint="eastAsia"/>
        </w:rPr>
        <w:t>(</w:t>
      </w:r>
      <w:r w:rsidRPr="00244709">
        <w:t>CCUS</w:t>
      </w:r>
      <w:r w:rsidRPr="00244709">
        <w:rPr>
          <w:rFonts w:hint="eastAsia"/>
        </w:rPr>
        <w:t>)</w:t>
      </w:r>
      <w:r w:rsidRPr="00244709">
        <w:rPr>
          <w:rFonts w:hint="eastAsia"/>
        </w:rPr>
        <w:t>等相關技術開發及國際合作；協助產業透過製程改善、循環經濟等方式進行低碳轉型等。</w:t>
      </w:r>
      <w:proofErr w:type="gramStart"/>
      <w:r w:rsidRPr="00244709">
        <w:rPr>
          <w:rFonts w:hint="eastAsia"/>
        </w:rPr>
        <w:t>此外，</w:t>
      </w:r>
      <w:proofErr w:type="gramEnd"/>
      <w:r w:rsidRPr="00244709">
        <w:rPr>
          <w:rFonts w:hint="eastAsia"/>
        </w:rPr>
        <w:t>在治理上則啟動「溫室氣體減量及管理法」修法，包括</w:t>
      </w:r>
      <w:proofErr w:type="gramStart"/>
      <w:r w:rsidRPr="00244709">
        <w:rPr>
          <w:rFonts w:hint="eastAsia"/>
        </w:rPr>
        <w:t>徵收碳費以形成減碳的</w:t>
      </w:r>
      <w:proofErr w:type="gramEnd"/>
      <w:r w:rsidRPr="00244709">
        <w:rPr>
          <w:rFonts w:hint="eastAsia"/>
        </w:rPr>
        <w:t>經濟誘因，並因應歐盟碳邊境調整機制</w:t>
      </w:r>
      <w:r w:rsidRPr="00244709">
        <w:rPr>
          <w:rFonts w:hint="eastAsia"/>
        </w:rPr>
        <w:t>(</w:t>
      </w:r>
      <w:r w:rsidRPr="00244709">
        <w:t>CBAM</w:t>
      </w:r>
      <w:r w:rsidRPr="00244709">
        <w:rPr>
          <w:rFonts w:hint="eastAsia"/>
        </w:rPr>
        <w:t>)</w:t>
      </w:r>
      <w:r w:rsidRPr="00244709">
        <w:rPr>
          <w:rFonts w:hint="eastAsia"/>
        </w:rPr>
        <w:t>，</w:t>
      </w:r>
      <w:proofErr w:type="gramStart"/>
      <w:r w:rsidRPr="00244709">
        <w:rPr>
          <w:rFonts w:hint="eastAsia"/>
        </w:rPr>
        <w:t>碳費收入</w:t>
      </w:r>
      <w:proofErr w:type="gramEnd"/>
      <w:r w:rsidRPr="00244709">
        <w:rPr>
          <w:rFonts w:hint="eastAsia"/>
        </w:rPr>
        <w:t>專款專用於補助及</w:t>
      </w:r>
      <w:proofErr w:type="gramStart"/>
      <w:r w:rsidRPr="00244709">
        <w:rPr>
          <w:rFonts w:hint="eastAsia"/>
        </w:rPr>
        <w:t>獎勵減碳相關</w:t>
      </w:r>
      <w:proofErr w:type="gramEnd"/>
      <w:r w:rsidRPr="00244709">
        <w:rPr>
          <w:rFonts w:hint="eastAsia"/>
        </w:rPr>
        <w:t>技術開發等。</w:t>
      </w:r>
    </w:p>
    <w:bookmarkEnd w:id="15"/>
    <w:p w14:paraId="635468E1" w14:textId="77777777" w:rsidR="00B30245" w:rsidRPr="00244709" w:rsidRDefault="00B30245" w:rsidP="006A6E63">
      <w:pPr>
        <w:pStyle w:val="k12"/>
        <w:spacing w:line="584" w:lineRule="exact"/>
        <w:ind w:left="240" w:firstLine="640"/>
      </w:pPr>
      <w:r w:rsidRPr="00244709">
        <w:rPr>
          <w:rFonts w:hint="eastAsia"/>
        </w:rPr>
        <w:t>為</w:t>
      </w:r>
      <w:proofErr w:type="gramStart"/>
      <w:r w:rsidRPr="00244709">
        <w:rPr>
          <w:rFonts w:hint="eastAsia"/>
        </w:rPr>
        <w:t>利淨零</w:t>
      </w:r>
      <w:proofErr w:type="gramEnd"/>
      <w:r w:rsidRPr="00244709">
        <w:rPr>
          <w:rFonts w:hint="eastAsia"/>
        </w:rPr>
        <w:t>轉型相關工作之推動，政府將檢視並投入公共建設計畫及科技計畫等相關資源。於公共建設計畫</w:t>
      </w:r>
      <w:proofErr w:type="gramStart"/>
      <w:r w:rsidRPr="00244709">
        <w:rPr>
          <w:rFonts w:hint="eastAsia"/>
        </w:rPr>
        <w:t>納入淨零排放</w:t>
      </w:r>
      <w:proofErr w:type="gramEnd"/>
      <w:r w:rsidRPr="00244709">
        <w:rPr>
          <w:rFonts w:hint="eastAsia"/>
        </w:rPr>
        <w:t>思維，針對第四期前瞻基礎建設預算分配，將以兩大面向</w:t>
      </w:r>
      <w:proofErr w:type="gramStart"/>
      <w:r w:rsidRPr="00244709">
        <w:rPr>
          <w:rFonts w:hint="eastAsia"/>
        </w:rPr>
        <w:t>將淨零排放</w:t>
      </w:r>
      <w:proofErr w:type="gramEnd"/>
      <w:r w:rsidRPr="00244709">
        <w:rPr>
          <w:rFonts w:hint="eastAsia"/>
        </w:rPr>
        <w:t>目標納入審議過程；首先，將重新審視第三期預算執行狀況，將過去效率</w:t>
      </w:r>
      <w:proofErr w:type="gramStart"/>
      <w:r w:rsidRPr="00244709">
        <w:rPr>
          <w:rFonts w:hint="eastAsia"/>
        </w:rPr>
        <w:t>不</w:t>
      </w:r>
      <w:proofErr w:type="gramEnd"/>
      <w:r w:rsidRPr="00244709">
        <w:rPr>
          <w:rFonts w:hint="eastAsia"/>
        </w:rPr>
        <w:t>彰計畫之預算轉</w:t>
      </w:r>
      <w:proofErr w:type="gramStart"/>
      <w:r w:rsidRPr="00244709">
        <w:rPr>
          <w:rFonts w:hint="eastAsia"/>
        </w:rPr>
        <w:t>投</w:t>
      </w:r>
      <w:r w:rsidRPr="00244709">
        <w:rPr>
          <w:rFonts w:hint="eastAsia"/>
        </w:rPr>
        <w:lastRenderedPageBreak/>
        <w:t>入綠能建設</w:t>
      </w:r>
      <w:proofErr w:type="gramEnd"/>
      <w:r w:rsidRPr="00244709">
        <w:rPr>
          <w:rFonts w:hint="eastAsia"/>
        </w:rPr>
        <w:t>；其次，將審視各計畫實施過程中是否</w:t>
      </w:r>
      <w:proofErr w:type="gramStart"/>
      <w:r w:rsidRPr="00244709">
        <w:rPr>
          <w:rFonts w:hint="eastAsia"/>
        </w:rPr>
        <w:t>納入淨零目標</w:t>
      </w:r>
      <w:proofErr w:type="gramEnd"/>
      <w:r w:rsidRPr="00244709">
        <w:rPr>
          <w:rFonts w:hint="eastAsia"/>
        </w:rPr>
        <w:t>考量，優先支持可</w:t>
      </w:r>
      <w:proofErr w:type="gramStart"/>
      <w:r w:rsidRPr="00244709">
        <w:rPr>
          <w:rFonts w:hint="eastAsia"/>
        </w:rPr>
        <w:t>導向淨零發展</w:t>
      </w:r>
      <w:proofErr w:type="gramEnd"/>
      <w:r w:rsidRPr="00244709">
        <w:rPr>
          <w:rFonts w:hint="eastAsia"/>
        </w:rPr>
        <w:t>模式的計畫，以支持基礎建設加速</w:t>
      </w:r>
      <w:proofErr w:type="gramStart"/>
      <w:r w:rsidRPr="00244709">
        <w:rPr>
          <w:rFonts w:hint="eastAsia"/>
        </w:rPr>
        <w:t>朝淨零</w:t>
      </w:r>
      <w:proofErr w:type="gramEnd"/>
      <w:r w:rsidRPr="00244709">
        <w:rPr>
          <w:rFonts w:hint="eastAsia"/>
        </w:rPr>
        <w:t>排放轉型。</w:t>
      </w:r>
    </w:p>
    <w:p w14:paraId="2717F382" w14:textId="1C364074" w:rsidR="004008D1" w:rsidRPr="00244709" w:rsidRDefault="00B30245" w:rsidP="006A6E63">
      <w:pPr>
        <w:pStyle w:val="k1a"/>
        <w:spacing w:before="180" w:after="180" w:line="584" w:lineRule="exact"/>
      </w:pPr>
      <w:bookmarkStart w:id="16" w:name="_Toc98231622"/>
      <w:r w:rsidRPr="00244709">
        <w:rPr>
          <w:rFonts w:hint="eastAsia"/>
        </w:rPr>
        <w:t>二</w:t>
      </w:r>
      <w:r w:rsidR="004008D1" w:rsidRPr="00244709">
        <w:t>、</w:t>
      </w:r>
      <w:r w:rsidR="005079D8" w:rsidRPr="00244709">
        <w:t>持續推動前瞻基礎建設</w:t>
      </w:r>
      <w:bookmarkEnd w:id="16"/>
    </w:p>
    <w:p w14:paraId="261D058D" w14:textId="078119E2" w:rsidR="005079D8" w:rsidRPr="00244709" w:rsidRDefault="00165C40" w:rsidP="006A6E63">
      <w:pPr>
        <w:pStyle w:val="k12"/>
        <w:spacing w:line="584" w:lineRule="exact"/>
        <w:ind w:left="240" w:firstLine="640"/>
        <w:rPr>
          <w:szCs w:val="32"/>
        </w:rPr>
      </w:pPr>
      <w:r w:rsidRPr="00244709">
        <w:rPr>
          <w:szCs w:val="32"/>
        </w:rPr>
        <w:t>截至</w:t>
      </w:r>
      <w:r w:rsidRPr="00244709">
        <w:rPr>
          <w:szCs w:val="32"/>
        </w:rPr>
        <w:t>110</w:t>
      </w:r>
      <w:r w:rsidRPr="00244709">
        <w:rPr>
          <w:szCs w:val="32"/>
        </w:rPr>
        <w:t>年</w:t>
      </w:r>
      <w:r w:rsidRPr="00244709">
        <w:rPr>
          <w:szCs w:val="32"/>
        </w:rPr>
        <w:t>12</w:t>
      </w:r>
      <w:r w:rsidRPr="00244709">
        <w:rPr>
          <w:szCs w:val="32"/>
        </w:rPr>
        <w:t>月止</w:t>
      </w:r>
      <w:r w:rsidRPr="00244709">
        <w:rPr>
          <w:szCs w:val="32"/>
        </w:rPr>
        <w:t>(110</w:t>
      </w:r>
      <w:r w:rsidRPr="00244709">
        <w:rPr>
          <w:szCs w:val="32"/>
        </w:rPr>
        <w:t>年</w:t>
      </w:r>
      <w:r w:rsidRPr="00244709">
        <w:rPr>
          <w:szCs w:val="32"/>
        </w:rPr>
        <w:t>1</w:t>
      </w:r>
      <w:r w:rsidRPr="00244709">
        <w:rPr>
          <w:szCs w:val="32"/>
        </w:rPr>
        <w:t>至</w:t>
      </w:r>
      <w:r w:rsidRPr="00244709">
        <w:rPr>
          <w:szCs w:val="32"/>
        </w:rPr>
        <w:t>12</w:t>
      </w:r>
      <w:r w:rsidRPr="00244709">
        <w:rPr>
          <w:szCs w:val="32"/>
        </w:rPr>
        <w:t>月</w:t>
      </w:r>
      <w:r w:rsidRPr="00244709">
        <w:rPr>
          <w:szCs w:val="32"/>
        </w:rPr>
        <w:t>)</w:t>
      </w:r>
      <w:r w:rsidRPr="00244709">
        <w:rPr>
          <w:rFonts w:hint="eastAsia"/>
          <w:szCs w:val="32"/>
        </w:rPr>
        <w:t>，</w:t>
      </w:r>
      <w:r w:rsidR="005079D8" w:rsidRPr="00244709">
        <w:rPr>
          <w:szCs w:val="32"/>
        </w:rPr>
        <w:t>前瞻基礎建設計畫第</w:t>
      </w:r>
      <w:r w:rsidR="005079D8" w:rsidRPr="00244709">
        <w:rPr>
          <w:szCs w:val="32"/>
        </w:rPr>
        <w:t>3</w:t>
      </w:r>
      <w:r w:rsidR="005079D8" w:rsidRPr="00244709">
        <w:rPr>
          <w:szCs w:val="32"/>
        </w:rPr>
        <w:t>期</w:t>
      </w:r>
      <w:r w:rsidR="005079D8" w:rsidRPr="00244709">
        <w:rPr>
          <w:szCs w:val="32"/>
        </w:rPr>
        <w:t>(110-111</w:t>
      </w:r>
      <w:r w:rsidR="005079D8" w:rsidRPr="00244709">
        <w:rPr>
          <w:szCs w:val="32"/>
        </w:rPr>
        <w:t>年</w:t>
      </w:r>
      <w:r w:rsidR="005079D8" w:rsidRPr="00244709">
        <w:rPr>
          <w:szCs w:val="32"/>
        </w:rPr>
        <w:t>)</w:t>
      </w:r>
      <w:r w:rsidR="005079D8" w:rsidRPr="00244709">
        <w:rPr>
          <w:szCs w:val="32"/>
        </w:rPr>
        <w:t>特別預算之計畫經費執行率為</w:t>
      </w:r>
      <w:r w:rsidR="005079D8" w:rsidRPr="00244709">
        <w:rPr>
          <w:szCs w:val="32"/>
        </w:rPr>
        <w:t>92.</w:t>
      </w:r>
      <w:r w:rsidR="007D68A8" w:rsidRPr="00244709">
        <w:rPr>
          <w:szCs w:val="32"/>
        </w:rPr>
        <w:t>48</w:t>
      </w:r>
      <w:r w:rsidR="005079D8" w:rsidRPr="00244709">
        <w:rPr>
          <w:szCs w:val="32"/>
        </w:rPr>
        <w:t>%</w:t>
      </w:r>
      <w:r w:rsidR="005079D8" w:rsidRPr="00244709">
        <w:rPr>
          <w:szCs w:val="32"/>
        </w:rPr>
        <w:t>，較第</w:t>
      </w:r>
      <w:r w:rsidR="005079D8" w:rsidRPr="00244709">
        <w:rPr>
          <w:szCs w:val="32"/>
        </w:rPr>
        <w:t>2</w:t>
      </w:r>
      <w:r w:rsidR="005079D8" w:rsidRPr="00244709">
        <w:rPr>
          <w:szCs w:val="32"/>
        </w:rPr>
        <w:t>期同期</w:t>
      </w:r>
      <w:r w:rsidR="005079D8" w:rsidRPr="00244709">
        <w:rPr>
          <w:szCs w:val="32"/>
        </w:rPr>
        <w:t>(108</w:t>
      </w:r>
      <w:r w:rsidR="005079D8" w:rsidRPr="00244709">
        <w:rPr>
          <w:szCs w:val="32"/>
        </w:rPr>
        <w:t>年</w:t>
      </w:r>
      <w:r w:rsidR="005079D8" w:rsidRPr="00244709">
        <w:rPr>
          <w:szCs w:val="32"/>
        </w:rPr>
        <w:t>)</w:t>
      </w:r>
      <w:r w:rsidR="005079D8" w:rsidRPr="00244709">
        <w:rPr>
          <w:szCs w:val="32"/>
        </w:rPr>
        <w:t>的</w:t>
      </w:r>
      <w:r w:rsidR="005079D8" w:rsidRPr="00244709">
        <w:rPr>
          <w:szCs w:val="32"/>
        </w:rPr>
        <w:t>92.11%</w:t>
      </w:r>
      <w:r w:rsidRPr="00244709">
        <w:rPr>
          <w:rFonts w:hint="eastAsia"/>
          <w:szCs w:val="32"/>
        </w:rPr>
        <w:t>增加</w:t>
      </w:r>
      <w:r w:rsidR="005079D8" w:rsidRPr="00244709">
        <w:rPr>
          <w:szCs w:val="32"/>
        </w:rPr>
        <w:t>0.</w:t>
      </w:r>
      <w:r w:rsidR="007D68A8" w:rsidRPr="00244709">
        <w:rPr>
          <w:szCs w:val="32"/>
        </w:rPr>
        <w:t>37</w:t>
      </w:r>
      <w:r w:rsidR="005079D8" w:rsidRPr="00244709">
        <w:rPr>
          <w:szCs w:val="32"/>
        </w:rPr>
        <w:t>個</w:t>
      </w:r>
      <w:r w:rsidR="005079D8" w:rsidRPr="00244709">
        <w:t>百分點</w:t>
      </w:r>
      <w:r w:rsidR="005079D8" w:rsidRPr="00244709">
        <w:rPr>
          <w:szCs w:val="32"/>
        </w:rPr>
        <w:t>，充分展現政府排除萬難</w:t>
      </w:r>
      <w:r w:rsidRPr="00244709">
        <w:rPr>
          <w:rFonts w:hint="eastAsia"/>
          <w:szCs w:val="32"/>
        </w:rPr>
        <w:t>、</w:t>
      </w:r>
      <w:r w:rsidR="005079D8" w:rsidRPr="00244709">
        <w:rPr>
          <w:szCs w:val="32"/>
        </w:rPr>
        <w:t>積極擴大推動基礎建設的決心，也使多項</w:t>
      </w:r>
      <w:proofErr w:type="gramStart"/>
      <w:r w:rsidRPr="00244709">
        <w:rPr>
          <w:rFonts w:hint="eastAsia"/>
          <w:szCs w:val="32"/>
        </w:rPr>
        <w:t>攸</w:t>
      </w:r>
      <w:proofErr w:type="gramEnd"/>
      <w:r w:rsidRPr="00244709">
        <w:rPr>
          <w:rFonts w:hint="eastAsia"/>
          <w:szCs w:val="32"/>
        </w:rPr>
        <w:t>關</w:t>
      </w:r>
      <w:r w:rsidR="005079D8" w:rsidRPr="00244709">
        <w:rPr>
          <w:szCs w:val="32"/>
        </w:rPr>
        <w:t>國家發展及與民生之重大建設成果逐一展現，</w:t>
      </w:r>
      <w:r w:rsidRPr="00244709">
        <w:rPr>
          <w:rFonts w:hint="eastAsia"/>
          <w:szCs w:val="32"/>
        </w:rPr>
        <w:t>包括：</w:t>
      </w:r>
      <w:r w:rsidR="005079D8" w:rsidRPr="00244709">
        <w:rPr>
          <w:szCs w:val="32"/>
        </w:rPr>
        <w:t>完成濁水溪、</w:t>
      </w:r>
      <w:proofErr w:type="gramStart"/>
      <w:r w:rsidR="005079D8" w:rsidRPr="00244709">
        <w:rPr>
          <w:szCs w:val="32"/>
        </w:rPr>
        <w:t>高雄大泉</w:t>
      </w:r>
      <w:proofErr w:type="gramEnd"/>
      <w:r w:rsidR="005079D8" w:rsidRPr="00244709">
        <w:rPr>
          <w:szCs w:val="32"/>
        </w:rPr>
        <w:t>、通霄溪等伏流水工程，增加供水能力；公立高中以下學校電力系統改善工程已全數發包並開工，冷氣裝設已完成</w:t>
      </w:r>
      <w:r w:rsidR="005079D8" w:rsidRPr="00244709">
        <w:rPr>
          <w:szCs w:val="32"/>
        </w:rPr>
        <w:t>22</w:t>
      </w:r>
      <w:r w:rsidR="005079D8" w:rsidRPr="00244709">
        <w:rPr>
          <w:szCs w:val="32"/>
        </w:rPr>
        <w:t>縣市發包並施作中，營造安全及舒適的學習環境；</w:t>
      </w:r>
      <w:r w:rsidR="005079D8" w:rsidRPr="00244709">
        <w:rPr>
          <w:szCs w:val="32"/>
        </w:rPr>
        <w:t>110</w:t>
      </w:r>
      <w:r w:rsidR="005079D8" w:rsidRPr="00244709">
        <w:rPr>
          <w:szCs w:val="32"/>
        </w:rPr>
        <w:t>年已補助</w:t>
      </w:r>
      <w:r w:rsidR="005079D8" w:rsidRPr="00244709">
        <w:rPr>
          <w:szCs w:val="32"/>
        </w:rPr>
        <w:t>5G</w:t>
      </w:r>
      <w:r w:rsidR="005079D8" w:rsidRPr="00244709">
        <w:rPr>
          <w:szCs w:val="32"/>
        </w:rPr>
        <w:t>垂直與非垂直場域網路建設逾</w:t>
      </w:r>
      <w:r w:rsidR="005079D8" w:rsidRPr="00244709">
        <w:rPr>
          <w:szCs w:val="32"/>
        </w:rPr>
        <w:t>96</w:t>
      </w:r>
      <w:r w:rsidR="005079D8" w:rsidRPr="00244709">
        <w:rPr>
          <w:szCs w:val="32"/>
        </w:rPr>
        <w:t>億元，提升我國數位競爭力。</w:t>
      </w:r>
    </w:p>
    <w:p w14:paraId="58221A86" w14:textId="0EE4D946" w:rsidR="00557863" w:rsidRPr="00244709" w:rsidRDefault="005079D8" w:rsidP="006A6E63">
      <w:pPr>
        <w:pStyle w:val="k12"/>
        <w:spacing w:line="584" w:lineRule="exact"/>
        <w:ind w:left="240" w:firstLine="640"/>
        <w:rPr>
          <w:szCs w:val="32"/>
        </w:rPr>
      </w:pPr>
      <w:r w:rsidRPr="00244709">
        <w:rPr>
          <w:szCs w:val="32"/>
        </w:rPr>
        <w:t>111</w:t>
      </w:r>
      <w:r w:rsidRPr="00244709">
        <w:rPr>
          <w:szCs w:val="32"/>
        </w:rPr>
        <w:t>年將辦理前瞻基礎建設計畫第</w:t>
      </w:r>
      <w:r w:rsidRPr="00244709">
        <w:rPr>
          <w:szCs w:val="32"/>
        </w:rPr>
        <w:t>4</w:t>
      </w:r>
      <w:r w:rsidRPr="00244709">
        <w:rPr>
          <w:szCs w:val="32"/>
        </w:rPr>
        <w:t>期</w:t>
      </w:r>
      <w:r w:rsidRPr="00244709">
        <w:rPr>
          <w:szCs w:val="32"/>
        </w:rPr>
        <w:t>(112-113</w:t>
      </w:r>
      <w:r w:rsidRPr="00244709">
        <w:rPr>
          <w:szCs w:val="32"/>
        </w:rPr>
        <w:t>年</w:t>
      </w:r>
      <w:r w:rsidRPr="00244709">
        <w:rPr>
          <w:szCs w:val="32"/>
        </w:rPr>
        <w:t>)</w:t>
      </w:r>
      <w:r w:rsidRPr="00244709">
        <w:rPr>
          <w:szCs w:val="32"/>
        </w:rPr>
        <w:t>特別預算先期作業，妥適分配資源，並適時辦理前瞻基礎建設計畫滾動式檢討，積極滿足國內外新產業、新技術、新生活趨勢等關鍵需求，持續</w:t>
      </w:r>
      <w:proofErr w:type="gramStart"/>
      <w:r w:rsidRPr="00244709">
        <w:rPr>
          <w:szCs w:val="32"/>
        </w:rPr>
        <w:t>投入綠能</w:t>
      </w:r>
      <w:proofErr w:type="gramEnd"/>
      <w:r w:rsidRPr="00244709">
        <w:rPr>
          <w:szCs w:val="32"/>
        </w:rPr>
        <w:t>、</w:t>
      </w:r>
      <w:r w:rsidRPr="00244709">
        <w:rPr>
          <w:szCs w:val="32"/>
        </w:rPr>
        <w:t>Å</w:t>
      </w:r>
      <w:r w:rsidRPr="00244709">
        <w:rPr>
          <w:szCs w:val="32"/>
        </w:rPr>
        <w:t>世代半導體、</w:t>
      </w:r>
      <w:r w:rsidRPr="00244709">
        <w:rPr>
          <w:szCs w:val="32"/>
        </w:rPr>
        <w:t>IoT</w:t>
      </w:r>
      <w:r w:rsidRPr="00244709">
        <w:rPr>
          <w:szCs w:val="32"/>
        </w:rPr>
        <w:t>、</w:t>
      </w:r>
      <w:r w:rsidRPr="00244709">
        <w:rPr>
          <w:szCs w:val="32"/>
        </w:rPr>
        <w:t>AI</w:t>
      </w:r>
      <w:r w:rsidRPr="00244709">
        <w:rPr>
          <w:szCs w:val="32"/>
        </w:rPr>
        <w:t>、</w:t>
      </w:r>
      <w:r w:rsidRPr="00244709">
        <w:rPr>
          <w:szCs w:val="32"/>
        </w:rPr>
        <w:t>5G</w:t>
      </w:r>
      <w:r w:rsidRPr="00244709">
        <w:rPr>
          <w:szCs w:val="32"/>
        </w:rPr>
        <w:t>、</w:t>
      </w:r>
      <w:proofErr w:type="gramStart"/>
      <w:r w:rsidRPr="00244709">
        <w:rPr>
          <w:szCs w:val="32"/>
        </w:rPr>
        <w:t>資安等</w:t>
      </w:r>
      <w:proofErr w:type="gramEnd"/>
      <w:r w:rsidRPr="00244709">
        <w:rPr>
          <w:szCs w:val="32"/>
        </w:rPr>
        <w:t>5+2</w:t>
      </w:r>
      <w:r w:rsidRPr="00244709">
        <w:rPr>
          <w:szCs w:val="32"/>
        </w:rPr>
        <w:t>產業創新及六大核心戰略產業，厚植國家競爭力，邁向智慧國家</w:t>
      </w:r>
      <w:r w:rsidR="00165C40" w:rsidRPr="00244709">
        <w:rPr>
          <w:rFonts w:hint="eastAsia"/>
          <w:szCs w:val="32"/>
        </w:rPr>
        <w:t>；</w:t>
      </w:r>
      <w:proofErr w:type="gramStart"/>
      <w:r w:rsidR="00165C40" w:rsidRPr="00244709">
        <w:rPr>
          <w:rFonts w:hint="eastAsia"/>
          <w:szCs w:val="32"/>
        </w:rPr>
        <w:t>此外，</w:t>
      </w:r>
      <w:proofErr w:type="gramEnd"/>
      <w:r w:rsidRPr="00244709">
        <w:rPr>
          <w:szCs w:val="32"/>
        </w:rPr>
        <w:t>為</w:t>
      </w:r>
      <w:proofErr w:type="gramStart"/>
      <w:r w:rsidRPr="00244709">
        <w:rPr>
          <w:szCs w:val="32"/>
        </w:rPr>
        <w:t>落實淨零排放</w:t>
      </w:r>
      <w:proofErr w:type="gramEnd"/>
      <w:r w:rsidRPr="00244709">
        <w:rPr>
          <w:szCs w:val="32"/>
        </w:rPr>
        <w:t>政策，建設計畫將檢討納入永續轉型、綠色振興概念，以兼顧國家永續發展目標。</w:t>
      </w:r>
    </w:p>
    <w:p w14:paraId="0357E312" w14:textId="208251B7" w:rsidR="005079D8" w:rsidRPr="00244709" w:rsidRDefault="00B30245" w:rsidP="00B30245">
      <w:pPr>
        <w:pStyle w:val="k1a"/>
        <w:spacing w:before="180" w:after="180"/>
      </w:pPr>
      <w:bookmarkStart w:id="17" w:name="_Toc98231623"/>
      <w:r w:rsidRPr="00244709">
        <w:rPr>
          <w:rFonts w:hint="eastAsia"/>
        </w:rPr>
        <w:lastRenderedPageBreak/>
        <w:t>三</w:t>
      </w:r>
      <w:r w:rsidR="005079D8" w:rsidRPr="00244709">
        <w:rPr>
          <w:rFonts w:hint="eastAsia"/>
        </w:rPr>
        <w:t>、積極推動地方創生政策</w:t>
      </w:r>
      <w:bookmarkEnd w:id="17"/>
      <w:r w:rsidR="005079D8" w:rsidRPr="00244709">
        <w:t xml:space="preserve"> </w:t>
      </w:r>
    </w:p>
    <w:p w14:paraId="5DAEC8B5" w14:textId="5B6DAA1F" w:rsidR="005079D8" w:rsidRPr="00244709" w:rsidRDefault="005079D8" w:rsidP="00B30245">
      <w:pPr>
        <w:pStyle w:val="k12"/>
        <w:ind w:left="240" w:firstLine="640"/>
        <w:rPr>
          <w:szCs w:val="32"/>
        </w:rPr>
      </w:pPr>
      <w:r w:rsidRPr="00244709">
        <w:rPr>
          <w:szCs w:val="32"/>
        </w:rPr>
        <w:t>為鼓勵青年留鄉或返鄉，協助在地深耕青年被看到、被支持，促進人口回流，均衡</w:t>
      </w:r>
      <w:r w:rsidR="00D4294E">
        <w:rPr>
          <w:szCs w:val="32"/>
        </w:rPr>
        <w:t>台</w:t>
      </w:r>
      <w:r w:rsidRPr="00244709">
        <w:rPr>
          <w:szCs w:val="32"/>
        </w:rPr>
        <w:t>灣發展，本會提出「加速推動地方創生計畫」，統合跨部會地方創生資源，編列</w:t>
      </w:r>
      <w:r w:rsidRPr="00244709">
        <w:rPr>
          <w:szCs w:val="32"/>
        </w:rPr>
        <w:t>5</w:t>
      </w:r>
      <w:r w:rsidRPr="00244709">
        <w:rPr>
          <w:szCs w:val="32"/>
        </w:rPr>
        <w:t>年</w:t>
      </w:r>
      <w:r w:rsidRPr="00244709">
        <w:rPr>
          <w:szCs w:val="32"/>
        </w:rPr>
        <w:t>(110</w:t>
      </w:r>
      <w:r w:rsidRPr="00244709">
        <w:rPr>
          <w:szCs w:val="32"/>
        </w:rPr>
        <w:t>至</w:t>
      </w:r>
      <w:r w:rsidRPr="00244709">
        <w:rPr>
          <w:szCs w:val="32"/>
        </w:rPr>
        <w:t>114</w:t>
      </w:r>
      <w:r w:rsidRPr="00244709">
        <w:rPr>
          <w:szCs w:val="32"/>
        </w:rPr>
        <w:t>年</w:t>
      </w:r>
      <w:r w:rsidRPr="00244709">
        <w:rPr>
          <w:szCs w:val="32"/>
        </w:rPr>
        <w:t>)60</w:t>
      </w:r>
      <w:r w:rsidRPr="00244709">
        <w:rPr>
          <w:szCs w:val="32"/>
        </w:rPr>
        <w:t>億元預算，</w:t>
      </w:r>
      <w:r w:rsidRPr="00244709">
        <w:rPr>
          <w:szCs w:val="32"/>
        </w:rPr>
        <w:t>111</w:t>
      </w:r>
      <w:r w:rsidRPr="00244709">
        <w:rPr>
          <w:szCs w:val="32"/>
        </w:rPr>
        <w:t>年</w:t>
      </w:r>
      <w:r w:rsidR="00165C40" w:rsidRPr="00244709">
        <w:rPr>
          <w:rFonts w:hint="eastAsia"/>
          <w:szCs w:val="32"/>
        </w:rPr>
        <w:t>推動方向如下</w:t>
      </w:r>
      <w:r w:rsidRPr="00244709">
        <w:rPr>
          <w:szCs w:val="32"/>
        </w:rPr>
        <w:t>：</w:t>
      </w:r>
    </w:p>
    <w:p w14:paraId="0B1E7D96" w14:textId="67D652A3" w:rsidR="003347CE" w:rsidRPr="00244709" w:rsidRDefault="005079D8" w:rsidP="007D68A8">
      <w:pPr>
        <w:tabs>
          <w:tab w:val="left" w:pos="1920"/>
          <w:tab w:val="left" w:pos="2880"/>
          <w:tab w:val="left" w:pos="3840"/>
          <w:tab w:val="left" w:pos="4800"/>
          <w:tab w:val="left" w:pos="5760"/>
        </w:tabs>
        <w:overflowPunct w:val="0"/>
        <w:autoSpaceDE w:val="0"/>
        <w:autoSpaceDN w:val="0"/>
        <w:adjustRightInd/>
        <w:spacing w:line="540" w:lineRule="exact"/>
        <w:ind w:leftChars="100" w:left="920" w:hangingChars="200" w:hanging="680"/>
        <w:jc w:val="both"/>
        <w:textAlignment w:val="center"/>
        <w:rPr>
          <w:rFonts w:eastAsia="標楷體"/>
          <w:spacing w:val="10"/>
          <w:sz w:val="32"/>
        </w:rPr>
      </w:pPr>
      <w:r w:rsidRPr="00244709">
        <w:rPr>
          <w:rFonts w:ascii="標楷體" w:eastAsia="標楷體" w:hAnsi="標楷體" w:hint="eastAsia"/>
          <w:spacing w:val="10"/>
          <w:sz w:val="32"/>
        </w:rPr>
        <w:t>(</w:t>
      </w:r>
      <w:proofErr w:type="gramStart"/>
      <w:r w:rsidRPr="00244709">
        <w:rPr>
          <w:rFonts w:ascii="標楷體" w:eastAsia="標楷體" w:hAnsi="標楷體" w:hint="eastAsia"/>
          <w:spacing w:val="10"/>
          <w:sz w:val="32"/>
        </w:rPr>
        <w:t>一</w:t>
      </w:r>
      <w:proofErr w:type="gramEnd"/>
      <w:r w:rsidRPr="00244709">
        <w:rPr>
          <w:rFonts w:ascii="標楷體" w:eastAsia="標楷體" w:hAnsi="標楷體" w:hint="eastAsia"/>
          <w:spacing w:val="10"/>
          <w:sz w:val="32"/>
        </w:rPr>
        <w:t>)</w:t>
      </w:r>
      <w:r w:rsidRPr="00244709">
        <w:rPr>
          <w:rFonts w:eastAsia="標楷體"/>
          <w:spacing w:val="10"/>
          <w:sz w:val="32"/>
        </w:rPr>
        <w:t>擴大推動多元徵案，加大地方提案能量：除鄉鎮區公所外，地方青年或團體如有具在地性、公共性、持續自主營運等內涵之事業提案構想，得就近諮詢青年工作站或分區輔導中心，並由分區輔導中心協助整合相關事業提案需求，匯集提出地方創生計畫，向本會提案。</w:t>
      </w:r>
      <w:r w:rsidRPr="00244709">
        <w:rPr>
          <w:rFonts w:eastAsia="標楷體"/>
          <w:spacing w:val="10"/>
          <w:sz w:val="32"/>
        </w:rPr>
        <w:t>110</w:t>
      </w:r>
      <w:r w:rsidRPr="00244709">
        <w:rPr>
          <w:rFonts w:eastAsia="標楷體"/>
          <w:spacing w:val="10"/>
          <w:sz w:val="32"/>
        </w:rPr>
        <w:t>年</w:t>
      </w:r>
      <w:r w:rsidR="007D68A8" w:rsidRPr="00244709">
        <w:rPr>
          <w:rFonts w:eastAsia="標楷體" w:hint="eastAsia"/>
          <w:spacing w:val="10"/>
          <w:sz w:val="32"/>
        </w:rPr>
        <w:t>迄今</w:t>
      </w:r>
      <w:r w:rsidRPr="00244709">
        <w:rPr>
          <w:rFonts w:eastAsia="標楷體"/>
          <w:spacing w:val="10"/>
          <w:sz w:val="32"/>
        </w:rPr>
        <w:t>已輔導地方透過多元徵案管道提出</w:t>
      </w:r>
      <w:r w:rsidRPr="00244709">
        <w:rPr>
          <w:rFonts w:eastAsia="標楷體"/>
          <w:spacing w:val="10"/>
          <w:sz w:val="32"/>
        </w:rPr>
        <w:t>1</w:t>
      </w:r>
      <w:r w:rsidR="007D68A8" w:rsidRPr="00244709">
        <w:rPr>
          <w:rFonts w:eastAsia="標楷體"/>
          <w:spacing w:val="10"/>
          <w:sz w:val="32"/>
        </w:rPr>
        <w:t>8</w:t>
      </w:r>
      <w:r w:rsidRPr="00244709">
        <w:rPr>
          <w:rFonts w:eastAsia="標楷體"/>
          <w:spacing w:val="10"/>
          <w:sz w:val="32"/>
        </w:rPr>
        <w:t>件地方創生計畫，其中</w:t>
      </w:r>
      <w:r w:rsidR="007D68A8" w:rsidRPr="00244709">
        <w:rPr>
          <w:rFonts w:eastAsia="標楷體" w:hint="eastAsia"/>
          <w:spacing w:val="10"/>
          <w:sz w:val="32"/>
        </w:rPr>
        <w:t>9</w:t>
      </w:r>
      <w:r w:rsidRPr="00244709">
        <w:rPr>
          <w:rFonts w:eastAsia="標楷體"/>
          <w:spacing w:val="10"/>
          <w:sz w:val="32"/>
        </w:rPr>
        <w:t>件業經「行政院地方創生會報」工作會議通過，開始執行，其餘</w:t>
      </w:r>
      <w:r w:rsidR="00194601" w:rsidRPr="00244709">
        <w:rPr>
          <w:rFonts w:eastAsia="標楷體" w:hint="eastAsia"/>
          <w:spacing w:val="10"/>
          <w:sz w:val="32"/>
        </w:rPr>
        <w:t>9</w:t>
      </w:r>
      <w:r w:rsidRPr="00244709">
        <w:rPr>
          <w:rFonts w:eastAsia="標楷體"/>
          <w:spacing w:val="10"/>
          <w:sz w:val="32"/>
        </w:rPr>
        <w:t>件輔導中。</w:t>
      </w:r>
    </w:p>
    <w:p w14:paraId="7EFF2573" w14:textId="77777777" w:rsidR="003347CE" w:rsidRPr="00244709" w:rsidRDefault="005079D8" w:rsidP="007D68A8">
      <w:pPr>
        <w:tabs>
          <w:tab w:val="left" w:pos="1920"/>
          <w:tab w:val="left" w:pos="2880"/>
          <w:tab w:val="left" w:pos="3840"/>
          <w:tab w:val="left" w:pos="4800"/>
          <w:tab w:val="left" w:pos="5760"/>
        </w:tabs>
        <w:overflowPunct w:val="0"/>
        <w:autoSpaceDE w:val="0"/>
        <w:autoSpaceDN w:val="0"/>
        <w:adjustRightInd/>
        <w:spacing w:line="540" w:lineRule="exact"/>
        <w:ind w:leftChars="100" w:left="920" w:hangingChars="200" w:hanging="680"/>
        <w:jc w:val="both"/>
        <w:textAlignment w:val="center"/>
        <w:rPr>
          <w:rFonts w:eastAsia="標楷體"/>
          <w:spacing w:val="10"/>
          <w:sz w:val="32"/>
        </w:rPr>
      </w:pPr>
      <w:r w:rsidRPr="00244709">
        <w:rPr>
          <w:rFonts w:ascii="標楷體" w:eastAsia="標楷體" w:hAnsi="標楷體" w:hint="eastAsia"/>
          <w:spacing w:val="10"/>
          <w:sz w:val="32"/>
        </w:rPr>
        <w:t>(二)</w:t>
      </w:r>
      <w:r w:rsidRPr="00244709">
        <w:rPr>
          <w:rFonts w:eastAsia="標楷體"/>
          <w:spacing w:val="10"/>
          <w:sz w:val="32"/>
        </w:rPr>
        <w:t>持續設置地方創生青年培力工作站種子團隊，健全青年留鄉返鄉支持系統：實質鼓勵具有在</w:t>
      </w:r>
      <w:proofErr w:type="gramStart"/>
      <w:r w:rsidRPr="00244709">
        <w:rPr>
          <w:rFonts w:eastAsia="標楷體"/>
          <w:spacing w:val="10"/>
          <w:sz w:val="32"/>
        </w:rPr>
        <w:t>地蹲點經營</w:t>
      </w:r>
      <w:proofErr w:type="gramEnd"/>
      <w:r w:rsidRPr="00244709">
        <w:rPr>
          <w:rFonts w:eastAsia="標楷體"/>
          <w:spacing w:val="10"/>
          <w:sz w:val="32"/>
        </w:rPr>
        <w:t>地方創生事業經驗者，陪伴輔導青年留鄉或返鄉紮根，協助青年提出事業提案，納入當地</w:t>
      </w:r>
      <w:proofErr w:type="gramStart"/>
      <w:r w:rsidRPr="00244709">
        <w:rPr>
          <w:rFonts w:eastAsia="標楷體"/>
          <w:spacing w:val="10"/>
          <w:sz w:val="32"/>
        </w:rPr>
        <w:t>地</w:t>
      </w:r>
      <w:proofErr w:type="gramEnd"/>
      <w:r w:rsidRPr="00244709">
        <w:rPr>
          <w:rFonts w:eastAsia="標楷體"/>
          <w:spacing w:val="10"/>
          <w:sz w:val="32"/>
        </w:rPr>
        <w:t>方創生計畫，並串聯協助地方公私部門協助永續推動經營地方創生事業。</w:t>
      </w:r>
      <w:r w:rsidRPr="00244709">
        <w:rPr>
          <w:rFonts w:eastAsia="標楷體"/>
          <w:spacing w:val="10"/>
          <w:sz w:val="32"/>
        </w:rPr>
        <w:t>110</w:t>
      </w:r>
      <w:r w:rsidRPr="00244709">
        <w:rPr>
          <w:rFonts w:eastAsia="標楷體"/>
          <w:spacing w:val="10"/>
          <w:sz w:val="32"/>
        </w:rPr>
        <w:t>年及</w:t>
      </w:r>
      <w:r w:rsidRPr="00244709">
        <w:rPr>
          <w:rFonts w:eastAsia="標楷體"/>
          <w:spacing w:val="10"/>
          <w:sz w:val="32"/>
        </w:rPr>
        <w:t>111</w:t>
      </w:r>
      <w:r w:rsidRPr="00244709">
        <w:rPr>
          <w:rFonts w:eastAsia="標楷體"/>
          <w:spacing w:val="10"/>
          <w:sz w:val="32"/>
        </w:rPr>
        <w:t>年共已核定</w:t>
      </w:r>
      <w:r w:rsidRPr="00244709">
        <w:rPr>
          <w:rFonts w:eastAsia="標楷體"/>
          <w:spacing w:val="10"/>
          <w:sz w:val="32"/>
        </w:rPr>
        <w:t>60</w:t>
      </w:r>
      <w:r w:rsidRPr="00244709">
        <w:rPr>
          <w:rFonts w:eastAsia="標楷體"/>
          <w:spacing w:val="10"/>
          <w:sz w:val="32"/>
        </w:rPr>
        <w:t>處地方團隊，補助經費共約</w:t>
      </w:r>
      <w:r w:rsidRPr="00244709">
        <w:rPr>
          <w:rFonts w:eastAsia="標楷體"/>
          <w:spacing w:val="10"/>
          <w:sz w:val="32"/>
        </w:rPr>
        <w:t>1</w:t>
      </w:r>
      <w:r w:rsidRPr="00244709">
        <w:rPr>
          <w:rFonts w:eastAsia="標楷體"/>
          <w:spacing w:val="10"/>
          <w:sz w:val="32"/>
        </w:rPr>
        <w:t>億</w:t>
      </w:r>
      <w:r w:rsidRPr="00244709">
        <w:rPr>
          <w:rFonts w:eastAsia="標楷體"/>
          <w:spacing w:val="10"/>
          <w:sz w:val="32"/>
        </w:rPr>
        <w:t>7,783</w:t>
      </w:r>
      <w:r w:rsidRPr="00244709">
        <w:rPr>
          <w:rFonts w:eastAsia="標楷體"/>
          <w:spacing w:val="10"/>
          <w:sz w:val="32"/>
        </w:rPr>
        <w:t>萬元，將持續推動設置。</w:t>
      </w:r>
    </w:p>
    <w:p w14:paraId="23C5C5BB" w14:textId="1836EF78" w:rsidR="005079D8" w:rsidRPr="00244709" w:rsidRDefault="005079D8" w:rsidP="007D68A8">
      <w:pPr>
        <w:tabs>
          <w:tab w:val="left" w:pos="1920"/>
          <w:tab w:val="left" w:pos="2880"/>
          <w:tab w:val="left" w:pos="3840"/>
          <w:tab w:val="left" w:pos="4800"/>
          <w:tab w:val="left" w:pos="5760"/>
        </w:tabs>
        <w:overflowPunct w:val="0"/>
        <w:autoSpaceDE w:val="0"/>
        <w:autoSpaceDN w:val="0"/>
        <w:adjustRightInd/>
        <w:spacing w:line="540" w:lineRule="exact"/>
        <w:ind w:leftChars="100" w:left="920" w:hangingChars="200" w:hanging="680"/>
        <w:jc w:val="both"/>
        <w:textAlignment w:val="center"/>
        <w:rPr>
          <w:rFonts w:eastAsia="標楷體"/>
          <w:spacing w:val="10"/>
          <w:sz w:val="32"/>
        </w:rPr>
      </w:pPr>
      <w:r w:rsidRPr="00244709">
        <w:rPr>
          <w:rFonts w:ascii="標楷體" w:eastAsia="標楷體" w:hAnsi="標楷體" w:hint="eastAsia"/>
          <w:spacing w:val="10"/>
          <w:sz w:val="32"/>
        </w:rPr>
        <w:t>(三)</w:t>
      </w:r>
      <w:r w:rsidRPr="00244709">
        <w:rPr>
          <w:rFonts w:eastAsia="標楷體"/>
          <w:spacing w:val="10"/>
          <w:sz w:val="32"/>
        </w:rPr>
        <w:t>活化整備公有閒置空間，作為地方創生推動及經營場域：補助地方政府相關公有空間環境之整備活化，作為地方創生推動及經營場域。</w:t>
      </w:r>
      <w:r w:rsidRPr="00244709">
        <w:rPr>
          <w:rFonts w:eastAsia="標楷體"/>
          <w:spacing w:val="10"/>
          <w:sz w:val="32"/>
        </w:rPr>
        <w:t>110</w:t>
      </w:r>
      <w:r w:rsidRPr="00244709">
        <w:rPr>
          <w:rFonts w:eastAsia="標楷體"/>
          <w:spacing w:val="10"/>
          <w:sz w:val="32"/>
        </w:rPr>
        <w:t>年已核定</w:t>
      </w:r>
      <w:r w:rsidRPr="00244709">
        <w:rPr>
          <w:rFonts w:eastAsia="標楷體"/>
          <w:spacing w:val="10"/>
          <w:sz w:val="32"/>
        </w:rPr>
        <w:t>21</w:t>
      </w:r>
      <w:r w:rsidRPr="00244709">
        <w:rPr>
          <w:rFonts w:eastAsia="標楷體"/>
          <w:spacing w:val="10"/>
          <w:sz w:val="32"/>
        </w:rPr>
        <w:t>案，補助經費共約</w:t>
      </w:r>
      <w:r w:rsidRPr="00244709">
        <w:rPr>
          <w:rFonts w:eastAsia="標楷體"/>
          <w:spacing w:val="10"/>
          <w:sz w:val="32"/>
        </w:rPr>
        <w:t>7,141</w:t>
      </w:r>
      <w:r w:rsidRPr="00244709">
        <w:rPr>
          <w:rFonts w:eastAsia="標楷體"/>
          <w:spacing w:val="10"/>
          <w:sz w:val="32"/>
        </w:rPr>
        <w:t>萬元，刻由地方政府執行</w:t>
      </w:r>
      <w:r w:rsidRPr="00244709">
        <w:rPr>
          <w:rFonts w:eastAsia="標楷體"/>
          <w:spacing w:val="10"/>
          <w:sz w:val="32"/>
        </w:rPr>
        <w:lastRenderedPageBreak/>
        <w:t>中。另為加速擴大執行，已進行</w:t>
      </w:r>
      <w:r w:rsidRPr="00244709">
        <w:rPr>
          <w:rFonts w:eastAsia="標楷體"/>
          <w:spacing w:val="10"/>
          <w:sz w:val="32"/>
        </w:rPr>
        <w:t>111</w:t>
      </w:r>
      <w:r w:rsidRPr="00244709">
        <w:rPr>
          <w:rFonts w:eastAsia="標楷體"/>
          <w:spacing w:val="10"/>
          <w:sz w:val="32"/>
        </w:rPr>
        <w:t>年</w:t>
      </w:r>
      <w:proofErr w:type="gramStart"/>
      <w:r w:rsidRPr="00244709">
        <w:rPr>
          <w:rFonts w:eastAsia="標楷體"/>
          <w:spacing w:val="10"/>
          <w:sz w:val="32"/>
        </w:rPr>
        <w:t>第</w:t>
      </w:r>
      <w:r w:rsidRPr="00244709">
        <w:rPr>
          <w:rFonts w:eastAsia="標楷體"/>
          <w:spacing w:val="10"/>
          <w:sz w:val="32"/>
        </w:rPr>
        <w:t>1</w:t>
      </w:r>
      <w:r w:rsidRPr="00244709">
        <w:rPr>
          <w:rFonts w:eastAsia="標楷體"/>
          <w:spacing w:val="10"/>
          <w:sz w:val="32"/>
        </w:rPr>
        <w:t>次徵</w:t>
      </w:r>
      <w:proofErr w:type="gramEnd"/>
      <w:r w:rsidRPr="00244709">
        <w:rPr>
          <w:rFonts w:eastAsia="標楷體"/>
          <w:spacing w:val="10"/>
          <w:sz w:val="32"/>
        </w:rPr>
        <w:t>件，經評選後預計補助</w:t>
      </w:r>
      <w:r w:rsidR="00002372" w:rsidRPr="00244709">
        <w:rPr>
          <w:rFonts w:eastAsia="標楷體"/>
          <w:spacing w:val="10"/>
          <w:sz w:val="32"/>
        </w:rPr>
        <w:t>6</w:t>
      </w:r>
      <w:r w:rsidRPr="00244709">
        <w:rPr>
          <w:rFonts w:eastAsia="標楷體"/>
          <w:spacing w:val="10"/>
          <w:sz w:val="32"/>
        </w:rPr>
        <w:t>案，刻辦理相關行政作業。</w:t>
      </w:r>
    </w:p>
    <w:p w14:paraId="753F5DF6" w14:textId="0A095FD3" w:rsidR="005079D8" w:rsidRPr="00244709" w:rsidRDefault="00B30245" w:rsidP="00B30245">
      <w:pPr>
        <w:pStyle w:val="k1a"/>
        <w:spacing w:before="180" w:after="180"/>
      </w:pPr>
      <w:bookmarkStart w:id="18" w:name="_Toc98231624"/>
      <w:r w:rsidRPr="00244709">
        <w:rPr>
          <w:rFonts w:hint="eastAsia"/>
        </w:rPr>
        <w:t>四</w:t>
      </w:r>
      <w:r w:rsidR="005079D8" w:rsidRPr="00244709">
        <w:rPr>
          <w:rFonts w:hint="eastAsia"/>
        </w:rPr>
        <w:t>、促進花東離島永續發展</w:t>
      </w:r>
      <w:bookmarkEnd w:id="18"/>
      <w:r w:rsidR="005079D8" w:rsidRPr="00244709">
        <w:t xml:space="preserve"> </w:t>
      </w:r>
    </w:p>
    <w:p w14:paraId="1B04AE11" w14:textId="77777777" w:rsidR="005079D8" w:rsidRPr="00244709" w:rsidRDefault="005079D8" w:rsidP="00B30245">
      <w:pPr>
        <w:tabs>
          <w:tab w:val="left" w:pos="1920"/>
          <w:tab w:val="left" w:pos="2880"/>
          <w:tab w:val="left" w:pos="3840"/>
          <w:tab w:val="left" w:pos="4800"/>
          <w:tab w:val="left" w:pos="5760"/>
        </w:tabs>
        <w:overflowPunct w:val="0"/>
        <w:autoSpaceDE w:val="0"/>
        <w:autoSpaceDN w:val="0"/>
        <w:adjustRightInd/>
        <w:spacing w:line="540" w:lineRule="exact"/>
        <w:ind w:leftChars="100" w:left="944" w:hangingChars="207" w:hanging="704"/>
        <w:jc w:val="both"/>
        <w:textAlignment w:val="center"/>
        <w:rPr>
          <w:rFonts w:ascii="標楷體" w:eastAsia="標楷體" w:hAnsi="標楷體"/>
          <w:spacing w:val="10"/>
          <w:sz w:val="32"/>
        </w:rPr>
      </w:pPr>
      <w:r w:rsidRPr="00244709">
        <w:rPr>
          <w:rFonts w:ascii="標楷體" w:eastAsia="標楷體" w:hAnsi="標楷體" w:hint="eastAsia"/>
          <w:spacing w:val="10"/>
          <w:sz w:val="32"/>
        </w:rPr>
        <w:t>(</w:t>
      </w:r>
      <w:proofErr w:type="gramStart"/>
      <w:r w:rsidRPr="00244709">
        <w:rPr>
          <w:rFonts w:ascii="標楷體" w:eastAsia="標楷體" w:hAnsi="標楷體" w:hint="eastAsia"/>
          <w:spacing w:val="10"/>
          <w:sz w:val="32"/>
        </w:rPr>
        <w:t>一</w:t>
      </w:r>
      <w:proofErr w:type="gramEnd"/>
      <w:r w:rsidRPr="00244709">
        <w:rPr>
          <w:rFonts w:ascii="標楷體" w:eastAsia="標楷體" w:hAnsi="標楷體" w:hint="eastAsia"/>
          <w:spacing w:val="10"/>
          <w:sz w:val="32"/>
        </w:rPr>
        <w:t>)</w:t>
      </w:r>
      <w:proofErr w:type="gramStart"/>
      <w:r w:rsidRPr="00244709">
        <w:rPr>
          <w:rFonts w:ascii="標楷體" w:eastAsia="標楷體" w:hAnsi="標楷體" w:hint="eastAsia"/>
          <w:spacing w:val="10"/>
          <w:sz w:val="32"/>
        </w:rPr>
        <w:t>花東永續</w:t>
      </w:r>
      <w:proofErr w:type="gramEnd"/>
      <w:r w:rsidRPr="00244709">
        <w:rPr>
          <w:rFonts w:ascii="標楷體" w:eastAsia="標楷體" w:hAnsi="標楷體" w:hint="eastAsia"/>
          <w:spacing w:val="10"/>
          <w:sz w:val="32"/>
        </w:rPr>
        <w:t>發展</w:t>
      </w:r>
    </w:p>
    <w:p w14:paraId="6C9EE89B" w14:textId="3D37590C" w:rsidR="003347CE" w:rsidRPr="00244709" w:rsidRDefault="005079D8" w:rsidP="00B30245">
      <w:pPr>
        <w:tabs>
          <w:tab w:val="left" w:pos="1920"/>
          <w:tab w:val="left" w:pos="2880"/>
          <w:tab w:val="left" w:pos="3840"/>
          <w:tab w:val="left" w:pos="4800"/>
          <w:tab w:val="left" w:pos="5760"/>
        </w:tabs>
        <w:overflowPunct w:val="0"/>
        <w:autoSpaceDE w:val="0"/>
        <w:autoSpaceDN w:val="0"/>
        <w:adjustRightInd/>
        <w:spacing w:line="540" w:lineRule="exact"/>
        <w:ind w:leftChars="300" w:left="720" w:firstLineChars="200" w:firstLine="680"/>
        <w:jc w:val="both"/>
        <w:textAlignment w:val="center"/>
        <w:rPr>
          <w:rFonts w:eastAsia="標楷體"/>
          <w:spacing w:val="10"/>
          <w:sz w:val="32"/>
        </w:rPr>
      </w:pPr>
      <w:r w:rsidRPr="00244709">
        <w:rPr>
          <w:rFonts w:eastAsia="標楷體"/>
          <w:spacing w:val="10"/>
          <w:sz w:val="32"/>
        </w:rPr>
        <w:t>花東地區發展條例施行迄今已</w:t>
      </w:r>
      <w:r w:rsidRPr="00244709">
        <w:rPr>
          <w:rFonts w:eastAsia="標楷體"/>
          <w:spacing w:val="10"/>
          <w:sz w:val="32"/>
        </w:rPr>
        <w:t>10</w:t>
      </w:r>
      <w:r w:rsidRPr="00244709">
        <w:rPr>
          <w:rFonts w:eastAsia="標楷體"/>
          <w:spacing w:val="10"/>
          <w:sz w:val="32"/>
        </w:rPr>
        <w:t>年，本會刻正因應環境變遷、後</w:t>
      </w:r>
      <w:proofErr w:type="gramStart"/>
      <w:r w:rsidRPr="00244709">
        <w:rPr>
          <w:rFonts w:eastAsia="標楷體"/>
          <w:spacing w:val="10"/>
          <w:sz w:val="32"/>
        </w:rPr>
        <w:t>疫</w:t>
      </w:r>
      <w:proofErr w:type="gramEnd"/>
      <w:r w:rsidRPr="00244709">
        <w:rPr>
          <w:rFonts w:eastAsia="標楷體"/>
          <w:spacing w:val="10"/>
          <w:sz w:val="32"/>
        </w:rPr>
        <w:t>情發展等因素，重新檢討「花東地區永續發展策略計畫」，以</w:t>
      </w:r>
      <w:proofErr w:type="gramStart"/>
      <w:r w:rsidRPr="00244709">
        <w:rPr>
          <w:rFonts w:eastAsia="標楷體"/>
          <w:spacing w:val="10"/>
          <w:sz w:val="32"/>
        </w:rPr>
        <w:t>花東永續</w:t>
      </w:r>
      <w:proofErr w:type="gramEnd"/>
      <w:r w:rsidRPr="00244709">
        <w:rPr>
          <w:rFonts w:eastAsia="標楷體"/>
          <w:spacing w:val="10"/>
          <w:sz w:val="32"/>
        </w:rPr>
        <w:t>發展為前提，透過辦理多場次專家學者深度訪談及座談會，廣徵各界意見，凝聚未來願景</w:t>
      </w:r>
      <w:r w:rsidR="003347CE" w:rsidRPr="00244709">
        <w:rPr>
          <w:rFonts w:eastAsia="標楷體" w:hint="eastAsia"/>
          <w:spacing w:val="10"/>
          <w:sz w:val="32"/>
        </w:rPr>
        <w:t>；</w:t>
      </w:r>
      <w:r w:rsidRPr="00244709">
        <w:rPr>
          <w:rFonts w:eastAsia="標楷體"/>
          <w:spacing w:val="10"/>
          <w:sz w:val="32"/>
        </w:rPr>
        <w:t>同時</w:t>
      </w:r>
      <w:r w:rsidR="003347CE" w:rsidRPr="00244709">
        <w:rPr>
          <w:rFonts w:eastAsia="標楷體" w:hint="eastAsia"/>
          <w:spacing w:val="10"/>
          <w:sz w:val="32"/>
        </w:rPr>
        <w:t>，</w:t>
      </w:r>
      <w:r w:rsidRPr="00244709">
        <w:rPr>
          <w:rFonts w:eastAsia="標楷體"/>
          <w:spacing w:val="10"/>
          <w:sz w:val="32"/>
        </w:rPr>
        <w:t>納入地方創生精神，調整相關發展策略，以打造幸福宜居的永續家園。</w:t>
      </w:r>
    </w:p>
    <w:p w14:paraId="2FE75C72" w14:textId="037D5CA9" w:rsidR="005079D8" w:rsidRPr="00244709" w:rsidRDefault="005079D8" w:rsidP="00B30245">
      <w:pPr>
        <w:tabs>
          <w:tab w:val="left" w:pos="1920"/>
          <w:tab w:val="left" w:pos="2880"/>
          <w:tab w:val="left" w:pos="3840"/>
          <w:tab w:val="left" w:pos="4800"/>
          <w:tab w:val="left" w:pos="5760"/>
        </w:tabs>
        <w:overflowPunct w:val="0"/>
        <w:autoSpaceDE w:val="0"/>
        <w:autoSpaceDN w:val="0"/>
        <w:adjustRightInd/>
        <w:spacing w:line="540" w:lineRule="exact"/>
        <w:ind w:leftChars="300" w:left="720" w:firstLineChars="200" w:firstLine="680"/>
        <w:jc w:val="both"/>
        <w:textAlignment w:val="center"/>
        <w:rPr>
          <w:rFonts w:eastAsia="標楷體"/>
          <w:spacing w:val="10"/>
          <w:sz w:val="32"/>
        </w:rPr>
      </w:pPr>
      <w:r w:rsidRPr="00244709">
        <w:rPr>
          <w:rFonts w:eastAsia="標楷體"/>
          <w:spacing w:val="10"/>
          <w:sz w:val="32"/>
        </w:rPr>
        <w:t>為持續推動花東地區相關計畫，國庫</w:t>
      </w:r>
      <w:r w:rsidRPr="00244709">
        <w:rPr>
          <w:rFonts w:eastAsia="標楷體"/>
          <w:spacing w:val="10"/>
          <w:sz w:val="32"/>
        </w:rPr>
        <w:t>110</w:t>
      </w:r>
      <w:r w:rsidRPr="00244709">
        <w:rPr>
          <w:rFonts w:eastAsia="標楷體"/>
          <w:spacing w:val="10"/>
          <w:sz w:val="32"/>
        </w:rPr>
        <w:t>年已撥足花東地區永續發展基金</w:t>
      </w:r>
      <w:r w:rsidRPr="00244709">
        <w:rPr>
          <w:rFonts w:eastAsia="標楷體"/>
          <w:spacing w:val="10"/>
          <w:sz w:val="32"/>
        </w:rPr>
        <w:t>400</w:t>
      </w:r>
      <w:r w:rsidRPr="00244709">
        <w:rPr>
          <w:rFonts w:eastAsia="標楷體"/>
          <w:spacing w:val="10"/>
          <w:sz w:val="32"/>
        </w:rPr>
        <w:t>億元，本會將持續會同相關部會協助花東二縣政府落實推動第三期</w:t>
      </w:r>
      <w:r w:rsidRPr="00244709">
        <w:rPr>
          <w:rFonts w:eastAsia="標楷體"/>
          <w:spacing w:val="10"/>
          <w:sz w:val="32"/>
        </w:rPr>
        <w:t>(109</w:t>
      </w:r>
      <w:r w:rsidRPr="00244709">
        <w:rPr>
          <w:rFonts w:eastAsia="標楷體"/>
          <w:spacing w:val="10"/>
          <w:sz w:val="32"/>
        </w:rPr>
        <w:t>至</w:t>
      </w:r>
      <w:r w:rsidRPr="00244709">
        <w:rPr>
          <w:rFonts w:eastAsia="標楷體"/>
          <w:spacing w:val="10"/>
          <w:sz w:val="32"/>
        </w:rPr>
        <w:t>112</w:t>
      </w:r>
      <w:r w:rsidRPr="00244709">
        <w:rPr>
          <w:rFonts w:eastAsia="標楷體"/>
          <w:spacing w:val="10"/>
          <w:sz w:val="32"/>
        </w:rPr>
        <w:t>年</w:t>
      </w:r>
      <w:r w:rsidRPr="00244709">
        <w:rPr>
          <w:rFonts w:eastAsia="標楷體"/>
          <w:spacing w:val="10"/>
          <w:sz w:val="32"/>
        </w:rPr>
        <w:t>)</w:t>
      </w:r>
      <w:r w:rsidRPr="00244709">
        <w:rPr>
          <w:rFonts w:eastAsia="標楷體"/>
          <w:spacing w:val="10"/>
          <w:sz w:val="32"/>
        </w:rPr>
        <w:t>綜合發展實施方案，並補助鄉鎮市公所基層建設所需；</w:t>
      </w:r>
      <w:r w:rsidRPr="00244709">
        <w:rPr>
          <w:rFonts w:eastAsia="標楷體"/>
          <w:spacing w:val="10"/>
          <w:sz w:val="32"/>
        </w:rPr>
        <w:t>110</w:t>
      </w:r>
      <w:r w:rsidRPr="00244709">
        <w:rPr>
          <w:rFonts w:eastAsia="標楷體"/>
          <w:spacing w:val="10"/>
          <w:sz w:val="32"/>
        </w:rPr>
        <w:t>年基金編列補助花東建設經費</w:t>
      </w:r>
      <w:r w:rsidRPr="00244709">
        <w:rPr>
          <w:rFonts w:eastAsia="標楷體"/>
          <w:spacing w:val="10"/>
          <w:sz w:val="32"/>
        </w:rPr>
        <w:t>27</w:t>
      </w:r>
      <w:r w:rsidRPr="00244709">
        <w:rPr>
          <w:rFonts w:eastAsia="標楷體"/>
          <w:spacing w:val="10"/>
          <w:sz w:val="32"/>
        </w:rPr>
        <w:t>億元，執行率達</w:t>
      </w:r>
      <w:r w:rsidRPr="00244709">
        <w:rPr>
          <w:rFonts w:eastAsia="標楷體"/>
          <w:spacing w:val="10"/>
          <w:sz w:val="32"/>
        </w:rPr>
        <w:t>96.5%</w:t>
      </w:r>
      <w:r w:rsidRPr="00244709">
        <w:rPr>
          <w:rFonts w:eastAsia="標楷體"/>
          <w:spacing w:val="10"/>
          <w:sz w:val="32"/>
        </w:rPr>
        <w:t>，</w:t>
      </w:r>
      <w:r w:rsidRPr="00244709">
        <w:rPr>
          <w:rFonts w:eastAsia="標楷體"/>
          <w:spacing w:val="10"/>
          <w:sz w:val="32"/>
        </w:rPr>
        <w:t>111</w:t>
      </w:r>
      <w:r w:rsidRPr="00244709">
        <w:rPr>
          <w:rFonts w:eastAsia="標楷體"/>
          <w:spacing w:val="10"/>
          <w:sz w:val="32"/>
        </w:rPr>
        <w:t>年續編列</w:t>
      </w:r>
      <w:r w:rsidRPr="00244709">
        <w:rPr>
          <w:rFonts w:eastAsia="標楷體"/>
          <w:spacing w:val="10"/>
          <w:sz w:val="32"/>
        </w:rPr>
        <w:t>24</w:t>
      </w:r>
      <w:r w:rsidRPr="00244709">
        <w:rPr>
          <w:rFonts w:eastAsia="標楷體"/>
          <w:spacing w:val="10"/>
          <w:sz w:val="32"/>
        </w:rPr>
        <w:t>億元，推動</w:t>
      </w:r>
      <w:r w:rsidRPr="00244709">
        <w:rPr>
          <w:rFonts w:eastAsia="標楷體"/>
          <w:spacing w:val="10"/>
          <w:sz w:val="32"/>
        </w:rPr>
        <w:t>160</w:t>
      </w:r>
      <w:r w:rsidRPr="00244709">
        <w:rPr>
          <w:rFonts w:eastAsia="標楷體"/>
          <w:spacing w:val="10"/>
          <w:sz w:val="32"/>
        </w:rPr>
        <w:t>項計畫，未來將持續善用該基金，以協助當地醫療、教育、原民、特色產業等各面向發展。</w:t>
      </w:r>
    </w:p>
    <w:p w14:paraId="59D24A9E" w14:textId="77777777" w:rsidR="005079D8" w:rsidRPr="00244709" w:rsidRDefault="005079D8" w:rsidP="00B30245">
      <w:pPr>
        <w:tabs>
          <w:tab w:val="left" w:pos="1920"/>
          <w:tab w:val="left" w:pos="2880"/>
          <w:tab w:val="left" w:pos="3840"/>
          <w:tab w:val="left" w:pos="4800"/>
          <w:tab w:val="left" w:pos="5760"/>
        </w:tabs>
        <w:overflowPunct w:val="0"/>
        <w:autoSpaceDE w:val="0"/>
        <w:autoSpaceDN w:val="0"/>
        <w:adjustRightInd/>
        <w:spacing w:line="540" w:lineRule="exact"/>
        <w:ind w:leftChars="100" w:left="920" w:hangingChars="200" w:hanging="680"/>
        <w:jc w:val="both"/>
        <w:textAlignment w:val="center"/>
        <w:rPr>
          <w:rFonts w:ascii="標楷體" w:eastAsia="標楷體" w:hAnsi="標楷體"/>
          <w:spacing w:val="10"/>
          <w:sz w:val="32"/>
        </w:rPr>
      </w:pPr>
      <w:r w:rsidRPr="00244709">
        <w:rPr>
          <w:rFonts w:ascii="標楷體" w:eastAsia="標楷體" w:hAnsi="標楷體" w:hint="eastAsia"/>
          <w:spacing w:val="10"/>
          <w:sz w:val="32"/>
        </w:rPr>
        <w:t>(二)離島永續發展</w:t>
      </w:r>
    </w:p>
    <w:p w14:paraId="1C56A623" w14:textId="1F8ECC5C" w:rsidR="003347CE" w:rsidRPr="00244709" w:rsidRDefault="005079D8" w:rsidP="00B30245">
      <w:pPr>
        <w:tabs>
          <w:tab w:val="left" w:pos="1920"/>
          <w:tab w:val="left" w:pos="2880"/>
          <w:tab w:val="left" w:pos="3840"/>
          <w:tab w:val="left" w:pos="4800"/>
          <w:tab w:val="left" w:pos="5760"/>
        </w:tabs>
        <w:overflowPunct w:val="0"/>
        <w:autoSpaceDE w:val="0"/>
        <w:autoSpaceDN w:val="0"/>
        <w:adjustRightInd/>
        <w:spacing w:line="540" w:lineRule="exact"/>
        <w:ind w:leftChars="300" w:left="720" w:firstLineChars="200" w:firstLine="680"/>
        <w:jc w:val="both"/>
        <w:textAlignment w:val="center"/>
        <w:rPr>
          <w:rFonts w:eastAsia="標楷體"/>
          <w:spacing w:val="10"/>
          <w:sz w:val="32"/>
        </w:rPr>
      </w:pPr>
      <w:r w:rsidRPr="00244709">
        <w:rPr>
          <w:rFonts w:eastAsia="標楷體"/>
          <w:spacing w:val="10"/>
          <w:sz w:val="32"/>
        </w:rPr>
        <w:t>為落實離島地區永續發展，本會將以聯合國永續發展目標及</w:t>
      </w:r>
      <w:r w:rsidR="00D4294E">
        <w:rPr>
          <w:rFonts w:eastAsia="標楷體"/>
          <w:spacing w:val="10"/>
          <w:sz w:val="32"/>
        </w:rPr>
        <w:t>台</w:t>
      </w:r>
      <w:r w:rsidRPr="00244709">
        <w:rPr>
          <w:rFonts w:eastAsia="標楷體"/>
          <w:spacing w:val="10"/>
          <w:sz w:val="32"/>
        </w:rPr>
        <w:t>灣永續發展目標為基礎，檢視檢討離島地區永續發展之狀況，結合智慧、低碳、地方創生等政策，</w:t>
      </w:r>
      <w:proofErr w:type="gramStart"/>
      <w:r w:rsidRPr="00244709">
        <w:rPr>
          <w:rFonts w:eastAsia="標楷體"/>
          <w:spacing w:val="10"/>
          <w:sz w:val="32"/>
        </w:rPr>
        <w:t>研</w:t>
      </w:r>
      <w:proofErr w:type="gramEnd"/>
      <w:r w:rsidRPr="00244709">
        <w:rPr>
          <w:rFonts w:eastAsia="標楷體"/>
          <w:spacing w:val="10"/>
          <w:sz w:val="32"/>
        </w:rPr>
        <w:t>擬離島永續發展推動願景與策略，作為</w:t>
      </w:r>
      <w:proofErr w:type="gramStart"/>
      <w:r w:rsidRPr="00244709">
        <w:rPr>
          <w:rFonts w:eastAsia="標楷體"/>
          <w:spacing w:val="10"/>
          <w:sz w:val="32"/>
        </w:rPr>
        <w:t>111</w:t>
      </w:r>
      <w:proofErr w:type="gramEnd"/>
      <w:r w:rsidRPr="00244709">
        <w:rPr>
          <w:rFonts w:eastAsia="標楷體"/>
          <w:spacing w:val="10"/>
          <w:sz w:val="32"/>
        </w:rPr>
        <w:t>年度審議各離島之第六期</w:t>
      </w:r>
      <w:r w:rsidR="003347CE" w:rsidRPr="00244709">
        <w:rPr>
          <w:rFonts w:eastAsia="標楷體" w:hint="eastAsia"/>
          <w:spacing w:val="10"/>
          <w:sz w:val="32"/>
        </w:rPr>
        <w:t>(</w:t>
      </w:r>
      <w:r w:rsidRPr="00244709">
        <w:rPr>
          <w:rFonts w:eastAsia="標楷體"/>
          <w:spacing w:val="10"/>
          <w:sz w:val="32"/>
        </w:rPr>
        <w:t>112</w:t>
      </w:r>
      <w:r w:rsidR="003347CE" w:rsidRPr="00244709">
        <w:rPr>
          <w:rFonts w:eastAsia="標楷體" w:hint="eastAsia"/>
          <w:spacing w:val="10"/>
          <w:sz w:val="32"/>
        </w:rPr>
        <w:t>至</w:t>
      </w:r>
      <w:r w:rsidRPr="00244709">
        <w:rPr>
          <w:rFonts w:eastAsia="標楷體"/>
          <w:spacing w:val="10"/>
          <w:sz w:val="32"/>
        </w:rPr>
        <w:t>115</w:t>
      </w:r>
      <w:r w:rsidRPr="00244709">
        <w:rPr>
          <w:rFonts w:eastAsia="標楷體"/>
          <w:spacing w:val="10"/>
          <w:sz w:val="32"/>
        </w:rPr>
        <w:t>年</w:t>
      </w:r>
      <w:r w:rsidR="003347CE" w:rsidRPr="00244709">
        <w:rPr>
          <w:rFonts w:eastAsia="標楷體" w:hint="eastAsia"/>
          <w:spacing w:val="10"/>
          <w:sz w:val="32"/>
        </w:rPr>
        <w:t>)</w:t>
      </w:r>
      <w:r w:rsidRPr="00244709">
        <w:rPr>
          <w:rFonts w:eastAsia="標楷體"/>
          <w:spacing w:val="10"/>
          <w:sz w:val="32"/>
        </w:rPr>
        <w:t>離島綜合</w:t>
      </w:r>
      <w:r w:rsidRPr="00244709">
        <w:rPr>
          <w:rFonts w:eastAsia="標楷體"/>
          <w:spacing w:val="10"/>
          <w:sz w:val="32"/>
        </w:rPr>
        <w:lastRenderedPageBreak/>
        <w:t>建設實施方案</w:t>
      </w:r>
      <w:proofErr w:type="gramStart"/>
      <w:r w:rsidRPr="00244709">
        <w:rPr>
          <w:rFonts w:eastAsia="標楷體"/>
          <w:spacing w:val="10"/>
          <w:sz w:val="32"/>
        </w:rPr>
        <w:t>重要參據</w:t>
      </w:r>
      <w:proofErr w:type="gramEnd"/>
      <w:r w:rsidRPr="00244709">
        <w:rPr>
          <w:rFonts w:eastAsia="標楷體"/>
          <w:spacing w:val="10"/>
          <w:sz w:val="32"/>
        </w:rPr>
        <w:t>。</w:t>
      </w:r>
    </w:p>
    <w:p w14:paraId="62CC5C2E" w14:textId="7FAC4375" w:rsidR="005079D8" w:rsidRPr="00244709" w:rsidRDefault="007D68A8" w:rsidP="00B30245">
      <w:pPr>
        <w:tabs>
          <w:tab w:val="left" w:pos="1920"/>
          <w:tab w:val="left" w:pos="2880"/>
          <w:tab w:val="left" w:pos="3840"/>
          <w:tab w:val="left" w:pos="4800"/>
          <w:tab w:val="left" w:pos="5760"/>
        </w:tabs>
        <w:overflowPunct w:val="0"/>
        <w:autoSpaceDE w:val="0"/>
        <w:autoSpaceDN w:val="0"/>
        <w:adjustRightInd/>
        <w:spacing w:line="540" w:lineRule="exact"/>
        <w:ind w:leftChars="300" w:left="720" w:firstLineChars="200" w:firstLine="680"/>
        <w:jc w:val="both"/>
        <w:textAlignment w:val="center"/>
        <w:rPr>
          <w:rFonts w:eastAsia="標楷體"/>
          <w:spacing w:val="10"/>
          <w:sz w:val="32"/>
        </w:rPr>
      </w:pPr>
      <w:proofErr w:type="gramStart"/>
      <w:r w:rsidRPr="00244709">
        <w:rPr>
          <w:rFonts w:eastAsia="標楷體"/>
          <w:spacing w:val="10"/>
          <w:sz w:val="32"/>
        </w:rPr>
        <w:t>110</w:t>
      </w:r>
      <w:proofErr w:type="gramEnd"/>
      <w:r w:rsidRPr="00244709">
        <w:rPr>
          <w:rFonts w:eastAsia="標楷體" w:hint="eastAsia"/>
          <w:spacing w:val="10"/>
          <w:sz w:val="32"/>
        </w:rPr>
        <w:t>年度本會編列</w:t>
      </w:r>
      <w:r w:rsidRPr="00244709">
        <w:rPr>
          <w:rFonts w:eastAsia="標楷體"/>
          <w:spacing w:val="10"/>
          <w:sz w:val="32"/>
        </w:rPr>
        <w:t>9</w:t>
      </w:r>
      <w:r w:rsidRPr="00244709">
        <w:rPr>
          <w:rFonts w:eastAsia="標楷體"/>
          <w:spacing w:val="10"/>
          <w:sz w:val="32"/>
        </w:rPr>
        <w:t>億元之離島建設基金預算</w:t>
      </w:r>
      <w:r w:rsidRPr="00244709">
        <w:rPr>
          <w:rFonts w:eastAsia="標楷體" w:hint="eastAsia"/>
          <w:spacing w:val="10"/>
          <w:sz w:val="32"/>
        </w:rPr>
        <w:t>補助推動離島建設，基金執行率達</w:t>
      </w:r>
      <w:r w:rsidRPr="00244709">
        <w:rPr>
          <w:rFonts w:eastAsia="標楷體" w:hint="eastAsia"/>
          <w:spacing w:val="10"/>
          <w:sz w:val="32"/>
        </w:rPr>
        <w:t>1</w:t>
      </w:r>
      <w:r w:rsidRPr="00244709">
        <w:rPr>
          <w:rFonts w:eastAsia="標楷體"/>
          <w:spacing w:val="10"/>
          <w:sz w:val="32"/>
        </w:rPr>
        <w:t>12%</w:t>
      </w:r>
      <w:r w:rsidRPr="00244709">
        <w:rPr>
          <w:rFonts w:eastAsia="標楷體" w:hint="eastAsia"/>
          <w:spacing w:val="10"/>
          <w:sz w:val="32"/>
        </w:rPr>
        <w:t>。</w:t>
      </w:r>
      <w:r w:rsidR="001D49D2" w:rsidRPr="00244709">
        <w:rPr>
          <w:rFonts w:eastAsia="標楷體"/>
          <w:spacing w:val="10"/>
          <w:sz w:val="32"/>
        </w:rPr>
        <w:t>111</w:t>
      </w:r>
      <w:r w:rsidR="005079D8" w:rsidRPr="00244709">
        <w:rPr>
          <w:rFonts w:eastAsia="標楷體"/>
          <w:spacing w:val="10"/>
          <w:sz w:val="32"/>
        </w:rPr>
        <w:t>年本會</w:t>
      </w:r>
      <w:r w:rsidRPr="00244709">
        <w:rPr>
          <w:rFonts w:eastAsia="標楷體" w:hint="eastAsia"/>
          <w:spacing w:val="10"/>
          <w:sz w:val="32"/>
        </w:rPr>
        <w:t>續</w:t>
      </w:r>
      <w:r w:rsidR="005079D8" w:rsidRPr="00244709">
        <w:rPr>
          <w:rFonts w:eastAsia="標楷體"/>
          <w:spacing w:val="10"/>
          <w:sz w:val="32"/>
        </w:rPr>
        <w:t>編</w:t>
      </w:r>
      <w:r w:rsidR="005079D8" w:rsidRPr="00244709">
        <w:rPr>
          <w:rFonts w:eastAsia="標楷體"/>
          <w:spacing w:val="10"/>
          <w:sz w:val="32"/>
        </w:rPr>
        <w:t>9</w:t>
      </w:r>
      <w:r w:rsidR="005079D8" w:rsidRPr="00244709">
        <w:rPr>
          <w:rFonts w:eastAsia="標楷體"/>
          <w:spacing w:val="10"/>
          <w:sz w:val="32"/>
        </w:rPr>
        <w:t>億元之離島建設基金預算，持續會同各部會相關資源，協助各離島縣政府推動「第五期</w:t>
      </w:r>
      <w:r w:rsidR="003347CE" w:rsidRPr="00244709">
        <w:rPr>
          <w:rFonts w:eastAsia="標楷體" w:hint="eastAsia"/>
          <w:spacing w:val="10"/>
          <w:sz w:val="32"/>
        </w:rPr>
        <w:t>(</w:t>
      </w:r>
      <w:r w:rsidR="005079D8" w:rsidRPr="00244709">
        <w:rPr>
          <w:rFonts w:eastAsia="標楷體"/>
          <w:spacing w:val="10"/>
          <w:sz w:val="32"/>
        </w:rPr>
        <w:t>108</w:t>
      </w:r>
      <w:r w:rsidR="005079D8" w:rsidRPr="00244709">
        <w:rPr>
          <w:rFonts w:eastAsia="標楷體"/>
          <w:spacing w:val="10"/>
          <w:sz w:val="32"/>
        </w:rPr>
        <w:t>至</w:t>
      </w:r>
      <w:r w:rsidR="005079D8" w:rsidRPr="00244709">
        <w:rPr>
          <w:rFonts w:eastAsia="標楷體"/>
          <w:spacing w:val="10"/>
          <w:sz w:val="32"/>
        </w:rPr>
        <w:t>111</w:t>
      </w:r>
      <w:r w:rsidR="005079D8" w:rsidRPr="00244709">
        <w:rPr>
          <w:rFonts w:eastAsia="標楷體"/>
          <w:spacing w:val="10"/>
          <w:sz w:val="32"/>
        </w:rPr>
        <w:t>年</w:t>
      </w:r>
      <w:r w:rsidR="003347CE" w:rsidRPr="00244709">
        <w:rPr>
          <w:rFonts w:eastAsia="標楷體" w:hint="eastAsia"/>
          <w:spacing w:val="10"/>
          <w:sz w:val="32"/>
        </w:rPr>
        <w:t>)</w:t>
      </w:r>
      <w:r w:rsidR="005079D8" w:rsidRPr="00244709">
        <w:rPr>
          <w:rFonts w:eastAsia="標楷體"/>
          <w:spacing w:val="10"/>
          <w:sz w:val="32"/>
        </w:rPr>
        <w:t>離島綜合建設實施方案」，</w:t>
      </w:r>
      <w:r w:rsidR="005079D8" w:rsidRPr="00244709">
        <w:rPr>
          <w:rFonts w:eastAsia="標楷體"/>
          <w:spacing w:val="10"/>
          <w:sz w:val="32"/>
        </w:rPr>
        <w:t>111</w:t>
      </w:r>
      <w:r w:rsidR="005079D8" w:rsidRPr="00244709">
        <w:rPr>
          <w:rFonts w:eastAsia="標楷體"/>
          <w:spacing w:val="10"/>
          <w:sz w:val="32"/>
        </w:rPr>
        <w:t>年預定推動共計</w:t>
      </w:r>
      <w:r w:rsidR="005079D8" w:rsidRPr="00244709">
        <w:rPr>
          <w:rFonts w:eastAsia="標楷體"/>
          <w:spacing w:val="10"/>
          <w:sz w:val="32"/>
        </w:rPr>
        <w:t>128</w:t>
      </w:r>
      <w:r w:rsidR="005079D8" w:rsidRPr="00244709">
        <w:rPr>
          <w:rFonts w:eastAsia="標楷體"/>
          <w:spacing w:val="10"/>
          <w:sz w:val="32"/>
        </w:rPr>
        <w:t>項計畫，</w:t>
      </w:r>
      <w:r w:rsidR="003347CE" w:rsidRPr="00244709">
        <w:rPr>
          <w:rFonts w:eastAsia="標楷體" w:hint="eastAsia"/>
          <w:spacing w:val="10"/>
          <w:sz w:val="32"/>
        </w:rPr>
        <w:t>涵蓋</w:t>
      </w:r>
      <w:r w:rsidR="005079D8" w:rsidRPr="00244709">
        <w:rPr>
          <w:rFonts w:eastAsia="標楷體"/>
          <w:spacing w:val="10"/>
          <w:sz w:val="32"/>
        </w:rPr>
        <w:t>離島基礎建設、產業、文化、交通、社福、觀光、環境、資源、教育、消防、警政、醫療等各領域，以完備離島整體生活機能與水準。</w:t>
      </w:r>
    </w:p>
    <w:p w14:paraId="59E57AA6" w14:textId="6A3956E2" w:rsidR="008E75FA" w:rsidRPr="00244709" w:rsidRDefault="00B30245" w:rsidP="00B30245">
      <w:pPr>
        <w:pStyle w:val="k1a"/>
        <w:spacing w:before="180" w:after="180"/>
      </w:pPr>
      <w:bookmarkStart w:id="19" w:name="_Toc98231625"/>
      <w:r w:rsidRPr="00244709">
        <w:rPr>
          <w:rFonts w:hint="eastAsia"/>
        </w:rPr>
        <w:t>五</w:t>
      </w:r>
      <w:r w:rsidR="006D39FC" w:rsidRPr="00244709">
        <w:rPr>
          <w:rFonts w:hint="eastAsia"/>
        </w:rPr>
        <w:t>、</w:t>
      </w:r>
      <w:r w:rsidR="008E75FA" w:rsidRPr="00244709">
        <w:rPr>
          <w:rFonts w:hint="eastAsia"/>
        </w:rPr>
        <w:t>推動中興新村活化發展</w:t>
      </w:r>
      <w:bookmarkEnd w:id="19"/>
    </w:p>
    <w:p w14:paraId="5820E93A" w14:textId="77777777" w:rsidR="0035236D" w:rsidRPr="00244709" w:rsidRDefault="0035236D" w:rsidP="00B30245">
      <w:pPr>
        <w:pStyle w:val="k12"/>
        <w:ind w:left="240" w:firstLine="640"/>
      </w:pPr>
      <w:r w:rsidRPr="00244709">
        <w:rPr>
          <w:rFonts w:hint="eastAsia"/>
        </w:rPr>
        <w:t>依行政院蘇院長</w:t>
      </w:r>
      <w:r w:rsidRPr="00244709">
        <w:t>109</w:t>
      </w:r>
      <w:r w:rsidRPr="00244709">
        <w:rPr>
          <w:rFonts w:hint="eastAsia"/>
        </w:rPr>
        <w:t>年</w:t>
      </w:r>
      <w:r w:rsidRPr="00244709">
        <w:t>7</w:t>
      </w:r>
      <w:r w:rsidRPr="00244709">
        <w:rPr>
          <w:rFonts w:hint="eastAsia"/>
        </w:rPr>
        <w:t>月</w:t>
      </w:r>
      <w:r w:rsidRPr="00244709">
        <w:t>27</w:t>
      </w:r>
      <w:r w:rsidRPr="00244709">
        <w:rPr>
          <w:rFonts w:hint="eastAsia"/>
        </w:rPr>
        <w:t>日巡視中興新村指示，從國家發展的角度盤點資源，結合大學機構進駐及兼顧園區維護，配合地方創生計畫推動及中科中興園區發展，妥善規劃推動中興新村整體發展。</w:t>
      </w:r>
    </w:p>
    <w:p w14:paraId="01A02C64" w14:textId="77777777" w:rsidR="0035236D" w:rsidRPr="00244709" w:rsidRDefault="0035236D" w:rsidP="00B30245">
      <w:pPr>
        <w:pStyle w:val="k12"/>
        <w:ind w:left="240" w:firstLine="640"/>
      </w:pPr>
      <w:r w:rsidRPr="00244709">
        <w:rPr>
          <w:rFonts w:hint="eastAsia"/>
        </w:rPr>
        <w:t>本會已於</w:t>
      </w:r>
      <w:r w:rsidRPr="00244709">
        <w:t>110</w:t>
      </w:r>
      <w:r w:rsidRPr="00244709">
        <w:rPr>
          <w:rFonts w:hint="eastAsia"/>
        </w:rPr>
        <w:t>年</w:t>
      </w:r>
      <w:r w:rsidRPr="00244709">
        <w:t>12</w:t>
      </w:r>
      <w:r w:rsidRPr="00244709">
        <w:rPr>
          <w:rFonts w:hint="eastAsia"/>
        </w:rPr>
        <w:t>月完成中興新村整體規劃案，並於</w:t>
      </w:r>
      <w:r w:rsidRPr="00244709">
        <w:t>111</w:t>
      </w:r>
      <w:r w:rsidRPr="00244709">
        <w:rPr>
          <w:rFonts w:hint="eastAsia"/>
        </w:rPr>
        <w:t>年</w:t>
      </w:r>
      <w:r w:rsidRPr="00244709">
        <w:t>1</w:t>
      </w:r>
      <w:r w:rsidRPr="00244709">
        <w:rPr>
          <w:rFonts w:hint="eastAsia"/>
        </w:rPr>
        <w:t>月</w:t>
      </w:r>
      <w:r w:rsidRPr="00244709">
        <w:t>24</w:t>
      </w:r>
      <w:r w:rsidRPr="00244709">
        <w:rPr>
          <w:rFonts w:hint="eastAsia"/>
        </w:rPr>
        <w:t>日報院，將依權責推動中興新村活化發展，並整合中興新村現有行政機關，保存省府意象文化氛圍及充分利用現有建築與結合中興大學南投分部進駐，進行中興新村整體規劃分三區定位：北核心</w:t>
      </w:r>
      <w:r w:rsidRPr="00244709">
        <w:t>-</w:t>
      </w:r>
      <w:r w:rsidRPr="00244709">
        <w:rPr>
          <w:rFonts w:hint="eastAsia"/>
        </w:rPr>
        <w:t>歷史文化區，規劃為行政機關、公務職務宿舍及公共設施等、中核心</w:t>
      </w:r>
      <w:r w:rsidRPr="00244709">
        <w:t>-</w:t>
      </w:r>
      <w:r w:rsidRPr="00244709">
        <w:rPr>
          <w:rFonts w:hint="eastAsia"/>
        </w:rPr>
        <w:t>休閒生活區及南核心</w:t>
      </w:r>
      <w:r w:rsidRPr="00244709">
        <w:t>-</w:t>
      </w:r>
      <w:r w:rsidRPr="00244709">
        <w:rPr>
          <w:rFonts w:hint="eastAsia"/>
        </w:rPr>
        <w:t>為大學城，重新界定活絡區域發展，以促進中興新村整體活化。</w:t>
      </w:r>
    </w:p>
    <w:p w14:paraId="78D3B564" w14:textId="0733C763" w:rsidR="0035236D" w:rsidRPr="00244709" w:rsidRDefault="0035236D" w:rsidP="006A6E63">
      <w:pPr>
        <w:pStyle w:val="k12"/>
        <w:ind w:left="240" w:firstLine="640"/>
      </w:pPr>
      <w:r w:rsidRPr="00244709">
        <w:rPr>
          <w:rFonts w:hint="eastAsia"/>
        </w:rPr>
        <w:t>為活化中興新村，除配合行政院組織改造契機，媒合有需求機關優先進駐閒置廳舍，本會已於</w:t>
      </w:r>
      <w:r w:rsidRPr="00244709">
        <w:t>110</w:t>
      </w:r>
      <w:r w:rsidRPr="00244709">
        <w:rPr>
          <w:rFonts w:hint="eastAsia"/>
        </w:rPr>
        <w:t>年完成中興新</w:t>
      </w:r>
      <w:r w:rsidRPr="00244709">
        <w:rPr>
          <w:rFonts w:hint="eastAsia"/>
        </w:rPr>
        <w:lastRenderedPageBreak/>
        <w:t>村公共檔案庫房、</w:t>
      </w:r>
      <w:proofErr w:type="gramStart"/>
      <w:r w:rsidRPr="00244709">
        <w:rPr>
          <w:rFonts w:hint="eastAsia"/>
        </w:rPr>
        <w:t>單舍松園</w:t>
      </w:r>
      <w:proofErr w:type="gramEnd"/>
      <w:r w:rsidRPr="00244709">
        <w:t>7</w:t>
      </w:r>
      <w:r w:rsidRPr="00244709">
        <w:rPr>
          <w:rFonts w:hint="eastAsia"/>
        </w:rPr>
        <w:t>館及六角亭，省府大樓建築物修復計畫及耐震補強工程、中興會堂歷史建築修復計畫及中興幼兒園耐震補強等修繕工程，讓閒置房舍做有效利用；</w:t>
      </w:r>
      <w:r w:rsidRPr="00244709">
        <w:t>111</w:t>
      </w:r>
      <w:r w:rsidRPr="00244709">
        <w:rPr>
          <w:rFonts w:hint="eastAsia"/>
        </w:rPr>
        <w:t>年</w:t>
      </w:r>
      <w:r w:rsidRPr="00244709">
        <w:t>1</w:t>
      </w:r>
      <w:r w:rsidRPr="00244709">
        <w:rPr>
          <w:rFonts w:hint="eastAsia"/>
        </w:rPr>
        <w:t>月刻正辦理前省民、聯合服務中心、前車</w:t>
      </w:r>
      <w:proofErr w:type="gramStart"/>
      <w:r w:rsidRPr="00244709">
        <w:rPr>
          <w:rFonts w:hint="eastAsia"/>
        </w:rPr>
        <w:t>鑑</w:t>
      </w:r>
      <w:proofErr w:type="gramEnd"/>
      <w:r w:rsidRPr="00244709">
        <w:rPr>
          <w:rFonts w:hint="eastAsia"/>
        </w:rPr>
        <w:t>會及松園</w:t>
      </w:r>
      <w:r w:rsidRPr="00244709">
        <w:t>4</w:t>
      </w:r>
      <w:r w:rsidRPr="00244709">
        <w:rPr>
          <w:rFonts w:hint="eastAsia"/>
        </w:rPr>
        <w:t>館等閒置廳舍修繕，作為本會推動地方創生建置「中興</w:t>
      </w:r>
      <w:r w:rsidR="00A73D67" w:rsidRPr="00244709">
        <w:rPr>
          <w:rFonts w:hint="eastAsia"/>
        </w:rPr>
        <w:t>新村</w:t>
      </w:r>
      <w:r w:rsidRPr="00244709">
        <w:rPr>
          <w:rFonts w:hint="eastAsia"/>
        </w:rPr>
        <w:t>地方創</w:t>
      </w:r>
      <w:proofErr w:type="gramStart"/>
      <w:r w:rsidRPr="00244709">
        <w:rPr>
          <w:rFonts w:hint="eastAsia"/>
        </w:rPr>
        <w:t>生育成村</w:t>
      </w:r>
      <w:proofErr w:type="gramEnd"/>
      <w:r w:rsidRPr="00244709">
        <w:rPr>
          <w:rFonts w:hint="eastAsia"/>
        </w:rPr>
        <w:t>」，逐步推動中興新村活化發展。</w:t>
      </w:r>
    </w:p>
    <w:p w14:paraId="6CE2BEF4" w14:textId="7C1D4464" w:rsidR="0035236D" w:rsidRPr="00244709" w:rsidRDefault="0035236D" w:rsidP="006A6E63">
      <w:pPr>
        <w:pStyle w:val="k12"/>
        <w:ind w:left="240" w:firstLine="640"/>
      </w:pPr>
      <w:r w:rsidRPr="00244709">
        <w:rPr>
          <w:rFonts w:hint="eastAsia"/>
        </w:rPr>
        <w:t>未來，本會</w:t>
      </w:r>
      <w:r w:rsidR="00EC2568">
        <w:rPr>
          <w:rFonts w:hint="eastAsia"/>
        </w:rPr>
        <w:t>將</w:t>
      </w:r>
      <w:r w:rsidRPr="00244709">
        <w:rPr>
          <w:rFonts w:hint="eastAsia"/>
        </w:rPr>
        <w:t>依行政院核定之「中興新村整體規劃」方向，重新界定中興新村機能配置，配合本會推動「地方創生計畫」與結合未來發展需求，打造友善地方創生事業基地，培育地方創生人才。籌編中長程計畫，以務實穩健腳步，</w:t>
      </w:r>
      <w:proofErr w:type="gramStart"/>
      <w:r w:rsidRPr="00244709">
        <w:rPr>
          <w:rFonts w:hint="eastAsia"/>
        </w:rPr>
        <w:t>賡</w:t>
      </w:r>
      <w:proofErr w:type="gramEnd"/>
      <w:r w:rsidRPr="00244709">
        <w:rPr>
          <w:rFonts w:hint="eastAsia"/>
        </w:rPr>
        <w:t>續推動閒置廳舍、宿舍及公共設施活化與效益，打造中興新村為「花園城市」願景，帶動地方永續發展，提升經濟繁榮。</w:t>
      </w:r>
    </w:p>
    <w:p w14:paraId="6983CDAE" w14:textId="3CDE7D57" w:rsidR="00964B83" w:rsidRPr="00244709" w:rsidRDefault="00B30245" w:rsidP="006A6E63">
      <w:pPr>
        <w:pStyle w:val="k1a"/>
        <w:spacing w:before="180" w:after="180"/>
      </w:pPr>
      <w:bookmarkStart w:id="20" w:name="_Toc98231626"/>
      <w:r w:rsidRPr="00244709">
        <w:rPr>
          <w:rFonts w:hint="eastAsia"/>
        </w:rPr>
        <w:t>六</w:t>
      </w:r>
      <w:r w:rsidR="00964B83" w:rsidRPr="00244709">
        <w:rPr>
          <w:rFonts w:hint="eastAsia"/>
        </w:rPr>
        <w:t>、協調推動房地產健全發展</w:t>
      </w:r>
      <w:bookmarkEnd w:id="20"/>
    </w:p>
    <w:p w14:paraId="007668AD" w14:textId="3F85BC0F" w:rsidR="00964B83" w:rsidRPr="00244709" w:rsidRDefault="00964B83" w:rsidP="006A6E63">
      <w:pPr>
        <w:pStyle w:val="k12"/>
        <w:ind w:left="240" w:firstLine="640"/>
      </w:pPr>
      <w:r w:rsidRPr="00244709">
        <w:rPr>
          <w:rFonts w:hint="eastAsia"/>
        </w:rPr>
        <w:t>為健全房地產市場發展，本會協調相關部會規劃「健全房地產市場方案」，並於</w:t>
      </w:r>
      <w:r w:rsidRPr="00244709">
        <w:t>109</w:t>
      </w:r>
      <w:r w:rsidRPr="00244709">
        <w:rPr>
          <w:rFonts w:hint="eastAsia"/>
        </w:rPr>
        <w:t>年</w:t>
      </w:r>
      <w:r w:rsidRPr="00244709">
        <w:t>12</w:t>
      </w:r>
      <w:r w:rsidRPr="00244709">
        <w:rPr>
          <w:rFonts w:hint="eastAsia"/>
        </w:rPr>
        <w:t>月</w:t>
      </w:r>
      <w:r w:rsidRPr="00244709">
        <w:t>3</w:t>
      </w:r>
      <w:r w:rsidRPr="00244709">
        <w:rPr>
          <w:rFonts w:hint="eastAsia"/>
        </w:rPr>
        <w:t>日經行政院院會通過。自方案啟動以來，相關部會依市場發展情形，陸續推動多項精進措施，以遏止炒作或不合理價量現象，</w:t>
      </w:r>
      <w:r w:rsidR="00BC20ED" w:rsidRPr="00244709">
        <w:rPr>
          <w:rFonts w:hint="eastAsia"/>
        </w:rPr>
        <w:t>主要推動</w:t>
      </w:r>
      <w:r w:rsidRPr="00244709">
        <w:rPr>
          <w:rFonts w:hint="eastAsia"/>
        </w:rPr>
        <w:t>措施說明如下：</w:t>
      </w:r>
    </w:p>
    <w:p w14:paraId="599A6DDE" w14:textId="77777777" w:rsidR="00964B83" w:rsidRPr="00244709" w:rsidRDefault="00964B83" w:rsidP="006A6E63">
      <w:pPr>
        <w:pStyle w:val="k2a"/>
        <w:spacing w:beforeLines="0" w:before="0"/>
        <w:ind w:left="934" w:hanging="694"/>
        <w:rPr>
          <w:rFonts w:ascii="標楷體" w:hAnsi="標楷體"/>
          <w:color w:val="auto"/>
        </w:rPr>
      </w:pPr>
      <w:r w:rsidRPr="00244709">
        <w:rPr>
          <w:rFonts w:ascii="標楷體" w:hAnsi="標楷體" w:hint="eastAsia"/>
          <w:color w:val="auto"/>
        </w:rPr>
        <w:t>(</w:t>
      </w:r>
      <w:proofErr w:type="gramStart"/>
      <w:r w:rsidRPr="00244709">
        <w:rPr>
          <w:rFonts w:ascii="標楷體" w:hAnsi="標楷體" w:hint="eastAsia"/>
          <w:color w:val="auto"/>
        </w:rPr>
        <w:t>一</w:t>
      </w:r>
      <w:proofErr w:type="gramEnd"/>
      <w:r w:rsidRPr="00244709">
        <w:rPr>
          <w:rFonts w:ascii="標楷體" w:hAnsi="標楷體" w:hint="eastAsia"/>
          <w:color w:val="auto"/>
        </w:rPr>
        <w:t>)租稅面：持續促進房屋持有稅賦合理化</w:t>
      </w:r>
    </w:p>
    <w:p w14:paraId="0032902B" w14:textId="155F0077" w:rsidR="00E05377" w:rsidRPr="00244709" w:rsidRDefault="00964B83" w:rsidP="006A6E63">
      <w:pPr>
        <w:pStyle w:val="k2a"/>
        <w:spacing w:beforeLines="0" w:before="0"/>
        <w:ind w:leftChars="300" w:left="720" w:firstLineChars="200" w:firstLine="680"/>
        <w:rPr>
          <w:color w:val="auto"/>
        </w:rPr>
      </w:pPr>
      <w:r w:rsidRPr="00244709">
        <w:rPr>
          <w:rFonts w:hint="eastAsia"/>
          <w:color w:val="auto"/>
        </w:rPr>
        <w:t>財政部已於</w:t>
      </w:r>
      <w:r w:rsidRPr="00244709">
        <w:rPr>
          <w:color w:val="auto"/>
        </w:rPr>
        <w:t>110</w:t>
      </w:r>
      <w:r w:rsidRPr="00244709">
        <w:rPr>
          <w:rFonts w:hint="eastAsia"/>
          <w:color w:val="auto"/>
        </w:rPr>
        <w:t>年推動房地合一稅制</w:t>
      </w:r>
      <w:r w:rsidRPr="00244709">
        <w:rPr>
          <w:color w:val="auto"/>
        </w:rPr>
        <w:t>2.0</w:t>
      </w:r>
      <w:r w:rsidRPr="00244709">
        <w:rPr>
          <w:rFonts w:hint="eastAsia"/>
          <w:color w:val="auto"/>
        </w:rPr>
        <w:t>，以抑制短期炒作，並持續督促地方政府，落實房屋稅基之評定及稅率調整，使房屋持有稅負合理化。目前已有多個地方政府表態願意針對多屋者課徵差別稅率，</w:t>
      </w:r>
      <w:r w:rsidR="00D4294E">
        <w:rPr>
          <w:rFonts w:hint="eastAsia"/>
          <w:color w:val="auto"/>
        </w:rPr>
        <w:t>台</w:t>
      </w:r>
      <w:r w:rsidR="00E05377" w:rsidRPr="00244709">
        <w:rPr>
          <w:rFonts w:hint="eastAsia"/>
          <w:color w:val="auto"/>
        </w:rPr>
        <w:lastRenderedPageBreak/>
        <w:t>南市已於</w:t>
      </w:r>
      <w:r w:rsidR="00E05377" w:rsidRPr="00244709">
        <w:rPr>
          <w:color w:val="auto"/>
        </w:rPr>
        <w:t>110</w:t>
      </w:r>
      <w:r w:rsidR="00E05377" w:rsidRPr="00244709">
        <w:rPr>
          <w:rFonts w:hint="eastAsia"/>
          <w:color w:val="auto"/>
        </w:rPr>
        <w:t>年</w:t>
      </w:r>
      <w:r w:rsidR="00E05377" w:rsidRPr="00244709">
        <w:rPr>
          <w:color w:val="auto"/>
        </w:rPr>
        <w:t>11</w:t>
      </w:r>
      <w:r w:rsidR="00E05377" w:rsidRPr="00244709">
        <w:rPr>
          <w:rFonts w:hint="eastAsia"/>
          <w:color w:val="auto"/>
        </w:rPr>
        <w:t>月底經議會通過，</w:t>
      </w:r>
      <w:r w:rsidR="00D4294E">
        <w:rPr>
          <w:rFonts w:hint="eastAsia"/>
          <w:color w:val="auto"/>
        </w:rPr>
        <w:t>台</w:t>
      </w:r>
      <w:r w:rsidR="00E05377" w:rsidRPr="00244709">
        <w:rPr>
          <w:rFonts w:hint="eastAsia"/>
          <w:color w:val="auto"/>
        </w:rPr>
        <w:t>中市、高雄市、桃園市及新竹縣市近期將送議會審議。</w:t>
      </w:r>
    </w:p>
    <w:p w14:paraId="045D646B" w14:textId="2ED1722D" w:rsidR="00964B83" w:rsidRPr="00244709" w:rsidRDefault="00964B83" w:rsidP="00EC2568">
      <w:pPr>
        <w:pStyle w:val="k2a"/>
        <w:spacing w:beforeLines="0" w:before="0" w:line="580" w:lineRule="exact"/>
        <w:ind w:left="934" w:hanging="694"/>
        <w:rPr>
          <w:rFonts w:ascii="標楷體" w:hAnsi="標楷體"/>
          <w:color w:val="auto"/>
        </w:rPr>
      </w:pPr>
      <w:r w:rsidRPr="00244709">
        <w:rPr>
          <w:rFonts w:ascii="標楷體" w:hAnsi="標楷體" w:hint="eastAsia"/>
          <w:color w:val="auto"/>
        </w:rPr>
        <w:t>(二)金融面：多管齊下避免信用資源過度流向不動產市場</w:t>
      </w:r>
    </w:p>
    <w:p w14:paraId="0DE21871" w14:textId="0718DDAA" w:rsidR="00964B83" w:rsidRPr="00244709" w:rsidRDefault="003347CE" w:rsidP="00EC2568">
      <w:pPr>
        <w:tabs>
          <w:tab w:val="left" w:pos="960"/>
          <w:tab w:val="left" w:pos="1920"/>
          <w:tab w:val="left" w:pos="2880"/>
          <w:tab w:val="left" w:pos="3840"/>
          <w:tab w:val="left" w:pos="4800"/>
          <w:tab w:val="left" w:pos="5760"/>
        </w:tabs>
        <w:overflowPunct w:val="0"/>
        <w:autoSpaceDE w:val="0"/>
        <w:autoSpaceDN w:val="0"/>
        <w:spacing w:line="580" w:lineRule="exact"/>
        <w:ind w:leftChars="300" w:left="976" w:hangingChars="80" w:hanging="256"/>
        <w:jc w:val="both"/>
        <w:rPr>
          <w:rFonts w:eastAsia="標楷體"/>
          <w:kern w:val="2"/>
          <w:sz w:val="32"/>
        </w:rPr>
      </w:pPr>
      <w:r w:rsidRPr="00244709">
        <w:rPr>
          <w:rFonts w:eastAsia="標楷體" w:hint="eastAsia"/>
          <w:kern w:val="2"/>
          <w:sz w:val="32"/>
        </w:rPr>
        <w:t>1.</w:t>
      </w:r>
      <w:r w:rsidR="00964B83" w:rsidRPr="00244709">
        <w:rPr>
          <w:rFonts w:eastAsia="標楷體" w:hint="eastAsia"/>
          <w:kern w:val="2"/>
          <w:sz w:val="32"/>
        </w:rPr>
        <w:t>央行已於</w:t>
      </w:r>
      <w:r w:rsidR="00964B83" w:rsidRPr="00244709">
        <w:rPr>
          <w:rFonts w:eastAsia="標楷體"/>
          <w:kern w:val="2"/>
          <w:sz w:val="32"/>
        </w:rPr>
        <w:t>110</w:t>
      </w:r>
      <w:r w:rsidR="00964B83" w:rsidRPr="00244709">
        <w:rPr>
          <w:rFonts w:eastAsia="標楷體" w:hint="eastAsia"/>
          <w:kern w:val="2"/>
          <w:sz w:val="32"/>
        </w:rPr>
        <w:t>年</w:t>
      </w:r>
      <w:r w:rsidR="00964B83" w:rsidRPr="00244709">
        <w:rPr>
          <w:rFonts w:eastAsia="標楷體"/>
          <w:kern w:val="2"/>
          <w:sz w:val="32"/>
        </w:rPr>
        <w:t>12</w:t>
      </w:r>
      <w:r w:rsidR="00964B83" w:rsidRPr="00244709">
        <w:rPr>
          <w:rFonts w:eastAsia="標楷體" w:hint="eastAsia"/>
          <w:kern w:val="2"/>
          <w:sz w:val="32"/>
        </w:rPr>
        <w:t>月第四度調整選擇性信用管制措施，調降自然人購置高價住宅貸款及第</w:t>
      </w:r>
      <w:r w:rsidR="00964B83" w:rsidRPr="00244709">
        <w:rPr>
          <w:rFonts w:eastAsia="標楷體"/>
          <w:kern w:val="2"/>
          <w:sz w:val="32"/>
        </w:rPr>
        <w:t>3</w:t>
      </w:r>
      <w:r w:rsidR="00964B83" w:rsidRPr="00244709">
        <w:rPr>
          <w:rFonts w:eastAsia="標楷體" w:hint="eastAsia"/>
          <w:kern w:val="2"/>
          <w:sz w:val="32"/>
        </w:rPr>
        <w:t>戶以上之購屋貸款之最高成數；並強化購地貸款風險控管措施，督促金融機構需限制貸款人於</w:t>
      </w:r>
      <w:r w:rsidR="00964B83" w:rsidRPr="00244709">
        <w:rPr>
          <w:rFonts w:eastAsia="標楷體"/>
          <w:kern w:val="2"/>
          <w:sz w:val="32"/>
        </w:rPr>
        <w:t>18</w:t>
      </w:r>
      <w:r w:rsidR="00964B83" w:rsidRPr="00244709">
        <w:rPr>
          <w:rFonts w:eastAsia="標楷體" w:hint="eastAsia"/>
          <w:kern w:val="2"/>
          <w:sz w:val="32"/>
        </w:rPr>
        <w:t>個月內動工。</w:t>
      </w:r>
    </w:p>
    <w:p w14:paraId="35D06A0A" w14:textId="73117050" w:rsidR="00964B83" w:rsidRPr="00244709" w:rsidRDefault="003347CE" w:rsidP="00EC2568">
      <w:pPr>
        <w:tabs>
          <w:tab w:val="left" w:pos="960"/>
          <w:tab w:val="left" w:pos="1920"/>
          <w:tab w:val="left" w:pos="2880"/>
          <w:tab w:val="left" w:pos="3840"/>
          <w:tab w:val="left" w:pos="4800"/>
          <w:tab w:val="left" w:pos="5760"/>
        </w:tabs>
        <w:overflowPunct w:val="0"/>
        <w:autoSpaceDE w:val="0"/>
        <w:autoSpaceDN w:val="0"/>
        <w:spacing w:line="580" w:lineRule="exact"/>
        <w:ind w:leftChars="300" w:left="976" w:hangingChars="80" w:hanging="256"/>
        <w:jc w:val="both"/>
        <w:rPr>
          <w:rFonts w:eastAsia="標楷體"/>
          <w:kern w:val="2"/>
          <w:sz w:val="32"/>
        </w:rPr>
      </w:pPr>
      <w:r w:rsidRPr="00244709">
        <w:rPr>
          <w:rFonts w:eastAsia="標楷體" w:hint="eastAsia"/>
          <w:kern w:val="2"/>
          <w:sz w:val="32"/>
        </w:rPr>
        <w:t>2.</w:t>
      </w:r>
      <w:r w:rsidR="00964B83" w:rsidRPr="00244709">
        <w:rPr>
          <w:rFonts w:eastAsia="標楷體" w:hint="eastAsia"/>
          <w:kern w:val="2"/>
          <w:sz w:val="32"/>
        </w:rPr>
        <w:t>金管會強化對金融機構</w:t>
      </w:r>
      <w:proofErr w:type="gramStart"/>
      <w:r w:rsidR="00964B83" w:rsidRPr="00244709">
        <w:rPr>
          <w:rFonts w:eastAsia="標楷體" w:hint="eastAsia"/>
          <w:kern w:val="2"/>
          <w:sz w:val="32"/>
        </w:rPr>
        <w:t>授信管控</w:t>
      </w:r>
      <w:proofErr w:type="gramEnd"/>
      <w:r w:rsidR="00964B83" w:rsidRPr="00244709">
        <w:rPr>
          <w:rFonts w:eastAsia="標楷體" w:hint="eastAsia"/>
          <w:kern w:val="2"/>
          <w:sz w:val="32"/>
        </w:rPr>
        <w:t>，包括訂定票</w:t>
      </w:r>
      <w:proofErr w:type="gramStart"/>
      <w:r w:rsidR="00964B83" w:rsidRPr="00244709">
        <w:rPr>
          <w:rFonts w:eastAsia="標楷體" w:hint="eastAsia"/>
          <w:kern w:val="2"/>
          <w:sz w:val="32"/>
        </w:rPr>
        <w:t>券</w:t>
      </w:r>
      <w:proofErr w:type="gramEnd"/>
      <w:r w:rsidR="00964B83" w:rsidRPr="00244709">
        <w:rPr>
          <w:rFonts w:eastAsia="標楷體" w:hint="eastAsia"/>
          <w:kern w:val="2"/>
          <w:sz w:val="32"/>
        </w:rPr>
        <w:t>金融公司對不動產業保證餘額占保證總餘額不得超過</w:t>
      </w:r>
      <w:r w:rsidR="00964B83" w:rsidRPr="00244709">
        <w:rPr>
          <w:rFonts w:eastAsia="標楷體"/>
          <w:kern w:val="2"/>
          <w:sz w:val="32"/>
        </w:rPr>
        <w:t>30%</w:t>
      </w:r>
      <w:r w:rsidR="00964B83" w:rsidRPr="00244709">
        <w:rPr>
          <w:rFonts w:eastAsia="標楷體" w:hint="eastAsia"/>
          <w:kern w:val="2"/>
          <w:sz w:val="32"/>
        </w:rPr>
        <w:t>；配合央行選擇性信用管制措施，調高數項不動產相關貸款風險權數；</w:t>
      </w:r>
      <w:proofErr w:type="gramStart"/>
      <w:r w:rsidR="00964B83" w:rsidRPr="00244709">
        <w:rPr>
          <w:rFonts w:eastAsia="標楷體" w:hint="eastAsia"/>
          <w:kern w:val="2"/>
          <w:sz w:val="32"/>
        </w:rPr>
        <w:t>要求金控公司</w:t>
      </w:r>
      <w:proofErr w:type="gramEnd"/>
      <w:r w:rsidR="00964B83" w:rsidRPr="00244709">
        <w:rPr>
          <w:rFonts w:eastAsia="標楷體" w:hint="eastAsia"/>
          <w:kern w:val="2"/>
          <w:sz w:val="32"/>
        </w:rPr>
        <w:t>及銀行轉投資之融資租賃公司，需遵循央行選擇性信用管制措施等。</w:t>
      </w:r>
    </w:p>
    <w:p w14:paraId="1780C3F2" w14:textId="3A6CBAC6" w:rsidR="00964B83" w:rsidRPr="00244709" w:rsidRDefault="00964B83" w:rsidP="00EC2568">
      <w:pPr>
        <w:pStyle w:val="k2a"/>
        <w:spacing w:beforeLines="0" w:before="0" w:line="580" w:lineRule="exact"/>
        <w:ind w:left="934" w:hanging="694"/>
        <w:rPr>
          <w:rFonts w:ascii="標楷體" w:hAnsi="標楷體"/>
          <w:color w:val="auto"/>
        </w:rPr>
      </w:pPr>
      <w:r w:rsidRPr="00244709">
        <w:rPr>
          <w:rFonts w:ascii="標楷體" w:hAnsi="標楷體" w:hint="eastAsia"/>
          <w:color w:val="auto"/>
        </w:rPr>
        <w:t>(三)行政面：健全預售屋管理機制，強化交易資訊揭露</w:t>
      </w:r>
    </w:p>
    <w:p w14:paraId="41E9EB3D" w14:textId="0F007AD5" w:rsidR="00964B83" w:rsidRPr="00244709" w:rsidRDefault="00964B83" w:rsidP="00EC2568">
      <w:pPr>
        <w:pStyle w:val="k2a"/>
        <w:spacing w:beforeLines="0" w:before="0" w:line="580" w:lineRule="exact"/>
        <w:ind w:leftChars="300" w:left="720" w:firstLineChars="200" w:firstLine="680"/>
        <w:rPr>
          <w:color w:val="auto"/>
        </w:rPr>
      </w:pPr>
      <w:r w:rsidRPr="00244709">
        <w:rPr>
          <w:rFonts w:hint="eastAsia"/>
          <w:color w:val="auto"/>
        </w:rPr>
        <w:t>內政部於</w:t>
      </w:r>
      <w:r w:rsidRPr="00244709">
        <w:rPr>
          <w:color w:val="auto"/>
        </w:rPr>
        <w:t>110</w:t>
      </w:r>
      <w:r w:rsidRPr="00244709">
        <w:rPr>
          <w:rFonts w:hint="eastAsia"/>
          <w:color w:val="auto"/>
        </w:rPr>
        <w:t>年</w:t>
      </w:r>
      <w:r w:rsidRPr="00244709">
        <w:rPr>
          <w:color w:val="auto"/>
        </w:rPr>
        <w:t>7</w:t>
      </w:r>
      <w:r w:rsidRPr="00244709">
        <w:rPr>
          <w:rFonts w:hint="eastAsia"/>
          <w:color w:val="auto"/>
        </w:rPr>
        <w:t>月實施實價登錄</w:t>
      </w:r>
      <w:r w:rsidRPr="00244709">
        <w:rPr>
          <w:color w:val="auto"/>
        </w:rPr>
        <w:t>2.0</w:t>
      </w:r>
      <w:r w:rsidRPr="00244709">
        <w:rPr>
          <w:rFonts w:hint="eastAsia"/>
          <w:color w:val="auto"/>
        </w:rPr>
        <w:t>新制，將預售屋銷售全面納管並禁止紅單轉售等</w:t>
      </w:r>
      <w:r w:rsidR="00FD0426" w:rsidRPr="00244709">
        <w:rPr>
          <w:rFonts w:hint="eastAsia"/>
          <w:color w:val="auto"/>
        </w:rPr>
        <w:t>，並</w:t>
      </w:r>
      <w:r w:rsidRPr="00244709">
        <w:rPr>
          <w:rFonts w:hint="eastAsia"/>
          <w:color w:val="auto"/>
        </w:rPr>
        <w:t>增訂查核權及加重申報不實處罰規定，以遏止不實申報炒作。</w:t>
      </w:r>
    </w:p>
    <w:p w14:paraId="34E04BE4" w14:textId="5AAAB8AA" w:rsidR="00FE2A48" w:rsidRPr="00244709" w:rsidRDefault="00964B83" w:rsidP="00EC2568">
      <w:pPr>
        <w:pStyle w:val="k12"/>
        <w:spacing w:beforeLines="50" w:before="180" w:line="580" w:lineRule="exact"/>
        <w:ind w:left="240" w:firstLine="640"/>
      </w:pPr>
      <w:r w:rsidRPr="00244709">
        <w:rPr>
          <w:rFonts w:hint="eastAsia"/>
        </w:rPr>
        <w:t>未來本會將協同各部會持續通力合作，視政策成效及市場現況，於必要時推出更積極的作為，如</w:t>
      </w:r>
      <w:r w:rsidR="00E05377" w:rsidRPr="00244709">
        <w:rPr>
          <w:rFonts w:hint="eastAsia"/>
        </w:rPr>
        <w:t>推動「平均地權條例」修法，</w:t>
      </w:r>
      <w:r w:rsidRPr="00244709">
        <w:rPr>
          <w:rFonts w:hint="eastAsia"/>
        </w:rPr>
        <w:t>強化預售屋和成屋管理機制，以遏止新型態炒作行為</w:t>
      </w:r>
      <w:r w:rsidR="00FD0426" w:rsidRPr="00244709">
        <w:rPr>
          <w:rFonts w:hint="eastAsia"/>
        </w:rPr>
        <w:t>；同時，將</w:t>
      </w:r>
      <w:r w:rsidRPr="00244709">
        <w:rPr>
          <w:rFonts w:hint="eastAsia"/>
        </w:rPr>
        <w:t>藉由對金融機構實施一般檢查及專案檢查，從資金來源端督導政策落實情形，以維繫市場交易秩序。</w:t>
      </w:r>
    </w:p>
    <w:p w14:paraId="2E0AC7C7" w14:textId="77777777" w:rsidR="00B30245" w:rsidRPr="00244709" w:rsidRDefault="00B30245" w:rsidP="00123348">
      <w:pPr>
        <w:pStyle w:val="k00t18"/>
        <w:spacing w:beforeLines="100" w:before="360" w:afterLines="100" w:after="360"/>
      </w:pPr>
      <w:bookmarkStart w:id="21" w:name="_Toc98231627"/>
      <w:r w:rsidRPr="00244709">
        <w:rPr>
          <w:rFonts w:hint="eastAsia"/>
        </w:rPr>
        <w:lastRenderedPageBreak/>
        <w:t>提升人力質量，打造全球人才薈萃中心</w:t>
      </w:r>
      <w:bookmarkEnd w:id="21"/>
    </w:p>
    <w:p w14:paraId="6E9EDE07" w14:textId="77777777" w:rsidR="00B30245" w:rsidRPr="00244709" w:rsidRDefault="00B30245" w:rsidP="00123348">
      <w:pPr>
        <w:pStyle w:val="k02"/>
        <w:ind w:firstLine="680"/>
      </w:pPr>
      <w:r w:rsidRPr="00244709">
        <w:rPr>
          <w:rFonts w:hint="eastAsia"/>
        </w:rPr>
        <w:t>人才是厚植國力的關鍵要素，因此亟需積極培植、延攬及留用新世代人才，以人才驅動產業成長，提升國家競爭力。本會重點工作包括：</w:t>
      </w:r>
      <w:r w:rsidRPr="00244709">
        <w:rPr>
          <w:rFonts w:hint="eastAsia"/>
        </w:rPr>
        <w:t xml:space="preserve"> </w:t>
      </w:r>
    </w:p>
    <w:p w14:paraId="5FB8B059" w14:textId="77777777" w:rsidR="00B30245" w:rsidRPr="00244709" w:rsidRDefault="00B30245" w:rsidP="00123348">
      <w:pPr>
        <w:pStyle w:val="k1a"/>
        <w:spacing w:before="180" w:after="180"/>
      </w:pPr>
      <w:bookmarkStart w:id="22" w:name="_Toc98231628"/>
      <w:r w:rsidRPr="00244709">
        <w:rPr>
          <w:rFonts w:hint="eastAsia"/>
        </w:rPr>
        <w:t>一、精實推動雙語政策</w:t>
      </w:r>
      <w:bookmarkEnd w:id="22"/>
    </w:p>
    <w:p w14:paraId="4B521F46" w14:textId="3053D36D" w:rsidR="00B30245" w:rsidRPr="00244709" w:rsidRDefault="00B30245" w:rsidP="00123348">
      <w:pPr>
        <w:pStyle w:val="k22"/>
        <w:ind w:leftChars="100" w:left="240" w:firstLine="640"/>
      </w:pPr>
      <w:r w:rsidRPr="00244709">
        <w:t>為讓下一代有能力獲得更好的就業機會與薪資所得，立基於</w:t>
      </w:r>
      <w:r w:rsidR="00D4294E">
        <w:t>台</w:t>
      </w:r>
      <w:r w:rsidRPr="00244709">
        <w:t>灣已掌握華語使用的優勢上，透過政策的長期推動，用</w:t>
      </w:r>
      <w:proofErr w:type="gramStart"/>
      <w:r w:rsidRPr="00244709">
        <w:t>雙語加值</w:t>
      </w:r>
      <w:proofErr w:type="gramEnd"/>
      <w:r w:rsidRPr="00244709">
        <w:t>專業</w:t>
      </w:r>
      <w:r w:rsidR="00830895">
        <w:rPr>
          <w:rFonts w:hint="eastAsia"/>
        </w:rPr>
        <w:t>能</w:t>
      </w:r>
      <w:r w:rsidRPr="00244709">
        <w:t>力，強化</w:t>
      </w:r>
      <w:r w:rsidR="00D4294E">
        <w:t>台</w:t>
      </w:r>
      <w:r w:rsidRPr="00244709">
        <w:t>灣年輕世代的競爭力。為此，</w:t>
      </w:r>
      <w:r w:rsidRPr="00244709">
        <w:rPr>
          <w:rFonts w:hint="eastAsia"/>
        </w:rPr>
        <w:t>本</w:t>
      </w:r>
      <w:r w:rsidRPr="00244709">
        <w:t>會統合協調教育部</w:t>
      </w:r>
      <w:r w:rsidRPr="00244709">
        <w:rPr>
          <w:rFonts w:hint="eastAsia"/>
        </w:rPr>
        <w:t>及相關部會之</w:t>
      </w:r>
      <w:r w:rsidRPr="00244709">
        <w:t>資源，積極推動</w:t>
      </w:r>
      <w:r w:rsidRPr="00244709">
        <w:t>2030</w:t>
      </w:r>
      <w:r w:rsidRPr="00244709">
        <w:t>雙語政策，以培育</w:t>
      </w:r>
      <w:r w:rsidR="00D4294E">
        <w:t>台</w:t>
      </w:r>
      <w:r w:rsidRPr="00244709">
        <w:t>灣人才接軌國際，同時呼應國際企業來</w:t>
      </w:r>
      <w:r w:rsidR="00D4294E">
        <w:t>台</w:t>
      </w:r>
      <w:r w:rsidRPr="00244709">
        <w:t>深耕，讓</w:t>
      </w:r>
      <w:r w:rsidR="00D4294E">
        <w:t>台</w:t>
      </w:r>
      <w:r w:rsidRPr="00244709">
        <w:t>灣產業連結全球，打造優質就業機會。</w:t>
      </w:r>
    </w:p>
    <w:p w14:paraId="28868B36" w14:textId="003CCDE3" w:rsidR="00B30245" w:rsidRPr="00244709" w:rsidRDefault="00B30245" w:rsidP="00123348">
      <w:pPr>
        <w:pStyle w:val="k22"/>
        <w:ind w:leftChars="100" w:left="240" w:firstLine="640"/>
      </w:pPr>
      <w:r w:rsidRPr="00244709">
        <w:t>政府推動雙語政策，是希望讓國人能用世界通行的語言去汲取國際的新知，進而提升國際視野及國際觀。在此同時，亦將同步兼顧</w:t>
      </w:r>
      <w:r w:rsidR="00793EF8">
        <w:rPr>
          <w:rFonts w:hint="eastAsia"/>
        </w:rPr>
        <w:t>國家</w:t>
      </w:r>
      <w:r w:rsidRPr="00244709">
        <w:t>語</w:t>
      </w:r>
      <w:r w:rsidR="00793EF8">
        <w:rPr>
          <w:rFonts w:hint="eastAsia"/>
        </w:rPr>
        <w:t>言</w:t>
      </w:r>
      <w:r w:rsidRPr="00244709">
        <w:t>文化發展，不會減少</w:t>
      </w:r>
      <w:r w:rsidR="00793EF8">
        <w:rPr>
          <w:rFonts w:hint="eastAsia"/>
        </w:rPr>
        <w:t>國家</w:t>
      </w:r>
      <w:r w:rsidRPr="00244709">
        <w:t>語</w:t>
      </w:r>
      <w:r w:rsidR="00793EF8">
        <w:rPr>
          <w:rFonts w:hint="eastAsia"/>
        </w:rPr>
        <w:t>言</w:t>
      </w:r>
      <w:r w:rsidRPr="00244709">
        <w:t>的學習時數及現有資源；</w:t>
      </w:r>
      <w:proofErr w:type="gramStart"/>
      <w:r w:rsidRPr="00244709">
        <w:t>文化部</w:t>
      </w:r>
      <w:r w:rsidR="00793EF8">
        <w:rPr>
          <w:rFonts w:hint="eastAsia"/>
        </w:rPr>
        <w:t>及</w:t>
      </w:r>
      <w:r w:rsidR="00EC2568" w:rsidRPr="00EC2568">
        <w:rPr>
          <w:rFonts w:hint="eastAsia"/>
        </w:rPr>
        <w:t>教育部</w:t>
      </w:r>
      <w:proofErr w:type="gramEnd"/>
      <w:r w:rsidR="00EC2568" w:rsidRPr="00EC2568">
        <w:rPr>
          <w:rFonts w:hint="eastAsia"/>
        </w:rPr>
        <w:t>等相關機關</w:t>
      </w:r>
      <w:r w:rsidRPr="00244709">
        <w:t>，對於推廣</w:t>
      </w:r>
      <w:r w:rsidR="00793EF8">
        <w:rPr>
          <w:rFonts w:hint="eastAsia"/>
        </w:rPr>
        <w:t>國家</w:t>
      </w:r>
      <w:r w:rsidRPr="00244709">
        <w:t>語</w:t>
      </w:r>
      <w:r w:rsidR="00793EF8">
        <w:rPr>
          <w:rFonts w:hint="eastAsia"/>
        </w:rPr>
        <w:t>言</w:t>
      </w:r>
      <w:r w:rsidRPr="00244709">
        <w:t>的資源不會減少，工作也持續進行。</w:t>
      </w:r>
    </w:p>
    <w:p w14:paraId="4C9754BB" w14:textId="77777777" w:rsidR="00B30245" w:rsidRPr="00244709" w:rsidRDefault="00B30245" w:rsidP="00123348">
      <w:pPr>
        <w:pStyle w:val="k22"/>
        <w:ind w:leftChars="100" w:left="240" w:firstLine="640"/>
      </w:pPr>
      <w:r w:rsidRPr="00244709">
        <w:t>2030</w:t>
      </w:r>
      <w:r w:rsidRPr="00244709">
        <w:t>雙語政策六大主軸</w:t>
      </w:r>
      <w:r w:rsidRPr="00244709">
        <w:rPr>
          <w:rFonts w:hint="eastAsia"/>
        </w:rPr>
        <w:t>已有相當推動成果</w:t>
      </w:r>
      <w:r w:rsidRPr="00244709">
        <w:t>：</w:t>
      </w:r>
    </w:p>
    <w:p w14:paraId="649A7A06" w14:textId="77777777" w:rsidR="00B30245" w:rsidRPr="00244709" w:rsidRDefault="00B30245" w:rsidP="00123348">
      <w:pPr>
        <w:pStyle w:val="k12"/>
        <w:ind w:left="880" w:hangingChars="200" w:hanging="640"/>
      </w:pPr>
      <w:r w:rsidRPr="00244709">
        <w:rPr>
          <w:rFonts w:ascii="標楷體" w:hAnsi="標楷體"/>
        </w:rPr>
        <w:t>(</w:t>
      </w:r>
      <w:proofErr w:type="gramStart"/>
      <w:r w:rsidRPr="00244709">
        <w:rPr>
          <w:rFonts w:ascii="標楷體" w:hAnsi="標楷體"/>
        </w:rPr>
        <w:t>一</w:t>
      </w:r>
      <w:proofErr w:type="gramEnd"/>
      <w:r w:rsidRPr="00244709">
        <w:rPr>
          <w:rFonts w:ascii="標楷體" w:hAnsi="標楷體"/>
        </w:rPr>
        <w:t>)</w:t>
      </w:r>
      <w:r w:rsidRPr="00244709">
        <w:t>加速推動高等教育雙語化：教育部已啟動「大專校院學生雙語化學習計畫」，將具國際競爭力之大專校院轉型為雙語標竿學校，或專業領域學院轉型為雙語標竿學院，以培養專業領域雙語專業人才</w:t>
      </w:r>
      <w:r w:rsidRPr="00244709">
        <w:rPr>
          <w:rFonts w:hint="eastAsia"/>
        </w:rPr>
        <w:t>；</w:t>
      </w:r>
      <w:r w:rsidRPr="00244709">
        <w:t>110</w:t>
      </w:r>
      <w:r w:rsidRPr="00244709">
        <w:t>學年度已核定補助重點培育學校</w:t>
      </w:r>
      <w:r w:rsidRPr="00244709">
        <w:t>4</w:t>
      </w:r>
      <w:r w:rsidRPr="00244709">
        <w:t>校、重點培育學院計</w:t>
      </w:r>
      <w:r w:rsidRPr="00244709">
        <w:t>25</w:t>
      </w:r>
      <w:r w:rsidRPr="00244709">
        <w:t>校</w:t>
      </w:r>
      <w:r w:rsidRPr="00244709">
        <w:t>41</w:t>
      </w:r>
      <w:r w:rsidRPr="00244709">
        <w:t>個學院及普及提升學校</w:t>
      </w:r>
      <w:r w:rsidRPr="00244709">
        <w:t>37</w:t>
      </w:r>
      <w:r w:rsidRPr="00244709">
        <w:t>所</w:t>
      </w:r>
      <w:r w:rsidRPr="00244709">
        <w:rPr>
          <w:rFonts w:hint="eastAsia"/>
        </w:rPr>
        <w:t>。</w:t>
      </w:r>
    </w:p>
    <w:p w14:paraId="15482E32" w14:textId="77777777" w:rsidR="00B30245" w:rsidRPr="00244709" w:rsidRDefault="00B30245" w:rsidP="00123348">
      <w:pPr>
        <w:pStyle w:val="k12"/>
        <w:ind w:left="880" w:hangingChars="200" w:hanging="640"/>
      </w:pPr>
      <w:r w:rsidRPr="00244709">
        <w:rPr>
          <w:rFonts w:ascii="標楷體" w:hAnsi="標楷體"/>
        </w:rPr>
        <w:t>(二)</w:t>
      </w:r>
      <w:r w:rsidRPr="00244709">
        <w:t>均衡完善高中以下教育階段雙語化條件：高中以下教</w:t>
      </w:r>
      <w:r w:rsidRPr="00244709">
        <w:lastRenderedPageBreak/>
        <w:t>育階段之各項雙語化策略，以不調整</w:t>
      </w:r>
      <w:r w:rsidRPr="00244709">
        <w:t>108</w:t>
      </w:r>
      <w:proofErr w:type="gramStart"/>
      <w:r w:rsidRPr="00244709">
        <w:t>課綱的</w:t>
      </w:r>
      <w:proofErr w:type="gramEnd"/>
      <w:r w:rsidRPr="00244709">
        <w:t>推動為原則，透過普及提升、</w:t>
      </w:r>
      <w:proofErr w:type="gramStart"/>
      <w:r w:rsidRPr="00244709">
        <w:t>弭</w:t>
      </w:r>
      <w:proofErr w:type="gramEnd"/>
      <w:r w:rsidRPr="00244709">
        <w:t>平差距及重點培育等三項主軸，分年分階段穩健推動；</w:t>
      </w:r>
      <w:r w:rsidRPr="00244709">
        <w:t>110</w:t>
      </w:r>
      <w:r w:rsidRPr="00244709">
        <w:t>學年度核定補助「擴增高中雙語實驗班計畫」</w:t>
      </w:r>
      <w:r w:rsidRPr="00244709">
        <w:t>50</w:t>
      </w:r>
      <w:r w:rsidRPr="00244709">
        <w:t>校。另為充實英語教學人力，也已加速辦理各級學校雙語師資</w:t>
      </w:r>
      <w:proofErr w:type="gramStart"/>
      <w:r w:rsidRPr="00244709">
        <w:t>增能班</w:t>
      </w:r>
      <w:proofErr w:type="gramEnd"/>
      <w:r w:rsidRPr="00244709">
        <w:t>，培育本國師資，並擴大引進合格之外籍英語教師及</w:t>
      </w:r>
      <w:proofErr w:type="gramStart"/>
      <w:r w:rsidRPr="00244709">
        <w:t>研</w:t>
      </w:r>
      <w:proofErr w:type="gramEnd"/>
      <w:r w:rsidRPr="00244709">
        <w:t>議運用外籍英語教學助理相關規劃。</w:t>
      </w:r>
    </w:p>
    <w:p w14:paraId="0D20EADD" w14:textId="77777777" w:rsidR="00B30245" w:rsidRPr="00244709" w:rsidRDefault="00B30245" w:rsidP="00B30245">
      <w:pPr>
        <w:pStyle w:val="k12"/>
        <w:ind w:left="880" w:hangingChars="200" w:hanging="640"/>
      </w:pPr>
      <w:r w:rsidRPr="00244709">
        <w:rPr>
          <w:rFonts w:ascii="標楷體" w:hAnsi="標楷體"/>
        </w:rPr>
        <w:t>(三)</w:t>
      </w:r>
      <w:r w:rsidRPr="00244709">
        <w:t>數位學習：透過數位科技，將英語學習資源</w:t>
      </w:r>
      <w:proofErr w:type="gramStart"/>
      <w:r w:rsidRPr="00244709">
        <w:t>佈</w:t>
      </w:r>
      <w:proofErr w:type="gramEnd"/>
      <w:r w:rsidRPr="00244709">
        <w:t>達到全國，尤其是偏遠地區學校。教育部除已補助</w:t>
      </w:r>
      <w:r w:rsidRPr="00244709">
        <w:t>819</w:t>
      </w:r>
      <w:r w:rsidRPr="00244709">
        <w:t>所偏遠地區國中小完成行動載具購置，另並推動「推動中小學數位學習精進方案」，進一步擴大提供載具，以及以公私協力開發數位學習資源，讓教材更生動；</w:t>
      </w:r>
      <w:r w:rsidRPr="00244709">
        <w:rPr>
          <w:rFonts w:hint="eastAsia"/>
        </w:rPr>
        <w:t>本</w:t>
      </w:r>
      <w:r w:rsidRPr="00244709">
        <w:t>會建置之「雙語資料庫學習資源網」已彙整全球</w:t>
      </w:r>
      <w:r w:rsidRPr="00244709">
        <w:t>1,200</w:t>
      </w:r>
      <w:r w:rsidRPr="00244709">
        <w:t>餘項免費英語學習資源，並持續搜尋更新資源，如納入均一教育平</w:t>
      </w:r>
      <w:proofErr w:type="gramStart"/>
      <w:r w:rsidRPr="00244709">
        <w:rPr>
          <w:rFonts w:hint="eastAsia"/>
        </w:rPr>
        <w:t>臺</w:t>
      </w:r>
      <w:proofErr w:type="gramEnd"/>
      <w:r w:rsidRPr="00244709">
        <w:t>、及國際知名數位學習資源，如</w:t>
      </w:r>
      <w:r w:rsidRPr="00244709">
        <w:t>Coursera</w:t>
      </w:r>
      <w:r w:rsidRPr="00244709">
        <w:t>、可汗學院等，提供課堂外時間自主學習。</w:t>
      </w:r>
    </w:p>
    <w:p w14:paraId="42DEEAB0" w14:textId="77777777" w:rsidR="00B30245" w:rsidRPr="00244709" w:rsidRDefault="00B30245" w:rsidP="00B30245">
      <w:pPr>
        <w:pStyle w:val="k12"/>
        <w:ind w:left="880" w:hangingChars="200" w:hanging="640"/>
      </w:pPr>
      <w:r w:rsidRPr="00244709">
        <w:rPr>
          <w:rFonts w:ascii="標楷體" w:hAnsi="標楷體"/>
        </w:rPr>
        <w:t>(四)</w:t>
      </w:r>
      <w:r w:rsidRPr="00244709">
        <w:t>英檢量能擴充：</w:t>
      </w:r>
      <w:r w:rsidRPr="00244709">
        <w:rPr>
          <w:rFonts w:hint="eastAsia"/>
        </w:rPr>
        <w:t>為讓英語檢測在價格或頻率上更親民，本會已與財團法人語言訓練測驗中心</w:t>
      </w:r>
      <w:r w:rsidRPr="00244709">
        <w:t>(LTTC)</w:t>
      </w:r>
      <w:r w:rsidRPr="00244709">
        <w:rPr>
          <w:rFonts w:hint="eastAsia"/>
        </w:rPr>
        <w:t>所研發之「全民英語能力分級檢定測驗」在增設考場、提升考試頻率等面向進行合作，分別完成中級聽說讀寫一日考之考區從</w:t>
      </w:r>
      <w:r w:rsidRPr="00244709">
        <w:t>18</w:t>
      </w:r>
      <w:r w:rsidRPr="00244709">
        <w:rPr>
          <w:rFonts w:hint="eastAsia"/>
        </w:rPr>
        <w:t>縣市擴充至</w:t>
      </w:r>
      <w:r w:rsidRPr="00244709">
        <w:t>21</w:t>
      </w:r>
      <w:r w:rsidRPr="00244709">
        <w:rPr>
          <w:rFonts w:hint="eastAsia"/>
        </w:rPr>
        <w:t>縣市；完成中高級聽說讀寫一日考之考區從</w:t>
      </w:r>
      <w:r w:rsidRPr="00244709">
        <w:t>9</w:t>
      </w:r>
      <w:r w:rsidRPr="00244709">
        <w:rPr>
          <w:rFonts w:hint="eastAsia"/>
        </w:rPr>
        <w:t>縣市擴充至</w:t>
      </w:r>
      <w:r w:rsidRPr="00244709">
        <w:t>22</w:t>
      </w:r>
      <w:r w:rsidRPr="00244709">
        <w:rPr>
          <w:rFonts w:hint="eastAsia"/>
        </w:rPr>
        <w:t>縣市，另增辦中級聽說讀寫一日考</w:t>
      </w:r>
      <w:r w:rsidRPr="00244709">
        <w:t>1</w:t>
      </w:r>
      <w:r w:rsidRPr="00244709">
        <w:rPr>
          <w:rFonts w:hint="eastAsia"/>
        </w:rPr>
        <w:t>場次</w:t>
      </w:r>
      <w:r w:rsidRPr="00244709">
        <w:t>(22</w:t>
      </w:r>
      <w:r w:rsidRPr="00244709">
        <w:rPr>
          <w:rFonts w:hint="eastAsia"/>
        </w:rPr>
        <w:t>縣市</w:t>
      </w:r>
      <w:r w:rsidRPr="00244709">
        <w:t>)</w:t>
      </w:r>
      <w:r w:rsidRPr="00244709">
        <w:rPr>
          <w:rFonts w:hint="eastAsia"/>
        </w:rPr>
        <w:t>。上述服務總受惠考生人數約為</w:t>
      </w:r>
      <w:r w:rsidRPr="00244709">
        <w:t>2,268</w:t>
      </w:r>
      <w:r w:rsidRPr="00244709">
        <w:rPr>
          <w:rFonts w:hint="eastAsia"/>
        </w:rPr>
        <w:t>人；本次有</w:t>
      </w:r>
      <w:r w:rsidRPr="00244709">
        <w:t>67%</w:t>
      </w:r>
      <w:r w:rsidRPr="00244709">
        <w:rPr>
          <w:rFonts w:hint="eastAsia"/>
        </w:rPr>
        <w:t>第</w:t>
      </w:r>
      <w:r w:rsidRPr="00244709">
        <w:t>1</w:t>
      </w:r>
      <w:r w:rsidRPr="00244709">
        <w:rPr>
          <w:rFonts w:hint="eastAsia"/>
        </w:rPr>
        <w:t>次參加該級數測驗的考生。成功鼓勵從未參加過該級數的國人報名，已達便</w:t>
      </w:r>
      <w:r w:rsidRPr="00244709">
        <w:rPr>
          <w:rFonts w:hint="eastAsia"/>
        </w:rPr>
        <w:lastRenderedPageBreak/>
        <w:t>利國人就近應考之目標。</w:t>
      </w:r>
    </w:p>
    <w:p w14:paraId="7CDE49EF" w14:textId="77777777" w:rsidR="00B30245" w:rsidRPr="00244709" w:rsidRDefault="00B30245" w:rsidP="00B30245">
      <w:pPr>
        <w:pStyle w:val="k12"/>
        <w:ind w:left="880" w:hangingChars="200" w:hanging="640"/>
      </w:pPr>
      <w:r w:rsidRPr="00244709">
        <w:rPr>
          <w:rFonts w:ascii="標楷體" w:hAnsi="標楷體"/>
        </w:rPr>
        <w:t>(五)</w:t>
      </w:r>
      <w:r w:rsidRPr="00244709">
        <w:t>提升公務人員英語力：從考試及訓練兩方面，優先提升處理涉外業務公務人員之英語力，在考試方面，</w:t>
      </w:r>
      <w:proofErr w:type="gramStart"/>
      <w:r w:rsidRPr="00244709">
        <w:t>考選部已逐步</w:t>
      </w:r>
      <w:proofErr w:type="gramEnd"/>
      <w:r w:rsidRPr="00244709">
        <w:t>推動「提高高考三級考試</w:t>
      </w:r>
      <w:proofErr w:type="gramStart"/>
      <w:r w:rsidRPr="00244709">
        <w:t>英文占分比率</w:t>
      </w:r>
      <w:proofErr w:type="gramEnd"/>
      <w:r w:rsidRPr="00244709">
        <w:t>」以及「增列英語檢定為應考資格條件」等作法；在訓練方面，鼓勵公務人員利用公務英語訓練課程、數位資源等多元管道，增進自身的英語力，以拓展職</w:t>
      </w:r>
      <w:proofErr w:type="gramStart"/>
      <w:r w:rsidRPr="00244709">
        <w:t>涯</w:t>
      </w:r>
      <w:proofErr w:type="gramEnd"/>
      <w:r w:rsidRPr="00244709">
        <w:t>發展的可能性及範圍。</w:t>
      </w:r>
    </w:p>
    <w:p w14:paraId="76C75A85" w14:textId="6CFB6485" w:rsidR="00B30245" w:rsidRPr="00244709" w:rsidRDefault="00B30245" w:rsidP="00B30245">
      <w:pPr>
        <w:pStyle w:val="k12"/>
        <w:ind w:left="880" w:hangingChars="200" w:hanging="640"/>
      </w:pPr>
      <w:r w:rsidRPr="00244709">
        <w:rPr>
          <w:rFonts w:ascii="標楷體" w:hAnsi="標楷體"/>
        </w:rPr>
        <w:t>(六)</w:t>
      </w:r>
      <w:r w:rsidRPr="00244709">
        <w:t>成立行政法人專責推動：考量雙語政策具有普遍性、持續性、公益性及專業性，</w:t>
      </w:r>
      <w:proofErr w:type="gramStart"/>
      <w:r w:rsidRPr="00244709">
        <w:t>爰</w:t>
      </w:r>
      <w:proofErr w:type="gramEnd"/>
      <w:r w:rsidRPr="00244709">
        <w:t>推動成立行政法人組織型態之「雙語</w:t>
      </w:r>
      <w:r w:rsidR="00846355" w:rsidRPr="00244709">
        <w:rPr>
          <w:rFonts w:hint="eastAsia"/>
        </w:rPr>
        <w:t>政策</w:t>
      </w:r>
      <w:r w:rsidRPr="00244709">
        <w:t>發展中心」；本會</w:t>
      </w:r>
      <w:proofErr w:type="gramStart"/>
      <w:r w:rsidRPr="00244709">
        <w:t>研</w:t>
      </w:r>
      <w:proofErr w:type="gramEnd"/>
      <w:r w:rsidRPr="00244709">
        <w:t>擬之</w:t>
      </w:r>
      <w:r w:rsidRPr="00244709">
        <w:rPr>
          <w:rFonts w:eastAsia="新細明體"/>
        </w:rPr>
        <w:t>「</w:t>
      </w:r>
      <w:r w:rsidRPr="00244709">
        <w:t>雙語</w:t>
      </w:r>
      <w:r w:rsidR="00846355" w:rsidRPr="00244709">
        <w:rPr>
          <w:rFonts w:hint="eastAsia"/>
        </w:rPr>
        <w:t>政策</w:t>
      </w:r>
      <w:r w:rsidRPr="00244709">
        <w:t>發展中心設置條例」草案已於</w:t>
      </w:r>
      <w:r w:rsidRPr="00244709">
        <w:t>110</w:t>
      </w:r>
      <w:r w:rsidRPr="00244709">
        <w:t>年</w:t>
      </w:r>
      <w:r w:rsidRPr="00244709">
        <w:t>9</w:t>
      </w:r>
      <w:r w:rsidRPr="00244709">
        <w:t>月</w:t>
      </w:r>
      <w:r w:rsidRPr="00244709">
        <w:t>2</w:t>
      </w:r>
      <w:r w:rsidRPr="00244709">
        <w:t>日函送大院審議，懇請大院支持，期能在本會期優先審議通過，以確保雙語政策穩健推動。</w:t>
      </w:r>
    </w:p>
    <w:p w14:paraId="58E89487" w14:textId="77777777" w:rsidR="00B30245" w:rsidRPr="00244709" w:rsidRDefault="00B30245" w:rsidP="00B30245">
      <w:pPr>
        <w:pStyle w:val="k1a"/>
        <w:spacing w:before="180" w:after="180"/>
      </w:pPr>
      <w:bookmarkStart w:id="23" w:name="_Toc50979919"/>
      <w:bookmarkStart w:id="24" w:name="_Toc98231629"/>
      <w:r w:rsidRPr="00244709">
        <w:t>二、</w:t>
      </w:r>
      <w:r w:rsidRPr="00244709">
        <w:rPr>
          <w:rFonts w:hint="eastAsia"/>
        </w:rPr>
        <w:t>強化延攬</w:t>
      </w:r>
      <w:r w:rsidRPr="00244709">
        <w:t>國</w:t>
      </w:r>
      <w:r w:rsidRPr="00244709">
        <w:rPr>
          <w:rFonts w:hint="eastAsia"/>
        </w:rPr>
        <w:t>際</w:t>
      </w:r>
      <w:r w:rsidRPr="00244709">
        <w:t>人才</w:t>
      </w:r>
      <w:bookmarkEnd w:id="24"/>
    </w:p>
    <w:p w14:paraId="6D96F4C1" w14:textId="640AB85C" w:rsidR="00B30245" w:rsidRPr="00244709" w:rsidRDefault="00B30245" w:rsidP="00B30245">
      <w:pPr>
        <w:pStyle w:val="k12"/>
        <w:spacing w:beforeLines="50" w:before="180"/>
        <w:ind w:left="240" w:firstLine="640"/>
      </w:pPr>
      <w:r w:rsidRPr="00244709">
        <w:rPr>
          <w:rFonts w:hint="eastAsia"/>
        </w:rPr>
        <w:t>「外國專業人才延攬及僱用法」自</w:t>
      </w:r>
      <w:r w:rsidRPr="00244709">
        <w:t>107</w:t>
      </w:r>
      <w:r w:rsidRPr="00244709">
        <w:rPr>
          <w:rFonts w:hint="eastAsia"/>
        </w:rPr>
        <w:t>年</w:t>
      </w:r>
      <w:r w:rsidRPr="00244709">
        <w:t>2</w:t>
      </w:r>
      <w:r w:rsidRPr="00244709">
        <w:rPr>
          <w:rFonts w:hint="eastAsia"/>
        </w:rPr>
        <w:t>月施行以來成效顯著，</w:t>
      </w:r>
      <w:r w:rsidR="00EC2568" w:rsidRPr="00244709">
        <w:rPr>
          <w:rFonts w:hint="eastAsia"/>
          <w:szCs w:val="32"/>
        </w:rPr>
        <w:t>截至</w:t>
      </w:r>
      <w:r w:rsidR="00EC2568" w:rsidRPr="00244709">
        <w:rPr>
          <w:rFonts w:hint="eastAsia"/>
          <w:szCs w:val="32"/>
        </w:rPr>
        <w:t>111</w:t>
      </w:r>
      <w:r w:rsidR="00EC2568" w:rsidRPr="00244709">
        <w:rPr>
          <w:rFonts w:hint="eastAsia"/>
          <w:szCs w:val="32"/>
        </w:rPr>
        <w:t>年</w:t>
      </w:r>
      <w:r w:rsidR="00EC2568" w:rsidRPr="00244709">
        <w:rPr>
          <w:szCs w:val="32"/>
        </w:rPr>
        <w:t>2</w:t>
      </w:r>
      <w:r w:rsidR="00EC2568" w:rsidRPr="00244709">
        <w:rPr>
          <w:rFonts w:hint="eastAsia"/>
          <w:szCs w:val="32"/>
        </w:rPr>
        <w:t>月就業金卡</w:t>
      </w:r>
      <w:r w:rsidR="00EC2568">
        <w:rPr>
          <w:rFonts w:hint="eastAsia"/>
          <w:szCs w:val="32"/>
        </w:rPr>
        <w:t>已核發</w:t>
      </w:r>
      <w:r w:rsidR="00EC2568">
        <w:rPr>
          <w:rFonts w:hint="eastAsia"/>
          <w:szCs w:val="32"/>
        </w:rPr>
        <w:t>4</w:t>
      </w:r>
      <w:r w:rsidR="00EC2568">
        <w:rPr>
          <w:szCs w:val="32"/>
        </w:rPr>
        <w:t>,259</w:t>
      </w:r>
      <w:r w:rsidR="00EC2568">
        <w:rPr>
          <w:rFonts w:hint="eastAsia"/>
          <w:szCs w:val="32"/>
        </w:rPr>
        <w:t>張</w:t>
      </w:r>
      <w:r w:rsidR="00EC2568">
        <w:rPr>
          <w:rFonts w:hint="eastAsia"/>
          <w:szCs w:val="32"/>
        </w:rPr>
        <w:t>(</w:t>
      </w:r>
      <w:r w:rsidR="00EC2568" w:rsidRPr="00244709">
        <w:rPr>
          <w:rFonts w:hint="eastAsia"/>
          <w:szCs w:val="32"/>
        </w:rPr>
        <w:t>有效張數為</w:t>
      </w:r>
      <w:r w:rsidR="00EC2568" w:rsidRPr="00244709">
        <w:rPr>
          <w:rFonts w:hint="eastAsia"/>
          <w:szCs w:val="32"/>
        </w:rPr>
        <w:t>3,</w:t>
      </w:r>
      <w:r w:rsidR="00EC2568" w:rsidRPr="00244709">
        <w:rPr>
          <w:szCs w:val="32"/>
        </w:rPr>
        <w:t>898</w:t>
      </w:r>
      <w:r w:rsidR="00EC2568" w:rsidRPr="00244709">
        <w:rPr>
          <w:rFonts w:hint="eastAsia"/>
          <w:szCs w:val="32"/>
        </w:rPr>
        <w:t>張</w:t>
      </w:r>
      <w:r w:rsidR="00EC2568">
        <w:rPr>
          <w:rFonts w:hint="eastAsia"/>
          <w:szCs w:val="32"/>
        </w:rPr>
        <w:t>)</w:t>
      </w:r>
      <w:r w:rsidRPr="00244709">
        <w:rPr>
          <w:rFonts w:hint="eastAsia"/>
        </w:rPr>
        <w:t>，成功延攬全球各行業頂尖專業人才。該法修正案並已於</w:t>
      </w:r>
      <w:r w:rsidRPr="00244709">
        <w:t>110</w:t>
      </w:r>
      <w:r w:rsidRPr="00244709">
        <w:rPr>
          <w:rFonts w:hint="eastAsia"/>
        </w:rPr>
        <w:t>年</w:t>
      </w:r>
      <w:r w:rsidRPr="00244709">
        <w:t>6</w:t>
      </w:r>
      <w:r w:rsidRPr="00244709">
        <w:rPr>
          <w:rFonts w:hint="eastAsia"/>
        </w:rPr>
        <w:t>月</w:t>
      </w:r>
      <w:r w:rsidRPr="00244709">
        <w:t>18</w:t>
      </w:r>
      <w:r w:rsidRPr="00244709">
        <w:rPr>
          <w:rFonts w:hint="eastAsia"/>
        </w:rPr>
        <w:t>日經大院三讀通過，同年</w:t>
      </w:r>
      <w:r w:rsidRPr="00244709">
        <w:t>7</w:t>
      </w:r>
      <w:r w:rsidRPr="00244709">
        <w:rPr>
          <w:rFonts w:hint="eastAsia"/>
        </w:rPr>
        <w:t>月</w:t>
      </w:r>
      <w:r w:rsidRPr="00244709">
        <w:t>7</w:t>
      </w:r>
      <w:r w:rsidRPr="00244709">
        <w:rPr>
          <w:rFonts w:hint="eastAsia"/>
        </w:rPr>
        <w:t>日經總統修正公布，並於同年</w:t>
      </w:r>
      <w:r w:rsidRPr="00244709">
        <w:t>10</w:t>
      </w:r>
      <w:r w:rsidRPr="00244709">
        <w:rPr>
          <w:rFonts w:hint="eastAsia"/>
        </w:rPr>
        <w:t>月</w:t>
      </w:r>
      <w:r w:rsidRPr="00244709">
        <w:t>25</w:t>
      </w:r>
      <w:r w:rsidRPr="00244709">
        <w:rPr>
          <w:rFonts w:hint="eastAsia"/>
        </w:rPr>
        <w:t>日施行。</w:t>
      </w:r>
    </w:p>
    <w:p w14:paraId="533877AA" w14:textId="6633A4C5" w:rsidR="00B30245" w:rsidRPr="00244709" w:rsidRDefault="00B30245" w:rsidP="00B30245">
      <w:pPr>
        <w:pStyle w:val="k12"/>
        <w:spacing w:beforeLines="50" w:before="180"/>
        <w:ind w:left="240" w:firstLine="640"/>
      </w:pPr>
      <w:r w:rsidRPr="00244709">
        <w:rPr>
          <w:rFonts w:hint="eastAsia"/>
        </w:rPr>
        <w:t>為發揮修法之綜效、統整</w:t>
      </w:r>
      <w:proofErr w:type="gramStart"/>
      <w:r w:rsidRPr="00244709">
        <w:rPr>
          <w:rFonts w:hint="eastAsia"/>
        </w:rPr>
        <w:t>部會攬才資源</w:t>
      </w:r>
      <w:proofErr w:type="gramEnd"/>
      <w:r w:rsidRPr="00244709">
        <w:rPr>
          <w:rFonts w:hint="eastAsia"/>
        </w:rPr>
        <w:t>，本會協調各部會共同推動</w:t>
      </w:r>
      <w:proofErr w:type="gramStart"/>
      <w:r w:rsidRPr="00244709">
        <w:rPr>
          <w:rFonts w:hint="eastAsia"/>
        </w:rPr>
        <w:t>各項攬才策略</w:t>
      </w:r>
      <w:proofErr w:type="gramEnd"/>
      <w:r w:rsidRPr="00244709">
        <w:rPr>
          <w:rFonts w:hint="eastAsia"/>
        </w:rPr>
        <w:t>及措施，以強化攬才力道，提升國際人才來</w:t>
      </w:r>
      <w:r w:rsidR="00D4294E">
        <w:rPr>
          <w:rFonts w:hint="eastAsia"/>
        </w:rPr>
        <w:t>台</w:t>
      </w:r>
      <w:r w:rsidRPr="00244709">
        <w:rPr>
          <w:rFonts w:hint="eastAsia"/>
        </w:rPr>
        <w:t>及留</w:t>
      </w:r>
      <w:r w:rsidR="00D4294E">
        <w:rPr>
          <w:rFonts w:hint="eastAsia"/>
        </w:rPr>
        <w:t>台</w:t>
      </w:r>
      <w:r w:rsidRPr="00244709">
        <w:rPr>
          <w:rFonts w:hint="eastAsia"/>
        </w:rPr>
        <w:t>之誘因，重點略</w:t>
      </w:r>
      <w:proofErr w:type="gramStart"/>
      <w:r w:rsidRPr="00244709">
        <w:rPr>
          <w:rFonts w:hint="eastAsia"/>
        </w:rPr>
        <w:t>以</w:t>
      </w:r>
      <w:proofErr w:type="gramEnd"/>
      <w:r w:rsidRPr="00244709">
        <w:rPr>
          <w:rFonts w:hint="eastAsia"/>
        </w:rPr>
        <w:t>：</w:t>
      </w:r>
    </w:p>
    <w:p w14:paraId="1C9B9E63" w14:textId="623B91B0" w:rsidR="00B30245" w:rsidRPr="00244709" w:rsidRDefault="00B30245" w:rsidP="00054C08">
      <w:pPr>
        <w:pStyle w:val="k12"/>
        <w:ind w:left="240" w:firstLineChars="0" w:firstLine="0"/>
        <w:rPr>
          <w:rFonts w:ascii="標楷體" w:hAnsi="標楷體"/>
          <w:szCs w:val="32"/>
        </w:rPr>
      </w:pPr>
      <w:r w:rsidRPr="00244709">
        <w:rPr>
          <w:rFonts w:ascii="標楷體" w:hAnsi="標楷體" w:hint="eastAsia"/>
          <w:szCs w:val="32"/>
        </w:rPr>
        <w:t>(</w:t>
      </w:r>
      <w:proofErr w:type="gramStart"/>
      <w:r w:rsidR="00054C08" w:rsidRPr="00244709">
        <w:rPr>
          <w:rFonts w:ascii="標楷體" w:hAnsi="標楷體" w:hint="eastAsia"/>
          <w:szCs w:val="32"/>
        </w:rPr>
        <w:t>一</w:t>
      </w:r>
      <w:proofErr w:type="gramEnd"/>
      <w:r w:rsidRPr="00244709">
        <w:rPr>
          <w:rFonts w:ascii="標楷體" w:hAnsi="標楷體" w:hint="eastAsia"/>
          <w:szCs w:val="32"/>
        </w:rPr>
        <w:t>)</w:t>
      </w:r>
      <w:proofErr w:type="gramStart"/>
      <w:r w:rsidRPr="00244709">
        <w:rPr>
          <w:rFonts w:ascii="標楷體" w:hAnsi="標楷體" w:hint="eastAsia"/>
          <w:szCs w:val="32"/>
        </w:rPr>
        <w:t>擬定攬才計畫</w:t>
      </w:r>
      <w:proofErr w:type="gramEnd"/>
    </w:p>
    <w:p w14:paraId="1917ED0C" w14:textId="358B1F6C" w:rsidR="00B30245" w:rsidRPr="00244709" w:rsidRDefault="00B30245" w:rsidP="00054C08">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kern w:val="2"/>
          <w:sz w:val="32"/>
        </w:rPr>
        <w:lastRenderedPageBreak/>
        <w:t>1</w:t>
      </w:r>
      <w:r w:rsidR="00054C08" w:rsidRPr="00244709">
        <w:rPr>
          <w:rFonts w:eastAsia="標楷體"/>
          <w:kern w:val="2"/>
          <w:sz w:val="32"/>
        </w:rPr>
        <w:t>.</w:t>
      </w:r>
      <w:r w:rsidRPr="00244709">
        <w:rPr>
          <w:rFonts w:eastAsia="標楷體" w:hint="eastAsia"/>
          <w:kern w:val="2"/>
          <w:sz w:val="32"/>
        </w:rPr>
        <w:t>針對</w:t>
      </w:r>
      <w:r w:rsidRPr="00244709">
        <w:rPr>
          <w:rFonts w:eastAsia="標楷體"/>
          <w:kern w:val="2"/>
          <w:sz w:val="32"/>
        </w:rPr>
        <w:t>5+2</w:t>
      </w:r>
      <w:r w:rsidRPr="00244709">
        <w:rPr>
          <w:rFonts w:eastAsia="標楷體" w:hint="eastAsia"/>
          <w:kern w:val="2"/>
          <w:sz w:val="32"/>
        </w:rPr>
        <w:t>及六大核心戰略產業，以及重點服務業國際關鍵人才需求，</w:t>
      </w:r>
      <w:proofErr w:type="gramStart"/>
      <w:r w:rsidRPr="00244709">
        <w:rPr>
          <w:rFonts w:eastAsia="標楷體" w:hint="eastAsia"/>
          <w:kern w:val="2"/>
          <w:sz w:val="32"/>
        </w:rPr>
        <w:t>設定攬才目標</w:t>
      </w:r>
      <w:proofErr w:type="gramEnd"/>
      <w:r w:rsidRPr="00244709">
        <w:rPr>
          <w:rFonts w:eastAsia="標楷體" w:hint="eastAsia"/>
          <w:kern w:val="2"/>
          <w:sz w:val="32"/>
        </w:rPr>
        <w:t>，擬定各業</w:t>
      </w:r>
      <w:proofErr w:type="gramStart"/>
      <w:r w:rsidRPr="00244709">
        <w:rPr>
          <w:rFonts w:eastAsia="標楷體" w:hint="eastAsia"/>
          <w:kern w:val="2"/>
          <w:sz w:val="32"/>
        </w:rPr>
        <w:t>別攬才</w:t>
      </w:r>
      <w:proofErr w:type="gramEnd"/>
      <w:r w:rsidRPr="00244709">
        <w:rPr>
          <w:rFonts w:eastAsia="標楷體" w:hint="eastAsia"/>
          <w:kern w:val="2"/>
          <w:sz w:val="32"/>
        </w:rPr>
        <w:t>計畫。</w:t>
      </w:r>
    </w:p>
    <w:p w14:paraId="45ED97DC" w14:textId="027EFD50" w:rsidR="00B30245" w:rsidRPr="00244709" w:rsidRDefault="00B30245" w:rsidP="00054C08">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kern w:val="2"/>
          <w:sz w:val="32"/>
        </w:rPr>
        <w:t>2</w:t>
      </w:r>
      <w:r w:rsidR="00054C08" w:rsidRPr="00244709">
        <w:rPr>
          <w:rFonts w:eastAsia="標楷體"/>
          <w:kern w:val="2"/>
          <w:sz w:val="32"/>
        </w:rPr>
        <w:t>.</w:t>
      </w:r>
      <w:r w:rsidRPr="00244709">
        <w:rPr>
          <w:rFonts w:eastAsia="標楷體" w:hint="eastAsia"/>
          <w:kern w:val="2"/>
          <w:sz w:val="32"/>
        </w:rPr>
        <w:t>加強延攬全球前</w:t>
      </w:r>
      <w:r w:rsidRPr="00244709">
        <w:rPr>
          <w:rFonts w:eastAsia="標楷體"/>
          <w:kern w:val="2"/>
          <w:sz w:val="32"/>
        </w:rPr>
        <w:t>500</w:t>
      </w:r>
      <w:proofErr w:type="gramStart"/>
      <w:r w:rsidRPr="00244709">
        <w:rPr>
          <w:rFonts w:eastAsia="標楷體" w:hint="eastAsia"/>
          <w:kern w:val="2"/>
          <w:sz w:val="32"/>
        </w:rPr>
        <w:t>大</w:t>
      </w:r>
      <w:proofErr w:type="gramEnd"/>
      <w:r w:rsidRPr="00244709">
        <w:rPr>
          <w:rFonts w:eastAsia="標楷體" w:hint="eastAsia"/>
          <w:kern w:val="2"/>
          <w:sz w:val="32"/>
        </w:rPr>
        <w:t>大學畢業生、大型投資案企業所需人才、創業者，以及留用來</w:t>
      </w:r>
      <w:r w:rsidR="00D4294E">
        <w:rPr>
          <w:rFonts w:eastAsia="標楷體" w:hint="eastAsia"/>
          <w:kern w:val="2"/>
          <w:sz w:val="32"/>
        </w:rPr>
        <w:t>台</w:t>
      </w:r>
      <w:r w:rsidRPr="00244709">
        <w:rPr>
          <w:rFonts w:eastAsia="標楷體" w:hint="eastAsia"/>
          <w:kern w:val="2"/>
          <w:sz w:val="32"/>
        </w:rPr>
        <w:t>商務及履約外國人等。</w:t>
      </w:r>
    </w:p>
    <w:p w14:paraId="46E7BD18" w14:textId="01DF7509" w:rsidR="00B30245" w:rsidRPr="00244709" w:rsidRDefault="00B30245" w:rsidP="00054C08">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kern w:val="2"/>
          <w:sz w:val="32"/>
        </w:rPr>
        <w:t>3</w:t>
      </w:r>
      <w:r w:rsidR="00054C08" w:rsidRPr="00244709">
        <w:rPr>
          <w:rFonts w:eastAsia="標楷體"/>
          <w:kern w:val="2"/>
          <w:sz w:val="32"/>
        </w:rPr>
        <w:t>.</w:t>
      </w:r>
      <w:proofErr w:type="gramStart"/>
      <w:r w:rsidRPr="00244709">
        <w:rPr>
          <w:rFonts w:eastAsia="標楷體" w:hint="eastAsia"/>
          <w:kern w:val="2"/>
          <w:sz w:val="32"/>
        </w:rPr>
        <w:t>配合攬才目標</w:t>
      </w:r>
      <w:proofErr w:type="gramEnd"/>
      <w:r w:rsidRPr="00244709">
        <w:rPr>
          <w:rFonts w:eastAsia="標楷體" w:hint="eastAsia"/>
          <w:kern w:val="2"/>
          <w:sz w:val="32"/>
        </w:rPr>
        <w:t>，提升「</w:t>
      </w:r>
      <w:r w:rsidR="00D4294E">
        <w:rPr>
          <w:rFonts w:eastAsia="標楷體" w:hint="eastAsia"/>
          <w:kern w:val="2"/>
          <w:sz w:val="32"/>
        </w:rPr>
        <w:t>台</w:t>
      </w:r>
      <w:r w:rsidRPr="00244709">
        <w:rPr>
          <w:rFonts w:eastAsia="標楷體" w:hint="eastAsia"/>
          <w:kern w:val="2"/>
          <w:sz w:val="32"/>
        </w:rPr>
        <w:t>灣就業金卡辦公室」及</w:t>
      </w:r>
      <w:r w:rsidRPr="00244709">
        <w:rPr>
          <w:rFonts w:eastAsia="標楷體"/>
          <w:kern w:val="2"/>
          <w:sz w:val="32"/>
        </w:rPr>
        <w:t>Contact TAIWAN</w:t>
      </w:r>
      <w:r w:rsidRPr="00244709">
        <w:rPr>
          <w:rFonts w:eastAsia="標楷體" w:hint="eastAsia"/>
          <w:kern w:val="2"/>
          <w:sz w:val="32"/>
        </w:rPr>
        <w:t>服務量能，並協助國際人才鏈結我國產業、深耕</w:t>
      </w:r>
      <w:r w:rsidR="00D4294E">
        <w:rPr>
          <w:rFonts w:eastAsia="標楷體" w:hint="eastAsia"/>
          <w:kern w:val="2"/>
          <w:sz w:val="32"/>
        </w:rPr>
        <w:t>台</w:t>
      </w:r>
      <w:r w:rsidRPr="00244709">
        <w:rPr>
          <w:rFonts w:eastAsia="標楷體" w:hint="eastAsia"/>
          <w:kern w:val="2"/>
          <w:sz w:val="32"/>
        </w:rPr>
        <w:t>灣。</w:t>
      </w:r>
    </w:p>
    <w:p w14:paraId="434E2A52" w14:textId="1AD82DA9" w:rsidR="00B30245" w:rsidRPr="00244709" w:rsidRDefault="00054C08" w:rsidP="00054C08">
      <w:pPr>
        <w:pStyle w:val="k12"/>
        <w:ind w:left="240" w:firstLineChars="0" w:firstLine="0"/>
        <w:rPr>
          <w:rFonts w:ascii="標楷體" w:hAnsi="標楷體"/>
          <w:szCs w:val="32"/>
        </w:rPr>
      </w:pPr>
      <w:r w:rsidRPr="00244709">
        <w:rPr>
          <w:rFonts w:ascii="標楷體" w:hAnsi="標楷體"/>
          <w:szCs w:val="32"/>
        </w:rPr>
        <w:t>(</w:t>
      </w:r>
      <w:r w:rsidRPr="00244709">
        <w:rPr>
          <w:rFonts w:ascii="標楷體" w:hAnsi="標楷體" w:hint="eastAsia"/>
          <w:szCs w:val="32"/>
        </w:rPr>
        <w:t>二</w:t>
      </w:r>
      <w:r w:rsidRPr="00244709">
        <w:rPr>
          <w:rFonts w:ascii="標楷體" w:hAnsi="標楷體"/>
          <w:szCs w:val="32"/>
        </w:rPr>
        <w:t>)</w:t>
      </w:r>
      <w:r w:rsidR="00B30245" w:rsidRPr="00244709">
        <w:rPr>
          <w:rFonts w:ascii="標楷體" w:hAnsi="標楷體" w:hint="eastAsia"/>
          <w:szCs w:val="32"/>
        </w:rPr>
        <w:t>完善法規架構</w:t>
      </w:r>
    </w:p>
    <w:p w14:paraId="28BA5525" w14:textId="03E741A1" w:rsidR="00B30245" w:rsidRPr="00A13C05" w:rsidRDefault="00B30245" w:rsidP="00A13C0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A13C05">
        <w:rPr>
          <w:rFonts w:eastAsia="標楷體"/>
          <w:kern w:val="2"/>
          <w:sz w:val="32"/>
        </w:rPr>
        <w:t>1</w:t>
      </w:r>
      <w:r w:rsidR="00054C08" w:rsidRPr="00A13C05">
        <w:rPr>
          <w:rFonts w:eastAsia="標楷體"/>
          <w:kern w:val="2"/>
          <w:sz w:val="32"/>
        </w:rPr>
        <w:t>.</w:t>
      </w:r>
      <w:r w:rsidRPr="00A13C05">
        <w:rPr>
          <w:rFonts w:eastAsia="標楷體" w:hint="eastAsia"/>
          <w:kern w:val="2"/>
          <w:sz w:val="32"/>
        </w:rPr>
        <w:t>推動「外國專業人才延攬及僱用法」修正案及相關子法及配套措施之施行。</w:t>
      </w:r>
    </w:p>
    <w:p w14:paraId="0F613F9D" w14:textId="590A5E7A" w:rsidR="00B30245" w:rsidRPr="00A13C05" w:rsidRDefault="00B30245" w:rsidP="00A13C0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A13C05">
        <w:rPr>
          <w:rFonts w:eastAsia="標楷體"/>
          <w:kern w:val="2"/>
          <w:sz w:val="32"/>
        </w:rPr>
        <w:t>2</w:t>
      </w:r>
      <w:r w:rsidR="00054C08" w:rsidRPr="00A13C05">
        <w:rPr>
          <w:rFonts w:eastAsia="標楷體"/>
          <w:kern w:val="2"/>
          <w:sz w:val="32"/>
        </w:rPr>
        <w:t>.</w:t>
      </w:r>
      <w:r w:rsidRPr="00A13C05">
        <w:rPr>
          <w:rFonts w:eastAsia="標楷體" w:hint="eastAsia"/>
          <w:kern w:val="2"/>
          <w:sz w:val="32"/>
        </w:rPr>
        <w:t>檢討優化「就業服務法」、「入出國及移民法」及其相關子法。</w:t>
      </w:r>
    </w:p>
    <w:p w14:paraId="20D23557" w14:textId="07A82F7D" w:rsidR="00B30245" w:rsidRPr="00244709" w:rsidRDefault="000E1B1A" w:rsidP="00054C08">
      <w:pPr>
        <w:pStyle w:val="k12"/>
        <w:ind w:left="240" w:firstLineChars="0" w:firstLine="0"/>
        <w:rPr>
          <w:rFonts w:ascii="標楷體" w:hAnsi="標楷體"/>
          <w:szCs w:val="32"/>
        </w:rPr>
      </w:pPr>
      <w:r w:rsidRPr="00244709">
        <w:rPr>
          <w:rFonts w:ascii="標楷體" w:hAnsi="標楷體"/>
          <w:szCs w:val="32"/>
        </w:rPr>
        <w:t>(</w:t>
      </w:r>
      <w:r w:rsidRPr="00244709">
        <w:rPr>
          <w:rFonts w:ascii="標楷體" w:hAnsi="標楷體" w:hint="eastAsia"/>
          <w:szCs w:val="32"/>
        </w:rPr>
        <w:t>三)</w:t>
      </w:r>
      <w:r w:rsidR="00B30245" w:rsidRPr="00244709">
        <w:rPr>
          <w:rFonts w:ascii="標楷體" w:hAnsi="標楷體" w:hint="eastAsia"/>
          <w:szCs w:val="32"/>
        </w:rPr>
        <w:t>建構友善工作及生活環境</w:t>
      </w:r>
    </w:p>
    <w:p w14:paraId="3B551323" w14:textId="407E19F8" w:rsidR="00B30245" w:rsidRPr="00A13C05" w:rsidRDefault="00B30245" w:rsidP="00A13C0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A13C05">
        <w:rPr>
          <w:rFonts w:eastAsia="標楷體"/>
          <w:kern w:val="2"/>
          <w:sz w:val="32"/>
        </w:rPr>
        <w:t>1</w:t>
      </w:r>
      <w:r w:rsidRPr="00A13C05">
        <w:rPr>
          <w:rFonts w:eastAsia="標楷體" w:hint="eastAsia"/>
          <w:kern w:val="2"/>
          <w:sz w:val="32"/>
        </w:rPr>
        <w:t>協調擴增各類</w:t>
      </w:r>
      <w:proofErr w:type="gramStart"/>
      <w:r w:rsidRPr="00A13C05">
        <w:rPr>
          <w:rFonts w:eastAsia="標楷體" w:hint="eastAsia"/>
          <w:kern w:val="2"/>
          <w:sz w:val="32"/>
        </w:rPr>
        <w:t>雙語班</w:t>
      </w:r>
      <w:proofErr w:type="gramEnd"/>
      <w:r w:rsidRPr="00A13C05">
        <w:rPr>
          <w:rFonts w:eastAsia="標楷體"/>
          <w:kern w:val="2"/>
          <w:sz w:val="32"/>
        </w:rPr>
        <w:t>(</w:t>
      </w:r>
      <w:r w:rsidRPr="00A13C05">
        <w:rPr>
          <w:rFonts w:eastAsia="標楷體" w:hint="eastAsia"/>
          <w:kern w:val="2"/>
          <w:sz w:val="32"/>
        </w:rPr>
        <w:t>部</w:t>
      </w:r>
      <w:r w:rsidRPr="00A13C05">
        <w:rPr>
          <w:rFonts w:eastAsia="標楷體"/>
          <w:kern w:val="2"/>
          <w:sz w:val="32"/>
        </w:rPr>
        <w:t>)</w:t>
      </w:r>
      <w:r w:rsidRPr="00A13C05">
        <w:rPr>
          <w:rFonts w:eastAsia="標楷體" w:hint="eastAsia"/>
          <w:kern w:val="2"/>
          <w:sz w:val="32"/>
        </w:rPr>
        <w:t>，並優化</w:t>
      </w:r>
      <w:proofErr w:type="gramStart"/>
      <w:r w:rsidRPr="00A13C05">
        <w:rPr>
          <w:rFonts w:eastAsia="標楷體" w:hint="eastAsia"/>
          <w:kern w:val="2"/>
          <w:sz w:val="32"/>
        </w:rPr>
        <w:t>海外攬才子女</w:t>
      </w:r>
      <w:proofErr w:type="gramEnd"/>
      <w:r w:rsidRPr="00A13C05">
        <w:rPr>
          <w:rFonts w:eastAsia="標楷體" w:hint="eastAsia"/>
          <w:kern w:val="2"/>
          <w:sz w:val="32"/>
        </w:rPr>
        <w:t>教育諮詢平</w:t>
      </w:r>
      <w:proofErr w:type="gramStart"/>
      <w:r w:rsidRPr="00A13C05">
        <w:rPr>
          <w:rFonts w:eastAsia="標楷體" w:hint="eastAsia"/>
          <w:kern w:val="2"/>
          <w:sz w:val="32"/>
        </w:rPr>
        <w:t>臺</w:t>
      </w:r>
      <w:proofErr w:type="gramEnd"/>
      <w:r w:rsidRPr="00A13C05">
        <w:rPr>
          <w:rFonts w:eastAsia="標楷體" w:hint="eastAsia"/>
          <w:kern w:val="2"/>
          <w:sz w:val="32"/>
        </w:rPr>
        <w:t>，滿足海外人才子女在</w:t>
      </w:r>
      <w:r w:rsidR="00D4294E">
        <w:rPr>
          <w:rFonts w:eastAsia="標楷體" w:hint="eastAsia"/>
          <w:kern w:val="2"/>
          <w:sz w:val="32"/>
        </w:rPr>
        <w:t>台</w:t>
      </w:r>
      <w:r w:rsidRPr="00A13C05">
        <w:rPr>
          <w:rFonts w:eastAsia="標楷體" w:hint="eastAsia"/>
          <w:kern w:val="2"/>
          <w:sz w:val="32"/>
        </w:rPr>
        <w:t>教育需求。</w:t>
      </w:r>
    </w:p>
    <w:p w14:paraId="49CBF8F6" w14:textId="4A1F27B0" w:rsidR="00B30245" w:rsidRPr="00A13C05" w:rsidRDefault="00B30245" w:rsidP="00A13C0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A13C05">
        <w:rPr>
          <w:rFonts w:eastAsia="標楷體"/>
          <w:kern w:val="2"/>
          <w:sz w:val="32"/>
        </w:rPr>
        <w:t>2</w:t>
      </w:r>
      <w:r w:rsidR="000E1B1A" w:rsidRPr="00A13C05">
        <w:rPr>
          <w:rFonts w:eastAsia="標楷體"/>
          <w:kern w:val="2"/>
          <w:sz w:val="32"/>
        </w:rPr>
        <w:t>.</w:t>
      </w:r>
      <w:r w:rsidRPr="00A13C05">
        <w:rPr>
          <w:rFonts w:eastAsia="標楷體" w:hint="eastAsia"/>
          <w:kern w:val="2"/>
          <w:sz w:val="32"/>
        </w:rPr>
        <w:t>優化外國人各項金融服務及強化外語租屋服務，便利外籍人士在</w:t>
      </w:r>
      <w:r w:rsidR="00D4294E">
        <w:rPr>
          <w:rFonts w:eastAsia="標楷體" w:hint="eastAsia"/>
          <w:kern w:val="2"/>
          <w:sz w:val="32"/>
        </w:rPr>
        <w:t>台</w:t>
      </w:r>
      <w:r w:rsidRPr="00A13C05">
        <w:rPr>
          <w:rFonts w:eastAsia="標楷體" w:hint="eastAsia"/>
          <w:kern w:val="2"/>
          <w:sz w:val="32"/>
        </w:rPr>
        <w:t>生活。</w:t>
      </w:r>
    </w:p>
    <w:p w14:paraId="311AC7A4" w14:textId="05E0E5D0" w:rsidR="00B30245" w:rsidRPr="00244709" w:rsidRDefault="00B30245" w:rsidP="00B30245">
      <w:pPr>
        <w:pStyle w:val="k12"/>
        <w:spacing w:beforeLines="50" w:before="180"/>
        <w:ind w:left="240" w:firstLine="640"/>
      </w:pPr>
      <w:r w:rsidRPr="00244709">
        <w:rPr>
          <w:rFonts w:hint="eastAsia"/>
        </w:rPr>
        <w:t>美中貿易戰下全球產業鏈價值面臨重組，國際大廠印</w:t>
      </w:r>
      <w:proofErr w:type="gramStart"/>
      <w:r w:rsidRPr="00244709">
        <w:rPr>
          <w:rFonts w:hint="eastAsia"/>
        </w:rPr>
        <w:t>太</w:t>
      </w:r>
      <w:proofErr w:type="gramEnd"/>
      <w:r w:rsidRPr="00244709">
        <w:rPr>
          <w:rFonts w:hint="eastAsia"/>
        </w:rPr>
        <w:t>戰略重新布局，紛紛來</w:t>
      </w:r>
      <w:r w:rsidR="00D4294E">
        <w:rPr>
          <w:rFonts w:hint="eastAsia"/>
        </w:rPr>
        <w:t>台</w:t>
      </w:r>
      <w:r w:rsidRPr="00244709">
        <w:rPr>
          <w:rFonts w:hint="eastAsia"/>
        </w:rPr>
        <w:t>設廠，為</w:t>
      </w:r>
      <w:proofErr w:type="gramStart"/>
      <w:r w:rsidRPr="00244709">
        <w:rPr>
          <w:rFonts w:hint="eastAsia"/>
        </w:rPr>
        <w:t>我國攬才帶來</w:t>
      </w:r>
      <w:proofErr w:type="gramEnd"/>
      <w:r w:rsidRPr="00244709">
        <w:rPr>
          <w:rFonts w:hint="eastAsia"/>
        </w:rPr>
        <w:t>新的契機，政府除將推動各項</w:t>
      </w:r>
      <w:proofErr w:type="gramStart"/>
      <w:r w:rsidRPr="00244709">
        <w:rPr>
          <w:rFonts w:hint="eastAsia"/>
        </w:rPr>
        <w:t>積極性攬才政策</w:t>
      </w:r>
      <w:proofErr w:type="gramEnd"/>
      <w:r w:rsidRPr="00244709">
        <w:rPr>
          <w:rFonts w:hint="eastAsia"/>
        </w:rPr>
        <w:t>，建構更友善外國人工作及生活環境外，也將在</w:t>
      </w:r>
      <w:r w:rsidRPr="00244709">
        <w:t>5+2</w:t>
      </w:r>
      <w:r w:rsidRPr="00244709">
        <w:rPr>
          <w:rFonts w:hint="eastAsia"/>
        </w:rPr>
        <w:t>的創新產業發展基礎下，推動六大核心戰略產業發展，以及前瞻基礎建設、</w:t>
      </w:r>
      <w:r w:rsidRPr="00244709">
        <w:t>2030</w:t>
      </w:r>
      <w:r w:rsidRPr="00244709">
        <w:rPr>
          <w:rFonts w:hint="eastAsia"/>
        </w:rPr>
        <w:t>雙語國家、智慧政府、溫室氣體減量及調適等各項重大政策，以期促成產業轉型升級，打造經濟發展新模式</w:t>
      </w:r>
      <w:r w:rsidRPr="00244709">
        <w:t>2.0</w:t>
      </w:r>
      <w:r w:rsidRPr="00244709">
        <w:rPr>
          <w:rFonts w:hint="eastAsia"/>
        </w:rPr>
        <w:t>，為國際</w:t>
      </w:r>
      <w:r w:rsidRPr="00244709">
        <w:rPr>
          <w:rFonts w:hint="eastAsia"/>
        </w:rPr>
        <w:lastRenderedPageBreak/>
        <w:t>人才建構可以發展的舞</w:t>
      </w:r>
      <w:r w:rsidR="00D4294E">
        <w:rPr>
          <w:rFonts w:hint="eastAsia"/>
        </w:rPr>
        <w:t>台</w:t>
      </w:r>
      <w:r w:rsidRPr="00244709">
        <w:rPr>
          <w:rFonts w:hint="eastAsia"/>
        </w:rPr>
        <w:t>。</w:t>
      </w:r>
    </w:p>
    <w:p w14:paraId="6B69A2FC" w14:textId="77777777" w:rsidR="00B30245" w:rsidRPr="00244709" w:rsidRDefault="00B30245" w:rsidP="00B30245">
      <w:pPr>
        <w:pStyle w:val="k1a"/>
        <w:spacing w:before="180" w:after="180"/>
      </w:pPr>
      <w:bookmarkStart w:id="25" w:name="_Toc98231630"/>
      <w:r w:rsidRPr="00244709">
        <w:rPr>
          <w:rFonts w:hint="eastAsia"/>
        </w:rPr>
        <w:t>三、</w:t>
      </w:r>
      <w:r w:rsidRPr="00244709">
        <w:t>統籌</w:t>
      </w:r>
      <w:r w:rsidRPr="00244709">
        <w:rPr>
          <w:rFonts w:hint="eastAsia"/>
        </w:rPr>
        <w:t>規劃人口及移民政策</w:t>
      </w:r>
      <w:bookmarkEnd w:id="25"/>
    </w:p>
    <w:p w14:paraId="4E9E9788" w14:textId="77777777" w:rsidR="00B30245" w:rsidRPr="00244709" w:rsidRDefault="00B30245" w:rsidP="00B30245">
      <w:pPr>
        <w:pStyle w:val="k12"/>
        <w:spacing w:beforeLines="50" w:before="180"/>
        <w:ind w:left="240" w:firstLine="640"/>
      </w:pPr>
      <w:r w:rsidRPr="00244709">
        <w:rPr>
          <w:rFonts w:hint="eastAsia"/>
        </w:rPr>
        <w:t>我國人口近兩</w:t>
      </w:r>
      <w:r w:rsidRPr="00244709">
        <w:rPr>
          <w:rFonts w:hint="eastAsia"/>
        </w:rPr>
        <w:t>(109</w:t>
      </w:r>
      <w:r w:rsidRPr="00244709">
        <w:rPr>
          <w:rFonts w:hint="eastAsia"/>
        </w:rPr>
        <w:t>及</w:t>
      </w:r>
      <w:r w:rsidRPr="00244709">
        <w:t>110</w:t>
      </w:r>
      <w:r w:rsidRPr="00244709">
        <w:rPr>
          <w:rFonts w:hint="eastAsia"/>
        </w:rPr>
        <w:t>)</w:t>
      </w:r>
      <w:proofErr w:type="gramStart"/>
      <w:r w:rsidRPr="00244709">
        <w:rPr>
          <w:rFonts w:hint="eastAsia"/>
        </w:rPr>
        <w:t>年均呈負</w:t>
      </w:r>
      <w:proofErr w:type="gramEnd"/>
      <w:r w:rsidRPr="00244709">
        <w:rPr>
          <w:rFonts w:hint="eastAsia"/>
        </w:rPr>
        <w:t>成長，加上</w:t>
      </w:r>
      <w:proofErr w:type="gramStart"/>
      <w:r w:rsidRPr="00244709">
        <w:rPr>
          <w:rFonts w:hint="eastAsia"/>
        </w:rPr>
        <w:t>長期少子高齡</w:t>
      </w:r>
      <w:proofErr w:type="gramEnd"/>
      <w:r w:rsidRPr="00244709">
        <w:rPr>
          <w:rFonts w:hint="eastAsia"/>
        </w:rPr>
        <w:t>化發展，</w:t>
      </w:r>
      <w:r w:rsidRPr="00244709">
        <w:rPr>
          <w:rFonts w:hint="eastAsia"/>
        </w:rPr>
        <w:t>15</w:t>
      </w:r>
      <w:r w:rsidRPr="00244709">
        <w:rPr>
          <w:rFonts w:hint="eastAsia"/>
        </w:rPr>
        <w:t>至</w:t>
      </w:r>
      <w:r w:rsidRPr="00244709">
        <w:t>64</w:t>
      </w:r>
      <w:r w:rsidRPr="00244709">
        <w:rPr>
          <w:rFonts w:hint="eastAsia"/>
        </w:rPr>
        <w:t>歲工作年齡人口於</w:t>
      </w:r>
      <w:r w:rsidRPr="00244709">
        <w:rPr>
          <w:rFonts w:hint="eastAsia"/>
        </w:rPr>
        <w:t>104</w:t>
      </w:r>
      <w:r w:rsidRPr="00244709">
        <w:rPr>
          <w:rFonts w:hint="eastAsia"/>
        </w:rPr>
        <w:t>年達最高峰後，已逐年減少且結構趨於老化，由</w:t>
      </w:r>
      <w:r w:rsidRPr="00244709">
        <w:rPr>
          <w:rFonts w:hint="eastAsia"/>
        </w:rPr>
        <w:t>109</w:t>
      </w:r>
      <w:r w:rsidRPr="00244709">
        <w:rPr>
          <w:rFonts w:hint="eastAsia"/>
        </w:rPr>
        <w:t>年每</w:t>
      </w:r>
      <w:r w:rsidRPr="00244709">
        <w:rPr>
          <w:rFonts w:hint="eastAsia"/>
        </w:rPr>
        <w:t>10</w:t>
      </w:r>
      <w:r w:rsidRPr="00244709">
        <w:rPr>
          <w:rFonts w:hint="eastAsia"/>
        </w:rPr>
        <w:t>位中有</w:t>
      </w:r>
      <w:r w:rsidRPr="00244709">
        <w:rPr>
          <w:rFonts w:hint="eastAsia"/>
        </w:rPr>
        <w:t>4</w:t>
      </w:r>
      <w:r w:rsidRPr="00244709">
        <w:rPr>
          <w:rFonts w:hint="eastAsia"/>
        </w:rPr>
        <w:t>位為</w:t>
      </w:r>
      <w:r w:rsidRPr="00244709">
        <w:rPr>
          <w:rFonts w:hint="eastAsia"/>
        </w:rPr>
        <w:t>45</w:t>
      </w:r>
      <w:r w:rsidRPr="00244709">
        <w:rPr>
          <w:rFonts w:hint="eastAsia"/>
        </w:rPr>
        <w:t>至</w:t>
      </w:r>
      <w:r w:rsidRPr="00244709">
        <w:rPr>
          <w:rFonts w:hint="eastAsia"/>
        </w:rPr>
        <w:t>64</w:t>
      </w:r>
      <w:r w:rsidRPr="00244709">
        <w:rPr>
          <w:rFonts w:hint="eastAsia"/>
        </w:rPr>
        <w:t>歲中高齡者，轉為</w:t>
      </w:r>
      <w:r w:rsidRPr="00244709">
        <w:rPr>
          <w:rFonts w:hint="eastAsia"/>
        </w:rPr>
        <w:t>129</w:t>
      </w:r>
      <w:r w:rsidRPr="00244709">
        <w:rPr>
          <w:rFonts w:hint="eastAsia"/>
        </w:rPr>
        <w:t>年每</w:t>
      </w:r>
      <w:r w:rsidRPr="00244709">
        <w:rPr>
          <w:rFonts w:hint="eastAsia"/>
        </w:rPr>
        <w:t>2</w:t>
      </w:r>
      <w:r w:rsidRPr="00244709">
        <w:rPr>
          <w:rFonts w:hint="eastAsia"/>
        </w:rPr>
        <w:t>位即有</w:t>
      </w:r>
      <w:r w:rsidRPr="00244709">
        <w:rPr>
          <w:rFonts w:hint="eastAsia"/>
        </w:rPr>
        <w:t>1</w:t>
      </w:r>
      <w:r w:rsidRPr="00244709">
        <w:rPr>
          <w:rFonts w:hint="eastAsia"/>
        </w:rPr>
        <w:t>位為中高齡者。</w:t>
      </w:r>
    </w:p>
    <w:p w14:paraId="35280B28" w14:textId="27B3BEA3" w:rsidR="00B30245" w:rsidRPr="00244709" w:rsidRDefault="00B30245" w:rsidP="00B30245">
      <w:pPr>
        <w:pStyle w:val="k12"/>
        <w:ind w:left="240" w:firstLine="640"/>
      </w:pPr>
      <w:r w:rsidRPr="00244709">
        <w:rPr>
          <w:rFonts w:hint="eastAsia"/>
        </w:rPr>
        <w:t>為解決我國工作年齡人口減少及結構老化問題，除</w:t>
      </w:r>
      <w:r w:rsidR="00DE0CCE">
        <w:rPr>
          <w:rFonts w:hint="eastAsia"/>
        </w:rPr>
        <w:t>致力</w:t>
      </w:r>
      <w:r w:rsidRPr="00244709">
        <w:rPr>
          <w:rFonts w:hint="eastAsia"/>
        </w:rPr>
        <w:t>提升國內勞動力之質</w:t>
      </w:r>
      <w:proofErr w:type="gramStart"/>
      <w:r w:rsidRPr="00244709">
        <w:rPr>
          <w:rFonts w:hint="eastAsia"/>
        </w:rPr>
        <w:t>與量外</w:t>
      </w:r>
      <w:proofErr w:type="gramEnd"/>
      <w:r w:rsidRPr="00244709">
        <w:rPr>
          <w:rFonts w:hint="eastAsia"/>
        </w:rPr>
        <w:t>，更須積極擴大吸引外來移民，增加勞動力供給來源。因此，本會刻正與經濟部、教育部、勞動部、僑委會及相關部會，共同規劃人口及移民政策，</w:t>
      </w:r>
      <w:proofErr w:type="gramStart"/>
      <w:r w:rsidRPr="00244709">
        <w:rPr>
          <w:rFonts w:hint="eastAsia"/>
        </w:rPr>
        <w:t>研</w:t>
      </w:r>
      <w:proofErr w:type="gramEnd"/>
      <w:r w:rsidRPr="00244709">
        <w:rPr>
          <w:rFonts w:hint="eastAsia"/>
        </w:rPr>
        <w:t>擬各項策略及具體措施，主要重點如次：</w:t>
      </w:r>
    </w:p>
    <w:p w14:paraId="5C40D3B3" w14:textId="77777777" w:rsidR="00B30245" w:rsidRPr="00244709" w:rsidRDefault="00B30245" w:rsidP="00B30245">
      <w:pPr>
        <w:pStyle w:val="k2a"/>
        <w:spacing w:beforeLines="0" w:before="0"/>
        <w:ind w:left="920" w:hangingChars="200" w:hanging="680"/>
        <w:textAlignment w:val="auto"/>
        <w:rPr>
          <w:color w:val="auto"/>
          <w:szCs w:val="32"/>
        </w:rPr>
      </w:pPr>
      <w:r w:rsidRPr="00244709">
        <w:rPr>
          <w:rFonts w:ascii="標楷體" w:hAnsi="標楷體" w:hint="eastAsia"/>
          <w:color w:val="auto"/>
          <w:szCs w:val="32"/>
        </w:rPr>
        <w:t>(</w:t>
      </w:r>
      <w:proofErr w:type="gramStart"/>
      <w:r w:rsidRPr="00244709">
        <w:rPr>
          <w:rFonts w:ascii="標楷體" w:hAnsi="標楷體" w:hint="eastAsia"/>
          <w:color w:val="auto"/>
          <w:szCs w:val="32"/>
        </w:rPr>
        <w:t>一</w:t>
      </w:r>
      <w:proofErr w:type="gramEnd"/>
      <w:r w:rsidRPr="00244709">
        <w:rPr>
          <w:rFonts w:ascii="標楷體" w:hAnsi="標楷體"/>
          <w:color w:val="auto"/>
          <w:szCs w:val="32"/>
        </w:rPr>
        <w:t>)</w:t>
      </w:r>
      <w:r w:rsidRPr="00244709">
        <w:rPr>
          <w:rFonts w:hint="eastAsia"/>
          <w:color w:val="auto"/>
          <w:szCs w:val="32"/>
        </w:rPr>
        <w:t>強化延攬外國專業人才：除落實推動「外國專業人才延攬及僱用法」外，將持續優化</w:t>
      </w:r>
      <w:proofErr w:type="gramStart"/>
      <w:r w:rsidRPr="00244709">
        <w:rPr>
          <w:rFonts w:hint="eastAsia"/>
          <w:color w:val="auto"/>
          <w:szCs w:val="32"/>
        </w:rPr>
        <w:t>各項攬才計畫</w:t>
      </w:r>
      <w:proofErr w:type="gramEnd"/>
      <w:r w:rsidRPr="00244709">
        <w:rPr>
          <w:rFonts w:hint="eastAsia"/>
          <w:color w:val="auto"/>
          <w:szCs w:val="32"/>
        </w:rPr>
        <w:t>，並提升</w:t>
      </w:r>
      <w:r w:rsidRPr="00244709">
        <w:rPr>
          <w:rFonts w:hint="eastAsia"/>
          <w:color w:val="auto"/>
          <w:szCs w:val="32"/>
        </w:rPr>
        <w:t>C</w:t>
      </w:r>
      <w:r w:rsidRPr="00244709">
        <w:rPr>
          <w:color w:val="auto"/>
          <w:szCs w:val="32"/>
        </w:rPr>
        <w:t>ontact Taiwan</w:t>
      </w:r>
      <w:proofErr w:type="gramStart"/>
      <w:r w:rsidRPr="00244709">
        <w:rPr>
          <w:rFonts w:hint="eastAsia"/>
          <w:color w:val="auto"/>
          <w:szCs w:val="32"/>
        </w:rPr>
        <w:t>攬才量能</w:t>
      </w:r>
      <w:proofErr w:type="gramEnd"/>
      <w:r w:rsidRPr="00244709">
        <w:rPr>
          <w:rFonts w:hint="eastAsia"/>
          <w:color w:val="auto"/>
          <w:szCs w:val="32"/>
        </w:rPr>
        <w:t>，同時擴大</w:t>
      </w:r>
      <w:proofErr w:type="gramStart"/>
      <w:r w:rsidRPr="00244709">
        <w:rPr>
          <w:rFonts w:hint="eastAsia"/>
          <w:color w:val="auto"/>
          <w:szCs w:val="32"/>
        </w:rPr>
        <w:t>辦理攬才說明</w:t>
      </w:r>
      <w:proofErr w:type="gramEnd"/>
      <w:r w:rsidRPr="00244709">
        <w:rPr>
          <w:rFonts w:hint="eastAsia"/>
          <w:color w:val="auto"/>
          <w:szCs w:val="32"/>
        </w:rPr>
        <w:t>會等活動，全力網羅國際優秀人才，提升國家競爭力。</w:t>
      </w:r>
    </w:p>
    <w:p w14:paraId="3E064F85" w14:textId="7FE813DA" w:rsidR="00B30245" w:rsidRPr="00244709" w:rsidRDefault="00B30245" w:rsidP="00B30245">
      <w:pPr>
        <w:pStyle w:val="k2a"/>
        <w:spacing w:beforeLines="0" w:before="0"/>
        <w:ind w:left="920" w:hangingChars="200" w:hanging="680"/>
        <w:textAlignment w:val="auto"/>
        <w:rPr>
          <w:color w:val="auto"/>
          <w:szCs w:val="32"/>
        </w:rPr>
      </w:pPr>
      <w:r w:rsidRPr="00244709">
        <w:rPr>
          <w:rFonts w:ascii="標楷體" w:hAnsi="標楷體" w:hint="eastAsia"/>
          <w:color w:val="auto"/>
          <w:szCs w:val="32"/>
        </w:rPr>
        <w:t>(二)</w:t>
      </w:r>
      <w:r w:rsidRPr="00244709">
        <w:rPr>
          <w:rFonts w:hint="eastAsia"/>
          <w:color w:val="auto"/>
          <w:szCs w:val="32"/>
        </w:rPr>
        <w:t>擴大吸引及留用僑外生：強化大學招生宣導量能，配合國內產業發展需求，開設產學攜手合作專班等多元人才培育模式，並鬆綁就業相關規定，積極吸引國際優質青年學子來</w:t>
      </w:r>
      <w:r w:rsidR="00D4294E">
        <w:rPr>
          <w:rFonts w:hint="eastAsia"/>
          <w:color w:val="auto"/>
          <w:szCs w:val="32"/>
        </w:rPr>
        <w:t>台</w:t>
      </w:r>
      <w:r w:rsidRPr="00244709">
        <w:rPr>
          <w:rFonts w:hint="eastAsia"/>
          <w:color w:val="auto"/>
          <w:szCs w:val="32"/>
        </w:rPr>
        <w:t>就學及就業，補充青壯勞動力。</w:t>
      </w:r>
    </w:p>
    <w:p w14:paraId="132584D3" w14:textId="77777777" w:rsidR="00B30245" w:rsidRPr="00244709" w:rsidRDefault="00B30245" w:rsidP="00B30245">
      <w:pPr>
        <w:pStyle w:val="k2a"/>
        <w:spacing w:beforeLines="0" w:before="0"/>
        <w:ind w:left="920" w:hangingChars="200" w:hanging="680"/>
        <w:textAlignment w:val="auto"/>
        <w:rPr>
          <w:color w:val="auto"/>
          <w:szCs w:val="32"/>
        </w:rPr>
      </w:pPr>
      <w:r w:rsidRPr="00244709">
        <w:rPr>
          <w:rFonts w:ascii="標楷體" w:hAnsi="標楷體" w:hint="eastAsia"/>
          <w:color w:val="auto"/>
          <w:szCs w:val="32"/>
        </w:rPr>
        <w:t>(三)</w:t>
      </w:r>
      <w:proofErr w:type="gramStart"/>
      <w:r w:rsidRPr="00244709">
        <w:rPr>
          <w:rFonts w:hint="eastAsia"/>
          <w:color w:val="auto"/>
          <w:szCs w:val="32"/>
        </w:rPr>
        <w:t>研</w:t>
      </w:r>
      <w:proofErr w:type="gramEnd"/>
      <w:r w:rsidRPr="00244709">
        <w:rPr>
          <w:rFonts w:hint="eastAsia"/>
          <w:color w:val="auto"/>
          <w:szCs w:val="32"/>
        </w:rPr>
        <w:t>議留用外國技術人力：為長期留用我國企業訓練、具純熟技術之外籍</w:t>
      </w:r>
      <w:proofErr w:type="gramStart"/>
      <w:r w:rsidRPr="00244709">
        <w:rPr>
          <w:rFonts w:hint="eastAsia"/>
          <w:color w:val="auto"/>
          <w:szCs w:val="32"/>
        </w:rPr>
        <w:t>資深移工</w:t>
      </w:r>
      <w:proofErr w:type="gramEnd"/>
      <w:r w:rsidRPr="00244709">
        <w:rPr>
          <w:rFonts w:hint="eastAsia"/>
          <w:color w:val="auto"/>
          <w:szCs w:val="32"/>
        </w:rPr>
        <w:t>，行政院業邀集相關部會召開多次會議，</w:t>
      </w:r>
      <w:proofErr w:type="gramStart"/>
      <w:r w:rsidRPr="00244709">
        <w:rPr>
          <w:rFonts w:hint="eastAsia"/>
          <w:color w:val="auto"/>
          <w:szCs w:val="32"/>
        </w:rPr>
        <w:t>研</w:t>
      </w:r>
      <w:proofErr w:type="gramEnd"/>
      <w:r w:rsidRPr="00244709">
        <w:rPr>
          <w:rFonts w:hint="eastAsia"/>
          <w:color w:val="auto"/>
          <w:szCs w:val="32"/>
        </w:rPr>
        <w:t>議並持續鬆綁留用資格條</w:t>
      </w:r>
      <w:r w:rsidRPr="00244709">
        <w:rPr>
          <w:rFonts w:hint="eastAsia"/>
          <w:color w:val="auto"/>
          <w:szCs w:val="32"/>
        </w:rPr>
        <w:lastRenderedPageBreak/>
        <w:t>件、額度、薪資門檻等規定，解決我國技術勞動力缺工問題。</w:t>
      </w:r>
    </w:p>
    <w:p w14:paraId="21654E86" w14:textId="63416F67" w:rsidR="00B30245" w:rsidRPr="00244709" w:rsidRDefault="00B30245" w:rsidP="00B30245">
      <w:pPr>
        <w:pStyle w:val="k12"/>
        <w:spacing w:beforeLines="50" w:before="180"/>
        <w:ind w:left="240" w:firstLine="640"/>
        <w:rPr>
          <w:b/>
          <w:szCs w:val="32"/>
        </w:rPr>
      </w:pPr>
      <w:r w:rsidRPr="00244709">
        <w:rPr>
          <w:rFonts w:hint="eastAsia"/>
          <w:szCs w:val="32"/>
        </w:rPr>
        <w:t>我國人口已進入負成長及高齡階段，面對各國近年來競相推動延攬及吸引優秀國際青年人才相關政策，本會將偕同相關部會積極規劃推動人口及移民相關政策，積極延攬及留用</w:t>
      </w:r>
      <w:r w:rsidR="000E1B1A" w:rsidRPr="00244709">
        <w:rPr>
          <w:rFonts w:hint="eastAsia"/>
          <w:szCs w:val="32"/>
        </w:rPr>
        <w:t>專業</w:t>
      </w:r>
      <w:r w:rsidRPr="00244709">
        <w:rPr>
          <w:rFonts w:hint="eastAsia"/>
          <w:szCs w:val="32"/>
        </w:rPr>
        <w:t>人才</w:t>
      </w:r>
      <w:r w:rsidR="000E1B1A" w:rsidRPr="00244709">
        <w:rPr>
          <w:rFonts w:hint="eastAsia"/>
          <w:szCs w:val="32"/>
        </w:rPr>
        <w:t>及技術人力</w:t>
      </w:r>
      <w:r w:rsidRPr="00244709">
        <w:rPr>
          <w:rFonts w:hint="eastAsia"/>
          <w:szCs w:val="32"/>
        </w:rPr>
        <w:t>，以填補我國經濟成長所需外國勞動力，並增加青壯年人口，維持合理人口結構。</w:t>
      </w:r>
    </w:p>
    <w:p w14:paraId="0AFBF388" w14:textId="77777777" w:rsidR="00222CEA" w:rsidRPr="00244709" w:rsidRDefault="00222CEA" w:rsidP="00B30245">
      <w:pPr>
        <w:pStyle w:val="k00t18"/>
        <w:spacing w:beforeLines="100" w:before="360" w:afterLines="100" w:after="360"/>
      </w:pPr>
      <w:bookmarkStart w:id="26" w:name="_Toc98231631"/>
      <w:bookmarkEnd w:id="23"/>
      <w:r w:rsidRPr="00244709">
        <w:rPr>
          <w:rFonts w:hint="eastAsia"/>
        </w:rPr>
        <w:t>提升施政效能，全方位帶動政府服務躍升</w:t>
      </w:r>
      <w:bookmarkEnd w:id="26"/>
    </w:p>
    <w:p w14:paraId="3D987DBF" w14:textId="0E949257" w:rsidR="00547A88" w:rsidRPr="00244709" w:rsidRDefault="008A49A3" w:rsidP="00B30245">
      <w:pPr>
        <w:pStyle w:val="k02"/>
        <w:ind w:firstLine="680"/>
      </w:pPr>
      <w:r w:rsidRPr="00244709">
        <w:rPr>
          <w:rFonts w:hint="eastAsia"/>
        </w:rPr>
        <w:t>政府施政效能</w:t>
      </w:r>
      <w:r w:rsidR="005D291A" w:rsidRPr="00244709">
        <w:rPr>
          <w:rFonts w:hint="eastAsia"/>
        </w:rPr>
        <w:t>是</w:t>
      </w:r>
      <w:r w:rsidRPr="00244709">
        <w:rPr>
          <w:rFonts w:hint="eastAsia"/>
        </w:rPr>
        <w:t>提升國家競爭力</w:t>
      </w:r>
      <w:r w:rsidR="005D291A" w:rsidRPr="00244709">
        <w:rPr>
          <w:rFonts w:hint="eastAsia"/>
        </w:rPr>
        <w:t>的</w:t>
      </w:r>
      <w:r w:rsidRPr="00244709">
        <w:rPr>
          <w:rFonts w:hint="eastAsia"/>
        </w:rPr>
        <w:t>重要關鍵</w:t>
      </w:r>
      <w:r w:rsidR="005D291A" w:rsidRPr="00244709">
        <w:rPr>
          <w:rFonts w:hint="eastAsia"/>
        </w:rPr>
        <w:t>，因此</w:t>
      </w:r>
      <w:r w:rsidR="00547A88" w:rsidRPr="00244709">
        <w:rPr>
          <w:rFonts w:hint="eastAsia"/>
        </w:rPr>
        <w:t>政府</w:t>
      </w:r>
      <w:r w:rsidR="005D291A" w:rsidRPr="00244709">
        <w:rPr>
          <w:rFonts w:hint="eastAsia"/>
        </w:rPr>
        <w:t>服務效能</w:t>
      </w:r>
      <w:r w:rsidR="00547A88" w:rsidRPr="00244709">
        <w:rPr>
          <w:rFonts w:hint="eastAsia"/>
        </w:rPr>
        <w:t>必須貼近經社發展</w:t>
      </w:r>
      <w:r w:rsidR="00E0407B" w:rsidRPr="00244709">
        <w:rPr>
          <w:rFonts w:hint="eastAsia"/>
        </w:rPr>
        <w:t>及</w:t>
      </w:r>
      <w:r w:rsidR="00B148D5" w:rsidRPr="00244709">
        <w:rPr>
          <w:rFonts w:hint="eastAsia"/>
        </w:rPr>
        <w:t>切合</w:t>
      </w:r>
      <w:r w:rsidR="00E0407B" w:rsidRPr="00244709">
        <w:rPr>
          <w:rFonts w:hint="eastAsia"/>
        </w:rPr>
        <w:t>民眾需要</w:t>
      </w:r>
      <w:r w:rsidR="005D291A" w:rsidRPr="00244709">
        <w:rPr>
          <w:rFonts w:hint="eastAsia"/>
        </w:rPr>
        <w:t>，本會重點工作如下：</w:t>
      </w:r>
    </w:p>
    <w:p w14:paraId="69F8B377" w14:textId="45C543F6" w:rsidR="003F50E8" w:rsidRPr="00244709" w:rsidRDefault="00AF3E82" w:rsidP="00B30245">
      <w:pPr>
        <w:pStyle w:val="k1a"/>
        <w:spacing w:before="180" w:after="180"/>
      </w:pPr>
      <w:bookmarkStart w:id="27" w:name="_Toc98231632"/>
      <w:r w:rsidRPr="00244709">
        <w:rPr>
          <w:rFonts w:hint="eastAsia"/>
        </w:rPr>
        <w:t>一、</w:t>
      </w:r>
      <w:r w:rsidR="003F50E8" w:rsidRPr="00244709">
        <w:rPr>
          <w:rFonts w:hint="eastAsia"/>
        </w:rPr>
        <w:t>打造精</w:t>
      </w:r>
      <w:proofErr w:type="gramStart"/>
      <w:r w:rsidR="003F50E8" w:rsidRPr="00244709">
        <w:rPr>
          <w:rFonts w:hint="eastAsia"/>
        </w:rPr>
        <w:t>準</w:t>
      </w:r>
      <w:proofErr w:type="gramEnd"/>
      <w:r w:rsidR="003F50E8" w:rsidRPr="00244709">
        <w:rPr>
          <w:rFonts w:hint="eastAsia"/>
        </w:rPr>
        <w:t>可信賴的智慧政府</w:t>
      </w:r>
      <w:bookmarkEnd w:id="27"/>
    </w:p>
    <w:p w14:paraId="0509BB52" w14:textId="77777777" w:rsidR="003F50E8" w:rsidRPr="00244709" w:rsidRDefault="003F50E8" w:rsidP="00B30245">
      <w:pPr>
        <w:pStyle w:val="k12"/>
        <w:ind w:left="240" w:firstLine="640"/>
        <w:rPr>
          <w:b/>
          <w:szCs w:val="32"/>
        </w:rPr>
      </w:pPr>
      <w:r w:rsidRPr="00244709">
        <w:rPr>
          <w:szCs w:val="32"/>
        </w:rPr>
        <w:tab/>
      </w:r>
      <w:r w:rsidRPr="00244709">
        <w:rPr>
          <w:rFonts w:hint="eastAsia"/>
          <w:szCs w:val="32"/>
        </w:rPr>
        <w:t>為把握數位科技帶來的國家發展機會及因應各種挑戰，國發會自</w:t>
      </w:r>
      <w:r w:rsidRPr="00244709">
        <w:rPr>
          <w:rFonts w:hint="eastAsia"/>
          <w:szCs w:val="32"/>
        </w:rPr>
        <w:t>110</w:t>
      </w:r>
      <w:r w:rsidRPr="00244709">
        <w:rPr>
          <w:rFonts w:hint="eastAsia"/>
          <w:szCs w:val="32"/>
        </w:rPr>
        <w:t>年起推動服務型智慧政府</w:t>
      </w:r>
      <w:r w:rsidRPr="00244709">
        <w:rPr>
          <w:szCs w:val="32"/>
        </w:rPr>
        <w:t>2.0</w:t>
      </w:r>
      <w:r w:rsidRPr="00244709">
        <w:rPr>
          <w:rFonts w:hint="eastAsia"/>
          <w:szCs w:val="32"/>
        </w:rPr>
        <w:t>推動計畫，以三大目標「加速資料釋出，驅動資料再利用」、「活用民生資料，開創施政新視野」、「連結科技應用，創新服務新紀元」深化智慧政府數位服務，並持續厚植高安全之資通設施及完備數位轉型配套措施，期達成以民為本的數位發展願景。階段性計畫執行成果分述如下：</w:t>
      </w:r>
    </w:p>
    <w:p w14:paraId="528AE921" w14:textId="3144F0F6" w:rsidR="00FD0426" w:rsidRPr="00244709" w:rsidRDefault="00AF3E82" w:rsidP="00B30245">
      <w:pPr>
        <w:pStyle w:val="k2a"/>
        <w:spacing w:beforeLines="0" w:before="0"/>
        <w:ind w:left="920" w:hangingChars="200" w:hanging="680"/>
        <w:rPr>
          <w:color w:val="auto"/>
          <w:szCs w:val="32"/>
        </w:rPr>
      </w:pPr>
      <w:r w:rsidRPr="00244709">
        <w:rPr>
          <w:rFonts w:ascii="標楷體" w:hAnsi="標楷體" w:hint="eastAsia"/>
          <w:color w:val="auto"/>
          <w:szCs w:val="32"/>
        </w:rPr>
        <w:t>(</w:t>
      </w:r>
      <w:proofErr w:type="gramStart"/>
      <w:r w:rsidR="003F50E8" w:rsidRPr="00244709">
        <w:rPr>
          <w:rFonts w:ascii="標楷體" w:hAnsi="標楷體" w:hint="eastAsia"/>
          <w:color w:val="auto"/>
          <w:szCs w:val="32"/>
        </w:rPr>
        <w:t>一</w:t>
      </w:r>
      <w:proofErr w:type="gramEnd"/>
      <w:r w:rsidRPr="00244709">
        <w:rPr>
          <w:rFonts w:ascii="標楷體" w:hAnsi="標楷體" w:hint="eastAsia"/>
          <w:color w:val="auto"/>
          <w:szCs w:val="32"/>
        </w:rPr>
        <w:t>)</w:t>
      </w:r>
      <w:r w:rsidR="003F50E8" w:rsidRPr="00244709">
        <w:rPr>
          <w:rFonts w:hint="eastAsia"/>
          <w:color w:val="auto"/>
          <w:szCs w:val="32"/>
        </w:rPr>
        <w:t>加速資料釋出：持續推動政府資料開放</w:t>
      </w:r>
      <w:r w:rsidR="003F50E8" w:rsidRPr="00244709">
        <w:rPr>
          <w:color w:val="auto"/>
          <w:szCs w:val="32"/>
        </w:rPr>
        <w:t>(</w:t>
      </w:r>
      <w:proofErr w:type="spellStart"/>
      <w:r w:rsidR="003F50E8" w:rsidRPr="00244709">
        <w:rPr>
          <w:color w:val="auto"/>
          <w:szCs w:val="32"/>
        </w:rPr>
        <w:t>Open</w:t>
      </w:r>
      <w:r w:rsidR="003F50E8" w:rsidRPr="00244709">
        <w:rPr>
          <w:rFonts w:hint="eastAsia"/>
          <w:color w:val="auto"/>
          <w:szCs w:val="32"/>
        </w:rPr>
        <w:t>D</w:t>
      </w:r>
      <w:r w:rsidR="003F50E8" w:rsidRPr="00244709">
        <w:rPr>
          <w:color w:val="auto"/>
          <w:szCs w:val="32"/>
        </w:rPr>
        <w:t>ata</w:t>
      </w:r>
      <w:proofErr w:type="spellEnd"/>
      <w:r w:rsidR="003F50E8" w:rsidRPr="00244709">
        <w:rPr>
          <w:color w:val="auto"/>
          <w:szCs w:val="32"/>
        </w:rPr>
        <w:t>)</w:t>
      </w:r>
      <w:r w:rsidR="003F50E8" w:rsidRPr="00244709">
        <w:rPr>
          <w:rFonts w:hint="eastAsia"/>
          <w:color w:val="auto"/>
          <w:szCs w:val="32"/>
        </w:rPr>
        <w:t>及再利用，現已開放逾</w:t>
      </w:r>
      <w:r w:rsidR="003F50E8" w:rsidRPr="00244709">
        <w:rPr>
          <w:color w:val="auto"/>
          <w:szCs w:val="32"/>
        </w:rPr>
        <w:t>5</w:t>
      </w:r>
      <w:r w:rsidR="003F50E8" w:rsidRPr="00244709">
        <w:rPr>
          <w:rFonts w:hint="eastAsia"/>
          <w:color w:val="auto"/>
          <w:szCs w:val="32"/>
        </w:rPr>
        <w:t>萬</w:t>
      </w:r>
      <w:r w:rsidR="000E1B1A" w:rsidRPr="00244709">
        <w:rPr>
          <w:color w:val="auto"/>
          <w:szCs w:val="32"/>
        </w:rPr>
        <w:t>3</w:t>
      </w:r>
      <w:r w:rsidR="003F50E8" w:rsidRPr="00244709">
        <w:rPr>
          <w:color w:val="auto"/>
          <w:szCs w:val="32"/>
        </w:rPr>
        <w:t>,000</w:t>
      </w:r>
      <w:r w:rsidR="003F50E8" w:rsidRPr="00244709">
        <w:rPr>
          <w:rFonts w:hint="eastAsia"/>
          <w:color w:val="auto"/>
          <w:szCs w:val="32"/>
        </w:rPr>
        <w:t>筆資料集，包含實價登錄、水庫水情、即時用電等多項高應用價值資料供民間與產業活化利用；透過資料應用輔導機</w:t>
      </w:r>
      <w:r w:rsidR="003F50E8" w:rsidRPr="00244709">
        <w:rPr>
          <w:rFonts w:hint="eastAsia"/>
          <w:color w:val="auto"/>
          <w:szCs w:val="32"/>
        </w:rPr>
        <w:lastRenderedPageBreak/>
        <w:t>制，媒合</w:t>
      </w:r>
      <w:proofErr w:type="gramStart"/>
      <w:r w:rsidR="003F50E8" w:rsidRPr="00244709">
        <w:rPr>
          <w:rFonts w:hint="eastAsia"/>
          <w:color w:val="auto"/>
          <w:szCs w:val="32"/>
        </w:rPr>
        <w:t>公私跨域協力</w:t>
      </w:r>
      <w:proofErr w:type="gramEnd"/>
      <w:r w:rsidR="003F50E8" w:rsidRPr="00244709">
        <w:rPr>
          <w:rFonts w:hint="eastAsia"/>
          <w:color w:val="auto"/>
          <w:szCs w:val="32"/>
        </w:rPr>
        <w:t>發展資料應用服務，包含</w:t>
      </w:r>
      <w:r w:rsidR="00D4294E">
        <w:rPr>
          <w:rFonts w:hint="eastAsia"/>
          <w:color w:val="auto"/>
          <w:szCs w:val="32"/>
        </w:rPr>
        <w:t>台</w:t>
      </w:r>
      <w:r w:rsidR="003F50E8" w:rsidRPr="00244709">
        <w:rPr>
          <w:rFonts w:hint="eastAsia"/>
          <w:color w:val="auto"/>
          <w:szCs w:val="32"/>
        </w:rPr>
        <w:t>北市商圈</w:t>
      </w:r>
      <w:proofErr w:type="gramStart"/>
      <w:r w:rsidR="003F50E8" w:rsidRPr="00244709">
        <w:rPr>
          <w:rFonts w:hint="eastAsia"/>
          <w:color w:val="auto"/>
          <w:szCs w:val="32"/>
        </w:rPr>
        <w:t>戰情室</w:t>
      </w:r>
      <w:proofErr w:type="gramEnd"/>
      <w:r w:rsidR="003F50E8" w:rsidRPr="00244709">
        <w:rPr>
          <w:rFonts w:hint="eastAsia"/>
          <w:color w:val="auto"/>
          <w:szCs w:val="32"/>
        </w:rPr>
        <w:t>、動滋</w:t>
      </w:r>
      <w:proofErr w:type="gramStart"/>
      <w:r w:rsidR="003F50E8" w:rsidRPr="00244709">
        <w:rPr>
          <w:rFonts w:hint="eastAsia"/>
          <w:color w:val="auto"/>
          <w:szCs w:val="32"/>
        </w:rPr>
        <w:t>券</w:t>
      </w:r>
      <w:proofErr w:type="gramEnd"/>
      <w:r w:rsidR="003F50E8" w:rsidRPr="00244709">
        <w:rPr>
          <w:rFonts w:hint="eastAsia"/>
          <w:color w:val="auto"/>
          <w:szCs w:val="32"/>
        </w:rPr>
        <w:t>振興體育運動產業、公車外廣告訂閱平</w:t>
      </w:r>
      <w:proofErr w:type="gramStart"/>
      <w:r w:rsidR="006F3FEC" w:rsidRPr="00244709">
        <w:rPr>
          <w:rFonts w:hint="eastAsia"/>
          <w:color w:val="auto"/>
          <w:szCs w:val="32"/>
        </w:rPr>
        <w:t>臺</w:t>
      </w:r>
      <w:proofErr w:type="gramEnd"/>
      <w:r w:rsidR="003F50E8" w:rsidRPr="00244709">
        <w:rPr>
          <w:rFonts w:hint="eastAsia"/>
          <w:color w:val="auto"/>
          <w:szCs w:val="32"/>
        </w:rPr>
        <w:t>及計價模式、蔬菜價格預測等</w:t>
      </w:r>
      <w:r w:rsidR="003F50E8" w:rsidRPr="00244709">
        <w:rPr>
          <w:color w:val="auto"/>
          <w:szCs w:val="32"/>
        </w:rPr>
        <w:t>4</w:t>
      </w:r>
      <w:r w:rsidR="003F50E8" w:rsidRPr="00244709">
        <w:rPr>
          <w:rFonts w:hint="eastAsia"/>
          <w:color w:val="auto"/>
          <w:szCs w:val="32"/>
        </w:rPr>
        <w:t>項亮點示範案例。</w:t>
      </w:r>
    </w:p>
    <w:p w14:paraId="4E8EBF5A" w14:textId="7A750A56" w:rsidR="003F50E8" w:rsidRPr="00244709" w:rsidRDefault="00AF3E82" w:rsidP="00B30245">
      <w:pPr>
        <w:pStyle w:val="k2a"/>
        <w:spacing w:beforeLines="0" w:before="0"/>
        <w:ind w:left="920" w:hangingChars="200" w:hanging="680"/>
        <w:rPr>
          <w:color w:val="auto"/>
          <w:szCs w:val="32"/>
        </w:rPr>
      </w:pPr>
      <w:r w:rsidRPr="00244709">
        <w:rPr>
          <w:rFonts w:ascii="標楷體" w:hAnsi="標楷體" w:hint="eastAsia"/>
          <w:color w:val="auto"/>
          <w:szCs w:val="32"/>
        </w:rPr>
        <w:t>(</w:t>
      </w:r>
      <w:r w:rsidR="003F50E8" w:rsidRPr="00244709">
        <w:rPr>
          <w:rFonts w:ascii="標楷體" w:hAnsi="標楷體" w:hint="eastAsia"/>
          <w:color w:val="auto"/>
          <w:szCs w:val="32"/>
        </w:rPr>
        <w:t>二</w:t>
      </w:r>
      <w:r w:rsidRPr="00244709">
        <w:rPr>
          <w:rFonts w:ascii="標楷體" w:hAnsi="標楷體" w:hint="eastAsia"/>
          <w:color w:val="auto"/>
          <w:szCs w:val="32"/>
        </w:rPr>
        <w:t>)</w:t>
      </w:r>
      <w:r w:rsidR="003F50E8" w:rsidRPr="00244709">
        <w:rPr>
          <w:rFonts w:hint="eastAsia"/>
          <w:color w:val="auto"/>
          <w:szCs w:val="32"/>
        </w:rPr>
        <w:t>活用民生資料：持續擴大辦理數位服務個人化</w:t>
      </w:r>
      <w:r w:rsidR="003F50E8" w:rsidRPr="00244709">
        <w:rPr>
          <w:color w:val="auto"/>
          <w:szCs w:val="32"/>
        </w:rPr>
        <w:t>(</w:t>
      </w:r>
      <w:proofErr w:type="spellStart"/>
      <w:r w:rsidR="003F50E8" w:rsidRPr="00244709">
        <w:rPr>
          <w:color w:val="auto"/>
          <w:szCs w:val="32"/>
        </w:rPr>
        <w:t>MyData</w:t>
      </w:r>
      <w:proofErr w:type="spellEnd"/>
      <w:r w:rsidR="003F50E8" w:rsidRPr="00244709">
        <w:rPr>
          <w:color w:val="auto"/>
          <w:szCs w:val="32"/>
        </w:rPr>
        <w:t>)</w:t>
      </w:r>
      <w:r w:rsidR="003F50E8" w:rsidRPr="00244709">
        <w:rPr>
          <w:rFonts w:hint="eastAsia"/>
          <w:color w:val="auto"/>
          <w:szCs w:val="32"/>
        </w:rPr>
        <w:t>工作，數位服務個人化平</w:t>
      </w:r>
      <w:proofErr w:type="gramStart"/>
      <w:r w:rsidR="006F3FEC" w:rsidRPr="00244709">
        <w:rPr>
          <w:rFonts w:hint="eastAsia"/>
          <w:color w:val="auto"/>
          <w:szCs w:val="32"/>
        </w:rPr>
        <w:t>臺</w:t>
      </w:r>
      <w:proofErr w:type="gramEnd"/>
      <w:r w:rsidR="003F50E8" w:rsidRPr="00244709">
        <w:rPr>
          <w:rFonts w:hint="eastAsia"/>
          <w:color w:val="auto"/>
          <w:szCs w:val="32"/>
        </w:rPr>
        <w:t>自</w:t>
      </w:r>
      <w:r w:rsidR="003F50E8" w:rsidRPr="00244709">
        <w:rPr>
          <w:color w:val="auto"/>
          <w:szCs w:val="32"/>
        </w:rPr>
        <w:t>110</w:t>
      </w:r>
      <w:r w:rsidR="003F50E8" w:rsidRPr="00244709">
        <w:rPr>
          <w:rFonts w:hint="eastAsia"/>
          <w:color w:val="auto"/>
          <w:szCs w:val="32"/>
        </w:rPr>
        <w:t>年</w:t>
      </w:r>
      <w:r w:rsidR="003F50E8" w:rsidRPr="00244709">
        <w:rPr>
          <w:color w:val="auto"/>
          <w:szCs w:val="32"/>
        </w:rPr>
        <w:t>4</w:t>
      </w:r>
      <w:r w:rsidR="003F50E8" w:rsidRPr="00244709">
        <w:rPr>
          <w:rFonts w:hint="eastAsia"/>
          <w:color w:val="auto"/>
          <w:szCs w:val="32"/>
        </w:rPr>
        <w:t>月</w:t>
      </w:r>
      <w:r w:rsidR="003F50E8" w:rsidRPr="00244709">
        <w:rPr>
          <w:color w:val="auto"/>
          <w:szCs w:val="32"/>
        </w:rPr>
        <w:t>15</w:t>
      </w:r>
      <w:r w:rsidR="003F50E8" w:rsidRPr="00244709">
        <w:rPr>
          <w:rFonts w:hint="eastAsia"/>
          <w:color w:val="auto"/>
          <w:szCs w:val="32"/>
        </w:rPr>
        <w:t>日正式上線，民眾登入</w:t>
      </w:r>
      <w:proofErr w:type="spellStart"/>
      <w:r w:rsidR="003F50E8" w:rsidRPr="00244709">
        <w:rPr>
          <w:color w:val="auto"/>
          <w:szCs w:val="32"/>
        </w:rPr>
        <w:t>MyData</w:t>
      </w:r>
      <w:proofErr w:type="spellEnd"/>
      <w:r w:rsidR="003F50E8" w:rsidRPr="00244709">
        <w:rPr>
          <w:rFonts w:hint="eastAsia"/>
          <w:color w:val="auto"/>
          <w:szCs w:val="32"/>
        </w:rPr>
        <w:t>平</w:t>
      </w:r>
      <w:proofErr w:type="gramStart"/>
      <w:r w:rsidR="003F50E8" w:rsidRPr="00244709">
        <w:rPr>
          <w:rFonts w:hint="eastAsia"/>
          <w:color w:val="auto"/>
          <w:szCs w:val="32"/>
        </w:rPr>
        <w:t>臺</w:t>
      </w:r>
      <w:proofErr w:type="gramEnd"/>
      <w:r w:rsidR="003F50E8" w:rsidRPr="00244709">
        <w:rPr>
          <w:rFonts w:hint="eastAsia"/>
          <w:color w:val="auto"/>
          <w:szCs w:val="32"/>
        </w:rPr>
        <w:t>，經身分驗證及個人同意後，在兼顧個資安全與隱私保護下，平</w:t>
      </w:r>
      <w:proofErr w:type="gramStart"/>
      <w:r w:rsidR="003F50E8" w:rsidRPr="00244709">
        <w:rPr>
          <w:rFonts w:hint="eastAsia"/>
          <w:color w:val="auto"/>
          <w:szCs w:val="32"/>
        </w:rPr>
        <w:t>臺</w:t>
      </w:r>
      <w:proofErr w:type="gramEnd"/>
      <w:r w:rsidR="003F50E8" w:rsidRPr="00244709">
        <w:rPr>
          <w:rFonts w:hint="eastAsia"/>
          <w:color w:val="auto"/>
          <w:szCs w:val="32"/>
        </w:rPr>
        <w:t>提供民眾多元化個人資料自主下載及線上</w:t>
      </w:r>
      <w:proofErr w:type="gramStart"/>
      <w:r w:rsidR="003F50E8" w:rsidRPr="00244709">
        <w:rPr>
          <w:rFonts w:hint="eastAsia"/>
          <w:color w:val="auto"/>
          <w:szCs w:val="32"/>
        </w:rPr>
        <w:t>介</w:t>
      </w:r>
      <w:proofErr w:type="gramEnd"/>
      <w:r w:rsidR="003F50E8" w:rsidRPr="00244709">
        <w:rPr>
          <w:rFonts w:hint="eastAsia"/>
          <w:color w:val="auto"/>
          <w:szCs w:val="32"/>
        </w:rPr>
        <w:t>接服務，包括個人戶籍、勞保投保等</w:t>
      </w:r>
      <w:r w:rsidR="003F50E8" w:rsidRPr="00244709">
        <w:rPr>
          <w:color w:val="auto"/>
          <w:szCs w:val="32"/>
        </w:rPr>
        <w:t>1</w:t>
      </w:r>
      <w:r w:rsidR="000E1B1A" w:rsidRPr="00244709">
        <w:rPr>
          <w:color w:val="auto"/>
          <w:szCs w:val="32"/>
        </w:rPr>
        <w:t>20</w:t>
      </w:r>
      <w:r w:rsidR="003F50E8" w:rsidRPr="00244709">
        <w:rPr>
          <w:rFonts w:hint="eastAsia"/>
          <w:color w:val="auto"/>
          <w:szCs w:val="32"/>
        </w:rPr>
        <w:t>項個人化資料下載；高中學生具中低或低收入戶資格學雜費減免、租屋補貼、身障</w:t>
      </w:r>
      <w:proofErr w:type="gramStart"/>
      <w:r w:rsidR="003F50E8" w:rsidRPr="00244709">
        <w:rPr>
          <w:rFonts w:hint="eastAsia"/>
          <w:color w:val="auto"/>
          <w:szCs w:val="32"/>
        </w:rPr>
        <w:t>停車位證申請</w:t>
      </w:r>
      <w:proofErr w:type="gramEnd"/>
      <w:r w:rsidR="003F50E8" w:rsidRPr="00244709">
        <w:rPr>
          <w:rFonts w:hint="eastAsia"/>
          <w:color w:val="auto"/>
          <w:szCs w:val="32"/>
        </w:rPr>
        <w:t>，以及包括金融私領域應用</w:t>
      </w:r>
      <w:proofErr w:type="gramStart"/>
      <w:r w:rsidR="003F50E8" w:rsidRPr="00244709">
        <w:rPr>
          <w:rFonts w:hint="eastAsia"/>
          <w:color w:val="auto"/>
          <w:szCs w:val="32"/>
        </w:rPr>
        <w:t>介</w:t>
      </w:r>
      <w:proofErr w:type="gramEnd"/>
      <w:r w:rsidR="003F50E8" w:rsidRPr="00244709">
        <w:rPr>
          <w:rFonts w:hint="eastAsia"/>
          <w:color w:val="auto"/>
          <w:szCs w:val="32"/>
        </w:rPr>
        <w:t>接，便捷民眾申辦信用卡及貸款等各類金融服務，信用卡申辦核卡率相較於一般案件申辦提升</w:t>
      </w:r>
      <w:r w:rsidR="003F50E8" w:rsidRPr="00244709">
        <w:rPr>
          <w:color w:val="auto"/>
          <w:szCs w:val="32"/>
        </w:rPr>
        <w:t>15%</w:t>
      </w:r>
      <w:r w:rsidR="003F50E8" w:rsidRPr="00244709">
        <w:rPr>
          <w:rFonts w:hint="eastAsia"/>
          <w:color w:val="auto"/>
          <w:szCs w:val="32"/>
        </w:rPr>
        <w:t>，核卡時間自</w:t>
      </w:r>
      <w:r w:rsidR="003F50E8" w:rsidRPr="00244709">
        <w:rPr>
          <w:color w:val="auto"/>
          <w:szCs w:val="32"/>
        </w:rPr>
        <w:t>2-15</w:t>
      </w:r>
      <w:r w:rsidR="003F50E8" w:rsidRPr="00244709">
        <w:rPr>
          <w:rFonts w:hint="eastAsia"/>
          <w:color w:val="auto"/>
          <w:szCs w:val="32"/>
        </w:rPr>
        <w:t>工作日減少至</w:t>
      </w:r>
      <w:r w:rsidR="003F50E8" w:rsidRPr="00244709">
        <w:rPr>
          <w:color w:val="auto"/>
          <w:szCs w:val="32"/>
        </w:rPr>
        <w:t>2-5</w:t>
      </w:r>
      <w:r w:rsidR="003F50E8" w:rsidRPr="00244709">
        <w:rPr>
          <w:rFonts w:hint="eastAsia"/>
          <w:color w:val="auto"/>
          <w:szCs w:val="32"/>
        </w:rPr>
        <w:t>個工作日，共計</w:t>
      </w:r>
      <w:proofErr w:type="gramStart"/>
      <w:r w:rsidR="003F50E8" w:rsidRPr="00244709">
        <w:rPr>
          <w:color w:val="auto"/>
          <w:szCs w:val="32"/>
        </w:rPr>
        <w:t>3</w:t>
      </w:r>
      <w:r w:rsidR="000E1B1A" w:rsidRPr="00244709">
        <w:rPr>
          <w:color w:val="auto"/>
          <w:szCs w:val="32"/>
        </w:rPr>
        <w:t>13</w:t>
      </w:r>
      <w:r w:rsidR="003F50E8" w:rsidRPr="00244709">
        <w:rPr>
          <w:rFonts w:hint="eastAsia"/>
          <w:color w:val="auto"/>
          <w:szCs w:val="32"/>
        </w:rPr>
        <w:t>項線上服務</w:t>
      </w:r>
      <w:proofErr w:type="gramEnd"/>
      <w:r w:rsidR="003F50E8" w:rsidRPr="00244709">
        <w:rPr>
          <w:rFonts w:hint="eastAsia"/>
          <w:color w:val="auto"/>
          <w:szCs w:val="32"/>
        </w:rPr>
        <w:t>；以及桃園市、花蓮縣、嘉義縣及澎湖縣等政府提供等</w:t>
      </w:r>
      <w:r w:rsidR="000E1B1A" w:rsidRPr="00244709">
        <w:rPr>
          <w:color w:val="auto"/>
          <w:szCs w:val="32"/>
        </w:rPr>
        <w:t>94</w:t>
      </w:r>
      <w:r w:rsidR="003F50E8" w:rsidRPr="00244709">
        <w:rPr>
          <w:rFonts w:hint="eastAsia"/>
          <w:color w:val="auto"/>
          <w:szCs w:val="32"/>
        </w:rPr>
        <w:t>項</w:t>
      </w:r>
      <w:proofErr w:type="gramStart"/>
      <w:r w:rsidR="003F50E8" w:rsidRPr="00244709">
        <w:rPr>
          <w:rFonts w:hint="eastAsia"/>
          <w:color w:val="auto"/>
          <w:szCs w:val="32"/>
        </w:rPr>
        <w:t>便民臨櫃核驗</w:t>
      </w:r>
      <w:proofErr w:type="gramEnd"/>
      <w:r w:rsidR="003F50E8" w:rsidRPr="00244709">
        <w:rPr>
          <w:rFonts w:hint="eastAsia"/>
          <w:color w:val="auto"/>
          <w:szCs w:val="32"/>
        </w:rPr>
        <w:t>服務。</w:t>
      </w:r>
      <w:r w:rsidR="003F50E8" w:rsidRPr="00244709">
        <w:rPr>
          <w:color w:val="auto"/>
          <w:szCs w:val="32"/>
        </w:rPr>
        <w:t xml:space="preserve"> </w:t>
      </w:r>
    </w:p>
    <w:p w14:paraId="554FC825" w14:textId="0E08A053" w:rsidR="003F50E8" w:rsidRPr="00244709" w:rsidRDefault="00AF3E82" w:rsidP="00524D92">
      <w:pPr>
        <w:pStyle w:val="k2a"/>
        <w:spacing w:beforeLines="0" w:before="0" w:line="560" w:lineRule="exact"/>
        <w:ind w:left="825" w:hangingChars="172" w:hanging="585"/>
        <w:rPr>
          <w:color w:val="auto"/>
          <w:szCs w:val="32"/>
        </w:rPr>
      </w:pPr>
      <w:r w:rsidRPr="00244709">
        <w:rPr>
          <w:rFonts w:hint="eastAsia"/>
          <w:color w:val="auto"/>
          <w:szCs w:val="32"/>
        </w:rPr>
        <w:t>(</w:t>
      </w:r>
      <w:r w:rsidR="003F50E8" w:rsidRPr="00244709">
        <w:rPr>
          <w:rFonts w:hint="eastAsia"/>
          <w:color w:val="auto"/>
          <w:szCs w:val="32"/>
        </w:rPr>
        <w:t>三</w:t>
      </w:r>
      <w:r w:rsidRPr="00244709">
        <w:rPr>
          <w:rFonts w:hint="eastAsia"/>
          <w:color w:val="auto"/>
          <w:szCs w:val="32"/>
        </w:rPr>
        <w:t>)</w:t>
      </w:r>
      <w:r w:rsidR="003F50E8" w:rsidRPr="00244709">
        <w:rPr>
          <w:rFonts w:hint="eastAsia"/>
          <w:color w:val="auto"/>
          <w:szCs w:val="32"/>
        </w:rPr>
        <w:t>連結科技應用創新服務服務：優化以人生事件為主軸的政府入口網，提升數位服務資訊豐富性，便捷民眾獲取政府數位服務，現已提供超過</w:t>
      </w:r>
      <w:r w:rsidR="003F50E8" w:rsidRPr="00244709">
        <w:rPr>
          <w:rFonts w:hint="eastAsia"/>
          <w:color w:val="auto"/>
          <w:szCs w:val="32"/>
        </w:rPr>
        <w:t>2</w:t>
      </w:r>
      <w:r w:rsidR="003F50E8" w:rsidRPr="00244709">
        <w:rPr>
          <w:color w:val="auto"/>
          <w:szCs w:val="32"/>
        </w:rPr>
        <w:t>,200</w:t>
      </w:r>
      <w:r w:rsidR="003F50E8" w:rsidRPr="00244709">
        <w:rPr>
          <w:rFonts w:hint="eastAsia"/>
          <w:color w:val="auto"/>
          <w:szCs w:val="32"/>
        </w:rPr>
        <w:t>項網路申辦項目；新增手機報稅服務，利用行動電話認證及輸入相關資訊後，快速認證身分登入綜所稅報稅系統，</w:t>
      </w:r>
      <w:r w:rsidR="003F50E8" w:rsidRPr="00244709">
        <w:rPr>
          <w:rFonts w:hint="eastAsia"/>
          <w:color w:val="auto"/>
          <w:szCs w:val="32"/>
        </w:rPr>
        <w:t>5</w:t>
      </w:r>
      <w:r w:rsidR="003F50E8" w:rsidRPr="00244709">
        <w:rPr>
          <w:rFonts w:hint="eastAsia"/>
          <w:color w:val="auto"/>
          <w:szCs w:val="32"/>
        </w:rPr>
        <w:t>分鐘即可完成報稅；完成廢車回收一</w:t>
      </w:r>
      <w:proofErr w:type="gramStart"/>
      <w:r w:rsidR="003F50E8" w:rsidRPr="00244709">
        <w:rPr>
          <w:rFonts w:hint="eastAsia"/>
          <w:color w:val="auto"/>
          <w:szCs w:val="32"/>
        </w:rPr>
        <w:t>站通服務</w:t>
      </w:r>
      <w:proofErr w:type="gramEnd"/>
      <w:r w:rsidR="003F50E8" w:rsidRPr="00244709">
        <w:rPr>
          <w:rFonts w:hint="eastAsia"/>
          <w:color w:val="auto"/>
          <w:szCs w:val="32"/>
        </w:rPr>
        <w:t>完成建置，民眾可於線上進行車籍報廢、車體回</w:t>
      </w:r>
      <w:r w:rsidR="003F50E8" w:rsidRPr="00244709">
        <w:rPr>
          <w:rFonts w:hint="eastAsia"/>
          <w:color w:val="auto"/>
          <w:szCs w:val="32"/>
        </w:rPr>
        <w:lastRenderedPageBreak/>
        <w:t>收與相關稅務繳納及獎勵金撥款一站式服務，無須再跨機關臨櫃辦理。</w:t>
      </w:r>
    </w:p>
    <w:p w14:paraId="70BE1538" w14:textId="4C8D1A0B" w:rsidR="003F50E8" w:rsidRPr="00244709" w:rsidRDefault="00AF3E82" w:rsidP="00524D92">
      <w:pPr>
        <w:pStyle w:val="k2a"/>
        <w:spacing w:beforeLines="0" w:before="0" w:line="560" w:lineRule="exact"/>
        <w:ind w:left="825" w:hangingChars="172" w:hanging="585"/>
        <w:rPr>
          <w:color w:val="auto"/>
          <w:szCs w:val="32"/>
        </w:rPr>
      </w:pPr>
      <w:r w:rsidRPr="00244709">
        <w:rPr>
          <w:rFonts w:hint="eastAsia"/>
          <w:color w:val="auto"/>
          <w:szCs w:val="32"/>
        </w:rPr>
        <w:t>(</w:t>
      </w:r>
      <w:r w:rsidR="003F50E8" w:rsidRPr="00244709">
        <w:rPr>
          <w:rFonts w:hint="eastAsia"/>
          <w:color w:val="auto"/>
          <w:szCs w:val="32"/>
        </w:rPr>
        <w:t>四</w:t>
      </w:r>
      <w:r w:rsidRPr="00244709">
        <w:rPr>
          <w:rFonts w:hint="eastAsia"/>
          <w:color w:val="auto"/>
          <w:szCs w:val="32"/>
        </w:rPr>
        <w:t>)</w:t>
      </w:r>
      <w:r w:rsidR="003F50E8" w:rsidRPr="00244709">
        <w:rPr>
          <w:rFonts w:hint="eastAsia"/>
          <w:color w:val="auto"/>
          <w:szCs w:val="32"/>
        </w:rPr>
        <w:t>完備政府數位基礎：完備</w:t>
      </w:r>
      <w:r w:rsidR="003F50E8" w:rsidRPr="00244709">
        <w:rPr>
          <w:color w:val="auto"/>
          <w:szCs w:val="32"/>
        </w:rPr>
        <w:t>T-Road</w:t>
      </w:r>
      <w:r w:rsidR="003F50E8" w:rsidRPr="00244709">
        <w:rPr>
          <w:rFonts w:hint="eastAsia"/>
          <w:color w:val="auto"/>
          <w:szCs w:val="32"/>
        </w:rPr>
        <w:t>跨機關資料傳輸服務安全環境，資料需求機關在法規許可下，以標準化方式</w:t>
      </w:r>
      <w:proofErr w:type="gramStart"/>
      <w:r w:rsidR="003F50E8" w:rsidRPr="00244709">
        <w:rPr>
          <w:rFonts w:hint="eastAsia"/>
          <w:color w:val="auto"/>
          <w:szCs w:val="32"/>
        </w:rPr>
        <w:t>介</w:t>
      </w:r>
      <w:proofErr w:type="gramEnd"/>
      <w:r w:rsidR="003F50E8" w:rsidRPr="00244709">
        <w:rPr>
          <w:rFonts w:hint="eastAsia"/>
          <w:color w:val="auto"/>
          <w:szCs w:val="32"/>
        </w:rPr>
        <w:t>接取得他機關資料，以縮短民眾業務申辦時間，現已完成</w:t>
      </w:r>
      <w:r w:rsidR="000E1B1A" w:rsidRPr="00244709">
        <w:rPr>
          <w:color w:val="auto"/>
          <w:szCs w:val="32"/>
        </w:rPr>
        <w:t>5</w:t>
      </w:r>
      <w:r w:rsidR="003F50E8" w:rsidRPr="00244709">
        <w:rPr>
          <w:color w:val="auto"/>
          <w:szCs w:val="32"/>
        </w:rPr>
        <w:t>0</w:t>
      </w:r>
      <w:r w:rsidR="003F50E8" w:rsidRPr="00244709">
        <w:rPr>
          <w:rFonts w:hint="eastAsia"/>
          <w:color w:val="auto"/>
          <w:szCs w:val="32"/>
        </w:rPr>
        <w:t>項資料</w:t>
      </w:r>
      <w:proofErr w:type="gramStart"/>
      <w:r w:rsidR="003F50E8" w:rsidRPr="00244709">
        <w:rPr>
          <w:rFonts w:hint="eastAsia"/>
          <w:color w:val="auto"/>
          <w:szCs w:val="32"/>
        </w:rPr>
        <w:t>介</w:t>
      </w:r>
      <w:proofErr w:type="gramEnd"/>
      <w:r w:rsidR="003F50E8" w:rsidRPr="00244709">
        <w:rPr>
          <w:rFonts w:hint="eastAsia"/>
          <w:color w:val="auto"/>
          <w:szCs w:val="32"/>
        </w:rPr>
        <w:t>接。</w:t>
      </w:r>
    </w:p>
    <w:p w14:paraId="4741071F" w14:textId="77777777" w:rsidR="003F50E8" w:rsidRPr="00244709" w:rsidRDefault="003F50E8" w:rsidP="00524D92">
      <w:pPr>
        <w:pStyle w:val="k12"/>
        <w:spacing w:beforeLines="50" w:before="180" w:line="560" w:lineRule="exact"/>
        <w:ind w:left="240" w:firstLine="640"/>
        <w:rPr>
          <w:b/>
          <w:szCs w:val="32"/>
        </w:rPr>
      </w:pPr>
      <w:r w:rsidRPr="00244709">
        <w:rPr>
          <w:rFonts w:hint="eastAsia"/>
          <w:szCs w:val="32"/>
        </w:rPr>
        <w:t>本會將持續加強數位治理效能、加速高價值資料釋出以推升我國數位競爭能力，並善用現有科技優勢，串聯政府服務與民眾需求，提升民眾公共信任，優化決策品質，達成智慧國家轉型目標。</w:t>
      </w:r>
    </w:p>
    <w:p w14:paraId="75BEAE60" w14:textId="77777777" w:rsidR="00AF3E82" w:rsidRPr="00244709" w:rsidRDefault="00AF3E82" w:rsidP="00524D92">
      <w:pPr>
        <w:pStyle w:val="k1a"/>
        <w:spacing w:before="180" w:after="180" w:line="560" w:lineRule="exact"/>
      </w:pPr>
      <w:bookmarkStart w:id="28" w:name="_Toc98231633"/>
      <w:r w:rsidRPr="00244709">
        <w:rPr>
          <w:rFonts w:hint="eastAsia"/>
        </w:rPr>
        <w:t>二、落實推動開放政府國家行動方案</w:t>
      </w:r>
      <w:bookmarkEnd w:id="28"/>
    </w:p>
    <w:p w14:paraId="2F347F74" w14:textId="77777777" w:rsidR="00AF3E82" w:rsidRPr="00244709" w:rsidRDefault="00AF3E82" w:rsidP="00524D92">
      <w:pPr>
        <w:pStyle w:val="k12"/>
        <w:spacing w:beforeLines="50" w:before="180" w:line="560" w:lineRule="exact"/>
        <w:ind w:left="240" w:firstLine="640"/>
        <w:rPr>
          <w:szCs w:val="32"/>
        </w:rPr>
      </w:pPr>
      <w:r w:rsidRPr="00244709">
        <w:rPr>
          <w:rFonts w:hint="eastAsia"/>
          <w:szCs w:val="32"/>
        </w:rPr>
        <w:t>我國參照「開放政府夥伴關係聯盟</w:t>
      </w:r>
      <w:r w:rsidRPr="00244709">
        <w:rPr>
          <w:rFonts w:hint="eastAsia"/>
          <w:szCs w:val="32"/>
        </w:rPr>
        <w:t>(Open Government Partnership, OGP)</w:t>
      </w:r>
      <w:r w:rsidRPr="00244709">
        <w:rPr>
          <w:rFonts w:hint="eastAsia"/>
          <w:szCs w:val="32"/>
        </w:rPr>
        <w:t>」規範，</w:t>
      </w:r>
      <w:proofErr w:type="gramStart"/>
      <w:r w:rsidRPr="00244709">
        <w:rPr>
          <w:rFonts w:hint="eastAsia"/>
          <w:szCs w:val="32"/>
        </w:rPr>
        <w:t>研</w:t>
      </w:r>
      <w:proofErr w:type="gramEnd"/>
      <w:r w:rsidRPr="00244709">
        <w:rPr>
          <w:rFonts w:hint="eastAsia"/>
          <w:szCs w:val="32"/>
        </w:rPr>
        <w:t>提開放政府國家行動方案，由政府與公民社會共同提出「推動資料開放與資訊公開」、「增加性別及族群包容性對話」、「擴大公共參與機制」、「落實清廉施政」與「執行洗錢防制」等</w:t>
      </w:r>
      <w:r w:rsidRPr="00244709">
        <w:rPr>
          <w:rFonts w:hint="eastAsia"/>
          <w:szCs w:val="32"/>
        </w:rPr>
        <w:t>5</w:t>
      </w:r>
      <w:r w:rsidRPr="00244709">
        <w:rPr>
          <w:rFonts w:hint="eastAsia"/>
          <w:szCs w:val="32"/>
        </w:rPr>
        <w:t>大範疇、</w:t>
      </w:r>
      <w:r w:rsidRPr="00244709">
        <w:rPr>
          <w:rFonts w:hint="eastAsia"/>
          <w:szCs w:val="32"/>
        </w:rPr>
        <w:t>19</w:t>
      </w:r>
      <w:r w:rsidRPr="00244709">
        <w:rPr>
          <w:rFonts w:hint="eastAsia"/>
          <w:szCs w:val="32"/>
        </w:rPr>
        <w:t>項承諾事項，自</w:t>
      </w:r>
      <w:r w:rsidRPr="00244709">
        <w:rPr>
          <w:rFonts w:hint="eastAsia"/>
          <w:szCs w:val="32"/>
        </w:rPr>
        <w:t>110</w:t>
      </w:r>
      <w:r w:rsidRPr="00244709">
        <w:rPr>
          <w:rFonts w:hint="eastAsia"/>
          <w:szCs w:val="32"/>
        </w:rPr>
        <w:t>年</w:t>
      </w:r>
      <w:r w:rsidRPr="00244709">
        <w:rPr>
          <w:rFonts w:hint="eastAsia"/>
          <w:szCs w:val="32"/>
        </w:rPr>
        <w:t>1</w:t>
      </w:r>
      <w:r w:rsidRPr="00244709">
        <w:rPr>
          <w:rFonts w:hint="eastAsia"/>
          <w:szCs w:val="32"/>
        </w:rPr>
        <w:t>月施行至</w:t>
      </w:r>
      <w:r w:rsidRPr="00244709">
        <w:rPr>
          <w:rFonts w:hint="eastAsia"/>
          <w:szCs w:val="32"/>
        </w:rPr>
        <w:t>113</w:t>
      </w:r>
      <w:r w:rsidRPr="00244709">
        <w:rPr>
          <w:rFonts w:hint="eastAsia"/>
          <w:szCs w:val="32"/>
        </w:rPr>
        <w:t>年</w:t>
      </w:r>
      <w:r w:rsidRPr="00244709">
        <w:rPr>
          <w:rFonts w:hint="eastAsia"/>
          <w:szCs w:val="32"/>
        </w:rPr>
        <w:t>5</w:t>
      </w:r>
      <w:r w:rsidRPr="00244709">
        <w:rPr>
          <w:rFonts w:hint="eastAsia"/>
          <w:szCs w:val="32"/>
        </w:rPr>
        <w:t>月。</w:t>
      </w:r>
    </w:p>
    <w:p w14:paraId="0C0A523F" w14:textId="792C7B80" w:rsidR="00AF3E82" w:rsidRPr="00244709" w:rsidRDefault="00AF3E82" w:rsidP="00524D92">
      <w:pPr>
        <w:pStyle w:val="k12"/>
        <w:spacing w:line="560" w:lineRule="exact"/>
        <w:ind w:left="240" w:firstLine="640"/>
        <w:rPr>
          <w:szCs w:val="32"/>
        </w:rPr>
      </w:pPr>
      <w:r w:rsidRPr="00244709">
        <w:rPr>
          <w:rFonts w:hint="eastAsia"/>
          <w:szCs w:val="32"/>
        </w:rPr>
        <w:t>110</w:t>
      </w:r>
      <w:r w:rsidRPr="00244709">
        <w:rPr>
          <w:rFonts w:hint="eastAsia"/>
          <w:szCs w:val="32"/>
        </w:rPr>
        <w:t>年各承諾事項具體成果包括：藉由</w:t>
      </w:r>
      <w:hyperlink r:id="rId9" w:history="1">
        <w:r w:rsidRPr="00244709">
          <w:rPr>
            <w:rFonts w:hint="eastAsia"/>
          </w:rPr>
          <w:t>國家高速網路與計算中心</w:t>
        </w:r>
      </w:hyperlink>
      <w:r w:rsidRPr="00244709">
        <w:rPr>
          <w:rFonts w:hint="eastAsia"/>
          <w:szCs w:val="32"/>
        </w:rPr>
        <w:t>資料集平</w:t>
      </w:r>
      <w:proofErr w:type="gramStart"/>
      <w:r w:rsidRPr="00244709">
        <w:rPr>
          <w:rFonts w:hint="eastAsia"/>
          <w:szCs w:val="32"/>
        </w:rPr>
        <w:t>臺</w:t>
      </w:r>
      <w:proofErr w:type="gramEnd"/>
      <w:r w:rsidRPr="00244709">
        <w:rPr>
          <w:rFonts w:hint="eastAsia"/>
          <w:szCs w:val="32"/>
        </w:rPr>
        <w:t>累計收錄</w:t>
      </w:r>
      <w:r w:rsidRPr="00244709">
        <w:rPr>
          <w:rFonts w:hint="eastAsia"/>
          <w:szCs w:val="32"/>
        </w:rPr>
        <w:t>3</w:t>
      </w:r>
      <w:r w:rsidRPr="00244709">
        <w:rPr>
          <w:rFonts w:hint="eastAsia"/>
          <w:szCs w:val="32"/>
        </w:rPr>
        <w:t>萬</w:t>
      </w:r>
      <w:r w:rsidRPr="00244709">
        <w:rPr>
          <w:rFonts w:hint="eastAsia"/>
          <w:szCs w:val="32"/>
        </w:rPr>
        <w:t>2,380</w:t>
      </w:r>
      <w:r w:rsidRPr="00244709">
        <w:rPr>
          <w:rFonts w:hint="eastAsia"/>
          <w:szCs w:val="32"/>
        </w:rPr>
        <w:t>個資料集、建置完成地方創生資訊共享交流平</w:t>
      </w:r>
      <w:proofErr w:type="gramStart"/>
      <w:r w:rsidRPr="00244709">
        <w:rPr>
          <w:rFonts w:hint="eastAsia"/>
          <w:szCs w:val="32"/>
        </w:rPr>
        <w:t>臺</w:t>
      </w:r>
      <w:proofErr w:type="gramEnd"/>
      <w:r w:rsidRPr="00244709">
        <w:rPr>
          <w:rFonts w:hint="eastAsia"/>
          <w:szCs w:val="32"/>
        </w:rPr>
        <w:t>及南島圖書資訊資料庫、中央機關與地方政府開設廉政平</w:t>
      </w:r>
      <w:proofErr w:type="gramStart"/>
      <w:r w:rsidRPr="00244709">
        <w:rPr>
          <w:rFonts w:hint="eastAsia"/>
          <w:szCs w:val="32"/>
        </w:rPr>
        <w:t>臺</w:t>
      </w:r>
      <w:proofErr w:type="gramEnd"/>
      <w:r w:rsidRPr="00244709">
        <w:rPr>
          <w:rFonts w:hint="eastAsia"/>
          <w:szCs w:val="32"/>
        </w:rPr>
        <w:t>計</w:t>
      </w:r>
      <w:r w:rsidRPr="00244709">
        <w:rPr>
          <w:rFonts w:hint="eastAsia"/>
          <w:szCs w:val="32"/>
        </w:rPr>
        <w:t>11</w:t>
      </w:r>
      <w:r w:rsidRPr="00244709">
        <w:rPr>
          <w:rFonts w:hint="eastAsia"/>
          <w:szCs w:val="32"/>
        </w:rPr>
        <w:t>案、辦理勞動工會權益多元宣導觸及</w:t>
      </w:r>
      <w:r w:rsidRPr="00244709">
        <w:rPr>
          <w:rFonts w:hint="eastAsia"/>
          <w:szCs w:val="32"/>
        </w:rPr>
        <w:t>276</w:t>
      </w:r>
      <w:r w:rsidRPr="00244709">
        <w:rPr>
          <w:rFonts w:hint="eastAsia"/>
          <w:szCs w:val="32"/>
        </w:rPr>
        <w:t>萬</w:t>
      </w:r>
      <w:r w:rsidRPr="00244709">
        <w:rPr>
          <w:rFonts w:hint="eastAsia"/>
          <w:szCs w:val="32"/>
        </w:rPr>
        <w:t>7,674</w:t>
      </w:r>
      <w:r w:rsidRPr="00244709">
        <w:rPr>
          <w:rFonts w:hint="eastAsia"/>
          <w:szCs w:val="32"/>
        </w:rPr>
        <w:t>人次，以及辦理洗錢防制教育訓練計</w:t>
      </w:r>
      <w:r w:rsidR="000E1B1A" w:rsidRPr="00244709">
        <w:rPr>
          <w:szCs w:val="32"/>
        </w:rPr>
        <w:t>5</w:t>
      </w:r>
      <w:r w:rsidRPr="00244709">
        <w:rPr>
          <w:rFonts w:hint="eastAsia"/>
          <w:szCs w:val="32"/>
        </w:rPr>
        <w:t>萬</w:t>
      </w:r>
      <w:r w:rsidR="000E1B1A" w:rsidRPr="00244709">
        <w:rPr>
          <w:szCs w:val="32"/>
        </w:rPr>
        <w:t>8</w:t>
      </w:r>
      <w:r w:rsidRPr="00244709">
        <w:rPr>
          <w:rFonts w:hint="eastAsia"/>
          <w:szCs w:val="32"/>
        </w:rPr>
        <w:t>,</w:t>
      </w:r>
      <w:r w:rsidR="000E1B1A" w:rsidRPr="00244709">
        <w:rPr>
          <w:szCs w:val="32"/>
        </w:rPr>
        <w:t>041</w:t>
      </w:r>
      <w:r w:rsidRPr="00244709">
        <w:rPr>
          <w:rFonts w:hint="eastAsia"/>
          <w:szCs w:val="32"/>
        </w:rPr>
        <w:t>人次參與等。</w:t>
      </w:r>
    </w:p>
    <w:p w14:paraId="0301EAD8" w14:textId="7D68BE6B" w:rsidR="00AF3E82" w:rsidRPr="00244709" w:rsidRDefault="00AF3E82" w:rsidP="006A6E63">
      <w:pPr>
        <w:pStyle w:val="k12"/>
        <w:spacing w:line="560" w:lineRule="exact"/>
        <w:ind w:left="240" w:firstLine="640"/>
        <w:rPr>
          <w:szCs w:val="32"/>
        </w:rPr>
      </w:pPr>
      <w:r w:rsidRPr="00244709">
        <w:rPr>
          <w:rFonts w:hint="eastAsia"/>
          <w:szCs w:val="32"/>
        </w:rPr>
        <w:lastRenderedPageBreak/>
        <w:t>為持續協調相關機關落實推動行動方案，「行政院開放政府國家行動方案推動小組」每</w:t>
      </w:r>
      <w:r w:rsidRPr="00244709">
        <w:rPr>
          <w:rFonts w:hint="eastAsia"/>
          <w:szCs w:val="32"/>
        </w:rPr>
        <w:t>4</w:t>
      </w:r>
      <w:r w:rsidRPr="00244709">
        <w:rPr>
          <w:rFonts w:hint="eastAsia"/>
          <w:szCs w:val="32"/>
        </w:rPr>
        <w:t>個月召開</w:t>
      </w:r>
      <w:r w:rsidRPr="00244709">
        <w:rPr>
          <w:rFonts w:hint="eastAsia"/>
          <w:szCs w:val="32"/>
        </w:rPr>
        <w:t>1</w:t>
      </w:r>
      <w:r w:rsidRPr="00244709">
        <w:rPr>
          <w:rFonts w:hint="eastAsia"/>
          <w:szCs w:val="32"/>
        </w:rPr>
        <w:t>次會議，由各承諾事項權責機關報告推動現況，自</w:t>
      </w:r>
      <w:r w:rsidRPr="00244709">
        <w:rPr>
          <w:rFonts w:hint="eastAsia"/>
          <w:szCs w:val="32"/>
        </w:rPr>
        <w:t>109</w:t>
      </w:r>
      <w:r w:rsidRPr="00244709">
        <w:rPr>
          <w:rFonts w:hint="eastAsia"/>
          <w:szCs w:val="32"/>
        </w:rPr>
        <w:t>年</w:t>
      </w:r>
      <w:r w:rsidRPr="00244709">
        <w:rPr>
          <w:rFonts w:hint="eastAsia"/>
          <w:szCs w:val="32"/>
        </w:rPr>
        <w:t>10</w:t>
      </w:r>
      <w:r w:rsidRPr="00244709">
        <w:rPr>
          <w:rFonts w:hint="eastAsia"/>
          <w:szCs w:val="32"/>
        </w:rPr>
        <w:t>月至今已召開</w:t>
      </w:r>
      <w:r w:rsidRPr="00244709">
        <w:rPr>
          <w:rFonts w:hint="eastAsia"/>
          <w:szCs w:val="32"/>
        </w:rPr>
        <w:t>5</w:t>
      </w:r>
      <w:r w:rsidRPr="00244709">
        <w:rPr>
          <w:rFonts w:hint="eastAsia"/>
          <w:szCs w:val="32"/>
        </w:rPr>
        <w:t>次；為接軌國際，本會並將參照</w:t>
      </w:r>
      <w:r w:rsidRPr="00244709">
        <w:rPr>
          <w:rFonts w:hint="eastAsia"/>
          <w:szCs w:val="32"/>
        </w:rPr>
        <w:t>OGP</w:t>
      </w:r>
      <w:r w:rsidRPr="00244709">
        <w:rPr>
          <w:rFonts w:hint="eastAsia"/>
          <w:szCs w:val="32"/>
        </w:rPr>
        <w:t>標準，委由獨立第三方評估行動方案辦理情形，同時將協同公民社會，積極參與</w:t>
      </w:r>
      <w:r w:rsidRPr="00244709">
        <w:rPr>
          <w:rFonts w:hint="eastAsia"/>
          <w:szCs w:val="32"/>
        </w:rPr>
        <w:t>OGP</w:t>
      </w:r>
      <w:r w:rsidRPr="00244709">
        <w:rPr>
          <w:rFonts w:hint="eastAsia"/>
          <w:szCs w:val="32"/>
        </w:rPr>
        <w:t>年度峰會及開放政府相關國際活動，展現</w:t>
      </w:r>
      <w:r w:rsidR="00D4294E">
        <w:rPr>
          <w:rFonts w:hint="eastAsia"/>
          <w:szCs w:val="32"/>
        </w:rPr>
        <w:t>台</w:t>
      </w:r>
      <w:r w:rsidRPr="00244709">
        <w:rPr>
          <w:rFonts w:hint="eastAsia"/>
          <w:szCs w:val="32"/>
        </w:rPr>
        <w:t>灣開放政府量能，深化國際鏈結。</w:t>
      </w:r>
    </w:p>
    <w:p w14:paraId="1E8312CA" w14:textId="6F6C3364" w:rsidR="00B9633D" w:rsidRPr="00244709" w:rsidRDefault="00B9633D" w:rsidP="006A6E63">
      <w:pPr>
        <w:pStyle w:val="k1a"/>
        <w:spacing w:before="180" w:after="180" w:line="560" w:lineRule="exact"/>
      </w:pPr>
      <w:bookmarkStart w:id="29" w:name="_Hlk94025938"/>
      <w:bookmarkStart w:id="30" w:name="_Toc98231634"/>
      <w:r w:rsidRPr="00244709">
        <w:rPr>
          <w:rFonts w:hint="eastAsia"/>
        </w:rPr>
        <w:t>三、精進計畫全生命週期智慧管理</w:t>
      </w:r>
      <w:bookmarkEnd w:id="30"/>
    </w:p>
    <w:p w14:paraId="2574863B" w14:textId="77777777" w:rsidR="00B9633D" w:rsidRPr="00244709" w:rsidRDefault="00B9633D" w:rsidP="006A6E63">
      <w:pPr>
        <w:pStyle w:val="k12"/>
        <w:spacing w:line="560" w:lineRule="exact"/>
        <w:ind w:left="240" w:firstLine="640"/>
      </w:pPr>
      <w:r w:rsidRPr="00244709">
        <w:rPr>
          <w:rFonts w:hint="eastAsia"/>
        </w:rPr>
        <w:t>為加速推動公共建設計畫，強化建設執行效能，本會持續精進公共建設計畫全生命週期績效管理制度，透過執行階段之預警機制，篩選重點計畫區分其風險程度，</w:t>
      </w:r>
      <w:proofErr w:type="gramStart"/>
      <w:r w:rsidRPr="00244709">
        <w:rPr>
          <w:rFonts w:hint="eastAsia"/>
        </w:rPr>
        <w:t>研</w:t>
      </w:r>
      <w:proofErr w:type="gramEnd"/>
      <w:r w:rsidRPr="00244709">
        <w:rPr>
          <w:rFonts w:hint="eastAsia"/>
        </w:rPr>
        <w:t>析遭遇困難問題，提出預警及協助方式。</w:t>
      </w:r>
      <w:r w:rsidRPr="00244709">
        <w:t>110</w:t>
      </w:r>
      <w:r w:rsidRPr="00244709">
        <w:rPr>
          <w:rFonts w:hint="eastAsia"/>
        </w:rPr>
        <w:t>年公共建設計畫面對</w:t>
      </w:r>
      <w:proofErr w:type="gramStart"/>
      <w:r w:rsidRPr="00244709">
        <w:rPr>
          <w:rFonts w:hint="eastAsia"/>
        </w:rPr>
        <w:t>疫</w:t>
      </w:r>
      <w:proofErr w:type="gramEnd"/>
      <w:r w:rsidRPr="00244709">
        <w:rPr>
          <w:rFonts w:hint="eastAsia"/>
        </w:rPr>
        <w:t>情警戒升級，在各部會協力加速推動下，經費達成率不僅連續</w:t>
      </w:r>
      <w:r w:rsidRPr="00244709">
        <w:t>2</w:t>
      </w:r>
      <w:r w:rsidRPr="00244709">
        <w:rPr>
          <w:rFonts w:hint="eastAsia"/>
        </w:rPr>
        <w:t>年超越</w:t>
      </w:r>
      <w:r w:rsidRPr="00244709">
        <w:t>95%</w:t>
      </w:r>
      <w:r w:rsidRPr="00244709">
        <w:rPr>
          <w:rFonts w:hint="eastAsia"/>
        </w:rPr>
        <w:t>，亦較</w:t>
      </w:r>
      <w:r w:rsidRPr="00244709">
        <w:t>109</w:t>
      </w:r>
      <w:r w:rsidRPr="00244709">
        <w:rPr>
          <w:rFonts w:hint="eastAsia"/>
        </w:rPr>
        <w:t>年提升</w:t>
      </w:r>
      <w:r w:rsidRPr="00244709">
        <w:t>0.17</w:t>
      </w:r>
      <w:r w:rsidRPr="00244709">
        <w:rPr>
          <w:rFonts w:hint="eastAsia"/>
        </w:rPr>
        <w:t>個百分點，創下近</w:t>
      </w:r>
      <w:r w:rsidRPr="00244709">
        <w:t>14</w:t>
      </w:r>
      <w:r w:rsidRPr="00244709">
        <w:rPr>
          <w:rFonts w:hint="eastAsia"/>
        </w:rPr>
        <w:t>年來最佳表現。</w:t>
      </w:r>
    </w:p>
    <w:p w14:paraId="024E5DC7" w14:textId="77777777" w:rsidR="00B9633D" w:rsidRPr="00244709" w:rsidRDefault="00B9633D" w:rsidP="006A6E63">
      <w:pPr>
        <w:pStyle w:val="k12"/>
        <w:spacing w:line="560" w:lineRule="exact"/>
        <w:ind w:left="240" w:firstLine="640"/>
      </w:pPr>
      <w:r w:rsidRPr="00244709">
        <w:rPr>
          <w:rFonts w:hint="eastAsia"/>
        </w:rPr>
        <w:t>後續將運用建置完成之「政府計畫資料庫」系統雛型，整合跨機關、跨系統、跨年度、跨區域及跨計畫資訊，並結合「計畫空間</w:t>
      </w:r>
      <w:proofErr w:type="gramStart"/>
      <w:r w:rsidRPr="00244709">
        <w:rPr>
          <w:rFonts w:hint="eastAsia"/>
        </w:rPr>
        <w:t>管理圖資</w:t>
      </w:r>
      <w:proofErr w:type="gramEnd"/>
      <w:r w:rsidRPr="00244709">
        <w:rPr>
          <w:rFonts w:hint="eastAsia"/>
        </w:rPr>
        <w:t>」及「資料探</w:t>
      </w:r>
      <w:proofErr w:type="gramStart"/>
      <w:r w:rsidRPr="00244709">
        <w:rPr>
          <w:rFonts w:hint="eastAsia"/>
        </w:rPr>
        <w:t>勘</w:t>
      </w:r>
      <w:proofErr w:type="gramEnd"/>
      <w:r w:rsidRPr="00244709">
        <w:rPr>
          <w:rFonts w:hint="eastAsia"/>
        </w:rPr>
        <w:t>、數據分析及應用等人工智慧工具」，以利未來提供計畫資料智慧分析及決策支援功能，協助提升計畫執行及效益，達到智慧管理之目的。另將精進落實中長程計畫總結評估及推動營運評估，回饋智慧化資訊至計畫全生命週期各個階段，以促進計畫之良性循環。</w:t>
      </w:r>
    </w:p>
    <w:p w14:paraId="3359F10B" w14:textId="77777777" w:rsidR="001B69AA" w:rsidRPr="00244709" w:rsidRDefault="001B69AA" w:rsidP="001B69AA">
      <w:pPr>
        <w:pStyle w:val="k1a"/>
        <w:spacing w:before="180" w:after="180" w:line="534" w:lineRule="exact"/>
      </w:pPr>
      <w:bookmarkStart w:id="31" w:name="_Toc83287793"/>
      <w:bookmarkStart w:id="32" w:name="_Toc98231635"/>
      <w:bookmarkEnd w:id="29"/>
      <w:r w:rsidRPr="00244709">
        <w:rPr>
          <w:rFonts w:hint="eastAsia"/>
        </w:rPr>
        <w:lastRenderedPageBreak/>
        <w:t>四、建構法規鬆綁與革新環境</w:t>
      </w:r>
      <w:bookmarkEnd w:id="32"/>
    </w:p>
    <w:p w14:paraId="1C810917" w14:textId="7B587411" w:rsidR="001B69AA" w:rsidRPr="00244709" w:rsidRDefault="001B69AA" w:rsidP="001B69AA">
      <w:pPr>
        <w:pStyle w:val="k12"/>
        <w:ind w:left="240" w:firstLine="640"/>
      </w:pPr>
      <w:r w:rsidRPr="00244709">
        <w:rPr>
          <w:rFonts w:hint="eastAsia"/>
        </w:rPr>
        <w:t>因應新型變種病毒威脅及複雜多變的國際局勢，改善我國產業發展之法制環境，本會積極推動法規鬆綁工作，</w:t>
      </w:r>
      <w:proofErr w:type="gramStart"/>
      <w:r w:rsidRPr="00244709">
        <w:rPr>
          <w:rFonts w:hint="eastAsia"/>
        </w:rPr>
        <w:t>研</w:t>
      </w:r>
      <w:proofErr w:type="gramEnd"/>
      <w:r w:rsidRPr="00244709">
        <w:rPr>
          <w:rFonts w:hint="eastAsia"/>
        </w:rPr>
        <w:t>議法規鬆綁議題，除協調各部會主動檢討鬆綁管制性的函釋、行政規則及法規命令等規定外，並提供法規鬆綁平</w:t>
      </w:r>
      <w:proofErr w:type="gramStart"/>
      <w:r w:rsidRPr="00244709">
        <w:rPr>
          <w:rFonts w:hint="eastAsia"/>
        </w:rPr>
        <w:t>臺</w:t>
      </w:r>
      <w:proofErr w:type="gramEnd"/>
      <w:r w:rsidRPr="00244709">
        <w:rPr>
          <w:rFonts w:hint="eastAsia"/>
        </w:rPr>
        <w:t>等多元管道，廣納民眾建言，加以</w:t>
      </w:r>
      <w:proofErr w:type="gramStart"/>
      <w:r w:rsidRPr="00244709">
        <w:rPr>
          <w:rFonts w:hint="eastAsia"/>
        </w:rPr>
        <w:t>研析及</w:t>
      </w:r>
      <w:proofErr w:type="gramEnd"/>
      <w:r w:rsidRPr="00244709">
        <w:rPr>
          <w:rFonts w:hint="eastAsia"/>
        </w:rPr>
        <w:t>協調，以建構法規鬆綁與革新環境，</w:t>
      </w:r>
      <w:proofErr w:type="gramStart"/>
      <w:r w:rsidRPr="00244709">
        <w:rPr>
          <w:rFonts w:hint="eastAsia"/>
        </w:rPr>
        <w:t>俾</w:t>
      </w:r>
      <w:proofErr w:type="gramEnd"/>
      <w:r w:rsidRPr="00244709">
        <w:rPr>
          <w:rFonts w:hint="eastAsia"/>
        </w:rPr>
        <w:t>協助產業及人民能如常運作及生活，並隨全球經濟復甦脈動往前進，自</w:t>
      </w:r>
      <w:r w:rsidRPr="00244709">
        <w:t>106</w:t>
      </w:r>
      <w:r w:rsidRPr="00244709">
        <w:rPr>
          <w:rFonts w:hint="eastAsia"/>
        </w:rPr>
        <w:t>年</w:t>
      </w:r>
      <w:r w:rsidRPr="00244709">
        <w:t>10</w:t>
      </w:r>
      <w:r w:rsidRPr="00244709">
        <w:rPr>
          <w:rFonts w:hint="eastAsia"/>
        </w:rPr>
        <w:t>月推動</w:t>
      </w:r>
      <w:proofErr w:type="gramStart"/>
      <w:r w:rsidRPr="00244709">
        <w:rPr>
          <w:rFonts w:hint="eastAsia"/>
        </w:rPr>
        <w:t>迄</w:t>
      </w:r>
      <w:proofErr w:type="gramEnd"/>
      <w:r w:rsidRPr="00244709">
        <w:rPr>
          <w:rFonts w:hint="eastAsia"/>
        </w:rPr>
        <w:t>110</w:t>
      </w:r>
      <w:r w:rsidRPr="00244709">
        <w:rPr>
          <w:rFonts w:hint="eastAsia"/>
        </w:rPr>
        <w:t>年，各部會已完成共</w:t>
      </w:r>
      <w:r w:rsidRPr="00244709">
        <w:t>1,159</w:t>
      </w:r>
      <w:r w:rsidRPr="00244709">
        <w:rPr>
          <w:rFonts w:hint="eastAsia"/>
        </w:rPr>
        <w:t>項鬆綁成果，將促請各部會持續主動檢討鬆綁管制性規定，並</w:t>
      </w:r>
      <w:proofErr w:type="gramStart"/>
      <w:r w:rsidRPr="00244709">
        <w:rPr>
          <w:rFonts w:hint="eastAsia"/>
        </w:rPr>
        <w:t>按季管考</w:t>
      </w:r>
      <w:proofErr w:type="gramEnd"/>
      <w:r w:rsidRPr="00244709">
        <w:rPr>
          <w:rFonts w:hint="eastAsia"/>
        </w:rPr>
        <w:t>；近期推動促進產業發展之重要成果包括：經濟部修正「中小企業加速投資貸款要點」，將貸款總額度由現行</w:t>
      </w:r>
      <w:r w:rsidRPr="00244709">
        <w:t>1,000</w:t>
      </w:r>
      <w:r w:rsidRPr="00244709">
        <w:rPr>
          <w:rFonts w:hint="eastAsia"/>
        </w:rPr>
        <w:t>億元調升至</w:t>
      </w:r>
      <w:r w:rsidRPr="00244709">
        <w:t>2,000</w:t>
      </w:r>
      <w:r w:rsidRPr="00244709">
        <w:rPr>
          <w:rFonts w:hint="eastAsia"/>
        </w:rPr>
        <w:t>億元，滿足更多升級轉型之中小企業資金需求；金管會修正「保險業資金辦理專案運用公共及社會福利事業投資管理辦法」，引導保險業資金投入公共建設及</w:t>
      </w:r>
      <w:r w:rsidR="00002372" w:rsidRPr="00244709">
        <w:rPr>
          <w:rFonts w:hint="eastAsia"/>
        </w:rPr>
        <w:t>5</w:t>
      </w:r>
      <w:r w:rsidR="00002372" w:rsidRPr="00244709">
        <w:t>+2</w:t>
      </w:r>
      <w:r w:rsidRPr="00244709">
        <w:rPr>
          <w:rFonts w:hint="eastAsia"/>
        </w:rPr>
        <w:t>新創產業等實體產業，增加保險業投資之多元管道，並兼顧社會公益及經濟發展。</w:t>
      </w:r>
    </w:p>
    <w:p w14:paraId="1D4685E2" w14:textId="5304ABBF" w:rsidR="001B69AA" w:rsidRPr="00244709" w:rsidRDefault="001B69AA" w:rsidP="006A6E63">
      <w:pPr>
        <w:pStyle w:val="k12"/>
        <w:ind w:left="240" w:firstLine="640"/>
      </w:pPr>
      <w:r w:rsidRPr="00244709">
        <w:rPr>
          <w:rFonts w:hint="eastAsia"/>
          <w:szCs w:val="32"/>
        </w:rPr>
        <w:t>為協調外國商會建言，改善財經法制環境，本會針對美、歐、日、澳</w:t>
      </w:r>
      <w:proofErr w:type="gramStart"/>
      <w:r w:rsidRPr="00244709">
        <w:rPr>
          <w:rFonts w:hint="eastAsia"/>
          <w:szCs w:val="32"/>
        </w:rPr>
        <w:t>紐</w:t>
      </w:r>
      <w:proofErr w:type="gramEnd"/>
      <w:r w:rsidRPr="00244709">
        <w:rPr>
          <w:rFonts w:hint="eastAsia"/>
          <w:szCs w:val="32"/>
        </w:rPr>
        <w:t>等外國商會所提白皮書建言，透過召開跨部會會議協調機制，促進商會與相關部會之交流。各商會咸肯定白皮書議題協調進展，美、日等商會更評價協調成果為歷年最佳。已解決議題主要涵蓋金融、能源、智財保護及化</w:t>
      </w:r>
      <w:proofErr w:type="gramStart"/>
      <w:r w:rsidRPr="00244709">
        <w:rPr>
          <w:rFonts w:hint="eastAsia"/>
          <w:szCs w:val="32"/>
        </w:rPr>
        <w:t>粧</w:t>
      </w:r>
      <w:proofErr w:type="gramEnd"/>
      <w:r w:rsidRPr="00244709">
        <w:rPr>
          <w:rFonts w:hint="eastAsia"/>
          <w:szCs w:val="32"/>
        </w:rPr>
        <w:t>品等領域，有助能源轉型、增加法規透明度、吸引國際資金參與資本市場，</w:t>
      </w:r>
      <w:r w:rsidR="002503F6" w:rsidRPr="00244709">
        <w:rPr>
          <w:rFonts w:hint="eastAsia"/>
          <w:szCs w:val="32"/>
        </w:rPr>
        <w:t>以</w:t>
      </w:r>
      <w:r w:rsidRPr="00244709">
        <w:rPr>
          <w:rFonts w:hint="eastAsia"/>
          <w:szCs w:val="32"/>
        </w:rPr>
        <w:t>及加速</w:t>
      </w:r>
      <w:r w:rsidR="00D4294E">
        <w:rPr>
          <w:rFonts w:hint="eastAsia"/>
          <w:szCs w:val="32"/>
        </w:rPr>
        <w:t>台</w:t>
      </w:r>
      <w:r w:rsidRPr="00244709">
        <w:rPr>
          <w:rFonts w:hint="eastAsia"/>
          <w:szCs w:val="32"/>
        </w:rPr>
        <w:t>灣經貿國際化等。本會將持續扮演外國商會與政府間溝通的橋樑，透過公私部門</w:t>
      </w:r>
      <w:r w:rsidRPr="00244709">
        <w:rPr>
          <w:rFonts w:hint="eastAsia"/>
          <w:szCs w:val="32"/>
        </w:rPr>
        <w:lastRenderedPageBreak/>
        <w:t>協力，調適現行法規與國際接軌，優化法制環境，以增進經濟成長動能。</w:t>
      </w:r>
    </w:p>
    <w:p w14:paraId="358AF05D" w14:textId="77777777" w:rsidR="001B69AA" w:rsidRPr="00244709" w:rsidRDefault="001B69AA" w:rsidP="006A6E63">
      <w:pPr>
        <w:pStyle w:val="k1a"/>
        <w:spacing w:before="180" w:after="180"/>
      </w:pPr>
      <w:bookmarkStart w:id="33" w:name="_Toc98231636"/>
      <w:r w:rsidRPr="00244709">
        <w:rPr>
          <w:rFonts w:hint="eastAsia"/>
        </w:rPr>
        <w:t>五、落實加強個人資料保護</w:t>
      </w:r>
      <w:bookmarkEnd w:id="33"/>
    </w:p>
    <w:p w14:paraId="2E3401A5" w14:textId="77777777" w:rsidR="001B69AA" w:rsidRPr="00244709" w:rsidRDefault="001B69AA" w:rsidP="006A6E63">
      <w:pPr>
        <w:pStyle w:val="k12"/>
        <w:ind w:left="240" w:firstLine="640"/>
        <w:rPr>
          <w:szCs w:val="32"/>
        </w:rPr>
      </w:pPr>
      <w:r w:rsidRPr="00244709">
        <w:rPr>
          <w:rFonts w:hint="eastAsia"/>
          <w:szCs w:val="32"/>
        </w:rPr>
        <w:t>為加強並落實各部會對於主管目的事業個人資料保護之監督，提升國內整體個人資料保護能量，本會依行政院指示建立跨部會協調聯繫機制，並參考國際趨勢及各界意見，</w:t>
      </w:r>
      <w:proofErr w:type="gramStart"/>
      <w:r w:rsidRPr="00244709">
        <w:rPr>
          <w:rFonts w:hint="eastAsia"/>
          <w:szCs w:val="32"/>
        </w:rPr>
        <w:t>研議個</w:t>
      </w:r>
      <w:proofErr w:type="gramEnd"/>
      <w:r w:rsidRPr="00244709">
        <w:rPr>
          <w:rFonts w:hint="eastAsia"/>
          <w:szCs w:val="32"/>
        </w:rPr>
        <w:t>資法重要議題之因應作為。</w:t>
      </w:r>
    </w:p>
    <w:p w14:paraId="1C2FD2F6" w14:textId="77777777" w:rsidR="001B69AA" w:rsidRPr="00244709" w:rsidRDefault="001B69AA" w:rsidP="006A6E63">
      <w:pPr>
        <w:pStyle w:val="k2a"/>
        <w:spacing w:beforeLines="0" w:before="0"/>
        <w:ind w:left="825" w:hangingChars="172" w:hanging="585"/>
        <w:rPr>
          <w:color w:val="auto"/>
          <w:szCs w:val="32"/>
        </w:rPr>
      </w:pPr>
      <w:r w:rsidRPr="00244709">
        <w:rPr>
          <w:color w:val="auto"/>
          <w:szCs w:val="32"/>
        </w:rPr>
        <w:t>(</w:t>
      </w:r>
      <w:proofErr w:type="gramStart"/>
      <w:r w:rsidRPr="00244709">
        <w:rPr>
          <w:rFonts w:hint="eastAsia"/>
          <w:color w:val="auto"/>
          <w:szCs w:val="32"/>
        </w:rPr>
        <w:t>一</w:t>
      </w:r>
      <w:proofErr w:type="gramEnd"/>
      <w:r w:rsidRPr="00244709">
        <w:rPr>
          <w:color w:val="auto"/>
          <w:szCs w:val="32"/>
        </w:rPr>
        <w:t>)</w:t>
      </w:r>
      <w:r w:rsidRPr="00244709">
        <w:rPr>
          <w:rFonts w:hint="eastAsia"/>
          <w:color w:val="auto"/>
          <w:szCs w:val="32"/>
        </w:rPr>
        <w:t>依行政院決議成立之「行政機關落實個人資料保護執行聯繫會議」，業分別於</w:t>
      </w:r>
      <w:r w:rsidRPr="00244709">
        <w:rPr>
          <w:color w:val="auto"/>
          <w:szCs w:val="32"/>
        </w:rPr>
        <w:t>110</w:t>
      </w:r>
      <w:r w:rsidRPr="00244709">
        <w:rPr>
          <w:rFonts w:hint="eastAsia"/>
          <w:color w:val="auto"/>
          <w:szCs w:val="32"/>
        </w:rPr>
        <w:t>年</w:t>
      </w:r>
      <w:r w:rsidRPr="00244709">
        <w:rPr>
          <w:color w:val="auto"/>
          <w:szCs w:val="32"/>
        </w:rPr>
        <w:t>2</w:t>
      </w:r>
      <w:r w:rsidRPr="00244709">
        <w:rPr>
          <w:rFonts w:hint="eastAsia"/>
          <w:color w:val="auto"/>
          <w:szCs w:val="32"/>
        </w:rPr>
        <w:t>月</w:t>
      </w:r>
      <w:r w:rsidRPr="00244709">
        <w:rPr>
          <w:color w:val="auto"/>
          <w:szCs w:val="32"/>
        </w:rPr>
        <w:t>3</w:t>
      </w:r>
      <w:r w:rsidRPr="00244709">
        <w:rPr>
          <w:rFonts w:hint="eastAsia"/>
          <w:color w:val="auto"/>
          <w:szCs w:val="32"/>
        </w:rPr>
        <w:t>日、</w:t>
      </w:r>
      <w:r w:rsidRPr="00244709">
        <w:rPr>
          <w:color w:val="auto"/>
          <w:szCs w:val="32"/>
        </w:rPr>
        <w:t>4</w:t>
      </w:r>
      <w:r w:rsidRPr="00244709">
        <w:rPr>
          <w:rFonts w:hint="eastAsia"/>
          <w:color w:val="auto"/>
          <w:szCs w:val="32"/>
        </w:rPr>
        <w:t>月</w:t>
      </w:r>
      <w:r w:rsidRPr="00244709">
        <w:rPr>
          <w:color w:val="auto"/>
          <w:szCs w:val="32"/>
        </w:rPr>
        <w:t>23</w:t>
      </w:r>
      <w:r w:rsidRPr="00244709">
        <w:rPr>
          <w:rFonts w:hint="eastAsia"/>
          <w:color w:val="auto"/>
          <w:szCs w:val="32"/>
        </w:rPr>
        <w:t>日、</w:t>
      </w:r>
      <w:r w:rsidRPr="00244709">
        <w:rPr>
          <w:color w:val="auto"/>
          <w:szCs w:val="32"/>
        </w:rPr>
        <w:t>9</w:t>
      </w:r>
      <w:r w:rsidRPr="00244709">
        <w:rPr>
          <w:rFonts w:hint="eastAsia"/>
          <w:color w:val="auto"/>
          <w:szCs w:val="32"/>
        </w:rPr>
        <w:t>月</w:t>
      </w:r>
      <w:r w:rsidRPr="00244709">
        <w:rPr>
          <w:color w:val="auto"/>
          <w:szCs w:val="32"/>
        </w:rPr>
        <w:t>2</w:t>
      </w:r>
      <w:r w:rsidRPr="00244709">
        <w:rPr>
          <w:rFonts w:hint="eastAsia"/>
          <w:color w:val="auto"/>
          <w:szCs w:val="32"/>
        </w:rPr>
        <w:t>日及</w:t>
      </w:r>
      <w:r w:rsidRPr="00244709">
        <w:rPr>
          <w:color w:val="auto"/>
          <w:szCs w:val="32"/>
        </w:rPr>
        <w:t>111</w:t>
      </w:r>
      <w:r w:rsidRPr="00244709">
        <w:rPr>
          <w:rFonts w:hint="eastAsia"/>
          <w:color w:val="auto"/>
          <w:szCs w:val="32"/>
        </w:rPr>
        <w:t>年</w:t>
      </w:r>
      <w:r w:rsidRPr="00244709">
        <w:rPr>
          <w:color w:val="auto"/>
          <w:szCs w:val="32"/>
        </w:rPr>
        <w:t>1</w:t>
      </w:r>
      <w:r w:rsidRPr="00244709">
        <w:rPr>
          <w:rFonts w:hint="eastAsia"/>
          <w:color w:val="auto"/>
          <w:szCs w:val="32"/>
        </w:rPr>
        <w:t>月</w:t>
      </w:r>
      <w:r w:rsidRPr="00244709">
        <w:rPr>
          <w:color w:val="auto"/>
          <w:szCs w:val="32"/>
        </w:rPr>
        <w:t>26</w:t>
      </w:r>
      <w:r w:rsidRPr="00244709">
        <w:rPr>
          <w:rFonts w:hint="eastAsia"/>
          <w:color w:val="auto"/>
          <w:szCs w:val="32"/>
        </w:rPr>
        <w:t>日召開</w:t>
      </w:r>
      <w:r w:rsidRPr="00244709">
        <w:rPr>
          <w:color w:val="auto"/>
          <w:szCs w:val="32"/>
        </w:rPr>
        <w:t>4</w:t>
      </w:r>
      <w:r w:rsidRPr="00244709">
        <w:rPr>
          <w:rFonts w:hint="eastAsia"/>
          <w:color w:val="auto"/>
          <w:szCs w:val="32"/>
        </w:rPr>
        <w:t>次會議，請各部會重新檢視現行個人資料檔案安全維護辦法，增訂分級管理、</w:t>
      </w:r>
      <w:proofErr w:type="gramStart"/>
      <w:r w:rsidRPr="00244709">
        <w:rPr>
          <w:rFonts w:hint="eastAsia"/>
          <w:color w:val="auto"/>
          <w:szCs w:val="32"/>
        </w:rPr>
        <w:t>個</w:t>
      </w:r>
      <w:proofErr w:type="gramEnd"/>
      <w:r w:rsidRPr="00244709">
        <w:rPr>
          <w:rFonts w:hint="eastAsia"/>
          <w:color w:val="auto"/>
          <w:szCs w:val="32"/>
        </w:rPr>
        <w:t>資外</w:t>
      </w:r>
      <w:proofErr w:type="gramStart"/>
      <w:r w:rsidRPr="00244709">
        <w:rPr>
          <w:rFonts w:hint="eastAsia"/>
          <w:color w:val="auto"/>
          <w:szCs w:val="32"/>
        </w:rPr>
        <w:t>洩</w:t>
      </w:r>
      <w:proofErr w:type="gramEnd"/>
      <w:r w:rsidRPr="00244709">
        <w:rPr>
          <w:rFonts w:hint="eastAsia"/>
          <w:color w:val="auto"/>
          <w:szCs w:val="32"/>
        </w:rPr>
        <w:t>事件通報、行政檢查注意規定等監管措施，以</w:t>
      </w:r>
      <w:proofErr w:type="gramStart"/>
      <w:r w:rsidRPr="00244709">
        <w:rPr>
          <w:rFonts w:hint="eastAsia"/>
          <w:color w:val="auto"/>
          <w:szCs w:val="32"/>
        </w:rPr>
        <w:t>提升資安標準</w:t>
      </w:r>
      <w:proofErr w:type="gramEnd"/>
      <w:r w:rsidRPr="00244709">
        <w:rPr>
          <w:rFonts w:hint="eastAsia"/>
          <w:color w:val="auto"/>
          <w:szCs w:val="32"/>
        </w:rPr>
        <w:t>及個資外</w:t>
      </w:r>
      <w:proofErr w:type="gramStart"/>
      <w:r w:rsidRPr="00244709">
        <w:rPr>
          <w:rFonts w:hint="eastAsia"/>
          <w:color w:val="auto"/>
          <w:szCs w:val="32"/>
        </w:rPr>
        <w:t>洩</w:t>
      </w:r>
      <w:proofErr w:type="gramEnd"/>
      <w:r w:rsidRPr="00244709">
        <w:rPr>
          <w:rFonts w:hint="eastAsia"/>
          <w:color w:val="auto"/>
          <w:szCs w:val="32"/>
        </w:rPr>
        <w:t>通報程序之一致性；並責成各部會針對業者之規模、保有個人資料之數量或性質、</w:t>
      </w:r>
      <w:proofErr w:type="gramStart"/>
      <w:r w:rsidRPr="00244709">
        <w:rPr>
          <w:rFonts w:hint="eastAsia"/>
          <w:color w:val="auto"/>
          <w:szCs w:val="32"/>
        </w:rPr>
        <w:t>個</w:t>
      </w:r>
      <w:proofErr w:type="gramEnd"/>
      <w:r w:rsidRPr="00244709">
        <w:rPr>
          <w:rFonts w:hint="eastAsia"/>
          <w:color w:val="auto"/>
          <w:szCs w:val="32"/>
        </w:rPr>
        <w:t>資外</w:t>
      </w:r>
      <w:proofErr w:type="gramStart"/>
      <w:r w:rsidRPr="00244709">
        <w:rPr>
          <w:rFonts w:hint="eastAsia"/>
          <w:color w:val="auto"/>
          <w:szCs w:val="32"/>
        </w:rPr>
        <w:t>洩</w:t>
      </w:r>
      <w:proofErr w:type="gramEnd"/>
      <w:r w:rsidRPr="00244709">
        <w:rPr>
          <w:rFonts w:hint="eastAsia"/>
          <w:color w:val="auto"/>
          <w:szCs w:val="32"/>
        </w:rPr>
        <w:t>對當事人之影響、國際傳輸之頻率等，檢討新訂特定</w:t>
      </w:r>
      <w:proofErr w:type="gramStart"/>
      <w:r w:rsidRPr="00244709">
        <w:rPr>
          <w:rFonts w:hint="eastAsia"/>
          <w:color w:val="auto"/>
          <w:szCs w:val="32"/>
        </w:rPr>
        <w:t>業別安維</w:t>
      </w:r>
      <w:proofErr w:type="gramEnd"/>
      <w:r w:rsidRPr="00244709">
        <w:rPr>
          <w:rFonts w:hint="eastAsia"/>
          <w:color w:val="auto"/>
          <w:szCs w:val="32"/>
        </w:rPr>
        <w:t>辦法之必要性。截至</w:t>
      </w:r>
      <w:r w:rsidRPr="00244709">
        <w:rPr>
          <w:color w:val="auto"/>
          <w:szCs w:val="32"/>
        </w:rPr>
        <w:t>111</w:t>
      </w:r>
      <w:r w:rsidRPr="00244709">
        <w:rPr>
          <w:rFonts w:hint="eastAsia"/>
          <w:color w:val="auto"/>
          <w:szCs w:val="32"/>
        </w:rPr>
        <w:t>年</w:t>
      </w:r>
      <w:r w:rsidRPr="00244709">
        <w:rPr>
          <w:color w:val="auto"/>
          <w:szCs w:val="32"/>
        </w:rPr>
        <w:t>3</w:t>
      </w:r>
      <w:r w:rsidRPr="00244709">
        <w:rPr>
          <w:rFonts w:hint="eastAsia"/>
          <w:color w:val="auto"/>
          <w:szCs w:val="32"/>
        </w:rPr>
        <w:t>月</w:t>
      </w:r>
      <w:r w:rsidRPr="00244709">
        <w:rPr>
          <w:color w:val="auto"/>
          <w:szCs w:val="32"/>
        </w:rPr>
        <w:t>10</w:t>
      </w:r>
      <w:r w:rsidRPr="00244709">
        <w:rPr>
          <w:rFonts w:hint="eastAsia"/>
          <w:color w:val="auto"/>
          <w:szCs w:val="32"/>
        </w:rPr>
        <w:t>日各部會已完成</w:t>
      </w:r>
      <w:r w:rsidRPr="00244709">
        <w:rPr>
          <w:color w:val="auto"/>
          <w:szCs w:val="32"/>
        </w:rPr>
        <w:t>20</w:t>
      </w:r>
      <w:r w:rsidRPr="00244709">
        <w:rPr>
          <w:rFonts w:hint="eastAsia"/>
          <w:color w:val="auto"/>
          <w:szCs w:val="32"/>
        </w:rPr>
        <w:t>項安維辦法修訂、並增訂</w:t>
      </w:r>
      <w:r w:rsidRPr="00244709">
        <w:rPr>
          <w:color w:val="auto"/>
          <w:szCs w:val="32"/>
        </w:rPr>
        <w:t>15</w:t>
      </w:r>
      <w:r w:rsidRPr="00244709">
        <w:rPr>
          <w:rFonts w:hint="eastAsia"/>
          <w:color w:val="auto"/>
          <w:szCs w:val="32"/>
        </w:rPr>
        <w:t>項安維辦法。</w:t>
      </w:r>
    </w:p>
    <w:p w14:paraId="71BCEDCC" w14:textId="77777777" w:rsidR="001B69AA" w:rsidRPr="00244709" w:rsidRDefault="001B69AA" w:rsidP="006A6E63">
      <w:pPr>
        <w:pStyle w:val="k2a"/>
        <w:spacing w:beforeLines="0" w:before="0"/>
        <w:ind w:leftChars="343" w:left="823" w:firstLineChars="216" w:firstLine="734"/>
        <w:rPr>
          <w:color w:val="auto"/>
          <w:szCs w:val="32"/>
        </w:rPr>
      </w:pPr>
      <w:r w:rsidRPr="00244709">
        <w:rPr>
          <w:rFonts w:hint="eastAsia"/>
          <w:color w:val="auto"/>
          <w:szCs w:val="32"/>
        </w:rPr>
        <w:t>行政院並於</w:t>
      </w:r>
      <w:r w:rsidRPr="00244709">
        <w:rPr>
          <w:color w:val="auto"/>
          <w:szCs w:val="32"/>
        </w:rPr>
        <w:t>110</w:t>
      </w:r>
      <w:r w:rsidRPr="00244709">
        <w:rPr>
          <w:rFonts w:hint="eastAsia"/>
          <w:color w:val="auto"/>
          <w:szCs w:val="32"/>
        </w:rPr>
        <w:t>年</w:t>
      </w:r>
      <w:r w:rsidRPr="00244709">
        <w:rPr>
          <w:color w:val="auto"/>
          <w:szCs w:val="32"/>
        </w:rPr>
        <w:t>8</w:t>
      </w:r>
      <w:r w:rsidRPr="00244709">
        <w:rPr>
          <w:rFonts w:hint="eastAsia"/>
          <w:color w:val="auto"/>
          <w:szCs w:val="32"/>
        </w:rPr>
        <w:t>月</w:t>
      </w:r>
      <w:r w:rsidRPr="00244709">
        <w:rPr>
          <w:color w:val="auto"/>
          <w:szCs w:val="32"/>
        </w:rPr>
        <w:t>11</w:t>
      </w:r>
      <w:r w:rsidRPr="00244709">
        <w:rPr>
          <w:rFonts w:hint="eastAsia"/>
          <w:color w:val="auto"/>
          <w:szCs w:val="32"/>
        </w:rPr>
        <w:t>日</w:t>
      </w:r>
      <w:proofErr w:type="gramStart"/>
      <w:r w:rsidRPr="00244709">
        <w:rPr>
          <w:rFonts w:hint="eastAsia"/>
          <w:color w:val="auto"/>
          <w:szCs w:val="32"/>
        </w:rPr>
        <w:t>函頒「</w:t>
      </w:r>
      <w:proofErr w:type="gramEnd"/>
      <w:r w:rsidRPr="00244709">
        <w:rPr>
          <w:rFonts w:hint="eastAsia"/>
          <w:color w:val="auto"/>
          <w:szCs w:val="32"/>
        </w:rPr>
        <w:t>行政院及所屬各機關落實個人資料保護聯繫作業要點」，各機關已依該要點辦理個資外</w:t>
      </w:r>
      <w:proofErr w:type="gramStart"/>
      <w:r w:rsidRPr="00244709">
        <w:rPr>
          <w:rFonts w:hint="eastAsia"/>
          <w:color w:val="auto"/>
          <w:szCs w:val="32"/>
        </w:rPr>
        <w:t>洩</w:t>
      </w:r>
      <w:proofErr w:type="gramEnd"/>
      <w:r w:rsidRPr="00244709">
        <w:rPr>
          <w:rFonts w:hint="eastAsia"/>
          <w:color w:val="auto"/>
          <w:szCs w:val="32"/>
        </w:rPr>
        <w:t>案件監督通報，並依個資法相關規定查處中，本會列管進度，以切實掌握個資外</w:t>
      </w:r>
      <w:proofErr w:type="gramStart"/>
      <w:r w:rsidRPr="00244709">
        <w:rPr>
          <w:rFonts w:hint="eastAsia"/>
          <w:color w:val="auto"/>
          <w:szCs w:val="32"/>
        </w:rPr>
        <w:t>洩</w:t>
      </w:r>
      <w:proofErr w:type="gramEnd"/>
      <w:r w:rsidRPr="00244709">
        <w:rPr>
          <w:rFonts w:hint="eastAsia"/>
          <w:color w:val="auto"/>
          <w:szCs w:val="32"/>
        </w:rPr>
        <w:t>事件後續改善情形。</w:t>
      </w:r>
    </w:p>
    <w:p w14:paraId="77FBA16B" w14:textId="596FBEF0" w:rsidR="001B69AA" w:rsidRPr="00244709" w:rsidRDefault="001B69AA" w:rsidP="006A6E63">
      <w:pPr>
        <w:pStyle w:val="k2a"/>
        <w:spacing w:beforeLines="0" w:before="0"/>
        <w:ind w:left="825" w:hangingChars="172" w:hanging="585"/>
        <w:rPr>
          <w:color w:val="auto"/>
          <w:szCs w:val="32"/>
        </w:rPr>
      </w:pPr>
      <w:r w:rsidRPr="00244709">
        <w:rPr>
          <w:rFonts w:hint="eastAsia"/>
          <w:color w:val="auto"/>
          <w:szCs w:val="32"/>
        </w:rPr>
        <w:t>(</w:t>
      </w:r>
      <w:r w:rsidRPr="00244709">
        <w:rPr>
          <w:rFonts w:hint="eastAsia"/>
          <w:color w:val="auto"/>
          <w:szCs w:val="32"/>
        </w:rPr>
        <w:t>二</w:t>
      </w:r>
      <w:r w:rsidRPr="00244709">
        <w:rPr>
          <w:rFonts w:hint="eastAsia"/>
          <w:color w:val="auto"/>
          <w:szCs w:val="32"/>
        </w:rPr>
        <w:t>)</w:t>
      </w:r>
      <w:r w:rsidRPr="00244709">
        <w:rPr>
          <w:rFonts w:hint="eastAsia"/>
          <w:color w:val="auto"/>
          <w:szCs w:val="32"/>
        </w:rPr>
        <w:t>為因應國際間關於</w:t>
      </w:r>
      <w:proofErr w:type="gramStart"/>
      <w:r w:rsidRPr="00244709">
        <w:rPr>
          <w:rFonts w:hint="eastAsia"/>
          <w:color w:val="auto"/>
          <w:szCs w:val="32"/>
        </w:rPr>
        <w:t>個</w:t>
      </w:r>
      <w:proofErr w:type="gramEnd"/>
      <w:r w:rsidRPr="00244709">
        <w:rPr>
          <w:rFonts w:hint="eastAsia"/>
          <w:color w:val="auto"/>
          <w:szCs w:val="32"/>
        </w:rPr>
        <w:t>資法之立法趨勢，本會已依行</w:t>
      </w:r>
      <w:r w:rsidRPr="00244709">
        <w:rPr>
          <w:rFonts w:hint="eastAsia"/>
          <w:color w:val="auto"/>
          <w:szCs w:val="32"/>
        </w:rPr>
        <w:lastRenderedPageBreak/>
        <w:t>政院</w:t>
      </w:r>
      <w:proofErr w:type="gramStart"/>
      <w:r w:rsidRPr="00244709">
        <w:rPr>
          <w:rFonts w:hint="eastAsia"/>
          <w:color w:val="auto"/>
          <w:szCs w:val="32"/>
        </w:rPr>
        <w:t>110</w:t>
      </w:r>
      <w:r w:rsidRPr="00244709">
        <w:rPr>
          <w:rFonts w:hint="eastAsia"/>
          <w:color w:val="auto"/>
          <w:szCs w:val="32"/>
        </w:rPr>
        <w:t>年</w:t>
      </w:r>
      <w:r w:rsidRPr="00244709">
        <w:rPr>
          <w:rFonts w:hint="eastAsia"/>
          <w:color w:val="auto"/>
          <w:szCs w:val="32"/>
        </w:rPr>
        <w:t>2</w:t>
      </w:r>
      <w:r w:rsidRPr="00244709">
        <w:rPr>
          <w:rFonts w:hint="eastAsia"/>
          <w:color w:val="auto"/>
          <w:szCs w:val="32"/>
        </w:rPr>
        <w:t>月</w:t>
      </w:r>
      <w:r w:rsidRPr="00244709">
        <w:rPr>
          <w:rFonts w:hint="eastAsia"/>
          <w:color w:val="auto"/>
          <w:szCs w:val="32"/>
        </w:rPr>
        <w:t>9</w:t>
      </w:r>
      <w:r w:rsidRPr="00244709">
        <w:rPr>
          <w:rFonts w:hint="eastAsia"/>
          <w:color w:val="auto"/>
          <w:szCs w:val="32"/>
        </w:rPr>
        <w:t>日函頒之</w:t>
      </w:r>
      <w:proofErr w:type="gramEnd"/>
      <w:r w:rsidR="00D4294E">
        <w:rPr>
          <w:rFonts w:hint="eastAsia"/>
          <w:color w:val="auto"/>
          <w:szCs w:val="32"/>
        </w:rPr>
        <w:t>台</w:t>
      </w:r>
      <w:r w:rsidRPr="00244709">
        <w:rPr>
          <w:rFonts w:hint="eastAsia"/>
          <w:color w:val="auto"/>
          <w:szCs w:val="32"/>
        </w:rPr>
        <w:t>灣開放政府國家行動方案承諾事項，就「拒絕權」、「查詢或請求閱覽權」、「告知」、「</w:t>
      </w:r>
      <w:proofErr w:type="gramStart"/>
      <w:r w:rsidRPr="00244709">
        <w:rPr>
          <w:rFonts w:hint="eastAsia"/>
          <w:color w:val="auto"/>
          <w:szCs w:val="32"/>
        </w:rPr>
        <w:t>個</w:t>
      </w:r>
      <w:proofErr w:type="gramEnd"/>
      <w:r w:rsidRPr="00244709">
        <w:rPr>
          <w:rFonts w:hint="eastAsia"/>
          <w:color w:val="auto"/>
          <w:szCs w:val="32"/>
        </w:rPr>
        <w:t>資外</w:t>
      </w:r>
      <w:proofErr w:type="gramStart"/>
      <w:r w:rsidRPr="00244709">
        <w:rPr>
          <w:rFonts w:hint="eastAsia"/>
          <w:color w:val="auto"/>
          <w:szCs w:val="32"/>
        </w:rPr>
        <w:t>洩</w:t>
      </w:r>
      <w:proofErr w:type="gramEnd"/>
      <w:r w:rsidRPr="00244709">
        <w:rPr>
          <w:rFonts w:hint="eastAsia"/>
          <w:color w:val="auto"/>
          <w:szCs w:val="32"/>
        </w:rPr>
        <w:t>通知」、「同意」及「</w:t>
      </w:r>
      <w:proofErr w:type="gramStart"/>
      <w:r w:rsidRPr="00244709">
        <w:rPr>
          <w:rFonts w:hint="eastAsia"/>
          <w:color w:val="auto"/>
          <w:szCs w:val="32"/>
        </w:rPr>
        <w:t>個</w:t>
      </w:r>
      <w:proofErr w:type="gramEnd"/>
      <w:r w:rsidRPr="00244709">
        <w:rPr>
          <w:rFonts w:hint="eastAsia"/>
          <w:color w:val="auto"/>
          <w:szCs w:val="32"/>
        </w:rPr>
        <w:t>資衝擊影響評估」等個資法重要議題進行</w:t>
      </w:r>
      <w:proofErr w:type="gramStart"/>
      <w:r w:rsidRPr="00244709">
        <w:rPr>
          <w:rFonts w:hint="eastAsia"/>
          <w:color w:val="auto"/>
          <w:szCs w:val="32"/>
        </w:rPr>
        <w:t>研</w:t>
      </w:r>
      <w:proofErr w:type="gramEnd"/>
      <w:r w:rsidRPr="00244709">
        <w:rPr>
          <w:rFonts w:hint="eastAsia"/>
          <w:color w:val="auto"/>
          <w:szCs w:val="32"/>
        </w:rPr>
        <w:t>議，後續將評估修法或發布指引；同時，持續就個資法重要議題蒐集國際立法趨勢並召開學者專家諮詢會議，以評估未來修法方向。</w:t>
      </w:r>
    </w:p>
    <w:p w14:paraId="2A896839" w14:textId="36D0DF39" w:rsidR="009C215C" w:rsidRPr="00244709" w:rsidRDefault="009C215C" w:rsidP="00B30245">
      <w:pPr>
        <w:pStyle w:val="k1a"/>
        <w:spacing w:before="180" w:after="180"/>
        <w:ind w:left="801" w:hanging="801"/>
      </w:pPr>
      <w:bookmarkStart w:id="34" w:name="_Toc98231637"/>
      <w:bookmarkEnd w:id="31"/>
      <w:r w:rsidRPr="00244709">
        <w:rPr>
          <w:rFonts w:hint="eastAsia"/>
        </w:rPr>
        <w:t>六、擴增國家檔案典藏與應用量能</w:t>
      </w:r>
      <w:bookmarkEnd w:id="34"/>
      <w:r w:rsidRPr="00244709">
        <w:rPr>
          <w:rFonts w:hint="eastAsia"/>
        </w:rPr>
        <w:t xml:space="preserve"> </w:t>
      </w:r>
    </w:p>
    <w:p w14:paraId="0C5B4E67" w14:textId="77777777" w:rsidR="00FD0426" w:rsidRPr="00244709" w:rsidRDefault="009C215C" w:rsidP="00B30245">
      <w:pPr>
        <w:pStyle w:val="k12"/>
        <w:ind w:left="240" w:firstLine="640"/>
        <w:rPr>
          <w:szCs w:val="32"/>
          <w:lang w:eastAsia="zh-HK"/>
        </w:rPr>
      </w:pPr>
      <w:r w:rsidRPr="00244709">
        <w:rPr>
          <w:rFonts w:hint="eastAsia"/>
          <w:szCs w:val="32"/>
          <w:lang w:eastAsia="zh-HK"/>
        </w:rPr>
        <w:t>檔案是國家智慧資產及施政重要紀錄，為充實國家檔案內涵，提升國家檔案典藏及保存維護質量，藉由計畫性</w:t>
      </w:r>
      <w:r w:rsidRPr="00244709">
        <w:rPr>
          <w:rFonts w:hint="eastAsia"/>
          <w:szCs w:val="32"/>
        </w:rPr>
        <w:t>做</w:t>
      </w:r>
      <w:r w:rsidRPr="00244709">
        <w:rPr>
          <w:rFonts w:hint="eastAsia"/>
          <w:szCs w:val="32"/>
          <w:lang w:eastAsia="zh-HK"/>
        </w:rPr>
        <w:t>法，持續廣徵政府機關重要檔案、私人或團體及國外檔案館所藏之</w:t>
      </w:r>
      <w:r w:rsidRPr="00244709">
        <w:rPr>
          <w:rFonts w:hint="eastAsia"/>
        </w:rPr>
        <w:t>珍貴</w:t>
      </w:r>
      <w:r w:rsidRPr="00244709">
        <w:rPr>
          <w:rFonts w:hint="eastAsia"/>
          <w:szCs w:val="32"/>
          <w:lang w:eastAsia="zh-HK"/>
        </w:rPr>
        <w:t>文書，推動興建國家檔案館，爭取資源挹注檔案整理、修護及數位化作業以及優化國家檔案開放應用，提供國人創新多元及便捷服務，促進各界近用檔案，發揮檔案價值。</w:t>
      </w:r>
    </w:p>
    <w:p w14:paraId="0D3076A2" w14:textId="374FD2EB" w:rsidR="009C215C" w:rsidRPr="00244709" w:rsidRDefault="006E33C0" w:rsidP="00B30245">
      <w:pPr>
        <w:pStyle w:val="k12"/>
        <w:ind w:left="240" w:firstLineChars="0" w:firstLine="0"/>
        <w:rPr>
          <w:szCs w:val="32"/>
        </w:rPr>
      </w:pPr>
      <w:r w:rsidRPr="00244709">
        <w:rPr>
          <w:rFonts w:ascii="標楷體" w:hAnsi="標楷體" w:hint="eastAsia"/>
          <w:szCs w:val="32"/>
        </w:rPr>
        <w:t>(</w:t>
      </w:r>
      <w:proofErr w:type="gramStart"/>
      <w:r w:rsidRPr="00244709">
        <w:rPr>
          <w:rFonts w:ascii="標楷體" w:hAnsi="標楷體" w:hint="eastAsia"/>
          <w:szCs w:val="32"/>
        </w:rPr>
        <w:t>一</w:t>
      </w:r>
      <w:proofErr w:type="gramEnd"/>
      <w:r w:rsidRPr="00244709">
        <w:rPr>
          <w:rFonts w:ascii="標楷體" w:hAnsi="標楷體" w:hint="eastAsia"/>
          <w:szCs w:val="32"/>
        </w:rPr>
        <w:t>)</w:t>
      </w:r>
      <w:r w:rsidR="009C215C" w:rsidRPr="00244709">
        <w:rPr>
          <w:rFonts w:hint="eastAsia"/>
          <w:szCs w:val="32"/>
        </w:rPr>
        <w:t>廣</w:t>
      </w:r>
      <w:proofErr w:type="gramStart"/>
      <w:r w:rsidR="009C215C" w:rsidRPr="00244709">
        <w:rPr>
          <w:rFonts w:hint="eastAsia"/>
          <w:szCs w:val="32"/>
        </w:rPr>
        <w:t>闢</w:t>
      </w:r>
      <w:proofErr w:type="gramEnd"/>
      <w:r w:rsidR="009C215C" w:rsidRPr="00244709">
        <w:rPr>
          <w:rFonts w:hint="eastAsia"/>
          <w:szCs w:val="32"/>
        </w:rPr>
        <w:t>檔案資源</w:t>
      </w:r>
    </w:p>
    <w:p w14:paraId="1743CCCB" w14:textId="326C7F0D" w:rsidR="009C215C" w:rsidRPr="00244709" w:rsidRDefault="00FD0426"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1.</w:t>
      </w:r>
      <w:r w:rsidR="009C215C" w:rsidRPr="00244709">
        <w:rPr>
          <w:rFonts w:eastAsia="標楷體" w:hint="eastAsia"/>
          <w:kern w:val="2"/>
          <w:sz w:val="32"/>
        </w:rPr>
        <w:t>110</w:t>
      </w:r>
      <w:r w:rsidR="009C215C" w:rsidRPr="00244709">
        <w:rPr>
          <w:rFonts w:eastAsia="標楷體" w:hint="eastAsia"/>
          <w:kern w:val="2"/>
          <w:sz w:val="32"/>
        </w:rPr>
        <w:t>年已</w:t>
      </w:r>
      <w:proofErr w:type="gramStart"/>
      <w:r w:rsidR="009C215C" w:rsidRPr="00244709">
        <w:rPr>
          <w:rFonts w:eastAsia="標楷體" w:hint="eastAsia"/>
          <w:kern w:val="2"/>
          <w:sz w:val="32"/>
        </w:rPr>
        <w:t>研</w:t>
      </w:r>
      <w:proofErr w:type="gramEnd"/>
      <w:r w:rsidR="009C215C" w:rsidRPr="00244709">
        <w:rPr>
          <w:rFonts w:eastAsia="標楷體" w:hint="eastAsia"/>
          <w:kern w:val="2"/>
          <w:sz w:val="32"/>
        </w:rPr>
        <w:t>析歐美各國徵集政策，</w:t>
      </w:r>
      <w:r w:rsidR="009C215C" w:rsidRPr="00244709">
        <w:rPr>
          <w:rFonts w:eastAsia="標楷體" w:hint="eastAsia"/>
          <w:kern w:val="2"/>
          <w:sz w:val="32"/>
        </w:rPr>
        <w:t>111</w:t>
      </w:r>
      <w:r w:rsidR="009C215C" w:rsidRPr="00244709">
        <w:rPr>
          <w:rFonts w:eastAsia="標楷體" w:hint="eastAsia"/>
          <w:kern w:val="2"/>
          <w:sz w:val="32"/>
        </w:rPr>
        <w:t>年重新建構國家檔案徵集策略綱要，以前</w:t>
      </w:r>
      <w:proofErr w:type="gramStart"/>
      <w:r w:rsidR="009C215C" w:rsidRPr="00244709">
        <w:rPr>
          <w:rFonts w:eastAsia="標楷體" w:hint="eastAsia"/>
          <w:kern w:val="2"/>
          <w:sz w:val="32"/>
        </w:rPr>
        <w:t>瞻</w:t>
      </w:r>
      <w:proofErr w:type="gramEnd"/>
      <w:r w:rsidR="009C215C" w:rsidRPr="00244709">
        <w:rPr>
          <w:rFonts w:eastAsia="標楷體" w:hint="eastAsia"/>
          <w:kern w:val="2"/>
          <w:sz w:val="32"/>
        </w:rPr>
        <w:t>多元思維策定檔案</w:t>
      </w:r>
      <w:proofErr w:type="gramStart"/>
      <w:r w:rsidR="009C215C" w:rsidRPr="00244709">
        <w:rPr>
          <w:rFonts w:eastAsia="標楷體" w:hint="eastAsia"/>
          <w:kern w:val="2"/>
          <w:sz w:val="32"/>
        </w:rPr>
        <w:t>蒐</w:t>
      </w:r>
      <w:proofErr w:type="gramEnd"/>
      <w:r w:rsidR="009C215C" w:rsidRPr="00244709">
        <w:rPr>
          <w:rFonts w:eastAsia="標楷體" w:hint="eastAsia"/>
          <w:kern w:val="2"/>
          <w:sz w:val="32"/>
        </w:rPr>
        <w:t>藏方向。</w:t>
      </w:r>
    </w:p>
    <w:p w14:paraId="1F14341B" w14:textId="3436C033" w:rsidR="009C215C" w:rsidRPr="00244709" w:rsidRDefault="00FD0426"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2.</w:t>
      </w:r>
      <w:r w:rsidR="009C215C" w:rsidRPr="00244709">
        <w:rPr>
          <w:rFonts w:eastAsia="標楷體" w:hint="eastAsia"/>
          <w:kern w:val="2"/>
          <w:sz w:val="32"/>
        </w:rPr>
        <w:t>累計完成私人及團體珍貴文書捐贈逾</w:t>
      </w:r>
      <w:r w:rsidR="009C215C" w:rsidRPr="00244709">
        <w:rPr>
          <w:rFonts w:eastAsia="標楷體" w:hint="eastAsia"/>
          <w:kern w:val="2"/>
          <w:sz w:val="32"/>
        </w:rPr>
        <w:t>113</w:t>
      </w:r>
      <w:r w:rsidR="009C215C" w:rsidRPr="00244709">
        <w:rPr>
          <w:rFonts w:eastAsia="標楷體" w:hint="eastAsia"/>
          <w:kern w:val="2"/>
          <w:sz w:val="32"/>
        </w:rPr>
        <w:t>公尺；持續導入民間力量，拓展私人或團體珍貴文書徵集途徑，並蒐集國外館藏</w:t>
      </w:r>
      <w:r w:rsidR="00D4294E">
        <w:rPr>
          <w:rFonts w:eastAsia="標楷體" w:hint="eastAsia"/>
          <w:kern w:val="2"/>
          <w:sz w:val="32"/>
        </w:rPr>
        <w:t>台</w:t>
      </w:r>
      <w:r w:rsidR="009C215C" w:rsidRPr="00244709">
        <w:rPr>
          <w:rFonts w:eastAsia="標楷體" w:hint="eastAsia"/>
          <w:kern w:val="2"/>
          <w:sz w:val="32"/>
        </w:rPr>
        <w:t>灣檔案，以擴增國內外珍貴文書徵集，擴展典藏面度。</w:t>
      </w:r>
    </w:p>
    <w:p w14:paraId="651FB7AA" w14:textId="2A07E54E" w:rsidR="009C215C" w:rsidRPr="00244709" w:rsidRDefault="00FD0426"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3.</w:t>
      </w:r>
      <w:r w:rsidR="009C215C" w:rsidRPr="00244709">
        <w:rPr>
          <w:rFonts w:eastAsia="標楷體" w:hint="eastAsia"/>
          <w:kern w:val="2"/>
          <w:sz w:val="32"/>
        </w:rPr>
        <w:t>引進人工智慧輔助法定審查業務，</w:t>
      </w:r>
      <w:r w:rsidR="009C215C" w:rsidRPr="00244709">
        <w:rPr>
          <w:rFonts w:eastAsia="標楷體" w:hint="eastAsia"/>
          <w:kern w:val="2"/>
          <w:sz w:val="32"/>
        </w:rPr>
        <w:t>110</w:t>
      </w:r>
      <w:r w:rsidR="009C215C" w:rsidRPr="00244709">
        <w:rPr>
          <w:rFonts w:eastAsia="標楷體" w:hint="eastAsia"/>
          <w:kern w:val="2"/>
          <w:sz w:val="32"/>
        </w:rPr>
        <w:t>年經三階段試</w:t>
      </w:r>
      <w:r w:rsidR="009C215C" w:rsidRPr="00244709">
        <w:rPr>
          <w:rFonts w:eastAsia="標楷體" w:hint="eastAsia"/>
          <w:kern w:val="2"/>
          <w:sz w:val="32"/>
        </w:rPr>
        <w:lastRenderedPageBreak/>
        <w:t>行，調校人工智慧判</w:t>
      </w:r>
      <w:proofErr w:type="gramStart"/>
      <w:r w:rsidR="009C215C" w:rsidRPr="00244709">
        <w:rPr>
          <w:rFonts w:eastAsia="標楷體" w:hint="eastAsia"/>
          <w:kern w:val="2"/>
          <w:sz w:val="32"/>
        </w:rPr>
        <w:t>準</w:t>
      </w:r>
      <w:proofErr w:type="gramEnd"/>
      <w:r w:rsidR="009C215C" w:rsidRPr="00244709">
        <w:rPr>
          <w:rFonts w:eastAsia="標楷體" w:hint="eastAsia"/>
          <w:kern w:val="2"/>
          <w:sz w:val="32"/>
        </w:rPr>
        <w:t>邏輯，以「自動化」為基礎朝「智慧化」方向逐步推進，</w:t>
      </w:r>
      <w:r w:rsidR="009C215C" w:rsidRPr="00244709">
        <w:rPr>
          <w:rFonts w:eastAsia="標楷體" w:hint="eastAsia"/>
          <w:kern w:val="2"/>
          <w:sz w:val="32"/>
        </w:rPr>
        <w:t>111</w:t>
      </w:r>
      <w:r w:rsidR="009C215C" w:rsidRPr="00244709">
        <w:rPr>
          <w:rFonts w:eastAsia="標楷體" w:hint="eastAsia"/>
          <w:kern w:val="2"/>
          <w:sz w:val="32"/>
        </w:rPr>
        <w:t>年預定完成檔案局及合作機關試行檔案銷毀預審，逐步導入機關數位轉型，建立快速、分級、分層檔案清理機制。</w:t>
      </w:r>
    </w:p>
    <w:p w14:paraId="0CD5D605" w14:textId="4248525D" w:rsidR="009C215C" w:rsidRPr="00244709" w:rsidRDefault="00FD0426" w:rsidP="00B30245">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rPr>
          <w:rFonts w:eastAsia="標楷體"/>
          <w:kern w:val="2"/>
          <w:sz w:val="32"/>
        </w:rPr>
      </w:pPr>
      <w:r w:rsidRPr="00244709">
        <w:rPr>
          <w:rFonts w:eastAsia="標楷體" w:hint="eastAsia"/>
          <w:kern w:val="2"/>
          <w:sz w:val="32"/>
        </w:rPr>
        <w:t>4.</w:t>
      </w:r>
      <w:r w:rsidR="009C215C" w:rsidRPr="00244709">
        <w:rPr>
          <w:rFonts w:eastAsia="標楷體" w:hint="eastAsia"/>
          <w:kern w:val="2"/>
          <w:sz w:val="32"/>
        </w:rPr>
        <w:t>累計已完成</w:t>
      </w:r>
      <w:r w:rsidR="009C215C" w:rsidRPr="00244709">
        <w:rPr>
          <w:rFonts w:eastAsia="標楷體" w:hint="eastAsia"/>
          <w:kern w:val="2"/>
          <w:sz w:val="32"/>
        </w:rPr>
        <w:t>1,235</w:t>
      </w:r>
      <w:r w:rsidR="009C215C" w:rsidRPr="00244709">
        <w:rPr>
          <w:rFonts w:eastAsia="標楷體" w:hint="eastAsia"/>
          <w:kern w:val="2"/>
          <w:sz w:val="32"/>
        </w:rPr>
        <w:t>機關次永久保存檔案之屆期移轉審核，</w:t>
      </w:r>
      <w:proofErr w:type="gramStart"/>
      <w:r w:rsidR="009C215C" w:rsidRPr="00244709">
        <w:rPr>
          <w:rFonts w:eastAsia="標楷體" w:hint="eastAsia"/>
          <w:kern w:val="2"/>
          <w:sz w:val="32"/>
        </w:rPr>
        <w:t>賡</w:t>
      </w:r>
      <w:proofErr w:type="gramEnd"/>
      <w:r w:rsidR="009C215C" w:rsidRPr="00244709">
        <w:rPr>
          <w:rFonts w:eastAsia="標楷體" w:hint="eastAsia"/>
          <w:kern w:val="2"/>
          <w:sz w:val="32"/>
        </w:rPr>
        <w:t>續推動機關已屆移轉年限之</w:t>
      </w:r>
      <w:proofErr w:type="gramStart"/>
      <w:r w:rsidR="009C215C" w:rsidRPr="00244709">
        <w:rPr>
          <w:rFonts w:eastAsia="標楷體" w:hint="eastAsia"/>
          <w:kern w:val="2"/>
          <w:sz w:val="32"/>
        </w:rPr>
        <w:t>檔案審選</w:t>
      </w:r>
      <w:proofErr w:type="gramEnd"/>
      <w:r w:rsidR="009C215C" w:rsidRPr="00244709">
        <w:rPr>
          <w:rFonts w:eastAsia="標楷體" w:hint="eastAsia"/>
          <w:kern w:val="2"/>
          <w:sz w:val="32"/>
        </w:rPr>
        <w:t>，判定檔案之移轉、續存及銷毀，針對特定機關重點檔案積極協調徵集，以</w:t>
      </w:r>
      <w:proofErr w:type="gramStart"/>
      <w:r w:rsidR="009C215C" w:rsidRPr="00244709">
        <w:rPr>
          <w:rFonts w:eastAsia="標楷體" w:hint="eastAsia"/>
          <w:kern w:val="2"/>
          <w:sz w:val="32"/>
        </w:rPr>
        <w:t>檔案審選及</w:t>
      </w:r>
      <w:proofErr w:type="gramEnd"/>
      <w:r w:rsidR="009C215C" w:rsidRPr="00244709">
        <w:rPr>
          <w:rFonts w:eastAsia="標楷體" w:hint="eastAsia"/>
          <w:kern w:val="2"/>
          <w:sz w:val="32"/>
        </w:rPr>
        <w:t>清理雙軌提升鑑定成效。</w:t>
      </w:r>
    </w:p>
    <w:p w14:paraId="02802874" w14:textId="16B50CC2" w:rsidR="009C215C" w:rsidRPr="00244709" w:rsidRDefault="006E33C0" w:rsidP="00E05377">
      <w:pPr>
        <w:pStyle w:val="k12"/>
        <w:spacing w:line="528" w:lineRule="exact"/>
        <w:ind w:left="240" w:firstLineChars="0" w:firstLine="0"/>
        <w:rPr>
          <w:rFonts w:ascii="標楷體" w:hAnsi="標楷體"/>
          <w:szCs w:val="32"/>
        </w:rPr>
      </w:pPr>
      <w:r w:rsidRPr="00244709">
        <w:rPr>
          <w:rFonts w:ascii="標楷體" w:hAnsi="標楷體" w:hint="eastAsia"/>
          <w:szCs w:val="32"/>
        </w:rPr>
        <w:t>(二</w:t>
      </w:r>
      <w:r w:rsidRPr="00244709">
        <w:rPr>
          <w:rFonts w:ascii="標楷體" w:hAnsi="標楷體"/>
          <w:szCs w:val="32"/>
        </w:rPr>
        <w:t>)</w:t>
      </w:r>
      <w:r w:rsidR="009C215C" w:rsidRPr="00244709">
        <w:rPr>
          <w:rFonts w:ascii="標楷體" w:hAnsi="標楷體" w:hint="eastAsia"/>
          <w:szCs w:val="32"/>
        </w:rPr>
        <w:t>厚實典藏質量</w:t>
      </w:r>
    </w:p>
    <w:p w14:paraId="099CAB2F" w14:textId="38257636"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1.</w:t>
      </w:r>
      <w:r w:rsidR="009C215C" w:rsidRPr="00244709">
        <w:rPr>
          <w:rFonts w:eastAsia="標楷體" w:hint="eastAsia"/>
          <w:kern w:val="2"/>
          <w:sz w:val="32"/>
        </w:rPr>
        <w:t>業於</w:t>
      </w:r>
      <w:r w:rsidR="009C215C" w:rsidRPr="00244709">
        <w:rPr>
          <w:rFonts w:eastAsia="標楷體" w:hint="eastAsia"/>
          <w:kern w:val="2"/>
          <w:sz w:val="32"/>
        </w:rPr>
        <w:t>110</w:t>
      </w:r>
      <w:r w:rsidR="009C215C" w:rsidRPr="00244709">
        <w:rPr>
          <w:rFonts w:eastAsia="標楷體" w:hint="eastAsia"/>
          <w:kern w:val="2"/>
          <w:sz w:val="32"/>
        </w:rPr>
        <w:t>年</w:t>
      </w:r>
      <w:r w:rsidR="009C215C" w:rsidRPr="00244709">
        <w:rPr>
          <w:rFonts w:eastAsia="標楷體" w:hint="eastAsia"/>
          <w:kern w:val="2"/>
          <w:sz w:val="32"/>
        </w:rPr>
        <w:t>4</w:t>
      </w:r>
      <w:r w:rsidR="009C215C" w:rsidRPr="00244709">
        <w:rPr>
          <w:rFonts w:eastAsia="標楷體" w:hint="eastAsia"/>
          <w:kern w:val="2"/>
          <w:sz w:val="32"/>
        </w:rPr>
        <w:t>月動工興建我國首座國家檔案館，預定</w:t>
      </w:r>
      <w:r w:rsidR="009C215C" w:rsidRPr="00244709">
        <w:rPr>
          <w:rFonts w:eastAsia="標楷體" w:hint="eastAsia"/>
          <w:kern w:val="2"/>
          <w:sz w:val="32"/>
        </w:rPr>
        <w:t>114</w:t>
      </w:r>
      <w:r w:rsidR="009C215C" w:rsidRPr="00244709">
        <w:rPr>
          <w:rFonts w:eastAsia="標楷體" w:hint="eastAsia"/>
          <w:kern w:val="2"/>
          <w:sz w:val="32"/>
        </w:rPr>
        <w:t>年底啟用，將提供</w:t>
      </w:r>
      <w:r w:rsidR="009C215C" w:rsidRPr="00244709">
        <w:rPr>
          <w:rFonts w:eastAsia="標楷體" w:hint="eastAsia"/>
          <w:kern w:val="2"/>
          <w:sz w:val="32"/>
        </w:rPr>
        <w:t>100</w:t>
      </w:r>
      <w:r w:rsidR="009C215C" w:rsidRPr="00244709">
        <w:rPr>
          <w:rFonts w:eastAsia="標楷體" w:hint="eastAsia"/>
          <w:kern w:val="2"/>
          <w:sz w:val="32"/>
        </w:rPr>
        <w:t>公里國家檔案典藏容量。</w:t>
      </w:r>
      <w:proofErr w:type="gramStart"/>
      <w:r w:rsidR="009C215C" w:rsidRPr="00244709">
        <w:rPr>
          <w:rFonts w:eastAsia="標楷體" w:hint="eastAsia"/>
          <w:kern w:val="2"/>
          <w:sz w:val="32"/>
        </w:rPr>
        <w:t>111</w:t>
      </w:r>
      <w:proofErr w:type="gramEnd"/>
      <w:r w:rsidR="009C215C" w:rsidRPr="00244709">
        <w:rPr>
          <w:rFonts w:eastAsia="標楷體" w:hint="eastAsia"/>
          <w:kern w:val="2"/>
          <w:sz w:val="32"/>
        </w:rPr>
        <w:t>年度，依預定進度表辦理</w:t>
      </w:r>
      <w:r w:rsidR="009C215C" w:rsidRPr="00244709">
        <w:rPr>
          <w:rFonts w:eastAsia="標楷體" w:hint="eastAsia"/>
          <w:kern w:val="2"/>
          <w:sz w:val="32"/>
        </w:rPr>
        <w:t>B2F~1F</w:t>
      </w:r>
      <w:r w:rsidR="009C215C" w:rsidRPr="00244709">
        <w:rPr>
          <w:rFonts w:eastAsia="標楷體" w:hint="eastAsia"/>
          <w:kern w:val="2"/>
          <w:sz w:val="32"/>
        </w:rPr>
        <w:t>結構構築及水電管線預埋，預估提前完成至</w:t>
      </w:r>
      <w:r w:rsidR="009C215C" w:rsidRPr="00244709">
        <w:rPr>
          <w:rFonts w:eastAsia="標楷體" w:hint="eastAsia"/>
          <w:kern w:val="2"/>
          <w:sz w:val="32"/>
        </w:rPr>
        <w:t>7F</w:t>
      </w:r>
      <w:r w:rsidR="009C215C" w:rsidRPr="00244709">
        <w:rPr>
          <w:rFonts w:eastAsia="標楷體" w:hint="eastAsia"/>
          <w:kern w:val="2"/>
          <w:sz w:val="32"/>
        </w:rPr>
        <w:t>結構構築，施工進度約</w:t>
      </w:r>
      <w:r w:rsidR="009C215C" w:rsidRPr="00244709">
        <w:rPr>
          <w:rFonts w:eastAsia="標楷體" w:hint="eastAsia"/>
          <w:kern w:val="2"/>
          <w:sz w:val="32"/>
        </w:rPr>
        <w:t>27.05%</w:t>
      </w:r>
      <w:r w:rsidR="009C215C" w:rsidRPr="00244709">
        <w:rPr>
          <w:rFonts w:eastAsia="標楷體" w:hint="eastAsia"/>
          <w:kern w:val="2"/>
          <w:sz w:val="32"/>
        </w:rPr>
        <w:t>。</w:t>
      </w:r>
    </w:p>
    <w:p w14:paraId="5A5FD0AA" w14:textId="25C6FBCA"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2.</w:t>
      </w:r>
      <w:r w:rsidR="009C215C" w:rsidRPr="00244709">
        <w:rPr>
          <w:rFonts w:eastAsia="標楷體" w:hint="eastAsia"/>
          <w:kern w:val="2"/>
          <w:sz w:val="32"/>
        </w:rPr>
        <w:t>國家檔案典藏量已逾</w:t>
      </w:r>
      <w:r w:rsidR="009C215C" w:rsidRPr="00244709">
        <w:rPr>
          <w:rFonts w:eastAsia="標楷體" w:hint="eastAsia"/>
          <w:kern w:val="2"/>
          <w:sz w:val="32"/>
        </w:rPr>
        <w:t>26.</w:t>
      </w:r>
      <w:r w:rsidR="000E1B1A" w:rsidRPr="00244709">
        <w:rPr>
          <w:rFonts w:eastAsia="標楷體"/>
          <w:kern w:val="2"/>
          <w:sz w:val="32"/>
        </w:rPr>
        <w:t>5</w:t>
      </w:r>
      <w:r w:rsidR="009C215C" w:rsidRPr="00244709">
        <w:rPr>
          <w:rFonts w:eastAsia="標楷體" w:hint="eastAsia"/>
          <w:kern w:val="2"/>
          <w:sz w:val="32"/>
        </w:rPr>
        <w:t>公里，為強化管理質量，除運用物件識別標籤</w:t>
      </w:r>
      <w:r w:rsidR="009C215C" w:rsidRPr="00244709">
        <w:rPr>
          <w:rFonts w:eastAsia="標楷體" w:hint="eastAsia"/>
          <w:kern w:val="2"/>
          <w:sz w:val="32"/>
        </w:rPr>
        <w:t>(QR Code)</w:t>
      </w:r>
      <w:r w:rsidR="009C215C" w:rsidRPr="00244709">
        <w:rPr>
          <w:rFonts w:eastAsia="標楷體" w:hint="eastAsia"/>
          <w:kern w:val="2"/>
          <w:sz w:val="32"/>
        </w:rPr>
        <w:t>結合資訊系統，規劃全程自動化管理外，亦導入公眾參與推動全民檔案共筆協作，積極爭取資源</w:t>
      </w:r>
      <w:proofErr w:type="gramStart"/>
      <w:r w:rsidR="009C215C" w:rsidRPr="00244709">
        <w:rPr>
          <w:rFonts w:eastAsia="標楷體" w:hint="eastAsia"/>
          <w:kern w:val="2"/>
          <w:sz w:val="32"/>
        </w:rPr>
        <w:t>挹</w:t>
      </w:r>
      <w:proofErr w:type="gramEnd"/>
      <w:r w:rsidR="009C215C" w:rsidRPr="00244709">
        <w:rPr>
          <w:rFonts w:eastAsia="標楷體" w:hint="eastAsia"/>
          <w:kern w:val="2"/>
          <w:sz w:val="32"/>
        </w:rPr>
        <w:t>注重要古物及</w:t>
      </w:r>
      <w:r w:rsidR="00D4294E">
        <w:rPr>
          <w:rFonts w:eastAsia="標楷體" w:hint="eastAsia"/>
          <w:kern w:val="2"/>
          <w:sz w:val="32"/>
        </w:rPr>
        <w:t>台</w:t>
      </w:r>
      <w:r w:rsidR="009C215C" w:rsidRPr="00244709">
        <w:rPr>
          <w:rFonts w:eastAsia="標楷體" w:hint="eastAsia"/>
          <w:kern w:val="2"/>
          <w:sz w:val="32"/>
        </w:rPr>
        <w:t>灣世界記憶國家名錄檔案之整理、修護及數位化作業。</w:t>
      </w:r>
    </w:p>
    <w:p w14:paraId="28D4E922" w14:textId="5832885E"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3.</w:t>
      </w:r>
      <w:r w:rsidR="009C215C" w:rsidRPr="00244709">
        <w:rPr>
          <w:rFonts w:eastAsia="標楷體" w:hint="eastAsia"/>
          <w:kern w:val="2"/>
          <w:sz w:val="32"/>
        </w:rPr>
        <w:t>為提升檔案保存維護量能，降低檔案長期保存風險，每年除編列預算進行檔案整理維護外，亦主動積極爭取各項專案計畫經費及與各界洽談合作事宜，</w:t>
      </w:r>
      <w:r w:rsidR="009C215C" w:rsidRPr="00244709">
        <w:rPr>
          <w:rFonts w:eastAsia="標楷體" w:hint="eastAsia"/>
          <w:kern w:val="2"/>
          <w:sz w:val="32"/>
        </w:rPr>
        <w:t>111</w:t>
      </w:r>
      <w:r w:rsidR="009C215C" w:rsidRPr="00244709">
        <w:rPr>
          <w:rFonts w:eastAsia="標楷體" w:hint="eastAsia"/>
          <w:kern w:val="2"/>
          <w:sz w:val="32"/>
        </w:rPr>
        <w:t>年預定完成國家檔案整理</w:t>
      </w:r>
      <w:r w:rsidR="009C215C" w:rsidRPr="00244709">
        <w:rPr>
          <w:rFonts w:eastAsia="標楷體" w:hint="eastAsia"/>
          <w:kern w:val="2"/>
          <w:sz w:val="32"/>
        </w:rPr>
        <w:t>180</w:t>
      </w:r>
      <w:r w:rsidR="009C215C" w:rsidRPr="00244709">
        <w:rPr>
          <w:rFonts w:eastAsia="標楷體" w:hint="eastAsia"/>
          <w:kern w:val="2"/>
          <w:sz w:val="32"/>
        </w:rPr>
        <w:t>公尺、編排描述</w:t>
      </w:r>
      <w:r w:rsidR="009C215C" w:rsidRPr="00244709">
        <w:rPr>
          <w:rFonts w:eastAsia="標楷體" w:hint="eastAsia"/>
          <w:kern w:val="2"/>
          <w:sz w:val="32"/>
        </w:rPr>
        <w:t>7,430</w:t>
      </w:r>
      <w:r w:rsidR="009C215C" w:rsidRPr="00244709">
        <w:rPr>
          <w:rFonts w:eastAsia="標楷體" w:hint="eastAsia"/>
          <w:kern w:val="2"/>
          <w:sz w:val="32"/>
        </w:rPr>
        <w:t>案、修護</w:t>
      </w:r>
      <w:r w:rsidR="009C215C" w:rsidRPr="00244709">
        <w:rPr>
          <w:rFonts w:eastAsia="標楷體" w:hint="eastAsia"/>
          <w:kern w:val="2"/>
          <w:sz w:val="32"/>
        </w:rPr>
        <w:t>67,600</w:t>
      </w:r>
      <w:r w:rsidR="009C215C" w:rsidRPr="00244709">
        <w:rPr>
          <w:rFonts w:eastAsia="標楷體" w:hint="eastAsia"/>
          <w:kern w:val="2"/>
          <w:sz w:val="32"/>
        </w:rPr>
        <w:t>頁及數位化</w:t>
      </w:r>
      <w:r w:rsidR="009C215C" w:rsidRPr="00244709">
        <w:rPr>
          <w:rFonts w:eastAsia="標楷體" w:hint="eastAsia"/>
          <w:kern w:val="2"/>
          <w:sz w:val="32"/>
        </w:rPr>
        <w:t>1,164,000</w:t>
      </w:r>
      <w:r w:rsidR="009C215C" w:rsidRPr="00244709">
        <w:rPr>
          <w:rFonts w:eastAsia="標楷體" w:hint="eastAsia"/>
          <w:kern w:val="2"/>
          <w:sz w:val="32"/>
        </w:rPr>
        <w:t>頁。</w:t>
      </w:r>
    </w:p>
    <w:p w14:paraId="0B0090AD" w14:textId="5E77A13E"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4.</w:t>
      </w:r>
      <w:r w:rsidR="009C215C" w:rsidRPr="00244709">
        <w:rPr>
          <w:rFonts w:eastAsia="標楷體" w:hint="eastAsia"/>
          <w:kern w:val="2"/>
          <w:sz w:val="32"/>
        </w:rPr>
        <w:t>就逾</w:t>
      </w:r>
      <w:r w:rsidR="009C215C" w:rsidRPr="00244709">
        <w:rPr>
          <w:rFonts w:eastAsia="標楷體" w:hint="eastAsia"/>
          <w:kern w:val="2"/>
          <w:sz w:val="32"/>
        </w:rPr>
        <w:t>2.6</w:t>
      </w:r>
      <w:r w:rsidR="009C215C" w:rsidRPr="00244709">
        <w:rPr>
          <w:rFonts w:eastAsia="標楷體" w:hint="eastAsia"/>
          <w:kern w:val="2"/>
          <w:sz w:val="32"/>
        </w:rPr>
        <w:t>公里之政治檔案</w:t>
      </w:r>
      <w:r w:rsidR="009C215C" w:rsidRPr="00244709">
        <w:rPr>
          <w:rFonts w:eastAsia="標楷體" w:hint="eastAsia"/>
          <w:kern w:val="2"/>
          <w:sz w:val="32"/>
        </w:rPr>
        <w:t>(</w:t>
      </w:r>
      <w:r w:rsidR="009C215C" w:rsidRPr="00244709">
        <w:rPr>
          <w:rFonts w:eastAsia="標楷體" w:hint="eastAsia"/>
          <w:kern w:val="2"/>
          <w:sz w:val="32"/>
        </w:rPr>
        <w:t>總數約</w:t>
      </w:r>
      <w:r w:rsidR="000E1B1A" w:rsidRPr="00244709">
        <w:rPr>
          <w:rFonts w:eastAsia="標楷體" w:hint="eastAsia"/>
          <w:kern w:val="2"/>
          <w:sz w:val="32"/>
        </w:rPr>
        <w:t>1</w:t>
      </w:r>
      <w:r w:rsidR="000E1B1A" w:rsidRPr="00244709">
        <w:rPr>
          <w:rFonts w:eastAsia="標楷體"/>
          <w:kern w:val="2"/>
          <w:sz w:val="32"/>
        </w:rPr>
        <w:t>2</w:t>
      </w:r>
      <w:r w:rsidR="009C215C" w:rsidRPr="00244709">
        <w:rPr>
          <w:rFonts w:eastAsia="標楷體" w:hint="eastAsia"/>
          <w:kern w:val="2"/>
          <w:sz w:val="32"/>
        </w:rPr>
        <w:t>,</w:t>
      </w:r>
      <w:r w:rsidR="000E1B1A" w:rsidRPr="00244709">
        <w:rPr>
          <w:rFonts w:eastAsia="標楷體"/>
          <w:kern w:val="2"/>
          <w:sz w:val="32"/>
        </w:rPr>
        <w:t>076</w:t>
      </w:r>
      <w:r w:rsidR="009C215C" w:rsidRPr="00244709">
        <w:rPr>
          <w:rFonts w:eastAsia="標楷體" w:hint="eastAsia"/>
          <w:kern w:val="2"/>
          <w:sz w:val="32"/>
        </w:rPr>
        <w:t>,2</w:t>
      </w:r>
      <w:r w:rsidR="000E1B1A" w:rsidRPr="00244709">
        <w:rPr>
          <w:rFonts w:eastAsia="標楷體"/>
          <w:kern w:val="2"/>
          <w:sz w:val="32"/>
        </w:rPr>
        <w:t>00</w:t>
      </w:r>
      <w:r w:rsidR="009C215C" w:rsidRPr="00244709">
        <w:rPr>
          <w:rFonts w:eastAsia="標楷體" w:hint="eastAsia"/>
          <w:kern w:val="2"/>
          <w:sz w:val="32"/>
        </w:rPr>
        <w:t>頁</w:t>
      </w:r>
      <w:r w:rsidR="009C215C" w:rsidRPr="00244709">
        <w:rPr>
          <w:rFonts w:eastAsia="標楷體" w:hint="eastAsia"/>
          <w:kern w:val="2"/>
          <w:sz w:val="32"/>
        </w:rPr>
        <w:t>)</w:t>
      </w:r>
      <w:r w:rsidR="009C215C" w:rsidRPr="00244709">
        <w:rPr>
          <w:rFonts w:eastAsia="標楷體" w:hint="eastAsia"/>
          <w:kern w:val="2"/>
          <w:sz w:val="32"/>
        </w:rPr>
        <w:t>，優先辦理數位化</w:t>
      </w:r>
      <w:r w:rsidR="009C215C" w:rsidRPr="00244709">
        <w:rPr>
          <w:rFonts w:eastAsia="標楷體" w:hint="eastAsia"/>
          <w:kern w:val="2"/>
          <w:sz w:val="32"/>
        </w:rPr>
        <w:t>(</w:t>
      </w:r>
      <w:r w:rsidR="009C215C" w:rsidRPr="00244709">
        <w:rPr>
          <w:rFonts w:eastAsia="標楷體" w:hint="eastAsia"/>
          <w:kern w:val="2"/>
          <w:sz w:val="32"/>
        </w:rPr>
        <w:t>已完成</w:t>
      </w:r>
      <w:r w:rsidR="009C215C" w:rsidRPr="00244709">
        <w:rPr>
          <w:rFonts w:eastAsia="標楷體" w:hint="eastAsia"/>
          <w:kern w:val="2"/>
          <w:sz w:val="32"/>
        </w:rPr>
        <w:t>77.</w:t>
      </w:r>
      <w:r w:rsidR="000E1B1A" w:rsidRPr="00244709">
        <w:rPr>
          <w:rFonts w:eastAsia="標楷體"/>
          <w:kern w:val="2"/>
          <w:sz w:val="32"/>
        </w:rPr>
        <w:t>9</w:t>
      </w:r>
      <w:r w:rsidR="009C215C" w:rsidRPr="00244709">
        <w:rPr>
          <w:rFonts w:eastAsia="標楷體" w:hint="eastAsia"/>
          <w:kern w:val="2"/>
          <w:sz w:val="32"/>
        </w:rPr>
        <w:t>%)</w:t>
      </w:r>
      <w:r w:rsidR="009C215C" w:rsidRPr="00244709">
        <w:rPr>
          <w:rFonts w:eastAsia="標楷體" w:hint="eastAsia"/>
          <w:kern w:val="2"/>
          <w:sz w:val="32"/>
        </w:rPr>
        <w:t>，預定</w:t>
      </w:r>
      <w:r w:rsidR="009C215C" w:rsidRPr="00244709">
        <w:rPr>
          <w:rFonts w:eastAsia="標楷體" w:hint="eastAsia"/>
          <w:kern w:val="2"/>
          <w:sz w:val="32"/>
        </w:rPr>
        <w:t>113</w:t>
      </w:r>
      <w:r w:rsidR="009C215C" w:rsidRPr="00244709">
        <w:rPr>
          <w:rFonts w:eastAsia="標楷體" w:hint="eastAsia"/>
          <w:kern w:val="2"/>
          <w:sz w:val="32"/>
        </w:rPr>
        <w:t>年完成所有政治檔</w:t>
      </w:r>
      <w:r w:rsidR="009C215C" w:rsidRPr="00244709">
        <w:rPr>
          <w:rFonts w:eastAsia="標楷體" w:hint="eastAsia"/>
          <w:kern w:val="2"/>
          <w:sz w:val="32"/>
        </w:rPr>
        <w:lastRenderedPageBreak/>
        <w:t>案數位化作業，符應各界應用需求。</w:t>
      </w:r>
    </w:p>
    <w:p w14:paraId="2FBAEFBA" w14:textId="294B5350" w:rsidR="009C215C" w:rsidRPr="00244709" w:rsidRDefault="006E33C0" w:rsidP="00E05377">
      <w:pPr>
        <w:pStyle w:val="k12"/>
        <w:spacing w:line="528" w:lineRule="exact"/>
        <w:ind w:left="240" w:firstLineChars="0" w:firstLine="0"/>
        <w:rPr>
          <w:rFonts w:ascii="標楷體" w:hAnsi="標楷體"/>
          <w:szCs w:val="32"/>
        </w:rPr>
      </w:pPr>
      <w:r w:rsidRPr="00244709">
        <w:rPr>
          <w:rFonts w:ascii="標楷體" w:hAnsi="標楷體" w:hint="eastAsia"/>
          <w:szCs w:val="32"/>
        </w:rPr>
        <w:t>(三</w:t>
      </w:r>
      <w:r w:rsidRPr="00244709">
        <w:rPr>
          <w:rFonts w:ascii="標楷體" w:hAnsi="標楷體"/>
          <w:szCs w:val="32"/>
        </w:rPr>
        <w:t>)</w:t>
      </w:r>
      <w:r w:rsidR="009C215C" w:rsidRPr="00244709">
        <w:rPr>
          <w:rFonts w:ascii="標楷體" w:hAnsi="標楷體" w:hint="eastAsia"/>
          <w:szCs w:val="32"/>
        </w:rPr>
        <w:t>擴增應用量能</w:t>
      </w:r>
    </w:p>
    <w:p w14:paraId="318B72DC" w14:textId="2C7B5CF1"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1.</w:t>
      </w:r>
      <w:r w:rsidR="009C215C" w:rsidRPr="00244709">
        <w:rPr>
          <w:rFonts w:eastAsia="標楷體" w:hint="eastAsia"/>
          <w:kern w:val="2"/>
          <w:sz w:val="32"/>
        </w:rPr>
        <w:t>為優化國家檔案開放應用，持續透過系統整合，擴增檔案應用量能及快速取件服務，</w:t>
      </w:r>
      <w:r w:rsidR="009C215C" w:rsidRPr="00244709">
        <w:rPr>
          <w:rFonts w:eastAsia="標楷體" w:hint="eastAsia"/>
          <w:kern w:val="2"/>
          <w:sz w:val="32"/>
        </w:rPr>
        <w:t>111</w:t>
      </w:r>
      <w:r w:rsidR="009C215C" w:rsidRPr="00244709">
        <w:rPr>
          <w:rFonts w:eastAsia="標楷體" w:hint="eastAsia"/>
          <w:kern w:val="2"/>
          <w:sz w:val="32"/>
        </w:rPr>
        <w:t>年國家檔案影像上網公開數量將擴增至</w:t>
      </w:r>
      <w:r w:rsidR="009C215C" w:rsidRPr="00244709">
        <w:rPr>
          <w:rFonts w:eastAsia="標楷體" w:hint="eastAsia"/>
          <w:kern w:val="2"/>
          <w:sz w:val="32"/>
        </w:rPr>
        <w:t>200</w:t>
      </w:r>
      <w:r w:rsidR="009C215C" w:rsidRPr="00244709">
        <w:rPr>
          <w:rFonts w:eastAsia="標楷體" w:hint="eastAsia"/>
          <w:kern w:val="2"/>
          <w:sz w:val="32"/>
        </w:rPr>
        <w:t>萬頁。</w:t>
      </w:r>
    </w:p>
    <w:p w14:paraId="4DC235EA" w14:textId="5F7CFCDE"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2.</w:t>
      </w:r>
      <w:r w:rsidR="009C215C" w:rsidRPr="00244709">
        <w:rPr>
          <w:rFonts w:eastAsia="標楷體" w:hint="eastAsia"/>
          <w:kern w:val="2"/>
          <w:sz w:val="32"/>
        </w:rPr>
        <w:t>同步執行檔案加值應用素材服務計畫，拓展檔案文化商品寄售駐點，優化現有加值型網站功能及服務。</w:t>
      </w:r>
    </w:p>
    <w:p w14:paraId="2E9B439A" w14:textId="18C6F4F6" w:rsidR="009C215C" w:rsidRPr="00244709" w:rsidRDefault="00FD0426" w:rsidP="00E05377">
      <w:pPr>
        <w:tabs>
          <w:tab w:val="left" w:pos="960"/>
          <w:tab w:val="left" w:pos="1920"/>
          <w:tab w:val="left" w:pos="2880"/>
          <w:tab w:val="left" w:pos="3840"/>
          <w:tab w:val="left" w:pos="4800"/>
          <w:tab w:val="left" w:pos="5760"/>
        </w:tabs>
        <w:overflowPunct w:val="0"/>
        <w:autoSpaceDE w:val="0"/>
        <w:autoSpaceDN w:val="0"/>
        <w:spacing w:line="528" w:lineRule="exact"/>
        <w:ind w:leftChars="300" w:left="976" w:hangingChars="80" w:hanging="256"/>
        <w:jc w:val="both"/>
        <w:rPr>
          <w:rFonts w:eastAsia="標楷體"/>
          <w:kern w:val="2"/>
          <w:sz w:val="32"/>
        </w:rPr>
      </w:pPr>
      <w:r w:rsidRPr="00244709">
        <w:rPr>
          <w:rFonts w:eastAsia="標楷體" w:hint="eastAsia"/>
          <w:kern w:val="2"/>
          <w:sz w:val="32"/>
        </w:rPr>
        <w:t>3.</w:t>
      </w:r>
      <w:proofErr w:type="gramStart"/>
      <w:r w:rsidR="009C215C" w:rsidRPr="00244709">
        <w:rPr>
          <w:rFonts w:eastAsia="標楷體" w:hint="eastAsia"/>
          <w:kern w:val="2"/>
          <w:sz w:val="32"/>
        </w:rPr>
        <w:t>跨域合作</w:t>
      </w:r>
      <w:proofErr w:type="gramEnd"/>
      <w:r w:rsidR="009C215C" w:rsidRPr="00244709">
        <w:rPr>
          <w:rFonts w:eastAsia="標楷體" w:hint="eastAsia"/>
          <w:kern w:val="2"/>
          <w:sz w:val="32"/>
        </w:rPr>
        <w:t>推動</w:t>
      </w:r>
      <w:r w:rsidR="009C215C" w:rsidRPr="00244709">
        <w:rPr>
          <w:rFonts w:eastAsia="標楷體" w:hint="eastAsia"/>
          <w:kern w:val="2"/>
          <w:sz w:val="32"/>
        </w:rPr>
        <w:t>3</w:t>
      </w:r>
      <w:r w:rsidR="009C215C" w:rsidRPr="00244709">
        <w:rPr>
          <w:rFonts w:eastAsia="標楷體" w:hint="eastAsia"/>
          <w:kern w:val="2"/>
          <w:sz w:val="32"/>
        </w:rPr>
        <w:t>項主題共計</w:t>
      </w:r>
      <w:r w:rsidR="009C215C" w:rsidRPr="00244709">
        <w:rPr>
          <w:rFonts w:eastAsia="標楷體" w:hint="eastAsia"/>
          <w:kern w:val="2"/>
          <w:sz w:val="32"/>
        </w:rPr>
        <w:t>4</w:t>
      </w:r>
      <w:r w:rsidR="009C215C" w:rsidRPr="00244709">
        <w:rPr>
          <w:rFonts w:eastAsia="標楷體" w:hint="eastAsia"/>
          <w:kern w:val="2"/>
          <w:sz w:val="32"/>
        </w:rPr>
        <w:t>場次展覽，結合社群媒體及多元行銷通路，促進不同客群</w:t>
      </w:r>
      <w:proofErr w:type="gramStart"/>
      <w:r w:rsidR="009C215C" w:rsidRPr="00244709">
        <w:rPr>
          <w:rFonts w:eastAsia="標楷體" w:hint="eastAsia"/>
          <w:kern w:val="2"/>
          <w:sz w:val="32"/>
        </w:rPr>
        <w:t>瞭解並近用</w:t>
      </w:r>
      <w:proofErr w:type="gramEnd"/>
      <w:r w:rsidR="009C215C" w:rsidRPr="00244709">
        <w:rPr>
          <w:rFonts w:eastAsia="標楷體" w:hint="eastAsia"/>
          <w:kern w:val="2"/>
          <w:sz w:val="32"/>
        </w:rPr>
        <w:t>檔案。</w:t>
      </w:r>
    </w:p>
    <w:p w14:paraId="53BF5C28" w14:textId="3555CC8B" w:rsidR="00FE3862" w:rsidRPr="00244709" w:rsidRDefault="00FE3862" w:rsidP="00B30245">
      <w:pPr>
        <w:pStyle w:val="k00t20"/>
        <w:spacing w:beforeLines="100" w:before="360" w:afterLines="100" w:after="360"/>
        <w:rPr>
          <w:sz w:val="40"/>
          <w:szCs w:val="24"/>
        </w:rPr>
      </w:pPr>
      <w:bookmarkStart w:id="35" w:name="_Toc98231638"/>
      <w:r w:rsidRPr="00244709">
        <w:rPr>
          <w:rFonts w:hint="eastAsia"/>
          <w:sz w:val="40"/>
          <w:szCs w:val="24"/>
        </w:rPr>
        <w:t>參、</w:t>
      </w:r>
      <w:r w:rsidR="003F3515" w:rsidRPr="00244709">
        <w:rPr>
          <w:rFonts w:hint="eastAsia"/>
          <w:sz w:val="40"/>
          <w:szCs w:val="24"/>
        </w:rPr>
        <w:t>結語</w:t>
      </w:r>
      <w:bookmarkEnd w:id="35"/>
    </w:p>
    <w:bookmarkEnd w:id="0"/>
    <w:bookmarkEnd w:id="1"/>
    <w:p w14:paraId="468A7753" w14:textId="406F596C" w:rsidR="009B7748" w:rsidRPr="00244709" w:rsidRDefault="009B7748" w:rsidP="00B30245">
      <w:pPr>
        <w:pStyle w:val="k02"/>
        <w:ind w:firstLine="680"/>
      </w:pPr>
      <w:r w:rsidRPr="00244709">
        <w:rPr>
          <w:rFonts w:hint="eastAsia"/>
        </w:rPr>
        <w:t>過去兩年</w:t>
      </w:r>
      <w:r w:rsidR="00FD0426" w:rsidRPr="00244709">
        <w:rPr>
          <w:rFonts w:hint="eastAsia"/>
        </w:rPr>
        <w:t>間，</w:t>
      </w:r>
      <w:r w:rsidR="00D4294E">
        <w:rPr>
          <w:rFonts w:hint="eastAsia"/>
        </w:rPr>
        <w:t>台</w:t>
      </w:r>
      <w:r w:rsidR="00FD0426" w:rsidRPr="00244709">
        <w:rPr>
          <w:rFonts w:hint="eastAsia"/>
        </w:rPr>
        <w:t>灣</w:t>
      </w:r>
      <w:r w:rsidRPr="00244709">
        <w:rPr>
          <w:rFonts w:hint="eastAsia"/>
        </w:rPr>
        <w:t>雖面對美中貿易戰及</w:t>
      </w:r>
      <w:proofErr w:type="gramStart"/>
      <w:r w:rsidRPr="00244709">
        <w:rPr>
          <w:rFonts w:hint="eastAsia"/>
        </w:rPr>
        <w:t>疫情</w:t>
      </w:r>
      <w:r w:rsidR="00FD0426" w:rsidRPr="00244709">
        <w:rPr>
          <w:rFonts w:hint="eastAsia"/>
        </w:rPr>
        <w:t>的</w:t>
      </w:r>
      <w:proofErr w:type="gramEnd"/>
      <w:r w:rsidR="00FD0426" w:rsidRPr="00244709">
        <w:rPr>
          <w:rFonts w:hint="eastAsia"/>
        </w:rPr>
        <w:t>嚴酷</w:t>
      </w:r>
      <w:r w:rsidRPr="00244709">
        <w:rPr>
          <w:rFonts w:hint="eastAsia"/>
        </w:rPr>
        <w:t>挑戰，</w:t>
      </w:r>
      <w:r w:rsidR="00FD0426" w:rsidRPr="00244709">
        <w:rPr>
          <w:rFonts w:hint="eastAsia"/>
        </w:rPr>
        <w:t>但</w:t>
      </w:r>
      <w:r w:rsidRPr="00244709">
        <w:rPr>
          <w:rFonts w:hint="eastAsia"/>
        </w:rPr>
        <w:t>在全體國人</w:t>
      </w:r>
      <w:r w:rsidR="00FD0426" w:rsidRPr="00244709">
        <w:rPr>
          <w:rFonts w:hint="eastAsia"/>
        </w:rPr>
        <w:t>的攜手</w:t>
      </w:r>
      <w:r w:rsidRPr="00244709">
        <w:rPr>
          <w:rFonts w:hint="eastAsia"/>
        </w:rPr>
        <w:t>努力下，</w:t>
      </w:r>
      <w:r w:rsidR="00CC3F6B" w:rsidRPr="00244709">
        <w:rPr>
          <w:rFonts w:hint="eastAsia"/>
        </w:rPr>
        <w:t>1</w:t>
      </w:r>
      <w:r w:rsidR="00CC3F6B" w:rsidRPr="00244709">
        <w:t>10</w:t>
      </w:r>
      <w:r w:rsidR="00CC3F6B" w:rsidRPr="00244709">
        <w:rPr>
          <w:rFonts w:hint="eastAsia"/>
        </w:rPr>
        <w:t>年每人國內生產毛額</w:t>
      </w:r>
      <w:r w:rsidR="00CC3F6B" w:rsidRPr="00244709">
        <w:rPr>
          <w:rFonts w:hint="eastAsia"/>
        </w:rPr>
        <w:t>(</w:t>
      </w:r>
      <w:r w:rsidR="00CC3F6B" w:rsidRPr="00244709">
        <w:t>GDP)</w:t>
      </w:r>
      <w:r w:rsidR="00CC3F6B" w:rsidRPr="00244709">
        <w:rPr>
          <w:rFonts w:hint="eastAsia"/>
        </w:rPr>
        <w:t>首次超過</w:t>
      </w:r>
      <w:r w:rsidR="00CC3F6B" w:rsidRPr="00244709">
        <w:rPr>
          <w:rFonts w:hint="eastAsia"/>
        </w:rPr>
        <w:t>3</w:t>
      </w:r>
      <w:r w:rsidR="00CC3F6B" w:rsidRPr="00244709">
        <w:rPr>
          <w:rFonts w:hint="eastAsia"/>
        </w:rPr>
        <w:t>萬美元，經濟成長率</w:t>
      </w:r>
      <w:r w:rsidR="00BC20ED" w:rsidRPr="00244709">
        <w:rPr>
          <w:rFonts w:hint="eastAsia"/>
        </w:rPr>
        <w:t>達</w:t>
      </w:r>
      <w:r w:rsidR="00CC3F6B" w:rsidRPr="00244709">
        <w:rPr>
          <w:rFonts w:hint="eastAsia"/>
        </w:rPr>
        <w:t>6</w:t>
      </w:r>
      <w:r w:rsidR="00CC3F6B" w:rsidRPr="00244709">
        <w:t>.</w:t>
      </w:r>
      <w:r w:rsidR="00E83115" w:rsidRPr="00244709">
        <w:t>45</w:t>
      </w:r>
      <w:r w:rsidR="00CC3F6B" w:rsidRPr="00244709">
        <w:rPr>
          <w:rFonts w:hint="eastAsia"/>
        </w:rPr>
        <w:t>%</w:t>
      </w:r>
      <w:r w:rsidR="00CC3F6B" w:rsidRPr="00244709">
        <w:rPr>
          <w:rFonts w:hint="eastAsia"/>
        </w:rPr>
        <w:t>，創</w:t>
      </w:r>
      <w:r w:rsidR="00CC3F6B" w:rsidRPr="00244709">
        <w:rPr>
          <w:rFonts w:hint="eastAsia"/>
        </w:rPr>
        <w:t>11</w:t>
      </w:r>
      <w:r w:rsidR="00CC3F6B" w:rsidRPr="00244709">
        <w:rPr>
          <w:rFonts w:hint="eastAsia"/>
        </w:rPr>
        <w:t>年來新高，創造傲視全球的經濟成果</w:t>
      </w:r>
      <w:r w:rsidRPr="00244709">
        <w:rPr>
          <w:rFonts w:hint="eastAsia"/>
        </w:rPr>
        <w:t>。展望未來，政府</w:t>
      </w:r>
      <w:r w:rsidR="00CC3F6B" w:rsidRPr="00244709">
        <w:rPr>
          <w:rFonts w:hint="eastAsia"/>
        </w:rPr>
        <w:t>將</w:t>
      </w:r>
      <w:r w:rsidRPr="00244709">
        <w:rPr>
          <w:rFonts w:hint="eastAsia"/>
        </w:rPr>
        <w:t>持續打造堅</w:t>
      </w:r>
      <w:r w:rsidR="00E65FA7" w:rsidRPr="00244709">
        <w:rPr>
          <w:rFonts w:hint="eastAsia"/>
        </w:rPr>
        <w:t>韌</w:t>
      </w:r>
      <w:r w:rsidRPr="00244709">
        <w:rPr>
          <w:rFonts w:hint="eastAsia"/>
        </w:rPr>
        <w:t>經濟體質，建立強</w:t>
      </w:r>
      <w:r w:rsidR="00E65FA7" w:rsidRPr="00244709">
        <w:rPr>
          <w:rFonts w:hint="eastAsia"/>
        </w:rPr>
        <w:t>韌</w:t>
      </w:r>
      <w:r w:rsidRPr="00244709">
        <w:rPr>
          <w:rFonts w:hint="eastAsia"/>
        </w:rPr>
        <w:t>產業供應鏈，建構優質經商環境，吸引國際人才與資金，</w:t>
      </w:r>
      <w:r w:rsidR="00CC3F6B" w:rsidRPr="00244709">
        <w:rPr>
          <w:rFonts w:hint="eastAsia"/>
        </w:rPr>
        <w:t>並</w:t>
      </w:r>
      <w:r w:rsidRPr="00244709">
        <w:rPr>
          <w:rFonts w:hint="eastAsia"/>
        </w:rPr>
        <w:t>推動均衡包容的環境與社會，</w:t>
      </w:r>
      <w:r w:rsidR="00CC3F6B" w:rsidRPr="00244709">
        <w:rPr>
          <w:rFonts w:hint="eastAsia"/>
        </w:rPr>
        <w:t>相信</w:t>
      </w:r>
      <w:r w:rsidRPr="00244709">
        <w:rPr>
          <w:rFonts w:hint="eastAsia"/>
        </w:rPr>
        <w:t>定能讓</w:t>
      </w:r>
      <w:r w:rsidR="00D4294E">
        <w:rPr>
          <w:rFonts w:hint="eastAsia"/>
        </w:rPr>
        <w:t>台</w:t>
      </w:r>
      <w:r w:rsidRPr="00244709">
        <w:rPr>
          <w:rFonts w:hint="eastAsia"/>
        </w:rPr>
        <w:t>灣重返榮耀</w:t>
      </w:r>
      <w:r w:rsidR="00CC3F6B" w:rsidRPr="00244709">
        <w:rPr>
          <w:rFonts w:hint="eastAsia"/>
        </w:rPr>
        <w:t>，讓</w:t>
      </w:r>
      <w:r w:rsidRPr="00244709">
        <w:rPr>
          <w:rFonts w:hint="eastAsia"/>
        </w:rPr>
        <w:t>世界看見</w:t>
      </w:r>
      <w:r w:rsidR="00D4294E">
        <w:rPr>
          <w:rFonts w:hint="eastAsia"/>
        </w:rPr>
        <w:t>台</w:t>
      </w:r>
      <w:r w:rsidRPr="00244709">
        <w:rPr>
          <w:rFonts w:hint="eastAsia"/>
        </w:rPr>
        <w:t>灣。</w:t>
      </w:r>
    </w:p>
    <w:p w14:paraId="68402CEA" w14:textId="76AC553A" w:rsidR="00644E88" w:rsidRPr="00244709" w:rsidRDefault="006321EF" w:rsidP="00B30245">
      <w:pPr>
        <w:pStyle w:val="k02"/>
        <w:ind w:firstLine="680"/>
      </w:pPr>
      <w:r w:rsidRPr="00244709">
        <w:rPr>
          <w:rFonts w:hint="eastAsia"/>
        </w:rPr>
        <w:t>最後，再次感謝貴委員會給予本會業務報告的機會，相信經由立法與行政部門的</w:t>
      </w:r>
      <w:r w:rsidR="009B7748" w:rsidRPr="00244709">
        <w:rPr>
          <w:rFonts w:hint="eastAsia"/>
        </w:rPr>
        <w:t>齊心合作</w:t>
      </w:r>
      <w:r w:rsidRPr="00244709">
        <w:rPr>
          <w:rFonts w:hint="eastAsia"/>
        </w:rPr>
        <w:t>，定能使</w:t>
      </w:r>
      <w:r w:rsidR="00D4294E">
        <w:rPr>
          <w:rFonts w:hint="eastAsia"/>
        </w:rPr>
        <w:t>台</w:t>
      </w:r>
      <w:r w:rsidRPr="00244709">
        <w:rPr>
          <w:rFonts w:hint="eastAsia"/>
        </w:rPr>
        <w:t>灣</w:t>
      </w:r>
      <w:r w:rsidR="009B7748" w:rsidRPr="00244709">
        <w:rPr>
          <w:rFonts w:hint="eastAsia"/>
        </w:rPr>
        <w:t>在世界上持續綻放耀眼光芒</w:t>
      </w:r>
      <w:r w:rsidRPr="00244709">
        <w:rPr>
          <w:rFonts w:hint="eastAsia"/>
        </w:rPr>
        <w:t>。以上報告，敬請指教，並敬祝各位委員先進身體健康，萬事如意。謝謝大家！</w:t>
      </w:r>
    </w:p>
    <w:p w14:paraId="0108099E" w14:textId="67BA7267" w:rsidR="000E30E7" w:rsidRPr="00244709" w:rsidRDefault="000E30E7" w:rsidP="009E6891">
      <w:pPr>
        <w:pStyle w:val="k02"/>
        <w:ind w:firstLine="680"/>
      </w:pPr>
    </w:p>
    <w:p w14:paraId="0F12F0FC" w14:textId="3956D700" w:rsidR="00F16BF5" w:rsidRPr="00244709" w:rsidRDefault="00F16BF5" w:rsidP="009E6891">
      <w:pPr>
        <w:pStyle w:val="k02"/>
        <w:ind w:firstLine="680"/>
      </w:pPr>
    </w:p>
    <w:sectPr w:rsidR="00F16BF5" w:rsidRPr="00244709" w:rsidSect="003C0EDD">
      <w:footerReference w:type="default" r:id="rId10"/>
      <w:pgSz w:w="11906" w:h="16838"/>
      <w:pgMar w:top="1418" w:right="1797" w:bottom="1418"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0E3E" w14:textId="77777777" w:rsidR="00392F77" w:rsidRDefault="00392F77" w:rsidP="00FD373E">
      <w:pPr>
        <w:spacing w:line="240" w:lineRule="auto"/>
      </w:pPr>
      <w:r>
        <w:separator/>
      </w:r>
    </w:p>
  </w:endnote>
  <w:endnote w:type="continuationSeparator" w:id="0">
    <w:p w14:paraId="0962052E" w14:textId="77777777" w:rsidR="00392F77" w:rsidRDefault="00392F77" w:rsidP="00FD3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4">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魏碑">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19FF" w14:textId="77777777" w:rsidR="00BF4C80" w:rsidRDefault="00BF4C8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71839"/>
      <w:docPartObj>
        <w:docPartGallery w:val="Page Numbers (Bottom of Page)"/>
        <w:docPartUnique/>
      </w:docPartObj>
    </w:sdtPr>
    <w:sdtEndPr>
      <w:rPr>
        <w:sz w:val="24"/>
        <w:szCs w:val="24"/>
      </w:rPr>
    </w:sdtEndPr>
    <w:sdtContent>
      <w:p w14:paraId="4164417B" w14:textId="77777777" w:rsidR="00BF4C80" w:rsidRDefault="00BF4C80">
        <w:pPr>
          <w:pStyle w:val="a5"/>
          <w:jc w:val="center"/>
        </w:pPr>
        <w:r w:rsidRPr="00154AF6">
          <w:rPr>
            <w:rFonts w:hint="eastAsia"/>
            <w:sz w:val="24"/>
            <w:szCs w:val="24"/>
          </w:rPr>
          <w:t>-</w:t>
        </w:r>
        <w:r w:rsidRPr="00154AF6">
          <w:rPr>
            <w:sz w:val="24"/>
            <w:szCs w:val="24"/>
          </w:rPr>
          <w:fldChar w:fldCharType="begin"/>
        </w:r>
        <w:r w:rsidRPr="00154AF6">
          <w:rPr>
            <w:sz w:val="24"/>
            <w:szCs w:val="24"/>
          </w:rPr>
          <w:instrText>PAGE   \* MERGEFORMAT</w:instrText>
        </w:r>
        <w:r w:rsidRPr="00154AF6">
          <w:rPr>
            <w:sz w:val="24"/>
            <w:szCs w:val="24"/>
          </w:rPr>
          <w:fldChar w:fldCharType="separate"/>
        </w:r>
        <w:r w:rsidR="00216D8B" w:rsidRPr="00216D8B">
          <w:rPr>
            <w:noProof/>
            <w:sz w:val="24"/>
            <w:szCs w:val="24"/>
            <w:lang w:val="zh-TW"/>
          </w:rPr>
          <w:t>29</w:t>
        </w:r>
        <w:r w:rsidRPr="00154AF6">
          <w:rPr>
            <w:sz w:val="24"/>
            <w:szCs w:val="24"/>
          </w:rPr>
          <w:fldChar w:fldCharType="end"/>
        </w:r>
        <w:r w:rsidRPr="00154AF6">
          <w:rPr>
            <w:rFonts w:hint="eastAsia"/>
            <w:sz w:val="24"/>
            <w:szCs w:val="24"/>
          </w:rPr>
          <w:t>-</w:t>
        </w:r>
      </w:p>
    </w:sdtContent>
  </w:sdt>
  <w:p w14:paraId="3E30D291" w14:textId="77777777" w:rsidR="00BF4C80" w:rsidRPr="006B16DF" w:rsidRDefault="00BF4C80" w:rsidP="00571905">
    <w:pPr>
      <w:pStyle w:val="a5"/>
      <w:jc w:val="center"/>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F438" w14:textId="77777777" w:rsidR="00392F77" w:rsidRDefault="00392F77" w:rsidP="00FD373E">
      <w:pPr>
        <w:spacing w:line="240" w:lineRule="auto"/>
      </w:pPr>
      <w:r>
        <w:separator/>
      </w:r>
    </w:p>
  </w:footnote>
  <w:footnote w:type="continuationSeparator" w:id="0">
    <w:p w14:paraId="78DBBFBD" w14:textId="77777777" w:rsidR="00392F77" w:rsidRDefault="00392F77" w:rsidP="00FD37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AC76C19E"/>
    <w:lvl w:ilvl="0" w:tplc="6312040C">
      <w:start w:val="1"/>
      <w:numFmt w:val="taiwaneseCountingThousand"/>
      <w:lvlText w:val="(%1)"/>
      <w:lvlJc w:val="left"/>
      <w:pPr>
        <w:ind w:left="2080" w:hanging="1200"/>
      </w:pPr>
      <w:rPr>
        <w:rFonts w:hint="default"/>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 w15:restartNumberingAfterBreak="0">
    <w:nsid w:val="04EB691F"/>
    <w:multiLevelType w:val="hybridMultilevel"/>
    <w:tmpl w:val="8AD2299A"/>
    <w:lvl w:ilvl="0" w:tplc="4D74D9A4">
      <w:start w:val="1"/>
      <w:numFmt w:val="decimal"/>
      <w:lvlText w:val="%1."/>
      <w:lvlJc w:val="left"/>
      <w:pPr>
        <w:ind w:left="1080" w:hanging="360"/>
      </w:pPr>
      <w:rPr>
        <w:rFonts w:hint="default"/>
        <w:color w:val="auto"/>
      </w:rPr>
    </w:lvl>
    <w:lvl w:ilvl="1" w:tplc="06A8A326">
      <w:start w:val="1"/>
      <w:numFmt w:val="decimal"/>
      <w:lvlText w:val="(%2)"/>
      <w:lvlJc w:val="left"/>
      <w:pPr>
        <w:ind w:left="1473"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F5A29AA"/>
    <w:multiLevelType w:val="hybridMultilevel"/>
    <w:tmpl w:val="3314E8E6"/>
    <w:lvl w:ilvl="0" w:tplc="3D483FFC">
      <w:start w:val="1"/>
      <w:numFmt w:val="decimal"/>
      <w:lvlText w:val="%1."/>
      <w:lvlJc w:val="left"/>
      <w:pPr>
        <w:ind w:left="1080" w:hanging="360"/>
      </w:pPr>
      <w:rPr>
        <w:rFonts w:hint="default"/>
        <w:color w:val="auto"/>
      </w:rPr>
    </w:lvl>
    <w:lvl w:ilvl="1" w:tplc="06A8A326">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0140D38"/>
    <w:multiLevelType w:val="hybridMultilevel"/>
    <w:tmpl w:val="975C2C7C"/>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15:restartNumberingAfterBreak="0">
    <w:nsid w:val="10484BE3"/>
    <w:multiLevelType w:val="hybridMultilevel"/>
    <w:tmpl w:val="366C26D6"/>
    <w:lvl w:ilvl="0" w:tplc="C5C46F5A">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D63F2B"/>
    <w:multiLevelType w:val="hybridMultilevel"/>
    <w:tmpl w:val="266EBD9A"/>
    <w:lvl w:ilvl="0" w:tplc="78EED442">
      <w:start w:val="1"/>
      <w:numFmt w:val="taiwaneseCountingThousand"/>
      <w:lvlText w:val="(%1)"/>
      <w:lvlJc w:val="left"/>
      <w:pPr>
        <w:ind w:left="1712" w:hanging="720"/>
      </w:pPr>
      <w:rPr>
        <w:rFonts w:hint="default"/>
      </w:rPr>
    </w:lvl>
    <w:lvl w:ilvl="1" w:tplc="0409000F">
      <w:start w:val="1"/>
      <w:numFmt w:val="decim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14AC3543"/>
    <w:multiLevelType w:val="hybridMultilevel"/>
    <w:tmpl w:val="669CEFAE"/>
    <w:lvl w:ilvl="0" w:tplc="AE8E120A">
      <w:start w:val="1"/>
      <w:numFmt w:val="decimal"/>
      <w:lvlText w:val="%1."/>
      <w:lvlJc w:val="left"/>
      <w:pPr>
        <w:ind w:left="1190" w:hanging="480"/>
      </w:pPr>
      <w:rPr>
        <w:rFonts w:ascii="Times New Roman" w:hAnsi="Times New Roman" w:cs="Times New Roman" w:hint="default"/>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7" w15:restartNumberingAfterBreak="0">
    <w:nsid w:val="16601699"/>
    <w:multiLevelType w:val="hybridMultilevel"/>
    <w:tmpl w:val="3F6A52F6"/>
    <w:lvl w:ilvl="0" w:tplc="A6B4C4E4">
      <w:start w:val="1"/>
      <w:numFmt w:val="taiwaneseCountingThousand"/>
      <w:lvlText w:val="(%1)"/>
      <w:lvlJc w:val="left"/>
      <w:pPr>
        <w:ind w:left="898" w:hanging="480"/>
      </w:pPr>
    </w:lvl>
    <w:lvl w:ilvl="1" w:tplc="04090019">
      <w:start w:val="1"/>
      <w:numFmt w:val="ideographTraditional"/>
      <w:lvlText w:val="%2、"/>
      <w:lvlJc w:val="left"/>
      <w:pPr>
        <w:ind w:left="1378" w:hanging="480"/>
      </w:pPr>
    </w:lvl>
    <w:lvl w:ilvl="2" w:tplc="0409001B">
      <w:start w:val="1"/>
      <w:numFmt w:val="lowerRoman"/>
      <w:lvlText w:val="%3."/>
      <w:lvlJc w:val="right"/>
      <w:pPr>
        <w:ind w:left="1858" w:hanging="480"/>
      </w:pPr>
    </w:lvl>
    <w:lvl w:ilvl="3" w:tplc="0409000F">
      <w:start w:val="1"/>
      <w:numFmt w:val="decimal"/>
      <w:lvlText w:val="%4."/>
      <w:lvlJc w:val="left"/>
      <w:pPr>
        <w:ind w:left="2338" w:hanging="480"/>
      </w:pPr>
    </w:lvl>
    <w:lvl w:ilvl="4" w:tplc="04090019">
      <w:start w:val="1"/>
      <w:numFmt w:val="ideographTraditional"/>
      <w:lvlText w:val="%5、"/>
      <w:lvlJc w:val="left"/>
      <w:pPr>
        <w:ind w:left="2818" w:hanging="480"/>
      </w:pPr>
    </w:lvl>
    <w:lvl w:ilvl="5" w:tplc="0409001B">
      <w:start w:val="1"/>
      <w:numFmt w:val="lowerRoman"/>
      <w:lvlText w:val="%6."/>
      <w:lvlJc w:val="right"/>
      <w:pPr>
        <w:ind w:left="3298" w:hanging="480"/>
      </w:pPr>
    </w:lvl>
    <w:lvl w:ilvl="6" w:tplc="0409000F">
      <w:start w:val="1"/>
      <w:numFmt w:val="decimal"/>
      <w:lvlText w:val="%7."/>
      <w:lvlJc w:val="left"/>
      <w:pPr>
        <w:ind w:left="3778" w:hanging="480"/>
      </w:pPr>
    </w:lvl>
    <w:lvl w:ilvl="7" w:tplc="04090019">
      <w:start w:val="1"/>
      <w:numFmt w:val="ideographTraditional"/>
      <w:lvlText w:val="%8、"/>
      <w:lvlJc w:val="left"/>
      <w:pPr>
        <w:ind w:left="4258" w:hanging="480"/>
      </w:pPr>
    </w:lvl>
    <w:lvl w:ilvl="8" w:tplc="0409001B">
      <w:start w:val="1"/>
      <w:numFmt w:val="lowerRoman"/>
      <w:lvlText w:val="%9."/>
      <w:lvlJc w:val="right"/>
      <w:pPr>
        <w:ind w:left="4738" w:hanging="480"/>
      </w:pPr>
    </w:lvl>
  </w:abstractNum>
  <w:abstractNum w:abstractNumId="8" w15:restartNumberingAfterBreak="0">
    <w:nsid w:val="17ED2592"/>
    <w:multiLevelType w:val="hybridMultilevel"/>
    <w:tmpl w:val="62C8F546"/>
    <w:lvl w:ilvl="0" w:tplc="8DBAA754">
      <w:start w:val="1"/>
      <w:numFmt w:val="decimal"/>
      <w:lvlText w:val="(%1)"/>
      <w:lvlJc w:val="right"/>
      <w:pPr>
        <w:ind w:left="990" w:hanging="480"/>
      </w:pPr>
      <w:rPr>
        <w:rFonts w:hint="eastAsia"/>
        <w:color w:val="auto"/>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17FC53ED"/>
    <w:multiLevelType w:val="hybridMultilevel"/>
    <w:tmpl w:val="710EABBE"/>
    <w:lvl w:ilvl="0" w:tplc="B7AA74DA">
      <w:start w:val="1"/>
      <w:numFmt w:val="taiwaneseCountingThousand"/>
      <w:suff w:val="space"/>
      <w:lvlText w:val="(%1)"/>
      <w:lvlJc w:val="left"/>
      <w:pPr>
        <w:ind w:left="1189" w:hanging="480"/>
      </w:pPr>
      <w:rPr>
        <w:rFonts w:ascii="標楷體" w:eastAsia="標楷體" w:hAnsi="標楷體"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19865D02"/>
    <w:multiLevelType w:val="hybridMultilevel"/>
    <w:tmpl w:val="D7EE4C94"/>
    <w:lvl w:ilvl="0" w:tplc="23CCD192">
      <w:start w:val="1"/>
      <w:numFmt w:val="taiwaneseCountingThousand"/>
      <w:lvlText w:val="%1、"/>
      <w:lvlJc w:val="left"/>
      <w:pPr>
        <w:ind w:left="1004" w:hanging="720"/>
      </w:pPr>
      <w:rPr>
        <w:rFonts w:hint="default"/>
      </w:rPr>
    </w:lvl>
    <w:lvl w:ilvl="1" w:tplc="44C2524A">
      <w:start w:val="1"/>
      <w:numFmt w:val="taiwaneseCountingThousand"/>
      <w:lvlText w:val="%2、"/>
      <w:lvlJc w:val="left"/>
      <w:pPr>
        <w:ind w:left="2902" w:hanging="720"/>
      </w:pPr>
      <w:rPr>
        <w:rFonts w:hint="default"/>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1" w15:restartNumberingAfterBreak="0">
    <w:nsid w:val="19BF7685"/>
    <w:multiLevelType w:val="hybridMultilevel"/>
    <w:tmpl w:val="287EE3C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2" w15:restartNumberingAfterBreak="0">
    <w:nsid w:val="1BC508CA"/>
    <w:multiLevelType w:val="hybridMultilevel"/>
    <w:tmpl w:val="5D5AA924"/>
    <w:lvl w:ilvl="0" w:tplc="255A6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A21F23"/>
    <w:multiLevelType w:val="hybridMultilevel"/>
    <w:tmpl w:val="266EBD9A"/>
    <w:lvl w:ilvl="0" w:tplc="78EED442">
      <w:start w:val="1"/>
      <w:numFmt w:val="taiwaneseCountingThousand"/>
      <w:lvlText w:val="(%1)"/>
      <w:lvlJc w:val="left"/>
      <w:pPr>
        <w:ind w:left="1712" w:hanging="720"/>
      </w:pPr>
      <w:rPr>
        <w:rFonts w:hint="default"/>
      </w:rPr>
    </w:lvl>
    <w:lvl w:ilvl="1" w:tplc="0409000F">
      <w:start w:val="1"/>
      <w:numFmt w:val="decim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E2B14C5"/>
    <w:multiLevelType w:val="hybridMultilevel"/>
    <w:tmpl w:val="62C8F546"/>
    <w:lvl w:ilvl="0" w:tplc="8DBAA754">
      <w:start w:val="1"/>
      <w:numFmt w:val="decimal"/>
      <w:lvlText w:val="(%1)"/>
      <w:lvlJc w:val="right"/>
      <w:pPr>
        <w:ind w:left="990" w:hanging="480"/>
      </w:pPr>
      <w:rPr>
        <w:rFonts w:hint="eastAsia"/>
        <w:color w:val="auto"/>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1F6B13A2"/>
    <w:multiLevelType w:val="hybridMultilevel"/>
    <w:tmpl w:val="33B62CD8"/>
    <w:lvl w:ilvl="0" w:tplc="5FDCE6FE">
      <w:start w:val="1"/>
      <w:numFmt w:val="taiwaneseCountingThousand"/>
      <w:lvlText w:val="%1、"/>
      <w:lvlJc w:val="left"/>
      <w:pPr>
        <w:ind w:left="912" w:hanging="480"/>
      </w:pPr>
    </w:lvl>
    <w:lvl w:ilvl="1" w:tplc="04090019">
      <w:start w:val="1"/>
      <w:numFmt w:val="ideographTraditional"/>
      <w:lvlText w:val="%2、"/>
      <w:lvlJc w:val="left"/>
      <w:pPr>
        <w:ind w:left="1392" w:hanging="48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16" w15:restartNumberingAfterBreak="0">
    <w:nsid w:val="25927BCA"/>
    <w:multiLevelType w:val="hybridMultilevel"/>
    <w:tmpl w:val="7AF2186E"/>
    <w:lvl w:ilvl="0" w:tplc="B03459AA">
      <w:start w:val="1"/>
      <w:numFmt w:val="decimal"/>
      <w:lvlText w:val="(%1)"/>
      <w:lvlJc w:val="left"/>
      <w:pPr>
        <w:ind w:left="1615" w:hanging="480"/>
      </w:pPr>
      <w:rPr>
        <w:rFonts w:hint="default"/>
        <w:sz w:val="32"/>
        <w:szCs w:val="32"/>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26B52AC3"/>
    <w:multiLevelType w:val="hybridMultilevel"/>
    <w:tmpl w:val="710EABBE"/>
    <w:lvl w:ilvl="0" w:tplc="B7AA74DA">
      <w:start w:val="1"/>
      <w:numFmt w:val="taiwaneseCountingThousand"/>
      <w:suff w:val="space"/>
      <w:lvlText w:val="(%1)"/>
      <w:lvlJc w:val="left"/>
      <w:pPr>
        <w:ind w:left="1189" w:hanging="480"/>
      </w:pPr>
      <w:rPr>
        <w:rFonts w:ascii="標楷體" w:eastAsia="標楷體" w:hAnsi="標楷體"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2977052F"/>
    <w:multiLevelType w:val="hybridMultilevel"/>
    <w:tmpl w:val="3C0E3C98"/>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9" w15:restartNumberingAfterBreak="0">
    <w:nsid w:val="2BA354AE"/>
    <w:multiLevelType w:val="hybridMultilevel"/>
    <w:tmpl w:val="266EBD9A"/>
    <w:lvl w:ilvl="0" w:tplc="78EED442">
      <w:start w:val="1"/>
      <w:numFmt w:val="taiwaneseCountingThousand"/>
      <w:lvlText w:val="(%1)"/>
      <w:lvlJc w:val="left"/>
      <w:pPr>
        <w:ind w:left="1712" w:hanging="720"/>
      </w:pPr>
      <w:rPr>
        <w:rFonts w:hint="default"/>
      </w:rPr>
    </w:lvl>
    <w:lvl w:ilvl="1" w:tplc="0409000F">
      <w:start w:val="1"/>
      <w:numFmt w:val="decim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0" w15:restartNumberingAfterBreak="0">
    <w:nsid w:val="2F911409"/>
    <w:multiLevelType w:val="hybridMultilevel"/>
    <w:tmpl w:val="61CC6BB2"/>
    <w:lvl w:ilvl="0" w:tplc="D388AE18">
      <w:start w:val="1"/>
      <w:numFmt w:val="decimal"/>
      <w:lvlText w:val="%1."/>
      <w:lvlJc w:val="left"/>
      <w:pPr>
        <w:ind w:left="1080" w:hanging="360"/>
      </w:pPr>
      <w:rPr>
        <w:rFonts w:hint="default"/>
      </w:rPr>
    </w:lvl>
    <w:lvl w:ilvl="1" w:tplc="06A8A326">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18457F6"/>
    <w:multiLevelType w:val="hybridMultilevel"/>
    <w:tmpl w:val="1C544BD2"/>
    <w:lvl w:ilvl="0" w:tplc="68EEDDE0">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2186EFE"/>
    <w:multiLevelType w:val="hybridMultilevel"/>
    <w:tmpl w:val="62C8F546"/>
    <w:lvl w:ilvl="0" w:tplc="8DBAA754">
      <w:start w:val="1"/>
      <w:numFmt w:val="decimal"/>
      <w:lvlText w:val="(%1)"/>
      <w:lvlJc w:val="right"/>
      <w:pPr>
        <w:ind w:left="990" w:hanging="480"/>
      </w:pPr>
      <w:rPr>
        <w:rFonts w:hint="eastAsia"/>
        <w:color w:val="auto"/>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3" w15:restartNumberingAfterBreak="0">
    <w:nsid w:val="371A0C0E"/>
    <w:multiLevelType w:val="hybridMultilevel"/>
    <w:tmpl w:val="7AF2186E"/>
    <w:lvl w:ilvl="0" w:tplc="B03459AA">
      <w:start w:val="1"/>
      <w:numFmt w:val="decimal"/>
      <w:lvlText w:val="(%1)"/>
      <w:lvlJc w:val="left"/>
      <w:pPr>
        <w:ind w:left="480" w:hanging="480"/>
      </w:pPr>
      <w:rPr>
        <w:rFonts w:hint="default"/>
        <w:sz w:val="32"/>
        <w:szCs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66057D"/>
    <w:multiLevelType w:val="hybridMultilevel"/>
    <w:tmpl w:val="1F6A65E6"/>
    <w:lvl w:ilvl="0" w:tplc="5FCC99C6">
      <w:start w:val="1"/>
      <w:numFmt w:val="taiwaneseCountingThousand"/>
      <w:lvlText w:val="(%1)"/>
      <w:lvlJc w:val="left"/>
      <w:pPr>
        <w:ind w:left="564" w:hanging="480"/>
      </w:pPr>
    </w:lvl>
    <w:lvl w:ilvl="1" w:tplc="0409000F">
      <w:start w:val="1"/>
      <w:numFmt w:val="decimal"/>
      <w:lvlText w:val="%2."/>
      <w:lvlJc w:val="left"/>
      <w:pPr>
        <w:ind w:left="1044" w:hanging="480"/>
      </w:pPr>
    </w:lvl>
    <w:lvl w:ilvl="2" w:tplc="0409001B">
      <w:start w:val="1"/>
      <w:numFmt w:val="lowerRoman"/>
      <w:lvlText w:val="%3."/>
      <w:lvlJc w:val="right"/>
      <w:pPr>
        <w:ind w:left="1524" w:hanging="480"/>
      </w:pPr>
    </w:lvl>
    <w:lvl w:ilvl="3" w:tplc="0409000F">
      <w:start w:val="1"/>
      <w:numFmt w:val="decimal"/>
      <w:lvlText w:val="%4."/>
      <w:lvlJc w:val="left"/>
      <w:pPr>
        <w:ind w:left="2004" w:hanging="480"/>
      </w:pPr>
    </w:lvl>
    <w:lvl w:ilvl="4" w:tplc="04090019">
      <w:start w:val="1"/>
      <w:numFmt w:val="ideographTraditional"/>
      <w:lvlText w:val="%5、"/>
      <w:lvlJc w:val="left"/>
      <w:pPr>
        <w:ind w:left="2484" w:hanging="480"/>
      </w:pPr>
    </w:lvl>
    <w:lvl w:ilvl="5" w:tplc="0409001B">
      <w:start w:val="1"/>
      <w:numFmt w:val="lowerRoman"/>
      <w:lvlText w:val="%6."/>
      <w:lvlJc w:val="right"/>
      <w:pPr>
        <w:ind w:left="2964" w:hanging="480"/>
      </w:pPr>
    </w:lvl>
    <w:lvl w:ilvl="6" w:tplc="0409000F">
      <w:start w:val="1"/>
      <w:numFmt w:val="decimal"/>
      <w:lvlText w:val="%7."/>
      <w:lvlJc w:val="left"/>
      <w:pPr>
        <w:ind w:left="3444" w:hanging="480"/>
      </w:pPr>
    </w:lvl>
    <w:lvl w:ilvl="7" w:tplc="04090019">
      <w:start w:val="1"/>
      <w:numFmt w:val="ideographTraditional"/>
      <w:lvlText w:val="%8、"/>
      <w:lvlJc w:val="left"/>
      <w:pPr>
        <w:ind w:left="3924" w:hanging="480"/>
      </w:pPr>
    </w:lvl>
    <w:lvl w:ilvl="8" w:tplc="0409001B">
      <w:start w:val="1"/>
      <w:numFmt w:val="lowerRoman"/>
      <w:lvlText w:val="%9."/>
      <w:lvlJc w:val="right"/>
      <w:pPr>
        <w:ind w:left="4404" w:hanging="480"/>
      </w:pPr>
    </w:lvl>
  </w:abstractNum>
  <w:abstractNum w:abstractNumId="25" w15:restartNumberingAfterBreak="0">
    <w:nsid w:val="43FA0C56"/>
    <w:multiLevelType w:val="hybridMultilevel"/>
    <w:tmpl w:val="62C8F546"/>
    <w:lvl w:ilvl="0" w:tplc="8DBAA754">
      <w:start w:val="1"/>
      <w:numFmt w:val="decimal"/>
      <w:lvlText w:val="(%1)"/>
      <w:lvlJc w:val="right"/>
      <w:pPr>
        <w:ind w:left="990" w:hanging="480"/>
      </w:pPr>
      <w:rPr>
        <w:rFonts w:hint="eastAsia"/>
        <w:color w:val="auto"/>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441E07F9"/>
    <w:multiLevelType w:val="hybridMultilevel"/>
    <w:tmpl w:val="D136917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DF91320"/>
    <w:multiLevelType w:val="hybridMultilevel"/>
    <w:tmpl w:val="6EA65CDC"/>
    <w:lvl w:ilvl="0" w:tplc="06A8A326">
      <w:start w:val="1"/>
      <w:numFmt w:val="decimal"/>
      <w:lvlText w:val="(%1)"/>
      <w:lvlJc w:val="left"/>
      <w:pPr>
        <w:ind w:left="1514" w:hanging="72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8" w15:restartNumberingAfterBreak="0">
    <w:nsid w:val="4E3F13DB"/>
    <w:multiLevelType w:val="hybridMultilevel"/>
    <w:tmpl w:val="DC184212"/>
    <w:lvl w:ilvl="0" w:tplc="563A4038">
      <w:start w:val="1"/>
      <w:numFmt w:val="decimal"/>
      <w:lvlText w:val="%1."/>
      <w:lvlJc w:val="left"/>
      <w:pPr>
        <w:ind w:left="1080" w:hanging="360"/>
      </w:pPr>
      <w:rPr>
        <w:rFonts w:hint="default"/>
        <w:color w:val="auto"/>
      </w:rPr>
    </w:lvl>
    <w:lvl w:ilvl="1" w:tplc="06A8A326">
      <w:start w:val="1"/>
      <w:numFmt w:val="decimal"/>
      <w:lvlText w:val="(%2)"/>
      <w:lvlJc w:val="left"/>
      <w:pPr>
        <w:ind w:left="6009"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1515F32"/>
    <w:multiLevelType w:val="hybridMultilevel"/>
    <w:tmpl w:val="AA308E10"/>
    <w:lvl w:ilvl="0" w:tplc="5F6644A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54882E83"/>
    <w:multiLevelType w:val="hybridMultilevel"/>
    <w:tmpl w:val="4334A7A4"/>
    <w:lvl w:ilvl="0" w:tplc="E8688A46">
      <w:start w:val="1"/>
      <w:numFmt w:val="decimal"/>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1" w15:restartNumberingAfterBreak="0">
    <w:nsid w:val="54D1150A"/>
    <w:multiLevelType w:val="hybridMultilevel"/>
    <w:tmpl w:val="F36AD398"/>
    <w:lvl w:ilvl="0" w:tplc="063EC00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B114EE"/>
    <w:multiLevelType w:val="hybridMultilevel"/>
    <w:tmpl w:val="65D86E7C"/>
    <w:lvl w:ilvl="0" w:tplc="0409000F">
      <w:start w:val="1"/>
      <w:numFmt w:val="decimal"/>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33" w15:restartNumberingAfterBreak="0">
    <w:nsid w:val="59C81CCA"/>
    <w:multiLevelType w:val="hybridMultilevel"/>
    <w:tmpl w:val="9DBA94AE"/>
    <w:lvl w:ilvl="0" w:tplc="DD3CFF3A">
      <w:start w:val="1"/>
      <w:numFmt w:val="decimal"/>
      <w:lvlText w:val="%1."/>
      <w:lvlJc w:val="left"/>
      <w:pPr>
        <w:ind w:left="1080" w:hanging="360"/>
      </w:pPr>
      <w:rPr>
        <w:rFonts w:hint="default"/>
        <w:color w:val="auto"/>
      </w:rPr>
    </w:lvl>
    <w:lvl w:ilvl="1" w:tplc="06A8A326">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5C03227F"/>
    <w:multiLevelType w:val="hybridMultilevel"/>
    <w:tmpl w:val="D72EB14A"/>
    <w:lvl w:ilvl="0" w:tplc="51DAAA86">
      <w:start w:val="1"/>
      <w:numFmt w:val="decimal"/>
      <w:lvlText w:val="%1."/>
      <w:lvlJc w:val="left"/>
      <w:pPr>
        <w:ind w:left="1080" w:hanging="360"/>
      </w:pPr>
      <w:rPr>
        <w:rFonts w:hint="default"/>
      </w:rPr>
    </w:lvl>
    <w:lvl w:ilvl="1" w:tplc="06A8A326">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5C916FE1"/>
    <w:multiLevelType w:val="multilevel"/>
    <w:tmpl w:val="C758F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3A375D"/>
    <w:multiLevelType w:val="hybridMultilevel"/>
    <w:tmpl w:val="0FFEC73C"/>
    <w:lvl w:ilvl="0" w:tplc="9D7AF90E">
      <w:start w:val="2"/>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647B0CB0"/>
    <w:multiLevelType w:val="hybridMultilevel"/>
    <w:tmpl w:val="710EABBE"/>
    <w:lvl w:ilvl="0" w:tplc="B7AA74DA">
      <w:start w:val="1"/>
      <w:numFmt w:val="taiwaneseCountingThousand"/>
      <w:suff w:val="space"/>
      <w:lvlText w:val="(%1)"/>
      <w:lvlJc w:val="left"/>
      <w:pPr>
        <w:ind w:left="1189" w:hanging="480"/>
      </w:pPr>
      <w:rPr>
        <w:rFonts w:ascii="標楷體" w:eastAsia="標楷體" w:hAnsi="標楷體"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8" w15:restartNumberingAfterBreak="0">
    <w:nsid w:val="65C75153"/>
    <w:multiLevelType w:val="hybridMultilevel"/>
    <w:tmpl w:val="6EA65CDC"/>
    <w:lvl w:ilvl="0" w:tplc="06A8A326">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9" w15:restartNumberingAfterBreak="0">
    <w:nsid w:val="66384E3E"/>
    <w:multiLevelType w:val="hybridMultilevel"/>
    <w:tmpl w:val="65D86E7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0" w15:restartNumberingAfterBreak="0">
    <w:nsid w:val="722B35ED"/>
    <w:multiLevelType w:val="hybridMultilevel"/>
    <w:tmpl w:val="3C0E3C98"/>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1" w15:restartNumberingAfterBreak="0">
    <w:nsid w:val="73C7650B"/>
    <w:multiLevelType w:val="hybridMultilevel"/>
    <w:tmpl w:val="E528DA84"/>
    <w:lvl w:ilvl="0" w:tplc="04090015">
      <w:start w:val="1"/>
      <w:numFmt w:val="taiwaneseCountingThousand"/>
      <w:lvlText w:val="%1、"/>
      <w:lvlJc w:val="left"/>
      <w:pPr>
        <w:ind w:left="858" w:hanging="480"/>
      </w:pPr>
    </w:lvl>
    <w:lvl w:ilvl="1" w:tplc="F10E628A">
      <w:start w:val="1"/>
      <w:numFmt w:val="taiwaneseCountingThousand"/>
      <w:lvlText w:val="%2、"/>
      <w:lvlJc w:val="left"/>
      <w:pPr>
        <w:ind w:left="1146" w:hanging="720"/>
      </w:pPr>
      <w:rPr>
        <w:rFonts w:hint="default"/>
        <w:lang w:val="en-US"/>
      </w:rPr>
    </w:lvl>
    <w:lvl w:ilvl="2" w:tplc="C58ACCCC">
      <w:start w:val="1"/>
      <w:numFmt w:val="taiwaneseCountingThousand"/>
      <w:lvlText w:val="(%3)"/>
      <w:lvlJc w:val="left"/>
      <w:pPr>
        <w:ind w:left="2058" w:hanging="720"/>
      </w:pPr>
      <w:rPr>
        <w:rFonts w:ascii="標楷體" w:hAnsi="標楷體" w:hint="default"/>
      </w:rPr>
    </w:lvl>
    <w:lvl w:ilvl="3" w:tplc="B03459AA">
      <w:start w:val="1"/>
      <w:numFmt w:val="decimal"/>
      <w:lvlText w:val="(%4)"/>
      <w:lvlJc w:val="left"/>
      <w:pPr>
        <w:ind w:left="2139" w:hanging="720"/>
      </w:pPr>
      <w:rPr>
        <w:rFonts w:hint="default"/>
        <w:sz w:val="32"/>
        <w:szCs w:val="32"/>
      </w:r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42" w15:restartNumberingAfterBreak="0">
    <w:nsid w:val="78051FA3"/>
    <w:multiLevelType w:val="hybridMultilevel"/>
    <w:tmpl w:val="B77225AC"/>
    <w:lvl w:ilvl="0" w:tplc="04090015">
      <w:start w:val="1"/>
      <w:numFmt w:val="taiwaneseCountingThousand"/>
      <w:lvlText w:val="%1、"/>
      <w:lvlJc w:val="left"/>
      <w:pPr>
        <w:ind w:left="858" w:hanging="480"/>
      </w:pPr>
    </w:lvl>
    <w:lvl w:ilvl="1" w:tplc="04090015">
      <w:start w:val="1"/>
      <w:numFmt w:val="taiwaneseCountingThousand"/>
      <w:lvlText w:val="%2、"/>
      <w:lvlJc w:val="left"/>
      <w:pPr>
        <w:ind w:left="1331" w:hanging="480"/>
      </w:pPr>
    </w:lvl>
    <w:lvl w:ilvl="2" w:tplc="0409001B">
      <w:start w:val="1"/>
      <w:numFmt w:val="lowerRoman"/>
      <w:lvlText w:val="%3."/>
      <w:lvlJc w:val="right"/>
      <w:pPr>
        <w:ind w:left="1818" w:hanging="480"/>
      </w:pPr>
    </w:lvl>
    <w:lvl w:ilvl="3" w:tplc="0409000F">
      <w:start w:val="1"/>
      <w:numFmt w:val="decimal"/>
      <w:lvlText w:val="%4."/>
      <w:lvlJc w:val="left"/>
      <w:pPr>
        <w:ind w:left="2298" w:hanging="480"/>
      </w:pPr>
    </w:lvl>
    <w:lvl w:ilvl="4" w:tplc="04090019">
      <w:start w:val="1"/>
      <w:numFmt w:val="ideographTraditional"/>
      <w:lvlText w:val="%5、"/>
      <w:lvlJc w:val="left"/>
      <w:pPr>
        <w:ind w:left="2778" w:hanging="480"/>
      </w:pPr>
    </w:lvl>
    <w:lvl w:ilvl="5" w:tplc="0409001B">
      <w:start w:val="1"/>
      <w:numFmt w:val="lowerRoman"/>
      <w:lvlText w:val="%6."/>
      <w:lvlJc w:val="right"/>
      <w:pPr>
        <w:ind w:left="3258" w:hanging="480"/>
      </w:pPr>
    </w:lvl>
    <w:lvl w:ilvl="6" w:tplc="0409000F">
      <w:start w:val="1"/>
      <w:numFmt w:val="decimal"/>
      <w:lvlText w:val="%7."/>
      <w:lvlJc w:val="left"/>
      <w:pPr>
        <w:ind w:left="3738" w:hanging="480"/>
      </w:pPr>
    </w:lvl>
    <w:lvl w:ilvl="7" w:tplc="04090019">
      <w:start w:val="1"/>
      <w:numFmt w:val="ideographTraditional"/>
      <w:lvlText w:val="%8、"/>
      <w:lvlJc w:val="left"/>
      <w:pPr>
        <w:ind w:left="4218" w:hanging="480"/>
      </w:pPr>
    </w:lvl>
    <w:lvl w:ilvl="8" w:tplc="0409001B">
      <w:start w:val="1"/>
      <w:numFmt w:val="lowerRoman"/>
      <w:lvlText w:val="%9."/>
      <w:lvlJc w:val="right"/>
      <w:pPr>
        <w:ind w:left="4698" w:hanging="480"/>
      </w:pPr>
    </w:lvl>
  </w:abstractNum>
  <w:abstractNum w:abstractNumId="43" w15:restartNumberingAfterBreak="0">
    <w:nsid w:val="79724BCE"/>
    <w:multiLevelType w:val="hybridMultilevel"/>
    <w:tmpl w:val="D1369172"/>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4" w15:restartNumberingAfterBreak="0">
    <w:nsid w:val="7B803B90"/>
    <w:multiLevelType w:val="hybridMultilevel"/>
    <w:tmpl w:val="9E0A76A0"/>
    <w:lvl w:ilvl="0" w:tplc="134242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15:restartNumberingAfterBreak="0">
    <w:nsid w:val="7CAE6EF2"/>
    <w:multiLevelType w:val="hybridMultilevel"/>
    <w:tmpl w:val="13E0C032"/>
    <w:lvl w:ilvl="0" w:tplc="C05E4CF6">
      <w:start w:val="1"/>
      <w:numFmt w:val="bullet"/>
      <w:lvlText w:val=""/>
      <w:lvlJc w:val="left"/>
      <w:pPr>
        <w:tabs>
          <w:tab w:val="num" w:pos="720"/>
        </w:tabs>
        <w:ind w:left="720" w:hanging="360"/>
      </w:pPr>
      <w:rPr>
        <w:rFonts w:ascii="Wingdings" w:hAnsi="Wingdings" w:hint="default"/>
      </w:rPr>
    </w:lvl>
    <w:lvl w:ilvl="1" w:tplc="CB38984C" w:tentative="1">
      <w:start w:val="1"/>
      <w:numFmt w:val="bullet"/>
      <w:lvlText w:val=""/>
      <w:lvlJc w:val="left"/>
      <w:pPr>
        <w:tabs>
          <w:tab w:val="num" w:pos="1440"/>
        </w:tabs>
        <w:ind w:left="1440" w:hanging="360"/>
      </w:pPr>
      <w:rPr>
        <w:rFonts w:ascii="Wingdings" w:hAnsi="Wingdings" w:hint="default"/>
      </w:rPr>
    </w:lvl>
    <w:lvl w:ilvl="2" w:tplc="38660A98" w:tentative="1">
      <w:start w:val="1"/>
      <w:numFmt w:val="bullet"/>
      <w:lvlText w:val=""/>
      <w:lvlJc w:val="left"/>
      <w:pPr>
        <w:tabs>
          <w:tab w:val="num" w:pos="2160"/>
        </w:tabs>
        <w:ind w:left="2160" w:hanging="360"/>
      </w:pPr>
      <w:rPr>
        <w:rFonts w:ascii="Wingdings" w:hAnsi="Wingdings" w:hint="default"/>
      </w:rPr>
    </w:lvl>
    <w:lvl w:ilvl="3" w:tplc="CD363060" w:tentative="1">
      <w:start w:val="1"/>
      <w:numFmt w:val="bullet"/>
      <w:lvlText w:val=""/>
      <w:lvlJc w:val="left"/>
      <w:pPr>
        <w:tabs>
          <w:tab w:val="num" w:pos="2880"/>
        </w:tabs>
        <w:ind w:left="2880" w:hanging="360"/>
      </w:pPr>
      <w:rPr>
        <w:rFonts w:ascii="Wingdings" w:hAnsi="Wingdings" w:hint="default"/>
      </w:rPr>
    </w:lvl>
    <w:lvl w:ilvl="4" w:tplc="5E7AE400" w:tentative="1">
      <w:start w:val="1"/>
      <w:numFmt w:val="bullet"/>
      <w:lvlText w:val=""/>
      <w:lvlJc w:val="left"/>
      <w:pPr>
        <w:tabs>
          <w:tab w:val="num" w:pos="3600"/>
        </w:tabs>
        <w:ind w:left="3600" w:hanging="360"/>
      </w:pPr>
      <w:rPr>
        <w:rFonts w:ascii="Wingdings" w:hAnsi="Wingdings" w:hint="default"/>
      </w:rPr>
    </w:lvl>
    <w:lvl w:ilvl="5" w:tplc="57F4AB82" w:tentative="1">
      <w:start w:val="1"/>
      <w:numFmt w:val="bullet"/>
      <w:lvlText w:val=""/>
      <w:lvlJc w:val="left"/>
      <w:pPr>
        <w:tabs>
          <w:tab w:val="num" w:pos="4320"/>
        </w:tabs>
        <w:ind w:left="4320" w:hanging="360"/>
      </w:pPr>
      <w:rPr>
        <w:rFonts w:ascii="Wingdings" w:hAnsi="Wingdings" w:hint="default"/>
      </w:rPr>
    </w:lvl>
    <w:lvl w:ilvl="6" w:tplc="32EA9B18" w:tentative="1">
      <w:start w:val="1"/>
      <w:numFmt w:val="bullet"/>
      <w:lvlText w:val=""/>
      <w:lvlJc w:val="left"/>
      <w:pPr>
        <w:tabs>
          <w:tab w:val="num" w:pos="5040"/>
        </w:tabs>
        <w:ind w:left="5040" w:hanging="360"/>
      </w:pPr>
      <w:rPr>
        <w:rFonts w:ascii="Wingdings" w:hAnsi="Wingdings" w:hint="default"/>
      </w:rPr>
    </w:lvl>
    <w:lvl w:ilvl="7" w:tplc="67582DE6" w:tentative="1">
      <w:start w:val="1"/>
      <w:numFmt w:val="bullet"/>
      <w:lvlText w:val=""/>
      <w:lvlJc w:val="left"/>
      <w:pPr>
        <w:tabs>
          <w:tab w:val="num" w:pos="5760"/>
        </w:tabs>
        <w:ind w:left="5760" w:hanging="360"/>
      </w:pPr>
      <w:rPr>
        <w:rFonts w:ascii="Wingdings" w:hAnsi="Wingdings" w:hint="default"/>
      </w:rPr>
    </w:lvl>
    <w:lvl w:ilvl="8" w:tplc="31700ED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B71D7"/>
    <w:multiLevelType w:val="hybridMultilevel"/>
    <w:tmpl w:val="38C41392"/>
    <w:lvl w:ilvl="0" w:tplc="3B3E3E7E">
      <w:start w:val="1"/>
      <w:numFmt w:val="decimal"/>
      <w:lvlText w:val="(%1)"/>
      <w:lvlJc w:val="left"/>
      <w:pPr>
        <w:ind w:left="1116" w:hanging="720"/>
      </w:pPr>
      <w:rPr>
        <w:rFonts w:ascii="Times New Roman" w:hAnsi="Times New Roman" w:cs="Times New Roman" w:hint="default"/>
        <w:b w:val="0"/>
        <w:color w:val="FF0000"/>
        <w:sz w:val="32"/>
      </w:rPr>
    </w:lvl>
    <w:lvl w:ilvl="1" w:tplc="04090019">
      <w:start w:val="1"/>
      <w:numFmt w:val="ideographTraditional"/>
      <w:lvlText w:val="%2、"/>
      <w:lvlJc w:val="left"/>
      <w:pPr>
        <w:ind w:left="1356" w:hanging="480"/>
      </w:pPr>
    </w:lvl>
    <w:lvl w:ilvl="2" w:tplc="0409001B">
      <w:start w:val="1"/>
      <w:numFmt w:val="lowerRoman"/>
      <w:lvlText w:val="%3."/>
      <w:lvlJc w:val="right"/>
      <w:pPr>
        <w:ind w:left="1836" w:hanging="480"/>
      </w:pPr>
    </w:lvl>
    <w:lvl w:ilvl="3" w:tplc="0409000F">
      <w:start w:val="1"/>
      <w:numFmt w:val="decimal"/>
      <w:lvlText w:val="%4."/>
      <w:lvlJc w:val="left"/>
      <w:pPr>
        <w:ind w:left="2316" w:hanging="480"/>
      </w:pPr>
    </w:lvl>
    <w:lvl w:ilvl="4" w:tplc="04090019">
      <w:start w:val="1"/>
      <w:numFmt w:val="ideographTraditional"/>
      <w:lvlText w:val="%5、"/>
      <w:lvlJc w:val="left"/>
      <w:pPr>
        <w:ind w:left="2796" w:hanging="480"/>
      </w:pPr>
    </w:lvl>
    <w:lvl w:ilvl="5" w:tplc="0409001B">
      <w:start w:val="1"/>
      <w:numFmt w:val="lowerRoman"/>
      <w:lvlText w:val="%6."/>
      <w:lvlJc w:val="right"/>
      <w:pPr>
        <w:ind w:left="3276" w:hanging="480"/>
      </w:pPr>
    </w:lvl>
    <w:lvl w:ilvl="6" w:tplc="0409000F">
      <w:start w:val="1"/>
      <w:numFmt w:val="decimal"/>
      <w:lvlText w:val="%7."/>
      <w:lvlJc w:val="left"/>
      <w:pPr>
        <w:ind w:left="3756" w:hanging="480"/>
      </w:pPr>
    </w:lvl>
    <w:lvl w:ilvl="7" w:tplc="04090019">
      <w:start w:val="1"/>
      <w:numFmt w:val="ideographTraditional"/>
      <w:lvlText w:val="%8、"/>
      <w:lvlJc w:val="left"/>
      <w:pPr>
        <w:ind w:left="4236" w:hanging="480"/>
      </w:pPr>
    </w:lvl>
    <w:lvl w:ilvl="8" w:tplc="0409001B">
      <w:start w:val="1"/>
      <w:numFmt w:val="lowerRoman"/>
      <w:lvlText w:val="%9."/>
      <w:lvlJc w:val="right"/>
      <w:pPr>
        <w:ind w:left="4716" w:hanging="480"/>
      </w:pPr>
    </w:lvl>
  </w:abstractNum>
  <w:abstractNum w:abstractNumId="47" w15:restartNumberingAfterBreak="0">
    <w:nsid w:val="7EDB76B2"/>
    <w:multiLevelType w:val="hybridMultilevel"/>
    <w:tmpl w:val="D136917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5"/>
  </w:num>
  <w:num w:numId="5">
    <w:abstractNumId w:val="47"/>
  </w:num>
  <w:num w:numId="6">
    <w:abstractNumId w:val="26"/>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num>
  <w:num w:numId="11">
    <w:abstractNumId w:val="27"/>
  </w:num>
  <w:num w:numId="12">
    <w:abstractNumId w:val="43"/>
  </w:num>
  <w:num w:numId="13">
    <w:abstractNumId w:val="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2"/>
  </w:num>
  <w:num w:numId="24">
    <w:abstractNumId w:val="34"/>
  </w:num>
  <w:num w:numId="25">
    <w:abstractNumId w:val="20"/>
  </w:num>
  <w:num w:numId="26">
    <w:abstractNumId w:val="33"/>
  </w:num>
  <w:num w:numId="27">
    <w:abstractNumId w:val="17"/>
  </w:num>
  <w:num w:numId="28">
    <w:abstractNumId w:val="37"/>
  </w:num>
  <w:num w:numId="29">
    <w:abstractNumId w:val="45"/>
  </w:num>
  <w:num w:numId="30">
    <w:abstractNumId w:val="1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9"/>
  </w:num>
  <w:num w:numId="35">
    <w:abstractNumId w:val="41"/>
  </w:num>
  <w:num w:numId="36">
    <w:abstractNumId w:val="16"/>
  </w:num>
  <w:num w:numId="37">
    <w:abstractNumId w:val="23"/>
  </w:num>
  <w:num w:numId="38">
    <w:abstractNumId w:val="4"/>
  </w:num>
  <w:num w:numId="39">
    <w:abstractNumId w:val="4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8"/>
  </w:num>
  <w:num w:numId="49">
    <w:abstractNumId w:val="22"/>
  </w:num>
  <w:num w:numId="5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CA"/>
    <w:rsid w:val="000002A3"/>
    <w:rsid w:val="00000B2C"/>
    <w:rsid w:val="00001EC4"/>
    <w:rsid w:val="000022DC"/>
    <w:rsid w:val="00002372"/>
    <w:rsid w:val="00003284"/>
    <w:rsid w:val="00004A74"/>
    <w:rsid w:val="00005275"/>
    <w:rsid w:val="0000574B"/>
    <w:rsid w:val="00006349"/>
    <w:rsid w:val="00006ACD"/>
    <w:rsid w:val="000100DB"/>
    <w:rsid w:val="000106FF"/>
    <w:rsid w:val="000108A2"/>
    <w:rsid w:val="00010ACF"/>
    <w:rsid w:val="00010CA0"/>
    <w:rsid w:val="000121A9"/>
    <w:rsid w:val="000128E8"/>
    <w:rsid w:val="0001291C"/>
    <w:rsid w:val="00015CA5"/>
    <w:rsid w:val="00015CBE"/>
    <w:rsid w:val="00016F84"/>
    <w:rsid w:val="0001707E"/>
    <w:rsid w:val="00020A0E"/>
    <w:rsid w:val="0002116F"/>
    <w:rsid w:val="00021583"/>
    <w:rsid w:val="00022F0C"/>
    <w:rsid w:val="00023663"/>
    <w:rsid w:val="00023D8A"/>
    <w:rsid w:val="00025497"/>
    <w:rsid w:val="000256A2"/>
    <w:rsid w:val="00030096"/>
    <w:rsid w:val="0003199F"/>
    <w:rsid w:val="00033042"/>
    <w:rsid w:val="00035387"/>
    <w:rsid w:val="00035D43"/>
    <w:rsid w:val="00036718"/>
    <w:rsid w:val="00040043"/>
    <w:rsid w:val="000403AD"/>
    <w:rsid w:val="00040409"/>
    <w:rsid w:val="000409AD"/>
    <w:rsid w:val="00041A94"/>
    <w:rsid w:val="00041F75"/>
    <w:rsid w:val="0004218C"/>
    <w:rsid w:val="00042736"/>
    <w:rsid w:val="000453F3"/>
    <w:rsid w:val="00045606"/>
    <w:rsid w:val="00045BD0"/>
    <w:rsid w:val="000464B3"/>
    <w:rsid w:val="00050BD0"/>
    <w:rsid w:val="00051892"/>
    <w:rsid w:val="00051994"/>
    <w:rsid w:val="00054C08"/>
    <w:rsid w:val="00056077"/>
    <w:rsid w:val="00060187"/>
    <w:rsid w:val="000610E8"/>
    <w:rsid w:val="00061118"/>
    <w:rsid w:val="00061FE1"/>
    <w:rsid w:val="00063DEF"/>
    <w:rsid w:val="00064E88"/>
    <w:rsid w:val="00064E97"/>
    <w:rsid w:val="00066044"/>
    <w:rsid w:val="00070A38"/>
    <w:rsid w:val="00070BB3"/>
    <w:rsid w:val="000717C1"/>
    <w:rsid w:val="0007201B"/>
    <w:rsid w:val="000721B3"/>
    <w:rsid w:val="00072444"/>
    <w:rsid w:val="00072BE4"/>
    <w:rsid w:val="00073DD5"/>
    <w:rsid w:val="00074491"/>
    <w:rsid w:val="000747BB"/>
    <w:rsid w:val="000761C7"/>
    <w:rsid w:val="00076B6C"/>
    <w:rsid w:val="00077CF9"/>
    <w:rsid w:val="0008092A"/>
    <w:rsid w:val="00080AE8"/>
    <w:rsid w:val="00081087"/>
    <w:rsid w:val="00081BF0"/>
    <w:rsid w:val="0008246B"/>
    <w:rsid w:val="00086818"/>
    <w:rsid w:val="00087DDE"/>
    <w:rsid w:val="0009251C"/>
    <w:rsid w:val="0009394E"/>
    <w:rsid w:val="00093BF1"/>
    <w:rsid w:val="00094B56"/>
    <w:rsid w:val="00096D95"/>
    <w:rsid w:val="000970A1"/>
    <w:rsid w:val="00097B40"/>
    <w:rsid w:val="000A0A33"/>
    <w:rsid w:val="000A12FB"/>
    <w:rsid w:val="000A17E2"/>
    <w:rsid w:val="000A2085"/>
    <w:rsid w:val="000A20EB"/>
    <w:rsid w:val="000A58D1"/>
    <w:rsid w:val="000A5AE6"/>
    <w:rsid w:val="000A6BD0"/>
    <w:rsid w:val="000A6E7F"/>
    <w:rsid w:val="000A7261"/>
    <w:rsid w:val="000B0229"/>
    <w:rsid w:val="000B1AF2"/>
    <w:rsid w:val="000B1FE6"/>
    <w:rsid w:val="000B247B"/>
    <w:rsid w:val="000B33C0"/>
    <w:rsid w:val="000B33F8"/>
    <w:rsid w:val="000B3E36"/>
    <w:rsid w:val="000B42B8"/>
    <w:rsid w:val="000B4728"/>
    <w:rsid w:val="000B4D53"/>
    <w:rsid w:val="000B500B"/>
    <w:rsid w:val="000B5DA5"/>
    <w:rsid w:val="000B64E3"/>
    <w:rsid w:val="000B79A9"/>
    <w:rsid w:val="000C00B8"/>
    <w:rsid w:val="000C06F0"/>
    <w:rsid w:val="000C12C0"/>
    <w:rsid w:val="000C18CC"/>
    <w:rsid w:val="000C1991"/>
    <w:rsid w:val="000C1B40"/>
    <w:rsid w:val="000C2810"/>
    <w:rsid w:val="000C2CD4"/>
    <w:rsid w:val="000C4933"/>
    <w:rsid w:val="000C4B58"/>
    <w:rsid w:val="000C7392"/>
    <w:rsid w:val="000C73A6"/>
    <w:rsid w:val="000C7F38"/>
    <w:rsid w:val="000D0773"/>
    <w:rsid w:val="000D1239"/>
    <w:rsid w:val="000D2834"/>
    <w:rsid w:val="000D5307"/>
    <w:rsid w:val="000D6A51"/>
    <w:rsid w:val="000D6EC1"/>
    <w:rsid w:val="000E00CB"/>
    <w:rsid w:val="000E1B1A"/>
    <w:rsid w:val="000E22F4"/>
    <w:rsid w:val="000E30E7"/>
    <w:rsid w:val="000E41B4"/>
    <w:rsid w:val="000E453C"/>
    <w:rsid w:val="000E51A8"/>
    <w:rsid w:val="000E757C"/>
    <w:rsid w:val="000F187D"/>
    <w:rsid w:val="000F28CC"/>
    <w:rsid w:val="000F34AA"/>
    <w:rsid w:val="000F3A9A"/>
    <w:rsid w:val="000F6AE8"/>
    <w:rsid w:val="000F7E4E"/>
    <w:rsid w:val="00101B43"/>
    <w:rsid w:val="00102D05"/>
    <w:rsid w:val="0010530B"/>
    <w:rsid w:val="001054C9"/>
    <w:rsid w:val="001073FB"/>
    <w:rsid w:val="00111449"/>
    <w:rsid w:val="00111D73"/>
    <w:rsid w:val="00112437"/>
    <w:rsid w:val="00112ABB"/>
    <w:rsid w:val="00112B1F"/>
    <w:rsid w:val="00115886"/>
    <w:rsid w:val="00116800"/>
    <w:rsid w:val="0011745E"/>
    <w:rsid w:val="00117D6A"/>
    <w:rsid w:val="00117F20"/>
    <w:rsid w:val="00120E6A"/>
    <w:rsid w:val="0012114C"/>
    <w:rsid w:val="00121BBB"/>
    <w:rsid w:val="00122B32"/>
    <w:rsid w:val="00123348"/>
    <w:rsid w:val="0012448A"/>
    <w:rsid w:val="00125109"/>
    <w:rsid w:val="00125947"/>
    <w:rsid w:val="0012798D"/>
    <w:rsid w:val="00127BB2"/>
    <w:rsid w:val="00130114"/>
    <w:rsid w:val="001302F7"/>
    <w:rsid w:val="001306CB"/>
    <w:rsid w:val="00131118"/>
    <w:rsid w:val="00131165"/>
    <w:rsid w:val="00132059"/>
    <w:rsid w:val="0013296A"/>
    <w:rsid w:val="00134BC7"/>
    <w:rsid w:val="0013635F"/>
    <w:rsid w:val="00136907"/>
    <w:rsid w:val="0013699C"/>
    <w:rsid w:val="00140343"/>
    <w:rsid w:val="0014074D"/>
    <w:rsid w:val="00144D31"/>
    <w:rsid w:val="001453B0"/>
    <w:rsid w:val="00150FF0"/>
    <w:rsid w:val="00152EF4"/>
    <w:rsid w:val="00153A96"/>
    <w:rsid w:val="0015451A"/>
    <w:rsid w:val="00154AF6"/>
    <w:rsid w:val="001568F0"/>
    <w:rsid w:val="00157417"/>
    <w:rsid w:val="00157D29"/>
    <w:rsid w:val="001613B1"/>
    <w:rsid w:val="00161C99"/>
    <w:rsid w:val="00162101"/>
    <w:rsid w:val="00162B84"/>
    <w:rsid w:val="00162C26"/>
    <w:rsid w:val="001639CF"/>
    <w:rsid w:val="00163FA7"/>
    <w:rsid w:val="00164756"/>
    <w:rsid w:val="00165A48"/>
    <w:rsid w:val="00165C40"/>
    <w:rsid w:val="00165D3B"/>
    <w:rsid w:val="0016694E"/>
    <w:rsid w:val="00166E2C"/>
    <w:rsid w:val="00166FFE"/>
    <w:rsid w:val="0016763C"/>
    <w:rsid w:val="0017039E"/>
    <w:rsid w:val="001727FB"/>
    <w:rsid w:val="0017358E"/>
    <w:rsid w:val="00173B3C"/>
    <w:rsid w:val="00173CDC"/>
    <w:rsid w:val="0017406E"/>
    <w:rsid w:val="00174B69"/>
    <w:rsid w:val="001751AC"/>
    <w:rsid w:val="001759F5"/>
    <w:rsid w:val="00181EF1"/>
    <w:rsid w:val="001823B1"/>
    <w:rsid w:val="001828FA"/>
    <w:rsid w:val="00182C3E"/>
    <w:rsid w:val="00184132"/>
    <w:rsid w:val="0018449A"/>
    <w:rsid w:val="00185CC2"/>
    <w:rsid w:val="00185D1C"/>
    <w:rsid w:val="00190D3E"/>
    <w:rsid w:val="00191E2D"/>
    <w:rsid w:val="00192567"/>
    <w:rsid w:val="001932A5"/>
    <w:rsid w:val="00194601"/>
    <w:rsid w:val="001961FC"/>
    <w:rsid w:val="00196BF0"/>
    <w:rsid w:val="00197175"/>
    <w:rsid w:val="00197AE3"/>
    <w:rsid w:val="00197CB9"/>
    <w:rsid w:val="00197E6C"/>
    <w:rsid w:val="001A04AC"/>
    <w:rsid w:val="001A2BAF"/>
    <w:rsid w:val="001A3409"/>
    <w:rsid w:val="001A3666"/>
    <w:rsid w:val="001A3A9D"/>
    <w:rsid w:val="001A440E"/>
    <w:rsid w:val="001A5334"/>
    <w:rsid w:val="001A787B"/>
    <w:rsid w:val="001B01CA"/>
    <w:rsid w:val="001B0C4B"/>
    <w:rsid w:val="001B209A"/>
    <w:rsid w:val="001B4614"/>
    <w:rsid w:val="001B504C"/>
    <w:rsid w:val="001B69AA"/>
    <w:rsid w:val="001C01B9"/>
    <w:rsid w:val="001C030B"/>
    <w:rsid w:val="001C28AD"/>
    <w:rsid w:val="001C656E"/>
    <w:rsid w:val="001C657D"/>
    <w:rsid w:val="001C6CB2"/>
    <w:rsid w:val="001C7337"/>
    <w:rsid w:val="001D0E48"/>
    <w:rsid w:val="001D1537"/>
    <w:rsid w:val="001D3024"/>
    <w:rsid w:val="001D3CC2"/>
    <w:rsid w:val="001D3D2C"/>
    <w:rsid w:val="001D3F2E"/>
    <w:rsid w:val="001D422F"/>
    <w:rsid w:val="001D49D2"/>
    <w:rsid w:val="001D4A27"/>
    <w:rsid w:val="001E318E"/>
    <w:rsid w:val="001E3797"/>
    <w:rsid w:val="001E5EE2"/>
    <w:rsid w:val="001E7A00"/>
    <w:rsid w:val="001F05BC"/>
    <w:rsid w:val="001F273F"/>
    <w:rsid w:val="001F3622"/>
    <w:rsid w:val="001F5B41"/>
    <w:rsid w:val="001F65B0"/>
    <w:rsid w:val="001F67F2"/>
    <w:rsid w:val="001F71CE"/>
    <w:rsid w:val="00200AE0"/>
    <w:rsid w:val="00200DC1"/>
    <w:rsid w:val="002014B1"/>
    <w:rsid w:val="00202C6F"/>
    <w:rsid w:val="00204BFA"/>
    <w:rsid w:val="00205172"/>
    <w:rsid w:val="002060D9"/>
    <w:rsid w:val="00206F44"/>
    <w:rsid w:val="00213D03"/>
    <w:rsid w:val="002152DB"/>
    <w:rsid w:val="00215541"/>
    <w:rsid w:val="0021624E"/>
    <w:rsid w:val="0021656A"/>
    <w:rsid w:val="00216D5A"/>
    <w:rsid w:val="00216D8B"/>
    <w:rsid w:val="0022055E"/>
    <w:rsid w:val="0022089F"/>
    <w:rsid w:val="00220FAA"/>
    <w:rsid w:val="00222CEA"/>
    <w:rsid w:val="002231DA"/>
    <w:rsid w:val="00224597"/>
    <w:rsid w:val="0022541F"/>
    <w:rsid w:val="002267BF"/>
    <w:rsid w:val="00226B26"/>
    <w:rsid w:val="0023025F"/>
    <w:rsid w:val="00230933"/>
    <w:rsid w:val="002316A1"/>
    <w:rsid w:val="00234081"/>
    <w:rsid w:val="00234F03"/>
    <w:rsid w:val="0023580A"/>
    <w:rsid w:val="00237D17"/>
    <w:rsid w:val="00237ED4"/>
    <w:rsid w:val="002404D1"/>
    <w:rsid w:val="0024095C"/>
    <w:rsid w:val="00241A5B"/>
    <w:rsid w:val="00242968"/>
    <w:rsid w:val="00244053"/>
    <w:rsid w:val="00244709"/>
    <w:rsid w:val="00245C4E"/>
    <w:rsid w:val="00245F96"/>
    <w:rsid w:val="002461DB"/>
    <w:rsid w:val="00246674"/>
    <w:rsid w:val="00246F34"/>
    <w:rsid w:val="00247769"/>
    <w:rsid w:val="00247A73"/>
    <w:rsid w:val="002503F6"/>
    <w:rsid w:val="00250922"/>
    <w:rsid w:val="0025344D"/>
    <w:rsid w:val="0025398B"/>
    <w:rsid w:val="0025412F"/>
    <w:rsid w:val="00254F62"/>
    <w:rsid w:val="00255D06"/>
    <w:rsid w:val="00256CB3"/>
    <w:rsid w:val="00257539"/>
    <w:rsid w:val="00260678"/>
    <w:rsid w:val="0026085D"/>
    <w:rsid w:val="00261F2C"/>
    <w:rsid w:val="00265B40"/>
    <w:rsid w:val="00265CAB"/>
    <w:rsid w:val="00267340"/>
    <w:rsid w:val="002675D8"/>
    <w:rsid w:val="002702A9"/>
    <w:rsid w:val="002717BB"/>
    <w:rsid w:val="00271BE7"/>
    <w:rsid w:val="00271FAE"/>
    <w:rsid w:val="002741CA"/>
    <w:rsid w:val="00275942"/>
    <w:rsid w:val="00280A13"/>
    <w:rsid w:val="00280D21"/>
    <w:rsid w:val="00280F35"/>
    <w:rsid w:val="0028174F"/>
    <w:rsid w:val="002817ED"/>
    <w:rsid w:val="00282083"/>
    <w:rsid w:val="00284D36"/>
    <w:rsid w:val="00284FB9"/>
    <w:rsid w:val="00285688"/>
    <w:rsid w:val="002865C3"/>
    <w:rsid w:val="00287138"/>
    <w:rsid w:val="00293279"/>
    <w:rsid w:val="002949F7"/>
    <w:rsid w:val="002970D2"/>
    <w:rsid w:val="00297BCC"/>
    <w:rsid w:val="002A02E1"/>
    <w:rsid w:val="002A1763"/>
    <w:rsid w:val="002A2268"/>
    <w:rsid w:val="002A2C9D"/>
    <w:rsid w:val="002A37BB"/>
    <w:rsid w:val="002A481D"/>
    <w:rsid w:val="002A4EFB"/>
    <w:rsid w:val="002A719E"/>
    <w:rsid w:val="002A7BC8"/>
    <w:rsid w:val="002B03A2"/>
    <w:rsid w:val="002B1C39"/>
    <w:rsid w:val="002B4CDE"/>
    <w:rsid w:val="002B58D4"/>
    <w:rsid w:val="002B6678"/>
    <w:rsid w:val="002B758C"/>
    <w:rsid w:val="002C08B5"/>
    <w:rsid w:val="002C1081"/>
    <w:rsid w:val="002C10B0"/>
    <w:rsid w:val="002C2110"/>
    <w:rsid w:val="002C535C"/>
    <w:rsid w:val="002C5B40"/>
    <w:rsid w:val="002D06CD"/>
    <w:rsid w:val="002D0A8A"/>
    <w:rsid w:val="002D0CA8"/>
    <w:rsid w:val="002D15E7"/>
    <w:rsid w:val="002D219A"/>
    <w:rsid w:val="002D235B"/>
    <w:rsid w:val="002D2724"/>
    <w:rsid w:val="002D2BD8"/>
    <w:rsid w:val="002D38B8"/>
    <w:rsid w:val="002D38C9"/>
    <w:rsid w:val="002D419A"/>
    <w:rsid w:val="002D4794"/>
    <w:rsid w:val="002D6D7E"/>
    <w:rsid w:val="002D73FF"/>
    <w:rsid w:val="002E2902"/>
    <w:rsid w:val="002E31EB"/>
    <w:rsid w:val="002E3671"/>
    <w:rsid w:val="002E3798"/>
    <w:rsid w:val="002E3B4B"/>
    <w:rsid w:val="002E48F4"/>
    <w:rsid w:val="002E5DBF"/>
    <w:rsid w:val="002E72D3"/>
    <w:rsid w:val="002E72E8"/>
    <w:rsid w:val="002F016B"/>
    <w:rsid w:val="002F1E6E"/>
    <w:rsid w:val="002F2D66"/>
    <w:rsid w:val="002F2EBB"/>
    <w:rsid w:val="002F3505"/>
    <w:rsid w:val="002F3825"/>
    <w:rsid w:val="002F39E6"/>
    <w:rsid w:val="002F5F2A"/>
    <w:rsid w:val="002F613C"/>
    <w:rsid w:val="002F668B"/>
    <w:rsid w:val="002F6E05"/>
    <w:rsid w:val="00300969"/>
    <w:rsid w:val="00301507"/>
    <w:rsid w:val="003020EC"/>
    <w:rsid w:val="00302735"/>
    <w:rsid w:val="003036CD"/>
    <w:rsid w:val="00303B6A"/>
    <w:rsid w:val="00304934"/>
    <w:rsid w:val="0030625A"/>
    <w:rsid w:val="003072EF"/>
    <w:rsid w:val="003075BA"/>
    <w:rsid w:val="003076C7"/>
    <w:rsid w:val="00307A9E"/>
    <w:rsid w:val="00307B5E"/>
    <w:rsid w:val="003107B1"/>
    <w:rsid w:val="003108FB"/>
    <w:rsid w:val="00311374"/>
    <w:rsid w:val="003115D5"/>
    <w:rsid w:val="003120B2"/>
    <w:rsid w:val="003122C9"/>
    <w:rsid w:val="00312E14"/>
    <w:rsid w:val="00313F4F"/>
    <w:rsid w:val="00314592"/>
    <w:rsid w:val="0031566C"/>
    <w:rsid w:val="00316209"/>
    <w:rsid w:val="0031778D"/>
    <w:rsid w:val="003213A9"/>
    <w:rsid w:val="003228D0"/>
    <w:rsid w:val="0032498E"/>
    <w:rsid w:val="00326143"/>
    <w:rsid w:val="0032656B"/>
    <w:rsid w:val="003309AB"/>
    <w:rsid w:val="003309B0"/>
    <w:rsid w:val="00331A19"/>
    <w:rsid w:val="00331B20"/>
    <w:rsid w:val="00331C5C"/>
    <w:rsid w:val="0033365F"/>
    <w:rsid w:val="00333DDE"/>
    <w:rsid w:val="003347CE"/>
    <w:rsid w:val="00335CB8"/>
    <w:rsid w:val="00336103"/>
    <w:rsid w:val="00340DA6"/>
    <w:rsid w:val="003413CA"/>
    <w:rsid w:val="00341B9D"/>
    <w:rsid w:val="003427B5"/>
    <w:rsid w:val="00342DBB"/>
    <w:rsid w:val="00343857"/>
    <w:rsid w:val="00343A21"/>
    <w:rsid w:val="0034432F"/>
    <w:rsid w:val="0034444F"/>
    <w:rsid w:val="00344BBF"/>
    <w:rsid w:val="00345C6E"/>
    <w:rsid w:val="00350603"/>
    <w:rsid w:val="00350A04"/>
    <w:rsid w:val="00350EFD"/>
    <w:rsid w:val="00351166"/>
    <w:rsid w:val="0035236D"/>
    <w:rsid w:val="00352BB4"/>
    <w:rsid w:val="00357399"/>
    <w:rsid w:val="00357757"/>
    <w:rsid w:val="00360E33"/>
    <w:rsid w:val="00361CC9"/>
    <w:rsid w:val="00361CDF"/>
    <w:rsid w:val="00361EAC"/>
    <w:rsid w:val="00362ED2"/>
    <w:rsid w:val="00363E05"/>
    <w:rsid w:val="00364940"/>
    <w:rsid w:val="00365651"/>
    <w:rsid w:val="003658EC"/>
    <w:rsid w:val="003665DD"/>
    <w:rsid w:val="00366E35"/>
    <w:rsid w:val="003701AA"/>
    <w:rsid w:val="003704AE"/>
    <w:rsid w:val="00370818"/>
    <w:rsid w:val="00370E0B"/>
    <w:rsid w:val="003712DD"/>
    <w:rsid w:val="00371355"/>
    <w:rsid w:val="0037183B"/>
    <w:rsid w:val="00371B03"/>
    <w:rsid w:val="00371DD1"/>
    <w:rsid w:val="003728F2"/>
    <w:rsid w:val="00372A59"/>
    <w:rsid w:val="00372D32"/>
    <w:rsid w:val="00374364"/>
    <w:rsid w:val="0037436C"/>
    <w:rsid w:val="00374759"/>
    <w:rsid w:val="003755B5"/>
    <w:rsid w:val="003763FA"/>
    <w:rsid w:val="003776CF"/>
    <w:rsid w:val="003809FB"/>
    <w:rsid w:val="0038175C"/>
    <w:rsid w:val="003836C7"/>
    <w:rsid w:val="00385960"/>
    <w:rsid w:val="00386136"/>
    <w:rsid w:val="003862A1"/>
    <w:rsid w:val="00387012"/>
    <w:rsid w:val="0039004A"/>
    <w:rsid w:val="0039096D"/>
    <w:rsid w:val="00390DE7"/>
    <w:rsid w:val="00391BFD"/>
    <w:rsid w:val="00391F49"/>
    <w:rsid w:val="00392005"/>
    <w:rsid w:val="003923CF"/>
    <w:rsid w:val="00392D86"/>
    <w:rsid w:val="00392F6A"/>
    <w:rsid w:val="00392F77"/>
    <w:rsid w:val="00394EE7"/>
    <w:rsid w:val="003955B8"/>
    <w:rsid w:val="00396050"/>
    <w:rsid w:val="003A06B4"/>
    <w:rsid w:val="003A0C18"/>
    <w:rsid w:val="003A15C4"/>
    <w:rsid w:val="003A1CB7"/>
    <w:rsid w:val="003A2774"/>
    <w:rsid w:val="003A376B"/>
    <w:rsid w:val="003A5375"/>
    <w:rsid w:val="003A63F4"/>
    <w:rsid w:val="003A7F72"/>
    <w:rsid w:val="003B0DB4"/>
    <w:rsid w:val="003B0E83"/>
    <w:rsid w:val="003B27BF"/>
    <w:rsid w:val="003B3181"/>
    <w:rsid w:val="003B58D5"/>
    <w:rsid w:val="003B64CF"/>
    <w:rsid w:val="003B67B3"/>
    <w:rsid w:val="003B7C03"/>
    <w:rsid w:val="003C07BD"/>
    <w:rsid w:val="003C0EDD"/>
    <w:rsid w:val="003C2B1D"/>
    <w:rsid w:val="003C303F"/>
    <w:rsid w:val="003C3735"/>
    <w:rsid w:val="003C45A5"/>
    <w:rsid w:val="003C4E6B"/>
    <w:rsid w:val="003C6507"/>
    <w:rsid w:val="003C6D93"/>
    <w:rsid w:val="003D03E4"/>
    <w:rsid w:val="003D33CD"/>
    <w:rsid w:val="003D41F2"/>
    <w:rsid w:val="003D4B3D"/>
    <w:rsid w:val="003D72F4"/>
    <w:rsid w:val="003E0C1F"/>
    <w:rsid w:val="003E2C8A"/>
    <w:rsid w:val="003E3FC3"/>
    <w:rsid w:val="003E4E30"/>
    <w:rsid w:val="003E5D53"/>
    <w:rsid w:val="003E6CD8"/>
    <w:rsid w:val="003E7489"/>
    <w:rsid w:val="003E76A5"/>
    <w:rsid w:val="003E7D18"/>
    <w:rsid w:val="003F204A"/>
    <w:rsid w:val="003F3252"/>
    <w:rsid w:val="003F3515"/>
    <w:rsid w:val="003F3B14"/>
    <w:rsid w:val="003F3E7E"/>
    <w:rsid w:val="003F3FD1"/>
    <w:rsid w:val="003F437D"/>
    <w:rsid w:val="003F4B80"/>
    <w:rsid w:val="003F50E8"/>
    <w:rsid w:val="003F6036"/>
    <w:rsid w:val="003F6350"/>
    <w:rsid w:val="003F7819"/>
    <w:rsid w:val="004000A5"/>
    <w:rsid w:val="00400618"/>
    <w:rsid w:val="004007A4"/>
    <w:rsid w:val="004008D1"/>
    <w:rsid w:val="00400C59"/>
    <w:rsid w:val="00405AC7"/>
    <w:rsid w:val="004076A6"/>
    <w:rsid w:val="00410083"/>
    <w:rsid w:val="00413536"/>
    <w:rsid w:val="00414C5D"/>
    <w:rsid w:val="004159D5"/>
    <w:rsid w:val="0041777B"/>
    <w:rsid w:val="00420229"/>
    <w:rsid w:val="00421B4A"/>
    <w:rsid w:val="00421CF4"/>
    <w:rsid w:val="00422408"/>
    <w:rsid w:val="00423F48"/>
    <w:rsid w:val="00424008"/>
    <w:rsid w:val="00425DEF"/>
    <w:rsid w:val="00427894"/>
    <w:rsid w:val="004278F4"/>
    <w:rsid w:val="00427AC9"/>
    <w:rsid w:val="004303F6"/>
    <w:rsid w:val="00430670"/>
    <w:rsid w:val="00431247"/>
    <w:rsid w:val="004314F7"/>
    <w:rsid w:val="00431F1C"/>
    <w:rsid w:val="0043470D"/>
    <w:rsid w:val="00437429"/>
    <w:rsid w:val="00437476"/>
    <w:rsid w:val="0043774E"/>
    <w:rsid w:val="0044005E"/>
    <w:rsid w:val="00440797"/>
    <w:rsid w:val="00440B7A"/>
    <w:rsid w:val="0044323B"/>
    <w:rsid w:val="00444E17"/>
    <w:rsid w:val="00444EC3"/>
    <w:rsid w:val="004514E6"/>
    <w:rsid w:val="00451E9D"/>
    <w:rsid w:val="00452162"/>
    <w:rsid w:val="00452558"/>
    <w:rsid w:val="00452E8F"/>
    <w:rsid w:val="00453BD6"/>
    <w:rsid w:val="004541D6"/>
    <w:rsid w:val="00454F68"/>
    <w:rsid w:val="004550D3"/>
    <w:rsid w:val="0045582C"/>
    <w:rsid w:val="00460126"/>
    <w:rsid w:val="00460CF2"/>
    <w:rsid w:val="00461978"/>
    <w:rsid w:val="00462763"/>
    <w:rsid w:val="0046459A"/>
    <w:rsid w:val="004650F7"/>
    <w:rsid w:val="004670EE"/>
    <w:rsid w:val="0047193F"/>
    <w:rsid w:val="00471DBA"/>
    <w:rsid w:val="00472AC0"/>
    <w:rsid w:val="0047335B"/>
    <w:rsid w:val="00474449"/>
    <w:rsid w:val="0047455A"/>
    <w:rsid w:val="00474582"/>
    <w:rsid w:val="0047550B"/>
    <w:rsid w:val="004758B4"/>
    <w:rsid w:val="00475964"/>
    <w:rsid w:val="00477702"/>
    <w:rsid w:val="00477CC4"/>
    <w:rsid w:val="00481EB3"/>
    <w:rsid w:val="004823F7"/>
    <w:rsid w:val="004824E2"/>
    <w:rsid w:val="0048265D"/>
    <w:rsid w:val="00483D9C"/>
    <w:rsid w:val="004870FF"/>
    <w:rsid w:val="00487245"/>
    <w:rsid w:val="00487683"/>
    <w:rsid w:val="00491429"/>
    <w:rsid w:val="0049459D"/>
    <w:rsid w:val="00494A98"/>
    <w:rsid w:val="00494AFA"/>
    <w:rsid w:val="00496AF0"/>
    <w:rsid w:val="004976CE"/>
    <w:rsid w:val="00497D7F"/>
    <w:rsid w:val="004A173E"/>
    <w:rsid w:val="004A1EF5"/>
    <w:rsid w:val="004A4599"/>
    <w:rsid w:val="004A48A7"/>
    <w:rsid w:val="004A5B76"/>
    <w:rsid w:val="004A615B"/>
    <w:rsid w:val="004A6B0A"/>
    <w:rsid w:val="004A78AD"/>
    <w:rsid w:val="004A7D95"/>
    <w:rsid w:val="004B0E12"/>
    <w:rsid w:val="004B1A78"/>
    <w:rsid w:val="004B1C63"/>
    <w:rsid w:val="004B26A4"/>
    <w:rsid w:val="004B40BA"/>
    <w:rsid w:val="004B4AFF"/>
    <w:rsid w:val="004B554D"/>
    <w:rsid w:val="004B5586"/>
    <w:rsid w:val="004B5D1E"/>
    <w:rsid w:val="004C191F"/>
    <w:rsid w:val="004C2151"/>
    <w:rsid w:val="004C2715"/>
    <w:rsid w:val="004C29B3"/>
    <w:rsid w:val="004C4192"/>
    <w:rsid w:val="004C43A5"/>
    <w:rsid w:val="004C54C6"/>
    <w:rsid w:val="004C5F6E"/>
    <w:rsid w:val="004C657E"/>
    <w:rsid w:val="004C669A"/>
    <w:rsid w:val="004D01F3"/>
    <w:rsid w:val="004D0B22"/>
    <w:rsid w:val="004D11DD"/>
    <w:rsid w:val="004D1331"/>
    <w:rsid w:val="004D1E4B"/>
    <w:rsid w:val="004D20AE"/>
    <w:rsid w:val="004D2BE6"/>
    <w:rsid w:val="004D44A6"/>
    <w:rsid w:val="004D4783"/>
    <w:rsid w:val="004D484E"/>
    <w:rsid w:val="004D5D76"/>
    <w:rsid w:val="004D7086"/>
    <w:rsid w:val="004D7C93"/>
    <w:rsid w:val="004E01F8"/>
    <w:rsid w:val="004E032A"/>
    <w:rsid w:val="004E045B"/>
    <w:rsid w:val="004E0BE2"/>
    <w:rsid w:val="004E0E88"/>
    <w:rsid w:val="004E247B"/>
    <w:rsid w:val="004E2952"/>
    <w:rsid w:val="004E4341"/>
    <w:rsid w:val="004E4CD1"/>
    <w:rsid w:val="004E5673"/>
    <w:rsid w:val="004E5996"/>
    <w:rsid w:val="004E6094"/>
    <w:rsid w:val="004E63EF"/>
    <w:rsid w:val="004E7D1F"/>
    <w:rsid w:val="004F38F1"/>
    <w:rsid w:val="004F49DC"/>
    <w:rsid w:val="004F4A85"/>
    <w:rsid w:val="004F5573"/>
    <w:rsid w:val="004F58C4"/>
    <w:rsid w:val="004F5FFD"/>
    <w:rsid w:val="004F7D77"/>
    <w:rsid w:val="00500296"/>
    <w:rsid w:val="00500540"/>
    <w:rsid w:val="0050116D"/>
    <w:rsid w:val="00502548"/>
    <w:rsid w:val="00502C04"/>
    <w:rsid w:val="0050371D"/>
    <w:rsid w:val="00503AE4"/>
    <w:rsid w:val="005050E8"/>
    <w:rsid w:val="00506C0B"/>
    <w:rsid w:val="00506D28"/>
    <w:rsid w:val="005079D8"/>
    <w:rsid w:val="00511FF0"/>
    <w:rsid w:val="00513F62"/>
    <w:rsid w:val="005141EE"/>
    <w:rsid w:val="00514926"/>
    <w:rsid w:val="0051534A"/>
    <w:rsid w:val="005154F1"/>
    <w:rsid w:val="005154F4"/>
    <w:rsid w:val="005154FC"/>
    <w:rsid w:val="00515F06"/>
    <w:rsid w:val="00520855"/>
    <w:rsid w:val="00522138"/>
    <w:rsid w:val="00522151"/>
    <w:rsid w:val="00522DFC"/>
    <w:rsid w:val="00523D47"/>
    <w:rsid w:val="00524174"/>
    <w:rsid w:val="00524D92"/>
    <w:rsid w:val="005256AD"/>
    <w:rsid w:val="00526DE9"/>
    <w:rsid w:val="00531863"/>
    <w:rsid w:val="0053378F"/>
    <w:rsid w:val="005337F3"/>
    <w:rsid w:val="00533872"/>
    <w:rsid w:val="00534143"/>
    <w:rsid w:val="00534FDA"/>
    <w:rsid w:val="005351EE"/>
    <w:rsid w:val="005368D8"/>
    <w:rsid w:val="00537AE4"/>
    <w:rsid w:val="00537CBC"/>
    <w:rsid w:val="00540B6A"/>
    <w:rsid w:val="00543D5D"/>
    <w:rsid w:val="00544222"/>
    <w:rsid w:val="00544693"/>
    <w:rsid w:val="0054696B"/>
    <w:rsid w:val="00546AE6"/>
    <w:rsid w:val="00546C57"/>
    <w:rsid w:val="00547612"/>
    <w:rsid w:val="00547A88"/>
    <w:rsid w:val="00547BE2"/>
    <w:rsid w:val="00550C88"/>
    <w:rsid w:val="00552E34"/>
    <w:rsid w:val="00553D72"/>
    <w:rsid w:val="00554357"/>
    <w:rsid w:val="00555BFB"/>
    <w:rsid w:val="00556282"/>
    <w:rsid w:val="00556AF0"/>
    <w:rsid w:val="00556DC6"/>
    <w:rsid w:val="005573A1"/>
    <w:rsid w:val="00557863"/>
    <w:rsid w:val="005606C4"/>
    <w:rsid w:val="00560BBC"/>
    <w:rsid w:val="00561530"/>
    <w:rsid w:val="00563F2B"/>
    <w:rsid w:val="005641D5"/>
    <w:rsid w:val="00564408"/>
    <w:rsid w:val="00564621"/>
    <w:rsid w:val="00565DA1"/>
    <w:rsid w:val="005660B8"/>
    <w:rsid w:val="005669DF"/>
    <w:rsid w:val="005670A6"/>
    <w:rsid w:val="00570FE7"/>
    <w:rsid w:val="00571905"/>
    <w:rsid w:val="00571F53"/>
    <w:rsid w:val="005739CE"/>
    <w:rsid w:val="005740B1"/>
    <w:rsid w:val="00574F93"/>
    <w:rsid w:val="00577408"/>
    <w:rsid w:val="0058079C"/>
    <w:rsid w:val="00580F0E"/>
    <w:rsid w:val="00582B08"/>
    <w:rsid w:val="00582E58"/>
    <w:rsid w:val="005836A2"/>
    <w:rsid w:val="0058387A"/>
    <w:rsid w:val="00583E37"/>
    <w:rsid w:val="00584833"/>
    <w:rsid w:val="00585EBF"/>
    <w:rsid w:val="00586274"/>
    <w:rsid w:val="00586508"/>
    <w:rsid w:val="005873F7"/>
    <w:rsid w:val="00590805"/>
    <w:rsid w:val="00590EAE"/>
    <w:rsid w:val="00592793"/>
    <w:rsid w:val="00592961"/>
    <w:rsid w:val="00593D5A"/>
    <w:rsid w:val="00593F1E"/>
    <w:rsid w:val="00594078"/>
    <w:rsid w:val="005942AA"/>
    <w:rsid w:val="00596D9F"/>
    <w:rsid w:val="005A19CB"/>
    <w:rsid w:val="005A2FAC"/>
    <w:rsid w:val="005A5A1E"/>
    <w:rsid w:val="005A643C"/>
    <w:rsid w:val="005A75AC"/>
    <w:rsid w:val="005A79F9"/>
    <w:rsid w:val="005B066D"/>
    <w:rsid w:val="005B1D8F"/>
    <w:rsid w:val="005B28F4"/>
    <w:rsid w:val="005B30C2"/>
    <w:rsid w:val="005B3177"/>
    <w:rsid w:val="005B6522"/>
    <w:rsid w:val="005C0670"/>
    <w:rsid w:val="005C0FAA"/>
    <w:rsid w:val="005C309A"/>
    <w:rsid w:val="005C449B"/>
    <w:rsid w:val="005C4544"/>
    <w:rsid w:val="005C4973"/>
    <w:rsid w:val="005C540F"/>
    <w:rsid w:val="005C586C"/>
    <w:rsid w:val="005C6CD3"/>
    <w:rsid w:val="005D1242"/>
    <w:rsid w:val="005D1E1B"/>
    <w:rsid w:val="005D1EE4"/>
    <w:rsid w:val="005D25E6"/>
    <w:rsid w:val="005D291A"/>
    <w:rsid w:val="005D2DB0"/>
    <w:rsid w:val="005D4197"/>
    <w:rsid w:val="005D4772"/>
    <w:rsid w:val="005D6B02"/>
    <w:rsid w:val="005D76EA"/>
    <w:rsid w:val="005D77A3"/>
    <w:rsid w:val="005E00F9"/>
    <w:rsid w:val="005E15EA"/>
    <w:rsid w:val="005E1814"/>
    <w:rsid w:val="005E2D7B"/>
    <w:rsid w:val="005E368D"/>
    <w:rsid w:val="005E4DEB"/>
    <w:rsid w:val="005E6400"/>
    <w:rsid w:val="005F1A62"/>
    <w:rsid w:val="005F3407"/>
    <w:rsid w:val="005F36DE"/>
    <w:rsid w:val="005F4193"/>
    <w:rsid w:val="005F4315"/>
    <w:rsid w:val="005F5AE2"/>
    <w:rsid w:val="005F6159"/>
    <w:rsid w:val="00600B21"/>
    <w:rsid w:val="006017AB"/>
    <w:rsid w:val="00606EAC"/>
    <w:rsid w:val="006075E0"/>
    <w:rsid w:val="00612E6E"/>
    <w:rsid w:val="00613460"/>
    <w:rsid w:val="00613E96"/>
    <w:rsid w:val="006157F7"/>
    <w:rsid w:val="00615EF7"/>
    <w:rsid w:val="00616766"/>
    <w:rsid w:val="00617DE5"/>
    <w:rsid w:val="00617EB9"/>
    <w:rsid w:val="006209D3"/>
    <w:rsid w:val="00621410"/>
    <w:rsid w:val="00630159"/>
    <w:rsid w:val="00630945"/>
    <w:rsid w:val="006309A5"/>
    <w:rsid w:val="0063157D"/>
    <w:rsid w:val="006319C0"/>
    <w:rsid w:val="006321EF"/>
    <w:rsid w:val="006326D2"/>
    <w:rsid w:val="006343B9"/>
    <w:rsid w:val="00634711"/>
    <w:rsid w:val="006359EA"/>
    <w:rsid w:val="006374C2"/>
    <w:rsid w:val="00637F40"/>
    <w:rsid w:val="006409AF"/>
    <w:rsid w:val="006423A2"/>
    <w:rsid w:val="00642B95"/>
    <w:rsid w:val="00643163"/>
    <w:rsid w:val="006436A4"/>
    <w:rsid w:val="006436B3"/>
    <w:rsid w:val="00643ACA"/>
    <w:rsid w:val="00643DCD"/>
    <w:rsid w:val="00644E88"/>
    <w:rsid w:val="006462C7"/>
    <w:rsid w:val="00647253"/>
    <w:rsid w:val="00650DC1"/>
    <w:rsid w:val="00652A8E"/>
    <w:rsid w:val="00652E83"/>
    <w:rsid w:val="00653E50"/>
    <w:rsid w:val="00654E93"/>
    <w:rsid w:val="006562EA"/>
    <w:rsid w:val="00656539"/>
    <w:rsid w:val="00656648"/>
    <w:rsid w:val="00656A6D"/>
    <w:rsid w:val="00656A98"/>
    <w:rsid w:val="006619CF"/>
    <w:rsid w:val="00661DDE"/>
    <w:rsid w:val="006636A8"/>
    <w:rsid w:val="00663832"/>
    <w:rsid w:val="00665ACC"/>
    <w:rsid w:val="0066636F"/>
    <w:rsid w:val="00666463"/>
    <w:rsid w:val="0066655A"/>
    <w:rsid w:val="00666659"/>
    <w:rsid w:val="00666B0F"/>
    <w:rsid w:val="00667EC5"/>
    <w:rsid w:val="006738B8"/>
    <w:rsid w:val="00674D37"/>
    <w:rsid w:val="0067665A"/>
    <w:rsid w:val="00676B16"/>
    <w:rsid w:val="00677250"/>
    <w:rsid w:val="006818C1"/>
    <w:rsid w:val="00682C2C"/>
    <w:rsid w:val="00684A8E"/>
    <w:rsid w:val="006857AD"/>
    <w:rsid w:val="0068596D"/>
    <w:rsid w:val="0069087E"/>
    <w:rsid w:val="00690DC5"/>
    <w:rsid w:val="00691E79"/>
    <w:rsid w:val="00692502"/>
    <w:rsid w:val="00696102"/>
    <w:rsid w:val="0069640A"/>
    <w:rsid w:val="006970F3"/>
    <w:rsid w:val="006A09AC"/>
    <w:rsid w:val="006A1096"/>
    <w:rsid w:val="006A285B"/>
    <w:rsid w:val="006A3425"/>
    <w:rsid w:val="006A3605"/>
    <w:rsid w:val="006A5A2A"/>
    <w:rsid w:val="006A6283"/>
    <w:rsid w:val="006A6E63"/>
    <w:rsid w:val="006A7F8E"/>
    <w:rsid w:val="006B04D7"/>
    <w:rsid w:val="006B164C"/>
    <w:rsid w:val="006B1EA1"/>
    <w:rsid w:val="006B295A"/>
    <w:rsid w:val="006B2BBB"/>
    <w:rsid w:val="006B3811"/>
    <w:rsid w:val="006B437F"/>
    <w:rsid w:val="006B4AC8"/>
    <w:rsid w:val="006B51DB"/>
    <w:rsid w:val="006B5E29"/>
    <w:rsid w:val="006B75B4"/>
    <w:rsid w:val="006B7B89"/>
    <w:rsid w:val="006C011D"/>
    <w:rsid w:val="006C01CF"/>
    <w:rsid w:val="006C35A0"/>
    <w:rsid w:val="006C486C"/>
    <w:rsid w:val="006C497F"/>
    <w:rsid w:val="006C5489"/>
    <w:rsid w:val="006C5521"/>
    <w:rsid w:val="006C5B17"/>
    <w:rsid w:val="006C5DA6"/>
    <w:rsid w:val="006C6AD2"/>
    <w:rsid w:val="006C7169"/>
    <w:rsid w:val="006D1507"/>
    <w:rsid w:val="006D2370"/>
    <w:rsid w:val="006D2B49"/>
    <w:rsid w:val="006D2E75"/>
    <w:rsid w:val="006D39FC"/>
    <w:rsid w:val="006D52AF"/>
    <w:rsid w:val="006D61C5"/>
    <w:rsid w:val="006E08E3"/>
    <w:rsid w:val="006E08F4"/>
    <w:rsid w:val="006E0975"/>
    <w:rsid w:val="006E19C1"/>
    <w:rsid w:val="006E2D9E"/>
    <w:rsid w:val="006E33C0"/>
    <w:rsid w:val="006E34BE"/>
    <w:rsid w:val="006E3501"/>
    <w:rsid w:val="006E4895"/>
    <w:rsid w:val="006E5654"/>
    <w:rsid w:val="006E59BF"/>
    <w:rsid w:val="006E5A1F"/>
    <w:rsid w:val="006E63DD"/>
    <w:rsid w:val="006E641A"/>
    <w:rsid w:val="006E6749"/>
    <w:rsid w:val="006E7DFB"/>
    <w:rsid w:val="006F1892"/>
    <w:rsid w:val="006F3658"/>
    <w:rsid w:val="006F3DE6"/>
    <w:rsid w:val="006F3FEC"/>
    <w:rsid w:val="006F4855"/>
    <w:rsid w:val="006F4F9F"/>
    <w:rsid w:val="006F5752"/>
    <w:rsid w:val="006F6DB2"/>
    <w:rsid w:val="006F7073"/>
    <w:rsid w:val="006F75F2"/>
    <w:rsid w:val="00700961"/>
    <w:rsid w:val="00700EAB"/>
    <w:rsid w:val="007033FB"/>
    <w:rsid w:val="00703BC9"/>
    <w:rsid w:val="0070735C"/>
    <w:rsid w:val="00710141"/>
    <w:rsid w:val="00710368"/>
    <w:rsid w:val="00711A48"/>
    <w:rsid w:val="00711C3C"/>
    <w:rsid w:val="00712A61"/>
    <w:rsid w:val="00712AD4"/>
    <w:rsid w:val="00713C44"/>
    <w:rsid w:val="00714ED5"/>
    <w:rsid w:val="007152C4"/>
    <w:rsid w:val="00715D06"/>
    <w:rsid w:val="00717208"/>
    <w:rsid w:val="0071795D"/>
    <w:rsid w:val="00722707"/>
    <w:rsid w:val="007236A6"/>
    <w:rsid w:val="0072553E"/>
    <w:rsid w:val="00725640"/>
    <w:rsid w:val="0072644A"/>
    <w:rsid w:val="007275F7"/>
    <w:rsid w:val="00727A1A"/>
    <w:rsid w:val="00727ACF"/>
    <w:rsid w:val="00727DA1"/>
    <w:rsid w:val="0073063C"/>
    <w:rsid w:val="00730803"/>
    <w:rsid w:val="00730896"/>
    <w:rsid w:val="00730BA0"/>
    <w:rsid w:val="00730DF4"/>
    <w:rsid w:val="007317F7"/>
    <w:rsid w:val="0073297A"/>
    <w:rsid w:val="00733355"/>
    <w:rsid w:val="00733C63"/>
    <w:rsid w:val="00734A9B"/>
    <w:rsid w:val="0073511A"/>
    <w:rsid w:val="0073528C"/>
    <w:rsid w:val="007359F9"/>
    <w:rsid w:val="007403FD"/>
    <w:rsid w:val="007422A7"/>
    <w:rsid w:val="00742D94"/>
    <w:rsid w:val="00743293"/>
    <w:rsid w:val="00743779"/>
    <w:rsid w:val="00743B96"/>
    <w:rsid w:val="007472CC"/>
    <w:rsid w:val="0074731B"/>
    <w:rsid w:val="00751ACF"/>
    <w:rsid w:val="00753B52"/>
    <w:rsid w:val="00753FBD"/>
    <w:rsid w:val="007548C9"/>
    <w:rsid w:val="007556D9"/>
    <w:rsid w:val="00755A57"/>
    <w:rsid w:val="00757D7A"/>
    <w:rsid w:val="00757EFE"/>
    <w:rsid w:val="007603D0"/>
    <w:rsid w:val="0076042E"/>
    <w:rsid w:val="00760ABB"/>
    <w:rsid w:val="00763569"/>
    <w:rsid w:val="00765CE9"/>
    <w:rsid w:val="00766075"/>
    <w:rsid w:val="007665B8"/>
    <w:rsid w:val="00767EFF"/>
    <w:rsid w:val="00773118"/>
    <w:rsid w:val="00774A27"/>
    <w:rsid w:val="0077509E"/>
    <w:rsid w:val="0077574B"/>
    <w:rsid w:val="00775E21"/>
    <w:rsid w:val="00777599"/>
    <w:rsid w:val="0078120A"/>
    <w:rsid w:val="007818F4"/>
    <w:rsid w:val="00781BB5"/>
    <w:rsid w:val="00781FD8"/>
    <w:rsid w:val="00786F22"/>
    <w:rsid w:val="00790596"/>
    <w:rsid w:val="007905D6"/>
    <w:rsid w:val="0079217A"/>
    <w:rsid w:val="00792547"/>
    <w:rsid w:val="00793EF8"/>
    <w:rsid w:val="00796097"/>
    <w:rsid w:val="00796363"/>
    <w:rsid w:val="007A04CE"/>
    <w:rsid w:val="007A1343"/>
    <w:rsid w:val="007A2CEE"/>
    <w:rsid w:val="007A34F3"/>
    <w:rsid w:val="007A59B2"/>
    <w:rsid w:val="007A7103"/>
    <w:rsid w:val="007A7BC6"/>
    <w:rsid w:val="007B0285"/>
    <w:rsid w:val="007B43DA"/>
    <w:rsid w:val="007B4830"/>
    <w:rsid w:val="007C061B"/>
    <w:rsid w:val="007C2570"/>
    <w:rsid w:val="007C322B"/>
    <w:rsid w:val="007C6E44"/>
    <w:rsid w:val="007C7620"/>
    <w:rsid w:val="007D1F20"/>
    <w:rsid w:val="007D2450"/>
    <w:rsid w:val="007D34AD"/>
    <w:rsid w:val="007D37EB"/>
    <w:rsid w:val="007D68A8"/>
    <w:rsid w:val="007E0F44"/>
    <w:rsid w:val="007E11A8"/>
    <w:rsid w:val="007E1C51"/>
    <w:rsid w:val="007E23D3"/>
    <w:rsid w:val="007E2F23"/>
    <w:rsid w:val="007E58CF"/>
    <w:rsid w:val="007E650B"/>
    <w:rsid w:val="007E6B1F"/>
    <w:rsid w:val="007F0391"/>
    <w:rsid w:val="007F2105"/>
    <w:rsid w:val="007F2DC2"/>
    <w:rsid w:val="007F3E94"/>
    <w:rsid w:val="007F6876"/>
    <w:rsid w:val="007F6B61"/>
    <w:rsid w:val="007F7F71"/>
    <w:rsid w:val="0080294B"/>
    <w:rsid w:val="00803514"/>
    <w:rsid w:val="00804BA0"/>
    <w:rsid w:val="00805213"/>
    <w:rsid w:val="008054A5"/>
    <w:rsid w:val="008069FA"/>
    <w:rsid w:val="0080798C"/>
    <w:rsid w:val="008112B0"/>
    <w:rsid w:val="00812094"/>
    <w:rsid w:val="008122D7"/>
    <w:rsid w:val="00812652"/>
    <w:rsid w:val="008127BF"/>
    <w:rsid w:val="0081341E"/>
    <w:rsid w:val="008134C6"/>
    <w:rsid w:val="0081358C"/>
    <w:rsid w:val="00814271"/>
    <w:rsid w:val="008144DA"/>
    <w:rsid w:val="00814691"/>
    <w:rsid w:val="00814CD2"/>
    <w:rsid w:val="008154FC"/>
    <w:rsid w:val="00815C5F"/>
    <w:rsid w:val="00816827"/>
    <w:rsid w:val="008169FF"/>
    <w:rsid w:val="00817AF4"/>
    <w:rsid w:val="00817FF0"/>
    <w:rsid w:val="008219ED"/>
    <w:rsid w:val="00821B60"/>
    <w:rsid w:val="00822BA7"/>
    <w:rsid w:val="00824CFB"/>
    <w:rsid w:val="00824E93"/>
    <w:rsid w:val="00826323"/>
    <w:rsid w:val="008267CE"/>
    <w:rsid w:val="00826CE0"/>
    <w:rsid w:val="00830525"/>
    <w:rsid w:val="00830895"/>
    <w:rsid w:val="00830FE8"/>
    <w:rsid w:val="0083160C"/>
    <w:rsid w:val="008316CB"/>
    <w:rsid w:val="00832452"/>
    <w:rsid w:val="008332C7"/>
    <w:rsid w:val="0083343A"/>
    <w:rsid w:val="00833ECA"/>
    <w:rsid w:val="0083751D"/>
    <w:rsid w:val="0084127F"/>
    <w:rsid w:val="00844DFC"/>
    <w:rsid w:val="00844DFE"/>
    <w:rsid w:val="00845D6C"/>
    <w:rsid w:val="00846355"/>
    <w:rsid w:val="00847963"/>
    <w:rsid w:val="00850EC7"/>
    <w:rsid w:val="00851786"/>
    <w:rsid w:val="008518B7"/>
    <w:rsid w:val="00851AF7"/>
    <w:rsid w:val="00851C5E"/>
    <w:rsid w:val="00852AF0"/>
    <w:rsid w:val="00852C40"/>
    <w:rsid w:val="00852E6C"/>
    <w:rsid w:val="008532C2"/>
    <w:rsid w:val="0085463D"/>
    <w:rsid w:val="008567D7"/>
    <w:rsid w:val="00856E43"/>
    <w:rsid w:val="00857788"/>
    <w:rsid w:val="00857C27"/>
    <w:rsid w:val="0086096B"/>
    <w:rsid w:val="00863A71"/>
    <w:rsid w:val="008643C2"/>
    <w:rsid w:val="0086504B"/>
    <w:rsid w:val="0086505F"/>
    <w:rsid w:val="00865300"/>
    <w:rsid w:val="008654C6"/>
    <w:rsid w:val="00865546"/>
    <w:rsid w:val="008672AE"/>
    <w:rsid w:val="008679B7"/>
    <w:rsid w:val="00867F78"/>
    <w:rsid w:val="00870540"/>
    <w:rsid w:val="008707E3"/>
    <w:rsid w:val="008709B5"/>
    <w:rsid w:val="00870FEB"/>
    <w:rsid w:val="00872339"/>
    <w:rsid w:val="00873702"/>
    <w:rsid w:val="00876AE6"/>
    <w:rsid w:val="00880861"/>
    <w:rsid w:val="00880EA2"/>
    <w:rsid w:val="008836F3"/>
    <w:rsid w:val="00883EFF"/>
    <w:rsid w:val="00886088"/>
    <w:rsid w:val="008862B7"/>
    <w:rsid w:val="008862DB"/>
    <w:rsid w:val="00886D27"/>
    <w:rsid w:val="00887774"/>
    <w:rsid w:val="00887975"/>
    <w:rsid w:val="008904A6"/>
    <w:rsid w:val="00890548"/>
    <w:rsid w:val="00891660"/>
    <w:rsid w:val="0089433E"/>
    <w:rsid w:val="00895F7E"/>
    <w:rsid w:val="00896B4D"/>
    <w:rsid w:val="008A0E7F"/>
    <w:rsid w:val="008A11B0"/>
    <w:rsid w:val="008A1BEC"/>
    <w:rsid w:val="008A3313"/>
    <w:rsid w:val="008A46C2"/>
    <w:rsid w:val="008A49A3"/>
    <w:rsid w:val="008A4B76"/>
    <w:rsid w:val="008A4D19"/>
    <w:rsid w:val="008A4DC6"/>
    <w:rsid w:val="008A5C86"/>
    <w:rsid w:val="008A62A0"/>
    <w:rsid w:val="008A71FC"/>
    <w:rsid w:val="008B023F"/>
    <w:rsid w:val="008B09E7"/>
    <w:rsid w:val="008B0AD1"/>
    <w:rsid w:val="008B2824"/>
    <w:rsid w:val="008B3920"/>
    <w:rsid w:val="008B3E17"/>
    <w:rsid w:val="008B50E0"/>
    <w:rsid w:val="008B62B7"/>
    <w:rsid w:val="008C060E"/>
    <w:rsid w:val="008C083A"/>
    <w:rsid w:val="008C1747"/>
    <w:rsid w:val="008C280C"/>
    <w:rsid w:val="008C29B0"/>
    <w:rsid w:val="008C3639"/>
    <w:rsid w:val="008C4D6A"/>
    <w:rsid w:val="008C54D9"/>
    <w:rsid w:val="008C69F6"/>
    <w:rsid w:val="008C7530"/>
    <w:rsid w:val="008C79D6"/>
    <w:rsid w:val="008C7EDE"/>
    <w:rsid w:val="008D00D5"/>
    <w:rsid w:val="008D0F4B"/>
    <w:rsid w:val="008D1D75"/>
    <w:rsid w:val="008D24B7"/>
    <w:rsid w:val="008D259C"/>
    <w:rsid w:val="008D320E"/>
    <w:rsid w:val="008D3402"/>
    <w:rsid w:val="008D3E3A"/>
    <w:rsid w:val="008D481D"/>
    <w:rsid w:val="008D560B"/>
    <w:rsid w:val="008D76AB"/>
    <w:rsid w:val="008D7CD3"/>
    <w:rsid w:val="008E00EA"/>
    <w:rsid w:val="008E0A4C"/>
    <w:rsid w:val="008E0D97"/>
    <w:rsid w:val="008E18B8"/>
    <w:rsid w:val="008E2138"/>
    <w:rsid w:val="008E242F"/>
    <w:rsid w:val="008E2544"/>
    <w:rsid w:val="008E27F7"/>
    <w:rsid w:val="008E2BCA"/>
    <w:rsid w:val="008E3361"/>
    <w:rsid w:val="008E40B4"/>
    <w:rsid w:val="008E41D7"/>
    <w:rsid w:val="008E6204"/>
    <w:rsid w:val="008E716A"/>
    <w:rsid w:val="008E73B4"/>
    <w:rsid w:val="008E75FA"/>
    <w:rsid w:val="008E7DE8"/>
    <w:rsid w:val="008F03F9"/>
    <w:rsid w:val="008F08AC"/>
    <w:rsid w:val="008F14DE"/>
    <w:rsid w:val="008F1EF8"/>
    <w:rsid w:val="008F2138"/>
    <w:rsid w:val="008F48A6"/>
    <w:rsid w:val="008F5228"/>
    <w:rsid w:val="008F5CB8"/>
    <w:rsid w:val="008F5FDA"/>
    <w:rsid w:val="008F607A"/>
    <w:rsid w:val="008F643B"/>
    <w:rsid w:val="008F7F46"/>
    <w:rsid w:val="0090070B"/>
    <w:rsid w:val="00900D29"/>
    <w:rsid w:val="00901EC6"/>
    <w:rsid w:val="00904CED"/>
    <w:rsid w:val="00905E2F"/>
    <w:rsid w:val="009062AC"/>
    <w:rsid w:val="009062EE"/>
    <w:rsid w:val="00914375"/>
    <w:rsid w:val="00914379"/>
    <w:rsid w:val="009145E4"/>
    <w:rsid w:val="00914F3D"/>
    <w:rsid w:val="009151F9"/>
    <w:rsid w:val="00916400"/>
    <w:rsid w:val="00917CDF"/>
    <w:rsid w:val="00917EC7"/>
    <w:rsid w:val="00920901"/>
    <w:rsid w:val="009213D2"/>
    <w:rsid w:val="009219C2"/>
    <w:rsid w:val="00922935"/>
    <w:rsid w:val="009236CD"/>
    <w:rsid w:val="0092414C"/>
    <w:rsid w:val="00926795"/>
    <w:rsid w:val="00926887"/>
    <w:rsid w:val="00926D82"/>
    <w:rsid w:val="00927AC9"/>
    <w:rsid w:val="00927E58"/>
    <w:rsid w:val="009301FE"/>
    <w:rsid w:val="00930A87"/>
    <w:rsid w:val="0093265F"/>
    <w:rsid w:val="00932C3A"/>
    <w:rsid w:val="00933300"/>
    <w:rsid w:val="00934488"/>
    <w:rsid w:val="00936413"/>
    <w:rsid w:val="009365B1"/>
    <w:rsid w:val="00936AB3"/>
    <w:rsid w:val="00937F30"/>
    <w:rsid w:val="00941761"/>
    <w:rsid w:val="0094351C"/>
    <w:rsid w:val="0094361F"/>
    <w:rsid w:val="00944959"/>
    <w:rsid w:val="00945AFF"/>
    <w:rsid w:val="0095020B"/>
    <w:rsid w:val="00950B80"/>
    <w:rsid w:val="009534A7"/>
    <w:rsid w:val="00956057"/>
    <w:rsid w:val="00957E68"/>
    <w:rsid w:val="0096042E"/>
    <w:rsid w:val="0096291E"/>
    <w:rsid w:val="00963A49"/>
    <w:rsid w:val="00963F29"/>
    <w:rsid w:val="009647F3"/>
    <w:rsid w:val="00964B83"/>
    <w:rsid w:val="00967B96"/>
    <w:rsid w:val="00970115"/>
    <w:rsid w:val="009714CF"/>
    <w:rsid w:val="009716B9"/>
    <w:rsid w:val="009716EF"/>
    <w:rsid w:val="00972B65"/>
    <w:rsid w:val="0097434C"/>
    <w:rsid w:val="00974D9B"/>
    <w:rsid w:val="009754AF"/>
    <w:rsid w:val="00976373"/>
    <w:rsid w:val="00976874"/>
    <w:rsid w:val="00976949"/>
    <w:rsid w:val="00977376"/>
    <w:rsid w:val="009811FD"/>
    <w:rsid w:val="009812F3"/>
    <w:rsid w:val="009827FD"/>
    <w:rsid w:val="00982B44"/>
    <w:rsid w:val="00984662"/>
    <w:rsid w:val="00985368"/>
    <w:rsid w:val="0098651D"/>
    <w:rsid w:val="00986EBC"/>
    <w:rsid w:val="00987479"/>
    <w:rsid w:val="00987504"/>
    <w:rsid w:val="009915EF"/>
    <w:rsid w:val="00991977"/>
    <w:rsid w:val="00991DC9"/>
    <w:rsid w:val="009925E7"/>
    <w:rsid w:val="00993355"/>
    <w:rsid w:val="009954E7"/>
    <w:rsid w:val="00996444"/>
    <w:rsid w:val="00996C37"/>
    <w:rsid w:val="0099708B"/>
    <w:rsid w:val="00997450"/>
    <w:rsid w:val="009A04BB"/>
    <w:rsid w:val="009A0536"/>
    <w:rsid w:val="009A2D49"/>
    <w:rsid w:val="009A544C"/>
    <w:rsid w:val="009A700A"/>
    <w:rsid w:val="009B1855"/>
    <w:rsid w:val="009B1885"/>
    <w:rsid w:val="009B2F4E"/>
    <w:rsid w:val="009B377B"/>
    <w:rsid w:val="009B4761"/>
    <w:rsid w:val="009B48FE"/>
    <w:rsid w:val="009B59BA"/>
    <w:rsid w:val="009B7748"/>
    <w:rsid w:val="009C15CC"/>
    <w:rsid w:val="009C1874"/>
    <w:rsid w:val="009C215C"/>
    <w:rsid w:val="009C3218"/>
    <w:rsid w:val="009C62FC"/>
    <w:rsid w:val="009C7FA7"/>
    <w:rsid w:val="009D0209"/>
    <w:rsid w:val="009D0715"/>
    <w:rsid w:val="009D09D8"/>
    <w:rsid w:val="009D1470"/>
    <w:rsid w:val="009D1F26"/>
    <w:rsid w:val="009D335F"/>
    <w:rsid w:val="009D521A"/>
    <w:rsid w:val="009D55AC"/>
    <w:rsid w:val="009D6C9D"/>
    <w:rsid w:val="009E00D5"/>
    <w:rsid w:val="009E0D1D"/>
    <w:rsid w:val="009E15CC"/>
    <w:rsid w:val="009E288D"/>
    <w:rsid w:val="009E2EE8"/>
    <w:rsid w:val="009E32BD"/>
    <w:rsid w:val="009E414D"/>
    <w:rsid w:val="009E444E"/>
    <w:rsid w:val="009E4718"/>
    <w:rsid w:val="009E5990"/>
    <w:rsid w:val="009E6891"/>
    <w:rsid w:val="009E7402"/>
    <w:rsid w:val="009E7C0E"/>
    <w:rsid w:val="009F2CBF"/>
    <w:rsid w:val="009F30DA"/>
    <w:rsid w:val="009F36F5"/>
    <w:rsid w:val="009F399F"/>
    <w:rsid w:val="009F3C90"/>
    <w:rsid w:val="009F4D6D"/>
    <w:rsid w:val="009F67F8"/>
    <w:rsid w:val="009F693B"/>
    <w:rsid w:val="009F79BD"/>
    <w:rsid w:val="00A00560"/>
    <w:rsid w:val="00A021CE"/>
    <w:rsid w:val="00A02C13"/>
    <w:rsid w:val="00A03B33"/>
    <w:rsid w:val="00A05243"/>
    <w:rsid w:val="00A05BD3"/>
    <w:rsid w:val="00A05D55"/>
    <w:rsid w:val="00A06669"/>
    <w:rsid w:val="00A06BD3"/>
    <w:rsid w:val="00A10CD6"/>
    <w:rsid w:val="00A10E3B"/>
    <w:rsid w:val="00A13060"/>
    <w:rsid w:val="00A137CE"/>
    <w:rsid w:val="00A13988"/>
    <w:rsid w:val="00A13C05"/>
    <w:rsid w:val="00A14853"/>
    <w:rsid w:val="00A168C2"/>
    <w:rsid w:val="00A16CAA"/>
    <w:rsid w:val="00A23AA2"/>
    <w:rsid w:val="00A26E87"/>
    <w:rsid w:val="00A26FE3"/>
    <w:rsid w:val="00A26FEA"/>
    <w:rsid w:val="00A276BE"/>
    <w:rsid w:val="00A3091A"/>
    <w:rsid w:val="00A32D76"/>
    <w:rsid w:val="00A33C48"/>
    <w:rsid w:val="00A33DAD"/>
    <w:rsid w:val="00A358E3"/>
    <w:rsid w:val="00A36268"/>
    <w:rsid w:val="00A3669B"/>
    <w:rsid w:val="00A36B06"/>
    <w:rsid w:val="00A370AB"/>
    <w:rsid w:val="00A37DA7"/>
    <w:rsid w:val="00A4072E"/>
    <w:rsid w:val="00A40AE7"/>
    <w:rsid w:val="00A421F7"/>
    <w:rsid w:val="00A438E8"/>
    <w:rsid w:val="00A44099"/>
    <w:rsid w:val="00A44182"/>
    <w:rsid w:val="00A44FA8"/>
    <w:rsid w:val="00A45D20"/>
    <w:rsid w:val="00A462D4"/>
    <w:rsid w:val="00A46508"/>
    <w:rsid w:val="00A475A2"/>
    <w:rsid w:val="00A47CE9"/>
    <w:rsid w:val="00A50113"/>
    <w:rsid w:val="00A50498"/>
    <w:rsid w:val="00A5076A"/>
    <w:rsid w:val="00A5182A"/>
    <w:rsid w:val="00A52428"/>
    <w:rsid w:val="00A525A4"/>
    <w:rsid w:val="00A53BDE"/>
    <w:rsid w:val="00A550B5"/>
    <w:rsid w:val="00A55E4D"/>
    <w:rsid w:val="00A56975"/>
    <w:rsid w:val="00A57851"/>
    <w:rsid w:val="00A62133"/>
    <w:rsid w:val="00A626B4"/>
    <w:rsid w:val="00A650BE"/>
    <w:rsid w:val="00A71603"/>
    <w:rsid w:val="00A73D67"/>
    <w:rsid w:val="00A74FEB"/>
    <w:rsid w:val="00A751EE"/>
    <w:rsid w:val="00A760C7"/>
    <w:rsid w:val="00A77682"/>
    <w:rsid w:val="00A77B6E"/>
    <w:rsid w:val="00A77CF6"/>
    <w:rsid w:val="00A77E20"/>
    <w:rsid w:val="00A800EB"/>
    <w:rsid w:val="00A80DF0"/>
    <w:rsid w:val="00A830F0"/>
    <w:rsid w:val="00A83FC1"/>
    <w:rsid w:val="00A840B1"/>
    <w:rsid w:val="00A84206"/>
    <w:rsid w:val="00A851EE"/>
    <w:rsid w:val="00A8636B"/>
    <w:rsid w:val="00A917AC"/>
    <w:rsid w:val="00A920EB"/>
    <w:rsid w:val="00A949AE"/>
    <w:rsid w:val="00A94E92"/>
    <w:rsid w:val="00A95418"/>
    <w:rsid w:val="00A95B85"/>
    <w:rsid w:val="00A96C7B"/>
    <w:rsid w:val="00A96EA1"/>
    <w:rsid w:val="00A97083"/>
    <w:rsid w:val="00A9719A"/>
    <w:rsid w:val="00A97920"/>
    <w:rsid w:val="00A97BB5"/>
    <w:rsid w:val="00AA1582"/>
    <w:rsid w:val="00AA1649"/>
    <w:rsid w:val="00AA2310"/>
    <w:rsid w:val="00AA2D1E"/>
    <w:rsid w:val="00AA5765"/>
    <w:rsid w:val="00AA5C78"/>
    <w:rsid w:val="00AA620C"/>
    <w:rsid w:val="00AA64DB"/>
    <w:rsid w:val="00AA6A4E"/>
    <w:rsid w:val="00AA6AB9"/>
    <w:rsid w:val="00AA7557"/>
    <w:rsid w:val="00AA76FF"/>
    <w:rsid w:val="00AB152A"/>
    <w:rsid w:val="00AB1629"/>
    <w:rsid w:val="00AB22E2"/>
    <w:rsid w:val="00AB278D"/>
    <w:rsid w:val="00AB2904"/>
    <w:rsid w:val="00AB2CD7"/>
    <w:rsid w:val="00AB2F9D"/>
    <w:rsid w:val="00AB35CE"/>
    <w:rsid w:val="00AB3991"/>
    <w:rsid w:val="00AB4908"/>
    <w:rsid w:val="00AB6686"/>
    <w:rsid w:val="00AB7021"/>
    <w:rsid w:val="00AB702E"/>
    <w:rsid w:val="00AB7060"/>
    <w:rsid w:val="00AB7425"/>
    <w:rsid w:val="00AB7A44"/>
    <w:rsid w:val="00AC037C"/>
    <w:rsid w:val="00AC0952"/>
    <w:rsid w:val="00AC0D1F"/>
    <w:rsid w:val="00AC0F49"/>
    <w:rsid w:val="00AC1D1E"/>
    <w:rsid w:val="00AC2C82"/>
    <w:rsid w:val="00AC3403"/>
    <w:rsid w:val="00AC46FE"/>
    <w:rsid w:val="00AC47D4"/>
    <w:rsid w:val="00AC4B17"/>
    <w:rsid w:val="00AC7D4B"/>
    <w:rsid w:val="00AD15B4"/>
    <w:rsid w:val="00AD23AE"/>
    <w:rsid w:val="00AD2837"/>
    <w:rsid w:val="00AD3A8F"/>
    <w:rsid w:val="00AD5740"/>
    <w:rsid w:val="00AD610E"/>
    <w:rsid w:val="00AD68F0"/>
    <w:rsid w:val="00AD6DA4"/>
    <w:rsid w:val="00AD6E3D"/>
    <w:rsid w:val="00AD7C14"/>
    <w:rsid w:val="00AD7D35"/>
    <w:rsid w:val="00AD7EE2"/>
    <w:rsid w:val="00AE110C"/>
    <w:rsid w:val="00AE178C"/>
    <w:rsid w:val="00AE1C4F"/>
    <w:rsid w:val="00AE20DC"/>
    <w:rsid w:val="00AE276A"/>
    <w:rsid w:val="00AE339E"/>
    <w:rsid w:val="00AE46AB"/>
    <w:rsid w:val="00AE6857"/>
    <w:rsid w:val="00AE7157"/>
    <w:rsid w:val="00AF076D"/>
    <w:rsid w:val="00AF0F3F"/>
    <w:rsid w:val="00AF1244"/>
    <w:rsid w:val="00AF1E18"/>
    <w:rsid w:val="00AF3E82"/>
    <w:rsid w:val="00AF64D6"/>
    <w:rsid w:val="00AF6EC0"/>
    <w:rsid w:val="00AF7BE7"/>
    <w:rsid w:val="00B00808"/>
    <w:rsid w:val="00B047AB"/>
    <w:rsid w:val="00B054DB"/>
    <w:rsid w:val="00B05AF3"/>
    <w:rsid w:val="00B079E0"/>
    <w:rsid w:val="00B07AA0"/>
    <w:rsid w:val="00B106E3"/>
    <w:rsid w:val="00B109D1"/>
    <w:rsid w:val="00B111EA"/>
    <w:rsid w:val="00B11556"/>
    <w:rsid w:val="00B12A5D"/>
    <w:rsid w:val="00B13378"/>
    <w:rsid w:val="00B148D5"/>
    <w:rsid w:val="00B14B58"/>
    <w:rsid w:val="00B156DA"/>
    <w:rsid w:val="00B15E6F"/>
    <w:rsid w:val="00B16E5A"/>
    <w:rsid w:val="00B175EB"/>
    <w:rsid w:val="00B201E0"/>
    <w:rsid w:val="00B2079B"/>
    <w:rsid w:val="00B2193A"/>
    <w:rsid w:val="00B21BAC"/>
    <w:rsid w:val="00B21FB7"/>
    <w:rsid w:val="00B237E9"/>
    <w:rsid w:val="00B239D2"/>
    <w:rsid w:val="00B255E4"/>
    <w:rsid w:val="00B25E9F"/>
    <w:rsid w:val="00B25F0A"/>
    <w:rsid w:val="00B2635F"/>
    <w:rsid w:val="00B267CC"/>
    <w:rsid w:val="00B268B4"/>
    <w:rsid w:val="00B268B7"/>
    <w:rsid w:val="00B2709B"/>
    <w:rsid w:val="00B30245"/>
    <w:rsid w:val="00B306EC"/>
    <w:rsid w:val="00B30DE3"/>
    <w:rsid w:val="00B312AC"/>
    <w:rsid w:val="00B32940"/>
    <w:rsid w:val="00B33298"/>
    <w:rsid w:val="00B332CC"/>
    <w:rsid w:val="00B33A62"/>
    <w:rsid w:val="00B33AA2"/>
    <w:rsid w:val="00B33C87"/>
    <w:rsid w:val="00B3425D"/>
    <w:rsid w:val="00B34A85"/>
    <w:rsid w:val="00B351CC"/>
    <w:rsid w:val="00B35F3D"/>
    <w:rsid w:val="00B364AB"/>
    <w:rsid w:val="00B409CF"/>
    <w:rsid w:val="00B41712"/>
    <w:rsid w:val="00B417B5"/>
    <w:rsid w:val="00B41BF7"/>
    <w:rsid w:val="00B41D22"/>
    <w:rsid w:val="00B4264E"/>
    <w:rsid w:val="00B43392"/>
    <w:rsid w:val="00B4358A"/>
    <w:rsid w:val="00B43A29"/>
    <w:rsid w:val="00B4523E"/>
    <w:rsid w:val="00B4536C"/>
    <w:rsid w:val="00B4544A"/>
    <w:rsid w:val="00B4601F"/>
    <w:rsid w:val="00B463C7"/>
    <w:rsid w:val="00B471B0"/>
    <w:rsid w:val="00B510CF"/>
    <w:rsid w:val="00B519DF"/>
    <w:rsid w:val="00B52675"/>
    <w:rsid w:val="00B52B63"/>
    <w:rsid w:val="00B5523B"/>
    <w:rsid w:val="00B57BF2"/>
    <w:rsid w:val="00B60850"/>
    <w:rsid w:val="00B61547"/>
    <w:rsid w:val="00B61B94"/>
    <w:rsid w:val="00B61D67"/>
    <w:rsid w:val="00B62B1A"/>
    <w:rsid w:val="00B62BEE"/>
    <w:rsid w:val="00B63E6B"/>
    <w:rsid w:val="00B63F84"/>
    <w:rsid w:val="00B64A15"/>
    <w:rsid w:val="00B66057"/>
    <w:rsid w:val="00B70EB9"/>
    <w:rsid w:val="00B722CE"/>
    <w:rsid w:val="00B736C8"/>
    <w:rsid w:val="00B73B33"/>
    <w:rsid w:val="00B740D7"/>
    <w:rsid w:val="00B75B14"/>
    <w:rsid w:val="00B75E5C"/>
    <w:rsid w:val="00B800FD"/>
    <w:rsid w:val="00B808D9"/>
    <w:rsid w:val="00B80F8C"/>
    <w:rsid w:val="00B8164D"/>
    <w:rsid w:val="00B818F3"/>
    <w:rsid w:val="00B85893"/>
    <w:rsid w:val="00B8660F"/>
    <w:rsid w:val="00B90037"/>
    <w:rsid w:val="00B92885"/>
    <w:rsid w:val="00B934B8"/>
    <w:rsid w:val="00B93BB3"/>
    <w:rsid w:val="00B944EA"/>
    <w:rsid w:val="00B9633D"/>
    <w:rsid w:val="00B96D07"/>
    <w:rsid w:val="00B975FE"/>
    <w:rsid w:val="00B97A50"/>
    <w:rsid w:val="00BA0976"/>
    <w:rsid w:val="00BA1225"/>
    <w:rsid w:val="00BA1639"/>
    <w:rsid w:val="00BA43AF"/>
    <w:rsid w:val="00BA4543"/>
    <w:rsid w:val="00BA5844"/>
    <w:rsid w:val="00BA5E8A"/>
    <w:rsid w:val="00BA7124"/>
    <w:rsid w:val="00BA7828"/>
    <w:rsid w:val="00BB04FE"/>
    <w:rsid w:val="00BB07B7"/>
    <w:rsid w:val="00BB1A32"/>
    <w:rsid w:val="00BB2B53"/>
    <w:rsid w:val="00BB3235"/>
    <w:rsid w:val="00BB4032"/>
    <w:rsid w:val="00BB6DEC"/>
    <w:rsid w:val="00BB7AB2"/>
    <w:rsid w:val="00BC1957"/>
    <w:rsid w:val="00BC1F63"/>
    <w:rsid w:val="00BC20ED"/>
    <w:rsid w:val="00BC3596"/>
    <w:rsid w:val="00BC3FD9"/>
    <w:rsid w:val="00BC4477"/>
    <w:rsid w:val="00BC550C"/>
    <w:rsid w:val="00BC5741"/>
    <w:rsid w:val="00BC5907"/>
    <w:rsid w:val="00BC5D4F"/>
    <w:rsid w:val="00BC6595"/>
    <w:rsid w:val="00BC7788"/>
    <w:rsid w:val="00BD070C"/>
    <w:rsid w:val="00BD177E"/>
    <w:rsid w:val="00BD2132"/>
    <w:rsid w:val="00BD2EEB"/>
    <w:rsid w:val="00BD48FF"/>
    <w:rsid w:val="00BD5E18"/>
    <w:rsid w:val="00BD700A"/>
    <w:rsid w:val="00BD7B06"/>
    <w:rsid w:val="00BD7CC7"/>
    <w:rsid w:val="00BD7D21"/>
    <w:rsid w:val="00BE08CB"/>
    <w:rsid w:val="00BE11B9"/>
    <w:rsid w:val="00BE2B35"/>
    <w:rsid w:val="00BE2FBE"/>
    <w:rsid w:val="00BE343F"/>
    <w:rsid w:val="00BE4975"/>
    <w:rsid w:val="00BE7350"/>
    <w:rsid w:val="00BF0FC4"/>
    <w:rsid w:val="00BF1420"/>
    <w:rsid w:val="00BF33D0"/>
    <w:rsid w:val="00BF467E"/>
    <w:rsid w:val="00BF48F0"/>
    <w:rsid w:val="00BF4C80"/>
    <w:rsid w:val="00BF7397"/>
    <w:rsid w:val="00C00213"/>
    <w:rsid w:val="00C002A1"/>
    <w:rsid w:val="00C01314"/>
    <w:rsid w:val="00C0203E"/>
    <w:rsid w:val="00C020E5"/>
    <w:rsid w:val="00C0229E"/>
    <w:rsid w:val="00C02352"/>
    <w:rsid w:val="00C03718"/>
    <w:rsid w:val="00C048AC"/>
    <w:rsid w:val="00C0493F"/>
    <w:rsid w:val="00C04AB8"/>
    <w:rsid w:val="00C06663"/>
    <w:rsid w:val="00C072A4"/>
    <w:rsid w:val="00C07441"/>
    <w:rsid w:val="00C07D3C"/>
    <w:rsid w:val="00C109F0"/>
    <w:rsid w:val="00C110BD"/>
    <w:rsid w:val="00C13D16"/>
    <w:rsid w:val="00C13FE4"/>
    <w:rsid w:val="00C15675"/>
    <w:rsid w:val="00C15B86"/>
    <w:rsid w:val="00C16153"/>
    <w:rsid w:val="00C161E6"/>
    <w:rsid w:val="00C17517"/>
    <w:rsid w:val="00C17D8D"/>
    <w:rsid w:val="00C21929"/>
    <w:rsid w:val="00C24A9C"/>
    <w:rsid w:val="00C265D5"/>
    <w:rsid w:val="00C26C99"/>
    <w:rsid w:val="00C30ECE"/>
    <w:rsid w:val="00C33607"/>
    <w:rsid w:val="00C33FBD"/>
    <w:rsid w:val="00C34B0B"/>
    <w:rsid w:val="00C34C49"/>
    <w:rsid w:val="00C35D0B"/>
    <w:rsid w:val="00C365D9"/>
    <w:rsid w:val="00C37189"/>
    <w:rsid w:val="00C42B4D"/>
    <w:rsid w:val="00C42C65"/>
    <w:rsid w:val="00C43E73"/>
    <w:rsid w:val="00C440F7"/>
    <w:rsid w:val="00C443AD"/>
    <w:rsid w:val="00C445F5"/>
    <w:rsid w:val="00C4543A"/>
    <w:rsid w:val="00C464AB"/>
    <w:rsid w:val="00C46820"/>
    <w:rsid w:val="00C50211"/>
    <w:rsid w:val="00C51B2D"/>
    <w:rsid w:val="00C51D67"/>
    <w:rsid w:val="00C51FFC"/>
    <w:rsid w:val="00C532A7"/>
    <w:rsid w:val="00C55801"/>
    <w:rsid w:val="00C56547"/>
    <w:rsid w:val="00C56DD3"/>
    <w:rsid w:val="00C61AF0"/>
    <w:rsid w:val="00C64399"/>
    <w:rsid w:val="00C64502"/>
    <w:rsid w:val="00C6512D"/>
    <w:rsid w:val="00C65449"/>
    <w:rsid w:val="00C66143"/>
    <w:rsid w:val="00C6750B"/>
    <w:rsid w:val="00C70527"/>
    <w:rsid w:val="00C70C47"/>
    <w:rsid w:val="00C72E9C"/>
    <w:rsid w:val="00C73AE9"/>
    <w:rsid w:val="00C74CFC"/>
    <w:rsid w:val="00C75516"/>
    <w:rsid w:val="00C7587E"/>
    <w:rsid w:val="00C765E6"/>
    <w:rsid w:val="00C77272"/>
    <w:rsid w:val="00C8124C"/>
    <w:rsid w:val="00C819E3"/>
    <w:rsid w:val="00C81DC6"/>
    <w:rsid w:val="00C849CC"/>
    <w:rsid w:val="00C852E9"/>
    <w:rsid w:val="00C85B0E"/>
    <w:rsid w:val="00C8675C"/>
    <w:rsid w:val="00C90FB4"/>
    <w:rsid w:val="00C91126"/>
    <w:rsid w:val="00C91452"/>
    <w:rsid w:val="00C91E35"/>
    <w:rsid w:val="00C92C97"/>
    <w:rsid w:val="00C9359A"/>
    <w:rsid w:val="00C939A9"/>
    <w:rsid w:val="00C93A04"/>
    <w:rsid w:val="00C9741B"/>
    <w:rsid w:val="00CA0E6E"/>
    <w:rsid w:val="00CB0262"/>
    <w:rsid w:val="00CB07BF"/>
    <w:rsid w:val="00CB07FA"/>
    <w:rsid w:val="00CB0887"/>
    <w:rsid w:val="00CB1E7E"/>
    <w:rsid w:val="00CB2716"/>
    <w:rsid w:val="00CB2B58"/>
    <w:rsid w:val="00CB3BA1"/>
    <w:rsid w:val="00CB4455"/>
    <w:rsid w:val="00CB6D29"/>
    <w:rsid w:val="00CB76DD"/>
    <w:rsid w:val="00CC3F6B"/>
    <w:rsid w:val="00CC57E7"/>
    <w:rsid w:val="00CC593B"/>
    <w:rsid w:val="00CC638F"/>
    <w:rsid w:val="00CC6AC7"/>
    <w:rsid w:val="00CC7138"/>
    <w:rsid w:val="00CC7F02"/>
    <w:rsid w:val="00CD08E7"/>
    <w:rsid w:val="00CD0DD3"/>
    <w:rsid w:val="00CD1EAA"/>
    <w:rsid w:val="00CD3363"/>
    <w:rsid w:val="00CD4846"/>
    <w:rsid w:val="00CD69BD"/>
    <w:rsid w:val="00CE09C0"/>
    <w:rsid w:val="00CE0FC2"/>
    <w:rsid w:val="00CE13E6"/>
    <w:rsid w:val="00CE23A7"/>
    <w:rsid w:val="00CE37A3"/>
    <w:rsid w:val="00CE4850"/>
    <w:rsid w:val="00CE5213"/>
    <w:rsid w:val="00CE562E"/>
    <w:rsid w:val="00CF3A36"/>
    <w:rsid w:val="00CF4453"/>
    <w:rsid w:val="00CF483B"/>
    <w:rsid w:val="00CF728A"/>
    <w:rsid w:val="00D0223B"/>
    <w:rsid w:val="00D029BE"/>
    <w:rsid w:val="00D02C26"/>
    <w:rsid w:val="00D0322A"/>
    <w:rsid w:val="00D0364F"/>
    <w:rsid w:val="00D03CB5"/>
    <w:rsid w:val="00D05F32"/>
    <w:rsid w:val="00D0644E"/>
    <w:rsid w:val="00D066CF"/>
    <w:rsid w:val="00D07B9F"/>
    <w:rsid w:val="00D07DB9"/>
    <w:rsid w:val="00D100D1"/>
    <w:rsid w:val="00D1072B"/>
    <w:rsid w:val="00D10D48"/>
    <w:rsid w:val="00D10D5D"/>
    <w:rsid w:val="00D1230A"/>
    <w:rsid w:val="00D127E2"/>
    <w:rsid w:val="00D13E50"/>
    <w:rsid w:val="00D15678"/>
    <w:rsid w:val="00D2043E"/>
    <w:rsid w:val="00D2134E"/>
    <w:rsid w:val="00D225C3"/>
    <w:rsid w:val="00D22E3A"/>
    <w:rsid w:val="00D2327A"/>
    <w:rsid w:val="00D243E5"/>
    <w:rsid w:val="00D24596"/>
    <w:rsid w:val="00D25F4D"/>
    <w:rsid w:val="00D27C17"/>
    <w:rsid w:val="00D3095F"/>
    <w:rsid w:val="00D3160E"/>
    <w:rsid w:val="00D32BEA"/>
    <w:rsid w:val="00D32CFA"/>
    <w:rsid w:val="00D3321C"/>
    <w:rsid w:val="00D336B7"/>
    <w:rsid w:val="00D3374A"/>
    <w:rsid w:val="00D341D1"/>
    <w:rsid w:val="00D3441D"/>
    <w:rsid w:val="00D3493A"/>
    <w:rsid w:val="00D359A6"/>
    <w:rsid w:val="00D35F7D"/>
    <w:rsid w:val="00D3798C"/>
    <w:rsid w:val="00D40052"/>
    <w:rsid w:val="00D41274"/>
    <w:rsid w:val="00D416E8"/>
    <w:rsid w:val="00D4294E"/>
    <w:rsid w:val="00D42BD1"/>
    <w:rsid w:val="00D42E4C"/>
    <w:rsid w:val="00D4311F"/>
    <w:rsid w:val="00D4369F"/>
    <w:rsid w:val="00D44F57"/>
    <w:rsid w:val="00D464CC"/>
    <w:rsid w:val="00D47396"/>
    <w:rsid w:val="00D5110F"/>
    <w:rsid w:val="00D53FC7"/>
    <w:rsid w:val="00D5434A"/>
    <w:rsid w:val="00D55980"/>
    <w:rsid w:val="00D5679E"/>
    <w:rsid w:val="00D56917"/>
    <w:rsid w:val="00D56A9F"/>
    <w:rsid w:val="00D570E6"/>
    <w:rsid w:val="00D57DE3"/>
    <w:rsid w:val="00D61644"/>
    <w:rsid w:val="00D666B0"/>
    <w:rsid w:val="00D66D92"/>
    <w:rsid w:val="00D66E07"/>
    <w:rsid w:val="00D67037"/>
    <w:rsid w:val="00D67D11"/>
    <w:rsid w:val="00D743C7"/>
    <w:rsid w:val="00D75435"/>
    <w:rsid w:val="00D755A0"/>
    <w:rsid w:val="00D75B4F"/>
    <w:rsid w:val="00D76530"/>
    <w:rsid w:val="00D7770D"/>
    <w:rsid w:val="00D80EAA"/>
    <w:rsid w:val="00D821AF"/>
    <w:rsid w:val="00D8294D"/>
    <w:rsid w:val="00D843A4"/>
    <w:rsid w:val="00D8492C"/>
    <w:rsid w:val="00D84F9A"/>
    <w:rsid w:val="00D86101"/>
    <w:rsid w:val="00D86127"/>
    <w:rsid w:val="00D8641F"/>
    <w:rsid w:val="00D86B67"/>
    <w:rsid w:val="00D91A00"/>
    <w:rsid w:val="00D9451E"/>
    <w:rsid w:val="00D94F18"/>
    <w:rsid w:val="00D959E0"/>
    <w:rsid w:val="00D96602"/>
    <w:rsid w:val="00D969F8"/>
    <w:rsid w:val="00D97001"/>
    <w:rsid w:val="00D970E3"/>
    <w:rsid w:val="00DA0043"/>
    <w:rsid w:val="00DA08F8"/>
    <w:rsid w:val="00DA4397"/>
    <w:rsid w:val="00DA640A"/>
    <w:rsid w:val="00DA6535"/>
    <w:rsid w:val="00DA6926"/>
    <w:rsid w:val="00DA6BC8"/>
    <w:rsid w:val="00DA73F1"/>
    <w:rsid w:val="00DA7AC4"/>
    <w:rsid w:val="00DB0092"/>
    <w:rsid w:val="00DB0AEC"/>
    <w:rsid w:val="00DB2A2F"/>
    <w:rsid w:val="00DB2B11"/>
    <w:rsid w:val="00DB346E"/>
    <w:rsid w:val="00DB3945"/>
    <w:rsid w:val="00DB44B8"/>
    <w:rsid w:val="00DB5611"/>
    <w:rsid w:val="00DB64C9"/>
    <w:rsid w:val="00DB66AF"/>
    <w:rsid w:val="00DB6A71"/>
    <w:rsid w:val="00DC19B3"/>
    <w:rsid w:val="00DC3B89"/>
    <w:rsid w:val="00DC4CB4"/>
    <w:rsid w:val="00DC55DE"/>
    <w:rsid w:val="00DC75CF"/>
    <w:rsid w:val="00DD01A3"/>
    <w:rsid w:val="00DD151C"/>
    <w:rsid w:val="00DD2C19"/>
    <w:rsid w:val="00DD4433"/>
    <w:rsid w:val="00DD486F"/>
    <w:rsid w:val="00DD4E8C"/>
    <w:rsid w:val="00DD51F0"/>
    <w:rsid w:val="00DD5B73"/>
    <w:rsid w:val="00DE0CCE"/>
    <w:rsid w:val="00DE2812"/>
    <w:rsid w:val="00DE388A"/>
    <w:rsid w:val="00DE53B2"/>
    <w:rsid w:val="00DE6480"/>
    <w:rsid w:val="00DE6610"/>
    <w:rsid w:val="00DE75EE"/>
    <w:rsid w:val="00DE7C14"/>
    <w:rsid w:val="00DF063C"/>
    <w:rsid w:val="00DF13AE"/>
    <w:rsid w:val="00DF1729"/>
    <w:rsid w:val="00DF1861"/>
    <w:rsid w:val="00DF1E99"/>
    <w:rsid w:val="00DF2C0E"/>
    <w:rsid w:val="00DF2E68"/>
    <w:rsid w:val="00DF3553"/>
    <w:rsid w:val="00DF386C"/>
    <w:rsid w:val="00DF3F97"/>
    <w:rsid w:val="00DF4989"/>
    <w:rsid w:val="00DF60D4"/>
    <w:rsid w:val="00DF6168"/>
    <w:rsid w:val="00DF7CC0"/>
    <w:rsid w:val="00DF7CD1"/>
    <w:rsid w:val="00E003AE"/>
    <w:rsid w:val="00E00F97"/>
    <w:rsid w:val="00E01476"/>
    <w:rsid w:val="00E02920"/>
    <w:rsid w:val="00E037B3"/>
    <w:rsid w:val="00E0407B"/>
    <w:rsid w:val="00E05377"/>
    <w:rsid w:val="00E05431"/>
    <w:rsid w:val="00E054DD"/>
    <w:rsid w:val="00E05EAE"/>
    <w:rsid w:val="00E06409"/>
    <w:rsid w:val="00E07755"/>
    <w:rsid w:val="00E07FAD"/>
    <w:rsid w:val="00E11C33"/>
    <w:rsid w:val="00E11C73"/>
    <w:rsid w:val="00E11EE7"/>
    <w:rsid w:val="00E1262A"/>
    <w:rsid w:val="00E1357C"/>
    <w:rsid w:val="00E14596"/>
    <w:rsid w:val="00E154CE"/>
    <w:rsid w:val="00E16AB4"/>
    <w:rsid w:val="00E17E56"/>
    <w:rsid w:val="00E20702"/>
    <w:rsid w:val="00E2286F"/>
    <w:rsid w:val="00E239BB"/>
    <w:rsid w:val="00E251F0"/>
    <w:rsid w:val="00E2645F"/>
    <w:rsid w:val="00E268F6"/>
    <w:rsid w:val="00E27400"/>
    <w:rsid w:val="00E27F44"/>
    <w:rsid w:val="00E30480"/>
    <w:rsid w:val="00E334EF"/>
    <w:rsid w:val="00E334FF"/>
    <w:rsid w:val="00E3405B"/>
    <w:rsid w:val="00E35322"/>
    <w:rsid w:val="00E358DA"/>
    <w:rsid w:val="00E35FE4"/>
    <w:rsid w:val="00E36C7F"/>
    <w:rsid w:val="00E40B06"/>
    <w:rsid w:val="00E41AB3"/>
    <w:rsid w:val="00E43B67"/>
    <w:rsid w:val="00E43E8A"/>
    <w:rsid w:val="00E43FD7"/>
    <w:rsid w:val="00E46B19"/>
    <w:rsid w:val="00E46FC9"/>
    <w:rsid w:val="00E473F8"/>
    <w:rsid w:val="00E51C2D"/>
    <w:rsid w:val="00E5285F"/>
    <w:rsid w:val="00E532ED"/>
    <w:rsid w:val="00E5407C"/>
    <w:rsid w:val="00E55715"/>
    <w:rsid w:val="00E55B24"/>
    <w:rsid w:val="00E55C15"/>
    <w:rsid w:val="00E55CC5"/>
    <w:rsid w:val="00E56027"/>
    <w:rsid w:val="00E56731"/>
    <w:rsid w:val="00E56DDB"/>
    <w:rsid w:val="00E56E5B"/>
    <w:rsid w:val="00E57EF0"/>
    <w:rsid w:val="00E60253"/>
    <w:rsid w:val="00E60B0D"/>
    <w:rsid w:val="00E60DF5"/>
    <w:rsid w:val="00E62709"/>
    <w:rsid w:val="00E62954"/>
    <w:rsid w:val="00E6351A"/>
    <w:rsid w:val="00E6359A"/>
    <w:rsid w:val="00E63934"/>
    <w:rsid w:val="00E64977"/>
    <w:rsid w:val="00E652D2"/>
    <w:rsid w:val="00E65FA7"/>
    <w:rsid w:val="00E676EA"/>
    <w:rsid w:val="00E70B62"/>
    <w:rsid w:val="00E74EB3"/>
    <w:rsid w:val="00E76396"/>
    <w:rsid w:val="00E76403"/>
    <w:rsid w:val="00E76C4C"/>
    <w:rsid w:val="00E775AC"/>
    <w:rsid w:val="00E82C26"/>
    <w:rsid w:val="00E83115"/>
    <w:rsid w:val="00E835F4"/>
    <w:rsid w:val="00E83D00"/>
    <w:rsid w:val="00E846CE"/>
    <w:rsid w:val="00E87534"/>
    <w:rsid w:val="00E877A9"/>
    <w:rsid w:val="00E9047B"/>
    <w:rsid w:val="00E914DA"/>
    <w:rsid w:val="00E91F3B"/>
    <w:rsid w:val="00E93434"/>
    <w:rsid w:val="00E949DE"/>
    <w:rsid w:val="00E95596"/>
    <w:rsid w:val="00E9626D"/>
    <w:rsid w:val="00EA16E6"/>
    <w:rsid w:val="00EA38A1"/>
    <w:rsid w:val="00EA5A0A"/>
    <w:rsid w:val="00EA5DD9"/>
    <w:rsid w:val="00EA648C"/>
    <w:rsid w:val="00EA6703"/>
    <w:rsid w:val="00EA76B4"/>
    <w:rsid w:val="00EA7F97"/>
    <w:rsid w:val="00EB0FF1"/>
    <w:rsid w:val="00EB11A5"/>
    <w:rsid w:val="00EB3414"/>
    <w:rsid w:val="00EB4B09"/>
    <w:rsid w:val="00EB4BD3"/>
    <w:rsid w:val="00EB4D20"/>
    <w:rsid w:val="00EB57BE"/>
    <w:rsid w:val="00EB5E8C"/>
    <w:rsid w:val="00EB7F67"/>
    <w:rsid w:val="00EC2568"/>
    <w:rsid w:val="00EC2E7E"/>
    <w:rsid w:val="00EC781F"/>
    <w:rsid w:val="00ED05F4"/>
    <w:rsid w:val="00ED081E"/>
    <w:rsid w:val="00ED0A1F"/>
    <w:rsid w:val="00ED15E4"/>
    <w:rsid w:val="00ED1657"/>
    <w:rsid w:val="00ED19A0"/>
    <w:rsid w:val="00ED1E11"/>
    <w:rsid w:val="00ED2120"/>
    <w:rsid w:val="00ED2F1B"/>
    <w:rsid w:val="00ED53E0"/>
    <w:rsid w:val="00ED552F"/>
    <w:rsid w:val="00ED5A38"/>
    <w:rsid w:val="00ED5FBA"/>
    <w:rsid w:val="00ED6A8B"/>
    <w:rsid w:val="00ED7308"/>
    <w:rsid w:val="00EE25A7"/>
    <w:rsid w:val="00EE3284"/>
    <w:rsid w:val="00EE384C"/>
    <w:rsid w:val="00EE5283"/>
    <w:rsid w:val="00EE5A51"/>
    <w:rsid w:val="00EE719B"/>
    <w:rsid w:val="00EF134D"/>
    <w:rsid w:val="00EF1616"/>
    <w:rsid w:val="00EF1B8E"/>
    <w:rsid w:val="00EF1E21"/>
    <w:rsid w:val="00EF3500"/>
    <w:rsid w:val="00EF3F3D"/>
    <w:rsid w:val="00EF403E"/>
    <w:rsid w:val="00EF53A9"/>
    <w:rsid w:val="00EF5D5A"/>
    <w:rsid w:val="00EF73F4"/>
    <w:rsid w:val="00EF742B"/>
    <w:rsid w:val="00F00E98"/>
    <w:rsid w:val="00F01BC6"/>
    <w:rsid w:val="00F03B51"/>
    <w:rsid w:val="00F04F9F"/>
    <w:rsid w:val="00F0520C"/>
    <w:rsid w:val="00F1148A"/>
    <w:rsid w:val="00F11853"/>
    <w:rsid w:val="00F1198F"/>
    <w:rsid w:val="00F12400"/>
    <w:rsid w:val="00F12FF2"/>
    <w:rsid w:val="00F135A5"/>
    <w:rsid w:val="00F1458F"/>
    <w:rsid w:val="00F14979"/>
    <w:rsid w:val="00F16043"/>
    <w:rsid w:val="00F16166"/>
    <w:rsid w:val="00F16BF5"/>
    <w:rsid w:val="00F1724E"/>
    <w:rsid w:val="00F17BE2"/>
    <w:rsid w:val="00F20D2A"/>
    <w:rsid w:val="00F21407"/>
    <w:rsid w:val="00F2285D"/>
    <w:rsid w:val="00F22895"/>
    <w:rsid w:val="00F22A2B"/>
    <w:rsid w:val="00F230ED"/>
    <w:rsid w:val="00F23203"/>
    <w:rsid w:val="00F23D07"/>
    <w:rsid w:val="00F23EE4"/>
    <w:rsid w:val="00F26C54"/>
    <w:rsid w:val="00F26E03"/>
    <w:rsid w:val="00F30783"/>
    <w:rsid w:val="00F325AF"/>
    <w:rsid w:val="00F341EA"/>
    <w:rsid w:val="00F3558C"/>
    <w:rsid w:val="00F35756"/>
    <w:rsid w:val="00F36915"/>
    <w:rsid w:val="00F36E36"/>
    <w:rsid w:val="00F37E75"/>
    <w:rsid w:val="00F414B9"/>
    <w:rsid w:val="00F4278D"/>
    <w:rsid w:val="00F43233"/>
    <w:rsid w:val="00F437FF"/>
    <w:rsid w:val="00F43C47"/>
    <w:rsid w:val="00F4423D"/>
    <w:rsid w:val="00F4530F"/>
    <w:rsid w:val="00F4670C"/>
    <w:rsid w:val="00F46BAE"/>
    <w:rsid w:val="00F473A3"/>
    <w:rsid w:val="00F474A8"/>
    <w:rsid w:val="00F47D28"/>
    <w:rsid w:val="00F5289E"/>
    <w:rsid w:val="00F5312E"/>
    <w:rsid w:val="00F53483"/>
    <w:rsid w:val="00F536CE"/>
    <w:rsid w:val="00F56044"/>
    <w:rsid w:val="00F57AE5"/>
    <w:rsid w:val="00F616B1"/>
    <w:rsid w:val="00F6511C"/>
    <w:rsid w:val="00F6514D"/>
    <w:rsid w:val="00F657F7"/>
    <w:rsid w:val="00F67354"/>
    <w:rsid w:val="00F6791D"/>
    <w:rsid w:val="00F70E5A"/>
    <w:rsid w:val="00F732F5"/>
    <w:rsid w:val="00F73FC5"/>
    <w:rsid w:val="00F740BB"/>
    <w:rsid w:val="00F74DAC"/>
    <w:rsid w:val="00F74E0C"/>
    <w:rsid w:val="00F775B7"/>
    <w:rsid w:val="00F814B6"/>
    <w:rsid w:val="00F81733"/>
    <w:rsid w:val="00F81E9E"/>
    <w:rsid w:val="00F8324D"/>
    <w:rsid w:val="00F85E58"/>
    <w:rsid w:val="00F85FD5"/>
    <w:rsid w:val="00F86AC7"/>
    <w:rsid w:val="00F86AE2"/>
    <w:rsid w:val="00F95CF0"/>
    <w:rsid w:val="00F96FFF"/>
    <w:rsid w:val="00FA0C54"/>
    <w:rsid w:val="00FA2978"/>
    <w:rsid w:val="00FA3D89"/>
    <w:rsid w:val="00FA5810"/>
    <w:rsid w:val="00FA64AA"/>
    <w:rsid w:val="00FA7974"/>
    <w:rsid w:val="00FB00C0"/>
    <w:rsid w:val="00FB019A"/>
    <w:rsid w:val="00FB1509"/>
    <w:rsid w:val="00FB1742"/>
    <w:rsid w:val="00FB55CC"/>
    <w:rsid w:val="00FB58A0"/>
    <w:rsid w:val="00FB594D"/>
    <w:rsid w:val="00FB7EB0"/>
    <w:rsid w:val="00FC128E"/>
    <w:rsid w:val="00FC39BA"/>
    <w:rsid w:val="00FC3BBB"/>
    <w:rsid w:val="00FC4AD0"/>
    <w:rsid w:val="00FC7287"/>
    <w:rsid w:val="00FD003B"/>
    <w:rsid w:val="00FD0426"/>
    <w:rsid w:val="00FD04C3"/>
    <w:rsid w:val="00FD0A9C"/>
    <w:rsid w:val="00FD2543"/>
    <w:rsid w:val="00FD2D51"/>
    <w:rsid w:val="00FD373E"/>
    <w:rsid w:val="00FD41D4"/>
    <w:rsid w:val="00FD4BBA"/>
    <w:rsid w:val="00FD50B4"/>
    <w:rsid w:val="00FD66FD"/>
    <w:rsid w:val="00FD695D"/>
    <w:rsid w:val="00FE145F"/>
    <w:rsid w:val="00FE1493"/>
    <w:rsid w:val="00FE1AE6"/>
    <w:rsid w:val="00FE1B8F"/>
    <w:rsid w:val="00FE290E"/>
    <w:rsid w:val="00FE2A48"/>
    <w:rsid w:val="00FE3862"/>
    <w:rsid w:val="00FE6B97"/>
    <w:rsid w:val="00FE72B1"/>
    <w:rsid w:val="00FF1252"/>
    <w:rsid w:val="00FF27A1"/>
    <w:rsid w:val="00FF36E9"/>
    <w:rsid w:val="00FF38DD"/>
    <w:rsid w:val="00FF4E8E"/>
    <w:rsid w:val="00FF55F4"/>
    <w:rsid w:val="00FF56C0"/>
    <w:rsid w:val="00FF694B"/>
    <w:rsid w:val="00FF6A4B"/>
    <w:rsid w:val="00FF6DFD"/>
    <w:rsid w:val="00FF6F7C"/>
    <w:rsid w:val="00FF75F7"/>
    <w:rsid w:val="00FF7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63C2BE"/>
  <w15:docId w15:val="{7F21BE7C-B32E-42F1-A362-8D53ACE9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73E"/>
    <w:pPr>
      <w:widowControl w:val="0"/>
      <w:adjustRightInd w:val="0"/>
      <w:spacing w:line="360" w:lineRule="atLeast"/>
      <w:textAlignment w:val="baseline"/>
    </w:pPr>
    <w:rPr>
      <w:rFonts w:ascii="Times New Roman" w:eastAsia="華康楷書體W4" w:hAnsi="Times New Roman" w:cs="Times New Roman"/>
      <w:kern w:val="0"/>
      <w:szCs w:val="20"/>
    </w:rPr>
  </w:style>
  <w:style w:type="paragraph" w:styleId="1">
    <w:name w:val="heading 1"/>
    <w:aliases w:val="H1,Data Sheet Headlines,Main Title,Main Title1,Para1,Para 1,h1,A MAJOR/BOLD,Schedheading,Heading 1(Report Only),Section Heading,章標題,論文標題,title"/>
    <w:basedOn w:val="a"/>
    <w:next w:val="a"/>
    <w:link w:val="10"/>
    <w:qFormat/>
    <w:rsid w:val="00AA2310"/>
    <w:pPr>
      <w:keepNext/>
      <w:adjustRightInd/>
      <w:spacing w:before="180" w:after="180" w:line="720" w:lineRule="auto"/>
      <w:textAlignment w:val="auto"/>
      <w:outlineLvl w:val="0"/>
    </w:pPr>
    <w:rPr>
      <w:rFonts w:ascii="Arial" w:eastAsia="新細明體" w:hAnsi="Arial"/>
      <w:b/>
      <w:bCs/>
      <w:kern w:val="52"/>
      <w:sz w:val="52"/>
      <w:szCs w:val="52"/>
    </w:rPr>
  </w:style>
  <w:style w:type="paragraph" w:styleId="2">
    <w:name w:val="heading 2"/>
    <w:basedOn w:val="a"/>
    <w:next w:val="a"/>
    <w:link w:val="20"/>
    <w:uiPriority w:val="9"/>
    <w:semiHidden/>
    <w:unhideWhenUsed/>
    <w:qFormat/>
    <w:rsid w:val="00196BF0"/>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32452"/>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73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FD373E"/>
    <w:rPr>
      <w:sz w:val="20"/>
      <w:szCs w:val="20"/>
    </w:rPr>
  </w:style>
  <w:style w:type="paragraph" w:styleId="a5">
    <w:name w:val="footer"/>
    <w:basedOn w:val="a"/>
    <w:link w:val="a6"/>
    <w:uiPriority w:val="99"/>
    <w:unhideWhenUsed/>
    <w:rsid w:val="00FD373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FD373E"/>
    <w:rPr>
      <w:sz w:val="20"/>
      <w:szCs w:val="20"/>
    </w:rPr>
  </w:style>
  <w:style w:type="paragraph" w:customStyle="1" w:styleId="k02">
    <w:name w:val="k02"/>
    <w:basedOn w:val="a"/>
    <w:link w:val="k020"/>
    <w:rsid w:val="00734A9B"/>
    <w:pPr>
      <w:tabs>
        <w:tab w:val="left" w:pos="960"/>
        <w:tab w:val="left" w:pos="1920"/>
        <w:tab w:val="left" w:pos="2880"/>
        <w:tab w:val="left" w:pos="3840"/>
        <w:tab w:val="left" w:pos="4800"/>
        <w:tab w:val="left" w:pos="5760"/>
      </w:tabs>
      <w:overflowPunct w:val="0"/>
      <w:autoSpaceDE w:val="0"/>
      <w:autoSpaceDN w:val="0"/>
      <w:spacing w:line="540" w:lineRule="exact"/>
      <w:ind w:firstLineChars="200" w:firstLine="200"/>
      <w:jc w:val="both"/>
      <w:textAlignment w:val="center"/>
    </w:pPr>
    <w:rPr>
      <w:rFonts w:eastAsia="標楷體"/>
      <w:spacing w:val="10"/>
      <w:sz w:val="32"/>
    </w:rPr>
  </w:style>
  <w:style w:type="paragraph" w:customStyle="1" w:styleId="k00">
    <w:name w:val="k00"/>
    <w:basedOn w:val="a"/>
    <w:uiPriority w:val="99"/>
    <w:rsid w:val="00FD373E"/>
    <w:pPr>
      <w:widowControl/>
      <w:tabs>
        <w:tab w:val="left" w:pos="960"/>
        <w:tab w:val="left" w:pos="1920"/>
        <w:tab w:val="left" w:pos="2880"/>
        <w:tab w:val="left" w:pos="3840"/>
        <w:tab w:val="left" w:pos="4800"/>
        <w:tab w:val="left" w:pos="5760"/>
      </w:tabs>
      <w:overflowPunct w:val="0"/>
      <w:autoSpaceDE w:val="0"/>
      <w:autoSpaceDN w:val="0"/>
      <w:adjustRightInd/>
      <w:spacing w:before="240" w:after="50" w:line="600" w:lineRule="exact"/>
      <w:ind w:hangingChars="200" w:hanging="200"/>
      <w:jc w:val="both"/>
      <w:textAlignment w:val="center"/>
    </w:pPr>
    <w:rPr>
      <w:rFonts w:eastAsia="標楷體"/>
      <w:b/>
      <w:sz w:val="40"/>
    </w:rPr>
  </w:style>
  <w:style w:type="paragraph" w:customStyle="1" w:styleId="k00t26">
    <w:name w:val="k00t26"/>
    <w:basedOn w:val="a"/>
    <w:uiPriority w:val="99"/>
    <w:rsid w:val="00FD373E"/>
    <w:pPr>
      <w:tabs>
        <w:tab w:val="left" w:pos="960"/>
        <w:tab w:val="left" w:pos="1920"/>
        <w:tab w:val="left" w:pos="2880"/>
        <w:tab w:val="left" w:pos="3840"/>
        <w:tab w:val="left" w:pos="4800"/>
        <w:tab w:val="left" w:pos="5760"/>
      </w:tabs>
      <w:autoSpaceDE w:val="0"/>
      <w:autoSpaceDN w:val="0"/>
      <w:spacing w:before="240" w:after="480" w:line="560" w:lineRule="exact"/>
      <w:jc w:val="center"/>
    </w:pPr>
    <w:rPr>
      <w:rFonts w:eastAsia="文鼎粗魏碑"/>
      <w:sz w:val="52"/>
    </w:rPr>
  </w:style>
  <w:style w:type="character" w:styleId="a7">
    <w:name w:val="page number"/>
    <w:basedOn w:val="a0"/>
    <w:uiPriority w:val="99"/>
    <w:rsid w:val="00FD373E"/>
    <w:rPr>
      <w:rFonts w:cs="Times New Roman"/>
    </w:rPr>
  </w:style>
  <w:style w:type="character" w:customStyle="1" w:styleId="k020">
    <w:name w:val="k02 字元"/>
    <w:link w:val="k02"/>
    <w:locked/>
    <w:rsid w:val="00734A9B"/>
    <w:rPr>
      <w:rFonts w:ascii="Times New Roman" w:eastAsia="標楷體" w:hAnsi="Times New Roman" w:cs="Times New Roman"/>
      <w:spacing w:val="10"/>
      <w:kern w:val="0"/>
      <w:sz w:val="32"/>
      <w:szCs w:val="20"/>
    </w:rPr>
  </w:style>
  <w:style w:type="paragraph" w:customStyle="1" w:styleId="koot-22">
    <w:name w:val="koot-22"/>
    <w:basedOn w:val="a"/>
    <w:qFormat/>
    <w:rsid w:val="00FD373E"/>
    <w:pPr>
      <w:tabs>
        <w:tab w:val="left" w:pos="960"/>
        <w:tab w:val="left" w:pos="1920"/>
        <w:tab w:val="left" w:pos="2880"/>
        <w:tab w:val="left" w:pos="3840"/>
        <w:tab w:val="left" w:pos="4800"/>
        <w:tab w:val="left" w:pos="5760"/>
      </w:tabs>
      <w:autoSpaceDE w:val="0"/>
      <w:autoSpaceDN w:val="0"/>
      <w:spacing w:before="240" w:after="240" w:line="600" w:lineRule="exact"/>
      <w:jc w:val="center"/>
      <w:textAlignment w:val="center"/>
    </w:pPr>
    <w:rPr>
      <w:rFonts w:eastAsia="標楷體"/>
      <w:b/>
      <w:bCs/>
      <w:sz w:val="44"/>
    </w:rPr>
  </w:style>
  <w:style w:type="paragraph" w:customStyle="1" w:styleId="k2a">
    <w:name w:val="k2a"/>
    <w:link w:val="k2a1"/>
    <w:rsid w:val="00742D94"/>
    <w:pPr>
      <w:widowControl w:val="0"/>
      <w:tabs>
        <w:tab w:val="left" w:pos="1920"/>
        <w:tab w:val="left" w:pos="2880"/>
        <w:tab w:val="left" w:pos="3840"/>
        <w:tab w:val="left" w:pos="4800"/>
        <w:tab w:val="left" w:pos="5760"/>
      </w:tabs>
      <w:overflowPunct w:val="0"/>
      <w:autoSpaceDE w:val="0"/>
      <w:autoSpaceDN w:val="0"/>
      <w:spacing w:beforeLines="50" w:before="50" w:line="540" w:lineRule="exact"/>
      <w:ind w:leftChars="100" w:left="304" w:hangingChars="204" w:hanging="204"/>
      <w:jc w:val="both"/>
      <w:textAlignment w:val="center"/>
    </w:pPr>
    <w:rPr>
      <w:rFonts w:ascii="Times New Roman" w:eastAsia="標楷體" w:hAnsi="Times New Roman" w:cs="Times New Roman"/>
      <w:color w:val="000000"/>
      <w:spacing w:val="10"/>
      <w:kern w:val="0"/>
      <w:sz w:val="32"/>
      <w:szCs w:val="20"/>
    </w:rPr>
  </w:style>
  <w:style w:type="character" w:customStyle="1" w:styleId="k2a1">
    <w:name w:val="k2a 字元1"/>
    <w:link w:val="k2a"/>
    <w:locked/>
    <w:rsid w:val="00742D94"/>
    <w:rPr>
      <w:rFonts w:ascii="Times New Roman" w:eastAsia="標楷體" w:hAnsi="Times New Roman" w:cs="Times New Roman"/>
      <w:color w:val="000000"/>
      <w:spacing w:val="10"/>
      <w:kern w:val="0"/>
      <w:sz w:val="32"/>
      <w:szCs w:val="20"/>
    </w:rPr>
  </w:style>
  <w:style w:type="paragraph" w:customStyle="1" w:styleId="k3a">
    <w:name w:val="k3a"/>
    <w:basedOn w:val="a"/>
    <w:link w:val="k3a0"/>
    <w:rsid w:val="00742D94"/>
    <w:pPr>
      <w:tabs>
        <w:tab w:val="left" w:pos="960"/>
        <w:tab w:val="left" w:pos="1920"/>
        <w:tab w:val="left" w:pos="2880"/>
        <w:tab w:val="left" w:pos="3840"/>
        <w:tab w:val="left" w:pos="4800"/>
        <w:tab w:val="left" w:pos="5760"/>
      </w:tabs>
      <w:overflowPunct w:val="0"/>
      <w:autoSpaceDE w:val="0"/>
      <w:autoSpaceDN w:val="0"/>
      <w:spacing w:line="540" w:lineRule="exact"/>
      <w:ind w:leftChars="300" w:left="380" w:hangingChars="80" w:hanging="80"/>
      <w:jc w:val="both"/>
    </w:pPr>
    <w:rPr>
      <w:rFonts w:eastAsia="標楷體"/>
      <w:kern w:val="2"/>
      <w:sz w:val="32"/>
    </w:rPr>
  </w:style>
  <w:style w:type="character" w:customStyle="1" w:styleId="k3a0">
    <w:name w:val="k3a 字元"/>
    <w:link w:val="k3a"/>
    <w:rsid w:val="00742D94"/>
    <w:rPr>
      <w:rFonts w:ascii="Times New Roman" w:eastAsia="標楷體" w:hAnsi="Times New Roman" w:cs="Times New Roman"/>
      <w:sz w:val="32"/>
      <w:szCs w:val="20"/>
    </w:rPr>
  </w:style>
  <w:style w:type="character" w:customStyle="1" w:styleId="k2a0">
    <w:name w:val="k2a 字元"/>
    <w:uiPriority w:val="99"/>
    <w:rsid w:val="00E154CE"/>
    <w:rPr>
      <w:rFonts w:ascii="Times New Roman" w:eastAsia="標楷體" w:hAnsi="Times New Roman" w:cs="Times New Roman"/>
      <w:kern w:val="0"/>
      <w:sz w:val="32"/>
    </w:rPr>
  </w:style>
  <w:style w:type="paragraph" w:styleId="Web">
    <w:name w:val="Normal (Web)"/>
    <w:basedOn w:val="a"/>
    <w:uiPriority w:val="99"/>
    <w:semiHidden/>
    <w:unhideWhenUsed/>
    <w:rsid w:val="00DE7C14"/>
    <w:pPr>
      <w:widowControl/>
      <w:adjustRightInd/>
      <w:spacing w:before="100" w:beforeAutospacing="1" w:after="142" w:line="288" w:lineRule="auto"/>
      <w:textAlignment w:val="auto"/>
    </w:pPr>
    <w:rPr>
      <w:rFonts w:ascii="新細明體" w:eastAsia="新細明體" w:hAnsi="新細明體" w:cs="新細明體"/>
      <w:szCs w:val="24"/>
    </w:rPr>
  </w:style>
  <w:style w:type="paragraph" w:styleId="a8">
    <w:name w:val="Balloon Text"/>
    <w:basedOn w:val="a"/>
    <w:link w:val="a9"/>
    <w:uiPriority w:val="99"/>
    <w:semiHidden/>
    <w:unhideWhenUsed/>
    <w:rsid w:val="00311374"/>
    <w:pPr>
      <w:spacing w:line="240" w:lineRule="auto"/>
      <w:textAlignment w:val="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1374"/>
    <w:rPr>
      <w:rFonts w:asciiTheme="majorHAnsi" w:eastAsiaTheme="majorEastAsia" w:hAnsiTheme="majorHAnsi" w:cstheme="majorBidi"/>
      <w:kern w:val="0"/>
      <w:sz w:val="18"/>
      <w:szCs w:val="18"/>
    </w:rPr>
  </w:style>
  <w:style w:type="paragraph" w:styleId="aa">
    <w:name w:val="List Paragraph"/>
    <w:aliases w:val="表名,Footnote Sam,List Paragraph (numbered (a)),Text,Noise heading,RUS List,Rec para,Dot pt,F5 List Paragraph,No Spacing1,List Paragraph Char Char Char,Indicator Text,Numbered Para 1,清單段落1,List Paragraph1,Colorful List - Accent 11,Bullet 1"/>
    <w:basedOn w:val="a"/>
    <w:link w:val="ab"/>
    <w:uiPriority w:val="34"/>
    <w:qFormat/>
    <w:rsid w:val="00CC7138"/>
    <w:pPr>
      <w:ind w:leftChars="200" w:left="480"/>
    </w:pPr>
  </w:style>
  <w:style w:type="character" w:customStyle="1" w:styleId="st1">
    <w:name w:val="st1"/>
    <w:basedOn w:val="a0"/>
    <w:rsid w:val="00804BA0"/>
  </w:style>
  <w:style w:type="paragraph" w:customStyle="1" w:styleId="k00t20">
    <w:name w:val="k00t20"/>
    <w:qFormat/>
    <w:rsid w:val="008A3313"/>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540" w:lineRule="exact"/>
      <w:jc w:val="center"/>
      <w:textAlignment w:val="center"/>
      <w:outlineLvl w:val="0"/>
    </w:pPr>
    <w:rPr>
      <w:rFonts w:ascii="Times New Roman" w:eastAsia="標楷體" w:hAnsi="Times New Roman" w:cs="Times New Roman"/>
      <w:b/>
      <w:kern w:val="0"/>
      <w:sz w:val="36"/>
    </w:rPr>
  </w:style>
  <w:style w:type="character" w:customStyle="1" w:styleId="10">
    <w:name w:val="標題 1 字元"/>
    <w:aliases w:val="H1 字元,Data Sheet Headlines 字元,Main Title 字元,Main Title1 字元,Para1 字元,Para 1 字元,h1 字元,A MAJOR/BOLD 字元,Schedheading 字元,Heading 1(Report Only) 字元,Section Heading 字元,章標題 字元,論文標題 字元,title 字元"/>
    <w:basedOn w:val="a0"/>
    <w:link w:val="1"/>
    <w:rsid w:val="00AA2310"/>
    <w:rPr>
      <w:rFonts w:ascii="Arial" w:eastAsia="新細明體" w:hAnsi="Arial" w:cs="Times New Roman"/>
      <w:b/>
      <w:bCs/>
      <w:kern w:val="52"/>
      <w:sz w:val="52"/>
      <w:szCs w:val="52"/>
    </w:rPr>
  </w:style>
  <w:style w:type="character" w:customStyle="1" w:styleId="k4a">
    <w:name w:val="k4a 字元"/>
    <w:link w:val="k4a0"/>
    <w:locked/>
    <w:rsid w:val="00742D94"/>
    <w:rPr>
      <w:rFonts w:ascii="Times New Roman" w:eastAsia="標楷體" w:hAnsi="Times New Roman"/>
      <w:sz w:val="32"/>
    </w:rPr>
  </w:style>
  <w:style w:type="paragraph" w:customStyle="1" w:styleId="k4a0">
    <w:name w:val="k4a"/>
    <w:link w:val="k4a"/>
    <w:rsid w:val="00742D94"/>
    <w:pPr>
      <w:widowControl w:val="0"/>
      <w:tabs>
        <w:tab w:val="left" w:pos="960"/>
        <w:tab w:val="left" w:pos="1920"/>
        <w:tab w:val="left" w:pos="2880"/>
        <w:tab w:val="left" w:pos="3840"/>
        <w:tab w:val="left" w:pos="4800"/>
        <w:tab w:val="left" w:pos="5760"/>
      </w:tabs>
      <w:overflowPunct w:val="0"/>
      <w:autoSpaceDE w:val="0"/>
      <w:autoSpaceDN w:val="0"/>
      <w:spacing w:line="540" w:lineRule="exact"/>
      <w:ind w:leftChars="366" w:left="476" w:hangingChars="110" w:hanging="110"/>
      <w:jc w:val="both"/>
    </w:pPr>
    <w:rPr>
      <w:rFonts w:ascii="Times New Roman" w:eastAsia="標楷體" w:hAnsi="Times New Roman"/>
      <w:sz w:val="32"/>
    </w:rPr>
  </w:style>
  <w:style w:type="paragraph" w:customStyle="1" w:styleId="k32">
    <w:name w:val="k32"/>
    <w:rsid w:val="00AA2310"/>
    <w:pPr>
      <w:widowControl w:val="0"/>
      <w:overflowPunct w:val="0"/>
      <w:spacing w:line="500" w:lineRule="exact"/>
      <w:ind w:leftChars="554" w:left="554" w:firstLineChars="188" w:firstLine="188"/>
      <w:jc w:val="both"/>
      <w:textAlignment w:val="center"/>
    </w:pPr>
    <w:rPr>
      <w:rFonts w:ascii="Times New Roman" w:eastAsia="標楷體" w:hAnsi="Times New Roman" w:cs="Times New Roman"/>
      <w:kern w:val="0"/>
      <w:sz w:val="32"/>
    </w:rPr>
  </w:style>
  <w:style w:type="character" w:styleId="ac">
    <w:name w:val="Emphasis"/>
    <w:basedOn w:val="a0"/>
    <w:uiPriority w:val="20"/>
    <w:qFormat/>
    <w:rsid w:val="0022089F"/>
    <w:rPr>
      <w:b w:val="0"/>
      <w:bCs w:val="0"/>
      <w:i w:val="0"/>
      <w:iCs w:val="0"/>
      <w:color w:val="DD4B39"/>
    </w:rPr>
  </w:style>
  <w:style w:type="paragraph" w:customStyle="1" w:styleId="-cjk">
    <w:name w:val="清單段落-cjk"/>
    <w:basedOn w:val="a"/>
    <w:rsid w:val="000C18CC"/>
    <w:pPr>
      <w:widowControl/>
      <w:adjustRightInd/>
      <w:spacing w:before="100" w:beforeAutospacing="1" w:line="363" w:lineRule="atLeast"/>
      <w:ind w:left="482"/>
      <w:textAlignment w:val="auto"/>
    </w:pPr>
    <w:rPr>
      <w:rFonts w:ascii="華康楷書體W4" w:hAnsi="新細明體" w:cs="新細明體"/>
      <w:szCs w:val="24"/>
    </w:rPr>
  </w:style>
  <w:style w:type="paragraph" w:customStyle="1" w:styleId="cjk">
    <w:name w:val="cjk"/>
    <w:basedOn w:val="a"/>
    <w:rsid w:val="000C18CC"/>
    <w:pPr>
      <w:widowControl/>
      <w:adjustRightInd/>
      <w:spacing w:before="100" w:beforeAutospacing="1" w:line="363" w:lineRule="atLeast"/>
      <w:textAlignment w:val="auto"/>
    </w:pPr>
    <w:rPr>
      <w:rFonts w:ascii="華康楷書體W4" w:hAnsi="新細明體" w:cs="新細明體"/>
      <w:szCs w:val="24"/>
    </w:rPr>
  </w:style>
  <w:style w:type="character" w:styleId="ad">
    <w:name w:val="Hyperlink"/>
    <w:basedOn w:val="a0"/>
    <w:uiPriority w:val="99"/>
    <w:unhideWhenUsed/>
    <w:rsid w:val="002E72E8"/>
    <w:rPr>
      <w:strike w:val="0"/>
      <w:dstrike w:val="0"/>
      <w:color w:val="4D4D4D"/>
      <w:u w:val="none"/>
      <w:effect w:val="none"/>
      <w:shd w:val="clear" w:color="auto" w:fill="auto"/>
    </w:rPr>
  </w:style>
  <w:style w:type="paragraph" w:customStyle="1" w:styleId="k12">
    <w:name w:val="k12"/>
    <w:link w:val="k120"/>
    <w:qFormat/>
    <w:rsid w:val="008A3313"/>
    <w:pPr>
      <w:widowControl w:val="0"/>
      <w:overflowPunct w:val="0"/>
      <w:autoSpaceDE w:val="0"/>
      <w:autoSpaceDN w:val="0"/>
      <w:spacing w:line="540" w:lineRule="exact"/>
      <w:ind w:leftChars="100" w:left="100" w:firstLineChars="200" w:firstLine="200"/>
      <w:jc w:val="both"/>
      <w:textAlignment w:val="center"/>
    </w:pPr>
    <w:rPr>
      <w:rFonts w:ascii="Times New Roman" w:eastAsia="標楷體" w:hAnsi="Times New Roman" w:cs="Times New Roman"/>
      <w:kern w:val="0"/>
      <w:sz w:val="32"/>
      <w:szCs w:val="26"/>
    </w:rPr>
  </w:style>
  <w:style w:type="character" w:customStyle="1" w:styleId="k120">
    <w:name w:val="k12 字元"/>
    <w:link w:val="k12"/>
    <w:locked/>
    <w:rsid w:val="008A3313"/>
    <w:rPr>
      <w:rFonts w:ascii="Times New Roman" w:eastAsia="標楷體" w:hAnsi="Times New Roman" w:cs="Times New Roman"/>
      <w:kern w:val="0"/>
      <w:sz w:val="32"/>
      <w:szCs w:val="26"/>
    </w:rPr>
  </w:style>
  <w:style w:type="paragraph" w:styleId="11">
    <w:name w:val="toc 1"/>
    <w:basedOn w:val="a"/>
    <w:next w:val="a"/>
    <w:autoRedefine/>
    <w:uiPriority w:val="39"/>
    <w:unhideWhenUsed/>
    <w:qFormat/>
    <w:rsid w:val="00EF3500"/>
    <w:pPr>
      <w:tabs>
        <w:tab w:val="right" w:leader="dot" w:pos="8512"/>
      </w:tabs>
      <w:spacing w:beforeLines="50" w:before="120" w:afterLines="50" w:after="120" w:line="600" w:lineRule="exact"/>
    </w:pPr>
    <w:rPr>
      <w:rFonts w:eastAsia="標楷體"/>
      <w:b/>
      <w:noProof/>
      <w:spacing w:val="10"/>
      <w:sz w:val="32"/>
      <w:szCs w:val="40"/>
      <w:lang w:eastAsia="zh-HK"/>
    </w:rPr>
  </w:style>
  <w:style w:type="paragraph" w:styleId="21">
    <w:name w:val="toc 2"/>
    <w:basedOn w:val="a"/>
    <w:next w:val="a"/>
    <w:autoRedefine/>
    <w:uiPriority w:val="39"/>
    <w:unhideWhenUsed/>
    <w:rsid w:val="009C3218"/>
    <w:pPr>
      <w:tabs>
        <w:tab w:val="right" w:leader="dot" w:pos="8512"/>
      </w:tabs>
      <w:spacing w:line="600" w:lineRule="exact"/>
      <w:ind w:leftChars="200" w:left="1121" w:hangingChars="200" w:hanging="641"/>
      <w:jc w:val="both"/>
    </w:pPr>
    <w:rPr>
      <w:rFonts w:eastAsia="標楷體"/>
      <w:b/>
      <w:noProof/>
      <w:spacing w:val="10"/>
      <w:sz w:val="32"/>
      <w:szCs w:val="36"/>
      <w:lang w:eastAsia="zh-HK"/>
    </w:rPr>
  </w:style>
  <w:style w:type="paragraph" w:styleId="ae">
    <w:name w:val="TOC Heading"/>
    <w:basedOn w:val="1"/>
    <w:next w:val="a"/>
    <w:uiPriority w:val="39"/>
    <w:semiHidden/>
    <w:unhideWhenUsed/>
    <w:qFormat/>
    <w:rsid w:val="00D02C26"/>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rsid w:val="003D72F4"/>
    <w:pPr>
      <w:tabs>
        <w:tab w:val="right" w:leader="dot" w:pos="8512"/>
      </w:tabs>
      <w:kinsoku w:val="0"/>
      <w:autoSpaceDE w:val="0"/>
      <w:autoSpaceDN w:val="0"/>
      <w:spacing w:line="500" w:lineRule="exact"/>
      <w:ind w:leftChars="400" w:left="960"/>
    </w:pPr>
    <w:rPr>
      <w:rFonts w:eastAsia="標楷體"/>
      <w:b/>
      <w:noProof/>
      <w:spacing w:val="10"/>
      <w:sz w:val="32"/>
      <w:szCs w:val="32"/>
    </w:rPr>
  </w:style>
  <w:style w:type="paragraph" w:customStyle="1" w:styleId="Default">
    <w:name w:val="Default"/>
    <w:rsid w:val="003A376B"/>
    <w:pPr>
      <w:widowControl w:val="0"/>
      <w:autoSpaceDE w:val="0"/>
      <w:autoSpaceDN w:val="0"/>
      <w:adjustRightInd w:val="0"/>
    </w:pPr>
    <w:rPr>
      <w:rFonts w:ascii="標楷體" w:eastAsia="標楷體" w:cs="標楷體"/>
      <w:color w:val="000000"/>
      <w:kern w:val="0"/>
      <w:szCs w:val="24"/>
    </w:rPr>
  </w:style>
  <w:style w:type="paragraph" w:customStyle="1" w:styleId="k22">
    <w:name w:val="k22"/>
    <w:link w:val="k220"/>
    <w:rsid w:val="008A3313"/>
    <w:pPr>
      <w:widowControl w:val="0"/>
      <w:overflowPunct w:val="0"/>
      <w:autoSpaceDE w:val="0"/>
      <w:autoSpaceDN w:val="0"/>
      <w:spacing w:line="540" w:lineRule="exact"/>
      <w:ind w:leftChars="300" w:left="300" w:firstLineChars="200" w:firstLine="200"/>
      <w:jc w:val="both"/>
      <w:textAlignment w:val="center"/>
    </w:pPr>
    <w:rPr>
      <w:rFonts w:ascii="Times New Roman" w:eastAsia="標楷體" w:hAnsi="Times New Roman" w:cs="Times New Roman"/>
      <w:kern w:val="0"/>
      <w:sz w:val="32"/>
      <w:szCs w:val="26"/>
    </w:rPr>
  </w:style>
  <w:style w:type="character" w:customStyle="1" w:styleId="k220">
    <w:name w:val="k22 字元"/>
    <w:link w:val="k22"/>
    <w:rsid w:val="008A3313"/>
    <w:rPr>
      <w:rFonts w:ascii="Times New Roman" w:eastAsia="標楷體" w:hAnsi="Times New Roman" w:cs="Times New Roman"/>
      <w:kern w:val="0"/>
      <w:sz w:val="32"/>
      <w:szCs w:val="26"/>
    </w:rPr>
  </w:style>
  <w:style w:type="paragraph" w:styleId="af">
    <w:name w:val="footnote text"/>
    <w:basedOn w:val="a"/>
    <w:link w:val="af0"/>
    <w:uiPriority w:val="99"/>
    <w:semiHidden/>
    <w:unhideWhenUsed/>
    <w:rsid w:val="00B73B33"/>
    <w:pPr>
      <w:adjustRightInd/>
      <w:snapToGrid w:val="0"/>
      <w:spacing w:line="240" w:lineRule="auto"/>
      <w:textAlignment w:val="auto"/>
    </w:pPr>
    <w:rPr>
      <w:rFonts w:asciiTheme="minorHAnsi" w:eastAsiaTheme="minorEastAsia" w:hAnsiTheme="minorHAnsi" w:cstheme="minorBidi"/>
      <w:kern w:val="2"/>
      <w:sz w:val="20"/>
    </w:rPr>
  </w:style>
  <w:style w:type="character" w:customStyle="1" w:styleId="af0">
    <w:name w:val="註腳文字 字元"/>
    <w:basedOn w:val="a0"/>
    <w:link w:val="af"/>
    <w:uiPriority w:val="99"/>
    <w:semiHidden/>
    <w:rsid w:val="00B73B33"/>
    <w:rPr>
      <w:sz w:val="20"/>
      <w:szCs w:val="20"/>
    </w:rPr>
  </w:style>
  <w:style w:type="character" w:styleId="af1">
    <w:name w:val="footnote reference"/>
    <w:basedOn w:val="a0"/>
    <w:uiPriority w:val="99"/>
    <w:semiHidden/>
    <w:unhideWhenUsed/>
    <w:rsid w:val="00B73B33"/>
    <w:rPr>
      <w:vertAlign w:val="superscript"/>
    </w:rPr>
  </w:style>
  <w:style w:type="paragraph" w:styleId="af2">
    <w:name w:val="Date"/>
    <w:basedOn w:val="a"/>
    <w:next w:val="a"/>
    <w:link w:val="af3"/>
    <w:uiPriority w:val="99"/>
    <w:semiHidden/>
    <w:unhideWhenUsed/>
    <w:rsid w:val="007317F7"/>
    <w:pPr>
      <w:jc w:val="right"/>
    </w:pPr>
  </w:style>
  <w:style w:type="character" w:customStyle="1" w:styleId="af3">
    <w:name w:val="日期 字元"/>
    <w:basedOn w:val="a0"/>
    <w:link w:val="af2"/>
    <w:uiPriority w:val="99"/>
    <w:semiHidden/>
    <w:rsid w:val="007317F7"/>
    <w:rPr>
      <w:rFonts w:ascii="Times New Roman" w:eastAsia="華康楷書體W4" w:hAnsi="Times New Roman" w:cs="Times New Roman"/>
      <w:kern w:val="0"/>
      <w:szCs w:val="20"/>
    </w:rPr>
  </w:style>
  <w:style w:type="character" w:customStyle="1" w:styleId="20">
    <w:name w:val="標題 2 字元"/>
    <w:basedOn w:val="a0"/>
    <w:link w:val="2"/>
    <w:uiPriority w:val="9"/>
    <w:semiHidden/>
    <w:rsid w:val="00196BF0"/>
    <w:rPr>
      <w:rFonts w:asciiTheme="majorHAnsi" w:eastAsiaTheme="majorEastAsia" w:hAnsiTheme="majorHAnsi" w:cstheme="majorBidi"/>
      <w:b/>
      <w:bCs/>
      <w:kern w:val="0"/>
      <w:sz w:val="48"/>
      <w:szCs w:val="48"/>
    </w:rPr>
  </w:style>
  <w:style w:type="paragraph" w:customStyle="1" w:styleId="k1a">
    <w:name w:val="k1a"/>
    <w:link w:val="k1a0"/>
    <w:uiPriority w:val="99"/>
    <w:rsid w:val="00742D94"/>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540" w:lineRule="exact"/>
      <w:jc w:val="both"/>
      <w:textAlignment w:val="center"/>
      <w:outlineLvl w:val="1"/>
    </w:pPr>
    <w:rPr>
      <w:rFonts w:ascii="Times New Roman" w:eastAsia="標楷體" w:hAnsi="Times New Roman" w:cs="Times New Roman"/>
      <w:b/>
      <w:kern w:val="0"/>
      <w:sz w:val="32"/>
    </w:rPr>
  </w:style>
  <w:style w:type="character" w:customStyle="1" w:styleId="k1a0">
    <w:name w:val="k1a 字元"/>
    <w:link w:val="k1a"/>
    <w:uiPriority w:val="99"/>
    <w:rsid w:val="00742D94"/>
    <w:rPr>
      <w:rFonts w:ascii="Times New Roman" w:eastAsia="標楷體" w:hAnsi="Times New Roman" w:cs="Times New Roman"/>
      <w:b/>
      <w:kern w:val="0"/>
      <w:sz w:val="32"/>
    </w:rPr>
  </w:style>
  <w:style w:type="paragraph" w:customStyle="1" w:styleId="koot-22-cjk">
    <w:name w:val="koot-22-cjk"/>
    <w:basedOn w:val="a"/>
    <w:rsid w:val="008D259C"/>
    <w:pPr>
      <w:widowControl/>
      <w:adjustRightInd/>
      <w:spacing w:before="238" w:after="238" w:line="601" w:lineRule="atLeast"/>
      <w:jc w:val="center"/>
      <w:textAlignment w:val="auto"/>
    </w:pPr>
    <w:rPr>
      <w:rFonts w:ascii="標楷體" w:eastAsia="標楷體" w:hAnsi="標楷體" w:cs="新細明體"/>
      <w:b/>
      <w:bCs/>
      <w:sz w:val="44"/>
      <w:szCs w:val="44"/>
    </w:rPr>
  </w:style>
  <w:style w:type="paragraph" w:customStyle="1" w:styleId="k00t18">
    <w:name w:val="k00t18"/>
    <w:basedOn w:val="k00t20"/>
    <w:qFormat/>
    <w:rsid w:val="00DE75EE"/>
    <w:pPr>
      <w:spacing w:beforeLines="70" w:before="70" w:afterLines="70" w:after="70"/>
      <w:jc w:val="left"/>
      <w:outlineLvl w:val="1"/>
    </w:pPr>
    <w:rPr>
      <w:lang w:eastAsia="zh-HK"/>
    </w:rPr>
  </w:style>
  <w:style w:type="character" w:customStyle="1" w:styleId="acopre1">
    <w:name w:val="acopre1"/>
    <w:basedOn w:val="a0"/>
    <w:rsid w:val="00B63F84"/>
  </w:style>
  <w:style w:type="character" w:customStyle="1" w:styleId="ab">
    <w:name w:val="清單段落 字元"/>
    <w:aliases w:val="表名 字元,Footnote Sam 字元,List Paragraph (numbered (a)) 字元,Text 字元,Noise heading 字元,RUS List 字元,Rec para 字元,Dot pt 字元,F5 List Paragraph 字元,No Spacing1 字元,List Paragraph Char Char Char 字元,Indicator Text 字元,Numbered Para 1 字元,清單段落1 字元,Bullet 1 字元"/>
    <w:link w:val="aa"/>
    <w:uiPriority w:val="34"/>
    <w:locked/>
    <w:rsid w:val="006321EF"/>
    <w:rPr>
      <w:rFonts w:ascii="Times New Roman" w:eastAsia="華康楷書體W4" w:hAnsi="Times New Roman" w:cs="Times New Roman"/>
      <w:kern w:val="0"/>
      <w:szCs w:val="20"/>
    </w:rPr>
  </w:style>
  <w:style w:type="character" w:customStyle="1" w:styleId="30">
    <w:name w:val="標題 3 字元"/>
    <w:basedOn w:val="a0"/>
    <w:link w:val="3"/>
    <w:uiPriority w:val="9"/>
    <w:semiHidden/>
    <w:rsid w:val="00832452"/>
    <w:rPr>
      <w:rFonts w:asciiTheme="majorHAnsi" w:eastAsiaTheme="majorEastAsia" w:hAnsiTheme="majorHAnsi" w:cstheme="majorBidi"/>
      <w:b/>
      <w:bCs/>
      <w:kern w:val="0"/>
      <w:sz w:val="36"/>
      <w:szCs w:val="36"/>
    </w:rPr>
  </w:style>
  <w:style w:type="paragraph" w:customStyle="1" w:styleId="-web-cjk">
    <w:name w:val="內文-(web)-cjk"/>
    <w:basedOn w:val="a"/>
    <w:rsid w:val="00AF3E8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styleId="af4">
    <w:name w:val="Plain Text"/>
    <w:basedOn w:val="a"/>
    <w:link w:val="af5"/>
    <w:uiPriority w:val="99"/>
    <w:semiHidden/>
    <w:unhideWhenUsed/>
    <w:rsid w:val="00AF1E18"/>
    <w:pPr>
      <w:widowControl/>
      <w:adjustRightInd/>
      <w:spacing w:line="240" w:lineRule="auto"/>
      <w:textAlignment w:val="auto"/>
    </w:pPr>
    <w:rPr>
      <w:rFonts w:ascii="Calibri" w:eastAsia="新細明體" w:hAnsi="Calibri" w:cs="Calibri"/>
      <w:szCs w:val="24"/>
    </w:rPr>
  </w:style>
  <w:style w:type="character" w:customStyle="1" w:styleId="af5">
    <w:name w:val="純文字 字元"/>
    <w:basedOn w:val="a0"/>
    <w:link w:val="af4"/>
    <w:uiPriority w:val="99"/>
    <w:semiHidden/>
    <w:rsid w:val="00AF1E18"/>
    <w:rPr>
      <w:rFonts w:ascii="Calibri" w:eastAsia="新細明體"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94">
      <w:bodyDiv w:val="1"/>
      <w:marLeft w:val="0"/>
      <w:marRight w:val="0"/>
      <w:marTop w:val="0"/>
      <w:marBottom w:val="0"/>
      <w:divBdr>
        <w:top w:val="none" w:sz="0" w:space="0" w:color="auto"/>
        <w:left w:val="none" w:sz="0" w:space="0" w:color="auto"/>
        <w:bottom w:val="none" w:sz="0" w:space="0" w:color="auto"/>
        <w:right w:val="none" w:sz="0" w:space="0" w:color="auto"/>
      </w:divBdr>
    </w:div>
    <w:div w:id="16740015">
      <w:bodyDiv w:val="1"/>
      <w:marLeft w:val="0"/>
      <w:marRight w:val="0"/>
      <w:marTop w:val="0"/>
      <w:marBottom w:val="0"/>
      <w:divBdr>
        <w:top w:val="none" w:sz="0" w:space="0" w:color="auto"/>
        <w:left w:val="none" w:sz="0" w:space="0" w:color="auto"/>
        <w:bottom w:val="none" w:sz="0" w:space="0" w:color="auto"/>
        <w:right w:val="none" w:sz="0" w:space="0" w:color="auto"/>
      </w:divBdr>
    </w:div>
    <w:div w:id="21055687">
      <w:bodyDiv w:val="1"/>
      <w:marLeft w:val="0"/>
      <w:marRight w:val="0"/>
      <w:marTop w:val="0"/>
      <w:marBottom w:val="0"/>
      <w:divBdr>
        <w:top w:val="none" w:sz="0" w:space="0" w:color="auto"/>
        <w:left w:val="none" w:sz="0" w:space="0" w:color="auto"/>
        <w:bottom w:val="none" w:sz="0" w:space="0" w:color="auto"/>
        <w:right w:val="none" w:sz="0" w:space="0" w:color="auto"/>
      </w:divBdr>
    </w:div>
    <w:div w:id="22558447">
      <w:bodyDiv w:val="1"/>
      <w:marLeft w:val="0"/>
      <w:marRight w:val="0"/>
      <w:marTop w:val="0"/>
      <w:marBottom w:val="0"/>
      <w:divBdr>
        <w:top w:val="none" w:sz="0" w:space="0" w:color="auto"/>
        <w:left w:val="none" w:sz="0" w:space="0" w:color="auto"/>
        <w:bottom w:val="none" w:sz="0" w:space="0" w:color="auto"/>
        <w:right w:val="none" w:sz="0" w:space="0" w:color="auto"/>
      </w:divBdr>
    </w:div>
    <w:div w:id="34745975">
      <w:bodyDiv w:val="1"/>
      <w:marLeft w:val="0"/>
      <w:marRight w:val="0"/>
      <w:marTop w:val="0"/>
      <w:marBottom w:val="0"/>
      <w:divBdr>
        <w:top w:val="none" w:sz="0" w:space="0" w:color="auto"/>
        <w:left w:val="none" w:sz="0" w:space="0" w:color="auto"/>
        <w:bottom w:val="none" w:sz="0" w:space="0" w:color="auto"/>
        <w:right w:val="none" w:sz="0" w:space="0" w:color="auto"/>
      </w:divBdr>
    </w:div>
    <w:div w:id="54788728">
      <w:bodyDiv w:val="1"/>
      <w:marLeft w:val="0"/>
      <w:marRight w:val="0"/>
      <w:marTop w:val="0"/>
      <w:marBottom w:val="0"/>
      <w:divBdr>
        <w:top w:val="none" w:sz="0" w:space="0" w:color="auto"/>
        <w:left w:val="none" w:sz="0" w:space="0" w:color="auto"/>
        <w:bottom w:val="none" w:sz="0" w:space="0" w:color="auto"/>
        <w:right w:val="none" w:sz="0" w:space="0" w:color="auto"/>
      </w:divBdr>
    </w:div>
    <w:div w:id="69428820">
      <w:bodyDiv w:val="1"/>
      <w:marLeft w:val="0"/>
      <w:marRight w:val="0"/>
      <w:marTop w:val="0"/>
      <w:marBottom w:val="0"/>
      <w:divBdr>
        <w:top w:val="none" w:sz="0" w:space="0" w:color="auto"/>
        <w:left w:val="none" w:sz="0" w:space="0" w:color="auto"/>
        <w:bottom w:val="none" w:sz="0" w:space="0" w:color="auto"/>
        <w:right w:val="none" w:sz="0" w:space="0" w:color="auto"/>
      </w:divBdr>
    </w:div>
    <w:div w:id="114957271">
      <w:bodyDiv w:val="1"/>
      <w:marLeft w:val="0"/>
      <w:marRight w:val="0"/>
      <w:marTop w:val="0"/>
      <w:marBottom w:val="0"/>
      <w:divBdr>
        <w:top w:val="none" w:sz="0" w:space="0" w:color="auto"/>
        <w:left w:val="none" w:sz="0" w:space="0" w:color="auto"/>
        <w:bottom w:val="none" w:sz="0" w:space="0" w:color="auto"/>
        <w:right w:val="none" w:sz="0" w:space="0" w:color="auto"/>
      </w:divBdr>
    </w:div>
    <w:div w:id="115298133">
      <w:bodyDiv w:val="1"/>
      <w:marLeft w:val="0"/>
      <w:marRight w:val="0"/>
      <w:marTop w:val="0"/>
      <w:marBottom w:val="0"/>
      <w:divBdr>
        <w:top w:val="none" w:sz="0" w:space="0" w:color="auto"/>
        <w:left w:val="none" w:sz="0" w:space="0" w:color="auto"/>
        <w:bottom w:val="none" w:sz="0" w:space="0" w:color="auto"/>
        <w:right w:val="none" w:sz="0" w:space="0" w:color="auto"/>
      </w:divBdr>
    </w:div>
    <w:div w:id="137235475">
      <w:bodyDiv w:val="1"/>
      <w:marLeft w:val="0"/>
      <w:marRight w:val="0"/>
      <w:marTop w:val="0"/>
      <w:marBottom w:val="0"/>
      <w:divBdr>
        <w:top w:val="none" w:sz="0" w:space="0" w:color="auto"/>
        <w:left w:val="none" w:sz="0" w:space="0" w:color="auto"/>
        <w:bottom w:val="none" w:sz="0" w:space="0" w:color="auto"/>
        <w:right w:val="none" w:sz="0" w:space="0" w:color="auto"/>
      </w:divBdr>
    </w:div>
    <w:div w:id="148249089">
      <w:bodyDiv w:val="1"/>
      <w:marLeft w:val="0"/>
      <w:marRight w:val="0"/>
      <w:marTop w:val="0"/>
      <w:marBottom w:val="0"/>
      <w:divBdr>
        <w:top w:val="none" w:sz="0" w:space="0" w:color="auto"/>
        <w:left w:val="none" w:sz="0" w:space="0" w:color="auto"/>
        <w:bottom w:val="none" w:sz="0" w:space="0" w:color="auto"/>
        <w:right w:val="none" w:sz="0" w:space="0" w:color="auto"/>
      </w:divBdr>
    </w:div>
    <w:div w:id="161437530">
      <w:bodyDiv w:val="1"/>
      <w:marLeft w:val="0"/>
      <w:marRight w:val="0"/>
      <w:marTop w:val="0"/>
      <w:marBottom w:val="0"/>
      <w:divBdr>
        <w:top w:val="none" w:sz="0" w:space="0" w:color="auto"/>
        <w:left w:val="none" w:sz="0" w:space="0" w:color="auto"/>
        <w:bottom w:val="none" w:sz="0" w:space="0" w:color="auto"/>
        <w:right w:val="none" w:sz="0" w:space="0" w:color="auto"/>
      </w:divBdr>
    </w:div>
    <w:div w:id="161891190">
      <w:bodyDiv w:val="1"/>
      <w:marLeft w:val="0"/>
      <w:marRight w:val="0"/>
      <w:marTop w:val="0"/>
      <w:marBottom w:val="0"/>
      <w:divBdr>
        <w:top w:val="none" w:sz="0" w:space="0" w:color="auto"/>
        <w:left w:val="none" w:sz="0" w:space="0" w:color="auto"/>
        <w:bottom w:val="none" w:sz="0" w:space="0" w:color="auto"/>
        <w:right w:val="none" w:sz="0" w:space="0" w:color="auto"/>
      </w:divBdr>
    </w:div>
    <w:div w:id="170948240">
      <w:bodyDiv w:val="1"/>
      <w:marLeft w:val="0"/>
      <w:marRight w:val="0"/>
      <w:marTop w:val="0"/>
      <w:marBottom w:val="0"/>
      <w:divBdr>
        <w:top w:val="none" w:sz="0" w:space="0" w:color="auto"/>
        <w:left w:val="none" w:sz="0" w:space="0" w:color="auto"/>
        <w:bottom w:val="none" w:sz="0" w:space="0" w:color="auto"/>
        <w:right w:val="none" w:sz="0" w:space="0" w:color="auto"/>
      </w:divBdr>
    </w:div>
    <w:div w:id="180558346">
      <w:bodyDiv w:val="1"/>
      <w:marLeft w:val="0"/>
      <w:marRight w:val="0"/>
      <w:marTop w:val="0"/>
      <w:marBottom w:val="0"/>
      <w:divBdr>
        <w:top w:val="none" w:sz="0" w:space="0" w:color="auto"/>
        <w:left w:val="none" w:sz="0" w:space="0" w:color="auto"/>
        <w:bottom w:val="none" w:sz="0" w:space="0" w:color="auto"/>
        <w:right w:val="none" w:sz="0" w:space="0" w:color="auto"/>
      </w:divBdr>
    </w:div>
    <w:div w:id="194008534">
      <w:bodyDiv w:val="1"/>
      <w:marLeft w:val="0"/>
      <w:marRight w:val="0"/>
      <w:marTop w:val="0"/>
      <w:marBottom w:val="0"/>
      <w:divBdr>
        <w:top w:val="none" w:sz="0" w:space="0" w:color="auto"/>
        <w:left w:val="none" w:sz="0" w:space="0" w:color="auto"/>
        <w:bottom w:val="none" w:sz="0" w:space="0" w:color="auto"/>
        <w:right w:val="none" w:sz="0" w:space="0" w:color="auto"/>
      </w:divBdr>
    </w:div>
    <w:div w:id="198126694">
      <w:bodyDiv w:val="1"/>
      <w:marLeft w:val="0"/>
      <w:marRight w:val="0"/>
      <w:marTop w:val="0"/>
      <w:marBottom w:val="0"/>
      <w:divBdr>
        <w:top w:val="none" w:sz="0" w:space="0" w:color="auto"/>
        <w:left w:val="none" w:sz="0" w:space="0" w:color="auto"/>
        <w:bottom w:val="none" w:sz="0" w:space="0" w:color="auto"/>
        <w:right w:val="none" w:sz="0" w:space="0" w:color="auto"/>
      </w:divBdr>
    </w:div>
    <w:div w:id="233047622">
      <w:bodyDiv w:val="1"/>
      <w:marLeft w:val="0"/>
      <w:marRight w:val="0"/>
      <w:marTop w:val="0"/>
      <w:marBottom w:val="0"/>
      <w:divBdr>
        <w:top w:val="none" w:sz="0" w:space="0" w:color="auto"/>
        <w:left w:val="none" w:sz="0" w:space="0" w:color="auto"/>
        <w:bottom w:val="none" w:sz="0" w:space="0" w:color="auto"/>
        <w:right w:val="none" w:sz="0" w:space="0" w:color="auto"/>
      </w:divBdr>
    </w:div>
    <w:div w:id="257368295">
      <w:bodyDiv w:val="1"/>
      <w:marLeft w:val="0"/>
      <w:marRight w:val="0"/>
      <w:marTop w:val="0"/>
      <w:marBottom w:val="0"/>
      <w:divBdr>
        <w:top w:val="none" w:sz="0" w:space="0" w:color="auto"/>
        <w:left w:val="none" w:sz="0" w:space="0" w:color="auto"/>
        <w:bottom w:val="none" w:sz="0" w:space="0" w:color="auto"/>
        <w:right w:val="none" w:sz="0" w:space="0" w:color="auto"/>
      </w:divBdr>
    </w:div>
    <w:div w:id="261033225">
      <w:bodyDiv w:val="1"/>
      <w:marLeft w:val="0"/>
      <w:marRight w:val="0"/>
      <w:marTop w:val="0"/>
      <w:marBottom w:val="0"/>
      <w:divBdr>
        <w:top w:val="none" w:sz="0" w:space="0" w:color="auto"/>
        <w:left w:val="none" w:sz="0" w:space="0" w:color="auto"/>
        <w:bottom w:val="none" w:sz="0" w:space="0" w:color="auto"/>
        <w:right w:val="none" w:sz="0" w:space="0" w:color="auto"/>
      </w:divBdr>
    </w:div>
    <w:div w:id="274292434">
      <w:bodyDiv w:val="1"/>
      <w:marLeft w:val="0"/>
      <w:marRight w:val="0"/>
      <w:marTop w:val="0"/>
      <w:marBottom w:val="0"/>
      <w:divBdr>
        <w:top w:val="none" w:sz="0" w:space="0" w:color="auto"/>
        <w:left w:val="none" w:sz="0" w:space="0" w:color="auto"/>
        <w:bottom w:val="none" w:sz="0" w:space="0" w:color="auto"/>
        <w:right w:val="none" w:sz="0" w:space="0" w:color="auto"/>
      </w:divBdr>
    </w:div>
    <w:div w:id="293098705">
      <w:bodyDiv w:val="1"/>
      <w:marLeft w:val="0"/>
      <w:marRight w:val="0"/>
      <w:marTop w:val="0"/>
      <w:marBottom w:val="0"/>
      <w:divBdr>
        <w:top w:val="none" w:sz="0" w:space="0" w:color="auto"/>
        <w:left w:val="none" w:sz="0" w:space="0" w:color="auto"/>
        <w:bottom w:val="none" w:sz="0" w:space="0" w:color="auto"/>
        <w:right w:val="none" w:sz="0" w:space="0" w:color="auto"/>
      </w:divBdr>
    </w:div>
    <w:div w:id="308173755">
      <w:bodyDiv w:val="1"/>
      <w:marLeft w:val="0"/>
      <w:marRight w:val="0"/>
      <w:marTop w:val="0"/>
      <w:marBottom w:val="0"/>
      <w:divBdr>
        <w:top w:val="none" w:sz="0" w:space="0" w:color="auto"/>
        <w:left w:val="none" w:sz="0" w:space="0" w:color="auto"/>
        <w:bottom w:val="none" w:sz="0" w:space="0" w:color="auto"/>
        <w:right w:val="none" w:sz="0" w:space="0" w:color="auto"/>
      </w:divBdr>
    </w:div>
    <w:div w:id="314187989">
      <w:bodyDiv w:val="1"/>
      <w:marLeft w:val="0"/>
      <w:marRight w:val="0"/>
      <w:marTop w:val="0"/>
      <w:marBottom w:val="0"/>
      <w:divBdr>
        <w:top w:val="none" w:sz="0" w:space="0" w:color="auto"/>
        <w:left w:val="none" w:sz="0" w:space="0" w:color="auto"/>
        <w:bottom w:val="none" w:sz="0" w:space="0" w:color="auto"/>
        <w:right w:val="none" w:sz="0" w:space="0" w:color="auto"/>
      </w:divBdr>
    </w:div>
    <w:div w:id="322247618">
      <w:bodyDiv w:val="1"/>
      <w:marLeft w:val="0"/>
      <w:marRight w:val="0"/>
      <w:marTop w:val="0"/>
      <w:marBottom w:val="0"/>
      <w:divBdr>
        <w:top w:val="none" w:sz="0" w:space="0" w:color="auto"/>
        <w:left w:val="none" w:sz="0" w:space="0" w:color="auto"/>
        <w:bottom w:val="none" w:sz="0" w:space="0" w:color="auto"/>
        <w:right w:val="none" w:sz="0" w:space="0" w:color="auto"/>
      </w:divBdr>
    </w:div>
    <w:div w:id="332103605">
      <w:bodyDiv w:val="1"/>
      <w:marLeft w:val="0"/>
      <w:marRight w:val="0"/>
      <w:marTop w:val="0"/>
      <w:marBottom w:val="0"/>
      <w:divBdr>
        <w:top w:val="none" w:sz="0" w:space="0" w:color="auto"/>
        <w:left w:val="none" w:sz="0" w:space="0" w:color="auto"/>
        <w:bottom w:val="none" w:sz="0" w:space="0" w:color="auto"/>
        <w:right w:val="none" w:sz="0" w:space="0" w:color="auto"/>
      </w:divBdr>
    </w:div>
    <w:div w:id="334385358">
      <w:bodyDiv w:val="1"/>
      <w:marLeft w:val="0"/>
      <w:marRight w:val="0"/>
      <w:marTop w:val="0"/>
      <w:marBottom w:val="0"/>
      <w:divBdr>
        <w:top w:val="none" w:sz="0" w:space="0" w:color="auto"/>
        <w:left w:val="none" w:sz="0" w:space="0" w:color="auto"/>
        <w:bottom w:val="none" w:sz="0" w:space="0" w:color="auto"/>
        <w:right w:val="none" w:sz="0" w:space="0" w:color="auto"/>
      </w:divBdr>
    </w:div>
    <w:div w:id="349180950">
      <w:bodyDiv w:val="1"/>
      <w:marLeft w:val="0"/>
      <w:marRight w:val="0"/>
      <w:marTop w:val="0"/>
      <w:marBottom w:val="0"/>
      <w:divBdr>
        <w:top w:val="none" w:sz="0" w:space="0" w:color="auto"/>
        <w:left w:val="none" w:sz="0" w:space="0" w:color="auto"/>
        <w:bottom w:val="none" w:sz="0" w:space="0" w:color="auto"/>
        <w:right w:val="none" w:sz="0" w:space="0" w:color="auto"/>
      </w:divBdr>
      <w:divsChild>
        <w:div w:id="424110645">
          <w:marLeft w:val="0"/>
          <w:marRight w:val="0"/>
          <w:marTop w:val="0"/>
          <w:marBottom w:val="0"/>
          <w:divBdr>
            <w:top w:val="none" w:sz="0" w:space="0" w:color="auto"/>
            <w:left w:val="none" w:sz="0" w:space="0" w:color="auto"/>
            <w:bottom w:val="none" w:sz="0" w:space="0" w:color="auto"/>
            <w:right w:val="none" w:sz="0" w:space="0" w:color="auto"/>
          </w:divBdr>
          <w:divsChild>
            <w:div w:id="643436209">
              <w:marLeft w:val="0"/>
              <w:marRight w:val="0"/>
              <w:marTop w:val="0"/>
              <w:marBottom w:val="0"/>
              <w:divBdr>
                <w:top w:val="none" w:sz="0" w:space="0" w:color="auto"/>
                <w:left w:val="none" w:sz="0" w:space="0" w:color="auto"/>
                <w:bottom w:val="none" w:sz="0" w:space="0" w:color="auto"/>
                <w:right w:val="none" w:sz="0" w:space="0" w:color="auto"/>
              </w:divBdr>
              <w:divsChild>
                <w:div w:id="38745883">
                  <w:marLeft w:val="0"/>
                  <w:marRight w:val="0"/>
                  <w:marTop w:val="0"/>
                  <w:marBottom w:val="0"/>
                  <w:divBdr>
                    <w:top w:val="none" w:sz="0" w:space="0" w:color="auto"/>
                    <w:left w:val="none" w:sz="0" w:space="0" w:color="auto"/>
                    <w:bottom w:val="none" w:sz="0" w:space="0" w:color="auto"/>
                    <w:right w:val="none" w:sz="0" w:space="0" w:color="auto"/>
                  </w:divBdr>
                  <w:divsChild>
                    <w:div w:id="382296061">
                      <w:marLeft w:val="0"/>
                      <w:marRight w:val="0"/>
                      <w:marTop w:val="0"/>
                      <w:marBottom w:val="0"/>
                      <w:divBdr>
                        <w:top w:val="none" w:sz="0" w:space="0" w:color="auto"/>
                        <w:left w:val="none" w:sz="0" w:space="0" w:color="auto"/>
                        <w:bottom w:val="none" w:sz="0" w:space="0" w:color="auto"/>
                        <w:right w:val="none" w:sz="0" w:space="0" w:color="auto"/>
                      </w:divBdr>
                      <w:divsChild>
                        <w:div w:id="1745760400">
                          <w:marLeft w:val="0"/>
                          <w:marRight w:val="0"/>
                          <w:marTop w:val="100"/>
                          <w:marBottom w:val="100"/>
                          <w:divBdr>
                            <w:top w:val="none" w:sz="0" w:space="0" w:color="auto"/>
                            <w:left w:val="none" w:sz="0" w:space="0" w:color="auto"/>
                            <w:bottom w:val="none" w:sz="0" w:space="0" w:color="auto"/>
                            <w:right w:val="none" w:sz="0" w:space="0" w:color="auto"/>
                          </w:divBdr>
                          <w:divsChild>
                            <w:div w:id="8756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17684">
      <w:bodyDiv w:val="1"/>
      <w:marLeft w:val="0"/>
      <w:marRight w:val="0"/>
      <w:marTop w:val="0"/>
      <w:marBottom w:val="0"/>
      <w:divBdr>
        <w:top w:val="none" w:sz="0" w:space="0" w:color="auto"/>
        <w:left w:val="none" w:sz="0" w:space="0" w:color="auto"/>
        <w:bottom w:val="none" w:sz="0" w:space="0" w:color="auto"/>
        <w:right w:val="none" w:sz="0" w:space="0" w:color="auto"/>
      </w:divBdr>
    </w:div>
    <w:div w:id="359864599">
      <w:bodyDiv w:val="1"/>
      <w:marLeft w:val="0"/>
      <w:marRight w:val="0"/>
      <w:marTop w:val="0"/>
      <w:marBottom w:val="0"/>
      <w:divBdr>
        <w:top w:val="none" w:sz="0" w:space="0" w:color="auto"/>
        <w:left w:val="none" w:sz="0" w:space="0" w:color="auto"/>
        <w:bottom w:val="none" w:sz="0" w:space="0" w:color="auto"/>
        <w:right w:val="none" w:sz="0" w:space="0" w:color="auto"/>
      </w:divBdr>
    </w:div>
    <w:div w:id="360861052">
      <w:bodyDiv w:val="1"/>
      <w:marLeft w:val="0"/>
      <w:marRight w:val="0"/>
      <w:marTop w:val="0"/>
      <w:marBottom w:val="0"/>
      <w:divBdr>
        <w:top w:val="none" w:sz="0" w:space="0" w:color="auto"/>
        <w:left w:val="none" w:sz="0" w:space="0" w:color="auto"/>
        <w:bottom w:val="none" w:sz="0" w:space="0" w:color="auto"/>
        <w:right w:val="none" w:sz="0" w:space="0" w:color="auto"/>
      </w:divBdr>
    </w:div>
    <w:div w:id="375470720">
      <w:bodyDiv w:val="1"/>
      <w:marLeft w:val="0"/>
      <w:marRight w:val="0"/>
      <w:marTop w:val="0"/>
      <w:marBottom w:val="0"/>
      <w:divBdr>
        <w:top w:val="none" w:sz="0" w:space="0" w:color="auto"/>
        <w:left w:val="none" w:sz="0" w:space="0" w:color="auto"/>
        <w:bottom w:val="none" w:sz="0" w:space="0" w:color="auto"/>
        <w:right w:val="none" w:sz="0" w:space="0" w:color="auto"/>
      </w:divBdr>
    </w:div>
    <w:div w:id="376586879">
      <w:bodyDiv w:val="1"/>
      <w:marLeft w:val="0"/>
      <w:marRight w:val="0"/>
      <w:marTop w:val="0"/>
      <w:marBottom w:val="0"/>
      <w:divBdr>
        <w:top w:val="none" w:sz="0" w:space="0" w:color="auto"/>
        <w:left w:val="none" w:sz="0" w:space="0" w:color="auto"/>
        <w:bottom w:val="none" w:sz="0" w:space="0" w:color="auto"/>
        <w:right w:val="none" w:sz="0" w:space="0" w:color="auto"/>
      </w:divBdr>
    </w:div>
    <w:div w:id="379939220">
      <w:bodyDiv w:val="1"/>
      <w:marLeft w:val="0"/>
      <w:marRight w:val="0"/>
      <w:marTop w:val="0"/>
      <w:marBottom w:val="0"/>
      <w:divBdr>
        <w:top w:val="none" w:sz="0" w:space="0" w:color="auto"/>
        <w:left w:val="none" w:sz="0" w:space="0" w:color="auto"/>
        <w:bottom w:val="none" w:sz="0" w:space="0" w:color="auto"/>
        <w:right w:val="none" w:sz="0" w:space="0" w:color="auto"/>
      </w:divBdr>
    </w:div>
    <w:div w:id="380061193">
      <w:bodyDiv w:val="1"/>
      <w:marLeft w:val="0"/>
      <w:marRight w:val="0"/>
      <w:marTop w:val="0"/>
      <w:marBottom w:val="0"/>
      <w:divBdr>
        <w:top w:val="none" w:sz="0" w:space="0" w:color="auto"/>
        <w:left w:val="none" w:sz="0" w:space="0" w:color="auto"/>
        <w:bottom w:val="none" w:sz="0" w:space="0" w:color="auto"/>
        <w:right w:val="none" w:sz="0" w:space="0" w:color="auto"/>
      </w:divBdr>
    </w:div>
    <w:div w:id="390734883">
      <w:bodyDiv w:val="1"/>
      <w:marLeft w:val="0"/>
      <w:marRight w:val="0"/>
      <w:marTop w:val="0"/>
      <w:marBottom w:val="0"/>
      <w:divBdr>
        <w:top w:val="none" w:sz="0" w:space="0" w:color="auto"/>
        <w:left w:val="none" w:sz="0" w:space="0" w:color="auto"/>
        <w:bottom w:val="none" w:sz="0" w:space="0" w:color="auto"/>
        <w:right w:val="none" w:sz="0" w:space="0" w:color="auto"/>
      </w:divBdr>
    </w:div>
    <w:div w:id="393312342">
      <w:bodyDiv w:val="1"/>
      <w:marLeft w:val="0"/>
      <w:marRight w:val="0"/>
      <w:marTop w:val="0"/>
      <w:marBottom w:val="0"/>
      <w:divBdr>
        <w:top w:val="none" w:sz="0" w:space="0" w:color="auto"/>
        <w:left w:val="none" w:sz="0" w:space="0" w:color="auto"/>
        <w:bottom w:val="none" w:sz="0" w:space="0" w:color="auto"/>
        <w:right w:val="none" w:sz="0" w:space="0" w:color="auto"/>
      </w:divBdr>
      <w:divsChild>
        <w:div w:id="235943977">
          <w:marLeft w:val="418"/>
          <w:marRight w:val="0"/>
          <w:marTop w:val="0"/>
          <w:marBottom w:val="0"/>
          <w:divBdr>
            <w:top w:val="none" w:sz="0" w:space="0" w:color="auto"/>
            <w:left w:val="none" w:sz="0" w:space="0" w:color="auto"/>
            <w:bottom w:val="none" w:sz="0" w:space="0" w:color="auto"/>
            <w:right w:val="none" w:sz="0" w:space="0" w:color="auto"/>
          </w:divBdr>
        </w:div>
      </w:divsChild>
    </w:div>
    <w:div w:id="405146987">
      <w:bodyDiv w:val="1"/>
      <w:marLeft w:val="0"/>
      <w:marRight w:val="0"/>
      <w:marTop w:val="0"/>
      <w:marBottom w:val="0"/>
      <w:divBdr>
        <w:top w:val="none" w:sz="0" w:space="0" w:color="auto"/>
        <w:left w:val="none" w:sz="0" w:space="0" w:color="auto"/>
        <w:bottom w:val="none" w:sz="0" w:space="0" w:color="auto"/>
        <w:right w:val="none" w:sz="0" w:space="0" w:color="auto"/>
      </w:divBdr>
    </w:div>
    <w:div w:id="417140314">
      <w:bodyDiv w:val="1"/>
      <w:marLeft w:val="0"/>
      <w:marRight w:val="0"/>
      <w:marTop w:val="0"/>
      <w:marBottom w:val="0"/>
      <w:divBdr>
        <w:top w:val="none" w:sz="0" w:space="0" w:color="auto"/>
        <w:left w:val="none" w:sz="0" w:space="0" w:color="auto"/>
        <w:bottom w:val="none" w:sz="0" w:space="0" w:color="auto"/>
        <w:right w:val="none" w:sz="0" w:space="0" w:color="auto"/>
      </w:divBdr>
    </w:div>
    <w:div w:id="440802514">
      <w:bodyDiv w:val="1"/>
      <w:marLeft w:val="0"/>
      <w:marRight w:val="0"/>
      <w:marTop w:val="0"/>
      <w:marBottom w:val="0"/>
      <w:divBdr>
        <w:top w:val="none" w:sz="0" w:space="0" w:color="auto"/>
        <w:left w:val="none" w:sz="0" w:space="0" w:color="auto"/>
        <w:bottom w:val="none" w:sz="0" w:space="0" w:color="auto"/>
        <w:right w:val="none" w:sz="0" w:space="0" w:color="auto"/>
      </w:divBdr>
    </w:div>
    <w:div w:id="449982328">
      <w:bodyDiv w:val="1"/>
      <w:marLeft w:val="0"/>
      <w:marRight w:val="0"/>
      <w:marTop w:val="0"/>
      <w:marBottom w:val="0"/>
      <w:divBdr>
        <w:top w:val="none" w:sz="0" w:space="0" w:color="auto"/>
        <w:left w:val="none" w:sz="0" w:space="0" w:color="auto"/>
        <w:bottom w:val="none" w:sz="0" w:space="0" w:color="auto"/>
        <w:right w:val="none" w:sz="0" w:space="0" w:color="auto"/>
      </w:divBdr>
    </w:div>
    <w:div w:id="459539794">
      <w:bodyDiv w:val="1"/>
      <w:marLeft w:val="0"/>
      <w:marRight w:val="0"/>
      <w:marTop w:val="0"/>
      <w:marBottom w:val="0"/>
      <w:divBdr>
        <w:top w:val="none" w:sz="0" w:space="0" w:color="auto"/>
        <w:left w:val="none" w:sz="0" w:space="0" w:color="auto"/>
        <w:bottom w:val="none" w:sz="0" w:space="0" w:color="auto"/>
        <w:right w:val="none" w:sz="0" w:space="0" w:color="auto"/>
      </w:divBdr>
    </w:div>
    <w:div w:id="460224781">
      <w:bodyDiv w:val="1"/>
      <w:marLeft w:val="0"/>
      <w:marRight w:val="0"/>
      <w:marTop w:val="0"/>
      <w:marBottom w:val="0"/>
      <w:divBdr>
        <w:top w:val="none" w:sz="0" w:space="0" w:color="auto"/>
        <w:left w:val="none" w:sz="0" w:space="0" w:color="auto"/>
        <w:bottom w:val="none" w:sz="0" w:space="0" w:color="auto"/>
        <w:right w:val="none" w:sz="0" w:space="0" w:color="auto"/>
      </w:divBdr>
    </w:div>
    <w:div w:id="465779994">
      <w:bodyDiv w:val="1"/>
      <w:marLeft w:val="0"/>
      <w:marRight w:val="0"/>
      <w:marTop w:val="0"/>
      <w:marBottom w:val="0"/>
      <w:divBdr>
        <w:top w:val="none" w:sz="0" w:space="0" w:color="auto"/>
        <w:left w:val="none" w:sz="0" w:space="0" w:color="auto"/>
        <w:bottom w:val="none" w:sz="0" w:space="0" w:color="auto"/>
        <w:right w:val="none" w:sz="0" w:space="0" w:color="auto"/>
      </w:divBdr>
    </w:div>
    <w:div w:id="504978860">
      <w:bodyDiv w:val="1"/>
      <w:marLeft w:val="0"/>
      <w:marRight w:val="0"/>
      <w:marTop w:val="0"/>
      <w:marBottom w:val="0"/>
      <w:divBdr>
        <w:top w:val="none" w:sz="0" w:space="0" w:color="auto"/>
        <w:left w:val="none" w:sz="0" w:space="0" w:color="auto"/>
        <w:bottom w:val="none" w:sz="0" w:space="0" w:color="auto"/>
        <w:right w:val="none" w:sz="0" w:space="0" w:color="auto"/>
      </w:divBdr>
    </w:div>
    <w:div w:id="510022521">
      <w:bodyDiv w:val="1"/>
      <w:marLeft w:val="0"/>
      <w:marRight w:val="0"/>
      <w:marTop w:val="0"/>
      <w:marBottom w:val="0"/>
      <w:divBdr>
        <w:top w:val="none" w:sz="0" w:space="0" w:color="auto"/>
        <w:left w:val="none" w:sz="0" w:space="0" w:color="auto"/>
        <w:bottom w:val="none" w:sz="0" w:space="0" w:color="auto"/>
        <w:right w:val="none" w:sz="0" w:space="0" w:color="auto"/>
      </w:divBdr>
    </w:div>
    <w:div w:id="544409216">
      <w:bodyDiv w:val="1"/>
      <w:marLeft w:val="0"/>
      <w:marRight w:val="0"/>
      <w:marTop w:val="0"/>
      <w:marBottom w:val="0"/>
      <w:divBdr>
        <w:top w:val="none" w:sz="0" w:space="0" w:color="auto"/>
        <w:left w:val="none" w:sz="0" w:space="0" w:color="auto"/>
        <w:bottom w:val="none" w:sz="0" w:space="0" w:color="auto"/>
        <w:right w:val="none" w:sz="0" w:space="0" w:color="auto"/>
      </w:divBdr>
    </w:div>
    <w:div w:id="574315274">
      <w:bodyDiv w:val="1"/>
      <w:marLeft w:val="0"/>
      <w:marRight w:val="0"/>
      <w:marTop w:val="0"/>
      <w:marBottom w:val="0"/>
      <w:divBdr>
        <w:top w:val="none" w:sz="0" w:space="0" w:color="auto"/>
        <w:left w:val="none" w:sz="0" w:space="0" w:color="auto"/>
        <w:bottom w:val="none" w:sz="0" w:space="0" w:color="auto"/>
        <w:right w:val="none" w:sz="0" w:space="0" w:color="auto"/>
      </w:divBdr>
    </w:div>
    <w:div w:id="599223672">
      <w:bodyDiv w:val="1"/>
      <w:marLeft w:val="0"/>
      <w:marRight w:val="0"/>
      <w:marTop w:val="0"/>
      <w:marBottom w:val="0"/>
      <w:divBdr>
        <w:top w:val="none" w:sz="0" w:space="0" w:color="auto"/>
        <w:left w:val="none" w:sz="0" w:space="0" w:color="auto"/>
        <w:bottom w:val="none" w:sz="0" w:space="0" w:color="auto"/>
        <w:right w:val="none" w:sz="0" w:space="0" w:color="auto"/>
      </w:divBdr>
    </w:div>
    <w:div w:id="613754487">
      <w:bodyDiv w:val="1"/>
      <w:marLeft w:val="0"/>
      <w:marRight w:val="0"/>
      <w:marTop w:val="0"/>
      <w:marBottom w:val="0"/>
      <w:divBdr>
        <w:top w:val="none" w:sz="0" w:space="0" w:color="auto"/>
        <w:left w:val="none" w:sz="0" w:space="0" w:color="auto"/>
        <w:bottom w:val="none" w:sz="0" w:space="0" w:color="auto"/>
        <w:right w:val="none" w:sz="0" w:space="0" w:color="auto"/>
      </w:divBdr>
    </w:div>
    <w:div w:id="623200494">
      <w:bodyDiv w:val="1"/>
      <w:marLeft w:val="0"/>
      <w:marRight w:val="0"/>
      <w:marTop w:val="0"/>
      <w:marBottom w:val="0"/>
      <w:divBdr>
        <w:top w:val="none" w:sz="0" w:space="0" w:color="auto"/>
        <w:left w:val="none" w:sz="0" w:space="0" w:color="auto"/>
        <w:bottom w:val="none" w:sz="0" w:space="0" w:color="auto"/>
        <w:right w:val="none" w:sz="0" w:space="0" w:color="auto"/>
      </w:divBdr>
    </w:div>
    <w:div w:id="649014931">
      <w:bodyDiv w:val="1"/>
      <w:marLeft w:val="0"/>
      <w:marRight w:val="0"/>
      <w:marTop w:val="0"/>
      <w:marBottom w:val="0"/>
      <w:divBdr>
        <w:top w:val="none" w:sz="0" w:space="0" w:color="auto"/>
        <w:left w:val="none" w:sz="0" w:space="0" w:color="auto"/>
        <w:bottom w:val="none" w:sz="0" w:space="0" w:color="auto"/>
        <w:right w:val="none" w:sz="0" w:space="0" w:color="auto"/>
      </w:divBdr>
    </w:div>
    <w:div w:id="672562454">
      <w:bodyDiv w:val="1"/>
      <w:marLeft w:val="0"/>
      <w:marRight w:val="0"/>
      <w:marTop w:val="0"/>
      <w:marBottom w:val="0"/>
      <w:divBdr>
        <w:top w:val="none" w:sz="0" w:space="0" w:color="auto"/>
        <w:left w:val="none" w:sz="0" w:space="0" w:color="auto"/>
        <w:bottom w:val="none" w:sz="0" w:space="0" w:color="auto"/>
        <w:right w:val="none" w:sz="0" w:space="0" w:color="auto"/>
      </w:divBdr>
    </w:div>
    <w:div w:id="687365265">
      <w:bodyDiv w:val="1"/>
      <w:marLeft w:val="0"/>
      <w:marRight w:val="0"/>
      <w:marTop w:val="0"/>
      <w:marBottom w:val="0"/>
      <w:divBdr>
        <w:top w:val="none" w:sz="0" w:space="0" w:color="auto"/>
        <w:left w:val="none" w:sz="0" w:space="0" w:color="auto"/>
        <w:bottom w:val="none" w:sz="0" w:space="0" w:color="auto"/>
        <w:right w:val="none" w:sz="0" w:space="0" w:color="auto"/>
      </w:divBdr>
    </w:div>
    <w:div w:id="699745093">
      <w:bodyDiv w:val="1"/>
      <w:marLeft w:val="0"/>
      <w:marRight w:val="0"/>
      <w:marTop w:val="0"/>
      <w:marBottom w:val="0"/>
      <w:divBdr>
        <w:top w:val="none" w:sz="0" w:space="0" w:color="auto"/>
        <w:left w:val="none" w:sz="0" w:space="0" w:color="auto"/>
        <w:bottom w:val="none" w:sz="0" w:space="0" w:color="auto"/>
        <w:right w:val="none" w:sz="0" w:space="0" w:color="auto"/>
      </w:divBdr>
    </w:div>
    <w:div w:id="732773630">
      <w:bodyDiv w:val="1"/>
      <w:marLeft w:val="0"/>
      <w:marRight w:val="0"/>
      <w:marTop w:val="0"/>
      <w:marBottom w:val="0"/>
      <w:divBdr>
        <w:top w:val="none" w:sz="0" w:space="0" w:color="auto"/>
        <w:left w:val="none" w:sz="0" w:space="0" w:color="auto"/>
        <w:bottom w:val="none" w:sz="0" w:space="0" w:color="auto"/>
        <w:right w:val="none" w:sz="0" w:space="0" w:color="auto"/>
      </w:divBdr>
    </w:div>
    <w:div w:id="747657116">
      <w:bodyDiv w:val="1"/>
      <w:marLeft w:val="0"/>
      <w:marRight w:val="0"/>
      <w:marTop w:val="0"/>
      <w:marBottom w:val="0"/>
      <w:divBdr>
        <w:top w:val="none" w:sz="0" w:space="0" w:color="auto"/>
        <w:left w:val="none" w:sz="0" w:space="0" w:color="auto"/>
        <w:bottom w:val="none" w:sz="0" w:space="0" w:color="auto"/>
        <w:right w:val="none" w:sz="0" w:space="0" w:color="auto"/>
      </w:divBdr>
    </w:div>
    <w:div w:id="766854845">
      <w:bodyDiv w:val="1"/>
      <w:marLeft w:val="0"/>
      <w:marRight w:val="0"/>
      <w:marTop w:val="0"/>
      <w:marBottom w:val="0"/>
      <w:divBdr>
        <w:top w:val="none" w:sz="0" w:space="0" w:color="auto"/>
        <w:left w:val="none" w:sz="0" w:space="0" w:color="auto"/>
        <w:bottom w:val="none" w:sz="0" w:space="0" w:color="auto"/>
        <w:right w:val="none" w:sz="0" w:space="0" w:color="auto"/>
      </w:divBdr>
    </w:div>
    <w:div w:id="768352793">
      <w:bodyDiv w:val="1"/>
      <w:marLeft w:val="0"/>
      <w:marRight w:val="0"/>
      <w:marTop w:val="0"/>
      <w:marBottom w:val="0"/>
      <w:divBdr>
        <w:top w:val="none" w:sz="0" w:space="0" w:color="auto"/>
        <w:left w:val="none" w:sz="0" w:space="0" w:color="auto"/>
        <w:bottom w:val="none" w:sz="0" w:space="0" w:color="auto"/>
        <w:right w:val="none" w:sz="0" w:space="0" w:color="auto"/>
      </w:divBdr>
    </w:div>
    <w:div w:id="781800708">
      <w:bodyDiv w:val="1"/>
      <w:marLeft w:val="0"/>
      <w:marRight w:val="0"/>
      <w:marTop w:val="0"/>
      <w:marBottom w:val="0"/>
      <w:divBdr>
        <w:top w:val="none" w:sz="0" w:space="0" w:color="auto"/>
        <w:left w:val="none" w:sz="0" w:space="0" w:color="auto"/>
        <w:bottom w:val="none" w:sz="0" w:space="0" w:color="auto"/>
        <w:right w:val="none" w:sz="0" w:space="0" w:color="auto"/>
      </w:divBdr>
    </w:div>
    <w:div w:id="782503291">
      <w:bodyDiv w:val="1"/>
      <w:marLeft w:val="0"/>
      <w:marRight w:val="0"/>
      <w:marTop w:val="0"/>
      <w:marBottom w:val="0"/>
      <w:divBdr>
        <w:top w:val="none" w:sz="0" w:space="0" w:color="auto"/>
        <w:left w:val="none" w:sz="0" w:space="0" w:color="auto"/>
        <w:bottom w:val="none" w:sz="0" w:space="0" w:color="auto"/>
        <w:right w:val="none" w:sz="0" w:space="0" w:color="auto"/>
      </w:divBdr>
    </w:div>
    <w:div w:id="786855638">
      <w:bodyDiv w:val="1"/>
      <w:marLeft w:val="0"/>
      <w:marRight w:val="0"/>
      <w:marTop w:val="0"/>
      <w:marBottom w:val="0"/>
      <w:divBdr>
        <w:top w:val="none" w:sz="0" w:space="0" w:color="auto"/>
        <w:left w:val="none" w:sz="0" w:space="0" w:color="auto"/>
        <w:bottom w:val="none" w:sz="0" w:space="0" w:color="auto"/>
        <w:right w:val="none" w:sz="0" w:space="0" w:color="auto"/>
      </w:divBdr>
    </w:div>
    <w:div w:id="787089369">
      <w:bodyDiv w:val="1"/>
      <w:marLeft w:val="0"/>
      <w:marRight w:val="0"/>
      <w:marTop w:val="0"/>
      <w:marBottom w:val="0"/>
      <w:divBdr>
        <w:top w:val="none" w:sz="0" w:space="0" w:color="auto"/>
        <w:left w:val="none" w:sz="0" w:space="0" w:color="auto"/>
        <w:bottom w:val="none" w:sz="0" w:space="0" w:color="auto"/>
        <w:right w:val="none" w:sz="0" w:space="0" w:color="auto"/>
      </w:divBdr>
    </w:div>
    <w:div w:id="819536468">
      <w:bodyDiv w:val="1"/>
      <w:marLeft w:val="0"/>
      <w:marRight w:val="0"/>
      <w:marTop w:val="0"/>
      <w:marBottom w:val="0"/>
      <w:divBdr>
        <w:top w:val="none" w:sz="0" w:space="0" w:color="auto"/>
        <w:left w:val="none" w:sz="0" w:space="0" w:color="auto"/>
        <w:bottom w:val="none" w:sz="0" w:space="0" w:color="auto"/>
        <w:right w:val="none" w:sz="0" w:space="0" w:color="auto"/>
      </w:divBdr>
    </w:div>
    <w:div w:id="844126987">
      <w:bodyDiv w:val="1"/>
      <w:marLeft w:val="0"/>
      <w:marRight w:val="0"/>
      <w:marTop w:val="0"/>
      <w:marBottom w:val="0"/>
      <w:divBdr>
        <w:top w:val="none" w:sz="0" w:space="0" w:color="auto"/>
        <w:left w:val="none" w:sz="0" w:space="0" w:color="auto"/>
        <w:bottom w:val="none" w:sz="0" w:space="0" w:color="auto"/>
        <w:right w:val="none" w:sz="0" w:space="0" w:color="auto"/>
      </w:divBdr>
    </w:div>
    <w:div w:id="852458207">
      <w:bodyDiv w:val="1"/>
      <w:marLeft w:val="0"/>
      <w:marRight w:val="0"/>
      <w:marTop w:val="0"/>
      <w:marBottom w:val="0"/>
      <w:divBdr>
        <w:top w:val="none" w:sz="0" w:space="0" w:color="auto"/>
        <w:left w:val="none" w:sz="0" w:space="0" w:color="auto"/>
        <w:bottom w:val="none" w:sz="0" w:space="0" w:color="auto"/>
        <w:right w:val="none" w:sz="0" w:space="0" w:color="auto"/>
      </w:divBdr>
    </w:div>
    <w:div w:id="887035954">
      <w:bodyDiv w:val="1"/>
      <w:marLeft w:val="0"/>
      <w:marRight w:val="0"/>
      <w:marTop w:val="0"/>
      <w:marBottom w:val="0"/>
      <w:divBdr>
        <w:top w:val="none" w:sz="0" w:space="0" w:color="auto"/>
        <w:left w:val="none" w:sz="0" w:space="0" w:color="auto"/>
        <w:bottom w:val="none" w:sz="0" w:space="0" w:color="auto"/>
        <w:right w:val="none" w:sz="0" w:space="0" w:color="auto"/>
      </w:divBdr>
    </w:div>
    <w:div w:id="895045774">
      <w:bodyDiv w:val="1"/>
      <w:marLeft w:val="0"/>
      <w:marRight w:val="0"/>
      <w:marTop w:val="0"/>
      <w:marBottom w:val="0"/>
      <w:divBdr>
        <w:top w:val="none" w:sz="0" w:space="0" w:color="auto"/>
        <w:left w:val="none" w:sz="0" w:space="0" w:color="auto"/>
        <w:bottom w:val="none" w:sz="0" w:space="0" w:color="auto"/>
        <w:right w:val="none" w:sz="0" w:space="0" w:color="auto"/>
      </w:divBdr>
    </w:div>
    <w:div w:id="900868762">
      <w:bodyDiv w:val="1"/>
      <w:marLeft w:val="0"/>
      <w:marRight w:val="0"/>
      <w:marTop w:val="0"/>
      <w:marBottom w:val="0"/>
      <w:divBdr>
        <w:top w:val="none" w:sz="0" w:space="0" w:color="auto"/>
        <w:left w:val="none" w:sz="0" w:space="0" w:color="auto"/>
        <w:bottom w:val="none" w:sz="0" w:space="0" w:color="auto"/>
        <w:right w:val="none" w:sz="0" w:space="0" w:color="auto"/>
      </w:divBdr>
    </w:div>
    <w:div w:id="907810628">
      <w:bodyDiv w:val="1"/>
      <w:marLeft w:val="0"/>
      <w:marRight w:val="0"/>
      <w:marTop w:val="0"/>
      <w:marBottom w:val="0"/>
      <w:divBdr>
        <w:top w:val="none" w:sz="0" w:space="0" w:color="auto"/>
        <w:left w:val="none" w:sz="0" w:space="0" w:color="auto"/>
        <w:bottom w:val="none" w:sz="0" w:space="0" w:color="auto"/>
        <w:right w:val="none" w:sz="0" w:space="0" w:color="auto"/>
      </w:divBdr>
    </w:div>
    <w:div w:id="936600598">
      <w:bodyDiv w:val="1"/>
      <w:marLeft w:val="0"/>
      <w:marRight w:val="0"/>
      <w:marTop w:val="0"/>
      <w:marBottom w:val="0"/>
      <w:divBdr>
        <w:top w:val="none" w:sz="0" w:space="0" w:color="auto"/>
        <w:left w:val="none" w:sz="0" w:space="0" w:color="auto"/>
        <w:bottom w:val="none" w:sz="0" w:space="0" w:color="auto"/>
        <w:right w:val="none" w:sz="0" w:space="0" w:color="auto"/>
      </w:divBdr>
    </w:div>
    <w:div w:id="970331591">
      <w:bodyDiv w:val="1"/>
      <w:marLeft w:val="0"/>
      <w:marRight w:val="0"/>
      <w:marTop w:val="0"/>
      <w:marBottom w:val="0"/>
      <w:divBdr>
        <w:top w:val="none" w:sz="0" w:space="0" w:color="auto"/>
        <w:left w:val="none" w:sz="0" w:space="0" w:color="auto"/>
        <w:bottom w:val="none" w:sz="0" w:space="0" w:color="auto"/>
        <w:right w:val="none" w:sz="0" w:space="0" w:color="auto"/>
      </w:divBdr>
    </w:div>
    <w:div w:id="989213892">
      <w:bodyDiv w:val="1"/>
      <w:marLeft w:val="0"/>
      <w:marRight w:val="0"/>
      <w:marTop w:val="0"/>
      <w:marBottom w:val="0"/>
      <w:divBdr>
        <w:top w:val="none" w:sz="0" w:space="0" w:color="auto"/>
        <w:left w:val="none" w:sz="0" w:space="0" w:color="auto"/>
        <w:bottom w:val="none" w:sz="0" w:space="0" w:color="auto"/>
        <w:right w:val="none" w:sz="0" w:space="0" w:color="auto"/>
      </w:divBdr>
    </w:div>
    <w:div w:id="992559377">
      <w:bodyDiv w:val="1"/>
      <w:marLeft w:val="0"/>
      <w:marRight w:val="0"/>
      <w:marTop w:val="0"/>
      <w:marBottom w:val="0"/>
      <w:divBdr>
        <w:top w:val="none" w:sz="0" w:space="0" w:color="auto"/>
        <w:left w:val="none" w:sz="0" w:space="0" w:color="auto"/>
        <w:bottom w:val="none" w:sz="0" w:space="0" w:color="auto"/>
        <w:right w:val="none" w:sz="0" w:space="0" w:color="auto"/>
      </w:divBdr>
    </w:div>
    <w:div w:id="993678161">
      <w:bodyDiv w:val="1"/>
      <w:marLeft w:val="0"/>
      <w:marRight w:val="0"/>
      <w:marTop w:val="0"/>
      <w:marBottom w:val="0"/>
      <w:divBdr>
        <w:top w:val="none" w:sz="0" w:space="0" w:color="auto"/>
        <w:left w:val="none" w:sz="0" w:space="0" w:color="auto"/>
        <w:bottom w:val="none" w:sz="0" w:space="0" w:color="auto"/>
        <w:right w:val="none" w:sz="0" w:space="0" w:color="auto"/>
      </w:divBdr>
    </w:div>
    <w:div w:id="996151383">
      <w:bodyDiv w:val="1"/>
      <w:marLeft w:val="0"/>
      <w:marRight w:val="0"/>
      <w:marTop w:val="0"/>
      <w:marBottom w:val="0"/>
      <w:divBdr>
        <w:top w:val="none" w:sz="0" w:space="0" w:color="auto"/>
        <w:left w:val="none" w:sz="0" w:space="0" w:color="auto"/>
        <w:bottom w:val="none" w:sz="0" w:space="0" w:color="auto"/>
        <w:right w:val="none" w:sz="0" w:space="0" w:color="auto"/>
      </w:divBdr>
    </w:div>
    <w:div w:id="1000079414">
      <w:bodyDiv w:val="1"/>
      <w:marLeft w:val="0"/>
      <w:marRight w:val="0"/>
      <w:marTop w:val="0"/>
      <w:marBottom w:val="0"/>
      <w:divBdr>
        <w:top w:val="none" w:sz="0" w:space="0" w:color="auto"/>
        <w:left w:val="none" w:sz="0" w:space="0" w:color="auto"/>
        <w:bottom w:val="none" w:sz="0" w:space="0" w:color="auto"/>
        <w:right w:val="none" w:sz="0" w:space="0" w:color="auto"/>
      </w:divBdr>
    </w:div>
    <w:div w:id="1001278787">
      <w:bodyDiv w:val="1"/>
      <w:marLeft w:val="0"/>
      <w:marRight w:val="0"/>
      <w:marTop w:val="0"/>
      <w:marBottom w:val="0"/>
      <w:divBdr>
        <w:top w:val="none" w:sz="0" w:space="0" w:color="auto"/>
        <w:left w:val="none" w:sz="0" w:space="0" w:color="auto"/>
        <w:bottom w:val="none" w:sz="0" w:space="0" w:color="auto"/>
        <w:right w:val="none" w:sz="0" w:space="0" w:color="auto"/>
      </w:divBdr>
    </w:div>
    <w:div w:id="1008865760">
      <w:bodyDiv w:val="1"/>
      <w:marLeft w:val="0"/>
      <w:marRight w:val="0"/>
      <w:marTop w:val="0"/>
      <w:marBottom w:val="0"/>
      <w:divBdr>
        <w:top w:val="none" w:sz="0" w:space="0" w:color="auto"/>
        <w:left w:val="none" w:sz="0" w:space="0" w:color="auto"/>
        <w:bottom w:val="none" w:sz="0" w:space="0" w:color="auto"/>
        <w:right w:val="none" w:sz="0" w:space="0" w:color="auto"/>
      </w:divBdr>
    </w:div>
    <w:div w:id="1009254952">
      <w:bodyDiv w:val="1"/>
      <w:marLeft w:val="0"/>
      <w:marRight w:val="0"/>
      <w:marTop w:val="0"/>
      <w:marBottom w:val="0"/>
      <w:divBdr>
        <w:top w:val="none" w:sz="0" w:space="0" w:color="auto"/>
        <w:left w:val="none" w:sz="0" w:space="0" w:color="auto"/>
        <w:bottom w:val="none" w:sz="0" w:space="0" w:color="auto"/>
        <w:right w:val="none" w:sz="0" w:space="0" w:color="auto"/>
      </w:divBdr>
    </w:div>
    <w:div w:id="1012804764">
      <w:bodyDiv w:val="1"/>
      <w:marLeft w:val="0"/>
      <w:marRight w:val="0"/>
      <w:marTop w:val="0"/>
      <w:marBottom w:val="0"/>
      <w:divBdr>
        <w:top w:val="none" w:sz="0" w:space="0" w:color="auto"/>
        <w:left w:val="none" w:sz="0" w:space="0" w:color="auto"/>
        <w:bottom w:val="none" w:sz="0" w:space="0" w:color="auto"/>
        <w:right w:val="none" w:sz="0" w:space="0" w:color="auto"/>
      </w:divBdr>
    </w:div>
    <w:div w:id="1030182895">
      <w:bodyDiv w:val="1"/>
      <w:marLeft w:val="0"/>
      <w:marRight w:val="0"/>
      <w:marTop w:val="0"/>
      <w:marBottom w:val="0"/>
      <w:divBdr>
        <w:top w:val="none" w:sz="0" w:space="0" w:color="auto"/>
        <w:left w:val="none" w:sz="0" w:space="0" w:color="auto"/>
        <w:bottom w:val="none" w:sz="0" w:space="0" w:color="auto"/>
        <w:right w:val="none" w:sz="0" w:space="0" w:color="auto"/>
      </w:divBdr>
    </w:div>
    <w:div w:id="1031612637">
      <w:bodyDiv w:val="1"/>
      <w:marLeft w:val="0"/>
      <w:marRight w:val="0"/>
      <w:marTop w:val="0"/>
      <w:marBottom w:val="0"/>
      <w:divBdr>
        <w:top w:val="none" w:sz="0" w:space="0" w:color="auto"/>
        <w:left w:val="none" w:sz="0" w:space="0" w:color="auto"/>
        <w:bottom w:val="none" w:sz="0" w:space="0" w:color="auto"/>
        <w:right w:val="none" w:sz="0" w:space="0" w:color="auto"/>
      </w:divBdr>
    </w:div>
    <w:div w:id="1036613378">
      <w:bodyDiv w:val="1"/>
      <w:marLeft w:val="0"/>
      <w:marRight w:val="0"/>
      <w:marTop w:val="0"/>
      <w:marBottom w:val="0"/>
      <w:divBdr>
        <w:top w:val="none" w:sz="0" w:space="0" w:color="auto"/>
        <w:left w:val="none" w:sz="0" w:space="0" w:color="auto"/>
        <w:bottom w:val="none" w:sz="0" w:space="0" w:color="auto"/>
        <w:right w:val="none" w:sz="0" w:space="0" w:color="auto"/>
      </w:divBdr>
    </w:div>
    <w:div w:id="1061444006">
      <w:bodyDiv w:val="1"/>
      <w:marLeft w:val="0"/>
      <w:marRight w:val="0"/>
      <w:marTop w:val="0"/>
      <w:marBottom w:val="0"/>
      <w:divBdr>
        <w:top w:val="none" w:sz="0" w:space="0" w:color="auto"/>
        <w:left w:val="none" w:sz="0" w:space="0" w:color="auto"/>
        <w:bottom w:val="none" w:sz="0" w:space="0" w:color="auto"/>
        <w:right w:val="none" w:sz="0" w:space="0" w:color="auto"/>
      </w:divBdr>
    </w:div>
    <w:div w:id="1075132661">
      <w:bodyDiv w:val="1"/>
      <w:marLeft w:val="0"/>
      <w:marRight w:val="0"/>
      <w:marTop w:val="0"/>
      <w:marBottom w:val="0"/>
      <w:divBdr>
        <w:top w:val="none" w:sz="0" w:space="0" w:color="auto"/>
        <w:left w:val="none" w:sz="0" w:space="0" w:color="auto"/>
        <w:bottom w:val="none" w:sz="0" w:space="0" w:color="auto"/>
        <w:right w:val="none" w:sz="0" w:space="0" w:color="auto"/>
      </w:divBdr>
    </w:div>
    <w:div w:id="1140265287">
      <w:bodyDiv w:val="1"/>
      <w:marLeft w:val="0"/>
      <w:marRight w:val="0"/>
      <w:marTop w:val="0"/>
      <w:marBottom w:val="0"/>
      <w:divBdr>
        <w:top w:val="none" w:sz="0" w:space="0" w:color="auto"/>
        <w:left w:val="none" w:sz="0" w:space="0" w:color="auto"/>
        <w:bottom w:val="none" w:sz="0" w:space="0" w:color="auto"/>
        <w:right w:val="none" w:sz="0" w:space="0" w:color="auto"/>
      </w:divBdr>
    </w:div>
    <w:div w:id="1149975499">
      <w:bodyDiv w:val="1"/>
      <w:marLeft w:val="0"/>
      <w:marRight w:val="0"/>
      <w:marTop w:val="0"/>
      <w:marBottom w:val="0"/>
      <w:divBdr>
        <w:top w:val="none" w:sz="0" w:space="0" w:color="auto"/>
        <w:left w:val="none" w:sz="0" w:space="0" w:color="auto"/>
        <w:bottom w:val="none" w:sz="0" w:space="0" w:color="auto"/>
        <w:right w:val="none" w:sz="0" w:space="0" w:color="auto"/>
      </w:divBdr>
    </w:div>
    <w:div w:id="1152217325">
      <w:bodyDiv w:val="1"/>
      <w:marLeft w:val="0"/>
      <w:marRight w:val="0"/>
      <w:marTop w:val="0"/>
      <w:marBottom w:val="0"/>
      <w:divBdr>
        <w:top w:val="none" w:sz="0" w:space="0" w:color="auto"/>
        <w:left w:val="none" w:sz="0" w:space="0" w:color="auto"/>
        <w:bottom w:val="none" w:sz="0" w:space="0" w:color="auto"/>
        <w:right w:val="none" w:sz="0" w:space="0" w:color="auto"/>
      </w:divBdr>
    </w:div>
    <w:div w:id="1153066595">
      <w:bodyDiv w:val="1"/>
      <w:marLeft w:val="0"/>
      <w:marRight w:val="0"/>
      <w:marTop w:val="0"/>
      <w:marBottom w:val="0"/>
      <w:divBdr>
        <w:top w:val="none" w:sz="0" w:space="0" w:color="auto"/>
        <w:left w:val="none" w:sz="0" w:space="0" w:color="auto"/>
        <w:bottom w:val="none" w:sz="0" w:space="0" w:color="auto"/>
        <w:right w:val="none" w:sz="0" w:space="0" w:color="auto"/>
      </w:divBdr>
    </w:div>
    <w:div w:id="1189104709">
      <w:bodyDiv w:val="1"/>
      <w:marLeft w:val="0"/>
      <w:marRight w:val="0"/>
      <w:marTop w:val="0"/>
      <w:marBottom w:val="0"/>
      <w:divBdr>
        <w:top w:val="none" w:sz="0" w:space="0" w:color="auto"/>
        <w:left w:val="none" w:sz="0" w:space="0" w:color="auto"/>
        <w:bottom w:val="none" w:sz="0" w:space="0" w:color="auto"/>
        <w:right w:val="none" w:sz="0" w:space="0" w:color="auto"/>
      </w:divBdr>
    </w:div>
    <w:div w:id="1190950426">
      <w:bodyDiv w:val="1"/>
      <w:marLeft w:val="0"/>
      <w:marRight w:val="0"/>
      <w:marTop w:val="0"/>
      <w:marBottom w:val="0"/>
      <w:divBdr>
        <w:top w:val="none" w:sz="0" w:space="0" w:color="auto"/>
        <w:left w:val="none" w:sz="0" w:space="0" w:color="auto"/>
        <w:bottom w:val="none" w:sz="0" w:space="0" w:color="auto"/>
        <w:right w:val="none" w:sz="0" w:space="0" w:color="auto"/>
      </w:divBdr>
    </w:div>
    <w:div w:id="1216039145">
      <w:bodyDiv w:val="1"/>
      <w:marLeft w:val="0"/>
      <w:marRight w:val="0"/>
      <w:marTop w:val="0"/>
      <w:marBottom w:val="0"/>
      <w:divBdr>
        <w:top w:val="none" w:sz="0" w:space="0" w:color="auto"/>
        <w:left w:val="none" w:sz="0" w:space="0" w:color="auto"/>
        <w:bottom w:val="none" w:sz="0" w:space="0" w:color="auto"/>
        <w:right w:val="none" w:sz="0" w:space="0" w:color="auto"/>
      </w:divBdr>
    </w:div>
    <w:div w:id="1217013645">
      <w:bodyDiv w:val="1"/>
      <w:marLeft w:val="0"/>
      <w:marRight w:val="0"/>
      <w:marTop w:val="0"/>
      <w:marBottom w:val="0"/>
      <w:divBdr>
        <w:top w:val="none" w:sz="0" w:space="0" w:color="auto"/>
        <w:left w:val="none" w:sz="0" w:space="0" w:color="auto"/>
        <w:bottom w:val="none" w:sz="0" w:space="0" w:color="auto"/>
        <w:right w:val="none" w:sz="0" w:space="0" w:color="auto"/>
      </w:divBdr>
    </w:div>
    <w:div w:id="1228495560">
      <w:bodyDiv w:val="1"/>
      <w:marLeft w:val="0"/>
      <w:marRight w:val="0"/>
      <w:marTop w:val="0"/>
      <w:marBottom w:val="0"/>
      <w:divBdr>
        <w:top w:val="none" w:sz="0" w:space="0" w:color="auto"/>
        <w:left w:val="none" w:sz="0" w:space="0" w:color="auto"/>
        <w:bottom w:val="none" w:sz="0" w:space="0" w:color="auto"/>
        <w:right w:val="none" w:sz="0" w:space="0" w:color="auto"/>
      </w:divBdr>
    </w:div>
    <w:div w:id="1242449197">
      <w:bodyDiv w:val="1"/>
      <w:marLeft w:val="0"/>
      <w:marRight w:val="0"/>
      <w:marTop w:val="0"/>
      <w:marBottom w:val="0"/>
      <w:divBdr>
        <w:top w:val="none" w:sz="0" w:space="0" w:color="auto"/>
        <w:left w:val="none" w:sz="0" w:space="0" w:color="auto"/>
        <w:bottom w:val="none" w:sz="0" w:space="0" w:color="auto"/>
        <w:right w:val="none" w:sz="0" w:space="0" w:color="auto"/>
      </w:divBdr>
    </w:div>
    <w:div w:id="1256742750">
      <w:bodyDiv w:val="1"/>
      <w:marLeft w:val="0"/>
      <w:marRight w:val="0"/>
      <w:marTop w:val="0"/>
      <w:marBottom w:val="0"/>
      <w:divBdr>
        <w:top w:val="none" w:sz="0" w:space="0" w:color="auto"/>
        <w:left w:val="none" w:sz="0" w:space="0" w:color="auto"/>
        <w:bottom w:val="none" w:sz="0" w:space="0" w:color="auto"/>
        <w:right w:val="none" w:sz="0" w:space="0" w:color="auto"/>
      </w:divBdr>
    </w:div>
    <w:div w:id="1257445544">
      <w:bodyDiv w:val="1"/>
      <w:marLeft w:val="0"/>
      <w:marRight w:val="0"/>
      <w:marTop w:val="0"/>
      <w:marBottom w:val="0"/>
      <w:divBdr>
        <w:top w:val="none" w:sz="0" w:space="0" w:color="auto"/>
        <w:left w:val="none" w:sz="0" w:space="0" w:color="auto"/>
        <w:bottom w:val="none" w:sz="0" w:space="0" w:color="auto"/>
        <w:right w:val="none" w:sz="0" w:space="0" w:color="auto"/>
      </w:divBdr>
    </w:div>
    <w:div w:id="1272394859">
      <w:bodyDiv w:val="1"/>
      <w:marLeft w:val="0"/>
      <w:marRight w:val="0"/>
      <w:marTop w:val="0"/>
      <w:marBottom w:val="0"/>
      <w:divBdr>
        <w:top w:val="none" w:sz="0" w:space="0" w:color="auto"/>
        <w:left w:val="none" w:sz="0" w:space="0" w:color="auto"/>
        <w:bottom w:val="none" w:sz="0" w:space="0" w:color="auto"/>
        <w:right w:val="none" w:sz="0" w:space="0" w:color="auto"/>
      </w:divBdr>
    </w:div>
    <w:div w:id="1309169061">
      <w:bodyDiv w:val="1"/>
      <w:marLeft w:val="0"/>
      <w:marRight w:val="0"/>
      <w:marTop w:val="0"/>
      <w:marBottom w:val="0"/>
      <w:divBdr>
        <w:top w:val="none" w:sz="0" w:space="0" w:color="auto"/>
        <w:left w:val="none" w:sz="0" w:space="0" w:color="auto"/>
        <w:bottom w:val="none" w:sz="0" w:space="0" w:color="auto"/>
        <w:right w:val="none" w:sz="0" w:space="0" w:color="auto"/>
      </w:divBdr>
    </w:div>
    <w:div w:id="1325083846">
      <w:bodyDiv w:val="1"/>
      <w:marLeft w:val="0"/>
      <w:marRight w:val="0"/>
      <w:marTop w:val="0"/>
      <w:marBottom w:val="0"/>
      <w:divBdr>
        <w:top w:val="none" w:sz="0" w:space="0" w:color="auto"/>
        <w:left w:val="none" w:sz="0" w:space="0" w:color="auto"/>
        <w:bottom w:val="none" w:sz="0" w:space="0" w:color="auto"/>
        <w:right w:val="none" w:sz="0" w:space="0" w:color="auto"/>
      </w:divBdr>
    </w:div>
    <w:div w:id="1332483622">
      <w:bodyDiv w:val="1"/>
      <w:marLeft w:val="0"/>
      <w:marRight w:val="0"/>
      <w:marTop w:val="0"/>
      <w:marBottom w:val="0"/>
      <w:divBdr>
        <w:top w:val="none" w:sz="0" w:space="0" w:color="auto"/>
        <w:left w:val="none" w:sz="0" w:space="0" w:color="auto"/>
        <w:bottom w:val="none" w:sz="0" w:space="0" w:color="auto"/>
        <w:right w:val="none" w:sz="0" w:space="0" w:color="auto"/>
      </w:divBdr>
    </w:div>
    <w:div w:id="1362822968">
      <w:bodyDiv w:val="1"/>
      <w:marLeft w:val="0"/>
      <w:marRight w:val="0"/>
      <w:marTop w:val="0"/>
      <w:marBottom w:val="0"/>
      <w:divBdr>
        <w:top w:val="none" w:sz="0" w:space="0" w:color="auto"/>
        <w:left w:val="none" w:sz="0" w:space="0" w:color="auto"/>
        <w:bottom w:val="none" w:sz="0" w:space="0" w:color="auto"/>
        <w:right w:val="none" w:sz="0" w:space="0" w:color="auto"/>
      </w:divBdr>
    </w:div>
    <w:div w:id="1391880559">
      <w:bodyDiv w:val="1"/>
      <w:marLeft w:val="0"/>
      <w:marRight w:val="0"/>
      <w:marTop w:val="0"/>
      <w:marBottom w:val="0"/>
      <w:divBdr>
        <w:top w:val="none" w:sz="0" w:space="0" w:color="auto"/>
        <w:left w:val="none" w:sz="0" w:space="0" w:color="auto"/>
        <w:bottom w:val="none" w:sz="0" w:space="0" w:color="auto"/>
        <w:right w:val="none" w:sz="0" w:space="0" w:color="auto"/>
      </w:divBdr>
    </w:div>
    <w:div w:id="1400978557">
      <w:bodyDiv w:val="1"/>
      <w:marLeft w:val="0"/>
      <w:marRight w:val="0"/>
      <w:marTop w:val="0"/>
      <w:marBottom w:val="0"/>
      <w:divBdr>
        <w:top w:val="none" w:sz="0" w:space="0" w:color="auto"/>
        <w:left w:val="none" w:sz="0" w:space="0" w:color="auto"/>
        <w:bottom w:val="none" w:sz="0" w:space="0" w:color="auto"/>
        <w:right w:val="none" w:sz="0" w:space="0" w:color="auto"/>
      </w:divBdr>
    </w:div>
    <w:div w:id="1428694301">
      <w:bodyDiv w:val="1"/>
      <w:marLeft w:val="0"/>
      <w:marRight w:val="0"/>
      <w:marTop w:val="0"/>
      <w:marBottom w:val="0"/>
      <w:divBdr>
        <w:top w:val="none" w:sz="0" w:space="0" w:color="auto"/>
        <w:left w:val="none" w:sz="0" w:space="0" w:color="auto"/>
        <w:bottom w:val="none" w:sz="0" w:space="0" w:color="auto"/>
        <w:right w:val="none" w:sz="0" w:space="0" w:color="auto"/>
      </w:divBdr>
    </w:div>
    <w:div w:id="1436826619">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52937844">
      <w:bodyDiv w:val="1"/>
      <w:marLeft w:val="0"/>
      <w:marRight w:val="0"/>
      <w:marTop w:val="0"/>
      <w:marBottom w:val="0"/>
      <w:divBdr>
        <w:top w:val="none" w:sz="0" w:space="0" w:color="auto"/>
        <w:left w:val="none" w:sz="0" w:space="0" w:color="auto"/>
        <w:bottom w:val="none" w:sz="0" w:space="0" w:color="auto"/>
        <w:right w:val="none" w:sz="0" w:space="0" w:color="auto"/>
      </w:divBdr>
    </w:div>
    <w:div w:id="1480153730">
      <w:bodyDiv w:val="1"/>
      <w:marLeft w:val="0"/>
      <w:marRight w:val="0"/>
      <w:marTop w:val="0"/>
      <w:marBottom w:val="0"/>
      <w:divBdr>
        <w:top w:val="none" w:sz="0" w:space="0" w:color="auto"/>
        <w:left w:val="none" w:sz="0" w:space="0" w:color="auto"/>
        <w:bottom w:val="none" w:sz="0" w:space="0" w:color="auto"/>
        <w:right w:val="none" w:sz="0" w:space="0" w:color="auto"/>
      </w:divBdr>
    </w:div>
    <w:div w:id="1482189914">
      <w:bodyDiv w:val="1"/>
      <w:marLeft w:val="0"/>
      <w:marRight w:val="0"/>
      <w:marTop w:val="0"/>
      <w:marBottom w:val="0"/>
      <w:divBdr>
        <w:top w:val="none" w:sz="0" w:space="0" w:color="auto"/>
        <w:left w:val="none" w:sz="0" w:space="0" w:color="auto"/>
        <w:bottom w:val="none" w:sz="0" w:space="0" w:color="auto"/>
        <w:right w:val="none" w:sz="0" w:space="0" w:color="auto"/>
      </w:divBdr>
    </w:div>
    <w:div w:id="1503621542">
      <w:bodyDiv w:val="1"/>
      <w:marLeft w:val="0"/>
      <w:marRight w:val="0"/>
      <w:marTop w:val="0"/>
      <w:marBottom w:val="0"/>
      <w:divBdr>
        <w:top w:val="none" w:sz="0" w:space="0" w:color="auto"/>
        <w:left w:val="none" w:sz="0" w:space="0" w:color="auto"/>
        <w:bottom w:val="none" w:sz="0" w:space="0" w:color="auto"/>
        <w:right w:val="none" w:sz="0" w:space="0" w:color="auto"/>
      </w:divBdr>
    </w:div>
    <w:div w:id="1519155807">
      <w:bodyDiv w:val="1"/>
      <w:marLeft w:val="0"/>
      <w:marRight w:val="0"/>
      <w:marTop w:val="0"/>
      <w:marBottom w:val="0"/>
      <w:divBdr>
        <w:top w:val="none" w:sz="0" w:space="0" w:color="auto"/>
        <w:left w:val="none" w:sz="0" w:space="0" w:color="auto"/>
        <w:bottom w:val="none" w:sz="0" w:space="0" w:color="auto"/>
        <w:right w:val="none" w:sz="0" w:space="0" w:color="auto"/>
      </w:divBdr>
    </w:div>
    <w:div w:id="1520119889">
      <w:bodyDiv w:val="1"/>
      <w:marLeft w:val="0"/>
      <w:marRight w:val="0"/>
      <w:marTop w:val="0"/>
      <w:marBottom w:val="0"/>
      <w:divBdr>
        <w:top w:val="none" w:sz="0" w:space="0" w:color="auto"/>
        <w:left w:val="none" w:sz="0" w:space="0" w:color="auto"/>
        <w:bottom w:val="none" w:sz="0" w:space="0" w:color="auto"/>
        <w:right w:val="none" w:sz="0" w:space="0" w:color="auto"/>
      </w:divBdr>
    </w:div>
    <w:div w:id="1539199058">
      <w:bodyDiv w:val="1"/>
      <w:marLeft w:val="0"/>
      <w:marRight w:val="0"/>
      <w:marTop w:val="0"/>
      <w:marBottom w:val="0"/>
      <w:divBdr>
        <w:top w:val="none" w:sz="0" w:space="0" w:color="auto"/>
        <w:left w:val="none" w:sz="0" w:space="0" w:color="auto"/>
        <w:bottom w:val="none" w:sz="0" w:space="0" w:color="auto"/>
        <w:right w:val="none" w:sz="0" w:space="0" w:color="auto"/>
      </w:divBdr>
    </w:div>
    <w:div w:id="1565531007">
      <w:bodyDiv w:val="1"/>
      <w:marLeft w:val="0"/>
      <w:marRight w:val="0"/>
      <w:marTop w:val="0"/>
      <w:marBottom w:val="0"/>
      <w:divBdr>
        <w:top w:val="none" w:sz="0" w:space="0" w:color="auto"/>
        <w:left w:val="none" w:sz="0" w:space="0" w:color="auto"/>
        <w:bottom w:val="none" w:sz="0" w:space="0" w:color="auto"/>
        <w:right w:val="none" w:sz="0" w:space="0" w:color="auto"/>
      </w:divBdr>
    </w:div>
    <w:div w:id="1566068864">
      <w:bodyDiv w:val="1"/>
      <w:marLeft w:val="0"/>
      <w:marRight w:val="0"/>
      <w:marTop w:val="0"/>
      <w:marBottom w:val="0"/>
      <w:divBdr>
        <w:top w:val="none" w:sz="0" w:space="0" w:color="auto"/>
        <w:left w:val="none" w:sz="0" w:space="0" w:color="auto"/>
        <w:bottom w:val="none" w:sz="0" w:space="0" w:color="auto"/>
        <w:right w:val="none" w:sz="0" w:space="0" w:color="auto"/>
      </w:divBdr>
    </w:div>
    <w:div w:id="1575433731">
      <w:bodyDiv w:val="1"/>
      <w:marLeft w:val="0"/>
      <w:marRight w:val="0"/>
      <w:marTop w:val="0"/>
      <w:marBottom w:val="0"/>
      <w:divBdr>
        <w:top w:val="none" w:sz="0" w:space="0" w:color="auto"/>
        <w:left w:val="none" w:sz="0" w:space="0" w:color="auto"/>
        <w:bottom w:val="none" w:sz="0" w:space="0" w:color="auto"/>
        <w:right w:val="none" w:sz="0" w:space="0" w:color="auto"/>
      </w:divBdr>
    </w:div>
    <w:div w:id="1578980043">
      <w:bodyDiv w:val="1"/>
      <w:marLeft w:val="0"/>
      <w:marRight w:val="0"/>
      <w:marTop w:val="0"/>
      <w:marBottom w:val="0"/>
      <w:divBdr>
        <w:top w:val="none" w:sz="0" w:space="0" w:color="auto"/>
        <w:left w:val="none" w:sz="0" w:space="0" w:color="auto"/>
        <w:bottom w:val="none" w:sz="0" w:space="0" w:color="auto"/>
        <w:right w:val="none" w:sz="0" w:space="0" w:color="auto"/>
      </w:divBdr>
    </w:div>
    <w:div w:id="1603495978">
      <w:bodyDiv w:val="1"/>
      <w:marLeft w:val="0"/>
      <w:marRight w:val="0"/>
      <w:marTop w:val="0"/>
      <w:marBottom w:val="0"/>
      <w:divBdr>
        <w:top w:val="none" w:sz="0" w:space="0" w:color="auto"/>
        <w:left w:val="none" w:sz="0" w:space="0" w:color="auto"/>
        <w:bottom w:val="none" w:sz="0" w:space="0" w:color="auto"/>
        <w:right w:val="none" w:sz="0" w:space="0" w:color="auto"/>
      </w:divBdr>
    </w:div>
    <w:div w:id="1629050485">
      <w:bodyDiv w:val="1"/>
      <w:marLeft w:val="0"/>
      <w:marRight w:val="0"/>
      <w:marTop w:val="0"/>
      <w:marBottom w:val="0"/>
      <w:divBdr>
        <w:top w:val="none" w:sz="0" w:space="0" w:color="auto"/>
        <w:left w:val="none" w:sz="0" w:space="0" w:color="auto"/>
        <w:bottom w:val="none" w:sz="0" w:space="0" w:color="auto"/>
        <w:right w:val="none" w:sz="0" w:space="0" w:color="auto"/>
      </w:divBdr>
    </w:div>
    <w:div w:id="1633944573">
      <w:bodyDiv w:val="1"/>
      <w:marLeft w:val="0"/>
      <w:marRight w:val="0"/>
      <w:marTop w:val="0"/>
      <w:marBottom w:val="0"/>
      <w:divBdr>
        <w:top w:val="none" w:sz="0" w:space="0" w:color="auto"/>
        <w:left w:val="none" w:sz="0" w:space="0" w:color="auto"/>
        <w:bottom w:val="none" w:sz="0" w:space="0" w:color="auto"/>
        <w:right w:val="none" w:sz="0" w:space="0" w:color="auto"/>
      </w:divBdr>
    </w:div>
    <w:div w:id="1642032300">
      <w:bodyDiv w:val="1"/>
      <w:marLeft w:val="0"/>
      <w:marRight w:val="0"/>
      <w:marTop w:val="0"/>
      <w:marBottom w:val="0"/>
      <w:divBdr>
        <w:top w:val="none" w:sz="0" w:space="0" w:color="auto"/>
        <w:left w:val="none" w:sz="0" w:space="0" w:color="auto"/>
        <w:bottom w:val="none" w:sz="0" w:space="0" w:color="auto"/>
        <w:right w:val="none" w:sz="0" w:space="0" w:color="auto"/>
      </w:divBdr>
    </w:div>
    <w:div w:id="1652950723">
      <w:bodyDiv w:val="1"/>
      <w:marLeft w:val="0"/>
      <w:marRight w:val="0"/>
      <w:marTop w:val="0"/>
      <w:marBottom w:val="0"/>
      <w:divBdr>
        <w:top w:val="none" w:sz="0" w:space="0" w:color="auto"/>
        <w:left w:val="none" w:sz="0" w:space="0" w:color="auto"/>
        <w:bottom w:val="none" w:sz="0" w:space="0" w:color="auto"/>
        <w:right w:val="none" w:sz="0" w:space="0" w:color="auto"/>
      </w:divBdr>
    </w:div>
    <w:div w:id="1686130218">
      <w:bodyDiv w:val="1"/>
      <w:marLeft w:val="0"/>
      <w:marRight w:val="0"/>
      <w:marTop w:val="0"/>
      <w:marBottom w:val="0"/>
      <w:divBdr>
        <w:top w:val="none" w:sz="0" w:space="0" w:color="auto"/>
        <w:left w:val="none" w:sz="0" w:space="0" w:color="auto"/>
        <w:bottom w:val="none" w:sz="0" w:space="0" w:color="auto"/>
        <w:right w:val="none" w:sz="0" w:space="0" w:color="auto"/>
      </w:divBdr>
    </w:div>
    <w:div w:id="1696730063">
      <w:bodyDiv w:val="1"/>
      <w:marLeft w:val="0"/>
      <w:marRight w:val="0"/>
      <w:marTop w:val="0"/>
      <w:marBottom w:val="0"/>
      <w:divBdr>
        <w:top w:val="none" w:sz="0" w:space="0" w:color="auto"/>
        <w:left w:val="none" w:sz="0" w:space="0" w:color="auto"/>
        <w:bottom w:val="none" w:sz="0" w:space="0" w:color="auto"/>
        <w:right w:val="none" w:sz="0" w:space="0" w:color="auto"/>
      </w:divBdr>
    </w:div>
    <w:div w:id="1699040437">
      <w:bodyDiv w:val="1"/>
      <w:marLeft w:val="0"/>
      <w:marRight w:val="0"/>
      <w:marTop w:val="0"/>
      <w:marBottom w:val="0"/>
      <w:divBdr>
        <w:top w:val="none" w:sz="0" w:space="0" w:color="auto"/>
        <w:left w:val="none" w:sz="0" w:space="0" w:color="auto"/>
        <w:bottom w:val="none" w:sz="0" w:space="0" w:color="auto"/>
        <w:right w:val="none" w:sz="0" w:space="0" w:color="auto"/>
      </w:divBdr>
    </w:div>
    <w:div w:id="1707292437">
      <w:bodyDiv w:val="1"/>
      <w:marLeft w:val="0"/>
      <w:marRight w:val="0"/>
      <w:marTop w:val="0"/>
      <w:marBottom w:val="0"/>
      <w:divBdr>
        <w:top w:val="none" w:sz="0" w:space="0" w:color="auto"/>
        <w:left w:val="none" w:sz="0" w:space="0" w:color="auto"/>
        <w:bottom w:val="none" w:sz="0" w:space="0" w:color="auto"/>
        <w:right w:val="none" w:sz="0" w:space="0" w:color="auto"/>
      </w:divBdr>
    </w:div>
    <w:div w:id="1711033666">
      <w:bodyDiv w:val="1"/>
      <w:marLeft w:val="0"/>
      <w:marRight w:val="0"/>
      <w:marTop w:val="0"/>
      <w:marBottom w:val="0"/>
      <w:divBdr>
        <w:top w:val="none" w:sz="0" w:space="0" w:color="auto"/>
        <w:left w:val="none" w:sz="0" w:space="0" w:color="auto"/>
        <w:bottom w:val="none" w:sz="0" w:space="0" w:color="auto"/>
        <w:right w:val="none" w:sz="0" w:space="0" w:color="auto"/>
      </w:divBdr>
    </w:div>
    <w:div w:id="1745101477">
      <w:bodyDiv w:val="1"/>
      <w:marLeft w:val="0"/>
      <w:marRight w:val="0"/>
      <w:marTop w:val="0"/>
      <w:marBottom w:val="0"/>
      <w:divBdr>
        <w:top w:val="none" w:sz="0" w:space="0" w:color="auto"/>
        <w:left w:val="none" w:sz="0" w:space="0" w:color="auto"/>
        <w:bottom w:val="none" w:sz="0" w:space="0" w:color="auto"/>
        <w:right w:val="none" w:sz="0" w:space="0" w:color="auto"/>
      </w:divBdr>
    </w:div>
    <w:div w:id="1764304955">
      <w:bodyDiv w:val="1"/>
      <w:marLeft w:val="0"/>
      <w:marRight w:val="0"/>
      <w:marTop w:val="0"/>
      <w:marBottom w:val="0"/>
      <w:divBdr>
        <w:top w:val="none" w:sz="0" w:space="0" w:color="auto"/>
        <w:left w:val="none" w:sz="0" w:space="0" w:color="auto"/>
        <w:bottom w:val="none" w:sz="0" w:space="0" w:color="auto"/>
        <w:right w:val="none" w:sz="0" w:space="0" w:color="auto"/>
      </w:divBdr>
    </w:div>
    <w:div w:id="1764914451">
      <w:bodyDiv w:val="1"/>
      <w:marLeft w:val="0"/>
      <w:marRight w:val="0"/>
      <w:marTop w:val="0"/>
      <w:marBottom w:val="0"/>
      <w:divBdr>
        <w:top w:val="none" w:sz="0" w:space="0" w:color="auto"/>
        <w:left w:val="none" w:sz="0" w:space="0" w:color="auto"/>
        <w:bottom w:val="none" w:sz="0" w:space="0" w:color="auto"/>
        <w:right w:val="none" w:sz="0" w:space="0" w:color="auto"/>
      </w:divBdr>
    </w:div>
    <w:div w:id="1802073407">
      <w:bodyDiv w:val="1"/>
      <w:marLeft w:val="0"/>
      <w:marRight w:val="0"/>
      <w:marTop w:val="0"/>
      <w:marBottom w:val="0"/>
      <w:divBdr>
        <w:top w:val="none" w:sz="0" w:space="0" w:color="auto"/>
        <w:left w:val="none" w:sz="0" w:space="0" w:color="auto"/>
        <w:bottom w:val="none" w:sz="0" w:space="0" w:color="auto"/>
        <w:right w:val="none" w:sz="0" w:space="0" w:color="auto"/>
      </w:divBdr>
    </w:div>
    <w:div w:id="1816799159">
      <w:bodyDiv w:val="1"/>
      <w:marLeft w:val="0"/>
      <w:marRight w:val="0"/>
      <w:marTop w:val="0"/>
      <w:marBottom w:val="0"/>
      <w:divBdr>
        <w:top w:val="none" w:sz="0" w:space="0" w:color="auto"/>
        <w:left w:val="none" w:sz="0" w:space="0" w:color="auto"/>
        <w:bottom w:val="none" w:sz="0" w:space="0" w:color="auto"/>
        <w:right w:val="none" w:sz="0" w:space="0" w:color="auto"/>
      </w:divBdr>
    </w:div>
    <w:div w:id="1853299486">
      <w:bodyDiv w:val="1"/>
      <w:marLeft w:val="0"/>
      <w:marRight w:val="0"/>
      <w:marTop w:val="0"/>
      <w:marBottom w:val="0"/>
      <w:divBdr>
        <w:top w:val="none" w:sz="0" w:space="0" w:color="auto"/>
        <w:left w:val="none" w:sz="0" w:space="0" w:color="auto"/>
        <w:bottom w:val="none" w:sz="0" w:space="0" w:color="auto"/>
        <w:right w:val="none" w:sz="0" w:space="0" w:color="auto"/>
      </w:divBdr>
    </w:div>
    <w:div w:id="1872760773">
      <w:bodyDiv w:val="1"/>
      <w:marLeft w:val="0"/>
      <w:marRight w:val="0"/>
      <w:marTop w:val="0"/>
      <w:marBottom w:val="0"/>
      <w:divBdr>
        <w:top w:val="none" w:sz="0" w:space="0" w:color="auto"/>
        <w:left w:val="none" w:sz="0" w:space="0" w:color="auto"/>
        <w:bottom w:val="none" w:sz="0" w:space="0" w:color="auto"/>
        <w:right w:val="none" w:sz="0" w:space="0" w:color="auto"/>
      </w:divBdr>
    </w:div>
    <w:div w:id="1874032528">
      <w:bodyDiv w:val="1"/>
      <w:marLeft w:val="0"/>
      <w:marRight w:val="0"/>
      <w:marTop w:val="0"/>
      <w:marBottom w:val="0"/>
      <w:divBdr>
        <w:top w:val="none" w:sz="0" w:space="0" w:color="auto"/>
        <w:left w:val="none" w:sz="0" w:space="0" w:color="auto"/>
        <w:bottom w:val="none" w:sz="0" w:space="0" w:color="auto"/>
        <w:right w:val="none" w:sz="0" w:space="0" w:color="auto"/>
      </w:divBdr>
    </w:div>
    <w:div w:id="1884976367">
      <w:bodyDiv w:val="1"/>
      <w:marLeft w:val="0"/>
      <w:marRight w:val="0"/>
      <w:marTop w:val="0"/>
      <w:marBottom w:val="0"/>
      <w:divBdr>
        <w:top w:val="none" w:sz="0" w:space="0" w:color="auto"/>
        <w:left w:val="none" w:sz="0" w:space="0" w:color="auto"/>
        <w:bottom w:val="none" w:sz="0" w:space="0" w:color="auto"/>
        <w:right w:val="none" w:sz="0" w:space="0" w:color="auto"/>
      </w:divBdr>
    </w:div>
    <w:div w:id="1902448373">
      <w:bodyDiv w:val="1"/>
      <w:marLeft w:val="0"/>
      <w:marRight w:val="0"/>
      <w:marTop w:val="0"/>
      <w:marBottom w:val="0"/>
      <w:divBdr>
        <w:top w:val="none" w:sz="0" w:space="0" w:color="auto"/>
        <w:left w:val="none" w:sz="0" w:space="0" w:color="auto"/>
        <w:bottom w:val="none" w:sz="0" w:space="0" w:color="auto"/>
        <w:right w:val="none" w:sz="0" w:space="0" w:color="auto"/>
      </w:divBdr>
    </w:div>
    <w:div w:id="1922131811">
      <w:bodyDiv w:val="1"/>
      <w:marLeft w:val="0"/>
      <w:marRight w:val="0"/>
      <w:marTop w:val="0"/>
      <w:marBottom w:val="0"/>
      <w:divBdr>
        <w:top w:val="none" w:sz="0" w:space="0" w:color="auto"/>
        <w:left w:val="none" w:sz="0" w:space="0" w:color="auto"/>
        <w:bottom w:val="none" w:sz="0" w:space="0" w:color="auto"/>
        <w:right w:val="none" w:sz="0" w:space="0" w:color="auto"/>
      </w:divBdr>
    </w:div>
    <w:div w:id="1939169044">
      <w:bodyDiv w:val="1"/>
      <w:marLeft w:val="0"/>
      <w:marRight w:val="0"/>
      <w:marTop w:val="0"/>
      <w:marBottom w:val="0"/>
      <w:divBdr>
        <w:top w:val="none" w:sz="0" w:space="0" w:color="auto"/>
        <w:left w:val="none" w:sz="0" w:space="0" w:color="auto"/>
        <w:bottom w:val="none" w:sz="0" w:space="0" w:color="auto"/>
        <w:right w:val="none" w:sz="0" w:space="0" w:color="auto"/>
      </w:divBdr>
    </w:div>
    <w:div w:id="1955551978">
      <w:bodyDiv w:val="1"/>
      <w:marLeft w:val="0"/>
      <w:marRight w:val="0"/>
      <w:marTop w:val="0"/>
      <w:marBottom w:val="0"/>
      <w:divBdr>
        <w:top w:val="none" w:sz="0" w:space="0" w:color="auto"/>
        <w:left w:val="none" w:sz="0" w:space="0" w:color="auto"/>
        <w:bottom w:val="none" w:sz="0" w:space="0" w:color="auto"/>
        <w:right w:val="none" w:sz="0" w:space="0" w:color="auto"/>
      </w:divBdr>
    </w:div>
    <w:div w:id="1978951495">
      <w:bodyDiv w:val="1"/>
      <w:marLeft w:val="0"/>
      <w:marRight w:val="0"/>
      <w:marTop w:val="0"/>
      <w:marBottom w:val="0"/>
      <w:divBdr>
        <w:top w:val="none" w:sz="0" w:space="0" w:color="auto"/>
        <w:left w:val="none" w:sz="0" w:space="0" w:color="auto"/>
        <w:bottom w:val="none" w:sz="0" w:space="0" w:color="auto"/>
        <w:right w:val="none" w:sz="0" w:space="0" w:color="auto"/>
      </w:divBdr>
    </w:div>
    <w:div w:id="1987854876">
      <w:bodyDiv w:val="1"/>
      <w:marLeft w:val="0"/>
      <w:marRight w:val="0"/>
      <w:marTop w:val="0"/>
      <w:marBottom w:val="0"/>
      <w:divBdr>
        <w:top w:val="none" w:sz="0" w:space="0" w:color="auto"/>
        <w:left w:val="none" w:sz="0" w:space="0" w:color="auto"/>
        <w:bottom w:val="none" w:sz="0" w:space="0" w:color="auto"/>
        <w:right w:val="none" w:sz="0" w:space="0" w:color="auto"/>
      </w:divBdr>
    </w:div>
    <w:div w:id="1991709018">
      <w:bodyDiv w:val="1"/>
      <w:marLeft w:val="0"/>
      <w:marRight w:val="0"/>
      <w:marTop w:val="0"/>
      <w:marBottom w:val="0"/>
      <w:divBdr>
        <w:top w:val="none" w:sz="0" w:space="0" w:color="auto"/>
        <w:left w:val="none" w:sz="0" w:space="0" w:color="auto"/>
        <w:bottom w:val="none" w:sz="0" w:space="0" w:color="auto"/>
        <w:right w:val="none" w:sz="0" w:space="0" w:color="auto"/>
      </w:divBdr>
    </w:div>
    <w:div w:id="1992639352">
      <w:bodyDiv w:val="1"/>
      <w:marLeft w:val="0"/>
      <w:marRight w:val="0"/>
      <w:marTop w:val="0"/>
      <w:marBottom w:val="0"/>
      <w:divBdr>
        <w:top w:val="none" w:sz="0" w:space="0" w:color="auto"/>
        <w:left w:val="none" w:sz="0" w:space="0" w:color="auto"/>
        <w:bottom w:val="none" w:sz="0" w:space="0" w:color="auto"/>
        <w:right w:val="none" w:sz="0" w:space="0" w:color="auto"/>
      </w:divBdr>
    </w:div>
    <w:div w:id="1997569986">
      <w:bodyDiv w:val="1"/>
      <w:marLeft w:val="0"/>
      <w:marRight w:val="0"/>
      <w:marTop w:val="0"/>
      <w:marBottom w:val="0"/>
      <w:divBdr>
        <w:top w:val="none" w:sz="0" w:space="0" w:color="auto"/>
        <w:left w:val="none" w:sz="0" w:space="0" w:color="auto"/>
        <w:bottom w:val="none" w:sz="0" w:space="0" w:color="auto"/>
        <w:right w:val="none" w:sz="0" w:space="0" w:color="auto"/>
      </w:divBdr>
    </w:div>
    <w:div w:id="2008243169">
      <w:bodyDiv w:val="1"/>
      <w:marLeft w:val="0"/>
      <w:marRight w:val="0"/>
      <w:marTop w:val="0"/>
      <w:marBottom w:val="0"/>
      <w:divBdr>
        <w:top w:val="none" w:sz="0" w:space="0" w:color="auto"/>
        <w:left w:val="none" w:sz="0" w:space="0" w:color="auto"/>
        <w:bottom w:val="none" w:sz="0" w:space="0" w:color="auto"/>
        <w:right w:val="none" w:sz="0" w:space="0" w:color="auto"/>
      </w:divBdr>
    </w:div>
    <w:div w:id="2008821418">
      <w:bodyDiv w:val="1"/>
      <w:marLeft w:val="0"/>
      <w:marRight w:val="0"/>
      <w:marTop w:val="0"/>
      <w:marBottom w:val="0"/>
      <w:divBdr>
        <w:top w:val="none" w:sz="0" w:space="0" w:color="auto"/>
        <w:left w:val="none" w:sz="0" w:space="0" w:color="auto"/>
        <w:bottom w:val="none" w:sz="0" w:space="0" w:color="auto"/>
        <w:right w:val="none" w:sz="0" w:space="0" w:color="auto"/>
      </w:divBdr>
    </w:div>
    <w:div w:id="2065446220">
      <w:bodyDiv w:val="1"/>
      <w:marLeft w:val="0"/>
      <w:marRight w:val="0"/>
      <w:marTop w:val="0"/>
      <w:marBottom w:val="0"/>
      <w:divBdr>
        <w:top w:val="none" w:sz="0" w:space="0" w:color="auto"/>
        <w:left w:val="none" w:sz="0" w:space="0" w:color="auto"/>
        <w:bottom w:val="none" w:sz="0" w:space="0" w:color="auto"/>
        <w:right w:val="none" w:sz="0" w:space="0" w:color="auto"/>
      </w:divBdr>
    </w:div>
    <w:div w:id="2079982352">
      <w:bodyDiv w:val="1"/>
      <w:marLeft w:val="0"/>
      <w:marRight w:val="0"/>
      <w:marTop w:val="0"/>
      <w:marBottom w:val="0"/>
      <w:divBdr>
        <w:top w:val="none" w:sz="0" w:space="0" w:color="auto"/>
        <w:left w:val="none" w:sz="0" w:space="0" w:color="auto"/>
        <w:bottom w:val="none" w:sz="0" w:space="0" w:color="auto"/>
        <w:right w:val="none" w:sz="0" w:space="0" w:color="auto"/>
      </w:divBdr>
    </w:div>
    <w:div w:id="2084181028">
      <w:bodyDiv w:val="1"/>
      <w:marLeft w:val="0"/>
      <w:marRight w:val="0"/>
      <w:marTop w:val="0"/>
      <w:marBottom w:val="0"/>
      <w:divBdr>
        <w:top w:val="none" w:sz="0" w:space="0" w:color="auto"/>
        <w:left w:val="none" w:sz="0" w:space="0" w:color="auto"/>
        <w:bottom w:val="none" w:sz="0" w:space="0" w:color="auto"/>
        <w:right w:val="none" w:sz="0" w:space="0" w:color="auto"/>
      </w:divBdr>
    </w:div>
    <w:div w:id="2102526747">
      <w:bodyDiv w:val="1"/>
      <w:marLeft w:val="0"/>
      <w:marRight w:val="0"/>
      <w:marTop w:val="0"/>
      <w:marBottom w:val="0"/>
      <w:divBdr>
        <w:top w:val="none" w:sz="0" w:space="0" w:color="auto"/>
        <w:left w:val="none" w:sz="0" w:space="0" w:color="auto"/>
        <w:bottom w:val="none" w:sz="0" w:space="0" w:color="auto"/>
        <w:right w:val="none" w:sz="0" w:space="0" w:color="auto"/>
      </w:divBdr>
    </w:div>
    <w:div w:id="2139686840">
      <w:bodyDiv w:val="1"/>
      <w:marLeft w:val="0"/>
      <w:marRight w:val="0"/>
      <w:marTop w:val="0"/>
      <w:marBottom w:val="0"/>
      <w:divBdr>
        <w:top w:val="none" w:sz="0" w:space="0" w:color="auto"/>
        <w:left w:val="none" w:sz="0" w:space="0" w:color="auto"/>
        <w:bottom w:val="none" w:sz="0" w:space="0" w:color="auto"/>
        <w:right w:val="none" w:sz="0" w:space="0" w:color="auto"/>
      </w:divBdr>
    </w:div>
    <w:div w:id="21460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h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A9F8-B24B-49F7-8317-74D08549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李政達</dc:creator>
  <cp:lastModifiedBy>李政達</cp:lastModifiedBy>
  <cp:revision>29</cp:revision>
  <cp:lastPrinted>2022-03-15T02:15:00Z</cp:lastPrinted>
  <dcterms:created xsi:type="dcterms:W3CDTF">2022-03-14T07:50:00Z</dcterms:created>
  <dcterms:modified xsi:type="dcterms:W3CDTF">2022-03-15T02:20:00Z</dcterms:modified>
</cp:coreProperties>
</file>