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8B6A0" w14:textId="77777777" w:rsidR="004547B8" w:rsidRPr="00A26428" w:rsidRDefault="00D3711E" w:rsidP="004547B8">
      <w:pPr>
        <w:rPr>
          <w:rFonts w:asciiTheme="minorEastAsia" w:hAnsiTheme="minorEastAsia" w:cs="Times New Roman"/>
          <w:b/>
          <w:sz w:val="32"/>
          <w:szCs w:val="32"/>
        </w:rPr>
      </w:pPr>
      <w:r w:rsidRPr="00A26428">
        <w:rPr>
          <w:rFonts w:asciiTheme="minorEastAsia" w:hAnsiTheme="minorEastAsia" w:cs="Times New Roman"/>
          <w:noProof/>
          <w:sz w:val="32"/>
          <w:szCs w:val="32"/>
        </w:rPr>
        <w:drawing>
          <wp:inline distT="0" distB="0" distL="0" distR="0" wp14:anchorId="479F65DE" wp14:editId="4913DD6D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30E4A" w14:textId="77777777" w:rsidR="004547B8" w:rsidRPr="00A26428" w:rsidRDefault="004547B8" w:rsidP="007E0810">
      <w:pPr>
        <w:spacing w:line="520" w:lineRule="exact"/>
        <w:jc w:val="center"/>
        <w:rPr>
          <w:rFonts w:asciiTheme="minorEastAsia" w:hAnsiTheme="minorEastAsia" w:cs="Times New Roman"/>
          <w:sz w:val="32"/>
          <w:szCs w:val="32"/>
        </w:rPr>
      </w:pPr>
      <w:r w:rsidRPr="00A26428">
        <w:rPr>
          <w:rFonts w:asciiTheme="minorEastAsia" w:hAnsiTheme="minorEastAsia" w:cs="Times New Roman" w:hint="eastAsia"/>
          <w:b/>
          <w:bCs/>
          <w:sz w:val="32"/>
          <w:szCs w:val="32"/>
        </w:rPr>
        <w:t>國家發展</w:t>
      </w:r>
      <w:r w:rsidRPr="00A26428">
        <w:rPr>
          <w:rFonts w:asciiTheme="minorEastAsia" w:hAnsiTheme="minorEastAsia" w:cs="Times New Roman"/>
          <w:b/>
          <w:bCs/>
          <w:sz w:val="32"/>
          <w:szCs w:val="32"/>
        </w:rPr>
        <w:t>委員會 新聞稿</w:t>
      </w:r>
    </w:p>
    <w:p w14:paraId="5D07F197" w14:textId="77777777" w:rsidR="004547B8" w:rsidRPr="00A26428" w:rsidRDefault="004547B8" w:rsidP="004547B8">
      <w:pPr>
        <w:spacing w:line="280" w:lineRule="exact"/>
        <w:rPr>
          <w:rFonts w:asciiTheme="minorEastAsia" w:hAnsiTheme="minorEastAsia" w:cs="Times New Roman"/>
          <w:b/>
          <w:bCs/>
          <w:sz w:val="32"/>
          <w:szCs w:val="32"/>
        </w:rPr>
      </w:pPr>
    </w:p>
    <w:p w14:paraId="14CC1D5A" w14:textId="77777777" w:rsidR="0031648F" w:rsidRPr="00953C9E" w:rsidRDefault="00372B8D" w:rsidP="000A1048">
      <w:pPr>
        <w:spacing w:line="480" w:lineRule="exact"/>
        <w:jc w:val="center"/>
        <w:rPr>
          <w:rFonts w:asciiTheme="minorEastAsia" w:hAnsiTheme="minorEastAsia" w:cs="Times New Roman"/>
          <w:b/>
          <w:bCs/>
          <w:color w:val="000000" w:themeColor="text1"/>
          <w:kern w:val="0"/>
          <w:sz w:val="32"/>
          <w:szCs w:val="32"/>
          <w:lang w:val="x-none"/>
        </w:rPr>
      </w:pPr>
      <w:bookmarkStart w:id="0" w:name="_GoBack"/>
      <w:r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  <w:lang w:val="x-none"/>
        </w:rPr>
        <w:t>有關</w:t>
      </w:r>
      <w:r w:rsidR="00F20888" w:rsidRPr="00953C9E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  <w:lang w:val="x-none"/>
        </w:rPr>
        <w:t>「</w:t>
      </w:r>
      <w:r w:rsidR="006F37AC" w:rsidRPr="00953C9E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  <w:lang w:val="x-none"/>
        </w:rPr>
        <w:t>政府開放資料平臺</w:t>
      </w:r>
      <w:r w:rsidR="00F20888" w:rsidRPr="00953C9E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  <w:lang w:val="x-none"/>
        </w:rPr>
        <w:t>」</w:t>
      </w:r>
      <w:r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  <w:lang w:val="x-none"/>
        </w:rPr>
        <w:t>統計數據說明</w:t>
      </w:r>
      <w:bookmarkEnd w:id="0"/>
    </w:p>
    <w:p w14:paraId="758EC3F5" w14:textId="77777777" w:rsidR="00C81701" w:rsidRPr="00B96943" w:rsidRDefault="00C81701" w:rsidP="004547B8">
      <w:pPr>
        <w:spacing w:line="480" w:lineRule="exact"/>
        <w:jc w:val="center"/>
        <w:rPr>
          <w:rFonts w:asciiTheme="minorEastAsia" w:hAnsiTheme="minorEastAsia" w:cs="Times New Roman"/>
          <w:b/>
          <w:bCs/>
          <w:kern w:val="0"/>
          <w:sz w:val="40"/>
          <w:szCs w:val="36"/>
        </w:rPr>
      </w:pPr>
    </w:p>
    <w:p w14:paraId="01008C0A" w14:textId="77777777" w:rsidR="001A21D5" w:rsidRDefault="001A21D5" w:rsidP="001A21D5">
      <w:pPr>
        <w:spacing w:line="480" w:lineRule="exact"/>
        <w:ind w:right="1280"/>
        <w:jc w:val="right"/>
        <w:rPr>
          <w:rFonts w:asciiTheme="minorEastAsia" w:hAnsiTheme="minorEastAsia" w:cs="Times New Roman"/>
          <w:b/>
          <w:bCs/>
          <w:kern w:val="0"/>
          <w:sz w:val="32"/>
          <w:szCs w:val="32"/>
        </w:rPr>
      </w:pPr>
      <w:r>
        <w:rPr>
          <w:rFonts w:asciiTheme="minorEastAsia" w:hAnsiTheme="minorEastAsia" w:cs="Times New Roman" w:hint="eastAsia"/>
          <w:b/>
          <w:bCs/>
          <w:kern w:val="0"/>
          <w:sz w:val="32"/>
          <w:szCs w:val="32"/>
        </w:rPr>
        <w:t xml:space="preserve">　　　　　</w:t>
      </w:r>
    </w:p>
    <w:p w14:paraId="0D08FCD4" w14:textId="77777777" w:rsidR="001A21D5" w:rsidRDefault="00AC4CEA" w:rsidP="000C68BB">
      <w:pPr>
        <w:spacing w:line="480" w:lineRule="exact"/>
        <w:ind w:right="84"/>
        <w:rPr>
          <w:rFonts w:asciiTheme="minorEastAsia" w:hAnsiTheme="minorEastAsia" w:cs="Times New Roman"/>
          <w:b/>
          <w:bCs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發布日期：</w:t>
      </w:r>
      <w:r w:rsidR="0031648F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109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年</w:t>
      </w:r>
      <w:r w:rsidR="00372B8D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9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月</w:t>
      </w:r>
      <w:r w:rsidR="00372B8D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14</w:t>
      </w:r>
      <w:r w:rsidR="001A21D5" w:rsidRPr="001A21D5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日</w:t>
      </w:r>
    </w:p>
    <w:p w14:paraId="2CD81667" w14:textId="77777777" w:rsidR="00D5656A" w:rsidRPr="001A21D5" w:rsidRDefault="00D5656A" w:rsidP="000C68BB">
      <w:pPr>
        <w:wordWrap w:val="0"/>
        <w:spacing w:line="480" w:lineRule="exact"/>
        <w:ind w:right="84"/>
        <w:rPr>
          <w:rFonts w:asciiTheme="minorEastAsia" w:hAnsiTheme="minorEastAsia" w:cs="Times New Roman"/>
          <w:b/>
          <w:bCs/>
          <w:color w:val="FF000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發布單位：</w:t>
      </w:r>
      <w:r w:rsidR="00AC4CEA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資訊管理處</w:t>
      </w:r>
    </w:p>
    <w:p w14:paraId="78E03409" w14:textId="77777777" w:rsidR="002D6CDC" w:rsidRDefault="005E2740" w:rsidP="00372B8D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spacing w:beforeLines="100" w:before="360" w:afterLines="100" w:after="360" w:line="0" w:lineRule="atLeast"/>
        <w:ind w:leftChars="0"/>
        <w:jc w:val="both"/>
        <w:textAlignment w:val="baseline"/>
        <w:rPr>
          <w:rFonts w:asciiTheme="minorEastAsia" w:hAnsiTheme="minorEastAsia" w:cs="Times New Roman"/>
          <w:b/>
          <w:bCs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有關臺北市政府認為「</w:t>
      </w:r>
      <w:r w:rsidRPr="005E2740">
        <w:rPr>
          <w:rFonts w:asciiTheme="minorEastAsia" w:hAnsiTheme="minorEastAsia" w:cs="Times New Roman"/>
          <w:b/>
          <w:bCs/>
          <w:color w:val="000000" w:themeColor="text1"/>
          <w:kern w:val="0"/>
          <w:sz w:val="32"/>
          <w:szCs w:val="32"/>
        </w:rPr>
        <w:t>開放資料不應</w:t>
      </w:r>
      <w:r w:rsidR="002D6CDC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以</w:t>
      </w:r>
      <w:r w:rsidRPr="005E2740">
        <w:rPr>
          <w:rFonts w:asciiTheme="minorEastAsia" w:hAnsiTheme="minorEastAsia" w:cs="Times New Roman"/>
          <w:b/>
          <w:bCs/>
          <w:color w:val="000000" w:themeColor="text1"/>
          <w:kern w:val="0"/>
          <w:sz w:val="32"/>
          <w:szCs w:val="32"/>
        </w:rPr>
        <w:t>數量統計</w:t>
      </w:r>
      <w:r w:rsidR="002D6CDC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作為KPI</w:t>
      </w:r>
      <w:r w:rsidRPr="005E2740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」</w:t>
      </w:r>
      <w:r w:rsidR="002D6CDC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一節</w:t>
      </w:r>
      <w:r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，國發會表示</w:t>
      </w:r>
      <w:r w:rsidR="002D6CDC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政府資料開放平</w:t>
      </w:r>
      <w:r w:rsidR="006C704F" w:rsidRPr="00953C9E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  <w:lang w:val="x-none"/>
        </w:rPr>
        <w:t>臺</w:t>
      </w:r>
      <w:r w:rsidR="002D6CDC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並未針對各地方政府資料集數量進行排名</w:t>
      </w:r>
      <w:r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，</w:t>
      </w:r>
      <w:r w:rsidR="002D6CDC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且未列為KPI。</w:t>
      </w:r>
    </w:p>
    <w:p w14:paraId="4C3931D2" w14:textId="4579D25B" w:rsidR="00372B8D" w:rsidRPr="00A429E1" w:rsidRDefault="002D6CDC" w:rsidP="00E34602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spacing w:beforeLines="100" w:before="360" w:afterLines="100" w:after="360" w:line="0" w:lineRule="atLeast"/>
        <w:ind w:leftChars="0"/>
        <w:jc w:val="both"/>
        <w:textAlignment w:val="baseline"/>
        <w:rPr>
          <w:rFonts w:asciiTheme="minorEastAsia" w:hAnsiTheme="minorEastAsia" w:cs="Times New Roman"/>
          <w:b/>
          <w:bCs/>
          <w:color w:val="000000" w:themeColor="text1"/>
          <w:kern w:val="0"/>
          <w:sz w:val="32"/>
          <w:szCs w:val="32"/>
        </w:rPr>
      </w:pPr>
      <w:r w:rsidRPr="00A429E1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國發會</w:t>
      </w:r>
      <w:r w:rsidR="00A429E1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表示</w:t>
      </w:r>
      <w:r w:rsidR="00767790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，</w:t>
      </w:r>
      <w:r w:rsidR="00A80E21" w:rsidRPr="00A80E21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資料</w:t>
      </w:r>
      <w:r w:rsidR="00767790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開放</w:t>
      </w:r>
      <w:r w:rsidR="00A80E21" w:rsidRPr="00A80E21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品質與運用較「數量成長」更為重要</w:t>
      </w:r>
      <w:r w:rsidR="005E2740" w:rsidRPr="00A429E1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，為</w:t>
      </w:r>
      <w:r w:rsidR="00B37969" w:rsidRPr="00A429E1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提升</w:t>
      </w:r>
      <w:r w:rsidR="00A429E1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資料</w:t>
      </w:r>
      <w:r w:rsidR="00B37969" w:rsidRPr="00A429E1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治理效能，</w:t>
      </w:r>
      <w:r w:rsidR="00372B8D" w:rsidRPr="00A429E1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國發</w:t>
      </w:r>
      <w:r w:rsidR="00A429E1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會於</w:t>
      </w:r>
      <w:r w:rsidR="00A429E1" w:rsidRPr="00A429E1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105年10月17日</w:t>
      </w:r>
      <w:r w:rsidR="00A429E1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委員會議</w:t>
      </w:r>
      <w:r w:rsidR="00372B8D" w:rsidRPr="00A429E1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決議：</w:t>
      </w:r>
      <w:r w:rsidR="005E2740" w:rsidRPr="00A429E1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取消原各機關資料開放項數成長要求，並協助各機關提升資料開放品質</w:t>
      </w:r>
      <w:r w:rsidR="00372B8D" w:rsidRPr="00A429E1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。</w:t>
      </w:r>
    </w:p>
    <w:p w14:paraId="493920C7" w14:textId="77777777" w:rsidR="00B37969" w:rsidRPr="00786C52" w:rsidRDefault="00B37969" w:rsidP="002D6CDC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spacing w:beforeLines="100" w:before="360" w:afterLines="100" w:after="360" w:line="0" w:lineRule="atLeast"/>
        <w:ind w:leftChars="0"/>
        <w:jc w:val="both"/>
        <w:textAlignment w:val="baseline"/>
        <w:rPr>
          <w:rFonts w:asciiTheme="minorEastAsia" w:hAnsiTheme="minorEastAsia" w:cs="Times New Roman"/>
          <w:b/>
          <w:bCs/>
          <w:color w:val="000000" w:themeColor="text1"/>
          <w:kern w:val="0"/>
          <w:sz w:val="32"/>
          <w:szCs w:val="32"/>
        </w:rPr>
      </w:pPr>
      <w:r w:rsidRPr="00786C52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為</w:t>
      </w:r>
      <w:r w:rsidR="005E2740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精進</w:t>
      </w:r>
      <w:r w:rsidR="005E2740" w:rsidRPr="00372B8D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資料品質</w:t>
      </w:r>
      <w:r w:rsidRPr="00786C52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，行政院函頒「政府資料開放優質標章暨深化應用獎勵措施」，</w:t>
      </w:r>
      <w:r w:rsidR="00A429E1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分別就</w:t>
      </w:r>
      <w:r w:rsidR="002D6CDC" w:rsidRPr="002D6CDC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提升開放資料品質</w:t>
      </w:r>
      <w:r w:rsidR="00A429E1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設計</w:t>
      </w:r>
      <w:r w:rsidR="00A429E1" w:rsidRPr="00786C52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「金質獎」</w:t>
      </w:r>
      <w:r w:rsidR="002D6CDC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、</w:t>
      </w:r>
      <w:r w:rsidR="002D6CDC" w:rsidRPr="002D6CDC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鼓勵各機關活化應用</w:t>
      </w:r>
      <w:r w:rsidR="002D6CDC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資料</w:t>
      </w:r>
      <w:r w:rsidR="00A429E1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頒發</w:t>
      </w:r>
      <w:r w:rsidR="00A429E1" w:rsidRPr="00786C52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「應用獎」</w:t>
      </w:r>
      <w:r w:rsidR="002D6CDC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、及</w:t>
      </w:r>
      <w:r w:rsidR="00A429E1" w:rsidRPr="00786C52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「人氣獎」</w:t>
      </w:r>
      <w:r w:rsidR="00A429E1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以激勵</w:t>
      </w:r>
      <w:r w:rsidR="002D6CDC" w:rsidRPr="002D6CDC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提供高價值且符合民間所需之資料集</w:t>
      </w:r>
      <w:r w:rsidR="00786C52" w:rsidRPr="00786C52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，</w:t>
      </w:r>
      <w:r w:rsidR="002D6CDC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達</w:t>
      </w:r>
      <w:r w:rsidR="00A429E1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促進資料</w:t>
      </w:r>
      <w:r w:rsidR="002D6CDC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易用性、</w:t>
      </w:r>
      <w:r w:rsidR="002D6CDC" w:rsidRPr="002D6CDC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即時</w:t>
      </w:r>
      <w:r w:rsidR="00A429E1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性</w:t>
      </w:r>
      <w:r w:rsidR="002D6CDC" w:rsidRPr="002D6CDC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，並回應使用者需求</w:t>
      </w:r>
      <w:r w:rsidR="002D6CDC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之目標</w:t>
      </w:r>
      <w:r w:rsidR="00786C52" w:rsidRPr="00786C52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。</w:t>
      </w:r>
      <w:r w:rsidR="00A429E1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經過</w:t>
      </w:r>
      <w:r w:rsidRPr="00786C52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各部會及地方政府共同努力，政府資料開放平臺符合「機器可讀、結構化、開放格式」金標章之比率，從107年3%迄今已逾80%。</w:t>
      </w:r>
    </w:p>
    <w:p w14:paraId="2FAB43D1" w14:textId="77777777" w:rsidR="00372B8D" w:rsidRPr="00B37969" w:rsidRDefault="00372B8D" w:rsidP="0062117B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Theme="minorEastAsia" w:hAnsiTheme="minorEastAsia" w:cs="Times New Roman"/>
          <w:b/>
          <w:bCs/>
          <w:color w:val="000000" w:themeColor="text1"/>
          <w:kern w:val="0"/>
          <w:sz w:val="32"/>
          <w:szCs w:val="32"/>
        </w:rPr>
      </w:pPr>
    </w:p>
    <w:p w14:paraId="58557461" w14:textId="77777777" w:rsidR="0062117B" w:rsidRPr="00EE3612" w:rsidRDefault="0062117B" w:rsidP="0062117B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Theme="minorEastAsia" w:hAnsiTheme="minorEastAsia" w:cs="Times New Roman"/>
          <w:b/>
          <w:bCs/>
          <w:color w:val="000000" w:themeColor="text1"/>
          <w:kern w:val="0"/>
          <w:sz w:val="32"/>
          <w:szCs w:val="32"/>
          <w:lang w:val="x-none"/>
        </w:rPr>
      </w:pPr>
      <w:r w:rsidRPr="00EE3612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  <w:lang w:val="x-none"/>
        </w:rPr>
        <w:t>聯絡人：</w:t>
      </w:r>
      <w:r w:rsidR="00AC4CEA" w:rsidRPr="00EE3612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  <w:lang w:val="x-none"/>
        </w:rPr>
        <w:t>資訊管理處莊明芬副處長</w:t>
      </w:r>
      <w:r w:rsidR="007E1149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  <w:lang w:val="x-none"/>
        </w:rPr>
        <w:t>、林菊穗</w:t>
      </w:r>
      <w:r w:rsidR="00016C6E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  <w:lang w:val="x-none"/>
        </w:rPr>
        <w:t>科長</w:t>
      </w:r>
    </w:p>
    <w:p w14:paraId="615E83B4" w14:textId="77777777" w:rsidR="007E0810" w:rsidRDefault="0062117B" w:rsidP="003A5EAB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Theme="minorEastAsia" w:hAnsiTheme="minorEastAsia" w:cs="Times New Roman"/>
          <w:b/>
          <w:bCs/>
          <w:color w:val="000000" w:themeColor="text1"/>
          <w:kern w:val="0"/>
          <w:sz w:val="32"/>
          <w:szCs w:val="32"/>
          <w:lang w:val="x-none"/>
        </w:rPr>
      </w:pPr>
      <w:r w:rsidRPr="00EE3612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  <w:lang w:val="x-none"/>
        </w:rPr>
        <w:t>辦公室電話：</w:t>
      </w:r>
      <w:r w:rsidR="00AC4CEA" w:rsidRPr="00EE3612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  <w:lang w:val="x-none"/>
        </w:rPr>
        <w:t>（02）2316-6802</w:t>
      </w:r>
    </w:p>
    <w:p w14:paraId="01EF81C3" w14:textId="77777777" w:rsidR="00FB52C1" w:rsidRDefault="00FB52C1">
      <w:pPr>
        <w:widowControl/>
        <w:rPr>
          <w:rFonts w:asciiTheme="minorEastAsia" w:hAnsiTheme="minorEastAsia" w:cs="Times New Roman"/>
          <w:b/>
          <w:bCs/>
          <w:color w:val="000000" w:themeColor="text1"/>
          <w:kern w:val="0"/>
          <w:sz w:val="32"/>
          <w:szCs w:val="32"/>
          <w:lang w:val="x-none"/>
        </w:rPr>
      </w:pPr>
    </w:p>
    <w:p w14:paraId="5C51C27F" w14:textId="77777777" w:rsidR="00FB52C1" w:rsidRPr="00FB52C1" w:rsidRDefault="00FB52C1" w:rsidP="00816B84">
      <w:pPr>
        <w:rPr>
          <w:rFonts w:asciiTheme="minorEastAsia" w:hAnsiTheme="minorEastAsia" w:cs="Times New Roman"/>
          <w:b/>
          <w:bCs/>
          <w:color w:val="FF0000"/>
          <w:kern w:val="0"/>
          <w:sz w:val="28"/>
          <w:szCs w:val="28"/>
          <w:lang w:val="x-none"/>
        </w:rPr>
      </w:pPr>
    </w:p>
    <w:sectPr w:rsidR="00FB52C1" w:rsidRPr="00FB52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F9921" w14:textId="77777777" w:rsidR="005D78C8" w:rsidRDefault="005D78C8" w:rsidP="00AD17CF">
      <w:r>
        <w:separator/>
      </w:r>
    </w:p>
  </w:endnote>
  <w:endnote w:type="continuationSeparator" w:id="0">
    <w:p w14:paraId="0FE3B2B3" w14:textId="77777777" w:rsidR="005D78C8" w:rsidRDefault="005D78C8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2BE4F" w14:textId="77777777" w:rsidR="005D78C8" w:rsidRDefault="005D78C8" w:rsidP="00AD17CF">
      <w:r>
        <w:separator/>
      </w:r>
    </w:p>
  </w:footnote>
  <w:footnote w:type="continuationSeparator" w:id="0">
    <w:p w14:paraId="59C4F701" w14:textId="77777777" w:rsidR="005D78C8" w:rsidRDefault="005D78C8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8D63C9"/>
    <w:multiLevelType w:val="hybridMultilevel"/>
    <w:tmpl w:val="2E469EE6"/>
    <w:lvl w:ilvl="0" w:tplc="76ECB9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AF7ECE"/>
    <w:multiLevelType w:val="hybridMultilevel"/>
    <w:tmpl w:val="0186AC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512DBF"/>
    <w:multiLevelType w:val="hybridMultilevel"/>
    <w:tmpl w:val="738AEA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8D6FF2"/>
    <w:multiLevelType w:val="hybridMultilevel"/>
    <w:tmpl w:val="1D1047CE"/>
    <w:lvl w:ilvl="0" w:tplc="20C69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B8"/>
    <w:rsid w:val="00016C6E"/>
    <w:rsid w:val="000175AF"/>
    <w:rsid w:val="000176EA"/>
    <w:rsid w:val="000450A0"/>
    <w:rsid w:val="00081416"/>
    <w:rsid w:val="00082145"/>
    <w:rsid w:val="00084451"/>
    <w:rsid w:val="000868EA"/>
    <w:rsid w:val="00093819"/>
    <w:rsid w:val="000A06F1"/>
    <w:rsid w:val="000A1048"/>
    <w:rsid w:val="000B0A85"/>
    <w:rsid w:val="000B1D34"/>
    <w:rsid w:val="000C68BB"/>
    <w:rsid w:val="000D1F67"/>
    <w:rsid w:val="000D619A"/>
    <w:rsid w:val="000D6BA2"/>
    <w:rsid w:val="000E3B34"/>
    <w:rsid w:val="000F1B2A"/>
    <w:rsid w:val="000F30DA"/>
    <w:rsid w:val="00100844"/>
    <w:rsid w:val="00141E49"/>
    <w:rsid w:val="00150F75"/>
    <w:rsid w:val="00152CE9"/>
    <w:rsid w:val="00174EED"/>
    <w:rsid w:val="00181A32"/>
    <w:rsid w:val="00191B3C"/>
    <w:rsid w:val="00195CF7"/>
    <w:rsid w:val="001976E1"/>
    <w:rsid w:val="001A0B85"/>
    <w:rsid w:val="001A21D5"/>
    <w:rsid w:val="001A2B80"/>
    <w:rsid w:val="001A3F05"/>
    <w:rsid w:val="001B0F7C"/>
    <w:rsid w:val="001B592B"/>
    <w:rsid w:val="001C35BA"/>
    <w:rsid w:val="001E05AB"/>
    <w:rsid w:val="001E25EB"/>
    <w:rsid w:val="001F4B42"/>
    <w:rsid w:val="00202144"/>
    <w:rsid w:val="002150F0"/>
    <w:rsid w:val="00215BE4"/>
    <w:rsid w:val="002400B9"/>
    <w:rsid w:val="00250ABB"/>
    <w:rsid w:val="002876C8"/>
    <w:rsid w:val="002A2BF6"/>
    <w:rsid w:val="002A53CA"/>
    <w:rsid w:val="002C02F5"/>
    <w:rsid w:val="002D151D"/>
    <w:rsid w:val="002D3FDF"/>
    <w:rsid w:val="002D6CDC"/>
    <w:rsid w:val="0031648F"/>
    <w:rsid w:val="00353829"/>
    <w:rsid w:val="00363AEC"/>
    <w:rsid w:val="00372B8D"/>
    <w:rsid w:val="003749DC"/>
    <w:rsid w:val="00375B3B"/>
    <w:rsid w:val="00396109"/>
    <w:rsid w:val="003A5EAB"/>
    <w:rsid w:val="003B444A"/>
    <w:rsid w:val="003B7401"/>
    <w:rsid w:val="003F2F21"/>
    <w:rsid w:val="003F3254"/>
    <w:rsid w:val="00422F8C"/>
    <w:rsid w:val="00423896"/>
    <w:rsid w:val="00446F0A"/>
    <w:rsid w:val="00452005"/>
    <w:rsid w:val="004539B9"/>
    <w:rsid w:val="004547B8"/>
    <w:rsid w:val="00454872"/>
    <w:rsid w:val="00462DA8"/>
    <w:rsid w:val="0047128E"/>
    <w:rsid w:val="004817AC"/>
    <w:rsid w:val="004817E7"/>
    <w:rsid w:val="00492146"/>
    <w:rsid w:val="00493F1F"/>
    <w:rsid w:val="004A03FF"/>
    <w:rsid w:val="004A0844"/>
    <w:rsid w:val="004A22A7"/>
    <w:rsid w:val="004A2F40"/>
    <w:rsid w:val="004A3412"/>
    <w:rsid w:val="004A5962"/>
    <w:rsid w:val="005061B0"/>
    <w:rsid w:val="00520B6A"/>
    <w:rsid w:val="00551130"/>
    <w:rsid w:val="00557DDE"/>
    <w:rsid w:val="00565B39"/>
    <w:rsid w:val="00574C32"/>
    <w:rsid w:val="00584F66"/>
    <w:rsid w:val="00595B21"/>
    <w:rsid w:val="0059620B"/>
    <w:rsid w:val="005C05C8"/>
    <w:rsid w:val="005C6813"/>
    <w:rsid w:val="005C698F"/>
    <w:rsid w:val="005D6BDC"/>
    <w:rsid w:val="005D78C8"/>
    <w:rsid w:val="005E2740"/>
    <w:rsid w:val="005F40B0"/>
    <w:rsid w:val="005F51A7"/>
    <w:rsid w:val="005F5857"/>
    <w:rsid w:val="00615038"/>
    <w:rsid w:val="0062117B"/>
    <w:rsid w:val="00644DD9"/>
    <w:rsid w:val="00660713"/>
    <w:rsid w:val="00675459"/>
    <w:rsid w:val="00683B17"/>
    <w:rsid w:val="006B51A7"/>
    <w:rsid w:val="006C704F"/>
    <w:rsid w:val="006D31C4"/>
    <w:rsid w:val="006D583A"/>
    <w:rsid w:val="006E4F6F"/>
    <w:rsid w:val="006F37AC"/>
    <w:rsid w:val="00720CD6"/>
    <w:rsid w:val="00732F1E"/>
    <w:rsid w:val="00737147"/>
    <w:rsid w:val="00740FC1"/>
    <w:rsid w:val="00746904"/>
    <w:rsid w:val="0076495C"/>
    <w:rsid w:val="00767790"/>
    <w:rsid w:val="00772C27"/>
    <w:rsid w:val="00783C95"/>
    <w:rsid w:val="00784A08"/>
    <w:rsid w:val="00786C52"/>
    <w:rsid w:val="00796654"/>
    <w:rsid w:val="00796D50"/>
    <w:rsid w:val="007A1D6C"/>
    <w:rsid w:val="007B3E5D"/>
    <w:rsid w:val="007B5E22"/>
    <w:rsid w:val="007D208F"/>
    <w:rsid w:val="007E0810"/>
    <w:rsid w:val="007E1149"/>
    <w:rsid w:val="00803006"/>
    <w:rsid w:val="0081114F"/>
    <w:rsid w:val="00813A4E"/>
    <w:rsid w:val="00816B84"/>
    <w:rsid w:val="00824C50"/>
    <w:rsid w:val="00826C9D"/>
    <w:rsid w:val="00846B79"/>
    <w:rsid w:val="00855BA4"/>
    <w:rsid w:val="00865949"/>
    <w:rsid w:val="0089652B"/>
    <w:rsid w:val="008C2B9B"/>
    <w:rsid w:val="008D609B"/>
    <w:rsid w:val="008D675C"/>
    <w:rsid w:val="008E095E"/>
    <w:rsid w:val="008E16D9"/>
    <w:rsid w:val="008E4A0B"/>
    <w:rsid w:val="008F2ABA"/>
    <w:rsid w:val="0091225A"/>
    <w:rsid w:val="00930A67"/>
    <w:rsid w:val="00944CA8"/>
    <w:rsid w:val="00953C9E"/>
    <w:rsid w:val="00954A13"/>
    <w:rsid w:val="0097339B"/>
    <w:rsid w:val="00973C17"/>
    <w:rsid w:val="0098309E"/>
    <w:rsid w:val="009932DF"/>
    <w:rsid w:val="009A1609"/>
    <w:rsid w:val="009B1F4B"/>
    <w:rsid w:val="009B6F2D"/>
    <w:rsid w:val="009C7CEF"/>
    <w:rsid w:val="009D2772"/>
    <w:rsid w:val="009D456E"/>
    <w:rsid w:val="00A01EC7"/>
    <w:rsid w:val="00A02E79"/>
    <w:rsid w:val="00A26428"/>
    <w:rsid w:val="00A31A1B"/>
    <w:rsid w:val="00A346EF"/>
    <w:rsid w:val="00A35BB7"/>
    <w:rsid w:val="00A429E1"/>
    <w:rsid w:val="00A46940"/>
    <w:rsid w:val="00A61EAF"/>
    <w:rsid w:val="00A62966"/>
    <w:rsid w:val="00A80E21"/>
    <w:rsid w:val="00A83CCD"/>
    <w:rsid w:val="00A84BE7"/>
    <w:rsid w:val="00AA308F"/>
    <w:rsid w:val="00AA71A5"/>
    <w:rsid w:val="00AC0E20"/>
    <w:rsid w:val="00AC4CEA"/>
    <w:rsid w:val="00AD17CF"/>
    <w:rsid w:val="00AD263C"/>
    <w:rsid w:val="00AE393F"/>
    <w:rsid w:val="00AF48D9"/>
    <w:rsid w:val="00AF5B98"/>
    <w:rsid w:val="00AF6BE6"/>
    <w:rsid w:val="00B05B0B"/>
    <w:rsid w:val="00B13BEC"/>
    <w:rsid w:val="00B149D3"/>
    <w:rsid w:val="00B30C09"/>
    <w:rsid w:val="00B3225F"/>
    <w:rsid w:val="00B33EAE"/>
    <w:rsid w:val="00B35BD5"/>
    <w:rsid w:val="00B35F69"/>
    <w:rsid w:val="00B375EA"/>
    <w:rsid w:val="00B37969"/>
    <w:rsid w:val="00B77264"/>
    <w:rsid w:val="00B87F13"/>
    <w:rsid w:val="00B96943"/>
    <w:rsid w:val="00BB2325"/>
    <w:rsid w:val="00BC091B"/>
    <w:rsid w:val="00BC2D70"/>
    <w:rsid w:val="00C045F6"/>
    <w:rsid w:val="00C74E00"/>
    <w:rsid w:val="00C81701"/>
    <w:rsid w:val="00C835F5"/>
    <w:rsid w:val="00CF037C"/>
    <w:rsid w:val="00CF31B1"/>
    <w:rsid w:val="00CF7FA8"/>
    <w:rsid w:val="00D24821"/>
    <w:rsid w:val="00D3711E"/>
    <w:rsid w:val="00D44FA1"/>
    <w:rsid w:val="00D5656A"/>
    <w:rsid w:val="00D62037"/>
    <w:rsid w:val="00DA2253"/>
    <w:rsid w:val="00DB48B7"/>
    <w:rsid w:val="00DC14E9"/>
    <w:rsid w:val="00DC3581"/>
    <w:rsid w:val="00DD0500"/>
    <w:rsid w:val="00DF24F8"/>
    <w:rsid w:val="00E1495A"/>
    <w:rsid w:val="00E2777D"/>
    <w:rsid w:val="00E34617"/>
    <w:rsid w:val="00E51845"/>
    <w:rsid w:val="00E55747"/>
    <w:rsid w:val="00E60EA5"/>
    <w:rsid w:val="00E61294"/>
    <w:rsid w:val="00E71356"/>
    <w:rsid w:val="00E75EDF"/>
    <w:rsid w:val="00E90F3B"/>
    <w:rsid w:val="00EA1237"/>
    <w:rsid w:val="00EC1105"/>
    <w:rsid w:val="00EC4916"/>
    <w:rsid w:val="00ED5504"/>
    <w:rsid w:val="00EE3612"/>
    <w:rsid w:val="00EE7F4E"/>
    <w:rsid w:val="00F14059"/>
    <w:rsid w:val="00F20888"/>
    <w:rsid w:val="00F20D9F"/>
    <w:rsid w:val="00F23537"/>
    <w:rsid w:val="00F36EC6"/>
    <w:rsid w:val="00F51D95"/>
    <w:rsid w:val="00F52720"/>
    <w:rsid w:val="00F604CA"/>
    <w:rsid w:val="00F81150"/>
    <w:rsid w:val="00F93A4F"/>
    <w:rsid w:val="00FB52C1"/>
    <w:rsid w:val="00FC29E3"/>
    <w:rsid w:val="00FC7203"/>
    <w:rsid w:val="00FD4D9C"/>
    <w:rsid w:val="00FD7160"/>
    <w:rsid w:val="00F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532FB"/>
  <w15:docId w15:val="{58D5EDFE-B693-43B7-84DD-03DEB174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table" w:styleId="ad">
    <w:name w:val="Table Grid"/>
    <w:basedOn w:val="a1"/>
    <w:uiPriority w:val="39"/>
    <w:rsid w:val="00FB5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0D104-6C22-4EEE-AE05-9474C323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葉旭霖</cp:lastModifiedBy>
  <cp:revision>2</cp:revision>
  <cp:lastPrinted>2020-09-14T10:57:00Z</cp:lastPrinted>
  <dcterms:created xsi:type="dcterms:W3CDTF">2020-09-14T14:39:00Z</dcterms:created>
  <dcterms:modified xsi:type="dcterms:W3CDTF">2020-09-14T14:39:00Z</dcterms:modified>
</cp:coreProperties>
</file>