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69216D" w:rsidP="00230D4D">
      <w:pPr>
        <w:overflowPunct w:val="0"/>
        <w:spacing w:before="200" w:line="320" w:lineRule="exact"/>
        <w:jc w:val="both"/>
        <w:rPr>
          <w:rFonts w:ascii="新細明體" w:eastAsia="新細明體" w:hAnsi="新細明體" w:cs="新細明體"/>
          <w:b/>
          <w:sz w:val="28"/>
          <w:lang w:eastAsia="zh-TW"/>
        </w:rPr>
      </w:pPr>
      <w:r>
        <w:rPr>
          <w:rFonts w:ascii="新細明體" w:eastAsia="新細明體" w:hAnsi="新細明體" w:cs="新細明體"/>
          <w:b/>
          <w:sz w:val="28"/>
          <w:lang w:eastAsia="zh-TW"/>
        </w:rPr>
        <w:t>客家委員會</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230D4D">
      <w:pPr>
        <w:overflowPunct w:val="0"/>
        <w:spacing w:line="320" w:lineRule="exact"/>
        <w:jc w:val="both"/>
        <w:rPr>
          <w:rFonts w:ascii="新細明體" w:eastAsia="新細明體" w:hAnsi="新細明體" w:cs="新細明體"/>
          <w:color w:val="000000"/>
          <w:lang w:eastAsia="zh-TW"/>
        </w:rPr>
      </w:pPr>
    </w:p>
    <w:p w:rsidR="00A77B3E" w:rsidRDefault="0069216D" w:rsidP="00230D4D">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本會係掌理全國客家事務，以振興客家語言文化為使命，</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之策訂，係依據總統的客家政策主張及107年1月31日修正施行之客家基本法，以客家堅毅精神重建母語普及社會，透過客語環境營造及文化加值應用推動客家文藝復興，讓客家自然融入語言、生活、文化、生態及產業；因此，本會致力開創客家文化價值，尊重多元文化共榮，落實憲政民主精神，以打造跨族群的公共領域，使不同族群在互為主體性的環境中共同建構社會主流，打破中心與邊陲權力關係，創造族群主流化新典範。本會將持續推動國家客家發展計畫，永續發展客家語言、文化，優化客庄軟硬體以活絡客庄產業經濟，傳承客家藝文及厚植典藏資源，結合多媒體行銷管道，提升客家主流聲望，於國際間展現臺灣多元文化內涵，創建美好客家新世代!</w:t>
      </w:r>
    </w:p>
    <w:p w:rsidR="00A77B3E" w:rsidRDefault="0069216D" w:rsidP="00230D4D">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230D4D">
      <w:pPr>
        <w:overflowPunct w:val="0"/>
        <w:spacing w:line="320" w:lineRule="exact"/>
        <w:jc w:val="both"/>
        <w:rPr>
          <w:rFonts w:ascii="新細明體" w:eastAsia="新細明體" w:hAnsi="新細明體" w:cs="新細明體"/>
          <w:color w:val="000000"/>
          <w:lang w:eastAsia="zh-TW"/>
        </w:rPr>
      </w:pPr>
    </w:p>
    <w:p w:rsidR="00A77B3E" w:rsidRDefault="0069216D" w:rsidP="00230D4D">
      <w:pPr>
        <w:overflowPunct w:val="0"/>
        <w:spacing w:before="200" w:line="320" w:lineRule="exact"/>
        <w:jc w:val="both"/>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一、推動「國家客家發展計畫」，深化族群主流化意識</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（一）藉由「國家客家發展計畫」之推動，引導各級政府落實族群主流化政策目標，跨部會推動族群平等相關政策或措施。</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（二）透過成效檢核獎勵制度，鼓勵地方政府共同落實「國家客家發展計畫」，使客家在地主流化成為潮流。</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（三）重塑客家與原住民族族群關係，積極互動合作，展現多元族群共存共榮之美。</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（四）辦理地方客家事務首長會議，促進客家事務</w:t>
      </w:r>
      <w:proofErr w:type="gramStart"/>
      <w:r>
        <w:rPr>
          <w:rFonts w:ascii="新細明體" w:eastAsia="新細明體" w:hAnsi="新細明體" w:cs="新細明體"/>
          <w:color w:val="000000"/>
          <w:lang w:eastAsia="zh-TW"/>
        </w:rPr>
        <w:t>單位跨域合作</w:t>
      </w:r>
      <w:proofErr w:type="gramEnd"/>
      <w:r>
        <w:rPr>
          <w:rFonts w:ascii="新細明體" w:eastAsia="新細明體" w:hAnsi="新細明體" w:cs="新細明體"/>
          <w:color w:val="000000"/>
          <w:lang w:eastAsia="zh-TW"/>
        </w:rPr>
        <w:t>，共創客家語言文化永續發展。</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二、奠基基礎資料調查，深化客家知識研究</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續辦理全國客家人口暨語言基礎調查，掌握最新客家族群人口數、行政區域分布、語言能力及認同情形等，分析</w:t>
      </w:r>
      <w:proofErr w:type="gramStart"/>
      <w:r>
        <w:rPr>
          <w:rFonts w:ascii="新細明體" w:eastAsia="新細明體" w:hAnsi="新細明體" w:cs="新細明體"/>
          <w:color w:val="000000"/>
          <w:lang w:eastAsia="zh-TW"/>
        </w:rPr>
        <w:t>各區客語</w:t>
      </w:r>
      <w:proofErr w:type="gramEnd"/>
      <w:r>
        <w:rPr>
          <w:rFonts w:ascii="新細明體" w:eastAsia="新細明體" w:hAnsi="新細明體" w:cs="新細明體"/>
          <w:color w:val="000000"/>
          <w:lang w:eastAsia="zh-TW"/>
        </w:rPr>
        <w:t>發展趨勢，作為政策推動之依據。</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（二）鼓勵大學校院依政策推動重點項目，</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提前瞻性及跨領域客家研究計畫，拓展客家研究學術範疇，深化客家研究基礎。</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（三）培植客家領域人才，鼓勵大專校院開設客家特色課程，並透過多元育才策略，培植新生代客家知識體系人才。</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（四）強化國內外客家學術交流合作，結合「全球客家研究聯盟」，推動跨國客家族群議題研究，共享客家研究經驗與成果。</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三、推動成立國際客家組織，促進臺灣客家國際化</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（一）鼓勵青年公共參與，培力全球公民意識，振興客家公民社會，進行海外客家文化之交流推廣。</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（二）積極與馬來西亞、印尼與泰國等東南亞國家，於文化及產業等面向進行合作與交流，推動臺灣客庄與東南亞地區客庄之雙向深耕交流。</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（三）召開國際少數族群語言會議，舉辦客家語言、文化與美食等研習或文化活動，積極與全球客家族群相關政府及民間進行政策與文化之交流，建設臺灣成為全球客家文化新都。</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（四）扶植海外客家社團辦理臺灣慶典活動及參與海外主流社會活動，協助海內外藝文團體赴海外進行客家文化巡演，提升臺灣客家之能見度。</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（五）推動成立國際客家組織，參與國際NGO組織及會議，與國際少數族群相關部門進行交流。</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形塑講客</w:t>
      </w:r>
      <w:proofErr w:type="gramEnd"/>
      <w:r>
        <w:rPr>
          <w:rFonts w:ascii="新細明體" w:eastAsia="新細明體" w:hAnsi="新細明體" w:cs="新細明體"/>
          <w:color w:val="000000"/>
          <w:lang w:eastAsia="zh-TW"/>
        </w:rPr>
        <w:t>語榮譽感與場域環境，為語言薪傳注入新活力</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（一）強化客語向下扎根力度，豐富幼兒學習教材與數位資源。</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（二）厚植學校客語教學環境，讓客語融入日常生活。</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（三）善用獎勵措施強化</w:t>
      </w:r>
      <w:proofErr w:type="gramStart"/>
      <w:r>
        <w:rPr>
          <w:rFonts w:ascii="新細明體" w:eastAsia="新細明體" w:hAnsi="新細明體" w:cs="新細明體"/>
          <w:color w:val="000000"/>
          <w:lang w:eastAsia="zh-TW"/>
        </w:rPr>
        <w:t>薪傳力道</w:t>
      </w:r>
      <w:proofErr w:type="gramEnd"/>
      <w:r>
        <w:rPr>
          <w:rFonts w:ascii="新細明體" w:eastAsia="新細明體" w:hAnsi="新細明體" w:cs="新細明體"/>
          <w:color w:val="000000"/>
          <w:lang w:eastAsia="zh-TW"/>
        </w:rPr>
        <w:t>，培育客語師資以充實客語傳承量能。</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（四）推動客家語文基礎建設，讓客語迎上時代潮流，奠定數位化應用基石。</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（五）擴大通行客語使用場域，結合民間單位、組織營造客語友善環境，重建母語普及的客家社區。</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五、強化客庄產業經營體質，振興客庄在地經濟發展</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（一）透過文化、產業輔導及人才培力等軟體資源提供產業鏈整合、技術、資金及行銷方面之協助，建構友善之青年返鄉創（就）業支援體系，促成客庄在地產業振興發展。</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（二）爬梳客庄特色人文風采、</w:t>
      </w:r>
      <w:proofErr w:type="gramStart"/>
      <w:r>
        <w:rPr>
          <w:rFonts w:ascii="新細明體" w:eastAsia="新細明體" w:hAnsi="新細明體" w:cs="新細明體"/>
          <w:color w:val="000000"/>
          <w:lang w:eastAsia="zh-TW"/>
        </w:rPr>
        <w:t>地景地貌</w:t>
      </w:r>
      <w:proofErr w:type="gramEnd"/>
      <w:r>
        <w:rPr>
          <w:rFonts w:ascii="新細明體" w:eastAsia="新細明體" w:hAnsi="新細明體" w:cs="新細明體"/>
          <w:color w:val="000000"/>
          <w:lang w:eastAsia="zh-TW"/>
        </w:rPr>
        <w:t>、產業歷史、工藝傳承等文化資源，以不同區域</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劃不同發展願景，引導</w:t>
      </w:r>
      <w:proofErr w:type="gramStart"/>
      <w:r>
        <w:rPr>
          <w:rFonts w:ascii="新細明體" w:eastAsia="新細明體" w:hAnsi="新細明體" w:cs="新細明體"/>
          <w:color w:val="000000"/>
          <w:lang w:eastAsia="zh-TW"/>
        </w:rPr>
        <w:t>在地社群</w:t>
      </w:r>
      <w:proofErr w:type="gramEnd"/>
      <w:r>
        <w:rPr>
          <w:rFonts w:ascii="新細明體" w:eastAsia="新細明體" w:hAnsi="新細明體" w:cs="新細明體"/>
          <w:color w:val="000000"/>
          <w:lang w:eastAsia="zh-TW"/>
        </w:rPr>
        <w:t>組織及業者共同參與，凝聚在地力量，逐步建構生活圈及在地品牌，活絡客庄產業經濟。</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（三）協助客家工（技）藝產業再造，輔導業者空間改善及創新商品、整合科技</w:t>
      </w:r>
      <w:proofErr w:type="gramStart"/>
      <w:r>
        <w:rPr>
          <w:rFonts w:ascii="新細明體" w:eastAsia="新細明體" w:hAnsi="新細明體" w:cs="新細明體"/>
          <w:color w:val="000000"/>
          <w:lang w:eastAsia="zh-TW"/>
        </w:rPr>
        <w:t>區塊鏈資訊技術</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培育創生發展</w:t>
      </w:r>
      <w:proofErr w:type="gramEnd"/>
      <w:r>
        <w:rPr>
          <w:rFonts w:ascii="新細明體" w:eastAsia="新細明體" w:hAnsi="新細明體" w:cs="新細明體"/>
          <w:color w:val="000000"/>
          <w:lang w:eastAsia="zh-TW"/>
        </w:rPr>
        <w:t>人才，扶植青年創業，推動在地產業創新升級，並建立產業媒合平台及網路通路行銷，提升客庄產銷</w:t>
      </w:r>
      <w:r w:rsidR="00DC484A">
        <w:rPr>
          <w:rFonts w:ascii="新細明體" w:eastAsia="新細明體" w:hAnsi="新細明體" w:cs="新細明體"/>
          <w:color w:val="000000"/>
          <w:lang w:eastAsia="zh-TW"/>
        </w:rPr>
        <w:t>競</w:t>
      </w:r>
      <w:r>
        <w:rPr>
          <w:rFonts w:ascii="新細明體" w:eastAsia="新細明體" w:hAnsi="新細明體" w:cs="新細明體"/>
          <w:color w:val="000000"/>
          <w:lang w:eastAsia="zh-TW"/>
        </w:rPr>
        <w:t>爭力。</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（四）刺激國內旅遊市場活絡，促進客庄產業經濟振興，並透過</w:t>
      </w:r>
      <w:proofErr w:type="gramStart"/>
      <w:r>
        <w:rPr>
          <w:rFonts w:ascii="新細明體" w:eastAsia="新細明體" w:hAnsi="新細明體" w:cs="新細明體"/>
          <w:color w:val="000000"/>
          <w:lang w:eastAsia="zh-TW"/>
        </w:rPr>
        <w:t>經濟復振觀光</w:t>
      </w:r>
      <w:proofErr w:type="gramEnd"/>
      <w:r>
        <w:rPr>
          <w:rFonts w:ascii="新細明體" w:eastAsia="新細明體" w:hAnsi="新細明體" w:cs="新細明體"/>
          <w:color w:val="000000"/>
          <w:lang w:eastAsia="zh-TW"/>
        </w:rPr>
        <w:t>旅遊展會，媒合業者異業結盟，協助數位轉型。</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（五）舉辦大型運動賽事或行銷推廣活動，提高客庄整體能見度，</w:t>
      </w:r>
      <w:proofErr w:type="gramStart"/>
      <w:r>
        <w:rPr>
          <w:rFonts w:ascii="新細明體" w:eastAsia="新細明體" w:hAnsi="新細明體" w:cs="新細明體"/>
          <w:color w:val="000000"/>
          <w:lang w:eastAsia="zh-TW"/>
        </w:rPr>
        <w:t>推辦客庄</w:t>
      </w:r>
      <w:proofErr w:type="gramEnd"/>
      <w:r>
        <w:rPr>
          <w:rFonts w:ascii="新細明體" w:eastAsia="新細明體" w:hAnsi="新細明體" w:cs="新細明體"/>
          <w:color w:val="000000"/>
          <w:lang w:eastAsia="zh-TW"/>
        </w:rPr>
        <w:t>深度小旅行，帶動國內外旅遊到訪客庄消費，提升在地經濟動能。</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六、深化客庄永續發展，建構客庄友善公共領域</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（一）推動客庄百年基業空間整體規劃，藉由在地人、文、地、產、景資源發掘，針對生活、文化、產業規劃分年分期推動工作及策略，</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劃客庄百年發展藍圖。</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（二）鏈結中央與地方資源，規劃自然景觀重建、客家文教與產業基地建置、客庄傳統聚落人文風貌與綠色交通路網建設等措施，優化客庄聚落，改善生活空間及交通運輸，帶動客庄產業、文化與觀光發展。</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七、提升客家文化價值，增進文化深度及精緻度</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（一）鼓勵客家文學、音樂、視覺藝術及表演藝術等多元藝文創作發展，增進深度及精緻度，提升客家文化價值。</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（二）扶植客家藝文團隊及培育藝文人才，以創新客家元素，發展客家特色藝文展演，協助精進創作質量，藉以促進客家藝文精緻度。</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（三）探究客庄傳統文化，提升其文化活動量能，並擴大附加價值，藉文化傳承過程發揮教育功能，經長期醞釀與累積，形成無形文化資產。</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（四）凝聚客家文化認同，打造客家節慶品牌，並強化在地客家藝文，提升其文化活動量能，發揮文化傳承之教育功能，促進各族群認識與共享客家文化價值。</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八、整合傳播行銷與藝文發展，翻轉客家印象</w:t>
      </w:r>
    </w:p>
    <w:p w:rsidR="00A77B3E" w:rsidRDefault="0069216D" w:rsidP="00845ACF">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 xml:space="preserve">（一）結合多元傳播建構客家文化內容產業生態系，彰顯客語平等地位、翻轉客家刻板印  </w:t>
      </w:r>
      <w:proofErr w:type="gramStart"/>
      <w:r>
        <w:rPr>
          <w:rFonts w:ascii="新細明體" w:eastAsia="新細明體" w:hAnsi="新細明體" w:cs="新細明體"/>
          <w:color w:val="000000"/>
          <w:lang w:eastAsia="zh-TW"/>
        </w:rPr>
        <w:t>象</w:t>
      </w:r>
      <w:proofErr w:type="gramEnd"/>
      <w:r>
        <w:rPr>
          <w:rFonts w:ascii="新細明體" w:eastAsia="新細明體" w:hAnsi="新細明體" w:cs="新細明體"/>
          <w:color w:val="000000"/>
          <w:lang w:eastAsia="zh-TW"/>
        </w:rPr>
        <w:t>。</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（二）優化「財團法人客家公共傳播基金會」稽核監督效能，保障客家族群媒體近用權。</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（三）強化族群行銷傳播動能，提升客家語言聲望。</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（四）擴大多元文化</w:t>
      </w:r>
      <w:proofErr w:type="gramStart"/>
      <w:r>
        <w:rPr>
          <w:rFonts w:ascii="新細明體" w:eastAsia="新細明體" w:hAnsi="新細明體" w:cs="新細明體"/>
          <w:color w:val="000000"/>
          <w:lang w:eastAsia="zh-TW"/>
        </w:rPr>
        <w:t>主流化潛勢</w:t>
      </w:r>
      <w:proofErr w:type="gramEnd"/>
      <w:r>
        <w:rPr>
          <w:rFonts w:ascii="新細明體" w:eastAsia="新細明體" w:hAnsi="新細明體" w:cs="新細明體"/>
          <w:color w:val="000000"/>
          <w:lang w:eastAsia="zh-TW"/>
        </w:rPr>
        <w:t>，強化客家媒體再現。</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（五）國際行銷</w:t>
      </w:r>
      <w:r w:rsidR="00DC484A">
        <w:rPr>
          <w:rFonts w:ascii="新細明體" w:eastAsia="新細明體" w:hAnsi="新細明體" w:cs="新細明體" w:hint="eastAsia"/>
          <w:color w:val="000000"/>
          <w:lang w:eastAsia="zh-TW"/>
        </w:rPr>
        <w:t>臺</w:t>
      </w:r>
      <w:r>
        <w:rPr>
          <w:rFonts w:ascii="新細明體" w:eastAsia="新細明體" w:hAnsi="新細明體" w:cs="新細明體"/>
          <w:color w:val="000000"/>
          <w:lang w:eastAsia="zh-TW"/>
        </w:rPr>
        <w:t>灣客家人文，勾勒客家三六九輪廓。</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九、六堆300年再出發，重現六堆歷史記憶及尊榮感</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（一）結合傳統民俗祭儀回顧歷史壯</w:t>
      </w:r>
      <w:proofErr w:type="gramStart"/>
      <w:r>
        <w:rPr>
          <w:rFonts w:ascii="新細明體" w:eastAsia="新細明體" w:hAnsi="新細明體" w:cs="新細明體"/>
          <w:color w:val="000000"/>
          <w:lang w:eastAsia="zh-TW"/>
        </w:rPr>
        <w:t>蹟</w:t>
      </w:r>
      <w:proofErr w:type="gramEnd"/>
      <w:r>
        <w:rPr>
          <w:rFonts w:ascii="新細明體" w:eastAsia="新細明體" w:hAnsi="新細明體" w:cs="新細明體"/>
          <w:color w:val="000000"/>
          <w:lang w:eastAsia="zh-TW"/>
        </w:rPr>
        <w:t>，展現六堆客庄多元樣貌，以凝聚及強化六堆客家在地自我認同感。</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（二）辦理六堆</w:t>
      </w:r>
      <w:proofErr w:type="gramStart"/>
      <w:r>
        <w:rPr>
          <w:rFonts w:ascii="新細明體" w:eastAsia="新細明體" w:hAnsi="新細明體" w:cs="新細明體"/>
          <w:color w:val="000000"/>
          <w:lang w:eastAsia="zh-TW"/>
        </w:rPr>
        <w:t>主題式展演</w:t>
      </w:r>
      <w:proofErr w:type="gramEnd"/>
      <w:r>
        <w:rPr>
          <w:rFonts w:ascii="新細明體" w:eastAsia="新細明體" w:hAnsi="新細明體" w:cs="新細明體"/>
          <w:color w:val="000000"/>
          <w:lang w:eastAsia="zh-TW"/>
        </w:rPr>
        <w:t>活動及運動會，邀集各族群共同參與，展現臺灣多元族群融合。</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（三）邀請海內外專家，共同參與國際研討會，探究六堆歷史及文化。</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（四）整備六堆地區及周邊環境，整合行銷六堆於國際，以活絡六堆觀光產業。</w:t>
      </w:r>
    </w:p>
    <w:p w:rsidR="00A77B3E" w:rsidRDefault="0069216D" w:rsidP="00230D4D">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十、深耕臺灣客家文化館與六堆客家文化園區，推動客家文化傳承</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（一）鏈結園區周邊生態資源、</w:t>
      </w:r>
      <w:proofErr w:type="gramStart"/>
      <w:r>
        <w:rPr>
          <w:rFonts w:ascii="新細明體" w:eastAsia="新細明體" w:hAnsi="新細明體" w:cs="新細明體"/>
          <w:color w:val="000000"/>
          <w:lang w:eastAsia="zh-TW"/>
        </w:rPr>
        <w:t>跨域整合</w:t>
      </w:r>
      <w:proofErr w:type="gramEnd"/>
      <w:r>
        <w:rPr>
          <w:rFonts w:ascii="新細明體" w:eastAsia="新細明體" w:hAnsi="新細明體" w:cs="新細明體"/>
          <w:color w:val="000000"/>
          <w:lang w:eastAsia="zh-TW"/>
        </w:rPr>
        <w:t>及品牌營造，將「臺灣客家文化館」與「六堆客家文化園區」打造成為「全球客家博物館」及「生態博物館」，形塑客家在地特色博物館。</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（二）參與國際組織及會議，積極與國內外博物館交流合作，共享客家文化及典藏資源，深化交流面向。</w:t>
      </w:r>
    </w:p>
    <w:p w:rsidR="00A77B3E" w:rsidRDefault="0069216D" w:rsidP="00230D4D">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（三）持續探索客家歷史及收錄重要文物文獻，並活用典藏資源及文資調查成果，辦理客家特色主題展演，重現文化資產與歷史記憶。</w:t>
      </w:r>
    </w:p>
    <w:p w:rsidR="00A77B3E" w:rsidRDefault="00A77B3E">
      <w:pPr>
        <w:spacing w:line="320" w:lineRule="exact"/>
        <w:jc w:val="both"/>
        <w:rPr>
          <w:rFonts w:ascii="新細明體" w:eastAsia="新細明體" w:hAnsi="新細明體" w:cs="新細明體"/>
          <w:color w:val="000000"/>
          <w:lang w:eastAsia="zh-TW"/>
        </w:rPr>
      </w:pPr>
    </w:p>
    <w:p w:rsidR="00A77B3E" w:rsidRDefault="0069216D">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32"/>
        <w:gridCol w:w="562"/>
        <w:gridCol w:w="6588"/>
      </w:tblGrid>
      <w:tr w:rsidR="00EC68DA">
        <w:trPr>
          <w:trHeight w:val="159"/>
          <w:tblHeader/>
        </w:trPr>
        <w:tc>
          <w:tcPr>
            <w:tcW w:w="750" w:type="pct"/>
            <w:shd w:val="clear" w:color="FFFFFF" w:fill="FFFFFF"/>
            <w:tcMar>
              <w:top w:w="0" w:type="dxa"/>
              <w:left w:w="0" w:type="dxa"/>
              <w:bottom w:w="0" w:type="dxa"/>
              <w:right w:w="0" w:type="dxa"/>
            </w:tcMar>
            <w:vAlign w:val="cente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EC68DA">
        <w:trPr>
          <w:trHeight w:val="159"/>
        </w:trPr>
        <w:tc>
          <w:tcPr>
            <w:tcW w:w="750" w:type="pct"/>
            <w:vMerge w:val="restar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客家政策主流化</w:t>
            </w:r>
            <w:proofErr w:type="spellEnd"/>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辦理「客家族群主流化發展計畫</w:t>
            </w:r>
            <w:r w:rsidR="00645B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客家政策主流化」</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一、推動國家客家發展計畫，落實客家基本法。</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二、辦理客家事務協調會議，推動客家事務跨部會、跨領域合作。</w:t>
            </w:r>
          </w:p>
        </w:tc>
      </w:tr>
      <w:tr w:rsidR="00EC68DA">
        <w:trPr>
          <w:trHeight w:val="159"/>
        </w:trPr>
        <w:tc>
          <w:tcPr>
            <w:tcW w:w="750" w:type="pct"/>
            <w:vMerge/>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客家知識主流化</w:t>
            </w:r>
            <w:proofErr w:type="spellEnd"/>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辦理「客家族群主流化發展計畫</w:t>
            </w:r>
            <w:r w:rsidR="00645B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客家知識主流化」</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一、辦理全國客家人口暨語言基礎調查計畫。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二、辦理客家知識體系發展各類獎補助計畫。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三、結合「全球客家研究聯盟」，推動跨國研究，拓展研究視野。</w:t>
            </w:r>
          </w:p>
        </w:tc>
      </w:tr>
      <w:tr w:rsidR="00EC68DA">
        <w:trPr>
          <w:trHeight w:val="159"/>
        </w:trPr>
        <w:tc>
          <w:tcPr>
            <w:tcW w:w="750" w:type="pct"/>
            <w:vMerge/>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全球客家主流化</w:t>
            </w:r>
            <w:proofErr w:type="spellEnd"/>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辦理「客家族群主流化發展計畫－全球客家主流化」</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一、辦理全球客家會議，參加國際多元族群會議及交流活動。</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辦理跨域合作</w:t>
            </w:r>
            <w:proofErr w:type="gramEnd"/>
            <w:r>
              <w:rPr>
                <w:rFonts w:ascii="新細明體" w:eastAsia="新細明體" w:hAnsi="新細明體" w:cs="新細明體"/>
                <w:color w:val="000000"/>
                <w:lang w:eastAsia="zh-TW"/>
              </w:rPr>
              <w:t>推廣，促進與全球客家多元發展，辦理海外客家青年美食音樂文化活動。</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三、辦理海內外社團推展臺灣客家與全球客家公共參與暨客庄南向國際交流活動。</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遴</w:t>
            </w:r>
            <w:proofErr w:type="gramEnd"/>
            <w:r>
              <w:rPr>
                <w:rFonts w:ascii="新細明體" w:eastAsia="新細明體" w:hAnsi="新細明體" w:cs="新細明體"/>
                <w:color w:val="000000"/>
                <w:lang w:eastAsia="zh-TW"/>
              </w:rPr>
              <w:t>派相關藝文團體推展海外客家交流活動。</w:t>
            </w:r>
          </w:p>
        </w:tc>
      </w:tr>
      <w:tr w:rsidR="00EC68DA">
        <w:trPr>
          <w:trHeight w:val="159"/>
        </w:trPr>
        <w:tc>
          <w:tcPr>
            <w:tcW w:w="750" w:type="pct"/>
            <w:vMerge w:val="restar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客家語言發展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客家語言深植計畫</w:t>
            </w:r>
            <w:proofErr w:type="spellEnd"/>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辦理「客家語言深植計畫」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一、辦理客語推廣相關競賽、活動及數位學習。</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二、辦理全國客語能力分級認證及推廣。</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三、推動客語向下扎根，推廣客語教育相關計畫。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四、推動友善客語生活學校計畫。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五、辦理客語為教學語言相關計畫。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六、推動客家語文基礎建設及建置客家語料資料庫。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七、推動客語為通行語相關配套措施計畫。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八、獎勵推動客語師資培育與聘用業務相關措施計畫。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九、獎勵學校、家庭及社區推動客語計畫。</w:t>
            </w:r>
          </w:p>
        </w:tc>
      </w:tr>
      <w:tr w:rsidR="00EC68DA">
        <w:trPr>
          <w:trHeight w:val="159"/>
        </w:trPr>
        <w:tc>
          <w:tcPr>
            <w:tcW w:w="750" w:type="pct"/>
            <w:vMerge w:val="restar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客家文化產業發展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客家文化產業輔導創新育成</w:t>
            </w:r>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客庄創生及</w:t>
            </w:r>
            <w:proofErr w:type="gramEnd"/>
            <w:r>
              <w:rPr>
                <w:rFonts w:ascii="新細明體" w:eastAsia="新細明體" w:hAnsi="新細明體" w:cs="新細明體"/>
                <w:color w:val="000000"/>
                <w:lang w:eastAsia="zh-TW"/>
              </w:rPr>
              <w:t>環境營造計畫</w:t>
            </w:r>
            <w:r w:rsidR="00645B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客家文化產業輔導創新育成計畫」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一、辦理永續客庄</w:t>
            </w:r>
            <w:r w:rsidR="00BA782C">
              <w:rPr>
                <w:rFonts w:ascii="新細明體" w:eastAsia="新細明體" w:hAnsi="新細明體" w:cs="新細明體" w:hint="eastAsia"/>
                <w:color w:val="000000"/>
                <w:lang w:eastAsia="zh-TW"/>
              </w:rPr>
              <w:t>三六九</w:t>
            </w:r>
            <w:bookmarkStart w:id="0" w:name="_GoBack"/>
            <w:bookmarkEnd w:id="0"/>
            <w:r>
              <w:rPr>
                <w:rFonts w:ascii="新細明體" w:eastAsia="新細明體" w:hAnsi="新細明體" w:cs="新細明體"/>
                <w:color w:val="000000"/>
                <w:lang w:eastAsia="zh-TW"/>
              </w:rPr>
              <w:t>整體發展策略推動</w:t>
            </w:r>
            <w:proofErr w:type="gramStart"/>
            <w:r>
              <w:rPr>
                <w:rFonts w:ascii="新細明體" w:eastAsia="新細明體" w:hAnsi="新細明體" w:cs="新細明體"/>
                <w:color w:val="000000"/>
                <w:lang w:eastAsia="zh-TW"/>
              </w:rPr>
              <w:t>研析及</w:t>
            </w:r>
            <w:proofErr w:type="gramEnd"/>
            <w:r>
              <w:rPr>
                <w:rFonts w:ascii="新細明體" w:eastAsia="新細明體" w:hAnsi="新細明體" w:cs="新細明體"/>
                <w:color w:val="000000"/>
                <w:lang w:eastAsia="zh-TW"/>
              </w:rPr>
              <w:t>協同作業計畫。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二、補捐助辦理客庄特色產業聚落形塑、客家青年地方創生暨創新研發推廣計畫。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三、辦理客庄</w:t>
            </w:r>
            <w:proofErr w:type="gramStart"/>
            <w:r>
              <w:rPr>
                <w:rFonts w:ascii="新細明體" w:eastAsia="新細明體" w:hAnsi="新細明體" w:cs="新細明體"/>
                <w:color w:val="000000"/>
                <w:lang w:eastAsia="zh-TW"/>
              </w:rPr>
              <w:t>產業創生推廣</w:t>
            </w:r>
            <w:proofErr w:type="gramEnd"/>
            <w:r>
              <w:rPr>
                <w:rFonts w:ascii="新細明體" w:eastAsia="新細明體" w:hAnsi="新細明體" w:cs="新細明體"/>
                <w:color w:val="000000"/>
                <w:lang w:eastAsia="zh-TW"/>
              </w:rPr>
              <w:t>計畫、客庄地方創生移居計畫。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四、捐助「客庄地方創生優惠貸款計畫」貸款利息。</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五、考察日本地方創生</w:t>
            </w:r>
            <w:proofErr w:type="gramStart"/>
            <w:r>
              <w:rPr>
                <w:rFonts w:ascii="新細明體" w:eastAsia="新細明體" w:hAnsi="新細明體" w:cs="新細明體"/>
                <w:color w:val="000000"/>
                <w:lang w:eastAsia="zh-TW"/>
              </w:rPr>
              <w:t>及文創產業</w:t>
            </w:r>
            <w:proofErr w:type="gramEnd"/>
            <w:r>
              <w:rPr>
                <w:rFonts w:ascii="新細明體" w:eastAsia="新細明體" w:hAnsi="新細明體" w:cs="新細明體"/>
                <w:color w:val="000000"/>
                <w:lang w:eastAsia="zh-TW"/>
              </w:rPr>
              <w:t>計畫。</w:t>
            </w:r>
          </w:p>
        </w:tc>
      </w:tr>
      <w:tr w:rsidR="00EC68DA">
        <w:trPr>
          <w:trHeight w:val="159"/>
        </w:trPr>
        <w:tc>
          <w:tcPr>
            <w:tcW w:w="750" w:type="pct"/>
            <w:vMerge/>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客家文化產業發展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客家文化產業行銷推廣</w:t>
            </w:r>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客庄創生及</w:t>
            </w:r>
            <w:proofErr w:type="gramEnd"/>
            <w:r>
              <w:rPr>
                <w:rFonts w:ascii="新細明體" w:eastAsia="新細明體" w:hAnsi="新細明體" w:cs="新細明體"/>
                <w:color w:val="000000"/>
                <w:lang w:eastAsia="zh-TW"/>
              </w:rPr>
              <w:t>環境營造計畫</w:t>
            </w:r>
            <w:r w:rsidR="00645B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客家文化產業行銷推廣計畫」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一、辦理客庄特色產業振興。</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二、辦理國際觀光行銷推廣等事項。</w:t>
            </w:r>
          </w:p>
        </w:tc>
      </w:tr>
      <w:tr w:rsidR="00EC68DA">
        <w:trPr>
          <w:trHeight w:val="159"/>
        </w:trPr>
        <w:tc>
          <w:tcPr>
            <w:tcW w:w="750" w:type="pct"/>
            <w:vMerge/>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客家文化產業發展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客家聚落文化特色及產業發展環境營造</w:t>
            </w:r>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客庄創生及</w:t>
            </w:r>
            <w:proofErr w:type="gramEnd"/>
            <w:r>
              <w:rPr>
                <w:rFonts w:ascii="新細明體" w:eastAsia="新細明體" w:hAnsi="新細明體" w:cs="新細明體"/>
                <w:color w:val="000000"/>
                <w:lang w:eastAsia="zh-TW"/>
              </w:rPr>
              <w:t>環境營造計畫</w:t>
            </w:r>
            <w:r w:rsidR="00645B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客家聚落文化特色及產業發展環境營造</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w:t>
            </w:r>
            <w:proofErr w:type="gramStart"/>
            <w:r>
              <w:rPr>
                <w:rFonts w:ascii="新細明體" w:eastAsia="新細明體" w:hAnsi="新細明體" w:cs="新細明體"/>
                <w:color w:val="000000"/>
                <w:lang w:eastAsia="zh-TW"/>
              </w:rPr>
              <w:t>客庄創生環境</w:t>
            </w:r>
            <w:proofErr w:type="gramEnd"/>
            <w:r>
              <w:rPr>
                <w:rFonts w:ascii="新細明體" w:eastAsia="新細明體" w:hAnsi="新細明體" w:cs="新細明體"/>
                <w:color w:val="000000"/>
                <w:lang w:eastAsia="zh-TW"/>
              </w:rPr>
              <w:t>營造之政策規劃、審查、督導、輔導及</w:t>
            </w:r>
            <w:r>
              <w:rPr>
                <w:rFonts w:ascii="新細明體" w:eastAsia="新細明體" w:hAnsi="新細明體" w:cs="新細明體"/>
                <w:color w:val="000000"/>
                <w:lang w:eastAsia="zh-TW"/>
              </w:rPr>
              <w:lastRenderedPageBreak/>
              <w:t>推廣等相關行政作業。</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二、補助地方政府辦理</w:t>
            </w:r>
            <w:proofErr w:type="gramStart"/>
            <w:r>
              <w:rPr>
                <w:rFonts w:ascii="新細明體" w:eastAsia="新細明體" w:hAnsi="新細明體" w:cs="新細明體"/>
                <w:color w:val="000000"/>
                <w:lang w:eastAsia="zh-TW"/>
              </w:rPr>
              <w:t>客庄創生聚落</w:t>
            </w:r>
            <w:proofErr w:type="gramEnd"/>
            <w:r>
              <w:rPr>
                <w:rFonts w:ascii="新細明體" w:eastAsia="新細明體" w:hAnsi="新細明體" w:cs="新細明體"/>
                <w:color w:val="000000"/>
                <w:lang w:eastAsia="zh-TW"/>
              </w:rPr>
              <w:t>之保存、環境營造及設施整備等相關計畫。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三、補助地方政府及捐助國內團體及私校等辦理客家文化及產業設施活化等計畫。</w:t>
            </w:r>
          </w:p>
        </w:tc>
      </w:tr>
      <w:tr w:rsidR="00EC68DA">
        <w:trPr>
          <w:trHeight w:val="159"/>
        </w:trPr>
        <w:tc>
          <w:tcPr>
            <w:tcW w:w="750" w:type="pct"/>
            <w:vMerge/>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客家文化產業發展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火車頭園區建置計畫</w:t>
            </w:r>
            <w:proofErr w:type="spellEnd"/>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辦理「火車頭園區建置計畫」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一、辦理「火車頭園區新建工程」既有建築物修復作業。</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鐵苗栗號</w:t>
            </w:r>
            <w:proofErr w:type="gramStart"/>
            <w:r>
              <w:rPr>
                <w:rFonts w:ascii="新細明體" w:eastAsia="新細明體" w:hAnsi="新細明體" w:cs="新細明體"/>
                <w:color w:val="000000"/>
                <w:lang w:eastAsia="zh-TW"/>
              </w:rPr>
              <w:t>誌</w:t>
            </w:r>
            <w:proofErr w:type="gramEnd"/>
            <w:r>
              <w:rPr>
                <w:rFonts w:ascii="新細明體" w:eastAsia="新細明體" w:hAnsi="新細明體" w:cs="新細明體"/>
                <w:color w:val="000000"/>
                <w:lang w:eastAsia="zh-TW"/>
              </w:rPr>
              <w:t>分駐所辦公室及倉庫遷建工程」施工、新設軌道與轉車盤規劃設置、工作股道電車線拆除及展示車輛移置作業。</w:t>
            </w:r>
          </w:p>
        </w:tc>
      </w:tr>
      <w:tr w:rsidR="00EC68DA">
        <w:trPr>
          <w:trHeight w:val="159"/>
        </w:trPr>
        <w:tc>
          <w:tcPr>
            <w:tcW w:w="750" w:type="pct"/>
            <w:vMerge/>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客家文化產業發展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三六九客庄產業數位升級計畫</w:t>
            </w:r>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辦理「三六九客庄產業數位升級計畫」，包括辦理客庄產業食安溯源計畫，協助客家產業數位轉型，運用IOT及</w:t>
            </w:r>
            <w:proofErr w:type="gramStart"/>
            <w:r>
              <w:rPr>
                <w:rFonts w:ascii="新細明體" w:eastAsia="新細明體" w:hAnsi="新細明體" w:cs="新細明體"/>
                <w:color w:val="000000"/>
                <w:lang w:eastAsia="zh-TW"/>
              </w:rPr>
              <w:t>區塊鏈等</w:t>
            </w:r>
            <w:proofErr w:type="gramEnd"/>
            <w:r>
              <w:rPr>
                <w:rFonts w:ascii="新細明體" w:eastAsia="新細明體" w:hAnsi="新細明體" w:cs="新細明體"/>
                <w:color w:val="000000"/>
                <w:lang w:eastAsia="zh-TW"/>
              </w:rPr>
              <w:t>科技平台、建構食品生產及加工履歷認證，以彰顯客庄產地價值，躍升國內外通路市場；推動客庄智慧觀光應用及商品數位發展，提升客庄商家數位應用能力及智慧科技互動技術，行銷</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三線、靚</w:t>
            </w:r>
            <w:proofErr w:type="gramStart"/>
            <w:r>
              <w:rPr>
                <w:rFonts w:ascii="新細明體" w:eastAsia="新細明體" w:hAnsi="新細明體" w:cs="新細明體"/>
                <w:color w:val="000000"/>
                <w:lang w:eastAsia="zh-TW"/>
              </w:rPr>
              <w:t>靚</w:t>
            </w:r>
            <w:proofErr w:type="gramEnd"/>
            <w:r>
              <w:rPr>
                <w:rFonts w:ascii="新細明體" w:eastAsia="新細明體" w:hAnsi="新細明體" w:cs="新細明體"/>
                <w:color w:val="000000"/>
                <w:lang w:eastAsia="zh-TW"/>
              </w:rPr>
              <w:t>六堆及幸福</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九線等客庄觀光旅遊，打造高品質旅遊環境與智慧創新服務。</w:t>
            </w:r>
          </w:p>
        </w:tc>
      </w:tr>
      <w:tr w:rsidR="00EC68DA">
        <w:trPr>
          <w:trHeight w:val="159"/>
        </w:trPr>
        <w:tc>
          <w:tcPr>
            <w:tcW w:w="750" w:type="pct"/>
            <w:vMerge w:val="restar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藝文傳播推展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客家藝文發展計畫</w:t>
            </w:r>
            <w:proofErr w:type="spellEnd"/>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辦理「客家藝文發展計畫」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一、辦理推展客家文化藝術活動計畫。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二、辦理客家藝文團隊輔導及推動客家表演藝術永續發展。</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w:t>
            </w:r>
            <w:proofErr w:type="gramStart"/>
            <w:r>
              <w:rPr>
                <w:rFonts w:ascii="新細明體" w:eastAsia="新細明體" w:hAnsi="新細明體" w:cs="新細明體"/>
                <w:color w:val="000000"/>
                <w:lang w:eastAsia="zh-TW"/>
              </w:rPr>
              <w:t>跨域型</w:t>
            </w:r>
            <w:proofErr w:type="gramEnd"/>
            <w:r>
              <w:rPr>
                <w:rFonts w:ascii="新細明體" w:eastAsia="新細明體" w:hAnsi="新細明體" w:cs="新細明體"/>
                <w:color w:val="000000"/>
                <w:lang w:eastAsia="zh-TW"/>
              </w:rPr>
              <w:t>客家文化活動計畫。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四、辦理輔導地方客家節慶活動計畫。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五、辦理在地客家藝文深耕及推動客家藝術創新推廣。</w:t>
            </w:r>
          </w:p>
        </w:tc>
      </w:tr>
      <w:tr w:rsidR="00EC68DA">
        <w:trPr>
          <w:trHeight w:val="159"/>
        </w:trPr>
        <w:tc>
          <w:tcPr>
            <w:tcW w:w="750" w:type="pct"/>
            <w:vMerge/>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藝文傳播推展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客家傳播行銷計畫</w:t>
            </w:r>
            <w:proofErr w:type="spellEnd"/>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辦理「客家躍進主流文化多元內容產業合作推廣計畫」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一、捐助財團法人客家公共傳播基金會。</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二、捐助財團法人公共電視文化事業基金會辦理客家電視節目</w:t>
            </w:r>
            <w:proofErr w:type="gramStart"/>
            <w:r>
              <w:rPr>
                <w:rFonts w:ascii="新細明體" w:eastAsia="新細明體" w:hAnsi="新細明體" w:cs="新細明體"/>
                <w:color w:val="000000"/>
                <w:lang w:eastAsia="zh-TW"/>
              </w:rPr>
              <w:t>製播及頻道</w:t>
            </w:r>
            <w:proofErr w:type="gramEnd"/>
            <w:r>
              <w:rPr>
                <w:rFonts w:ascii="新細明體" w:eastAsia="新細明體" w:hAnsi="新細明體" w:cs="新細明體"/>
                <w:color w:val="000000"/>
                <w:lang w:eastAsia="zh-TW"/>
              </w:rPr>
              <w:t>維運。</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三、鼓勵傳播媒體製播客家語言、文化廣播電視節目。</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四、推動客家傳播內容產業發展。</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五、培育客家文化傳播及內容產業創作人才。</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六、客家語言文化之媒體合作、推廣及整合行銷。</w:t>
            </w:r>
          </w:p>
        </w:tc>
      </w:tr>
      <w:tr w:rsidR="00EC68DA">
        <w:trPr>
          <w:trHeight w:val="159"/>
        </w:trPr>
        <w:tc>
          <w:tcPr>
            <w:tcW w:w="750" w:type="pct"/>
            <w:vMerge w:val="restar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推辦六堆主題式活動</w:t>
            </w:r>
            <w:proofErr w:type="spellEnd"/>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六堆三百年再出發計畫</w:t>
            </w:r>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辦理六堆三百年再出發計畫</w:t>
            </w:r>
            <w:r w:rsidR="00645B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主軸系列活動</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一、辦理國家級慶典活動，傳承六堆精神。</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二、辦理六堆為主題之國際研討會，深化六堆客家文化論述。</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三、辦理參與式藝文活動及文化主題展示，演繹六堆人文風采。</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四、整合規劃行銷，提升六堆客家能見度。</w:t>
            </w:r>
          </w:p>
        </w:tc>
      </w:tr>
      <w:tr w:rsidR="00EC68DA">
        <w:trPr>
          <w:trHeight w:val="159"/>
        </w:trPr>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客家文化發展中心規劃與營運</w:t>
            </w:r>
          </w:p>
        </w:tc>
        <w:tc>
          <w:tcPr>
            <w:tcW w:w="750" w:type="pct"/>
            <w:shd w:val="clear" w:color="FFFFFF" w:fill="FFFFFF"/>
            <w:tcMar>
              <w:top w:w="0" w:type="dxa"/>
              <w:left w:w="0" w:type="dxa"/>
              <w:bottom w:w="0" w:type="dxa"/>
              <w:right w:w="0" w:type="dxa"/>
            </w:tcMar>
          </w:tcPr>
          <w:p w:rsidR="00A77B3E" w:rsidRDefault="0069216D">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客家</w:t>
            </w:r>
            <w:r w:rsidR="00645B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文化傳薪</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接軌國際亮點計畫</w:t>
            </w:r>
          </w:p>
        </w:tc>
        <w:tc>
          <w:tcPr>
            <w:tcW w:w="275" w:type="pct"/>
            <w:shd w:val="clear" w:color="FFFFFF" w:fill="FFFFFF"/>
            <w:tcMar>
              <w:top w:w="0" w:type="dxa"/>
              <w:left w:w="0" w:type="dxa"/>
              <w:bottom w:w="0" w:type="dxa"/>
              <w:right w:w="0" w:type="dxa"/>
            </w:tcMar>
          </w:tcPr>
          <w:p w:rsidR="00A77B3E" w:rsidRDefault="0069216D">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69216D">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辦理「客家</w:t>
            </w:r>
            <w:r w:rsidR="00645B4A">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文化傳薪</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接軌國際亮點計畫」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一、強化服務推廣及文化加值，建立客家博物館品牌計畫。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二、拓展館際與專業組織交流合作及策盟協作計畫。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三、厚植族群博物館文資</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整、典藏、研究與運用計畫。</w:t>
            </w:r>
          </w:p>
          <w:p w:rsidR="00A77B3E" w:rsidRDefault="0069216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四、推展多元主題展示及文化傳薪藝文活動計畫。</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rsidSect="00BA6F92">
      <w:footerReference w:type="default" r:id="rId7"/>
      <w:pgSz w:w="11906" w:h="16838"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AB" w:rsidRDefault="00956EAB">
      <w:r>
        <w:separator/>
      </w:r>
    </w:p>
  </w:endnote>
  <w:endnote w:type="continuationSeparator" w:id="0">
    <w:p w:rsidR="00956EAB" w:rsidRDefault="0095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896085"/>
      <w:docPartObj>
        <w:docPartGallery w:val="Page Numbers (Bottom of Page)"/>
        <w:docPartUnique/>
      </w:docPartObj>
    </w:sdtPr>
    <w:sdtEndPr/>
    <w:sdtContent>
      <w:p w:rsidR="00230D4D" w:rsidRDefault="00230D4D">
        <w:pPr>
          <w:pStyle w:val="a5"/>
          <w:jc w:val="center"/>
        </w:pPr>
        <w:r w:rsidRPr="00DD439C">
          <w:rPr>
            <w:rFonts w:ascii="新細明體" w:eastAsia="新細明體" w:hAnsi="新細明體" w:hint="eastAsia"/>
            <w:lang w:eastAsia="zh-TW"/>
          </w:rPr>
          <w:t>29-</w:t>
        </w:r>
        <w:r w:rsidRPr="00DD439C">
          <w:rPr>
            <w:rFonts w:ascii="新細明體" w:eastAsia="新細明體" w:hAnsi="新細明體"/>
          </w:rPr>
          <w:fldChar w:fldCharType="begin"/>
        </w:r>
        <w:r w:rsidRPr="00DD439C">
          <w:rPr>
            <w:rFonts w:ascii="新細明體" w:eastAsia="新細明體" w:hAnsi="新細明體"/>
          </w:rPr>
          <w:instrText>PAGE   \* MERGEFORMAT</w:instrText>
        </w:r>
        <w:r w:rsidRPr="00DD439C">
          <w:rPr>
            <w:rFonts w:ascii="新細明體" w:eastAsia="新細明體" w:hAnsi="新細明體"/>
          </w:rPr>
          <w:fldChar w:fldCharType="separate"/>
        </w:r>
        <w:r w:rsidR="00BA782C" w:rsidRPr="00BA782C">
          <w:rPr>
            <w:rFonts w:ascii="新細明體" w:eastAsia="新細明體" w:hAnsi="新細明體"/>
            <w:noProof/>
            <w:lang w:val="zh-TW" w:eastAsia="zh-TW"/>
          </w:rPr>
          <w:t>4</w:t>
        </w:r>
        <w:r w:rsidRPr="00DD439C">
          <w:rPr>
            <w:rFonts w:ascii="新細明體" w:eastAsia="新細明體" w:hAnsi="新細明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AB" w:rsidRDefault="00956EAB">
      <w:r>
        <w:separator/>
      </w:r>
    </w:p>
  </w:footnote>
  <w:footnote w:type="continuationSeparator" w:id="0">
    <w:p w:rsidR="00956EAB" w:rsidRDefault="00956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230D4D"/>
    <w:rsid w:val="00597259"/>
    <w:rsid w:val="00597E16"/>
    <w:rsid w:val="00645B4A"/>
    <w:rsid w:val="0069216D"/>
    <w:rsid w:val="00845ACF"/>
    <w:rsid w:val="00956EAB"/>
    <w:rsid w:val="00A77B3E"/>
    <w:rsid w:val="00B964CB"/>
    <w:rsid w:val="00BA6F92"/>
    <w:rsid w:val="00BA782C"/>
    <w:rsid w:val="00C77CFC"/>
    <w:rsid w:val="00CA2A55"/>
    <w:rsid w:val="00DC484A"/>
    <w:rsid w:val="00DD439C"/>
    <w:rsid w:val="00EC68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0D4D"/>
    <w:pPr>
      <w:tabs>
        <w:tab w:val="center" w:pos="4153"/>
        <w:tab w:val="right" w:pos="8306"/>
      </w:tabs>
      <w:snapToGrid w:val="0"/>
    </w:pPr>
    <w:rPr>
      <w:sz w:val="20"/>
      <w:szCs w:val="20"/>
    </w:rPr>
  </w:style>
  <w:style w:type="character" w:customStyle="1" w:styleId="a4">
    <w:name w:val="頁首 字元"/>
    <w:basedOn w:val="a0"/>
    <w:link w:val="a3"/>
    <w:rsid w:val="00230D4D"/>
  </w:style>
  <w:style w:type="paragraph" w:styleId="a5">
    <w:name w:val="footer"/>
    <w:basedOn w:val="a"/>
    <w:link w:val="a6"/>
    <w:uiPriority w:val="99"/>
    <w:rsid w:val="00230D4D"/>
    <w:pPr>
      <w:tabs>
        <w:tab w:val="center" w:pos="4153"/>
        <w:tab w:val="right" w:pos="8306"/>
      </w:tabs>
      <w:snapToGrid w:val="0"/>
    </w:pPr>
    <w:rPr>
      <w:sz w:val="20"/>
      <w:szCs w:val="20"/>
    </w:rPr>
  </w:style>
  <w:style w:type="character" w:customStyle="1" w:styleId="a6">
    <w:name w:val="頁尾 字元"/>
    <w:basedOn w:val="a0"/>
    <w:link w:val="a5"/>
    <w:uiPriority w:val="99"/>
    <w:rsid w:val="00230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0D4D"/>
    <w:pPr>
      <w:tabs>
        <w:tab w:val="center" w:pos="4153"/>
        <w:tab w:val="right" w:pos="8306"/>
      </w:tabs>
      <w:snapToGrid w:val="0"/>
    </w:pPr>
    <w:rPr>
      <w:sz w:val="20"/>
      <w:szCs w:val="20"/>
    </w:rPr>
  </w:style>
  <w:style w:type="character" w:customStyle="1" w:styleId="a4">
    <w:name w:val="頁首 字元"/>
    <w:basedOn w:val="a0"/>
    <w:link w:val="a3"/>
    <w:rsid w:val="00230D4D"/>
  </w:style>
  <w:style w:type="paragraph" w:styleId="a5">
    <w:name w:val="footer"/>
    <w:basedOn w:val="a"/>
    <w:link w:val="a6"/>
    <w:uiPriority w:val="99"/>
    <w:rsid w:val="00230D4D"/>
    <w:pPr>
      <w:tabs>
        <w:tab w:val="center" w:pos="4153"/>
        <w:tab w:val="right" w:pos="8306"/>
      </w:tabs>
      <w:snapToGrid w:val="0"/>
    </w:pPr>
    <w:rPr>
      <w:sz w:val="20"/>
      <w:szCs w:val="20"/>
    </w:rPr>
  </w:style>
  <w:style w:type="character" w:customStyle="1" w:styleId="a6">
    <w:name w:val="頁尾 字元"/>
    <w:basedOn w:val="a0"/>
    <w:link w:val="a5"/>
    <w:uiPriority w:val="99"/>
    <w:rsid w:val="0023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16</cp:revision>
  <cp:lastPrinted>2020-07-14T09:42:00Z</cp:lastPrinted>
  <dcterms:created xsi:type="dcterms:W3CDTF">2020-07-14T09:42:00Z</dcterms:created>
  <dcterms:modified xsi:type="dcterms:W3CDTF">2020-07-30T01:41:00Z</dcterms:modified>
</cp:coreProperties>
</file>