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E6AC" w14:textId="5B3D4F16" w:rsidR="008B27F5" w:rsidRPr="00450538" w:rsidRDefault="008B27F5" w:rsidP="008B27F5">
      <w:pPr>
        <w:spacing w:beforeLines="50" w:before="180" w:afterLines="50" w:after="180" w:line="420" w:lineRule="atLeast"/>
        <w:jc w:val="center"/>
        <w:rPr>
          <w:rFonts w:ascii="Times New Roman" w:eastAsia="標楷體" w:hAnsi="Times New Roman" w:cs="Times New Roman"/>
          <w:b/>
          <w:sz w:val="32"/>
          <w:szCs w:val="22"/>
        </w:rPr>
      </w:pPr>
      <w:r w:rsidRPr="00450538">
        <w:rPr>
          <w:rFonts w:ascii="Times New Roman" w:eastAsia="標楷體" w:hAnsi="Times New Roman" w:cs="Times New Roman"/>
          <w:b/>
          <w:sz w:val="32"/>
        </w:rPr>
        <w:t>202</w:t>
      </w:r>
      <w:r w:rsidRPr="00450538">
        <w:rPr>
          <w:rFonts w:ascii="Times New Roman" w:eastAsia="標楷體" w:hAnsi="Times New Roman" w:cs="Times New Roman"/>
          <w:b/>
          <w:sz w:val="32"/>
        </w:rPr>
        <w:t>2</w:t>
      </w:r>
      <w:r w:rsidRPr="00450538">
        <w:rPr>
          <w:rFonts w:ascii="Times New Roman" w:eastAsia="標楷體" w:hAnsi="Times New Roman" w:cs="Times New Roman"/>
          <w:b/>
          <w:sz w:val="32"/>
        </w:rPr>
        <w:t>年</w:t>
      </w:r>
      <w:r w:rsidRPr="00450538">
        <w:rPr>
          <w:rFonts w:ascii="Times New Roman" w:eastAsia="標楷體" w:hAnsi="Times New Roman" w:cs="Times New Roman"/>
          <w:b/>
          <w:sz w:val="32"/>
        </w:rPr>
        <w:t>APEC</w:t>
      </w:r>
      <w:r w:rsidRPr="00450538">
        <w:rPr>
          <w:rFonts w:ascii="Times New Roman" w:eastAsia="標楷體" w:hAnsi="Times New Roman" w:cs="Times New Roman"/>
          <w:b/>
          <w:color w:val="000000"/>
          <w:sz w:val="32"/>
        </w:rPr>
        <w:t>經濟委員會第</w:t>
      </w:r>
      <w:r w:rsidRPr="00450538">
        <w:rPr>
          <w:rFonts w:ascii="Times New Roman" w:eastAsia="標楷體" w:hAnsi="Times New Roman" w:cs="Times New Roman"/>
          <w:b/>
          <w:sz w:val="32"/>
        </w:rPr>
        <w:t>1</w:t>
      </w:r>
      <w:r w:rsidRPr="00450538">
        <w:rPr>
          <w:rFonts w:ascii="Times New Roman" w:eastAsia="標楷體" w:hAnsi="Times New Roman" w:cs="Times New Roman"/>
          <w:b/>
          <w:color w:val="000000"/>
          <w:sz w:val="32"/>
        </w:rPr>
        <w:t>次會議</w:t>
      </w:r>
      <w:r w:rsidRPr="00450538">
        <w:rPr>
          <w:rFonts w:ascii="Times New Roman" w:eastAsia="標楷體" w:hAnsi="Times New Roman" w:cs="Times New Roman"/>
          <w:b/>
          <w:sz w:val="32"/>
        </w:rPr>
        <w:t>(EC</w:t>
      </w:r>
      <w:r w:rsidRPr="00450538">
        <w:rPr>
          <w:rFonts w:ascii="Times New Roman" w:eastAsia="標楷體" w:hAnsi="Times New Roman" w:cs="Times New Roman"/>
          <w:b/>
          <w:sz w:val="32"/>
        </w:rPr>
        <w:t>1</w:t>
      </w:r>
      <w:r w:rsidRPr="00450538">
        <w:rPr>
          <w:rFonts w:ascii="Times New Roman" w:eastAsia="標楷體" w:hAnsi="Times New Roman" w:cs="Times New Roman"/>
          <w:b/>
          <w:sz w:val="32"/>
        </w:rPr>
        <w:t>)</w:t>
      </w:r>
    </w:p>
    <w:p w14:paraId="31161DEA" w14:textId="73F6D71F" w:rsidR="008B27F5" w:rsidRPr="00450538" w:rsidRDefault="008B27F5" w:rsidP="008B27F5">
      <w:pPr>
        <w:spacing w:line="420" w:lineRule="exact"/>
        <w:rPr>
          <w:rFonts w:ascii="Times New Roman" w:eastAsia="標楷體" w:hAnsi="Times New Roman" w:cs="Times New Roman"/>
          <w:sz w:val="28"/>
        </w:rPr>
      </w:pPr>
      <w:r w:rsidRPr="00450538">
        <w:rPr>
          <w:rFonts w:ascii="Times New Roman" w:eastAsia="標楷體" w:hAnsi="Times New Roman" w:cs="Times New Roman"/>
          <w:sz w:val="28"/>
        </w:rPr>
        <w:t>發布日期：</w:t>
      </w:r>
      <w:r w:rsidRPr="00450538">
        <w:rPr>
          <w:rFonts w:ascii="Times New Roman" w:eastAsia="標楷體" w:hAnsi="Times New Roman" w:cs="Times New Roman"/>
          <w:sz w:val="28"/>
        </w:rPr>
        <w:t>202</w:t>
      </w:r>
      <w:r w:rsidRPr="00450538">
        <w:rPr>
          <w:rFonts w:ascii="Times New Roman" w:eastAsia="標楷體" w:hAnsi="Times New Roman" w:cs="Times New Roman"/>
          <w:sz w:val="28"/>
        </w:rPr>
        <w:t>2</w:t>
      </w:r>
      <w:r w:rsidRPr="00450538">
        <w:rPr>
          <w:rFonts w:ascii="Times New Roman" w:eastAsia="標楷體" w:hAnsi="Times New Roman" w:cs="Times New Roman"/>
          <w:sz w:val="28"/>
        </w:rPr>
        <w:t>年</w:t>
      </w:r>
      <w:r w:rsidRPr="00450538">
        <w:rPr>
          <w:rFonts w:ascii="Times New Roman" w:eastAsia="標楷體" w:hAnsi="Times New Roman" w:cs="Times New Roman"/>
          <w:sz w:val="28"/>
        </w:rPr>
        <w:t>2</w:t>
      </w:r>
      <w:r w:rsidRPr="00450538">
        <w:rPr>
          <w:rFonts w:ascii="Times New Roman" w:eastAsia="標楷體" w:hAnsi="Times New Roman" w:cs="Times New Roman"/>
          <w:sz w:val="28"/>
        </w:rPr>
        <w:t>月</w:t>
      </w:r>
      <w:r w:rsidRPr="00450538">
        <w:rPr>
          <w:rFonts w:ascii="Times New Roman" w:eastAsia="標楷體" w:hAnsi="Times New Roman" w:cs="Times New Roman"/>
          <w:sz w:val="28"/>
        </w:rPr>
        <w:t>2</w:t>
      </w:r>
      <w:r w:rsidRPr="00450538">
        <w:rPr>
          <w:rFonts w:ascii="Times New Roman" w:eastAsia="標楷體" w:hAnsi="Times New Roman" w:cs="Times New Roman"/>
          <w:sz w:val="28"/>
        </w:rPr>
        <w:t>2</w:t>
      </w:r>
      <w:r w:rsidRPr="00450538">
        <w:rPr>
          <w:rFonts w:ascii="Times New Roman" w:eastAsia="標楷體" w:hAnsi="Times New Roman" w:cs="Times New Roman"/>
          <w:sz w:val="28"/>
        </w:rPr>
        <w:t>日</w:t>
      </w:r>
    </w:p>
    <w:p w14:paraId="1B2462CA" w14:textId="5A0FEF89" w:rsidR="00250047" w:rsidRPr="00450538" w:rsidRDefault="008B27F5" w:rsidP="008B27F5">
      <w:pPr>
        <w:spacing w:line="420" w:lineRule="exact"/>
        <w:rPr>
          <w:rFonts w:ascii="Times New Roman" w:eastAsia="標楷體" w:hAnsi="Times New Roman" w:cs="Times New Roman"/>
          <w:sz w:val="28"/>
        </w:rPr>
      </w:pPr>
      <w:r w:rsidRPr="00450538">
        <w:rPr>
          <w:rFonts w:ascii="Times New Roman" w:eastAsia="標楷體" w:hAnsi="Times New Roman" w:cs="Times New Roman"/>
          <w:sz w:val="28"/>
        </w:rPr>
        <w:t>發布單位：綜合規劃處</w:t>
      </w:r>
    </w:p>
    <w:p w14:paraId="5E94B5C2" w14:textId="77777777" w:rsidR="008B27F5" w:rsidRPr="004B76D8" w:rsidRDefault="008B27F5" w:rsidP="008B27F5">
      <w:pPr>
        <w:adjustRightInd w:val="0"/>
        <w:snapToGrid w:val="0"/>
        <w:spacing w:beforeLines="50" w:before="180" w:line="440" w:lineRule="exact"/>
        <w:ind w:rightChars="59" w:right="142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76D8">
        <w:rPr>
          <w:rFonts w:ascii="Times New Roman" w:eastAsia="標楷體" w:hAnsi="Times New Roman" w:cs="Times New Roman"/>
          <w:sz w:val="28"/>
          <w:szCs w:val="28"/>
        </w:rPr>
        <w:t>本次會議於本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(2022)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年</w:t>
      </w:r>
      <w:r w:rsidRPr="004B76D8">
        <w:rPr>
          <w:rFonts w:ascii="Times New Roman" w:eastAsia="標楷體" w:hAnsi="Times New Roman" w:cs="Times New Roman"/>
          <w:sz w:val="28"/>
          <w:szCs w:val="28"/>
        </w:rPr>
        <w:t>2</w:t>
      </w:r>
      <w:r w:rsidRPr="004B76D8">
        <w:rPr>
          <w:rFonts w:ascii="Times New Roman" w:eastAsia="標楷體" w:hAnsi="Times New Roman" w:cs="Times New Roman"/>
          <w:sz w:val="28"/>
          <w:szCs w:val="28"/>
        </w:rPr>
        <w:t>月</w:t>
      </w:r>
      <w:r w:rsidRPr="004B76D8">
        <w:rPr>
          <w:rFonts w:ascii="Times New Roman" w:eastAsia="標楷體" w:hAnsi="Times New Roman" w:cs="Times New Roman"/>
          <w:sz w:val="28"/>
          <w:szCs w:val="28"/>
        </w:rPr>
        <w:t>21</w:t>
      </w:r>
      <w:r w:rsidRPr="004B76D8">
        <w:rPr>
          <w:rFonts w:ascii="Times New Roman" w:eastAsia="標楷體" w:hAnsi="Times New Roman" w:cs="Times New Roman"/>
          <w:sz w:val="28"/>
          <w:szCs w:val="28"/>
        </w:rPr>
        <w:t>日及</w:t>
      </w:r>
      <w:r w:rsidRPr="004B76D8">
        <w:rPr>
          <w:rFonts w:ascii="Times New Roman" w:eastAsia="標楷體" w:hAnsi="Times New Roman" w:cs="Times New Roman"/>
          <w:sz w:val="28"/>
          <w:szCs w:val="28"/>
        </w:rPr>
        <w:t>22</w:t>
      </w:r>
      <w:r w:rsidRPr="004B76D8">
        <w:rPr>
          <w:rFonts w:ascii="Times New Roman" w:eastAsia="標楷體" w:hAnsi="Times New Roman" w:cs="Times New Roman"/>
          <w:sz w:val="28"/>
          <w:szCs w:val="28"/>
        </w:rPr>
        <w:t>日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</w:t>
      </w:r>
      <w:r w:rsidRPr="004B76D8">
        <w:rPr>
          <w:rFonts w:ascii="Times New Roman" w:eastAsia="標楷體" w:hAnsi="Times New Roman" w:cs="Times New Roman"/>
          <w:sz w:val="28"/>
          <w:szCs w:val="28"/>
        </w:rPr>
        <w:t>週二</w:t>
      </w:r>
      <w:r w:rsidRPr="004B76D8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以視訊方式</w:t>
      </w:r>
      <w:r w:rsidRPr="004B76D8">
        <w:rPr>
          <w:rFonts w:ascii="Times New Roman" w:eastAsia="標楷體" w:hAnsi="Times New Roman" w:cs="Times New Roman"/>
          <w:sz w:val="28"/>
          <w:szCs w:val="28"/>
        </w:rPr>
        <w:t>辦理，由</w:t>
      </w:r>
      <w:r w:rsidRPr="004B76D8">
        <w:rPr>
          <w:rFonts w:ascii="Times New Roman" w:eastAsia="標楷體" w:hAnsi="Times New Roman" w:cs="Times New Roman"/>
          <w:sz w:val="28"/>
          <w:szCs w:val="28"/>
        </w:rPr>
        <w:t>EC</w:t>
      </w:r>
      <w:r w:rsidRPr="004B76D8">
        <w:rPr>
          <w:rFonts w:ascii="Times New Roman" w:eastAsia="標楷體" w:hAnsi="Times New Roman" w:cs="Times New Roman"/>
          <w:sz w:val="28"/>
          <w:szCs w:val="28"/>
        </w:rPr>
        <w:t>主席香港籍</w:t>
      </w:r>
      <w:r w:rsidRPr="004B76D8">
        <w:rPr>
          <w:rFonts w:ascii="Times New Roman" w:eastAsia="標楷體" w:hAnsi="Times New Roman" w:cs="Times New Roman"/>
          <w:sz w:val="28"/>
          <w:szCs w:val="28"/>
        </w:rPr>
        <w:t>Dr. James Ding</w:t>
      </w:r>
      <w:r w:rsidRPr="004B76D8">
        <w:rPr>
          <w:rFonts w:ascii="Times New Roman" w:eastAsia="標楷體" w:hAnsi="Times New Roman" w:cs="Times New Roman"/>
          <w:sz w:val="28"/>
          <w:szCs w:val="28"/>
        </w:rPr>
        <w:t>主持，</w:t>
      </w:r>
      <w:r>
        <w:rPr>
          <w:rFonts w:ascii="Times New Roman" w:eastAsia="標楷體" w:hAnsi="Times New Roman" w:cs="Times New Roman" w:hint="eastAsia"/>
          <w:sz w:val="28"/>
          <w:szCs w:val="28"/>
        </w:rPr>
        <w:t>AP</w:t>
      </w:r>
      <w:r w:rsidRPr="004B76D8">
        <w:rPr>
          <w:rFonts w:ascii="Times New Roman" w:eastAsia="標楷體" w:hAnsi="Times New Roman" w:cs="Times New Roman"/>
          <w:sz w:val="28"/>
          <w:szCs w:val="28"/>
        </w:rPr>
        <w:t>EC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21</w:t>
      </w:r>
      <w:r>
        <w:rPr>
          <w:rFonts w:ascii="Times New Roman" w:eastAsia="標楷體" w:hAnsi="Times New Roman" w:cs="Times New Roman" w:hint="eastAsia"/>
          <w:sz w:val="28"/>
          <w:szCs w:val="28"/>
        </w:rPr>
        <w:t>個會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員</w:t>
      </w:r>
      <w:r>
        <w:rPr>
          <w:rFonts w:ascii="Times New Roman" w:eastAsia="標楷體" w:hAnsi="Times New Roman" w:cs="Times New Roman" w:hint="eastAsia"/>
          <w:sz w:val="28"/>
          <w:szCs w:val="28"/>
        </w:rPr>
        <w:t>體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均出席，並有經濟暨合作發展組織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(OECD</w:t>
      </w:r>
      <w:r w:rsidRPr="004B76D8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1"/>
      </w:r>
      <w:r w:rsidRPr="004B76D8">
        <w:rPr>
          <w:rFonts w:ascii="Times New Roman" w:eastAsia="標楷體" w:hAnsi="Times New Roman" w:cs="Times New Roman"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、國際勞工組織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(ILO</w:t>
      </w:r>
      <w:r w:rsidRPr="004B76D8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2"/>
      </w:r>
      <w:r w:rsidRPr="004B76D8">
        <w:rPr>
          <w:rFonts w:ascii="Times New Roman" w:eastAsia="標楷體" w:hAnsi="Times New Roman" w:cs="Times New Roman"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、亞洲開發銀行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(ADB</w:t>
      </w:r>
      <w:r w:rsidRPr="004B76D8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3"/>
      </w:r>
      <w:r w:rsidRPr="004B76D8">
        <w:rPr>
          <w:rFonts w:ascii="Times New Roman" w:eastAsia="標楷體" w:hAnsi="Times New Roman" w:cs="Times New Roman"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、國際統一私法協會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(UNIDROIT</w:t>
      </w:r>
      <w:r w:rsidRPr="004B76D8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4"/>
      </w:r>
      <w:r w:rsidRPr="004B76D8">
        <w:rPr>
          <w:rFonts w:ascii="Times New Roman" w:eastAsia="標楷體" w:hAnsi="Times New Roman" w:cs="Times New Roman"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等國際組織，及</w:t>
      </w:r>
      <w:r w:rsidRPr="004B76D8">
        <w:rPr>
          <w:rFonts w:ascii="Times New Roman" w:eastAsia="標楷體" w:hAnsi="Times New Roman" w:cs="Times New Roman"/>
          <w:sz w:val="28"/>
          <w:szCs w:val="28"/>
        </w:rPr>
        <w:t>APEC</w:t>
      </w:r>
      <w:r w:rsidRPr="004B76D8">
        <w:rPr>
          <w:rFonts w:ascii="Times New Roman" w:eastAsia="標楷體" w:hAnsi="Times New Roman" w:cs="Times New Roman"/>
          <w:sz w:val="28"/>
          <w:szCs w:val="28"/>
        </w:rPr>
        <w:t>企業諮詢委員會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(ABAC</w:t>
      </w:r>
      <w:r w:rsidRPr="004B76D8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5"/>
      </w:r>
      <w:r w:rsidRPr="004B76D8">
        <w:rPr>
          <w:rFonts w:ascii="Times New Roman" w:eastAsia="標楷體" w:hAnsi="Times New Roman" w:cs="Times New Roman"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、財長程序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(FMP</w:t>
      </w:r>
      <w:r w:rsidRPr="004B76D8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6"/>
      </w:r>
      <w:r w:rsidRPr="004B76D8">
        <w:rPr>
          <w:rFonts w:ascii="Times New Roman" w:eastAsia="標楷體" w:hAnsi="Times New Roman" w:cs="Times New Roman"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、人力資源發展小組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(HRDWG</w:t>
      </w:r>
      <w:r w:rsidRPr="004B76D8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7"/>
      </w:r>
      <w:r w:rsidRPr="004B76D8">
        <w:rPr>
          <w:rFonts w:ascii="Times New Roman" w:eastAsia="標楷體" w:hAnsi="Times New Roman" w:cs="Times New Roman"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等代表參與；我方由國發會綜合規劃處張惠娟處長，率本會綜合規劃處、人力發展處、資訊管理處、法制協調中心、公平交易委員會、金融監督管理委員會證券期貨局、經濟部中小企業處等機關代表與會。</w:t>
      </w:r>
    </w:p>
    <w:p w14:paraId="0A0DCA77" w14:textId="77777777" w:rsidR="008B27F5" w:rsidRPr="004B76D8" w:rsidRDefault="008B27F5" w:rsidP="008B27F5">
      <w:pPr>
        <w:adjustRightInd w:val="0"/>
        <w:snapToGrid w:val="0"/>
        <w:spacing w:beforeLines="50" w:before="180" w:line="440" w:lineRule="exact"/>
        <w:ind w:rightChars="59" w:right="142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76D8">
        <w:rPr>
          <w:rFonts w:ascii="Times New Roman" w:eastAsia="標楷體" w:hAnsi="Times New Roman" w:cs="Times New Roman"/>
          <w:sz w:val="28"/>
          <w:szCs w:val="28"/>
        </w:rPr>
        <w:t>「強化</w:t>
      </w:r>
      <w:r w:rsidRPr="004B76D8">
        <w:rPr>
          <w:rFonts w:ascii="Times New Roman" w:eastAsia="標楷體" w:hAnsi="Times New Roman" w:cs="Times New Roman"/>
          <w:sz w:val="28"/>
          <w:szCs w:val="28"/>
        </w:rPr>
        <w:t>APEC</w:t>
      </w:r>
      <w:r w:rsidRPr="004B76D8">
        <w:rPr>
          <w:rFonts w:ascii="Times New Roman" w:eastAsia="標楷體" w:hAnsi="Times New Roman" w:cs="Times New Roman"/>
          <w:sz w:val="28"/>
          <w:szCs w:val="28"/>
        </w:rPr>
        <w:t>結構改革議程」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(EAASR</w:t>
      </w:r>
      <w:r w:rsidRPr="004B76D8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8"/>
      </w:r>
      <w:r w:rsidRPr="004B76D8">
        <w:rPr>
          <w:rFonts w:ascii="Times New Roman" w:eastAsia="標楷體" w:hAnsi="Times New Roman" w:cs="Times New Roman"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業於去年</w:t>
      </w:r>
      <w:r w:rsidRPr="004B76D8">
        <w:rPr>
          <w:rFonts w:ascii="Times New Roman" w:eastAsia="標楷體" w:hAnsi="Times New Roman" w:cs="Times New Roman"/>
          <w:sz w:val="28"/>
          <w:szCs w:val="28"/>
        </w:rPr>
        <w:t>6</w:t>
      </w:r>
      <w:r w:rsidRPr="004B76D8">
        <w:rPr>
          <w:rFonts w:ascii="Times New Roman" w:eastAsia="標楷體" w:hAnsi="Times New Roman" w:cs="Times New Roman"/>
          <w:sz w:val="28"/>
          <w:szCs w:val="28"/>
        </w:rPr>
        <w:t>月於結構改革部長會議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(SRMM</w:t>
      </w:r>
      <w:r w:rsidRPr="004B76D8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9"/>
      </w:r>
      <w:r w:rsidRPr="004B76D8">
        <w:rPr>
          <w:rFonts w:ascii="Times New Roman" w:eastAsia="標楷體" w:hAnsi="Times New Roman" w:cs="Times New Roman"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通過，原則性訂定</w:t>
      </w:r>
      <w:r w:rsidRPr="004B76D8">
        <w:rPr>
          <w:rFonts w:ascii="Times New Roman" w:eastAsia="標楷體" w:hAnsi="Times New Roman" w:cs="Times New Roman"/>
          <w:sz w:val="28"/>
          <w:szCs w:val="28"/>
        </w:rPr>
        <w:t>APEC 2021</w:t>
      </w:r>
      <w:r w:rsidRPr="004B76D8">
        <w:rPr>
          <w:rFonts w:ascii="Times New Roman" w:eastAsia="標楷體" w:hAnsi="Times New Roman" w:cs="Times New Roman"/>
          <w:sz w:val="28"/>
          <w:szCs w:val="28"/>
        </w:rPr>
        <w:t>至</w:t>
      </w:r>
      <w:r w:rsidRPr="004B76D8">
        <w:rPr>
          <w:rFonts w:ascii="Times New Roman" w:eastAsia="標楷體" w:hAnsi="Times New Roman" w:cs="Times New Roman"/>
          <w:sz w:val="28"/>
          <w:szCs w:val="28"/>
        </w:rPr>
        <w:t>2025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年間的結構改革工作重點，</w:t>
      </w:r>
      <w:r w:rsidRPr="004B76D8">
        <w:rPr>
          <w:rFonts w:ascii="Times New Roman" w:eastAsia="標楷體" w:hAnsi="Times New Roman" w:cs="Times New Roman"/>
          <w:sz w:val="28"/>
          <w:szCs w:val="28"/>
        </w:rPr>
        <w:t>EC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刻正依結構改革部長指示，規劃</w:t>
      </w:r>
      <w:r w:rsidRPr="004B76D8">
        <w:rPr>
          <w:rFonts w:ascii="Times New Roman" w:eastAsia="標楷體" w:hAnsi="Times New Roman" w:cs="Times New Roman"/>
          <w:sz w:val="28"/>
          <w:szCs w:val="28"/>
        </w:rPr>
        <w:t>EAASR</w:t>
      </w:r>
      <w:r w:rsidRPr="004B76D8">
        <w:rPr>
          <w:rFonts w:ascii="Times New Roman" w:eastAsia="標楷體" w:hAnsi="Times New Roman" w:cs="Times New Roman"/>
          <w:sz w:val="28"/>
          <w:szCs w:val="28"/>
        </w:rPr>
        <w:t>推</w:t>
      </w:r>
      <w:r>
        <w:rPr>
          <w:rFonts w:ascii="Times New Roman" w:eastAsia="標楷體" w:hAnsi="Times New Roman" w:cs="Times New Roman" w:hint="eastAsia"/>
          <w:sz w:val="28"/>
          <w:szCs w:val="28"/>
        </w:rPr>
        <w:t>動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工作：</w:t>
      </w:r>
    </w:p>
    <w:p w14:paraId="4E1CFBCA" w14:textId="77777777" w:rsidR="008B27F5" w:rsidRPr="004B76D8" w:rsidRDefault="008B27F5" w:rsidP="008B27F5">
      <w:pPr>
        <w:pStyle w:val="a3"/>
        <w:numPr>
          <w:ilvl w:val="0"/>
          <w:numId w:val="1"/>
        </w:numPr>
        <w:adjustRightInd w:val="0"/>
        <w:snapToGrid w:val="0"/>
        <w:spacing w:beforeLines="50" w:before="180" w:line="440" w:lineRule="exact"/>
        <w:ind w:leftChars="0" w:rightChars="59" w:right="14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76D8">
        <w:rPr>
          <w:rFonts w:ascii="Times New Roman" w:eastAsia="標楷體" w:hAnsi="Times New Roman" w:cs="Times New Roman"/>
          <w:sz w:val="28"/>
          <w:szCs w:val="28"/>
        </w:rPr>
        <w:t>在</w:t>
      </w:r>
      <w:r w:rsidRPr="004B76D8">
        <w:rPr>
          <w:rFonts w:ascii="Times New Roman" w:eastAsia="標楷體" w:hAnsi="Times New Roman" w:cs="Times New Roman"/>
          <w:sz w:val="28"/>
          <w:szCs w:val="28"/>
        </w:rPr>
        <w:t>EAASR</w:t>
      </w:r>
      <w:r w:rsidRPr="004B76D8">
        <w:rPr>
          <w:rFonts w:ascii="Times New Roman" w:eastAsia="標楷體" w:hAnsi="Times New Roman" w:cs="Times New Roman"/>
          <w:sz w:val="28"/>
          <w:szCs w:val="28"/>
        </w:rPr>
        <w:t>整體推動及執行上，由加拿大主導「</w:t>
      </w:r>
      <w:r w:rsidRPr="004B76D8">
        <w:rPr>
          <w:rFonts w:ascii="Times New Roman" w:eastAsia="標楷體" w:hAnsi="Times New Roman" w:cs="Times New Roman"/>
          <w:sz w:val="28"/>
          <w:szCs w:val="28"/>
        </w:rPr>
        <w:t>EAASR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執行計畫」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(EAASR IP</w:t>
      </w:r>
      <w:r w:rsidRPr="004B76D8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10"/>
      </w:r>
      <w:r w:rsidRPr="004B76D8">
        <w:rPr>
          <w:rFonts w:ascii="Times New Roman" w:eastAsia="標楷體" w:hAnsi="Times New Roman" w:cs="Times New Roman"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之編撰，該文件依規劃將作為</w:t>
      </w:r>
      <w:r w:rsidRPr="004B76D8">
        <w:rPr>
          <w:rFonts w:ascii="Times New Roman" w:eastAsia="標楷體" w:hAnsi="Times New Roman" w:cs="Times New Roman"/>
          <w:sz w:val="28"/>
          <w:szCs w:val="28"/>
        </w:rPr>
        <w:t>EC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向資深官員提報結構改革推動進展、編撰階段性進展檢視報告、衡量</w:t>
      </w:r>
      <w:r w:rsidRPr="004B76D8">
        <w:rPr>
          <w:rFonts w:ascii="Times New Roman" w:eastAsia="標楷體" w:hAnsi="Times New Roman" w:cs="Times New Roman"/>
          <w:sz w:val="28"/>
          <w:szCs w:val="28"/>
        </w:rPr>
        <w:t>EC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實踐「拉賽雷納女性及包容性路徑圖</w:t>
      </w:r>
      <w:r w:rsidRPr="004B76D8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11"/>
      </w:r>
      <w:r w:rsidRPr="004B76D8">
        <w:rPr>
          <w:rFonts w:ascii="Times New Roman" w:eastAsia="標楷體" w:hAnsi="Times New Roman" w:cs="Times New Roman"/>
          <w:sz w:val="28"/>
          <w:szCs w:val="28"/>
        </w:rPr>
        <w:t>」及「</w:t>
      </w:r>
      <w:r w:rsidRPr="004B76D8">
        <w:rPr>
          <w:rFonts w:ascii="Times New Roman" w:eastAsia="標楷體" w:hAnsi="Times New Roman" w:cs="Times New Roman"/>
          <w:sz w:val="28"/>
          <w:szCs w:val="28"/>
        </w:rPr>
        <w:t>APEC 2040</w:t>
      </w:r>
      <w:proofErr w:type="gramStart"/>
      <w:r w:rsidRPr="004B76D8">
        <w:rPr>
          <w:rFonts w:ascii="Times New Roman" w:eastAsia="標楷體" w:hAnsi="Times New Roman" w:cs="Times New Roman"/>
          <w:sz w:val="28"/>
          <w:szCs w:val="28"/>
        </w:rPr>
        <w:t>太</w:t>
      </w:r>
      <w:r w:rsidRPr="004B76D8">
        <w:rPr>
          <w:rFonts w:ascii="Times New Roman" w:eastAsia="標楷體" w:hAnsi="Times New Roman" w:cs="Times New Roman"/>
          <w:sz w:val="28"/>
          <w:szCs w:val="28"/>
        </w:rPr>
        <w:lastRenderedPageBreak/>
        <w:t>子城願景</w:t>
      </w:r>
      <w:proofErr w:type="gramEnd"/>
      <w:r w:rsidRPr="004B76D8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12"/>
      </w:r>
      <w:r w:rsidRPr="004B76D8">
        <w:rPr>
          <w:rFonts w:ascii="Times New Roman" w:eastAsia="標楷體" w:hAnsi="Times New Roman" w:cs="Times New Roman"/>
          <w:sz w:val="28"/>
          <w:szCs w:val="28"/>
        </w:rPr>
        <w:t>」實踐情形等工作的參考依據；各</w:t>
      </w:r>
      <w:proofErr w:type="gramStart"/>
      <w:r w:rsidRPr="004B76D8">
        <w:rPr>
          <w:rFonts w:ascii="Times New Roman" w:eastAsia="標楷體" w:hAnsi="Times New Roman" w:cs="Times New Roman"/>
          <w:sz w:val="28"/>
          <w:szCs w:val="28"/>
        </w:rPr>
        <w:t>會員體咸認</w:t>
      </w:r>
      <w:proofErr w:type="gramEnd"/>
      <w:r w:rsidRPr="004B76D8">
        <w:rPr>
          <w:rFonts w:ascii="Times New Roman" w:eastAsia="標楷體" w:hAnsi="Times New Roman" w:cs="Times New Roman"/>
          <w:sz w:val="28"/>
          <w:szCs w:val="28"/>
        </w:rPr>
        <w:t>該文件格式已能確實達成前述目的，</w:t>
      </w:r>
      <w:proofErr w:type="gramStart"/>
      <w:r w:rsidRPr="004B76D8">
        <w:rPr>
          <w:rFonts w:ascii="Times New Roman" w:eastAsia="標楷體" w:hAnsi="Times New Roman" w:cs="Times New Roman"/>
          <w:sz w:val="28"/>
          <w:szCs w:val="28"/>
        </w:rPr>
        <w:t>爰</w:t>
      </w:r>
      <w:proofErr w:type="gramEnd"/>
      <w:r w:rsidRPr="004B76D8">
        <w:rPr>
          <w:rFonts w:ascii="Times New Roman" w:eastAsia="標楷體" w:hAnsi="Times New Roman" w:cs="Times New Roman"/>
          <w:sz w:val="28"/>
          <w:szCs w:val="28"/>
        </w:rPr>
        <w:t>本文件已於本次會中獲</w:t>
      </w:r>
      <w:r w:rsidRPr="004B76D8">
        <w:rPr>
          <w:rFonts w:ascii="Times New Roman" w:eastAsia="標楷體" w:hAnsi="Times New Roman" w:cs="Times New Roman"/>
          <w:sz w:val="28"/>
          <w:szCs w:val="28"/>
        </w:rPr>
        <w:t>EC</w:t>
      </w:r>
      <w:proofErr w:type="gramStart"/>
      <w:r w:rsidRPr="004B76D8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4B76D8">
        <w:rPr>
          <w:rFonts w:ascii="Times New Roman" w:eastAsia="標楷體" w:hAnsi="Times New Roman" w:cs="Times New Roman"/>
          <w:sz w:val="28"/>
          <w:szCs w:val="28"/>
        </w:rPr>
        <w:t>認。</w:t>
      </w:r>
    </w:p>
    <w:p w14:paraId="48F455F0" w14:textId="77777777" w:rsidR="008B27F5" w:rsidRPr="004B76D8" w:rsidRDefault="008B27F5" w:rsidP="008B27F5">
      <w:pPr>
        <w:pStyle w:val="a3"/>
        <w:numPr>
          <w:ilvl w:val="0"/>
          <w:numId w:val="1"/>
        </w:numPr>
        <w:adjustRightInd w:val="0"/>
        <w:snapToGrid w:val="0"/>
        <w:spacing w:beforeLines="50" w:before="180" w:line="440" w:lineRule="exact"/>
        <w:ind w:leftChars="0" w:rightChars="59" w:right="14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76D8">
        <w:rPr>
          <w:rFonts w:ascii="Times New Roman" w:eastAsia="標楷體" w:hAnsi="Times New Roman" w:cs="Times New Roman"/>
          <w:sz w:val="28"/>
          <w:szCs w:val="28"/>
        </w:rPr>
        <w:t>在核心結構改革議題的推動上，</w:t>
      </w:r>
      <w:r w:rsidRPr="004B76D8">
        <w:rPr>
          <w:rFonts w:ascii="Times New Roman" w:eastAsia="標楷體" w:hAnsi="Times New Roman" w:cs="Times New Roman"/>
          <w:sz w:val="28"/>
          <w:szCs w:val="28"/>
        </w:rPr>
        <w:t>EC</w:t>
      </w:r>
      <w:r w:rsidRPr="004B76D8">
        <w:rPr>
          <w:rFonts w:ascii="Times New Roman" w:eastAsia="標楷體" w:hAnsi="Times New Roman" w:cs="Times New Roman"/>
          <w:sz w:val="28"/>
          <w:szCs w:val="28"/>
        </w:rPr>
        <w:t>主席指示子論壇及各主席之友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</w:t>
      </w:r>
      <w:proofErr w:type="spellStart"/>
      <w:r w:rsidRPr="004B76D8">
        <w:rPr>
          <w:rFonts w:ascii="Times New Roman" w:eastAsia="標楷體" w:hAnsi="Times New Roman" w:cs="Times New Roman"/>
          <w:sz w:val="28"/>
          <w:szCs w:val="28"/>
        </w:rPr>
        <w:t>FotC</w:t>
      </w:r>
      <w:proofErr w:type="spellEnd"/>
      <w:r w:rsidRPr="004B76D8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13"/>
      </w:r>
      <w:r w:rsidRPr="004B76D8">
        <w:rPr>
          <w:rFonts w:ascii="Times New Roman" w:eastAsia="標楷體" w:hAnsi="Times New Roman" w:cs="Times New Roman"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召集人需於本次會中提報年度工作計畫，以為實踐</w:t>
      </w:r>
      <w:r w:rsidRPr="004B76D8">
        <w:rPr>
          <w:rFonts w:ascii="Times New Roman" w:eastAsia="標楷體" w:hAnsi="Times New Roman" w:cs="Times New Roman"/>
          <w:sz w:val="28"/>
          <w:szCs w:val="28"/>
        </w:rPr>
        <w:t>EAASR</w:t>
      </w:r>
      <w:r w:rsidRPr="004B76D8">
        <w:rPr>
          <w:rFonts w:ascii="Times New Roman" w:eastAsia="標楷體" w:hAnsi="Times New Roman" w:cs="Times New Roman"/>
          <w:sz w:val="28"/>
          <w:szCs w:val="28"/>
        </w:rPr>
        <w:t>目標訂定務實、具體的工作藍圖。</w:t>
      </w:r>
    </w:p>
    <w:p w14:paraId="6091C50F" w14:textId="77777777" w:rsidR="008B27F5" w:rsidRPr="004B76D8" w:rsidRDefault="008B27F5" w:rsidP="008B27F5">
      <w:pPr>
        <w:pStyle w:val="a3"/>
        <w:numPr>
          <w:ilvl w:val="1"/>
          <w:numId w:val="1"/>
        </w:numPr>
        <w:adjustRightInd w:val="0"/>
        <w:snapToGrid w:val="0"/>
        <w:spacing w:beforeLines="50" w:before="180" w:line="440" w:lineRule="exact"/>
        <w:ind w:leftChars="0" w:rightChars="59" w:right="14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76D8">
        <w:rPr>
          <w:rFonts w:ascii="Times New Roman" w:eastAsia="標楷體" w:hAnsi="Times New Roman" w:cs="Times New Roman"/>
          <w:sz w:val="28"/>
          <w:szCs w:val="28"/>
        </w:rPr>
        <w:t>子論壇及各主席之友</w:t>
      </w:r>
      <w:r w:rsidRPr="004B76D8">
        <w:rPr>
          <w:rFonts w:ascii="Times New Roman" w:eastAsia="標楷體" w:hAnsi="Times New Roman" w:cs="Times New Roman"/>
          <w:sz w:val="28"/>
          <w:szCs w:val="28"/>
        </w:rPr>
        <w:t>2022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年度工作重點：</w:t>
      </w:r>
    </w:p>
    <w:p w14:paraId="5341A75D" w14:textId="77777777" w:rsidR="008B27F5" w:rsidRPr="004B76D8" w:rsidRDefault="008B27F5" w:rsidP="008B27F5">
      <w:pPr>
        <w:pStyle w:val="a3"/>
        <w:numPr>
          <w:ilvl w:val="0"/>
          <w:numId w:val="3"/>
        </w:numPr>
        <w:adjustRightInd w:val="0"/>
        <w:snapToGrid w:val="0"/>
        <w:spacing w:beforeLines="25" w:before="90" w:line="440" w:lineRule="exact"/>
        <w:ind w:leftChars="0" w:left="1190" w:rightChars="59" w:right="142" w:hanging="243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_Hlk97047826"/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競爭政策及法制</w:t>
      </w: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(CPLG</w:t>
      </w:r>
      <w:r w:rsidRPr="004B76D8">
        <w:rPr>
          <w:rStyle w:val="a7"/>
          <w:rFonts w:ascii="Times New Roman" w:eastAsia="標楷體" w:hAnsi="Times New Roman" w:cs="Times New Roman"/>
          <w:b/>
          <w:bCs/>
          <w:sz w:val="28"/>
          <w:szCs w:val="28"/>
        </w:rPr>
        <w:footnoteReference w:id="14"/>
      </w: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Pr="004B76D8">
        <w:rPr>
          <w:rFonts w:ascii="Times New Roman" w:eastAsia="標楷體" w:hAnsi="Times New Roman" w:cs="Times New Roman"/>
          <w:sz w:val="28"/>
          <w:szCs w:val="28"/>
        </w:rPr>
        <w:t>由泰國領導，聚焦經濟復甦的法制發展、數位轉型及競爭、競爭政策及永續發展、友善市場環境等議題。</w:t>
      </w:r>
    </w:p>
    <w:p w14:paraId="18BE8F9A" w14:textId="77777777" w:rsidR="008B27F5" w:rsidRPr="004B76D8" w:rsidRDefault="008B27F5" w:rsidP="008B27F5">
      <w:pPr>
        <w:pStyle w:val="a3"/>
        <w:numPr>
          <w:ilvl w:val="0"/>
          <w:numId w:val="3"/>
        </w:numPr>
        <w:adjustRightInd w:val="0"/>
        <w:snapToGrid w:val="0"/>
        <w:spacing w:beforeLines="25" w:before="90" w:line="440" w:lineRule="exact"/>
        <w:ind w:leftChars="0" w:left="1190" w:rightChars="59" w:right="142" w:hanging="24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強化經濟及法制架構</w:t>
      </w: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(SELI</w:t>
      </w:r>
      <w:r w:rsidRPr="004B76D8">
        <w:rPr>
          <w:rStyle w:val="a7"/>
          <w:rFonts w:ascii="Times New Roman" w:eastAsia="標楷體" w:hAnsi="Times New Roman" w:cs="Times New Roman"/>
          <w:b/>
          <w:bCs/>
          <w:sz w:val="28"/>
          <w:szCs w:val="28"/>
        </w:rPr>
        <w:footnoteReference w:id="15"/>
      </w: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Pr="004B76D8">
        <w:rPr>
          <w:rFonts w:ascii="Times New Roman" w:eastAsia="標楷體" w:hAnsi="Times New Roman" w:cs="Times New Roman"/>
          <w:sz w:val="28"/>
          <w:szCs w:val="28"/>
        </w:rPr>
        <w:t>由日本領導，聚焦推動</w:t>
      </w:r>
      <w:r w:rsidRPr="004B76D8">
        <w:rPr>
          <w:rFonts w:ascii="Times New Roman" w:eastAsia="標楷體" w:hAnsi="Times New Roman" w:cs="Times New Roman"/>
          <w:sz w:val="28"/>
          <w:szCs w:val="28"/>
        </w:rPr>
        <w:t xml:space="preserve">APEC </w:t>
      </w:r>
      <w:r w:rsidRPr="004B76D8">
        <w:rPr>
          <w:rFonts w:ascii="Times New Roman" w:eastAsia="標楷體" w:hAnsi="Times New Roman" w:cs="Times New Roman"/>
          <w:sz w:val="28"/>
          <w:szCs w:val="28"/>
        </w:rPr>
        <w:t>跨境</w:t>
      </w:r>
      <w:r w:rsidRPr="004B76D8">
        <w:rPr>
          <w:rFonts w:ascii="Times New Roman" w:eastAsia="標楷體" w:hAnsi="Times New Roman" w:cs="Times New Roman"/>
          <w:sz w:val="28"/>
          <w:szCs w:val="28"/>
        </w:rPr>
        <w:t>B2B</w:t>
      </w:r>
      <w:proofErr w:type="gramStart"/>
      <w:r w:rsidRPr="004B76D8">
        <w:rPr>
          <w:rFonts w:ascii="Times New Roman" w:eastAsia="標楷體" w:hAnsi="Times New Roman" w:cs="Times New Roman"/>
          <w:sz w:val="28"/>
          <w:szCs w:val="28"/>
        </w:rPr>
        <w:t>線上爭端</w:t>
      </w:r>
      <w:proofErr w:type="gramEnd"/>
      <w:r w:rsidRPr="004B76D8">
        <w:rPr>
          <w:rFonts w:ascii="Times New Roman" w:eastAsia="標楷體" w:hAnsi="Times New Roman" w:cs="Times New Roman"/>
          <w:sz w:val="28"/>
          <w:szCs w:val="28"/>
        </w:rPr>
        <w:t>解決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(ODR</w:t>
      </w:r>
      <w:r w:rsidRPr="004B76D8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16"/>
      </w:r>
      <w:r w:rsidRPr="004B76D8">
        <w:rPr>
          <w:rFonts w:ascii="Times New Roman" w:eastAsia="標楷體" w:hAnsi="Times New Roman" w:cs="Times New Roman"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機制。</w:t>
      </w:r>
    </w:p>
    <w:p w14:paraId="6197C13D" w14:textId="77777777" w:rsidR="008B27F5" w:rsidRPr="004B76D8" w:rsidRDefault="008B27F5" w:rsidP="008B27F5">
      <w:pPr>
        <w:pStyle w:val="a3"/>
        <w:numPr>
          <w:ilvl w:val="0"/>
          <w:numId w:val="3"/>
        </w:numPr>
        <w:adjustRightInd w:val="0"/>
        <w:snapToGrid w:val="0"/>
        <w:spacing w:beforeLines="25" w:before="90" w:line="440" w:lineRule="exact"/>
        <w:ind w:leftChars="0" w:left="1176" w:rightChars="59" w:right="142" w:hanging="22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經商便利度</w:t>
      </w: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proofErr w:type="spellStart"/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EoDB</w:t>
      </w:r>
      <w:proofErr w:type="spellEnd"/>
      <w:r w:rsidRPr="004B76D8">
        <w:rPr>
          <w:rStyle w:val="a7"/>
          <w:rFonts w:ascii="Times New Roman" w:eastAsia="標楷體" w:hAnsi="Times New Roman" w:cs="Times New Roman"/>
          <w:b/>
          <w:bCs/>
          <w:sz w:val="28"/>
          <w:szCs w:val="28"/>
        </w:rPr>
        <w:footnoteReference w:id="17"/>
      </w: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Pr="004B76D8">
        <w:rPr>
          <w:rFonts w:ascii="Times New Roman" w:eastAsia="標楷體" w:hAnsi="Times New Roman" w:cs="Times New Roman"/>
          <w:sz w:val="28"/>
          <w:szCs w:val="28"/>
        </w:rPr>
        <w:t>由美國領導，刻正依世界銀行更新指標內容，更新第三期</w:t>
      </w:r>
      <w:proofErr w:type="spellStart"/>
      <w:r w:rsidRPr="004B76D8">
        <w:rPr>
          <w:rFonts w:ascii="Times New Roman" w:eastAsia="標楷體" w:hAnsi="Times New Roman" w:cs="Times New Roman"/>
          <w:sz w:val="28"/>
          <w:szCs w:val="28"/>
        </w:rPr>
        <w:t>EoDB</w:t>
      </w:r>
      <w:proofErr w:type="spellEnd"/>
      <w:r w:rsidRPr="004B76D8">
        <w:rPr>
          <w:rFonts w:ascii="Times New Roman" w:eastAsia="標楷體" w:hAnsi="Times New Roman" w:cs="Times New Roman"/>
          <w:sz w:val="28"/>
          <w:szCs w:val="28"/>
        </w:rPr>
        <w:t>行動計畫。</w:t>
      </w:r>
    </w:p>
    <w:p w14:paraId="15DD2724" w14:textId="77777777" w:rsidR="008B27F5" w:rsidRPr="004B76D8" w:rsidRDefault="008B27F5" w:rsidP="008B27F5">
      <w:pPr>
        <w:pStyle w:val="a3"/>
        <w:numPr>
          <w:ilvl w:val="0"/>
          <w:numId w:val="3"/>
        </w:numPr>
        <w:adjustRightInd w:val="0"/>
        <w:snapToGrid w:val="0"/>
        <w:spacing w:beforeLines="25" w:before="90" w:line="440" w:lineRule="exact"/>
        <w:ind w:leftChars="0" w:left="1162" w:rightChars="59" w:right="142" w:hanging="21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公司治理及法制</w:t>
      </w: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(CLG</w:t>
      </w:r>
      <w:r w:rsidRPr="004B76D8">
        <w:rPr>
          <w:rStyle w:val="a7"/>
          <w:rFonts w:ascii="Times New Roman" w:eastAsia="標楷體" w:hAnsi="Times New Roman" w:cs="Times New Roman"/>
          <w:b/>
          <w:bCs/>
          <w:sz w:val="28"/>
          <w:szCs w:val="28"/>
        </w:rPr>
        <w:footnoteReference w:id="18"/>
      </w: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Pr="004B76D8">
        <w:rPr>
          <w:rFonts w:ascii="Times New Roman" w:eastAsia="標楷體" w:hAnsi="Times New Roman" w:cs="Times New Roman"/>
          <w:sz w:val="28"/>
          <w:szCs w:val="28"/>
        </w:rPr>
        <w:t>由印尼領導，聚焦加強良好公司治理</w:t>
      </w:r>
      <w:r w:rsidRPr="004B76D8">
        <w:rPr>
          <w:rFonts w:ascii="Times New Roman" w:eastAsia="標楷體" w:hAnsi="Times New Roman" w:cs="Times New Roman"/>
          <w:sz w:val="28"/>
          <w:szCs w:val="28"/>
        </w:rPr>
        <w:t xml:space="preserve"> (GCG</w:t>
      </w:r>
      <w:r w:rsidRPr="004B76D8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19"/>
      </w:r>
      <w:r w:rsidRPr="004B76D8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4B76D8">
        <w:rPr>
          <w:rFonts w:ascii="Times New Roman" w:eastAsia="標楷體" w:hAnsi="Times New Roman" w:cs="Times New Roman"/>
          <w:sz w:val="28"/>
          <w:szCs w:val="28"/>
        </w:rPr>
        <w:t>評估準則，以</w:t>
      </w:r>
      <w:proofErr w:type="gramStart"/>
      <w:r w:rsidRPr="004B76D8">
        <w:rPr>
          <w:rFonts w:ascii="Times New Roman" w:eastAsia="標楷體" w:hAnsi="Times New Roman" w:cs="Times New Roman"/>
          <w:sz w:val="28"/>
          <w:szCs w:val="28"/>
        </w:rPr>
        <w:t>邁向更永續</w:t>
      </w:r>
      <w:proofErr w:type="gramEnd"/>
      <w:r w:rsidRPr="004B76D8">
        <w:rPr>
          <w:rFonts w:ascii="Times New Roman" w:eastAsia="標楷體" w:hAnsi="Times New Roman" w:cs="Times New Roman"/>
          <w:sz w:val="28"/>
          <w:szCs w:val="28"/>
        </w:rPr>
        <w:t>的實踐，及將環境、社會與公司治理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(ESG</w:t>
      </w:r>
      <w:r w:rsidRPr="004B76D8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20"/>
      </w:r>
      <w:r w:rsidRPr="004B76D8">
        <w:rPr>
          <w:rFonts w:ascii="Times New Roman" w:eastAsia="標楷體" w:hAnsi="Times New Roman" w:cs="Times New Roman"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納入公司治理評鑑議題。</w:t>
      </w:r>
    </w:p>
    <w:p w14:paraId="60334BB8" w14:textId="77777777" w:rsidR="008B27F5" w:rsidRPr="004B76D8" w:rsidRDefault="008B27F5" w:rsidP="008B27F5">
      <w:pPr>
        <w:pStyle w:val="a3"/>
        <w:numPr>
          <w:ilvl w:val="0"/>
          <w:numId w:val="3"/>
        </w:numPr>
        <w:adjustRightInd w:val="0"/>
        <w:snapToGrid w:val="0"/>
        <w:spacing w:beforeLines="25" w:before="90" w:line="440" w:lineRule="exact"/>
        <w:ind w:leftChars="0" w:left="1190" w:rightChars="59" w:right="142" w:hanging="23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法制革新</w:t>
      </w: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(RR</w:t>
      </w:r>
      <w:r w:rsidRPr="004B76D8">
        <w:rPr>
          <w:rStyle w:val="a7"/>
          <w:rFonts w:ascii="Times New Roman" w:eastAsia="標楷體" w:hAnsi="Times New Roman" w:cs="Times New Roman"/>
          <w:b/>
          <w:bCs/>
          <w:sz w:val="28"/>
          <w:szCs w:val="28"/>
        </w:rPr>
        <w:footnoteReference w:id="21"/>
      </w: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Pr="004B76D8">
        <w:rPr>
          <w:rFonts w:ascii="Times New Roman" w:eastAsia="標楷體" w:hAnsi="Times New Roman" w:cs="Times New Roman"/>
          <w:sz w:val="28"/>
          <w:szCs w:val="28"/>
        </w:rPr>
        <w:t>由馬來西亞領導，關注監</w:t>
      </w:r>
      <w:proofErr w:type="gramStart"/>
      <w:r w:rsidRPr="004B76D8">
        <w:rPr>
          <w:rFonts w:ascii="Times New Roman" w:eastAsia="標楷體" w:hAnsi="Times New Roman" w:cs="Times New Roman"/>
          <w:sz w:val="28"/>
          <w:szCs w:val="28"/>
        </w:rPr>
        <w:t>理沙盒</w:t>
      </w:r>
      <w:proofErr w:type="gramEnd"/>
      <w:r w:rsidRPr="004B76D8">
        <w:rPr>
          <w:rFonts w:ascii="Times New Roman" w:eastAsia="標楷體" w:hAnsi="Times New Roman" w:cs="Times New Roman"/>
          <w:sz w:val="28"/>
          <w:szCs w:val="28"/>
        </w:rPr>
        <w:t>、利用數位技術強化法制流程及監管成效評估效能、數位經濟監管架構、良好法規實務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(GRP</w:t>
      </w:r>
      <w:r w:rsidRPr="004B76D8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22"/>
      </w:r>
      <w:r w:rsidRPr="004B76D8">
        <w:rPr>
          <w:rFonts w:ascii="Times New Roman" w:eastAsia="標楷體" w:hAnsi="Times New Roman" w:cs="Times New Roman"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等議題。</w:t>
      </w:r>
    </w:p>
    <w:p w14:paraId="2AECC22A" w14:textId="77777777" w:rsidR="008B27F5" w:rsidRPr="004B76D8" w:rsidRDefault="008B27F5" w:rsidP="008B27F5">
      <w:pPr>
        <w:pStyle w:val="a3"/>
        <w:numPr>
          <w:ilvl w:val="0"/>
          <w:numId w:val="3"/>
        </w:numPr>
        <w:adjustRightInd w:val="0"/>
        <w:snapToGrid w:val="0"/>
        <w:spacing w:beforeLines="25" w:before="90" w:line="440" w:lineRule="exact"/>
        <w:ind w:leftChars="0" w:left="1429" w:rightChars="59" w:right="14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公部門治理</w:t>
      </w: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(PSG</w:t>
      </w:r>
      <w:r w:rsidRPr="004B76D8">
        <w:rPr>
          <w:rStyle w:val="a7"/>
          <w:rFonts w:ascii="Times New Roman" w:eastAsia="標楷體" w:hAnsi="Times New Roman" w:cs="Times New Roman"/>
          <w:b/>
          <w:bCs/>
          <w:sz w:val="28"/>
          <w:szCs w:val="28"/>
        </w:rPr>
        <w:footnoteReference w:id="23"/>
      </w: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Pr="004B76D8">
        <w:rPr>
          <w:rFonts w:ascii="Times New Roman" w:eastAsia="標楷體" w:hAnsi="Times New Roman" w:cs="Times New Roman"/>
          <w:sz w:val="28"/>
          <w:szCs w:val="28"/>
        </w:rPr>
        <w:t>由我方領導</w:t>
      </w:r>
      <w:r>
        <w:rPr>
          <w:rFonts w:ascii="Times New Roman" w:eastAsia="標楷體" w:hAnsi="Times New Roman" w:cs="Times New Roman" w:hint="eastAsia"/>
          <w:sz w:val="28"/>
          <w:szCs w:val="28"/>
        </w:rPr>
        <w:t>，重點工作如下述。</w:t>
      </w:r>
    </w:p>
    <w:p w14:paraId="57E18372" w14:textId="77777777" w:rsidR="008B27F5" w:rsidRPr="004B76D8" w:rsidRDefault="008B27F5" w:rsidP="008B27F5">
      <w:pPr>
        <w:pStyle w:val="a3"/>
        <w:numPr>
          <w:ilvl w:val="1"/>
          <w:numId w:val="1"/>
        </w:numPr>
        <w:adjustRightInd w:val="0"/>
        <w:snapToGrid w:val="0"/>
        <w:spacing w:beforeLines="50" w:before="180" w:line="440" w:lineRule="exact"/>
        <w:ind w:leftChars="0" w:rightChars="59" w:right="142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1" w:name="_Hlk98779195"/>
      <w:bookmarkEnd w:id="0"/>
      <w:r w:rsidRPr="004B76D8">
        <w:rPr>
          <w:rFonts w:ascii="Times New Roman" w:eastAsia="標楷體" w:hAnsi="Times New Roman" w:cs="Times New Roman"/>
          <w:sz w:val="28"/>
          <w:szCs w:val="28"/>
        </w:rPr>
        <w:lastRenderedPageBreak/>
        <w:t>本會作為</w:t>
      </w:r>
      <w:r w:rsidRPr="004B76D8">
        <w:rPr>
          <w:rFonts w:ascii="Times New Roman" w:eastAsia="標楷體" w:hAnsi="Times New Roman" w:cs="Times New Roman"/>
          <w:sz w:val="28"/>
          <w:szCs w:val="28"/>
        </w:rPr>
        <w:t>PSG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召集人，已於本次會議提報「</w:t>
      </w:r>
      <w:r w:rsidRPr="004B76D8">
        <w:rPr>
          <w:rFonts w:ascii="Times New Roman" w:eastAsia="標楷體" w:hAnsi="Times New Roman" w:cs="Times New Roman"/>
          <w:sz w:val="28"/>
          <w:szCs w:val="28"/>
        </w:rPr>
        <w:t>2022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年</w:t>
      </w:r>
      <w:r w:rsidRPr="004B76D8">
        <w:rPr>
          <w:rFonts w:ascii="Times New Roman" w:eastAsia="標楷體" w:hAnsi="Times New Roman" w:cs="Times New Roman"/>
          <w:sz w:val="28"/>
          <w:szCs w:val="28"/>
        </w:rPr>
        <w:t>PSG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工作計畫」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(2022 PSG Work Plan)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，以「後</w:t>
      </w:r>
      <w:proofErr w:type="gramStart"/>
      <w:r w:rsidRPr="004B76D8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Pr="004B76D8">
        <w:rPr>
          <w:rFonts w:ascii="Times New Roman" w:eastAsia="標楷體" w:hAnsi="Times New Roman" w:cs="Times New Roman"/>
          <w:sz w:val="28"/>
          <w:szCs w:val="28"/>
        </w:rPr>
        <w:t>情時代運用創新科技創造公共服務新價值」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</w:t>
      </w:r>
      <w:bookmarkStart w:id="2" w:name="_Hlk97042275"/>
      <w:r w:rsidRPr="004B76D8">
        <w:rPr>
          <w:rFonts w:ascii="Times New Roman" w:eastAsia="標楷體" w:hAnsi="Times New Roman" w:cs="Times New Roman"/>
          <w:sz w:val="28"/>
          <w:szCs w:val="28"/>
        </w:rPr>
        <w:t>Utilizing Innovative Technologies to Create a New Value of Public Services in Post Pandemic Era</w:t>
      </w:r>
      <w:bookmarkEnd w:id="2"/>
      <w:r w:rsidRPr="004B76D8">
        <w:rPr>
          <w:rFonts w:ascii="Times New Roman" w:eastAsia="標楷體" w:hAnsi="Times New Roman" w:cs="Times New Roman"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為宗旨，聚焦以下二大優先倡議，帶動相關討論：</w:t>
      </w:r>
    </w:p>
    <w:p w14:paraId="017CA37B" w14:textId="77777777" w:rsidR="008B27F5" w:rsidRPr="004B76D8" w:rsidRDefault="008B27F5" w:rsidP="008B27F5">
      <w:pPr>
        <w:pStyle w:val="a3"/>
        <w:numPr>
          <w:ilvl w:val="0"/>
          <w:numId w:val="2"/>
        </w:numPr>
        <w:adjustRightInd w:val="0"/>
        <w:snapToGrid w:val="0"/>
        <w:spacing w:beforeLines="25" w:before="90" w:line="440" w:lineRule="exact"/>
        <w:ind w:leftChars="0" w:left="1276" w:rightChars="59" w:right="142" w:hanging="276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於資料驅動的社會中加入公部門創新</w:t>
      </w:r>
    </w:p>
    <w:p w14:paraId="25984ADA" w14:textId="77777777" w:rsidR="008B27F5" w:rsidRPr="004B76D8" w:rsidRDefault="008B27F5" w:rsidP="008B27F5">
      <w:pPr>
        <w:pStyle w:val="a3"/>
        <w:adjustRightInd w:val="0"/>
        <w:snapToGrid w:val="0"/>
        <w:spacing w:line="360" w:lineRule="exact"/>
        <w:ind w:leftChars="0" w:left="1560" w:rightChars="59" w:right="142" w:hanging="276"/>
        <w:jc w:val="both"/>
        <w:rPr>
          <w:rFonts w:ascii="Times New Roman" w:eastAsia="標楷體" w:hAnsi="Times New Roman" w:cs="Times New Roman"/>
          <w:b/>
          <w:bCs/>
        </w:rPr>
      </w:pPr>
      <w:r w:rsidRPr="004B76D8">
        <w:rPr>
          <w:rFonts w:ascii="Times New Roman" w:eastAsia="標楷體" w:hAnsi="Times New Roman" w:cs="Times New Roman"/>
          <w:b/>
          <w:bCs/>
        </w:rPr>
        <w:t>Facilitating Public Sector Innovation in a Data-Driven Society</w:t>
      </w:r>
    </w:p>
    <w:p w14:paraId="5E7C4444" w14:textId="77777777" w:rsidR="008B27F5" w:rsidRPr="004B76D8" w:rsidRDefault="008B27F5" w:rsidP="008B27F5">
      <w:pPr>
        <w:pStyle w:val="a3"/>
        <w:adjustRightInd w:val="0"/>
        <w:snapToGrid w:val="0"/>
        <w:spacing w:beforeLines="25" w:before="90" w:line="440" w:lineRule="exact"/>
        <w:ind w:leftChars="0" w:left="1276" w:rightChars="59" w:right="14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76D8">
        <w:rPr>
          <w:rFonts w:ascii="Times New Roman" w:eastAsia="標楷體" w:hAnsi="Times New Roman" w:cs="Times New Roman"/>
          <w:sz w:val="28"/>
          <w:szCs w:val="28"/>
        </w:rPr>
        <w:t>規劃於本年</w:t>
      </w:r>
      <w:r w:rsidRPr="004B76D8">
        <w:rPr>
          <w:rFonts w:ascii="Times New Roman" w:eastAsia="標楷體" w:hAnsi="Times New Roman" w:cs="Times New Roman"/>
          <w:sz w:val="28"/>
          <w:szCs w:val="28"/>
        </w:rPr>
        <w:t>EC2</w:t>
      </w:r>
      <w:r w:rsidRPr="004B76D8">
        <w:rPr>
          <w:rFonts w:ascii="Times New Roman" w:eastAsia="標楷體" w:hAnsi="Times New Roman" w:cs="Times New Roman"/>
          <w:sz w:val="28"/>
          <w:szCs w:val="28"/>
        </w:rPr>
        <w:t>辦理政策討論，邀請</w:t>
      </w:r>
      <w:r w:rsidRPr="004B76D8">
        <w:rPr>
          <w:rFonts w:ascii="Times New Roman" w:eastAsia="標楷體" w:hAnsi="Times New Roman" w:cs="Times New Roman"/>
          <w:sz w:val="28"/>
          <w:szCs w:val="28"/>
        </w:rPr>
        <w:t>OECD</w:t>
      </w:r>
      <w:r w:rsidRPr="004B76D8">
        <w:rPr>
          <w:rFonts w:ascii="Times New Roman" w:eastAsia="標楷體" w:hAnsi="Times New Roman" w:cs="Times New Roman"/>
          <w:sz w:val="28"/>
          <w:szCs w:val="28"/>
        </w:rPr>
        <w:t>、</w:t>
      </w:r>
      <w:r w:rsidRPr="004B76D8">
        <w:rPr>
          <w:rFonts w:ascii="Times New Roman" w:eastAsia="標楷體" w:hAnsi="Times New Roman" w:cs="Times New Roman"/>
          <w:sz w:val="28"/>
          <w:szCs w:val="28"/>
        </w:rPr>
        <w:t>PECC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及表現亮眼之會員體交流觀點並分享國內最佳實務。</w:t>
      </w:r>
    </w:p>
    <w:p w14:paraId="6053DD73" w14:textId="77777777" w:rsidR="008B27F5" w:rsidRPr="004B76D8" w:rsidRDefault="008B27F5" w:rsidP="008B27F5">
      <w:pPr>
        <w:pStyle w:val="a3"/>
        <w:numPr>
          <w:ilvl w:val="0"/>
          <w:numId w:val="2"/>
        </w:numPr>
        <w:adjustRightInd w:val="0"/>
        <w:snapToGrid w:val="0"/>
        <w:spacing w:beforeLines="25" w:before="90" w:line="440" w:lineRule="exact"/>
        <w:ind w:leftChars="0" w:left="1418" w:rightChars="59" w:right="142" w:hanging="39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proofErr w:type="gramStart"/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研</w:t>
      </w:r>
      <w:proofErr w:type="gramEnd"/>
      <w:r w:rsidRPr="004B76D8">
        <w:rPr>
          <w:rFonts w:ascii="Times New Roman" w:eastAsia="標楷體" w:hAnsi="Times New Roman" w:cs="Times New Roman"/>
          <w:b/>
          <w:bCs/>
          <w:sz w:val="28"/>
          <w:szCs w:val="28"/>
        </w:rPr>
        <w:t>析因應全球數位經濟協議發展之境內政策調適，以為社會各群體釋放數位經濟潛能</w:t>
      </w:r>
    </w:p>
    <w:p w14:paraId="0C6366C9" w14:textId="77777777" w:rsidR="008B27F5" w:rsidRPr="004B76D8" w:rsidRDefault="008B27F5" w:rsidP="008B27F5">
      <w:pPr>
        <w:pStyle w:val="a3"/>
        <w:adjustRightInd w:val="0"/>
        <w:snapToGrid w:val="0"/>
        <w:spacing w:line="360" w:lineRule="exact"/>
        <w:ind w:leftChars="0" w:left="1418" w:rightChars="59" w:right="142"/>
        <w:jc w:val="both"/>
        <w:rPr>
          <w:rFonts w:ascii="Times New Roman" w:eastAsia="標楷體" w:hAnsi="Times New Roman" w:cs="Times New Roman"/>
          <w:b/>
          <w:bCs/>
        </w:rPr>
      </w:pPr>
      <w:r w:rsidRPr="004B76D8">
        <w:rPr>
          <w:rFonts w:ascii="Times New Roman" w:eastAsia="標楷體" w:hAnsi="Times New Roman" w:cs="Times New Roman"/>
          <w:b/>
          <w:bCs/>
        </w:rPr>
        <w:t>Unlocking Opportunities of Digital Economy for All Segments of Society by Studying Domestic Policy Adjustments to the Development of Global Digital Economy Agreements</w:t>
      </w:r>
    </w:p>
    <w:p w14:paraId="5C6AF6F9" w14:textId="77777777" w:rsidR="008B27F5" w:rsidRPr="004B76D8" w:rsidRDefault="008B27F5" w:rsidP="008B27F5">
      <w:pPr>
        <w:pStyle w:val="a3"/>
        <w:adjustRightInd w:val="0"/>
        <w:snapToGrid w:val="0"/>
        <w:spacing w:beforeLines="25" w:before="90" w:line="440" w:lineRule="exact"/>
        <w:ind w:leftChars="0" w:left="1418" w:rightChars="59" w:right="14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76D8">
        <w:rPr>
          <w:rFonts w:ascii="Times New Roman" w:eastAsia="標楷體" w:hAnsi="Times New Roman" w:cs="Times New Roman"/>
          <w:sz w:val="28"/>
          <w:szCs w:val="28"/>
        </w:rPr>
        <w:t>規劃於明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(112)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年</w:t>
      </w:r>
      <w:r w:rsidRPr="004B76D8">
        <w:rPr>
          <w:rFonts w:ascii="Times New Roman" w:eastAsia="標楷體" w:hAnsi="Times New Roman" w:cs="Times New Roman"/>
          <w:sz w:val="28"/>
          <w:szCs w:val="28"/>
        </w:rPr>
        <w:t>EC1</w:t>
      </w:r>
      <w:r w:rsidRPr="004B76D8">
        <w:rPr>
          <w:rFonts w:ascii="Times New Roman" w:eastAsia="標楷體" w:hAnsi="Times New Roman" w:cs="Times New Roman"/>
          <w:sz w:val="28"/>
          <w:szCs w:val="28"/>
        </w:rPr>
        <w:t>辦理政策討論，並與</w:t>
      </w:r>
      <w:r w:rsidRPr="004B76D8">
        <w:rPr>
          <w:rFonts w:ascii="Times New Roman" w:eastAsia="標楷體" w:hAnsi="Times New Roman" w:cs="Times New Roman"/>
          <w:sz w:val="28"/>
          <w:szCs w:val="28"/>
        </w:rPr>
        <w:t>APEC</w:t>
      </w:r>
      <w:r w:rsidRPr="004B76D8">
        <w:rPr>
          <w:rFonts w:ascii="Times New Roman" w:eastAsia="標楷體" w:hAnsi="Times New Roman" w:cs="Times New Roman"/>
          <w:sz w:val="28"/>
          <w:szCs w:val="28"/>
        </w:rPr>
        <w:t>政策支援小組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(PSU</w:t>
      </w:r>
      <w:r w:rsidRPr="004B76D8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24"/>
      </w:r>
      <w:r w:rsidRPr="004B76D8">
        <w:rPr>
          <w:rFonts w:ascii="Times New Roman" w:eastAsia="標楷體" w:hAnsi="Times New Roman" w:cs="Times New Roman"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合作產出研究報告；我方將於今年持續於</w:t>
      </w:r>
      <w:r w:rsidRPr="004B76D8">
        <w:rPr>
          <w:rFonts w:ascii="Times New Roman" w:eastAsia="標楷體" w:hAnsi="Times New Roman" w:cs="Times New Roman"/>
          <w:sz w:val="28"/>
          <w:szCs w:val="28"/>
        </w:rPr>
        <w:t>EC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場域</w:t>
      </w:r>
      <w:r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Pr="004B76D8">
        <w:rPr>
          <w:rFonts w:ascii="Times New Roman" w:eastAsia="標楷體" w:hAnsi="Times New Roman" w:cs="Times New Roman"/>
          <w:sz w:val="28"/>
          <w:szCs w:val="28"/>
        </w:rPr>
        <w:t>相關討論。</w:t>
      </w:r>
      <w:bookmarkEnd w:id="1"/>
    </w:p>
    <w:p w14:paraId="7BAB1C89" w14:textId="74528AFF" w:rsidR="008B27F5" w:rsidRDefault="008B27F5" w:rsidP="008B27F5">
      <w:pPr>
        <w:adjustRightInd w:val="0"/>
        <w:snapToGrid w:val="0"/>
        <w:spacing w:beforeLines="50" w:before="180" w:line="440" w:lineRule="exact"/>
        <w:ind w:rightChars="59" w:right="142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76D8">
        <w:rPr>
          <w:rFonts w:ascii="Times New Roman" w:eastAsia="標楷體" w:hAnsi="Times New Roman" w:cs="Times New Roman"/>
          <w:sz w:val="28"/>
          <w:szCs w:val="28"/>
        </w:rPr>
        <w:t>2021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年</w:t>
      </w:r>
      <w:r w:rsidRPr="004B76D8">
        <w:rPr>
          <w:rFonts w:ascii="Times New Roman" w:eastAsia="標楷體" w:hAnsi="Times New Roman" w:cs="Times New Roman"/>
          <w:sz w:val="28"/>
          <w:szCs w:val="28"/>
        </w:rPr>
        <w:t>APEC</w:t>
      </w:r>
      <w:r w:rsidRPr="004B76D8">
        <w:rPr>
          <w:rFonts w:ascii="Times New Roman" w:eastAsia="標楷體" w:hAnsi="Times New Roman" w:cs="Times New Roman"/>
          <w:sz w:val="28"/>
          <w:szCs w:val="28"/>
        </w:rPr>
        <w:t>經濟政策報告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(AEPR</w:t>
      </w:r>
      <w:r w:rsidRPr="004B76D8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25"/>
      </w:r>
      <w:r w:rsidRPr="004B76D8">
        <w:rPr>
          <w:rFonts w:ascii="Times New Roman" w:eastAsia="標楷體" w:hAnsi="Times New Roman" w:cs="Times New Roman"/>
          <w:sz w:val="28"/>
          <w:szCs w:val="28"/>
        </w:rPr>
        <w:t>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「結構改革及未來工作型態」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(Structural Reform and Future of Work)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已於去年順利產出，領導會員體紐西蘭為延續</w:t>
      </w:r>
      <w:r w:rsidRPr="004B76D8">
        <w:rPr>
          <w:rFonts w:ascii="Times New Roman" w:eastAsia="標楷體" w:hAnsi="Times New Roman" w:cs="Times New Roman"/>
          <w:sz w:val="28"/>
          <w:szCs w:val="28"/>
        </w:rPr>
        <w:t>AEPR</w:t>
      </w:r>
      <w:r w:rsidRPr="004B76D8">
        <w:rPr>
          <w:rFonts w:ascii="Times New Roman" w:eastAsia="標楷體" w:hAnsi="Times New Roman" w:cs="Times New Roman"/>
          <w:sz w:val="28"/>
          <w:szCs w:val="28"/>
        </w:rPr>
        <w:t>效益，已於本次會議提出由核心撰擬小組成員</w:t>
      </w:r>
      <w:proofErr w:type="gramStart"/>
      <w:r w:rsidRPr="004B76D8">
        <w:rPr>
          <w:rFonts w:ascii="Times New Roman" w:eastAsia="標楷體" w:hAnsi="Times New Roman" w:cs="Times New Roman"/>
          <w:sz w:val="28"/>
          <w:szCs w:val="28"/>
        </w:rPr>
        <w:t>賡</w:t>
      </w:r>
      <w:proofErr w:type="gramEnd"/>
      <w:r w:rsidRPr="004B76D8">
        <w:rPr>
          <w:rFonts w:ascii="Times New Roman" w:eastAsia="標楷體" w:hAnsi="Times New Roman" w:cs="Times New Roman"/>
          <w:sz w:val="28"/>
          <w:szCs w:val="28"/>
        </w:rPr>
        <w:t>續執行報告建議之構想，獲多數會員體支持，主席並呼籲未來</w:t>
      </w:r>
      <w:r w:rsidRPr="004B76D8">
        <w:rPr>
          <w:rFonts w:ascii="Times New Roman" w:eastAsia="標楷體" w:hAnsi="Times New Roman" w:cs="Times New Roman"/>
          <w:sz w:val="28"/>
          <w:szCs w:val="28"/>
        </w:rPr>
        <w:t>AEPR</w:t>
      </w:r>
      <w:r w:rsidRPr="004B76D8">
        <w:rPr>
          <w:rFonts w:ascii="Times New Roman" w:eastAsia="標楷體" w:hAnsi="Times New Roman" w:cs="Times New Roman"/>
          <w:sz w:val="28"/>
          <w:szCs w:val="28"/>
        </w:rPr>
        <w:t>亦可仿效此模式運作；</w:t>
      </w:r>
      <w:r w:rsidRPr="004B76D8">
        <w:rPr>
          <w:rFonts w:ascii="Times New Roman" w:eastAsia="標楷體" w:hAnsi="Times New Roman" w:cs="Times New Roman"/>
          <w:sz w:val="28"/>
          <w:szCs w:val="28"/>
        </w:rPr>
        <w:t>2022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年</w:t>
      </w:r>
      <w:r w:rsidRPr="004B76D8">
        <w:rPr>
          <w:rFonts w:ascii="Times New Roman" w:eastAsia="標楷體" w:hAnsi="Times New Roman" w:cs="Times New Roman"/>
          <w:sz w:val="28"/>
          <w:szCs w:val="28"/>
        </w:rPr>
        <w:t>AEPR</w:t>
      </w:r>
      <w:r w:rsidRPr="004B76D8">
        <w:rPr>
          <w:rFonts w:ascii="Times New Roman" w:eastAsia="標楷體" w:hAnsi="Times New Roman" w:cs="Times New Roman"/>
          <w:sz w:val="28"/>
          <w:szCs w:val="28"/>
        </w:rPr>
        <w:t>「結構改革與經濟衝擊的綠色復甦」</w:t>
      </w:r>
      <w:r w:rsidRPr="004B76D8">
        <w:rPr>
          <w:rFonts w:ascii="Times New Roman" w:eastAsia="標楷體" w:hAnsi="Times New Roman" w:cs="Times New Roman"/>
          <w:sz w:val="28"/>
          <w:szCs w:val="28"/>
        </w:rPr>
        <w:t>(Structural Reform and a green recovery from economic shocks)</w:t>
      </w:r>
      <w:r w:rsidRPr="004B76D8">
        <w:rPr>
          <w:rFonts w:ascii="Times New Roman" w:eastAsia="標楷體" w:hAnsi="Times New Roman" w:cs="Times New Roman"/>
          <w:sz w:val="28"/>
          <w:szCs w:val="28"/>
        </w:rPr>
        <w:t>刻正進行撰稿工作，為促進</w:t>
      </w:r>
      <w:r w:rsidRPr="004B76D8">
        <w:rPr>
          <w:rFonts w:ascii="Times New Roman" w:eastAsia="標楷體" w:hAnsi="Times New Roman" w:cs="Times New Roman"/>
          <w:sz w:val="28"/>
          <w:szCs w:val="28"/>
        </w:rPr>
        <w:t>EC</w:t>
      </w:r>
      <w:r w:rsidRPr="004B76D8">
        <w:rPr>
          <w:rFonts w:ascii="Times New Roman" w:eastAsia="標楷體" w:hAnsi="Times New Roman" w:cs="Times New Roman"/>
          <w:sz w:val="28"/>
          <w:szCs w:val="28"/>
        </w:rPr>
        <w:t>與</w:t>
      </w:r>
      <w:r w:rsidRPr="004B76D8">
        <w:rPr>
          <w:rFonts w:ascii="Times New Roman" w:eastAsia="標楷體" w:hAnsi="Times New Roman" w:cs="Times New Roman"/>
          <w:sz w:val="28"/>
          <w:szCs w:val="28"/>
        </w:rPr>
        <w:t>FMP</w:t>
      </w:r>
      <w:r w:rsidRPr="004B76D8">
        <w:rPr>
          <w:rFonts w:ascii="Times New Roman" w:eastAsia="標楷體" w:hAnsi="Times New Roman" w:cs="Times New Roman"/>
          <w:sz w:val="28"/>
          <w:szCs w:val="28"/>
        </w:rPr>
        <w:t>之合作，主席並籲請本報告可納入</w:t>
      </w:r>
      <w:r w:rsidRPr="004B76D8">
        <w:rPr>
          <w:rFonts w:ascii="Times New Roman" w:eastAsia="標楷體" w:hAnsi="Times New Roman" w:cs="Times New Roman"/>
          <w:sz w:val="28"/>
          <w:szCs w:val="28"/>
        </w:rPr>
        <w:t>FMP</w:t>
      </w:r>
      <w:r w:rsidRPr="004B76D8">
        <w:rPr>
          <w:rFonts w:ascii="Times New Roman" w:eastAsia="標楷體" w:hAnsi="Times New Roman" w:cs="Times New Roman"/>
          <w:sz w:val="28"/>
          <w:szCs w:val="28"/>
        </w:rPr>
        <w:t>貢獻。</w:t>
      </w:r>
    </w:p>
    <w:p w14:paraId="38E9C489" w14:textId="7C0F540D" w:rsidR="008B27F5" w:rsidRDefault="008B27F5">
      <w:pPr>
        <w:widowControl/>
        <w:rPr>
          <w:rFonts w:ascii="Times New Roman" w:eastAsia="標楷體" w:hAnsi="Times New Roman" w:cs="Times New Roman"/>
          <w:noProof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br w:type="page"/>
      </w:r>
    </w:p>
    <w:p w14:paraId="73185F05" w14:textId="1F3005FC" w:rsidR="008B27F5" w:rsidRPr="008B27F5" w:rsidRDefault="008B27F5" w:rsidP="008B27F5">
      <w:pPr>
        <w:adjustRightInd w:val="0"/>
        <w:snapToGrid w:val="0"/>
        <w:spacing w:beforeLines="50" w:before="180" w:line="440" w:lineRule="exact"/>
        <w:ind w:rightChars="59" w:right="142" w:firstLineChars="200" w:firstLine="480"/>
        <w:jc w:val="both"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62507E" wp14:editId="228456A6">
                <wp:simplePos x="0" y="0"/>
                <wp:positionH relativeFrom="margin">
                  <wp:posOffset>-12065</wp:posOffset>
                </wp:positionH>
                <wp:positionV relativeFrom="paragraph">
                  <wp:posOffset>3219450</wp:posOffset>
                </wp:positionV>
                <wp:extent cx="51435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7398A" w14:textId="48E24FB4" w:rsidR="008B27F5" w:rsidRPr="00450538" w:rsidRDefault="00450538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50538">
                              <w:rPr>
                                <w:rFonts w:ascii="Times New Roman" w:eastAsia="標楷體" w:hAnsi="Times New Roman" w:cs="Times New Roman"/>
                              </w:rPr>
                              <w:t>本會張處長（第</w:t>
                            </w:r>
                            <w:r w:rsidRPr="00450538">
                              <w:rPr>
                                <w:rFonts w:ascii="Times New Roman" w:eastAsia="標楷體" w:hAnsi="Times New Roman" w:cs="Times New Roman"/>
                              </w:rPr>
                              <w:t>二</w:t>
                            </w:r>
                            <w:r w:rsidRPr="00450538">
                              <w:rPr>
                                <w:rFonts w:ascii="Times New Roman" w:eastAsia="標楷體" w:hAnsi="Times New Roman" w:cs="Times New Roman"/>
                              </w:rPr>
                              <w:t>排左</w:t>
                            </w:r>
                            <w:r w:rsidRPr="00450538">
                              <w:rPr>
                                <w:rFonts w:ascii="Times New Roman" w:eastAsia="標楷體" w:hAnsi="Times New Roman" w:cs="Times New Roman"/>
                              </w:rPr>
                              <w:t>二</w:t>
                            </w:r>
                            <w:r w:rsidRPr="00450538">
                              <w:rPr>
                                <w:rFonts w:ascii="Times New Roman" w:eastAsia="標楷體" w:hAnsi="Times New Roman" w:cs="Times New Roman"/>
                              </w:rPr>
                              <w:t>）參與</w:t>
                            </w:r>
                            <w:r w:rsidRPr="00450538">
                              <w:rPr>
                                <w:rFonts w:ascii="Times New Roman" w:eastAsia="標楷體" w:hAnsi="Times New Roman" w:cs="Times New Roman"/>
                              </w:rPr>
                              <w:t>EC</w:t>
                            </w:r>
                            <w:r w:rsidRPr="00450538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  <w:r w:rsidRPr="00450538">
                              <w:rPr>
                                <w:rFonts w:ascii="Times New Roman" w:eastAsia="標楷體" w:hAnsi="Times New Roman" w:cs="Times New Roman"/>
                              </w:rPr>
                              <w:t>會議，並與各會員體代表大合照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6250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95pt;margin-top:253.5pt;width:4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" stroked="f">
                <v:textbox style="mso-fit-shape-to-text:t">
                  <w:txbxContent>
                    <w:p w14:paraId="51D7398A" w14:textId="48E24FB4" w:rsidR="008B27F5" w:rsidRPr="00450538" w:rsidRDefault="00450538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450538">
                        <w:rPr>
                          <w:rFonts w:ascii="Times New Roman" w:eastAsia="標楷體" w:hAnsi="Times New Roman" w:cs="Times New Roman"/>
                        </w:rPr>
                        <w:t>本會張處長（第</w:t>
                      </w:r>
                      <w:r w:rsidRPr="00450538">
                        <w:rPr>
                          <w:rFonts w:ascii="Times New Roman" w:eastAsia="標楷體" w:hAnsi="Times New Roman" w:cs="Times New Roman"/>
                        </w:rPr>
                        <w:t>二</w:t>
                      </w:r>
                      <w:r w:rsidRPr="00450538">
                        <w:rPr>
                          <w:rFonts w:ascii="Times New Roman" w:eastAsia="標楷體" w:hAnsi="Times New Roman" w:cs="Times New Roman"/>
                        </w:rPr>
                        <w:t>排左</w:t>
                      </w:r>
                      <w:r w:rsidRPr="00450538">
                        <w:rPr>
                          <w:rFonts w:ascii="Times New Roman" w:eastAsia="標楷體" w:hAnsi="Times New Roman" w:cs="Times New Roman"/>
                        </w:rPr>
                        <w:t>二</w:t>
                      </w:r>
                      <w:r w:rsidRPr="00450538">
                        <w:rPr>
                          <w:rFonts w:ascii="Times New Roman" w:eastAsia="標楷體" w:hAnsi="Times New Roman" w:cs="Times New Roman"/>
                        </w:rPr>
                        <w:t>）參與</w:t>
                      </w:r>
                      <w:r w:rsidRPr="00450538">
                        <w:rPr>
                          <w:rFonts w:ascii="Times New Roman" w:eastAsia="標楷體" w:hAnsi="Times New Roman" w:cs="Times New Roman"/>
                        </w:rPr>
                        <w:t>EC</w:t>
                      </w:r>
                      <w:r w:rsidRPr="00450538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  <w:r w:rsidRPr="00450538">
                        <w:rPr>
                          <w:rFonts w:ascii="Times New Roman" w:eastAsia="標楷體" w:hAnsi="Times New Roman" w:cs="Times New Roman"/>
                        </w:rPr>
                        <w:t>會議，並與各會員體代表大合照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4D0B77" wp14:editId="01264C33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5267325" cy="29622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27F5" w:rsidRPr="008B27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0AB2" w14:textId="77777777" w:rsidR="00B33186" w:rsidRDefault="00B33186" w:rsidP="008B27F5">
      <w:r>
        <w:separator/>
      </w:r>
    </w:p>
  </w:endnote>
  <w:endnote w:type="continuationSeparator" w:id="0">
    <w:p w14:paraId="0E607AC0" w14:textId="77777777" w:rsidR="00B33186" w:rsidRDefault="00B33186" w:rsidP="008B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DB69" w14:textId="77777777" w:rsidR="00B33186" w:rsidRDefault="00B33186" w:rsidP="008B27F5">
      <w:r>
        <w:separator/>
      </w:r>
    </w:p>
  </w:footnote>
  <w:footnote w:type="continuationSeparator" w:id="0">
    <w:p w14:paraId="55554282" w14:textId="77777777" w:rsidR="00B33186" w:rsidRDefault="00B33186" w:rsidP="008B27F5">
      <w:r>
        <w:continuationSeparator/>
      </w:r>
    </w:p>
  </w:footnote>
  <w:footnote w:id="1">
    <w:p w14:paraId="7DC1D2E8" w14:textId="77777777" w:rsidR="008B27F5" w:rsidRPr="007072C5" w:rsidRDefault="008B27F5" w:rsidP="008B27F5">
      <w:pPr>
        <w:pStyle w:val="a5"/>
      </w:pPr>
      <w:r>
        <w:rPr>
          <w:rStyle w:val="a7"/>
        </w:rPr>
        <w:footnoteRef/>
      </w:r>
      <w:r>
        <w:t xml:space="preserve"> </w:t>
      </w:r>
      <w:r w:rsidRPr="007072C5">
        <w:rPr>
          <w:rFonts w:ascii="Times New Roman" w:eastAsia="標楷體" w:hAnsi="Times New Roman" w:cs="Times New Roman"/>
          <w:sz w:val="24"/>
          <w:szCs w:val="24"/>
        </w:rPr>
        <w:t>Organization for Economic Cooperation and Development (OECD)</w:t>
      </w:r>
    </w:p>
  </w:footnote>
  <w:footnote w:id="2">
    <w:p w14:paraId="0FC51216" w14:textId="77777777" w:rsidR="008B27F5" w:rsidRPr="007072C5" w:rsidRDefault="008B27F5" w:rsidP="008B27F5">
      <w:pPr>
        <w:pStyle w:val="a5"/>
      </w:pPr>
      <w:r>
        <w:rPr>
          <w:rStyle w:val="a7"/>
        </w:rPr>
        <w:footnoteRef/>
      </w:r>
      <w:r>
        <w:t xml:space="preserve"> </w:t>
      </w:r>
      <w:r w:rsidRPr="007072C5">
        <w:rPr>
          <w:rFonts w:ascii="Times New Roman" w:eastAsia="標楷體" w:hAnsi="Times New Roman" w:cs="Times New Roman"/>
          <w:sz w:val="24"/>
          <w:szCs w:val="24"/>
        </w:rPr>
        <w:t xml:space="preserve">International </w:t>
      </w:r>
      <w:proofErr w:type="spellStart"/>
      <w:r w:rsidRPr="007072C5">
        <w:rPr>
          <w:rFonts w:ascii="Times New Roman" w:eastAsia="標楷體" w:hAnsi="Times New Roman" w:cs="Times New Roman"/>
          <w:sz w:val="24"/>
          <w:szCs w:val="24"/>
        </w:rPr>
        <w:t>Labour</w:t>
      </w:r>
      <w:proofErr w:type="spellEnd"/>
      <w:r w:rsidRPr="007072C5">
        <w:rPr>
          <w:rFonts w:ascii="Times New Roman" w:eastAsia="標楷體" w:hAnsi="Times New Roman" w:cs="Times New Roman"/>
          <w:sz w:val="24"/>
          <w:szCs w:val="24"/>
        </w:rPr>
        <w:t xml:space="preserve"> Organizatio</w:t>
      </w:r>
      <w:r w:rsidRPr="007072C5">
        <w:rPr>
          <w:rFonts w:ascii="Times New Roman" w:eastAsia="標楷體" w:hAnsi="Times New Roman" w:cs="Times New Roman" w:hint="eastAsia"/>
          <w:sz w:val="24"/>
          <w:szCs w:val="24"/>
        </w:rPr>
        <w:t>n</w:t>
      </w:r>
      <w:r w:rsidRPr="007072C5">
        <w:rPr>
          <w:rFonts w:ascii="Times New Roman" w:eastAsia="標楷體" w:hAnsi="Times New Roman" w:cs="Times New Roman"/>
          <w:sz w:val="24"/>
          <w:szCs w:val="24"/>
        </w:rPr>
        <w:t xml:space="preserve"> (ILO)</w:t>
      </w:r>
    </w:p>
  </w:footnote>
  <w:footnote w:id="3">
    <w:p w14:paraId="16538D84" w14:textId="77777777" w:rsidR="008B27F5" w:rsidRPr="007072C5" w:rsidRDefault="008B27F5" w:rsidP="008B27F5">
      <w:pPr>
        <w:pStyle w:val="a5"/>
      </w:pPr>
      <w:r>
        <w:rPr>
          <w:rStyle w:val="a7"/>
        </w:rPr>
        <w:footnoteRef/>
      </w:r>
      <w:r>
        <w:t xml:space="preserve"> </w:t>
      </w:r>
      <w:r w:rsidRPr="007072C5">
        <w:rPr>
          <w:rFonts w:ascii="Times New Roman" w:eastAsia="標楷體" w:hAnsi="Times New Roman" w:cs="Times New Roman"/>
          <w:sz w:val="24"/>
          <w:szCs w:val="24"/>
        </w:rPr>
        <w:t>Asian Development Bank (ADB)</w:t>
      </w:r>
    </w:p>
  </w:footnote>
  <w:footnote w:id="4">
    <w:p w14:paraId="1E68CB49" w14:textId="77777777" w:rsidR="008B27F5" w:rsidRPr="007072C5" w:rsidRDefault="008B27F5" w:rsidP="008B27F5">
      <w:pPr>
        <w:pStyle w:val="a5"/>
      </w:pPr>
      <w:r>
        <w:rPr>
          <w:rStyle w:val="a7"/>
        </w:rPr>
        <w:footnoteRef/>
      </w:r>
      <w:r>
        <w:t xml:space="preserve"> </w:t>
      </w:r>
      <w:r w:rsidRPr="007072C5">
        <w:rPr>
          <w:rFonts w:ascii="Times New Roman" w:eastAsia="標楷體" w:hAnsi="Times New Roman" w:cs="Times New Roman"/>
          <w:sz w:val="24"/>
          <w:szCs w:val="24"/>
        </w:rPr>
        <w:t>the International Institute for the Unification of Private Law (UNIDROIT)</w:t>
      </w:r>
    </w:p>
  </w:footnote>
  <w:footnote w:id="5">
    <w:p w14:paraId="354B6A30" w14:textId="77777777" w:rsidR="008B27F5" w:rsidRPr="007072C5" w:rsidRDefault="008B27F5" w:rsidP="008B27F5">
      <w:pPr>
        <w:pStyle w:val="a5"/>
      </w:pPr>
      <w:r>
        <w:rPr>
          <w:rStyle w:val="a7"/>
        </w:rPr>
        <w:footnoteRef/>
      </w:r>
      <w:r w:rsidRPr="007072C5">
        <w:rPr>
          <w:rFonts w:ascii="Times New Roman" w:eastAsia="標楷體" w:hAnsi="Times New Roman" w:cs="Times New Roman"/>
          <w:sz w:val="24"/>
          <w:szCs w:val="24"/>
        </w:rPr>
        <w:t xml:space="preserve"> APEC Business Advisory Council (ABAC)</w:t>
      </w:r>
    </w:p>
  </w:footnote>
  <w:footnote w:id="6">
    <w:p w14:paraId="293595E5" w14:textId="77777777" w:rsidR="008B27F5" w:rsidRPr="007072C5" w:rsidRDefault="008B27F5" w:rsidP="008B27F5">
      <w:pPr>
        <w:pStyle w:val="a5"/>
      </w:pPr>
      <w:r>
        <w:rPr>
          <w:rStyle w:val="a7"/>
        </w:rPr>
        <w:footnoteRef/>
      </w:r>
      <w:r>
        <w:t xml:space="preserve"> </w:t>
      </w:r>
      <w:r w:rsidRPr="007072C5">
        <w:rPr>
          <w:rFonts w:ascii="Times New Roman" w:eastAsia="標楷體" w:hAnsi="Times New Roman" w:cs="Times New Roman"/>
          <w:sz w:val="24"/>
          <w:szCs w:val="24"/>
        </w:rPr>
        <w:t>Finance Ministers’ Process (FMP)</w:t>
      </w:r>
    </w:p>
  </w:footnote>
  <w:footnote w:id="7">
    <w:p w14:paraId="07C43F99" w14:textId="77777777" w:rsidR="008B27F5" w:rsidRPr="007072C5" w:rsidRDefault="008B27F5" w:rsidP="008B27F5">
      <w:pPr>
        <w:pStyle w:val="a5"/>
      </w:pPr>
      <w:r>
        <w:rPr>
          <w:rStyle w:val="a7"/>
        </w:rPr>
        <w:footnoteRef/>
      </w:r>
      <w:r>
        <w:t xml:space="preserve"> </w:t>
      </w:r>
      <w:r w:rsidRPr="007072C5">
        <w:rPr>
          <w:rFonts w:ascii="Times New Roman" w:eastAsia="標楷體" w:hAnsi="Times New Roman" w:cs="Times New Roman"/>
          <w:sz w:val="24"/>
          <w:szCs w:val="24"/>
        </w:rPr>
        <w:t>Human Resources Development Working Group (HRDWG)</w:t>
      </w:r>
    </w:p>
  </w:footnote>
  <w:footnote w:id="8">
    <w:p w14:paraId="0EC8760D" w14:textId="77777777" w:rsidR="008B27F5" w:rsidRDefault="008B27F5" w:rsidP="008B27F5">
      <w:pPr>
        <w:pStyle w:val="a5"/>
      </w:pPr>
      <w:r>
        <w:rPr>
          <w:rStyle w:val="a7"/>
        </w:rPr>
        <w:footnoteRef/>
      </w:r>
      <w:r>
        <w:t xml:space="preserve"> </w:t>
      </w:r>
      <w:r w:rsidRPr="00E667B9">
        <w:rPr>
          <w:rFonts w:ascii="Times New Roman" w:eastAsia="標楷體" w:hAnsi="Times New Roman" w:cs="Times New Roman"/>
          <w:sz w:val="24"/>
          <w:szCs w:val="24"/>
        </w:rPr>
        <w:t>Enhanced APEC Agenda for Structural Reform (EAASR)</w:t>
      </w:r>
    </w:p>
  </w:footnote>
  <w:footnote w:id="9">
    <w:p w14:paraId="3B657D4E" w14:textId="77777777" w:rsidR="008B27F5" w:rsidRDefault="008B27F5" w:rsidP="008B27F5">
      <w:pPr>
        <w:pStyle w:val="a5"/>
      </w:pPr>
      <w:r>
        <w:rPr>
          <w:rStyle w:val="a7"/>
        </w:rPr>
        <w:footnoteRef/>
      </w:r>
      <w:r>
        <w:t xml:space="preserve"> </w:t>
      </w:r>
      <w:r w:rsidRPr="00E667B9">
        <w:rPr>
          <w:rFonts w:ascii="Times New Roman" w:eastAsia="標楷體" w:hAnsi="Times New Roman" w:cs="Times New Roman"/>
          <w:sz w:val="24"/>
          <w:szCs w:val="24"/>
        </w:rPr>
        <w:t>Structural Reform Ministerial Meeting (SRMM)</w:t>
      </w:r>
    </w:p>
  </w:footnote>
  <w:footnote w:id="10">
    <w:p w14:paraId="3F84F619" w14:textId="77777777" w:rsidR="008B27F5" w:rsidRPr="007C4ED2" w:rsidRDefault="008B27F5" w:rsidP="008B27F5">
      <w:pPr>
        <w:pStyle w:val="a5"/>
      </w:pPr>
      <w:r>
        <w:rPr>
          <w:rStyle w:val="a7"/>
        </w:rPr>
        <w:footnoteRef/>
      </w:r>
      <w:r>
        <w:t xml:space="preserve"> </w:t>
      </w:r>
      <w:r w:rsidRPr="007C4ED2">
        <w:rPr>
          <w:rFonts w:ascii="Times New Roman" w:eastAsia="標楷體" w:hAnsi="Times New Roman" w:cs="Times New Roman"/>
          <w:sz w:val="24"/>
          <w:szCs w:val="24"/>
        </w:rPr>
        <w:t>EAASR Implementation Plan (EAASR IP)</w:t>
      </w:r>
    </w:p>
  </w:footnote>
  <w:footnote w:id="11">
    <w:p w14:paraId="6AE1F1F9" w14:textId="77777777" w:rsidR="008B27F5" w:rsidRPr="007072C5" w:rsidRDefault="008B27F5" w:rsidP="008B27F5">
      <w:pPr>
        <w:pStyle w:val="a5"/>
      </w:pPr>
      <w:r>
        <w:rPr>
          <w:rStyle w:val="a7"/>
        </w:rPr>
        <w:footnoteRef/>
      </w:r>
      <w:r>
        <w:t xml:space="preserve"> </w:t>
      </w:r>
      <w:r w:rsidRPr="007072C5">
        <w:rPr>
          <w:rFonts w:ascii="Times New Roman" w:eastAsia="標楷體" w:hAnsi="Times New Roman" w:cs="Times New Roman"/>
          <w:sz w:val="24"/>
          <w:szCs w:val="24"/>
        </w:rPr>
        <w:t>La Serena Roadmap for Women and Inclusive Growth</w:t>
      </w:r>
    </w:p>
  </w:footnote>
  <w:footnote w:id="12">
    <w:p w14:paraId="790CD5F0" w14:textId="77777777" w:rsidR="008B27F5" w:rsidRPr="007072C5" w:rsidRDefault="008B27F5" w:rsidP="008B27F5">
      <w:pPr>
        <w:pStyle w:val="a5"/>
      </w:pPr>
      <w:r>
        <w:rPr>
          <w:rStyle w:val="a7"/>
        </w:rPr>
        <w:footnoteRef/>
      </w:r>
      <w:r>
        <w:t xml:space="preserve"> </w:t>
      </w:r>
      <w:r w:rsidRPr="007072C5">
        <w:rPr>
          <w:rFonts w:ascii="Times New Roman" w:eastAsia="標楷體" w:hAnsi="Times New Roman" w:cs="Times New Roman"/>
          <w:sz w:val="24"/>
          <w:szCs w:val="24"/>
        </w:rPr>
        <w:t>APEC Putrajaya Vision 2040</w:t>
      </w:r>
    </w:p>
  </w:footnote>
  <w:footnote w:id="13">
    <w:p w14:paraId="7C785B62" w14:textId="77777777" w:rsidR="008B27F5" w:rsidRDefault="008B27F5" w:rsidP="008B27F5">
      <w:pPr>
        <w:pStyle w:val="a5"/>
      </w:pPr>
      <w:r>
        <w:rPr>
          <w:rStyle w:val="a7"/>
        </w:rPr>
        <w:footnoteRef/>
      </w:r>
      <w:r>
        <w:t xml:space="preserve"> </w:t>
      </w:r>
      <w:r w:rsidRPr="001F738B">
        <w:rPr>
          <w:rFonts w:ascii="Times New Roman" w:eastAsia="標楷體" w:hAnsi="Times New Roman" w:cs="Times New Roman" w:hint="eastAsia"/>
          <w:sz w:val="24"/>
          <w:szCs w:val="24"/>
        </w:rPr>
        <w:t>F</w:t>
      </w:r>
      <w:r w:rsidRPr="001F738B">
        <w:rPr>
          <w:rFonts w:ascii="Times New Roman" w:eastAsia="標楷體" w:hAnsi="Times New Roman" w:cs="Times New Roman"/>
          <w:sz w:val="24"/>
          <w:szCs w:val="24"/>
        </w:rPr>
        <w:t>riends of the Chair (</w:t>
      </w:r>
      <w:proofErr w:type="spellStart"/>
      <w:r w:rsidRPr="001F738B">
        <w:rPr>
          <w:rFonts w:ascii="Times New Roman" w:eastAsia="標楷體" w:hAnsi="Times New Roman" w:cs="Times New Roman"/>
          <w:sz w:val="24"/>
          <w:szCs w:val="24"/>
        </w:rPr>
        <w:t>FotC</w:t>
      </w:r>
      <w:proofErr w:type="spellEnd"/>
      <w:r w:rsidRPr="001F738B">
        <w:rPr>
          <w:rFonts w:ascii="Times New Roman" w:eastAsia="標楷體" w:hAnsi="Times New Roman" w:cs="Times New Roman"/>
          <w:sz w:val="24"/>
          <w:szCs w:val="24"/>
        </w:rPr>
        <w:t>)</w:t>
      </w:r>
    </w:p>
  </w:footnote>
  <w:footnote w:id="14">
    <w:p w14:paraId="3056C0E7" w14:textId="77777777" w:rsidR="008B27F5" w:rsidRDefault="008B27F5" w:rsidP="008B27F5">
      <w:pPr>
        <w:pStyle w:val="a5"/>
      </w:pPr>
      <w:r>
        <w:rPr>
          <w:rStyle w:val="a7"/>
        </w:rPr>
        <w:footnoteRef/>
      </w:r>
      <w:r>
        <w:t xml:space="preserve"> </w:t>
      </w:r>
      <w:r w:rsidRPr="001D1FF5">
        <w:rPr>
          <w:rFonts w:ascii="Times New Roman" w:eastAsia="標楷體" w:hAnsi="Times New Roman" w:cs="Times New Roman"/>
          <w:sz w:val="24"/>
          <w:szCs w:val="24"/>
        </w:rPr>
        <w:t xml:space="preserve">Competition Policy and Law Group </w:t>
      </w:r>
      <w:r w:rsidRPr="001D1FF5">
        <w:rPr>
          <w:rFonts w:ascii="Times New Roman" w:eastAsia="標楷體" w:hAnsi="Times New Roman" w:cs="Times New Roman" w:hint="eastAsia"/>
          <w:sz w:val="24"/>
          <w:szCs w:val="24"/>
        </w:rPr>
        <w:t>(CPLG)</w:t>
      </w:r>
    </w:p>
  </w:footnote>
  <w:footnote w:id="15">
    <w:p w14:paraId="0B3332F7" w14:textId="77777777" w:rsidR="008B27F5" w:rsidRPr="001D1FF5" w:rsidRDefault="008B27F5" w:rsidP="008B27F5">
      <w:pPr>
        <w:pStyle w:val="a5"/>
      </w:pPr>
      <w:r>
        <w:rPr>
          <w:rStyle w:val="a7"/>
        </w:rPr>
        <w:footnoteRef/>
      </w:r>
      <w:r>
        <w:t xml:space="preserve"> </w:t>
      </w:r>
      <w:r w:rsidRPr="001D1FF5">
        <w:rPr>
          <w:rFonts w:ascii="Times New Roman" w:eastAsia="標楷體" w:hAnsi="Times New Roman" w:cs="Times New Roman"/>
          <w:sz w:val="24"/>
          <w:szCs w:val="24"/>
        </w:rPr>
        <w:t xml:space="preserve">Strengthening Legal Economic Infrastructure </w:t>
      </w:r>
      <w:r w:rsidRPr="001D1FF5">
        <w:rPr>
          <w:rFonts w:ascii="Times New Roman" w:eastAsia="標楷體" w:hAnsi="Times New Roman" w:cs="Times New Roman" w:hint="eastAsia"/>
          <w:sz w:val="24"/>
          <w:szCs w:val="24"/>
        </w:rPr>
        <w:t>(SELI)</w:t>
      </w:r>
    </w:p>
  </w:footnote>
  <w:footnote w:id="16">
    <w:p w14:paraId="4636E76D" w14:textId="77777777" w:rsidR="008B27F5" w:rsidRPr="001D1FF5" w:rsidRDefault="008B27F5" w:rsidP="008B27F5">
      <w:pPr>
        <w:pStyle w:val="a5"/>
      </w:pPr>
      <w:r>
        <w:rPr>
          <w:rStyle w:val="a7"/>
        </w:rPr>
        <w:footnoteRef/>
      </w:r>
      <w:r w:rsidRPr="001D1FF5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1D1FF5">
        <w:rPr>
          <w:rFonts w:ascii="Times New Roman" w:eastAsia="標楷體" w:hAnsi="Times New Roman" w:cs="Times New Roman" w:hint="eastAsia"/>
          <w:sz w:val="24"/>
          <w:szCs w:val="24"/>
        </w:rPr>
        <w:t>O</w:t>
      </w:r>
      <w:r w:rsidRPr="001D1FF5">
        <w:rPr>
          <w:rFonts w:ascii="Times New Roman" w:eastAsia="標楷體" w:hAnsi="Times New Roman" w:cs="Times New Roman"/>
          <w:sz w:val="24"/>
          <w:szCs w:val="24"/>
        </w:rPr>
        <w:t>nline Dispute Resolution (ODR)</w:t>
      </w:r>
    </w:p>
  </w:footnote>
  <w:footnote w:id="17">
    <w:p w14:paraId="43591531" w14:textId="77777777" w:rsidR="008B27F5" w:rsidRDefault="008B27F5" w:rsidP="008B27F5">
      <w:pPr>
        <w:pStyle w:val="a5"/>
      </w:pPr>
      <w:r>
        <w:rPr>
          <w:rStyle w:val="a7"/>
        </w:rPr>
        <w:footnoteRef/>
      </w:r>
      <w:r w:rsidRPr="001D1FF5">
        <w:rPr>
          <w:rFonts w:ascii="Times New Roman" w:eastAsia="標楷體" w:hAnsi="Times New Roman" w:cs="Times New Roman"/>
          <w:sz w:val="24"/>
          <w:szCs w:val="24"/>
        </w:rPr>
        <w:t xml:space="preserve"> Ease of Doing Business </w:t>
      </w:r>
      <w:r w:rsidRPr="001D1FF5">
        <w:rPr>
          <w:rFonts w:ascii="Times New Roman" w:eastAsia="標楷體" w:hAnsi="Times New Roman" w:cs="Times New Roman" w:hint="eastAsia"/>
          <w:sz w:val="24"/>
          <w:szCs w:val="24"/>
        </w:rPr>
        <w:t>(</w:t>
      </w:r>
      <w:proofErr w:type="spellStart"/>
      <w:r w:rsidRPr="001D1FF5">
        <w:rPr>
          <w:rFonts w:ascii="Times New Roman" w:eastAsia="標楷體" w:hAnsi="Times New Roman" w:cs="Times New Roman" w:hint="eastAsia"/>
          <w:sz w:val="24"/>
          <w:szCs w:val="24"/>
        </w:rPr>
        <w:t>E</w:t>
      </w:r>
      <w:r w:rsidRPr="001D1FF5">
        <w:rPr>
          <w:rFonts w:ascii="Times New Roman" w:eastAsia="標楷體" w:hAnsi="Times New Roman" w:cs="Times New Roman"/>
          <w:sz w:val="24"/>
          <w:szCs w:val="24"/>
        </w:rPr>
        <w:t>oDB</w:t>
      </w:r>
      <w:proofErr w:type="spellEnd"/>
      <w:r w:rsidRPr="001D1FF5">
        <w:rPr>
          <w:rFonts w:ascii="Times New Roman" w:eastAsia="標楷體" w:hAnsi="Times New Roman" w:cs="Times New Roman" w:hint="eastAsia"/>
          <w:sz w:val="24"/>
          <w:szCs w:val="24"/>
        </w:rPr>
        <w:t>)</w:t>
      </w:r>
    </w:p>
  </w:footnote>
  <w:footnote w:id="18">
    <w:p w14:paraId="4B8ED569" w14:textId="77777777" w:rsidR="008B27F5" w:rsidRDefault="008B27F5" w:rsidP="008B27F5">
      <w:pPr>
        <w:pStyle w:val="a5"/>
      </w:pPr>
      <w:r>
        <w:rPr>
          <w:rStyle w:val="a7"/>
        </w:rPr>
        <w:footnoteRef/>
      </w:r>
      <w:r w:rsidRPr="001D1FF5">
        <w:rPr>
          <w:rFonts w:ascii="Times New Roman" w:eastAsia="標楷體" w:hAnsi="Times New Roman" w:cs="Times New Roman"/>
          <w:sz w:val="24"/>
          <w:szCs w:val="24"/>
        </w:rPr>
        <w:t xml:space="preserve"> Corporate Law and Governance </w:t>
      </w:r>
      <w:r w:rsidRPr="001D1FF5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Pr="001D1FF5">
        <w:rPr>
          <w:rFonts w:ascii="Times New Roman" w:eastAsia="標楷體" w:hAnsi="Times New Roman" w:cs="Times New Roman"/>
          <w:sz w:val="24"/>
          <w:szCs w:val="24"/>
        </w:rPr>
        <w:t>CLG</w:t>
      </w:r>
      <w:r w:rsidRPr="001D1FF5">
        <w:rPr>
          <w:rFonts w:ascii="Times New Roman" w:eastAsia="標楷體" w:hAnsi="Times New Roman" w:cs="Times New Roman" w:hint="eastAsia"/>
          <w:sz w:val="24"/>
          <w:szCs w:val="24"/>
        </w:rPr>
        <w:t>)</w:t>
      </w:r>
    </w:p>
  </w:footnote>
  <w:footnote w:id="19">
    <w:p w14:paraId="419E0A77" w14:textId="77777777" w:rsidR="008B27F5" w:rsidRDefault="008B27F5" w:rsidP="008B27F5">
      <w:pPr>
        <w:pStyle w:val="a5"/>
      </w:pPr>
      <w:r>
        <w:rPr>
          <w:rStyle w:val="a7"/>
        </w:rPr>
        <w:footnoteRef/>
      </w:r>
      <w:r>
        <w:t xml:space="preserve"> </w:t>
      </w:r>
      <w:r w:rsidRPr="001D1FF5">
        <w:rPr>
          <w:rFonts w:ascii="Times New Roman" w:eastAsia="標楷體" w:hAnsi="Times New Roman" w:cs="Times New Roman"/>
          <w:sz w:val="24"/>
          <w:szCs w:val="24"/>
        </w:rPr>
        <w:t>Good Corporate Governance</w:t>
      </w:r>
      <w:r w:rsidRPr="001D1FF5">
        <w:rPr>
          <w:rFonts w:ascii="Times New Roman" w:eastAsia="標楷體" w:hAnsi="Times New Roman" w:cs="Times New Roman" w:hint="eastAsia"/>
          <w:sz w:val="24"/>
          <w:szCs w:val="24"/>
        </w:rPr>
        <w:t xml:space="preserve"> (GCG)</w:t>
      </w:r>
    </w:p>
  </w:footnote>
  <w:footnote w:id="20">
    <w:p w14:paraId="67045198" w14:textId="77777777" w:rsidR="008B27F5" w:rsidRDefault="008B27F5" w:rsidP="008B27F5">
      <w:pPr>
        <w:pStyle w:val="a5"/>
      </w:pPr>
      <w:r>
        <w:rPr>
          <w:rStyle w:val="a7"/>
        </w:rPr>
        <w:footnoteRef/>
      </w:r>
      <w:r>
        <w:t xml:space="preserve"> </w:t>
      </w:r>
      <w:r w:rsidRPr="001D1FF5">
        <w:rPr>
          <w:rFonts w:ascii="Times New Roman" w:eastAsia="標楷體" w:hAnsi="Times New Roman" w:cs="Times New Roman"/>
          <w:sz w:val="24"/>
          <w:szCs w:val="24"/>
        </w:rPr>
        <w:t>Environment, Social, Governance</w:t>
      </w:r>
      <w:r w:rsidRPr="001D1FF5">
        <w:rPr>
          <w:rFonts w:ascii="Times New Roman" w:eastAsia="標楷體" w:hAnsi="Times New Roman" w:cs="Times New Roman" w:hint="eastAsia"/>
          <w:sz w:val="24"/>
          <w:szCs w:val="24"/>
        </w:rPr>
        <w:t xml:space="preserve"> (</w:t>
      </w:r>
      <w:r w:rsidRPr="001D1FF5">
        <w:rPr>
          <w:rFonts w:ascii="Times New Roman" w:eastAsia="標楷體" w:hAnsi="Times New Roman" w:cs="Times New Roman"/>
          <w:sz w:val="24"/>
          <w:szCs w:val="24"/>
        </w:rPr>
        <w:t>ESG</w:t>
      </w:r>
      <w:r w:rsidRPr="001D1FF5">
        <w:rPr>
          <w:rFonts w:ascii="Times New Roman" w:eastAsia="標楷體" w:hAnsi="Times New Roman" w:cs="Times New Roman" w:hint="eastAsia"/>
          <w:sz w:val="24"/>
          <w:szCs w:val="24"/>
        </w:rPr>
        <w:t>)</w:t>
      </w:r>
    </w:p>
  </w:footnote>
  <w:footnote w:id="21">
    <w:p w14:paraId="2BBB104F" w14:textId="77777777" w:rsidR="008B27F5" w:rsidRDefault="008B27F5" w:rsidP="008B27F5">
      <w:pPr>
        <w:pStyle w:val="a5"/>
      </w:pPr>
      <w:r>
        <w:rPr>
          <w:rStyle w:val="a7"/>
        </w:rPr>
        <w:footnoteRef/>
      </w:r>
      <w:r>
        <w:t xml:space="preserve"> </w:t>
      </w:r>
      <w:r w:rsidRPr="003C0E92">
        <w:rPr>
          <w:rFonts w:ascii="Times New Roman" w:eastAsia="標楷體" w:hAnsi="Times New Roman" w:cs="Times New Roman"/>
          <w:sz w:val="24"/>
          <w:szCs w:val="24"/>
        </w:rPr>
        <w:t>Regulatory Reform (RR)</w:t>
      </w:r>
    </w:p>
  </w:footnote>
  <w:footnote w:id="22">
    <w:p w14:paraId="426D633E" w14:textId="77777777" w:rsidR="008B27F5" w:rsidRPr="003C0E92" w:rsidRDefault="008B27F5" w:rsidP="008B27F5">
      <w:pPr>
        <w:pStyle w:val="a5"/>
      </w:pPr>
      <w:r>
        <w:rPr>
          <w:rStyle w:val="a7"/>
        </w:rPr>
        <w:footnoteRef/>
      </w:r>
      <w:r>
        <w:t xml:space="preserve"> </w:t>
      </w:r>
      <w:r w:rsidRPr="003C0E92">
        <w:rPr>
          <w:rFonts w:ascii="Times New Roman" w:eastAsia="標楷體" w:hAnsi="Times New Roman" w:cs="Times New Roman" w:hint="eastAsia"/>
          <w:sz w:val="24"/>
          <w:szCs w:val="24"/>
        </w:rPr>
        <w:t>G</w:t>
      </w:r>
      <w:r w:rsidRPr="003C0E92">
        <w:rPr>
          <w:rFonts w:ascii="Times New Roman" w:eastAsia="標楷體" w:hAnsi="Times New Roman" w:cs="Times New Roman"/>
          <w:sz w:val="24"/>
          <w:szCs w:val="24"/>
        </w:rPr>
        <w:t>ood Regulatory Practices (GRP)</w:t>
      </w:r>
    </w:p>
  </w:footnote>
  <w:footnote w:id="23">
    <w:p w14:paraId="7985125E" w14:textId="77777777" w:rsidR="008B27F5" w:rsidRDefault="008B27F5" w:rsidP="008B27F5">
      <w:pPr>
        <w:pStyle w:val="a5"/>
      </w:pPr>
      <w:r>
        <w:rPr>
          <w:rStyle w:val="a7"/>
        </w:rPr>
        <w:footnoteRef/>
      </w:r>
      <w:r>
        <w:t xml:space="preserve"> </w:t>
      </w:r>
      <w:r w:rsidRPr="007072C5">
        <w:rPr>
          <w:rFonts w:ascii="Times New Roman" w:eastAsia="標楷體" w:hAnsi="Times New Roman" w:cs="Times New Roman"/>
          <w:sz w:val="24"/>
          <w:szCs w:val="24"/>
        </w:rPr>
        <w:t>Public Sector Governance</w:t>
      </w:r>
      <w:r>
        <w:rPr>
          <w:rFonts w:ascii="Times New Roman" w:eastAsia="標楷體" w:hAnsi="Times New Roman" w:cs="Times New Roman"/>
          <w:sz w:val="24"/>
          <w:szCs w:val="24"/>
        </w:rPr>
        <w:t xml:space="preserve"> (PSG)</w:t>
      </w:r>
    </w:p>
  </w:footnote>
  <w:footnote w:id="24">
    <w:p w14:paraId="011E9FFB" w14:textId="77777777" w:rsidR="008B27F5" w:rsidRPr="00AA0F24" w:rsidRDefault="008B27F5" w:rsidP="008B27F5">
      <w:pPr>
        <w:pStyle w:val="a5"/>
      </w:pPr>
      <w:r>
        <w:rPr>
          <w:rStyle w:val="a7"/>
        </w:rPr>
        <w:footnoteRef/>
      </w:r>
      <w:r>
        <w:t xml:space="preserve"> </w:t>
      </w:r>
      <w:r w:rsidRPr="00AA0F24">
        <w:rPr>
          <w:rFonts w:ascii="Times New Roman" w:eastAsia="標楷體" w:hAnsi="Times New Roman" w:cs="Times New Roman" w:hint="eastAsia"/>
          <w:sz w:val="24"/>
          <w:szCs w:val="24"/>
        </w:rPr>
        <w:t>P</w:t>
      </w:r>
      <w:r w:rsidRPr="00AA0F24">
        <w:rPr>
          <w:rFonts w:ascii="Times New Roman" w:eastAsia="標楷體" w:hAnsi="Times New Roman" w:cs="Times New Roman"/>
          <w:sz w:val="24"/>
          <w:szCs w:val="24"/>
        </w:rPr>
        <w:t>olicy Support Unit (PSU)</w:t>
      </w:r>
    </w:p>
  </w:footnote>
  <w:footnote w:id="25">
    <w:p w14:paraId="0EEC0F2B" w14:textId="77777777" w:rsidR="008B27F5" w:rsidRPr="00E53A24" w:rsidRDefault="008B27F5" w:rsidP="008B27F5">
      <w:pPr>
        <w:pStyle w:val="a5"/>
      </w:pPr>
      <w:r>
        <w:rPr>
          <w:rStyle w:val="a7"/>
        </w:rPr>
        <w:footnoteRef/>
      </w:r>
      <w:r>
        <w:t xml:space="preserve"> </w:t>
      </w:r>
      <w:r w:rsidRPr="00E53A24">
        <w:rPr>
          <w:rFonts w:ascii="Times New Roman" w:eastAsia="標楷體" w:hAnsi="Times New Roman" w:cs="Times New Roman"/>
          <w:sz w:val="24"/>
          <w:szCs w:val="24"/>
        </w:rPr>
        <w:t>APEC Economic Policy Report (AEPR)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2C21"/>
    <w:multiLevelType w:val="hybridMultilevel"/>
    <w:tmpl w:val="D0E46E0E"/>
    <w:lvl w:ilvl="0" w:tplc="72D86B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ABA72E2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7361AE"/>
    <w:multiLevelType w:val="hybridMultilevel"/>
    <w:tmpl w:val="0584D8DE"/>
    <w:lvl w:ilvl="0" w:tplc="6FEE728A">
      <w:start w:val="1"/>
      <w:numFmt w:val="upperLetter"/>
      <w:lvlText w:val="%1."/>
      <w:lvlJc w:val="left"/>
      <w:pPr>
        <w:ind w:left="120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52705D67"/>
    <w:multiLevelType w:val="hybridMultilevel"/>
    <w:tmpl w:val="8322346E"/>
    <w:lvl w:ilvl="0" w:tplc="E6D869FC">
      <w:start w:val="1"/>
      <w:numFmt w:val="decimal"/>
      <w:suff w:val="nothing"/>
      <w:lvlText w:val="%1."/>
      <w:lvlJc w:val="left"/>
      <w:pPr>
        <w:ind w:left="14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F5"/>
    <w:rsid w:val="00250047"/>
    <w:rsid w:val="00450538"/>
    <w:rsid w:val="008B27F5"/>
    <w:rsid w:val="00B3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6D0E"/>
  <w15:chartTrackingRefBased/>
  <w15:docId w15:val="{66A80B40-22EA-4E12-94A2-E3CFDACE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7F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,List Paragraph11,List Paragraph2,L,CV text,Table text,F5 List Paragraph,Dot pt,List Paragraph111,Medium Grid 1 - Accent 21,Numbered Paragraph,Footnote Sam,List Paragraph (numbered (a)),Text,Noise heading,RUS List,DH1"/>
    <w:basedOn w:val="a"/>
    <w:link w:val="a4"/>
    <w:qFormat/>
    <w:rsid w:val="008B27F5"/>
    <w:pPr>
      <w:ind w:leftChars="200" w:left="480"/>
    </w:pPr>
  </w:style>
  <w:style w:type="character" w:customStyle="1" w:styleId="a4">
    <w:name w:val="清單段落 字元"/>
    <w:aliases w:val="List Paragraph1 字元,Recommendation 字元,List Paragraph11 字元,List Paragraph2 字元,L 字元,CV text 字元,Table text 字元,F5 List Paragraph 字元,Dot pt 字元,List Paragraph111 字元,Medium Grid 1 - Accent 21 字元,Numbered Paragraph 字元,Footnote Sam 字元,Text 字元,RUS List 字元"/>
    <w:basedOn w:val="a0"/>
    <w:link w:val="a3"/>
    <w:qFormat/>
    <w:locked/>
    <w:rsid w:val="008B27F5"/>
    <w:rPr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B27F5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8B27F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陳樂庭</dc:creator>
  <cp:keywords/>
  <dc:description/>
  <cp:lastModifiedBy>陳樂庭</cp:lastModifiedBy>
  <cp:revision>1</cp:revision>
  <dcterms:created xsi:type="dcterms:W3CDTF">2022-07-12T01:44:00Z</dcterms:created>
  <dcterms:modified xsi:type="dcterms:W3CDTF">2022-07-12T02:06:00Z</dcterms:modified>
</cp:coreProperties>
</file>