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2C7B8" w14:textId="5F931282" w:rsidR="00F84524" w:rsidRPr="004E728C" w:rsidRDefault="00F84524" w:rsidP="005105B1">
      <w:pPr>
        <w:snapToGrid w:val="0"/>
        <w:spacing w:line="440" w:lineRule="exact"/>
        <w:jc w:val="center"/>
        <w:rPr>
          <w:rFonts w:ascii="標楷體" w:eastAsia="標楷體" w:hAnsi="標楷體"/>
          <w:b/>
          <w:sz w:val="44"/>
          <w:szCs w:val="44"/>
        </w:rPr>
      </w:pPr>
      <w:r w:rsidRPr="004E728C">
        <w:rPr>
          <w:rFonts w:ascii="標楷體" w:eastAsia="標楷體" w:hAnsi="標楷體" w:hint="eastAsia"/>
          <w:b/>
          <w:sz w:val="44"/>
          <w:szCs w:val="44"/>
        </w:rPr>
        <w:t>法規鬆綁推動成果彙整表</w:t>
      </w:r>
    </w:p>
    <w:p w14:paraId="6454B4FC" w14:textId="77777777" w:rsidR="00F84524" w:rsidRPr="004E728C" w:rsidRDefault="00F84524" w:rsidP="005105B1">
      <w:pPr>
        <w:snapToGrid w:val="0"/>
        <w:spacing w:line="440" w:lineRule="exact"/>
        <w:jc w:val="center"/>
        <w:rPr>
          <w:rFonts w:ascii="標楷體" w:eastAsia="標楷體" w:hAnsi="標楷體"/>
          <w:b/>
          <w:sz w:val="44"/>
          <w:szCs w:val="44"/>
        </w:rPr>
      </w:pPr>
      <w:r w:rsidRPr="004E728C">
        <w:rPr>
          <w:rFonts w:ascii="標楷體" w:eastAsia="標楷體" w:hAnsi="標楷體" w:hint="eastAsia"/>
          <w:b/>
          <w:sz w:val="44"/>
          <w:szCs w:val="44"/>
        </w:rPr>
        <w:t>目錄</w:t>
      </w:r>
    </w:p>
    <w:p w14:paraId="20B00AE7" w14:textId="1C23711F" w:rsidR="00F84524" w:rsidRPr="004E728C" w:rsidRDefault="00F84524" w:rsidP="005105B1">
      <w:pPr>
        <w:snapToGrid w:val="0"/>
        <w:spacing w:line="440" w:lineRule="exact"/>
        <w:jc w:val="right"/>
        <w:rPr>
          <w:rFonts w:ascii="標楷體" w:eastAsia="標楷體" w:hAnsi="標楷體"/>
          <w:b/>
          <w:szCs w:val="24"/>
        </w:rPr>
      </w:pPr>
      <w:r w:rsidRPr="004E728C">
        <w:rPr>
          <w:rFonts w:ascii="標楷體" w:eastAsia="標楷體" w:hAnsi="標楷體" w:hint="eastAsia"/>
          <w:b/>
          <w:szCs w:val="24"/>
        </w:rPr>
        <w:t xml:space="preserve">                      </w:t>
      </w:r>
      <w:r w:rsidR="00D96424" w:rsidRPr="004E728C">
        <w:rPr>
          <w:rFonts w:ascii="標楷體" w:eastAsia="標楷體" w:hAnsi="標楷體" w:hint="eastAsia"/>
          <w:b/>
          <w:szCs w:val="24"/>
        </w:rPr>
        <w:t xml:space="preserve">                  </w:t>
      </w:r>
      <w:r w:rsidR="00560767" w:rsidRPr="004E728C">
        <w:rPr>
          <w:rFonts w:ascii="標楷體" w:eastAsia="標楷體" w:hAnsi="標楷體" w:hint="eastAsia"/>
          <w:b/>
          <w:szCs w:val="24"/>
        </w:rPr>
        <w:t xml:space="preserve"> </w:t>
      </w:r>
      <w:r w:rsidR="00D84682" w:rsidRPr="00D84682">
        <w:rPr>
          <w:rFonts w:ascii="標楷體" w:eastAsia="標楷體" w:hAnsi="標楷體" w:hint="eastAsia"/>
          <w:b/>
          <w:szCs w:val="24"/>
        </w:rPr>
        <w:t>彙整時間:106.10至109.</w:t>
      </w:r>
      <w:r w:rsidR="00D84682">
        <w:rPr>
          <w:rFonts w:ascii="標楷體" w:eastAsia="標楷體" w:hAnsi="標楷體" w:hint="eastAsia"/>
          <w:b/>
          <w:szCs w:val="24"/>
        </w:rPr>
        <w:t>12</w:t>
      </w:r>
    </w:p>
    <w:tbl>
      <w:tblPr>
        <w:tblStyle w:val="a3"/>
        <w:tblW w:w="0" w:type="auto"/>
        <w:tblLook w:val="04A0" w:firstRow="1" w:lastRow="0" w:firstColumn="1" w:lastColumn="0" w:noHBand="0" w:noVBand="1"/>
      </w:tblPr>
      <w:tblGrid>
        <w:gridCol w:w="12866"/>
        <w:gridCol w:w="1148"/>
      </w:tblGrid>
      <w:tr w:rsidR="00F908B4" w:rsidRPr="004E728C" w14:paraId="66276448" w14:textId="77777777" w:rsidTr="003C7AC8">
        <w:trPr>
          <w:tblHeader/>
        </w:trPr>
        <w:tc>
          <w:tcPr>
            <w:tcW w:w="12866" w:type="dxa"/>
            <w:tcBorders>
              <w:bottom w:val="single" w:sz="4" w:space="0" w:color="auto"/>
            </w:tcBorders>
          </w:tcPr>
          <w:p w14:paraId="1C9F1437" w14:textId="77777777" w:rsidR="00F84524" w:rsidRPr="00A018C3" w:rsidRDefault="00F84524" w:rsidP="00644B8F">
            <w:pPr>
              <w:snapToGrid w:val="0"/>
              <w:rPr>
                <w:rFonts w:ascii="標楷體" w:eastAsia="標楷體" w:hAnsi="標楷體"/>
                <w:b/>
                <w:sz w:val="40"/>
                <w:szCs w:val="40"/>
              </w:rPr>
            </w:pPr>
            <w:r w:rsidRPr="00A018C3">
              <w:rPr>
                <w:rFonts w:ascii="標楷體" w:eastAsia="標楷體" w:hAnsi="標楷體" w:hint="eastAsia"/>
                <w:b/>
                <w:sz w:val="40"/>
                <w:szCs w:val="40"/>
              </w:rPr>
              <w:t>部會</w:t>
            </w:r>
          </w:p>
        </w:tc>
        <w:tc>
          <w:tcPr>
            <w:tcW w:w="1148" w:type="dxa"/>
            <w:tcBorders>
              <w:bottom w:val="single" w:sz="4" w:space="0" w:color="auto"/>
            </w:tcBorders>
          </w:tcPr>
          <w:p w14:paraId="1DD742B9" w14:textId="77777777" w:rsidR="00F84524" w:rsidRPr="004E728C" w:rsidRDefault="00F84524" w:rsidP="00644B8F">
            <w:pPr>
              <w:snapToGrid w:val="0"/>
              <w:rPr>
                <w:rFonts w:ascii="標楷體" w:eastAsia="標楷體" w:hAnsi="標楷體"/>
                <w:b/>
                <w:sz w:val="40"/>
                <w:szCs w:val="40"/>
              </w:rPr>
            </w:pPr>
            <w:r w:rsidRPr="004E728C">
              <w:rPr>
                <w:rFonts w:ascii="標楷體" w:eastAsia="標楷體" w:hAnsi="標楷體" w:hint="eastAsia"/>
                <w:b/>
                <w:sz w:val="40"/>
                <w:szCs w:val="40"/>
              </w:rPr>
              <w:t>頁次</w:t>
            </w:r>
          </w:p>
        </w:tc>
      </w:tr>
      <w:tr w:rsidR="00F908B4" w:rsidRPr="004E728C" w14:paraId="09DDEE89" w14:textId="77777777" w:rsidTr="003C7AC8">
        <w:tc>
          <w:tcPr>
            <w:tcW w:w="12866" w:type="dxa"/>
          </w:tcPr>
          <w:p w14:paraId="103F1D63" w14:textId="321AA385" w:rsidR="00F84524" w:rsidRPr="00A018C3" w:rsidRDefault="00F84524" w:rsidP="005D0116">
            <w:pPr>
              <w:snapToGrid w:val="0"/>
              <w:rPr>
                <w:rFonts w:ascii="標楷體" w:eastAsia="標楷體" w:hAnsi="標楷體"/>
                <w:b/>
                <w:sz w:val="40"/>
                <w:szCs w:val="40"/>
              </w:rPr>
            </w:pPr>
            <w:r w:rsidRPr="00A018C3">
              <w:rPr>
                <w:rFonts w:ascii="標楷體" w:eastAsia="標楷體" w:hAnsi="標楷體" w:hint="eastAsia"/>
                <w:b/>
                <w:sz w:val="40"/>
                <w:szCs w:val="40"/>
              </w:rPr>
              <w:t>1、</w:t>
            </w:r>
            <w:r w:rsidR="005D0116" w:rsidRPr="00A018C3">
              <w:rPr>
                <w:rFonts w:ascii="標楷體" w:eastAsia="標楷體" w:hAnsi="標楷體" w:hint="eastAsia"/>
                <w:b/>
                <w:sz w:val="40"/>
                <w:szCs w:val="40"/>
              </w:rPr>
              <w:t>金管會</w:t>
            </w:r>
          </w:p>
        </w:tc>
        <w:tc>
          <w:tcPr>
            <w:tcW w:w="1148" w:type="dxa"/>
          </w:tcPr>
          <w:p w14:paraId="605722C6" w14:textId="1077E2ED" w:rsidR="00F84524" w:rsidRPr="008B7FF4" w:rsidRDefault="00123683" w:rsidP="00644B8F">
            <w:pPr>
              <w:snapToGrid w:val="0"/>
              <w:rPr>
                <w:rFonts w:ascii="標楷體" w:eastAsia="標楷體" w:hAnsi="標楷體"/>
                <w:b/>
                <w:sz w:val="40"/>
                <w:szCs w:val="40"/>
              </w:rPr>
            </w:pPr>
            <w:r w:rsidRPr="008B7FF4">
              <w:rPr>
                <w:rFonts w:ascii="標楷體" w:eastAsia="標楷體" w:hAnsi="標楷體" w:hint="eastAsia"/>
                <w:b/>
                <w:sz w:val="40"/>
                <w:szCs w:val="40"/>
              </w:rPr>
              <w:t>3</w:t>
            </w:r>
          </w:p>
        </w:tc>
      </w:tr>
      <w:tr w:rsidR="00A87979" w:rsidRPr="00A87979" w14:paraId="136D3A65" w14:textId="77777777" w:rsidTr="003C7AC8">
        <w:tc>
          <w:tcPr>
            <w:tcW w:w="12866" w:type="dxa"/>
          </w:tcPr>
          <w:p w14:paraId="2214A0C3" w14:textId="42FFFDA8" w:rsidR="00F84524" w:rsidRPr="00A018C3" w:rsidRDefault="00F84524" w:rsidP="005D0116">
            <w:pPr>
              <w:snapToGrid w:val="0"/>
              <w:rPr>
                <w:rFonts w:ascii="標楷體" w:eastAsia="標楷體" w:hAnsi="標楷體"/>
                <w:b/>
                <w:sz w:val="40"/>
                <w:szCs w:val="40"/>
              </w:rPr>
            </w:pPr>
            <w:r w:rsidRPr="00A018C3">
              <w:rPr>
                <w:rFonts w:ascii="標楷體" w:eastAsia="標楷體" w:hAnsi="標楷體" w:hint="eastAsia"/>
                <w:b/>
                <w:sz w:val="40"/>
                <w:szCs w:val="40"/>
              </w:rPr>
              <w:t>2、</w:t>
            </w:r>
            <w:r w:rsidR="005D0116" w:rsidRPr="00A018C3">
              <w:rPr>
                <w:rFonts w:ascii="標楷體" w:eastAsia="標楷體" w:hAnsi="標楷體" w:hint="eastAsia"/>
                <w:b/>
                <w:sz w:val="40"/>
                <w:szCs w:val="40"/>
              </w:rPr>
              <w:t>財政部</w:t>
            </w:r>
          </w:p>
        </w:tc>
        <w:tc>
          <w:tcPr>
            <w:tcW w:w="1148" w:type="dxa"/>
          </w:tcPr>
          <w:p w14:paraId="0C682C04" w14:textId="4D078269" w:rsidR="00F84524" w:rsidRPr="008B7FF4" w:rsidRDefault="00123683" w:rsidP="00644B8F">
            <w:pPr>
              <w:snapToGrid w:val="0"/>
              <w:rPr>
                <w:rFonts w:ascii="標楷體" w:eastAsia="標楷體" w:hAnsi="標楷體"/>
                <w:b/>
                <w:sz w:val="40"/>
                <w:szCs w:val="40"/>
              </w:rPr>
            </w:pPr>
            <w:r w:rsidRPr="008B7FF4">
              <w:rPr>
                <w:rFonts w:ascii="標楷體" w:eastAsia="標楷體" w:hAnsi="標楷體" w:hint="eastAsia"/>
                <w:b/>
                <w:sz w:val="40"/>
                <w:szCs w:val="40"/>
              </w:rPr>
              <w:t>1</w:t>
            </w:r>
            <w:r w:rsidR="002F6E9C" w:rsidRPr="008B7FF4">
              <w:rPr>
                <w:rFonts w:ascii="標楷體" w:eastAsia="標楷體" w:hAnsi="標楷體" w:hint="eastAsia"/>
                <w:b/>
                <w:sz w:val="40"/>
                <w:szCs w:val="40"/>
              </w:rPr>
              <w:t>25</w:t>
            </w:r>
          </w:p>
        </w:tc>
      </w:tr>
      <w:tr w:rsidR="00A87979" w:rsidRPr="00A87979" w14:paraId="5C9ED0E9" w14:textId="77777777" w:rsidTr="003C7AC8">
        <w:tc>
          <w:tcPr>
            <w:tcW w:w="12866" w:type="dxa"/>
          </w:tcPr>
          <w:p w14:paraId="6065FD38" w14:textId="77777777" w:rsidR="00F84524" w:rsidRPr="00A018C3" w:rsidRDefault="00F84524" w:rsidP="00644B8F">
            <w:pPr>
              <w:snapToGrid w:val="0"/>
              <w:rPr>
                <w:rFonts w:ascii="標楷體" w:eastAsia="標楷體" w:hAnsi="標楷體"/>
                <w:b/>
                <w:sz w:val="40"/>
                <w:szCs w:val="40"/>
              </w:rPr>
            </w:pPr>
            <w:r w:rsidRPr="00A018C3">
              <w:rPr>
                <w:rFonts w:ascii="標楷體" w:eastAsia="標楷體" w:hAnsi="標楷體" w:hint="eastAsia"/>
                <w:b/>
                <w:sz w:val="40"/>
                <w:szCs w:val="40"/>
              </w:rPr>
              <w:t>3、</w:t>
            </w:r>
            <w:r w:rsidR="00AD4EA3" w:rsidRPr="00A018C3">
              <w:rPr>
                <w:rFonts w:ascii="標楷體" w:eastAsia="標楷體" w:hAnsi="標楷體" w:hint="eastAsia"/>
                <w:b/>
                <w:sz w:val="40"/>
                <w:szCs w:val="40"/>
              </w:rPr>
              <w:t>經濟</w:t>
            </w:r>
            <w:r w:rsidRPr="00A018C3">
              <w:rPr>
                <w:rFonts w:ascii="標楷體" w:eastAsia="標楷體" w:hAnsi="標楷體" w:hint="eastAsia"/>
                <w:b/>
                <w:sz w:val="40"/>
                <w:szCs w:val="40"/>
              </w:rPr>
              <w:t>部</w:t>
            </w:r>
          </w:p>
        </w:tc>
        <w:tc>
          <w:tcPr>
            <w:tcW w:w="1148" w:type="dxa"/>
          </w:tcPr>
          <w:p w14:paraId="43B046F4" w14:textId="2639B88A" w:rsidR="00F84524" w:rsidRPr="008B7FF4" w:rsidRDefault="002F6E9C" w:rsidP="00644B8F">
            <w:pPr>
              <w:snapToGrid w:val="0"/>
              <w:rPr>
                <w:rFonts w:ascii="標楷體" w:eastAsia="標楷體" w:hAnsi="標楷體"/>
                <w:b/>
                <w:sz w:val="40"/>
                <w:szCs w:val="40"/>
              </w:rPr>
            </w:pPr>
            <w:r w:rsidRPr="008B7FF4">
              <w:rPr>
                <w:rFonts w:ascii="標楷體" w:eastAsia="標楷體" w:hAnsi="標楷體" w:hint="eastAsia"/>
                <w:b/>
                <w:sz w:val="40"/>
                <w:szCs w:val="40"/>
              </w:rPr>
              <w:t>281</w:t>
            </w:r>
          </w:p>
        </w:tc>
      </w:tr>
      <w:tr w:rsidR="00A87979" w:rsidRPr="00A87979" w14:paraId="22ACE986" w14:textId="77777777" w:rsidTr="003C7AC8">
        <w:tc>
          <w:tcPr>
            <w:tcW w:w="12866" w:type="dxa"/>
          </w:tcPr>
          <w:p w14:paraId="53C1656B" w14:textId="77777777" w:rsidR="00F84524" w:rsidRPr="00A018C3" w:rsidRDefault="00F84524" w:rsidP="00644B8F">
            <w:pPr>
              <w:snapToGrid w:val="0"/>
              <w:rPr>
                <w:rFonts w:ascii="標楷體" w:eastAsia="標楷體" w:hAnsi="標楷體"/>
                <w:b/>
                <w:sz w:val="40"/>
                <w:szCs w:val="40"/>
              </w:rPr>
            </w:pPr>
            <w:r w:rsidRPr="00A018C3">
              <w:rPr>
                <w:rFonts w:ascii="標楷體" w:eastAsia="標楷體" w:hAnsi="標楷體" w:hint="eastAsia"/>
                <w:b/>
                <w:sz w:val="40"/>
                <w:szCs w:val="40"/>
              </w:rPr>
              <w:t>4、</w:t>
            </w:r>
            <w:r w:rsidR="009C3C6C" w:rsidRPr="00A018C3">
              <w:rPr>
                <w:rFonts w:ascii="標楷體" w:eastAsia="標楷體" w:hAnsi="標楷體" w:hint="eastAsia"/>
                <w:b/>
                <w:sz w:val="40"/>
                <w:szCs w:val="40"/>
              </w:rPr>
              <w:t>內政部</w:t>
            </w:r>
          </w:p>
        </w:tc>
        <w:tc>
          <w:tcPr>
            <w:tcW w:w="1148" w:type="dxa"/>
          </w:tcPr>
          <w:p w14:paraId="3D5C8D7E" w14:textId="5091F602" w:rsidR="00F84524" w:rsidRPr="008B7FF4" w:rsidRDefault="002F6E9C" w:rsidP="00644B8F">
            <w:pPr>
              <w:snapToGrid w:val="0"/>
              <w:rPr>
                <w:rFonts w:ascii="標楷體" w:eastAsia="標楷體" w:hAnsi="標楷體"/>
                <w:b/>
                <w:sz w:val="40"/>
                <w:szCs w:val="40"/>
              </w:rPr>
            </w:pPr>
            <w:r w:rsidRPr="008B7FF4">
              <w:rPr>
                <w:rFonts w:ascii="標楷體" w:eastAsia="標楷體" w:hAnsi="標楷體" w:hint="eastAsia"/>
                <w:b/>
                <w:sz w:val="40"/>
                <w:szCs w:val="40"/>
              </w:rPr>
              <w:t>342</w:t>
            </w:r>
          </w:p>
        </w:tc>
      </w:tr>
      <w:tr w:rsidR="00A87979" w:rsidRPr="00A87979" w14:paraId="33F14CA8" w14:textId="77777777" w:rsidTr="003C7AC8">
        <w:tc>
          <w:tcPr>
            <w:tcW w:w="12866" w:type="dxa"/>
            <w:tcBorders>
              <w:bottom w:val="single" w:sz="4" w:space="0" w:color="auto"/>
            </w:tcBorders>
          </w:tcPr>
          <w:p w14:paraId="5E878FD8" w14:textId="77777777" w:rsidR="00F84524" w:rsidRPr="00A018C3" w:rsidRDefault="00F84524" w:rsidP="00644B8F">
            <w:pPr>
              <w:snapToGrid w:val="0"/>
              <w:jc w:val="both"/>
              <w:rPr>
                <w:rFonts w:ascii="標楷體" w:eastAsia="標楷體" w:hAnsi="標楷體"/>
                <w:b/>
                <w:sz w:val="40"/>
                <w:szCs w:val="40"/>
              </w:rPr>
            </w:pPr>
            <w:r w:rsidRPr="00A018C3">
              <w:rPr>
                <w:rFonts w:ascii="標楷體" w:eastAsia="標楷體" w:hAnsi="標楷體" w:hint="eastAsia"/>
                <w:b/>
                <w:sz w:val="40"/>
                <w:szCs w:val="40"/>
              </w:rPr>
              <w:t>5、</w:t>
            </w:r>
            <w:r w:rsidR="009C3C6C" w:rsidRPr="00A018C3">
              <w:rPr>
                <w:rFonts w:ascii="標楷體" w:eastAsia="標楷體" w:hAnsi="標楷體" w:hint="eastAsia"/>
                <w:b/>
                <w:sz w:val="40"/>
                <w:szCs w:val="40"/>
              </w:rPr>
              <w:t>農委</w:t>
            </w:r>
            <w:r w:rsidRPr="00A018C3">
              <w:rPr>
                <w:rFonts w:ascii="標楷體" w:eastAsia="標楷體" w:hAnsi="標楷體" w:hint="eastAsia"/>
                <w:b/>
                <w:sz w:val="40"/>
                <w:szCs w:val="40"/>
              </w:rPr>
              <w:t>會</w:t>
            </w:r>
          </w:p>
        </w:tc>
        <w:tc>
          <w:tcPr>
            <w:tcW w:w="1148" w:type="dxa"/>
            <w:tcBorders>
              <w:bottom w:val="single" w:sz="4" w:space="0" w:color="auto"/>
            </w:tcBorders>
          </w:tcPr>
          <w:p w14:paraId="11A64D54" w14:textId="34804291" w:rsidR="00F84524" w:rsidRPr="008B7FF4" w:rsidRDefault="002F6E9C" w:rsidP="00644B8F">
            <w:pPr>
              <w:snapToGrid w:val="0"/>
              <w:rPr>
                <w:rFonts w:ascii="標楷體" w:eastAsia="標楷體" w:hAnsi="標楷體"/>
                <w:b/>
                <w:sz w:val="40"/>
                <w:szCs w:val="40"/>
              </w:rPr>
            </w:pPr>
            <w:r w:rsidRPr="008B7FF4">
              <w:rPr>
                <w:rFonts w:ascii="標楷體" w:eastAsia="標楷體" w:hAnsi="標楷體" w:hint="eastAsia"/>
                <w:b/>
                <w:sz w:val="40"/>
                <w:szCs w:val="40"/>
              </w:rPr>
              <w:t>400</w:t>
            </w:r>
          </w:p>
        </w:tc>
      </w:tr>
      <w:tr w:rsidR="00A87979" w:rsidRPr="00A87979" w14:paraId="1F0864B8" w14:textId="77777777" w:rsidTr="003C7AC8">
        <w:tc>
          <w:tcPr>
            <w:tcW w:w="12866" w:type="dxa"/>
          </w:tcPr>
          <w:p w14:paraId="4B16AB43" w14:textId="77777777" w:rsidR="00F84524" w:rsidRPr="00A018C3" w:rsidRDefault="009C3C6C" w:rsidP="00644B8F">
            <w:pPr>
              <w:snapToGrid w:val="0"/>
              <w:rPr>
                <w:rFonts w:ascii="標楷體" w:eastAsia="標楷體" w:hAnsi="標楷體"/>
                <w:b/>
                <w:sz w:val="40"/>
                <w:szCs w:val="40"/>
              </w:rPr>
            </w:pPr>
            <w:r w:rsidRPr="00A018C3">
              <w:rPr>
                <w:rFonts w:ascii="標楷體" w:eastAsia="標楷體" w:hAnsi="標楷體" w:hint="eastAsia"/>
                <w:b/>
                <w:sz w:val="40"/>
                <w:szCs w:val="40"/>
              </w:rPr>
              <w:t>6、教育</w:t>
            </w:r>
            <w:r w:rsidR="00F84524" w:rsidRPr="00A018C3">
              <w:rPr>
                <w:rFonts w:ascii="標楷體" w:eastAsia="標楷體" w:hAnsi="標楷體" w:hint="eastAsia"/>
                <w:b/>
                <w:sz w:val="40"/>
                <w:szCs w:val="40"/>
              </w:rPr>
              <w:t>部</w:t>
            </w:r>
          </w:p>
        </w:tc>
        <w:tc>
          <w:tcPr>
            <w:tcW w:w="1148" w:type="dxa"/>
          </w:tcPr>
          <w:p w14:paraId="3FB50833" w14:textId="2B84E7B3" w:rsidR="00F84524" w:rsidRPr="008B7FF4" w:rsidRDefault="002F6E9C" w:rsidP="00644B8F">
            <w:pPr>
              <w:snapToGrid w:val="0"/>
              <w:rPr>
                <w:rFonts w:ascii="標楷體" w:eastAsia="標楷體" w:hAnsi="標楷體"/>
                <w:b/>
                <w:sz w:val="40"/>
                <w:szCs w:val="40"/>
              </w:rPr>
            </w:pPr>
            <w:r w:rsidRPr="008B7FF4">
              <w:rPr>
                <w:rFonts w:ascii="標楷體" w:eastAsia="標楷體" w:hAnsi="標楷體" w:hint="eastAsia"/>
                <w:b/>
                <w:sz w:val="40"/>
                <w:szCs w:val="40"/>
              </w:rPr>
              <w:t>476</w:t>
            </w:r>
          </w:p>
        </w:tc>
      </w:tr>
      <w:tr w:rsidR="00A87979" w:rsidRPr="00A87979" w14:paraId="003BC6FB" w14:textId="77777777" w:rsidTr="003C7AC8">
        <w:tc>
          <w:tcPr>
            <w:tcW w:w="12866" w:type="dxa"/>
          </w:tcPr>
          <w:p w14:paraId="200CB8AB" w14:textId="7D897675" w:rsidR="00F84524" w:rsidRPr="00A018C3" w:rsidRDefault="00D6729D" w:rsidP="00A018C3">
            <w:pPr>
              <w:snapToGrid w:val="0"/>
              <w:rPr>
                <w:rFonts w:ascii="標楷體" w:eastAsia="標楷體" w:hAnsi="標楷體"/>
                <w:b/>
                <w:sz w:val="40"/>
                <w:szCs w:val="40"/>
              </w:rPr>
            </w:pPr>
            <w:r w:rsidRPr="00A018C3">
              <w:rPr>
                <w:rFonts w:ascii="標楷體" w:eastAsia="標楷體" w:hAnsi="標楷體" w:hint="eastAsia"/>
                <w:b/>
                <w:sz w:val="40"/>
                <w:szCs w:val="40"/>
              </w:rPr>
              <w:t>7</w:t>
            </w:r>
            <w:r w:rsidR="009C3C6C" w:rsidRPr="00A018C3">
              <w:rPr>
                <w:rFonts w:ascii="標楷體" w:eastAsia="標楷體" w:hAnsi="標楷體" w:hint="eastAsia"/>
                <w:b/>
                <w:sz w:val="40"/>
                <w:szCs w:val="40"/>
              </w:rPr>
              <w:t>、</w:t>
            </w:r>
            <w:r w:rsidR="00F715FB" w:rsidRPr="00A018C3">
              <w:rPr>
                <w:rFonts w:ascii="標楷體" w:eastAsia="標楷體" w:hAnsi="標楷體" w:hint="eastAsia"/>
                <w:b/>
                <w:sz w:val="40"/>
                <w:szCs w:val="40"/>
              </w:rPr>
              <w:t>通傳會</w:t>
            </w:r>
          </w:p>
        </w:tc>
        <w:tc>
          <w:tcPr>
            <w:tcW w:w="1148" w:type="dxa"/>
          </w:tcPr>
          <w:p w14:paraId="23153916" w14:textId="3E1C0096" w:rsidR="00F84524" w:rsidRPr="008B7FF4" w:rsidRDefault="002F6E9C" w:rsidP="00644B8F">
            <w:pPr>
              <w:snapToGrid w:val="0"/>
              <w:rPr>
                <w:rFonts w:ascii="標楷體" w:eastAsia="標楷體" w:hAnsi="標楷體"/>
                <w:b/>
                <w:sz w:val="40"/>
                <w:szCs w:val="40"/>
              </w:rPr>
            </w:pPr>
            <w:r w:rsidRPr="008B7FF4">
              <w:rPr>
                <w:rFonts w:ascii="標楷體" w:eastAsia="標楷體" w:hAnsi="標楷體" w:hint="eastAsia"/>
                <w:b/>
                <w:sz w:val="40"/>
                <w:szCs w:val="40"/>
              </w:rPr>
              <w:t>518</w:t>
            </w:r>
          </w:p>
        </w:tc>
      </w:tr>
      <w:tr w:rsidR="00A87979" w:rsidRPr="00A87979" w14:paraId="0A27F419" w14:textId="77777777" w:rsidTr="003C7AC8">
        <w:tc>
          <w:tcPr>
            <w:tcW w:w="12866" w:type="dxa"/>
          </w:tcPr>
          <w:p w14:paraId="2A7B8140" w14:textId="4370C49B" w:rsidR="00B511B6" w:rsidRPr="00A018C3" w:rsidRDefault="00B511B6" w:rsidP="00A018C3">
            <w:pPr>
              <w:snapToGrid w:val="0"/>
              <w:rPr>
                <w:rFonts w:ascii="標楷體" w:eastAsia="標楷體" w:hAnsi="標楷體"/>
                <w:b/>
                <w:sz w:val="40"/>
                <w:szCs w:val="40"/>
              </w:rPr>
            </w:pPr>
            <w:r w:rsidRPr="00A018C3">
              <w:rPr>
                <w:rFonts w:ascii="標楷體" w:eastAsia="標楷體" w:hAnsi="標楷體" w:hint="eastAsia"/>
                <w:b/>
                <w:sz w:val="40"/>
                <w:szCs w:val="40"/>
              </w:rPr>
              <w:t>8、</w:t>
            </w:r>
            <w:r w:rsidR="00A018C3" w:rsidRPr="00A018C3">
              <w:rPr>
                <w:rFonts w:ascii="標楷體" w:eastAsia="標楷體" w:hAnsi="標楷體" w:hint="eastAsia"/>
                <w:b/>
                <w:sz w:val="40"/>
                <w:szCs w:val="40"/>
              </w:rPr>
              <w:t>衛福部</w:t>
            </w:r>
          </w:p>
        </w:tc>
        <w:tc>
          <w:tcPr>
            <w:tcW w:w="1148" w:type="dxa"/>
          </w:tcPr>
          <w:p w14:paraId="5F1A2C72" w14:textId="02FC82A5" w:rsidR="00B511B6" w:rsidRPr="008B7FF4" w:rsidRDefault="002F6E9C" w:rsidP="00644B8F">
            <w:pPr>
              <w:snapToGrid w:val="0"/>
              <w:rPr>
                <w:rFonts w:ascii="標楷體" w:eastAsia="標楷體" w:hAnsi="標楷體"/>
                <w:b/>
                <w:sz w:val="40"/>
                <w:szCs w:val="40"/>
              </w:rPr>
            </w:pPr>
            <w:r w:rsidRPr="008B7FF4">
              <w:rPr>
                <w:rFonts w:ascii="標楷體" w:eastAsia="標楷體" w:hAnsi="標楷體" w:hint="eastAsia"/>
                <w:b/>
                <w:sz w:val="40"/>
                <w:szCs w:val="40"/>
              </w:rPr>
              <w:t>546</w:t>
            </w:r>
          </w:p>
        </w:tc>
      </w:tr>
      <w:tr w:rsidR="00A87979" w:rsidRPr="00A87979" w14:paraId="2C88F2E7" w14:textId="77777777" w:rsidTr="003C7AC8">
        <w:tc>
          <w:tcPr>
            <w:tcW w:w="12866" w:type="dxa"/>
          </w:tcPr>
          <w:p w14:paraId="4CDE64BA" w14:textId="0AD82F7C" w:rsidR="00A65C99" w:rsidRPr="00C579D9" w:rsidRDefault="00A65C99" w:rsidP="00941E55">
            <w:pPr>
              <w:snapToGrid w:val="0"/>
              <w:rPr>
                <w:rFonts w:ascii="標楷體" w:eastAsia="標楷體" w:hAnsi="標楷體"/>
                <w:b/>
                <w:sz w:val="40"/>
                <w:szCs w:val="40"/>
              </w:rPr>
            </w:pPr>
            <w:r w:rsidRPr="00C579D9">
              <w:rPr>
                <w:rFonts w:ascii="標楷體" w:eastAsia="標楷體" w:hAnsi="標楷體" w:hint="eastAsia"/>
                <w:b/>
                <w:sz w:val="40"/>
                <w:szCs w:val="40"/>
              </w:rPr>
              <w:t>9、</w:t>
            </w:r>
            <w:r w:rsidR="00941E55" w:rsidRPr="00C579D9">
              <w:rPr>
                <w:rFonts w:ascii="標楷體" w:eastAsia="標楷體" w:hAnsi="標楷體" w:hint="eastAsia"/>
                <w:b/>
                <w:sz w:val="40"/>
                <w:szCs w:val="40"/>
              </w:rPr>
              <w:t>科技部</w:t>
            </w:r>
          </w:p>
        </w:tc>
        <w:tc>
          <w:tcPr>
            <w:tcW w:w="1148" w:type="dxa"/>
          </w:tcPr>
          <w:p w14:paraId="0ACB18F4" w14:textId="333CB8C3" w:rsidR="00A65C99" w:rsidRPr="008B7FF4" w:rsidRDefault="002F6E9C" w:rsidP="00644B8F">
            <w:pPr>
              <w:snapToGrid w:val="0"/>
              <w:rPr>
                <w:rFonts w:ascii="標楷體" w:eastAsia="標楷體" w:hAnsi="標楷體"/>
                <w:b/>
                <w:sz w:val="40"/>
                <w:szCs w:val="40"/>
              </w:rPr>
            </w:pPr>
            <w:r w:rsidRPr="008B7FF4">
              <w:rPr>
                <w:rFonts w:ascii="標楷體" w:eastAsia="標楷體" w:hAnsi="標楷體" w:hint="eastAsia"/>
                <w:b/>
                <w:sz w:val="40"/>
                <w:szCs w:val="40"/>
              </w:rPr>
              <w:t>575</w:t>
            </w:r>
          </w:p>
        </w:tc>
      </w:tr>
      <w:tr w:rsidR="00A87979" w:rsidRPr="00A87979" w14:paraId="5E5632D1" w14:textId="77777777" w:rsidTr="003C7AC8">
        <w:tc>
          <w:tcPr>
            <w:tcW w:w="12866" w:type="dxa"/>
          </w:tcPr>
          <w:p w14:paraId="448ADD3A" w14:textId="238D45AA" w:rsidR="00736219" w:rsidRPr="00C579D9" w:rsidRDefault="00462CA2" w:rsidP="00941E55">
            <w:pPr>
              <w:snapToGrid w:val="0"/>
              <w:rPr>
                <w:rFonts w:ascii="標楷體" w:eastAsia="標楷體" w:hAnsi="標楷體"/>
                <w:b/>
                <w:sz w:val="40"/>
                <w:szCs w:val="40"/>
              </w:rPr>
            </w:pPr>
            <w:r w:rsidRPr="00C579D9">
              <w:rPr>
                <w:rFonts w:ascii="標楷體" w:eastAsia="標楷體" w:hAnsi="標楷體" w:hint="eastAsia"/>
                <w:b/>
                <w:sz w:val="40"/>
                <w:szCs w:val="40"/>
              </w:rPr>
              <w:t>10</w:t>
            </w:r>
            <w:r w:rsidR="00736219" w:rsidRPr="00C579D9">
              <w:rPr>
                <w:rFonts w:ascii="標楷體" w:eastAsia="標楷體" w:hAnsi="標楷體" w:hint="eastAsia"/>
                <w:b/>
                <w:sz w:val="40"/>
                <w:szCs w:val="40"/>
              </w:rPr>
              <w:t>、</w:t>
            </w:r>
            <w:r w:rsidR="00941E55" w:rsidRPr="00C579D9">
              <w:rPr>
                <w:rFonts w:ascii="標楷體" w:eastAsia="標楷體" w:hAnsi="標楷體" w:hint="eastAsia"/>
                <w:b/>
                <w:sz w:val="40"/>
                <w:szCs w:val="40"/>
              </w:rPr>
              <w:t>交通部</w:t>
            </w:r>
          </w:p>
        </w:tc>
        <w:tc>
          <w:tcPr>
            <w:tcW w:w="1148" w:type="dxa"/>
          </w:tcPr>
          <w:p w14:paraId="1E55D843" w14:textId="53D61DBD" w:rsidR="00736219" w:rsidRPr="008B7FF4" w:rsidRDefault="002F6E9C" w:rsidP="00644B8F">
            <w:pPr>
              <w:snapToGrid w:val="0"/>
              <w:rPr>
                <w:rFonts w:ascii="標楷體" w:eastAsia="標楷體" w:hAnsi="標楷體"/>
                <w:b/>
                <w:sz w:val="40"/>
                <w:szCs w:val="40"/>
              </w:rPr>
            </w:pPr>
            <w:r w:rsidRPr="008B7FF4">
              <w:rPr>
                <w:rFonts w:ascii="標楷體" w:eastAsia="標楷體" w:hAnsi="標楷體" w:hint="eastAsia"/>
                <w:b/>
                <w:sz w:val="40"/>
                <w:szCs w:val="40"/>
              </w:rPr>
              <w:t>605</w:t>
            </w:r>
          </w:p>
        </w:tc>
      </w:tr>
      <w:tr w:rsidR="00A87979" w:rsidRPr="00A87979" w14:paraId="40BFA674" w14:textId="77777777" w:rsidTr="003C7AC8">
        <w:tc>
          <w:tcPr>
            <w:tcW w:w="12866" w:type="dxa"/>
          </w:tcPr>
          <w:p w14:paraId="7F90C8B8" w14:textId="1029BA13" w:rsidR="00BB6630" w:rsidRPr="00C579D9" w:rsidRDefault="008C2962" w:rsidP="00941E55">
            <w:pPr>
              <w:snapToGrid w:val="0"/>
              <w:rPr>
                <w:rFonts w:ascii="標楷體" w:eastAsia="標楷體" w:hAnsi="標楷體"/>
                <w:b/>
                <w:sz w:val="40"/>
                <w:szCs w:val="40"/>
              </w:rPr>
            </w:pPr>
            <w:r w:rsidRPr="00C579D9">
              <w:rPr>
                <w:rFonts w:ascii="標楷體" w:eastAsia="標楷體" w:hAnsi="標楷體" w:hint="eastAsia"/>
                <w:b/>
                <w:sz w:val="40"/>
                <w:szCs w:val="40"/>
              </w:rPr>
              <w:t>11</w:t>
            </w:r>
            <w:r w:rsidR="00BB6630" w:rsidRPr="00C579D9">
              <w:rPr>
                <w:rFonts w:ascii="標楷體" w:eastAsia="標楷體" w:hAnsi="標楷體" w:hint="eastAsia"/>
                <w:b/>
                <w:sz w:val="40"/>
                <w:szCs w:val="40"/>
              </w:rPr>
              <w:t>、</w:t>
            </w:r>
            <w:r w:rsidR="00941E55" w:rsidRPr="00C579D9">
              <w:rPr>
                <w:rFonts w:ascii="標楷體" w:eastAsia="標楷體" w:hAnsi="標楷體" w:hint="eastAsia"/>
                <w:b/>
                <w:sz w:val="40"/>
                <w:szCs w:val="40"/>
              </w:rPr>
              <w:t>文化部</w:t>
            </w:r>
          </w:p>
        </w:tc>
        <w:tc>
          <w:tcPr>
            <w:tcW w:w="1148" w:type="dxa"/>
          </w:tcPr>
          <w:p w14:paraId="70712C5C" w14:textId="083F93F4" w:rsidR="00BB6630" w:rsidRPr="008B7FF4" w:rsidRDefault="002F6E9C" w:rsidP="00644B8F">
            <w:pPr>
              <w:snapToGrid w:val="0"/>
              <w:rPr>
                <w:rFonts w:ascii="標楷體" w:eastAsia="標楷體" w:hAnsi="標楷體"/>
                <w:b/>
                <w:sz w:val="40"/>
                <w:szCs w:val="40"/>
              </w:rPr>
            </w:pPr>
            <w:r w:rsidRPr="008B7FF4">
              <w:rPr>
                <w:rFonts w:ascii="標楷體" w:eastAsia="標楷體" w:hAnsi="標楷體" w:hint="eastAsia"/>
                <w:b/>
                <w:sz w:val="40"/>
                <w:szCs w:val="40"/>
              </w:rPr>
              <w:t>627</w:t>
            </w:r>
          </w:p>
        </w:tc>
      </w:tr>
      <w:tr w:rsidR="00A87979" w:rsidRPr="00A87979" w14:paraId="09DEF266" w14:textId="77777777" w:rsidTr="003C7AC8">
        <w:tc>
          <w:tcPr>
            <w:tcW w:w="12866" w:type="dxa"/>
          </w:tcPr>
          <w:p w14:paraId="104D3153" w14:textId="147FB4B3" w:rsidR="00F84524" w:rsidRPr="00C579D9" w:rsidRDefault="008C2962" w:rsidP="00941E55">
            <w:pPr>
              <w:snapToGrid w:val="0"/>
              <w:rPr>
                <w:rFonts w:ascii="標楷體" w:eastAsia="標楷體" w:hAnsi="標楷體"/>
                <w:b/>
                <w:sz w:val="40"/>
                <w:szCs w:val="40"/>
              </w:rPr>
            </w:pPr>
            <w:r w:rsidRPr="00C579D9">
              <w:rPr>
                <w:rFonts w:ascii="標楷體" w:eastAsia="標楷體" w:hAnsi="標楷體" w:hint="eastAsia"/>
                <w:b/>
                <w:sz w:val="40"/>
                <w:szCs w:val="40"/>
              </w:rPr>
              <w:t>12</w:t>
            </w:r>
            <w:r w:rsidR="00CE4187" w:rsidRPr="00C579D9">
              <w:rPr>
                <w:rFonts w:ascii="標楷體" w:eastAsia="標楷體" w:hAnsi="標楷體" w:hint="eastAsia"/>
                <w:b/>
                <w:sz w:val="40"/>
                <w:szCs w:val="40"/>
              </w:rPr>
              <w:t>、</w:t>
            </w:r>
            <w:r w:rsidR="00A018C3" w:rsidRPr="00C579D9">
              <w:rPr>
                <w:rFonts w:ascii="標楷體" w:eastAsia="標楷體" w:hAnsi="標楷體" w:hint="eastAsia"/>
                <w:b/>
                <w:sz w:val="40"/>
                <w:szCs w:val="40"/>
              </w:rPr>
              <w:t>主計總處</w:t>
            </w:r>
          </w:p>
        </w:tc>
        <w:tc>
          <w:tcPr>
            <w:tcW w:w="1148" w:type="dxa"/>
          </w:tcPr>
          <w:p w14:paraId="7C6A0216" w14:textId="1EBCDF96" w:rsidR="00F84524" w:rsidRPr="008B7FF4" w:rsidRDefault="002F6E9C" w:rsidP="00644B8F">
            <w:pPr>
              <w:snapToGrid w:val="0"/>
              <w:rPr>
                <w:rFonts w:ascii="標楷體" w:eastAsia="標楷體" w:hAnsi="標楷體"/>
                <w:b/>
                <w:sz w:val="40"/>
                <w:szCs w:val="40"/>
              </w:rPr>
            </w:pPr>
            <w:r w:rsidRPr="008B7FF4">
              <w:rPr>
                <w:rFonts w:ascii="標楷體" w:eastAsia="標楷體" w:hAnsi="標楷體" w:hint="eastAsia"/>
                <w:b/>
                <w:sz w:val="40"/>
                <w:szCs w:val="40"/>
              </w:rPr>
              <w:t>653</w:t>
            </w:r>
          </w:p>
        </w:tc>
      </w:tr>
      <w:tr w:rsidR="00A87979" w:rsidRPr="00A87979" w14:paraId="00D4050E" w14:textId="77777777" w:rsidTr="003C7AC8">
        <w:tc>
          <w:tcPr>
            <w:tcW w:w="12866" w:type="dxa"/>
          </w:tcPr>
          <w:p w14:paraId="2C6F95FF" w14:textId="024403FC" w:rsidR="0022636C" w:rsidRPr="00C579D9" w:rsidRDefault="0022636C" w:rsidP="00941E55">
            <w:pPr>
              <w:snapToGrid w:val="0"/>
              <w:rPr>
                <w:rFonts w:ascii="標楷體" w:eastAsia="標楷體" w:hAnsi="標楷體"/>
                <w:b/>
                <w:sz w:val="40"/>
                <w:szCs w:val="40"/>
              </w:rPr>
            </w:pPr>
            <w:r w:rsidRPr="00C579D9">
              <w:rPr>
                <w:rFonts w:ascii="標楷體" w:eastAsia="標楷體" w:hAnsi="標楷體" w:hint="eastAsia"/>
                <w:b/>
                <w:sz w:val="40"/>
                <w:szCs w:val="40"/>
              </w:rPr>
              <w:t>1</w:t>
            </w:r>
            <w:r w:rsidR="007C2CF7" w:rsidRPr="00C579D9">
              <w:rPr>
                <w:rFonts w:ascii="標楷體" w:eastAsia="標楷體" w:hAnsi="標楷體" w:hint="eastAsia"/>
                <w:b/>
                <w:sz w:val="40"/>
                <w:szCs w:val="40"/>
              </w:rPr>
              <w:t>3</w:t>
            </w:r>
            <w:r w:rsidRPr="00C579D9">
              <w:rPr>
                <w:rFonts w:ascii="標楷體" w:eastAsia="標楷體" w:hAnsi="標楷體" w:hint="eastAsia"/>
                <w:b/>
                <w:sz w:val="40"/>
                <w:szCs w:val="40"/>
              </w:rPr>
              <w:t>、</w:t>
            </w:r>
            <w:r w:rsidR="00941E55" w:rsidRPr="00C579D9">
              <w:rPr>
                <w:rFonts w:ascii="標楷體" w:eastAsia="標楷體" w:hAnsi="標楷體" w:hint="eastAsia"/>
                <w:b/>
                <w:sz w:val="40"/>
                <w:szCs w:val="40"/>
              </w:rPr>
              <w:t>勞動部</w:t>
            </w:r>
          </w:p>
        </w:tc>
        <w:tc>
          <w:tcPr>
            <w:tcW w:w="1148" w:type="dxa"/>
          </w:tcPr>
          <w:p w14:paraId="4FDA3299" w14:textId="514AE794" w:rsidR="0022636C" w:rsidRPr="008B7FF4" w:rsidRDefault="00887CB3" w:rsidP="00644B8F">
            <w:pPr>
              <w:snapToGrid w:val="0"/>
              <w:rPr>
                <w:rFonts w:ascii="標楷體" w:eastAsia="標楷體" w:hAnsi="標楷體"/>
                <w:b/>
                <w:sz w:val="40"/>
                <w:szCs w:val="40"/>
              </w:rPr>
            </w:pPr>
            <w:r w:rsidRPr="008B7FF4">
              <w:rPr>
                <w:rFonts w:ascii="標楷體" w:eastAsia="標楷體" w:hAnsi="標楷體" w:hint="eastAsia"/>
                <w:b/>
                <w:sz w:val="40"/>
                <w:szCs w:val="40"/>
              </w:rPr>
              <w:t>669</w:t>
            </w:r>
          </w:p>
        </w:tc>
      </w:tr>
      <w:tr w:rsidR="009C5787" w:rsidRPr="009C5787" w14:paraId="4BA13B78" w14:textId="77777777" w:rsidTr="003C7AC8">
        <w:tc>
          <w:tcPr>
            <w:tcW w:w="12866" w:type="dxa"/>
          </w:tcPr>
          <w:p w14:paraId="4905E807" w14:textId="0CBF5037" w:rsidR="00F84524" w:rsidRPr="00C579D9" w:rsidRDefault="0022636C" w:rsidP="00A77BAD">
            <w:pPr>
              <w:snapToGrid w:val="0"/>
              <w:rPr>
                <w:rFonts w:ascii="標楷體" w:eastAsia="標楷體" w:hAnsi="標楷體"/>
                <w:b/>
                <w:sz w:val="40"/>
                <w:szCs w:val="40"/>
              </w:rPr>
            </w:pPr>
            <w:r w:rsidRPr="00C579D9">
              <w:rPr>
                <w:rFonts w:ascii="標楷體" w:eastAsia="標楷體" w:hAnsi="標楷體" w:hint="eastAsia"/>
                <w:b/>
                <w:sz w:val="40"/>
                <w:szCs w:val="40"/>
              </w:rPr>
              <w:lastRenderedPageBreak/>
              <w:t>1</w:t>
            </w:r>
            <w:r w:rsidR="007C2CF7" w:rsidRPr="00C579D9">
              <w:rPr>
                <w:rFonts w:ascii="標楷體" w:eastAsia="標楷體" w:hAnsi="標楷體" w:hint="eastAsia"/>
                <w:b/>
                <w:sz w:val="40"/>
                <w:szCs w:val="40"/>
              </w:rPr>
              <w:t>4</w:t>
            </w:r>
            <w:r w:rsidR="00717ECC" w:rsidRPr="00C579D9">
              <w:rPr>
                <w:rFonts w:ascii="標楷體" w:eastAsia="標楷體" w:hAnsi="標楷體" w:hint="eastAsia"/>
                <w:b/>
                <w:sz w:val="40"/>
                <w:szCs w:val="40"/>
              </w:rPr>
              <w:t>、</w:t>
            </w:r>
            <w:r w:rsidR="00A77BAD" w:rsidRPr="00C579D9">
              <w:rPr>
                <w:rFonts w:ascii="標楷體" w:eastAsia="標楷體" w:hAnsi="標楷體" w:hint="eastAsia"/>
                <w:b/>
                <w:sz w:val="40"/>
                <w:szCs w:val="40"/>
              </w:rPr>
              <w:t>工程會</w:t>
            </w:r>
          </w:p>
        </w:tc>
        <w:tc>
          <w:tcPr>
            <w:tcW w:w="1148" w:type="dxa"/>
          </w:tcPr>
          <w:p w14:paraId="02A33E7F" w14:textId="674D30EA" w:rsidR="00F84524" w:rsidRPr="008B7FF4" w:rsidRDefault="00887CB3" w:rsidP="00644B8F">
            <w:pPr>
              <w:snapToGrid w:val="0"/>
              <w:rPr>
                <w:rFonts w:ascii="標楷體" w:eastAsia="標楷體" w:hAnsi="標楷體"/>
                <w:b/>
                <w:sz w:val="40"/>
                <w:szCs w:val="40"/>
              </w:rPr>
            </w:pPr>
            <w:r w:rsidRPr="008B7FF4">
              <w:rPr>
                <w:rFonts w:ascii="標楷體" w:eastAsia="標楷體" w:hAnsi="標楷體" w:hint="eastAsia"/>
                <w:b/>
                <w:sz w:val="40"/>
                <w:szCs w:val="40"/>
              </w:rPr>
              <w:t>682</w:t>
            </w:r>
          </w:p>
        </w:tc>
      </w:tr>
      <w:tr w:rsidR="00A87979" w:rsidRPr="00A87979" w14:paraId="05337F7B" w14:textId="77777777" w:rsidTr="003C7AC8">
        <w:tc>
          <w:tcPr>
            <w:tcW w:w="12866" w:type="dxa"/>
          </w:tcPr>
          <w:p w14:paraId="64C6A7D5" w14:textId="78771DCE" w:rsidR="0022636C" w:rsidRPr="00C579D9" w:rsidRDefault="007C2CF7" w:rsidP="00A77BAD">
            <w:pPr>
              <w:snapToGrid w:val="0"/>
              <w:rPr>
                <w:rFonts w:ascii="標楷體" w:eastAsia="標楷體" w:hAnsi="標楷體"/>
                <w:b/>
                <w:sz w:val="40"/>
                <w:szCs w:val="40"/>
              </w:rPr>
            </w:pPr>
            <w:r w:rsidRPr="00C579D9">
              <w:rPr>
                <w:rFonts w:ascii="標楷體" w:eastAsia="標楷體" w:hAnsi="標楷體" w:hint="eastAsia"/>
                <w:b/>
                <w:sz w:val="40"/>
                <w:szCs w:val="40"/>
              </w:rPr>
              <w:t>15</w:t>
            </w:r>
            <w:r w:rsidR="0022636C" w:rsidRPr="00C579D9">
              <w:rPr>
                <w:rFonts w:ascii="標楷體" w:eastAsia="標楷體" w:hAnsi="標楷體" w:hint="eastAsia"/>
                <w:b/>
                <w:sz w:val="40"/>
                <w:szCs w:val="40"/>
              </w:rPr>
              <w:t>、</w:t>
            </w:r>
            <w:r w:rsidR="00A77BAD" w:rsidRPr="00C579D9">
              <w:rPr>
                <w:rFonts w:ascii="標楷體" w:eastAsia="標楷體" w:hAnsi="標楷體" w:hint="eastAsia"/>
                <w:b/>
                <w:sz w:val="40"/>
                <w:szCs w:val="40"/>
              </w:rPr>
              <w:t>環保署</w:t>
            </w:r>
          </w:p>
        </w:tc>
        <w:tc>
          <w:tcPr>
            <w:tcW w:w="1148" w:type="dxa"/>
          </w:tcPr>
          <w:p w14:paraId="3421868C" w14:textId="1D11652C" w:rsidR="0022636C" w:rsidRPr="008B7FF4" w:rsidRDefault="00887CB3" w:rsidP="00644B8F">
            <w:pPr>
              <w:snapToGrid w:val="0"/>
              <w:rPr>
                <w:rFonts w:ascii="標楷體" w:eastAsia="標楷體" w:hAnsi="標楷體"/>
                <w:b/>
                <w:sz w:val="40"/>
                <w:szCs w:val="40"/>
              </w:rPr>
            </w:pPr>
            <w:r w:rsidRPr="008B7FF4">
              <w:rPr>
                <w:rFonts w:ascii="標楷體" w:eastAsia="標楷體" w:hAnsi="標楷體" w:hint="eastAsia"/>
                <w:b/>
                <w:sz w:val="40"/>
                <w:szCs w:val="40"/>
              </w:rPr>
              <w:t>699</w:t>
            </w:r>
          </w:p>
        </w:tc>
      </w:tr>
      <w:tr w:rsidR="00A87979" w:rsidRPr="00A87979" w14:paraId="271AB9A7" w14:textId="77777777" w:rsidTr="003C7AC8">
        <w:tc>
          <w:tcPr>
            <w:tcW w:w="12866" w:type="dxa"/>
          </w:tcPr>
          <w:p w14:paraId="0FD32B13" w14:textId="390972D6" w:rsidR="00F84524" w:rsidRPr="00C579D9" w:rsidRDefault="00195D84" w:rsidP="00644B8F">
            <w:pPr>
              <w:snapToGrid w:val="0"/>
              <w:rPr>
                <w:rFonts w:ascii="標楷體" w:eastAsia="標楷體" w:hAnsi="標楷體"/>
                <w:b/>
                <w:sz w:val="40"/>
                <w:szCs w:val="40"/>
              </w:rPr>
            </w:pPr>
            <w:r w:rsidRPr="00C579D9">
              <w:rPr>
                <w:rFonts w:ascii="標楷體" w:eastAsia="標楷體" w:hAnsi="標楷體" w:hint="eastAsia"/>
                <w:b/>
                <w:sz w:val="40"/>
                <w:szCs w:val="40"/>
              </w:rPr>
              <w:t>1</w:t>
            </w:r>
            <w:r w:rsidR="007C2CF7" w:rsidRPr="00C579D9">
              <w:rPr>
                <w:rFonts w:ascii="標楷體" w:eastAsia="標楷體" w:hAnsi="標楷體" w:hint="eastAsia"/>
                <w:b/>
                <w:sz w:val="40"/>
                <w:szCs w:val="40"/>
              </w:rPr>
              <w:t>6</w:t>
            </w:r>
            <w:r w:rsidR="00FB70E2" w:rsidRPr="00C579D9">
              <w:rPr>
                <w:rFonts w:ascii="標楷體" w:eastAsia="標楷體" w:hAnsi="標楷體" w:hint="eastAsia"/>
                <w:b/>
                <w:sz w:val="40"/>
                <w:szCs w:val="40"/>
              </w:rPr>
              <w:t>、</w:t>
            </w:r>
            <w:r w:rsidRPr="00C579D9">
              <w:rPr>
                <w:rFonts w:ascii="標楷體" w:eastAsia="標楷體" w:hAnsi="標楷體" w:hint="eastAsia"/>
                <w:b/>
                <w:sz w:val="40"/>
                <w:szCs w:val="40"/>
              </w:rPr>
              <w:t>法務</w:t>
            </w:r>
            <w:r w:rsidR="00F84524" w:rsidRPr="00C579D9">
              <w:rPr>
                <w:rFonts w:ascii="標楷體" w:eastAsia="標楷體" w:hAnsi="標楷體" w:hint="eastAsia"/>
                <w:b/>
                <w:sz w:val="40"/>
                <w:szCs w:val="40"/>
              </w:rPr>
              <w:t>部</w:t>
            </w:r>
          </w:p>
        </w:tc>
        <w:tc>
          <w:tcPr>
            <w:tcW w:w="1148" w:type="dxa"/>
          </w:tcPr>
          <w:p w14:paraId="33282B87" w14:textId="5DDEA13B" w:rsidR="00F84524" w:rsidRPr="008B7FF4" w:rsidRDefault="00887CB3" w:rsidP="00644B8F">
            <w:pPr>
              <w:snapToGrid w:val="0"/>
              <w:rPr>
                <w:rFonts w:ascii="標楷體" w:eastAsia="標楷體" w:hAnsi="標楷體"/>
                <w:b/>
                <w:sz w:val="40"/>
                <w:szCs w:val="40"/>
              </w:rPr>
            </w:pPr>
            <w:r w:rsidRPr="008B7FF4">
              <w:rPr>
                <w:rFonts w:ascii="標楷體" w:eastAsia="標楷體" w:hAnsi="標楷體" w:hint="eastAsia"/>
                <w:b/>
                <w:sz w:val="40"/>
                <w:szCs w:val="40"/>
              </w:rPr>
              <w:t>713</w:t>
            </w:r>
          </w:p>
        </w:tc>
      </w:tr>
      <w:tr w:rsidR="00A87979" w:rsidRPr="00A87979" w14:paraId="08B4F897" w14:textId="77777777" w:rsidTr="003C7AC8">
        <w:tc>
          <w:tcPr>
            <w:tcW w:w="12866" w:type="dxa"/>
          </w:tcPr>
          <w:p w14:paraId="434BC940" w14:textId="4D01BC51" w:rsidR="00B511B6" w:rsidRPr="00C579D9" w:rsidRDefault="008C2962" w:rsidP="00644B8F">
            <w:pPr>
              <w:snapToGrid w:val="0"/>
              <w:rPr>
                <w:rFonts w:ascii="標楷體" w:eastAsia="標楷體" w:hAnsi="標楷體"/>
                <w:b/>
                <w:sz w:val="40"/>
                <w:szCs w:val="40"/>
              </w:rPr>
            </w:pPr>
            <w:r w:rsidRPr="00C579D9">
              <w:rPr>
                <w:rFonts w:ascii="標楷體" w:eastAsia="標楷體" w:hAnsi="標楷體" w:hint="eastAsia"/>
                <w:b/>
                <w:sz w:val="40"/>
                <w:szCs w:val="40"/>
              </w:rPr>
              <w:t>17</w:t>
            </w:r>
            <w:r w:rsidR="00BB6630" w:rsidRPr="00C579D9">
              <w:rPr>
                <w:rFonts w:ascii="標楷體" w:eastAsia="標楷體" w:hAnsi="標楷體" w:hint="eastAsia"/>
                <w:b/>
                <w:sz w:val="40"/>
                <w:szCs w:val="40"/>
              </w:rPr>
              <w:t>、海委會</w:t>
            </w:r>
          </w:p>
        </w:tc>
        <w:tc>
          <w:tcPr>
            <w:tcW w:w="1148" w:type="dxa"/>
          </w:tcPr>
          <w:p w14:paraId="4D747B8F" w14:textId="1CB45675" w:rsidR="00B511B6" w:rsidRPr="008B7FF4" w:rsidRDefault="00887CB3" w:rsidP="00644B8F">
            <w:pPr>
              <w:snapToGrid w:val="0"/>
              <w:rPr>
                <w:rFonts w:ascii="標楷體" w:eastAsia="標楷體" w:hAnsi="標楷體"/>
                <w:b/>
                <w:sz w:val="40"/>
                <w:szCs w:val="40"/>
              </w:rPr>
            </w:pPr>
            <w:r w:rsidRPr="008B7FF4">
              <w:rPr>
                <w:rFonts w:ascii="標楷體" w:eastAsia="標楷體" w:hAnsi="標楷體" w:hint="eastAsia"/>
                <w:b/>
                <w:sz w:val="40"/>
                <w:szCs w:val="40"/>
              </w:rPr>
              <w:t>732</w:t>
            </w:r>
          </w:p>
        </w:tc>
      </w:tr>
      <w:tr w:rsidR="00A87979" w:rsidRPr="00A87979" w14:paraId="6D719C56" w14:textId="77777777" w:rsidTr="003C7AC8">
        <w:tc>
          <w:tcPr>
            <w:tcW w:w="12866" w:type="dxa"/>
          </w:tcPr>
          <w:p w14:paraId="65F85E01" w14:textId="01DB559B" w:rsidR="00275B33" w:rsidRPr="00C579D9" w:rsidRDefault="00275B33" w:rsidP="00644B8F">
            <w:pPr>
              <w:snapToGrid w:val="0"/>
              <w:rPr>
                <w:rFonts w:ascii="標楷體" w:eastAsia="標楷體" w:hAnsi="標楷體"/>
                <w:b/>
                <w:sz w:val="40"/>
                <w:szCs w:val="40"/>
              </w:rPr>
            </w:pPr>
            <w:r w:rsidRPr="00C579D9">
              <w:rPr>
                <w:rFonts w:ascii="標楷體" w:eastAsia="標楷體" w:hAnsi="標楷體" w:hint="eastAsia"/>
                <w:b/>
                <w:sz w:val="40"/>
                <w:szCs w:val="40"/>
              </w:rPr>
              <w:t>1</w:t>
            </w:r>
            <w:r w:rsidR="00BB6630" w:rsidRPr="00C579D9">
              <w:rPr>
                <w:rFonts w:ascii="標楷體" w:eastAsia="標楷體" w:hAnsi="標楷體" w:hint="eastAsia"/>
                <w:b/>
                <w:sz w:val="40"/>
                <w:szCs w:val="40"/>
              </w:rPr>
              <w:t>8、中央銀行</w:t>
            </w:r>
          </w:p>
        </w:tc>
        <w:tc>
          <w:tcPr>
            <w:tcW w:w="1148" w:type="dxa"/>
          </w:tcPr>
          <w:p w14:paraId="043B2E73" w14:textId="4B111932" w:rsidR="00275B33" w:rsidRPr="008B7FF4" w:rsidRDefault="00887CB3" w:rsidP="00644B8F">
            <w:pPr>
              <w:snapToGrid w:val="0"/>
              <w:rPr>
                <w:rFonts w:ascii="標楷體" w:eastAsia="標楷體" w:hAnsi="標楷體"/>
                <w:b/>
                <w:sz w:val="40"/>
                <w:szCs w:val="40"/>
              </w:rPr>
            </w:pPr>
            <w:r w:rsidRPr="008B7FF4">
              <w:rPr>
                <w:rFonts w:ascii="標楷體" w:eastAsia="標楷體" w:hAnsi="標楷體" w:hint="eastAsia"/>
                <w:b/>
                <w:sz w:val="40"/>
                <w:szCs w:val="40"/>
              </w:rPr>
              <w:t>736</w:t>
            </w:r>
          </w:p>
        </w:tc>
      </w:tr>
      <w:tr w:rsidR="00A87979" w:rsidRPr="00A87979" w14:paraId="26FA29ED" w14:textId="77777777" w:rsidTr="003C7AC8">
        <w:tc>
          <w:tcPr>
            <w:tcW w:w="12866" w:type="dxa"/>
          </w:tcPr>
          <w:p w14:paraId="1FFE7023" w14:textId="50A1B3CA" w:rsidR="0018792F" w:rsidRPr="00C579D9" w:rsidRDefault="00BB6630" w:rsidP="00644B8F">
            <w:pPr>
              <w:snapToGrid w:val="0"/>
              <w:rPr>
                <w:rFonts w:ascii="標楷體" w:eastAsia="標楷體" w:hAnsi="標楷體"/>
                <w:b/>
                <w:sz w:val="40"/>
                <w:szCs w:val="40"/>
              </w:rPr>
            </w:pPr>
            <w:r w:rsidRPr="00C579D9">
              <w:rPr>
                <w:rFonts w:ascii="標楷體" w:eastAsia="標楷體" w:hAnsi="標楷體" w:hint="eastAsia"/>
                <w:b/>
                <w:sz w:val="40"/>
                <w:szCs w:val="40"/>
              </w:rPr>
              <w:t>19、退輔會</w:t>
            </w:r>
          </w:p>
        </w:tc>
        <w:tc>
          <w:tcPr>
            <w:tcW w:w="1148" w:type="dxa"/>
          </w:tcPr>
          <w:p w14:paraId="7F20C388" w14:textId="0786B26B" w:rsidR="0018792F" w:rsidRPr="008B7FF4" w:rsidRDefault="00887CB3" w:rsidP="00644B8F">
            <w:pPr>
              <w:snapToGrid w:val="0"/>
              <w:rPr>
                <w:rFonts w:ascii="標楷體" w:eastAsia="標楷體" w:hAnsi="標楷體"/>
                <w:b/>
                <w:sz w:val="40"/>
                <w:szCs w:val="40"/>
              </w:rPr>
            </w:pPr>
            <w:r w:rsidRPr="008B7FF4">
              <w:rPr>
                <w:rFonts w:ascii="標楷體" w:eastAsia="標楷體" w:hAnsi="標楷體" w:hint="eastAsia"/>
                <w:b/>
                <w:sz w:val="40"/>
                <w:szCs w:val="40"/>
              </w:rPr>
              <w:t>741</w:t>
            </w:r>
          </w:p>
        </w:tc>
      </w:tr>
      <w:tr w:rsidR="00A87979" w:rsidRPr="00A87979" w14:paraId="05813450" w14:textId="77777777" w:rsidTr="003C7AC8">
        <w:tc>
          <w:tcPr>
            <w:tcW w:w="12866" w:type="dxa"/>
          </w:tcPr>
          <w:p w14:paraId="6DBBACE4" w14:textId="62601714" w:rsidR="00275B33" w:rsidRPr="00C579D9" w:rsidRDefault="00BB6630" w:rsidP="00644B8F">
            <w:pPr>
              <w:snapToGrid w:val="0"/>
              <w:rPr>
                <w:rFonts w:ascii="標楷體" w:eastAsia="標楷體" w:hAnsi="標楷體"/>
                <w:b/>
                <w:sz w:val="40"/>
                <w:szCs w:val="40"/>
              </w:rPr>
            </w:pPr>
            <w:r w:rsidRPr="00C579D9">
              <w:rPr>
                <w:rFonts w:ascii="標楷體" w:eastAsia="標楷體" w:hAnsi="標楷體" w:hint="eastAsia"/>
                <w:b/>
                <w:sz w:val="40"/>
                <w:szCs w:val="40"/>
              </w:rPr>
              <w:t>20</w:t>
            </w:r>
            <w:r w:rsidR="00275B33" w:rsidRPr="00C579D9">
              <w:rPr>
                <w:rFonts w:ascii="標楷體" w:eastAsia="標楷體" w:hAnsi="標楷體" w:hint="eastAsia"/>
                <w:b/>
                <w:sz w:val="40"/>
                <w:szCs w:val="40"/>
              </w:rPr>
              <w:t>、</w:t>
            </w:r>
            <w:r w:rsidRPr="00C579D9">
              <w:rPr>
                <w:rFonts w:ascii="標楷體" w:eastAsia="標楷體" w:hAnsi="標楷體" w:hint="eastAsia"/>
                <w:b/>
                <w:sz w:val="40"/>
                <w:szCs w:val="40"/>
              </w:rPr>
              <w:t>人事總處</w:t>
            </w:r>
          </w:p>
        </w:tc>
        <w:tc>
          <w:tcPr>
            <w:tcW w:w="1148" w:type="dxa"/>
          </w:tcPr>
          <w:p w14:paraId="53E4A455" w14:textId="0F12B3EE" w:rsidR="00275B33" w:rsidRPr="008B7FF4" w:rsidRDefault="00887CB3" w:rsidP="00644B8F">
            <w:pPr>
              <w:snapToGrid w:val="0"/>
              <w:rPr>
                <w:rFonts w:ascii="標楷體" w:eastAsia="標楷體" w:hAnsi="標楷體"/>
                <w:b/>
                <w:sz w:val="40"/>
                <w:szCs w:val="40"/>
              </w:rPr>
            </w:pPr>
            <w:r w:rsidRPr="008B7FF4">
              <w:rPr>
                <w:rFonts w:ascii="標楷體" w:eastAsia="標楷體" w:hAnsi="標楷體" w:hint="eastAsia"/>
                <w:b/>
                <w:sz w:val="40"/>
                <w:szCs w:val="40"/>
              </w:rPr>
              <w:t>744</w:t>
            </w:r>
          </w:p>
        </w:tc>
      </w:tr>
      <w:tr w:rsidR="00A87979" w:rsidRPr="00A87979" w14:paraId="555BAD5F" w14:textId="77777777" w:rsidTr="003C7AC8">
        <w:tc>
          <w:tcPr>
            <w:tcW w:w="12866" w:type="dxa"/>
          </w:tcPr>
          <w:p w14:paraId="058DECA9" w14:textId="089B0D25" w:rsidR="00987151" w:rsidRPr="00C579D9" w:rsidRDefault="009C67F8" w:rsidP="006246D0">
            <w:pPr>
              <w:snapToGrid w:val="0"/>
              <w:rPr>
                <w:rFonts w:ascii="標楷體" w:eastAsia="標楷體" w:hAnsi="標楷體"/>
                <w:b/>
                <w:sz w:val="40"/>
                <w:szCs w:val="40"/>
              </w:rPr>
            </w:pPr>
            <w:r w:rsidRPr="00C579D9">
              <w:rPr>
                <w:rFonts w:ascii="標楷體" w:eastAsia="標楷體" w:hAnsi="標楷體" w:hint="eastAsia"/>
                <w:b/>
                <w:sz w:val="40"/>
                <w:szCs w:val="40"/>
              </w:rPr>
              <w:t>2</w:t>
            </w:r>
            <w:r w:rsidR="00BB6630" w:rsidRPr="00C579D9">
              <w:rPr>
                <w:rFonts w:ascii="標楷體" w:eastAsia="標楷體" w:hAnsi="標楷體" w:hint="eastAsia"/>
                <w:b/>
                <w:sz w:val="40"/>
                <w:szCs w:val="40"/>
              </w:rPr>
              <w:t>1</w:t>
            </w:r>
            <w:r w:rsidR="00987151" w:rsidRPr="00C579D9">
              <w:rPr>
                <w:rFonts w:ascii="標楷體" w:eastAsia="標楷體" w:hAnsi="標楷體" w:hint="eastAsia"/>
                <w:b/>
                <w:sz w:val="40"/>
                <w:szCs w:val="40"/>
              </w:rPr>
              <w:t>、</w:t>
            </w:r>
            <w:r w:rsidR="006246D0" w:rsidRPr="00C579D9">
              <w:rPr>
                <w:rFonts w:ascii="標楷體" w:eastAsia="標楷體" w:hAnsi="標楷體" w:hint="eastAsia"/>
                <w:b/>
                <w:sz w:val="40"/>
                <w:szCs w:val="40"/>
              </w:rPr>
              <w:t>外交部</w:t>
            </w:r>
          </w:p>
        </w:tc>
        <w:tc>
          <w:tcPr>
            <w:tcW w:w="1148" w:type="dxa"/>
          </w:tcPr>
          <w:p w14:paraId="30BCC844" w14:textId="2D3FECCA" w:rsidR="00987151" w:rsidRPr="008B7FF4" w:rsidRDefault="00887CB3" w:rsidP="00644B8F">
            <w:pPr>
              <w:snapToGrid w:val="0"/>
              <w:rPr>
                <w:rFonts w:ascii="標楷體" w:eastAsia="標楷體" w:hAnsi="標楷體"/>
                <w:b/>
                <w:sz w:val="40"/>
                <w:szCs w:val="40"/>
              </w:rPr>
            </w:pPr>
            <w:r w:rsidRPr="008B7FF4">
              <w:rPr>
                <w:rFonts w:ascii="標楷體" w:eastAsia="標楷體" w:hAnsi="標楷體" w:hint="eastAsia"/>
                <w:b/>
                <w:sz w:val="40"/>
                <w:szCs w:val="40"/>
              </w:rPr>
              <w:t>747</w:t>
            </w:r>
          </w:p>
        </w:tc>
      </w:tr>
      <w:tr w:rsidR="00A87979" w:rsidRPr="00A87979" w14:paraId="6D73B252" w14:textId="77777777" w:rsidTr="003C7AC8">
        <w:tc>
          <w:tcPr>
            <w:tcW w:w="12866" w:type="dxa"/>
          </w:tcPr>
          <w:p w14:paraId="3916F918" w14:textId="3F5406FA" w:rsidR="00A41E02" w:rsidRPr="00C579D9" w:rsidRDefault="009C67F8" w:rsidP="006246D0">
            <w:pPr>
              <w:snapToGrid w:val="0"/>
              <w:rPr>
                <w:rFonts w:ascii="標楷體" w:eastAsia="標楷體" w:hAnsi="標楷體"/>
                <w:b/>
                <w:sz w:val="40"/>
                <w:szCs w:val="40"/>
              </w:rPr>
            </w:pPr>
            <w:r w:rsidRPr="00C579D9">
              <w:rPr>
                <w:rFonts w:ascii="標楷體" w:eastAsia="標楷體" w:hAnsi="標楷體" w:hint="eastAsia"/>
                <w:b/>
                <w:sz w:val="40"/>
                <w:szCs w:val="40"/>
              </w:rPr>
              <w:t>2</w:t>
            </w:r>
            <w:r w:rsidR="00BB6630" w:rsidRPr="00C579D9">
              <w:rPr>
                <w:rFonts w:ascii="標楷體" w:eastAsia="標楷體" w:hAnsi="標楷體" w:hint="eastAsia"/>
                <w:b/>
                <w:sz w:val="40"/>
                <w:szCs w:val="40"/>
              </w:rPr>
              <w:t>2</w:t>
            </w:r>
            <w:r w:rsidR="00717ECC" w:rsidRPr="00C579D9">
              <w:rPr>
                <w:rFonts w:ascii="標楷體" w:eastAsia="標楷體" w:hAnsi="標楷體" w:hint="eastAsia"/>
                <w:b/>
                <w:sz w:val="40"/>
                <w:szCs w:val="40"/>
              </w:rPr>
              <w:t>、</w:t>
            </w:r>
            <w:r w:rsidR="006246D0" w:rsidRPr="00C579D9">
              <w:rPr>
                <w:rFonts w:ascii="標楷體" w:eastAsia="標楷體" w:hAnsi="標楷體" w:hint="eastAsia"/>
                <w:b/>
                <w:sz w:val="40"/>
                <w:szCs w:val="40"/>
              </w:rPr>
              <w:t>僑委會</w:t>
            </w:r>
          </w:p>
        </w:tc>
        <w:tc>
          <w:tcPr>
            <w:tcW w:w="1148" w:type="dxa"/>
          </w:tcPr>
          <w:p w14:paraId="415ED08E" w14:textId="4DFD8DBA" w:rsidR="00A41E02" w:rsidRPr="008B7FF4" w:rsidRDefault="00887CB3" w:rsidP="00644B8F">
            <w:pPr>
              <w:snapToGrid w:val="0"/>
              <w:rPr>
                <w:rFonts w:ascii="標楷體" w:eastAsia="標楷體" w:hAnsi="標楷體"/>
                <w:b/>
                <w:sz w:val="40"/>
                <w:szCs w:val="40"/>
              </w:rPr>
            </w:pPr>
            <w:r w:rsidRPr="008B7FF4">
              <w:rPr>
                <w:rFonts w:ascii="標楷體" w:eastAsia="標楷體" w:hAnsi="標楷體" w:hint="eastAsia"/>
                <w:b/>
                <w:sz w:val="40"/>
                <w:szCs w:val="40"/>
              </w:rPr>
              <w:t>749</w:t>
            </w:r>
          </w:p>
        </w:tc>
      </w:tr>
      <w:tr w:rsidR="00A87979" w:rsidRPr="00A87979" w14:paraId="5C7D5CE7" w14:textId="77777777" w:rsidTr="003C7AC8">
        <w:tc>
          <w:tcPr>
            <w:tcW w:w="12866" w:type="dxa"/>
          </w:tcPr>
          <w:p w14:paraId="0A8CF2B9" w14:textId="3A2E3F93" w:rsidR="00A41E02" w:rsidRPr="00C579D9" w:rsidRDefault="009C67F8" w:rsidP="006246D0">
            <w:pPr>
              <w:snapToGrid w:val="0"/>
              <w:rPr>
                <w:rFonts w:ascii="標楷體" w:eastAsia="標楷體" w:hAnsi="標楷體"/>
                <w:b/>
                <w:sz w:val="40"/>
                <w:szCs w:val="40"/>
              </w:rPr>
            </w:pPr>
            <w:r w:rsidRPr="00C579D9">
              <w:rPr>
                <w:rFonts w:ascii="標楷體" w:eastAsia="標楷體" w:hAnsi="標楷體" w:hint="eastAsia"/>
                <w:b/>
                <w:sz w:val="40"/>
                <w:szCs w:val="40"/>
              </w:rPr>
              <w:t>2</w:t>
            </w:r>
            <w:r w:rsidR="00BB6630" w:rsidRPr="00C579D9">
              <w:rPr>
                <w:rFonts w:ascii="標楷體" w:eastAsia="標楷體" w:hAnsi="標楷體" w:hint="eastAsia"/>
                <w:b/>
                <w:sz w:val="40"/>
                <w:szCs w:val="40"/>
              </w:rPr>
              <w:t>3</w:t>
            </w:r>
            <w:r w:rsidR="00A41E02" w:rsidRPr="00C579D9">
              <w:rPr>
                <w:rFonts w:ascii="標楷體" w:eastAsia="標楷體" w:hAnsi="標楷體" w:hint="eastAsia"/>
                <w:b/>
                <w:sz w:val="40"/>
                <w:szCs w:val="40"/>
              </w:rPr>
              <w:t>、</w:t>
            </w:r>
            <w:r w:rsidR="006246D0" w:rsidRPr="00C579D9">
              <w:rPr>
                <w:rFonts w:ascii="標楷體" w:eastAsia="標楷體" w:hAnsi="標楷體" w:hint="eastAsia"/>
                <w:b/>
                <w:sz w:val="40"/>
                <w:szCs w:val="40"/>
              </w:rPr>
              <w:t>公平會</w:t>
            </w:r>
          </w:p>
        </w:tc>
        <w:tc>
          <w:tcPr>
            <w:tcW w:w="1148" w:type="dxa"/>
          </w:tcPr>
          <w:p w14:paraId="5C484B4B" w14:textId="48B3ED9F" w:rsidR="00A41E02" w:rsidRPr="008B7FF4" w:rsidRDefault="00887CB3" w:rsidP="00644B8F">
            <w:pPr>
              <w:snapToGrid w:val="0"/>
              <w:rPr>
                <w:rFonts w:ascii="標楷體" w:eastAsia="標楷體" w:hAnsi="標楷體"/>
                <w:b/>
                <w:sz w:val="40"/>
                <w:szCs w:val="40"/>
              </w:rPr>
            </w:pPr>
            <w:r w:rsidRPr="008B7FF4">
              <w:rPr>
                <w:rFonts w:ascii="標楷體" w:eastAsia="標楷體" w:hAnsi="標楷體" w:hint="eastAsia"/>
                <w:b/>
                <w:sz w:val="40"/>
                <w:szCs w:val="40"/>
              </w:rPr>
              <w:t>750</w:t>
            </w:r>
          </w:p>
        </w:tc>
      </w:tr>
      <w:tr w:rsidR="00A87979" w:rsidRPr="00A87979" w14:paraId="753E5538" w14:textId="77777777" w:rsidTr="003C7AC8">
        <w:tc>
          <w:tcPr>
            <w:tcW w:w="12866" w:type="dxa"/>
          </w:tcPr>
          <w:p w14:paraId="0891B9EC" w14:textId="70D1AC53" w:rsidR="003B4FDA" w:rsidRPr="00C579D9" w:rsidRDefault="00BB6630" w:rsidP="006246D0">
            <w:pPr>
              <w:snapToGrid w:val="0"/>
              <w:rPr>
                <w:rFonts w:ascii="標楷體" w:eastAsia="標楷體" w:hAnsi="標楷體"/>
                <w:b/>
                <w:sz w:val="40"/>
                <w:szCs w:val="40"/>
              </w:rPr>
            </w:pPr>
            <w:r w:rsidRPr="00C579D9">
              <w:rPr>
                <w:rFonts w:ascii="標楷體" w:eastAsia="標楷體" w:hAnsi="標楷體" w:hint="eastAsia"/>
                <w:b/>
                <w:sz w:val="40"/>
                <w:szCs w:val="40"/>
              </w:rPr>
              <w:t>24</w:t>
            </w:r>
            <w:r w:rsidR="003B4FDA" w:rsidRPr="00C579D9">
              <w:rPr>
                <w:rFonts w:ascii="標楷體" w:eastAsia="標楷體" w:hAnsi="標楷體" w:hint="eastAsia"/>
                <w:b/>
                <w:sz w:val="40"/>
                <w:szCs w:val="40"/>
              </w:rPr>
              <w:t>、</w:t>
            </w:r>
            <w:r w:rsidR="006246D0" w:rsidRPr="00C579D9">
              <w:rPr>
                <w:rFonts w:ascii="標楷體" w:eastAsia="標楷體" w:hAnsi="標楷體" w:hint="eastAsia"/>
                <w:b/>
                <w:sz w:val="40"/>
                <w:szCs w:val="40"/>
              </w:rPr>
              <w:t>國防部</w:t>
            </w:r>
          </w:p>
        </w:tc>
        <w:tc>
          <w:tcPr>
            <w:tcW w:w="1148" w:type="dxa"/>
          </w:tcPr>
          <w:p w14:paraId="59964768" w14:textId="6C67BDEB" w:rsidR="003B4FDA" w:rsidRPr="008B7FF4" w:rsidRDefault="00887CB3" w:rsidP="00644B8F">
            <w:pPr>
              <w:snapToGrid w:val="0"/>
              <w:rPr>
                <w:rFonts w:ascii="標楷體" w:eastAsia="標楷體" w:hAnsi="標楷體"/>
                <w:b/>
                <w:sz w:val="40"/>
                <w:szCs w:val="40"/>
              </w:rPr>
            </w:pPr>
            <w:r w:rsidRPr="008B7FF4">
              <w:rPr>
                <w:rFonts w:ascii="標楷體" w:eastAsia="標楷體" w:hAnsi="標楷體" w:hint="eastAsia"/>
                <w:b/>
                <w:sz w:val="40"/>
                <w:szCs w:val="40"/>
              </w:rPr>
              <w:t>756</w:t>
            </w:r>
          </w:p>
        </w:tc>
      </w:tr>
      <w:tr w:rsidR="00A87979" w:rsidRPr="00A87979" w14:paraId="727E8383" w14:textId="77777777" w:rsidTr="003C7AC8">
        <w:tc>
          <w:tcPr>
            <w:tcW w:w="12866" w:type="dxa"/>
          </w:tcPr>
          <w:p w14:paraId="11C102E8" w14:textId="50F2A5E6" w:rsidR="00A43648" w:rsidRPr="00C579D9" w:rsidRDefault="00A43648" w:rsidP="006246D0">
            <w:pPr>
              <w:snapToGrid w:val="0"/>
              <w:rPr>
                <w:rFonts w:ascii="標楷體" w:eastAsia="標楷體" w:hAnsi="標楷體"/>
                <w:b/>
                <w:sz w:val="40"/>
                <w:szCs w:val="40"/>
              </w:rPr>
            </w:pPr>
            <w:r w:rsidRPr="00C579D9">
              <w:rPr>
                <w:rFonts w:ascii="標楷體" w:eastAsia="標楷體" w:hAnsi="標楷體" w:hint="eastAsia"/>
                <w:b/>
                <w:sz w:val="40"/>
                <w:szCs w:val="40"/>
              </w:rPr>
              <w:t>25、</w:t>
            </w:r>
            <w:r w:rsidR="006246D0" w:rsidRPr="00C579D9">
              <w:rPr>
                <w:rFonts w:ascii="標楷體" w:eastAsia="標楷體" w:hAnsi="標楷體" w:hint="eastAsia"/>
                <w:b/>
                <w:sz w:val="40"/>
                <w:szCs w:val="40"/>
              </w:rPr>
              <w:t>原能會</w:t>
            </w:r>
          </w:p>
        </w:tc>
        <w:tc>
          <w:tcPr>
            <w:tcW w:w="1148" w:type="dxa"/>
          </w:tcPr>
          <w:p w14:paraId="3499271E" w14:textId="62594ED4" w:rsidR="00A43648" w:rsidRPr="008B7FF4" w:rsidRDefault="00887CB3" w:rsidP="00644B8F">
            <w:pPr>
              <w:snapToGrid w:val="0"/>
              <w:rPr>
                <w:rFonts w:ascii="標楷體" w:eastAsia="標楷體" w:hAnsi="標楷體"/>
                <w:b/>
                <w:sz w:val="40"/>
                <w:szCs w:val="40"/>
              </w:rPr>
            </w:pPr>
            <w:r w:rsidRPr="008B7FF4">
              <w:rPr>
                <w:rFonts w:ascii="標楷體" w:eastAsia="標楷體" w:hAnsi="標楷體" w:hint="eastAsia"/>
                <w:b/>
                <w:sz w:val="40"/>
                <w:szCs w:val="40"/>
              </w:rPr>
              <w:t>758</w:t>
            </w:r>
          </w:p>
        </w:tc>
      </w:tr>
      <w:tr w:rsidR="00A018C3" w:rsidRPr="00A87979" w14:paraId="5090AAD8" w14:textId="77777777" w:rsidTr="003C7AC8">
        <w:tc>
          <w:tcPr>
            <w:tcW w:w="12866" w:type="dxa"/>
          </w:tcPr>
          <w:p w14:paraId="71F41A27" w14:textId="1DC3C73D" w:rsidR="00A018C3" w:rsidRPr="00C579D9" w:rsidRDefault="00A018C3" w:rsidP="00644B8F">
            <w:pPr>
              <w:snapToGrid w:val="0"/>
              <w:rPr>
                <w:rFonts w:ascii="標楷體" w:eastAsia="標楷體" w:hAnsi="標楷體"/>
                <w:b/>
                <w:sz w:val="40"/>
                <w:szCs w:val="40"/>
              </w:rPr>
            </w:pPr>
            <w:r w:rsidRPr="00C579D9">
              <w:rPr>
                <w:rFonts w:ascii="標楷體" w:eastAsia="標楷體" w:hAnsi="標楷體" w:hint="eastAsia"/>
                <w:b/>
                <w:sz w:val="40"/>
                <w:szCs w:val="40"/>
              </w:rPr>
              <w:t>26、國發會</w:t>
            </w:r>
          </w:p>
        </w:tc>
        <w:tc>
          <w:tcPr>
            <w:tcW w:w="1148" w:type="dxa"/>
          </w:tcPr>
          <w:p w14:paraId="3C9C3B03" w14:textId="5E0FBE4C" w:rsidR="00A018C3" w:rsidRPr="008B7FF4" w:rsidRDefault="00887CB3" w:rsidP="00644B8F">
            <w:pPr>
              <w:snapToGrid w:val="0"/>
              <w:rPr>
                <w:rFonts w:ascii="標楷體" w:eastAsia="標楷體" w:hAnsi="標楷體"/>
                <w:b/>
                <w:sz w:val="40"/>
                <w:szCs w:val="40"/>
              </w:rPr>
            </w:pPr>
            <w:r w:rsidRPr="008B7FF4">
              <w:rPr>
                <w:rFonts w:ascii="標楷體" w:eastAsia="標楷體" w:hAnsi="標楷體" w:hint="eastAsia"/>
                <w:b/>
                <w:sz w:val="40"/>
                <w:szCs w:val="40"/>
              </w:rPr>
              <w:t>759</w:t>
            </w:r>
          </w:p>
        </w:tc>
      </w:tr>
    </w:tbl>
    <w:p w14:paraId="5061EFE5" w14:textId="77777777" w:rsidR="00F84524" w:rsidRPr="009C5787" w:rsidRDefault="00F84524" w:rsidP="005105B1">
      <w:pPr>
        <w:snapToGrid w:val="0"/>
        <w:spacing w:line="440" w:lineRule="exact"/>
        <w:rPr>
          <w:rFonts w:ascii="標楷體" w:eastAsia="標楷體" w:hAnsi="標楷體"/>
          <w:b/>
          <w:color w:val="0070C0"/>
          <w:szCs w:val="24"/>
        </w:rPr>
      </w:pPr>
    </w:p>
    <w:p w14:paraId="4936FF3D" w14:textId="77777777" w:rsidR="00F84524" w:rsidRPr="004E728C" w:rsidRDefault="00F84524" w:rsidP="005105B1">
      <w:pPr>
        <w:snapToGrid w:val="0"/>
        <w:spacing w:afterLines="50" w:after="180" w:line="440" w:lineRule="exact"/>
        <w:jc w:val="center"/>
        <w:rPr>
          <w:rFonts w:ascii="標楷體" w:eastAsia="標楷體" w:hAnsi="標楷體"/>
          <w:b/>
          <w:szCs w:val="24"/>
        </w:rPr>
      </w:pPr>
    </w:p>
    <w:p w14:paraId="5624F4A6" w14:textId="77777777" w:rsidR="007F20A7" w:rsidRPr="004E728C" w:rsidRDefault="007F20A7" w:rsidP="005105B1">
      <w:pPr>
        <w:snapToGrid w:val="0"/>
        <w:spacing w:afterLines="50" w:after="180" w:line="440" w:lineRule="exact"/>
        <w:jc w:val="center"/>
        <w:rPr>
          <w:rFonts w:ascii="標楷體" w:eastAsia="標楷體" w:hAnsi="標楷體"/>
          <w:b/>
          <w:szCs w:val="24"/>
        </w:rPr>
      </w:pPr>
    </w:p>
    <w:p w14:paraId="5DEA97DB" w14:textId="77777777" w:rsidR="002D2974" w:rsidRPr="004E728C" w:rsidRDefault="004879FF" w:rsidP="005105B1">
      <w:pPr>
        <w:snapToGrid w:val="0"/>
        <w:spacing w:afterLines="50" w:after="180" w:line="440" w:lineRule="exact"/>
        <w:jc w:val="center"/>
        <w:rPr>
          <w:rFonts w:ascii="標楷體" w:eastAsia="標楷體" w:hAnsi="標楷體"/>
          <w:b/>
          <w:sz w:val="40"/>
          <w:szCs w:val="40"/>
        </w:rPr>
      </w:pPr>
      <w:r w:rsidRPr="004E728C">
        <w:rPr>
          <w:rFonts w:ascii="標楷體" w:eastAsia="標楷體" w:hAnsi="標楷體" w:hint="eastAsia"/>
          <w:b/>
          <w:sz w:val="40"/>
          <w:szCs w:val="40"/>
        </w:rPr>
        <w:lastRenderedPageBreak/>
        <w:t>法規鬆綁推動成果彙整表</w:t>
      </w:r>
    </w:p>
    <w:p w14:paraId="1A2C27DE" w14:textId="35D04401" w:rsidR="006F5B43" w:rsidRPr="004E728C" w:rsidRDefault="00B14185" w:rsidP="003E45AE">
      <w:pPr>
        <w:wordWrap w:val="0"/>
        <w:snapToGrid w:val="0"/>
        <w:spacing w:line="440" w:lineRule="exact"/>
        <w:ind w:right="80"/>
        <w:jc w:val="right"/>
        <w:rPr>
          <w:rFonts w:ascii="標楷體" w:eastAsia="標楷體" w:hAnsi="標楷體"/>
          <w:b/>
          <w:sz w:val="28"/>
          <w:szCs w:val="28"/>
        </w:rPr>
      </w:pPr>
      <w:r w:rsidRPr="004E728C">
        <w:rPr>
          <w:rFonts w:ascii="標楷體" w:eastAsia="標楷體" w:hAnsi="標楷體" w:hint="eastAsia"/>
          <w:szCs w:val="24"/>
        </w:rPr>
        <w:t xml:space="preserve">   </w:t>
      </w:r>
      <w:r w:rsidRPr="004E728C">
        <w:rPr>
          <w:rFonts w:ascii="標楷體" w:eastAsia="標楷體" w:hAnsi="標楷體" w:hint="eastAsia"/>
          <w:sz w:val="28"/>
          <w:szCs w:val="28"/>
        </w:rPr>
        <w:t xml:space="preserve"> </w:t>
      </w:r>
      <w:r w:rsidR="003E45AE" w:rsidRPr="004E728C">
        <w:rPr>
          <w:rFonts w:ascii="標楷體" w:eastAsia="標楷體" w:hAnsi="標楷體" w:hint="eastAsia"/>
          <w:sz w:val="28"/>
          <w:szCs w:val="28"/>
        </w:rPr>
        <w:t xml:space="preserve">  </w:t>
      </w:r>
      <w:r w:rsidR="00C0453C" w:rsidRPr="004E728C">
        <w:rPr>
          <w:rFonts w:ascii="標楷體" w:eastAsia="標楷體" w:hAnsi="標楷體" w:hint="eastAsia"/>
          <w:sz w:val="28"/>
          <w:szCs w:val="28"/>
        </w:rPr>
        <w:t xml:space="preserve"> </w:t>
      </w:r>
      <w:r w:rsidR="00D84682" w:rsidRPr="00D84682">
        <w:rPr>
          <w:rFonts w:ascii="標楷體" w:eastAsia="標楷體" w:hAnsi="標楷體" w:hint="eastAsia"/>
          <w:sz w:val="28"/>
          <w:szCs w:val="28"/>
        </w:rPr>
        <w:t>彙整時間:106.10至109.12</w:t>
      </w:r>
      <w:bookmarkStart w:id="0" w:name="_GoBack"/>
      <w:bookmarkEnd w:id="0"/>
    </w:p>
    <w:tbl>
      <w:tblPr>
        <w:tblStyle w:val="a3"/>
        <w:tblW w:w="14366" w:type="dxa"/>
        <w:tblLayout w:type="fixed"/>
        <w:tblLook w:val="04A0" w:firstRow="1" w:lastRow="0" w:firstColumn="1" w:lastColumn="0" w:noHBand="0" w:noVBand="1"/>
      </w:tblPr>
      <w:tblGrid>
        <w:gridCol w:w="665"/>
        <w:gridCol w:w="1395"/>
        <w:gridCol w:w="1399"/>
        <w:gridCol w:w="3128"/>
        <w:gridCol w:w="3122"/>
        <w:gridCol w:w="3185"/>
        <w:gridCol w:w="1472"/>
      </w:tblGrid>
      <w:tr w:rsidR="00A018C3" w:rsidRPr="00C579D9" w14:paraId="3C35378C" w14:textId="77777777" w:rsidTr="00593084">
        <w:trPr>
          <w:tblHeader/>
        </w:trPr>
        <w:tc>
          <w:tcPr>
            <w:tcW w:w="665" w:type="dxa"/>
            <w:tcBorders>
              <w:bottom w:val="single" w:sz="4" w:space="0" w:color="auto"/>
            </w:tcBorders>
            <w:vAlign w:val="center"/>
          </w:tcPr>
          <w:p w14:paraId="2B021CAF" w14:textId="77777777" w:rsidR="00870321" w:rsidRPr="00C579D9" w:rsidRDefault="00870321" w:rsidP="009C76D2">
            <w:pPr>
              <w:snapToGrid w:val="0"/>
              <w:spacing w:line="440" w:lineRule="exact"/>
              <w:jc w:val="center"/>
              <w:rPr>
                <w:rFonts w:ascii="標楷體" w:eastAsia="標楷體" w:hAnsi="標楷體" w:cs="Times New Roman"/>
                <w:szCs w:val="24"/>
              </w:rPr>
            </w:pPr>
            <w:r w:rsidRPr="00C579D9">
              <w:rPr>
                <w:rFonts w:ascii="標楷體" w:eastAsia="標楷體" w:hAnsi="標楷體" w:cs="Times New Roman"/>
                <w:szCs w:val="24"/>
              </w:rPr>
              <w:t>編號</w:t>
            </w:r>
          </w:p>
        </w:tc>
        <w:tc>
          <w:tcPr>
            <w:tcW w:w="2794" w:type="dxa"/>
            <w:gridSpan w:val="2"/>
            <w:tcBorders>
              <w:bottom w:val="single" w:sz="4" w:space="0" w:color="auto"/>
            </w:tcBorders>
            <w:vAlign w:val="center"/>
          </w:tcPr>
          <w:p w14:paraId="0B131F6C" w14:textId="77777777" w:rsidR="00870321" w:rsidRPr="00C579D9" w:rsidRDefault="00870321" w:rsidP="009C76D2">
            <w:pPr>
              <w:snapToGrid w:val="0"/>
              <w:spacing w:line="440" w:lineRule="exact"/>
              <w:jc w:val="center"/>
              <w:rPr>
                <w:rFonts w:ascii="標楷體" w:eastAsia="標楷體" w:hAnsi="標楷體" w:cs="Times New Roman"/>
                <w:szCs w:val="24"/>
              </w:rPr>
            </w:pPr>
            <w:r w:rsidRPr="00C579D9">
              <w:rPr>
                <w:rFonts w:ascii="標楷體" w:eastAsia="標楷體" w:hAnsi="標楷體" w:cs="Times New Roman"/>
                <w:szCs w:val="24"/>
              </w:rPr>
              <w:t>修正規定</w:t>
            </w:r>
          </w:p>
        </w:tc>
        <w:tc>
          <w:tcPr>
            <w:tcW w:w="3128" w:type="dxa"/>
            <w:tcBorders>
              <w:bottom w:val="single" w:sz="4" w:space="0" w:color="auto"/>
            </w:tcBorders>
            <w:vAlign w:val="center"/>
          </w:tcPr>
          <w:p w14:paraId="77A92E66" w14:textId="77777777" w:rsidR="00870321" w:rsidRPr="00C579D9" w:rsidRDefault="00870321" w:rsidP="009C76D2">
            <w:pPr>
              <w:snapToGrid w:val="0"/>
              <w:spacing w:line="440" w:lineRule="exact"/>
              <w:jc w:val="center"/>
              <w:rPr>
                <w:rFonts w:ascii="標楷體" w:eastAsia="標楷體" w:hAnsi="標楷體" w:cs="Times New Roman"/>
                <w:szCs w:val="24"/>
              </w:rPr>
            </w:pPr>
            <w:r w:rsidRPr="00C579D9">
              <w:rPr>
                <w:rFonts w:ascii="標楷體" w:eastAsia="標楷體" w:hAnsi="標楷體" w:cs="Times New Roman"/>
                <w:szCs w:val="24"/>
              </w:rPr>
              <w:t>修正前</w:t>
            </w:r>
          </w:p>
        </w:tc>
        <w:tc>
          <w:tcPr>
            <w:tcW w:w="3122" w:type="dxa"/>
            <w:tcBorders>
              <w:bottom w:val="single" w:sz="4" w:space="0" w:color="auto"/>
            </w:tcBorders>
            <w:vAlign w:val="center"/>
          </w:tcPr>
          <w:p w14:paraId="3065F9CA" w14:textId="77777777" w:rsidR="00870321" w:rsidRPr="00C579D9" w:rsidRDefault="00870321" w:rsidP="009C76D2">
            <w:pPr>
              <w:snapToGrid w:val="0"/>
              <w:spacing w:line="440" w:lineRule="exact"/>
              <w:jc w:val="center"/>
              <w:rPr>
                <w:rFonts w:ascii="標楷體" w:eastAsia="標楷體" w:hAnsi="標楷體" w:cs="Times New Roman"/>
                <w:szCs w:val="24"/>
              </w:rPr>
            </w:pPr>
            <w:r w:rsidRPr="00C579D9">
              <w:rPr>
                <w:rFonts w:ascii="標楷體" w:eastAsia="標楷體" w:hAnsi="標楷體" w:cs="Times New Roman"/>
                <w:szCs w:val="24"/>
              </w:rPr>
              <w:t>修正後</w:t>
            </w:r>
          </w:p>
        </w:tc>
        <w:tc>
          <w:tcPr>
            <w:tcW w:w="3185" w:type="dxa"/>
            <w:tcBorders>
              <w:bottom w:val="single" w:sz="4" w:space="0" w:color="auto"/>
            </w:tcBorders>
            <w:vAlign w:val="center"/>
          </w:tcPr>
          <w:p w14:paraId="532C823D" w14:textId="77777777" w:rsidR="00870321" w:rsidRPr="00C579D9" w:rsidRDefault="00870321" w:rsidP="009C76D2">
            <w:pPr>
              <w:snapToGrid w:val="0"/>
              <w:spacing w:line="440" w:lineRule="exact"/>
              <w:jc w:val="center"/>
              <w:rPr>
                <w:rFonts w:ascii="標楷體" w:eastAsia="標楷體" w:hAnsi="標楷體" w:cs="Times New Roman"/>
                <w:szCs w:val="24"/>
              </w:rPr>
            </w:pPr>
            <w:r w:rsidRPr="00C579D9">
              <w:rPr>
                <w:rFonts w:ascii="標楷體" w:eastAsia="標楷體" w:hAnsi="標楷體" w:cs="Times New Roman"/>
                <w:szCs w:val="24"/>
              </w:rPr>
              <w:t>鬆綁效益</w:t>
            </w:r>
          </w:p>
          <w:p w14:paraId="6D8D3F6A" w14:textId="77777777" w:rsidR="00870321" w:rsidRPr="00C579D9" w:rsidRDefault="00870321" w:rsidP="009C76D2">
            <w:pPr>
              <w:snapToGrid w:val="0"/>
              <w:spacing w:line="440" w:lineRule="exact"/>
              <w:jc w:val="center"/>
              <w:rPr>
                <w:rFonts w:ascii="標楷體" w:eastAsia="標楷體" w:hAnsi="標楷體" w:cs="Times New Roman"/>
                <w:szCs w:val="24"/>
              </w:rPr>
            </w:pPr>
            <w:r w:rsidRPr="00C579D9">
              <w:rPr>
                <w:rFonts w:ascii="標楷體" w:eastAsia="標楷體" w:hAnsi="標楷體" w:cs="Times New Roman"/>
                <w:szCs w:val="24"/>
              </w:rPr>
              <w:t>(修正前之影響對象及修正後之受惠對象)</w:t>
            </w:r>
          </w:p>
        </w:tc>
        <w:tc>
          <w:tcPr>
            <w:tcW w:w="1472" w:type="dxa"/>
            <w:tcBorders>
              <w:bottom w:val="single" w:sz="4" w:space="0" w:color="auto"/>
            </w:tcBorders>
            <w:vAlign w:val="center"/>
          </w:tcPr>
          <w:p w14:paraId="5EC6BCDE" w14:textId="77777777" w:rsidR="00870321" w:rsidRPr="00C579D9" w:rsidRDefault="00870321" w:rsidP="009C76D2">
            <w:pPr>
              <w:snapToGrid w:val="0"/>
              <w:spacing w:line="440" w:lineRule="exact"/>
              <w:jc w:val="center"/>
              <w:rPr>
                <w:rFonts w:ascii="標楷體" w:eastAsia="標楷體" w:hAnsi="標楷體" w:cs="Times New Roman"/>
                <w:szCs w:val="24"/>
              </w:rPr>
            </w:pPr>
            <w:r w:rsidRPr="00C579D9">
              <w:rPr>
                <w:rFonts w:ascii="標楷體" w:eastAsia="標楷體" w:hAnsi="標楷體" w:cs="Times New Roman"/>
                <w:szCs w:val="24"/>
              </w:rPr>
              <w:t>完成時間</w:t>
            </w:r>
          </w:p>
          <w:p w14:paraId="09487821" w14:textId="77777777" w:rsidR="00870321" w:rsidRPr="00C579D9" w:rsidRDefault="00870321" w:rsidP="009C76D2">
            <w:pPr>
              <w:snapToGrid w:val="0"/>
              <w:spacing w:line="440" w:lineRule="exact"/>
              <w:jc w:val="center"/>
              <w:rPr>
                <w:rFonts w:ascii="標楷體" w:eastAsia="標楷體" w:hAnsi="標楷體" w:cs="Times New Roman"/>
                <w:szCs w:val="24"/>
              </w:rPr>
            </w:pPr>
            <w:r w:rsidRPr="00C579D9">
              <w:rPr>
                <w:rFonts w:ascii="標楷體" w:eastAsia="標楷體" w:hAnsi="標楷體" w:cs="Times New Roman" w:hint="eastAsia"/>
                <w:szCs w:val="24"/>
              </w:rPr>
              <w:t>(預定完成時間)</w:t>
            </w:r>
          </w:p>
        </w:tc>
      </w:tr>
      <w:tr w:rsidR="00A018C3" w:rsidRPr="00C579D9" w14:paraId="33D213C8" w14:textId="77777777" w:rsidTr="00593084">
        <w:tc>
          <w:tcPr>
            <w:tcW w:w="665" w:type="dxa"/>
            <w:shd w:val="clear" w:color="auto" w:fill="D9D9D9" w:themeFill="background1" w:themeFillShade="D9"/>
          </w:tcPr>
          <w:p w14:paraId="25446D02" w14:textId="77777777" w:rsidR="00870321" w:rsidRPr="00C579D9" w:rsidRDefault="00870321" w:rsidP="005D0116">
            <w:pPr>
              <w:spacing w:beforeLines="50" w:before="180" w:afterLines="50" w:after="180"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4D16A8B6" w14:textId="03A12E78" w:rsidR="00870321" w:rsidRPr="00C579D9" w:rsidRDefault="00870321" w:rsidP="005D0116">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b/>
                <w:szCs w:val="24"/>
              </w:rPr>
              <w:t>金管會</w:t>
            </w:r>
            <w:r w:rsidRPr="00C579D9">
              <w:rPr>
                <w:rFonts w:ascii="標楷體" w:eastAsia="標楷體" w:hAnsi="標楷體" w:cs="Times New Roman" w:hint="eastAsia"/>
                <w:b/>
                <w:szCs w:val="24"/>
              </w:rPr>
              <w:t>(計</w:t>
            </w:r>
            <w:r w:rsidR="003E2A8F" w:rsidRPr="00C579D9">
              <w:rPr>
                <w:rFonts w:ascii="標楷體" w:eastAsia="標楷體" w:hAnsi="標楷體" w:cs="Times New Roman" w:hint="eastAsia"/>
                <w:b/>
                <w:szCs w:val="24"/>
              </w:rPr>
              <w:t>167</w:t>
            </w:r>
            <w:r w:rsidRPr="00C579D9">
              <w:rPr>
                <w:rFonts w:ascii="標楷體" w:eastAsia="標楷體" w:hAnsi="標楷體" w:cs="Times New Roman" w:hint="eastAsia"/>
                <w:b/>
                <w:szCs w:val="24"/>
              </w:rPr>
              <w:t>項)</w:t>
            </w:r>
          </w:p>
        </w:tc>
        <w:tc>
          <w:tcPr>
            <w:tcW w:w="3128" w:type="dxa"/>
            <w:shd w:val="clear" w:color="auto" w:fill="D9D9D9" w:themeFill="background1" w:themeFillShade="D9"/>
          </w:tcPr>
          <w:p w14:paraId="795336CA" w14:textId="77777777" w:rsidR="00870321" w:rsidRPr="00C579D9" w:rsidRDefault="00870321" w:rsidP="005D0116">
            <w:pPr>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0869DA13" w14:textId="77777777" w:rsidR="00870321" w:rsidRPr="00C579D9" w:rsidRDefault="00870321" w:rsidP="005D0116">
            <w:pPr>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5FDFB396" w14:textId="77777777" w:rsidR="00870321" w:rsidRPr="00C579D9" w:rsidRDefault="00870321" w:rsidP="005D0116">
            <w:pPr>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23F97389" w14:textId="77777777" w:rsidR="00870321" w:rsidRPr="00C579D9" w:rsidRDefault="00870321" w:rsidP="005D0116">
            <w:pPr>
              <w:spacing w:beforeLines="50" w:before="180" w:afterLines="50" w:after="180" w:line="440" w:lineRule="exact"/>
              <w:jc w:val="both"/>
              <w:rPr>
                <w:rFonts w:ascii="標楷體" w:eastAsia="標楷體" w:hAnsi="標楷體" w:cs="Times New Roman"/>
                <w:szCs w:val="24"/>
              </w:rPr>
            </w:pPr>
          </w:p>
        </w:tc>
      </w:tr>
      <w:tr w:rsidR="00A018C3" w:rsidRPr="00C579D9" w14:paraId="6C5C7C33" w14:textId="77777777" w:rsidTr="00593084">
        <w:tc>
          <w:tcPr>
            <w:tcW w:w="665" w:type="dxa"/>
          </w:tcPr>
          <w:p w14:paraId="44345CA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7D28067" w14:textId="77777777" w:rsidR="00870321" w:rsidRPr="00C579D9" w:rsidRDefault="00870321" w:rsidP="005D0116">
            <w:pPr>
              <w:spacing w:line="440" w:lineRule="exact"/>
              <w:jc w:val="both"/>
              <w:rPr>
                <w:rFonts w:ascii="標楷體" w:eastAsia="標楷體" w:hAnsi="標楷體"/>
                <w:bCs/>
                <w:szCs w:val="24"/>
              </w:rPr>
            </w:pPr>
            <w:r w:rsidRPr="00C579D9">
              <w:rPr>
                <w:rFonts w:ascii="標楷體" w:eastAsia="標楷體" w:hAnsi="標楷體" w:hint="eastAsia"/>
                <w:szCs w:val="24"/>
              </w:rPr>
              <w:t>銀行申請轉投資創業投資事業及管理顧問事業規定</w:t>
            </w:r>
          </w:p>
        </w:tc>
        <w:tc>
          <w:tcPr>
            <w:tcW w:w="3128" w:type="dxa"/>
          </w:tcPr>
          <w:p w14:paraId="5194C92E" w14:textId="77777777" w:rsidR="00870321" w:rsidRPr="00C579D9" w:rsidRDefault="00870321" w:rsidP="005D0116">
            <w:pPr>
              <w:spacing w:line="440" w:lineRule="exact"/>
              <w:jc w:val="both"/>
              <w:rPr>
                <w:rFonts w:ascii="標楷體" w:eastAsia="標楷體" w:hAnsi="標楷體"/>
                <w:b/>
                <w:szCs w:val="24"/>
              </w:rPr>
            </w:pPr>
            <w:r w:rsidRPr="00C579D9">
              <w:rPr>
                <w:rFonts w:ascii="標楷體" w:eastAsia="標楷體" w:hAnsi="標楷體" w:hint="eastAsia"/>
                <w:bCs/>
                <w:szCs w:val="24"/>
              </w:rPr>
              <w:t>創業投資公司係屬非金融相關事業，銀行於實收資本額</w:t>
            </w:r>
            <w:r w:rsidRPr="00C579D9">
              <w:rPr>
                <w:rFonts w:ascii="標楷體" w:eastAsia="標楷體" w:hAnsi="標楷體"/>
                <w:bCs/>
                <w:szCs w:val="24"/>
              </w:rPr>
              <w:t>5</w:t>
            </w:r>
            <w:r w:rsidRPr="00C579D9">
              <w:rPr>
                <w:rFonts w:ascii="標楷體" w:eastAsia="標楷體" w:hAnsi="標楷體" w:hint="eastAsia"/>
                <w:bCs/>
                <w:szCs w:val="24"/>
              </w:rPr>
              <w:t>％範圍內轉投資創業投資公司。</w:t>
            </w:r>
          </w:p>
        </w:tc>
        <w:tc>
          <w:tcPr>
            <w:tcW w:w="3122" w:type="dxa"/>
          </w:tcPr>
          <w:p w14:paraId="53F6DAC7" w14:textId="77777777" w:rsidR="00870321" w:rsidRPr="00C579D9" w:rsidRDefault="00870321" w:rsidP="005D0116">
            <w:pPr>
              <w:spacing w:line="440" w:lineRule="exact"/>
              <w:jc w:val="both"/>
              <w:rPr>
                <w:rFonts w:ascii="標楷體" w:eastAsia="標楷體" w:hAnsi="標楷體"/>
                <w:bCs/>
                <w:szCs w:val="24"/>
              </w:rPr>
            </w:pPr>
            <w:r w:rsidRPr="00C579D9">
              <w:rPr>
                <w:rFonts w:ascii="標楷體" w:eastAsia="標楷體" w:hAnsi="標楷體" w:hint="eastAsia"/>
                <w:bCs/>
                <w:szCs w:val="24"/>
              </w:rPr>
              <w:t>發布函令認定創業投資事業屬銀行法第</w:t>
            </w:r>
            <w:r w:rsidRPr="00C579D9">
              <w:rPr>
                <w:rFonts w:ascii="標楷體" w:eastAsia="標楷體" w:hAnsi="標楷體"/>
                <w:bCs/>
                <w:szCs w:val="24"/>
              </w:rPr>
              <w:t>74</w:t>
            </w:r>
            <w:r w:rsidRPr="00C579D9">
              <w:rPr>
                <w:rFonts w:ascii="標楷體" w:eastAsia="標楷體" w:hAnsi="標楷體" w:hint="eastAsia"/>
                <w:bCs/>
                <w:szCs w:val="24"/>
              </w:rPr>
              <w:t>條第</w:t>
            </w:r>
            <w:r w:rsidRPr="00C579D9">
              <w:rPr>
                <w:rFonts w:ascii="標楷體" w:eastAsia="標楷體" w:hAnsi="標楷體"/>
                <w:bCs/>
                <w:szCs w:val="24"/>
              </w:rPr>
              <w:t>4</w:t>
            </w:r>
            <w:r w:rsidRPr="00C579D9">
              <w:rPr>
                <w:rFonts w:ascii="標楷體" w:eastAsia="標楷體" w:hAnsi="標楷體" w:hint="eastAsia"/>
                <w:bCs/>
                <w:szCs w:val="24"/>
              </w:rPr>
              <w:t>項所稱之金融相關事業，並訂定相關配套管理機制。</w:t>
            </w:r>
          </w:p>
        </w:tc>
        <w:tc>
          <w:tcPr>
            <w:tcW w:w="3185" w:type="dxa"/>
          </w:tcPr>
          <w:p w14:paraId="4033E1CE" w14:textId="77777777" w:rsidR="00870321" w:rsidRPr="00C579D9" w:rsidRDefault="00870321" w:rsidP="005D0116">
            <w:pPr>
              <w:numPr>
                <w:ilvl w:val="0"/>
                <w:numId w:val="1"/>
              </w:numPr>
              <w:spacing w:line="440" w:lineRule="exact"/>
              <w:ind w:left="284" w:hanging="284"/>
              <w:jc w:val="both"/>
              <w:rPr>
                <w:rFonts w:ascii="標楷體" w:eastAsia="標楷體" w:hAnsi="標楷體" w:cs="Times New Roman"/>
                <w:bCs/>
                <w:szCs w:val="24"/>
              </w:rPr>
            </w:pPr>
            <w:r w:rsidRPr="00C579D9">
              <w:rPr>
                <w:rFonts w:ascii="標楷體" w:eastAsia="標楷體" w:hAnsi="標楷體" w:hint="eastAsia"/>
                <w:bCs/>
                <w:szCs w:val="24"/>
              </w:rPr>
              <w:t>修正前之影響對象：銀行投資創業投資事業之持股比率上限</w:t>
            </w:r>
            <w:r w:rsidRPr="00C579D9">
              <w:rPr>
                <w:rFonts w:ascii="標楷體" w:eastAsia="標楷體" w:hAnsi="標楷體"/>
                <w:bCs/>
                <w:szCs w:val="24"/>
              </w:rPr>
              <w:t>5</w:t>
            </w:r>
            <w:r w:rsidRPr="00C579D9">
              <w:rPr>
                <w:rFonts w:ascii="標楷體" w:eastAsia="標楷體" w:hAnsi="標楷體" w:hint="eastAsia"/>
                <w:bCs/>
                <w:szCs w:val="24"/>
              </w:rPr>
              <w:t>％，銀行及創業投資事業均受影響。</w:t>
            </w:r>
          </w:p>
          <w:p w14:paraId="216A69B0" w14:textId="77777777" w:rsidR="00870321" w:rsidRPr="00C579D9" w:rsidRDefault="00870321" w:rsidP="005D0116">
            <w:pPr>
              <w:numPr>
                <w:ilvl w:val="0"/>
                <w:numId w:val="1"/>
              </w:numPr>
              <w:spacing w:line="440" w:lineRule="exact"/>
              <w:ind w:left="284" w:hanging="284"/>
              <w:jc w:val="both"/>
              <w:rPr>
                <w:rFonts w:ascii="標楷體" w:eastAsia="標楷體" w:hAnsi="標楷體"/>
                <w:bCs/>
                <w:szCs w:val="24"/>
              </w:rPr>
            </w:pPr>
            <w:r w:rsidRPr="00C579D9">
              <w:rPr>
                <w:rFonts w:ascii="標楷體" w:eastAsia="標楷體" w:hAnsi="標楷體" w:hint="eastAsia"/>
                <w:bCs/>
                <w:szCs w:val="24"/>
              </w:rPr>
              <w:t>修正後之受惠對象：銀行可百分之百投資創業投資事業，有助於創業投資事業之募資，且銀行亦得擴增業務範圍。</w:t>
            </w:r>
          </w:p>
        </w:tc>
        <w:tc>
          <w:tcPr>
            <w:tcW w:w="1472" w:type="dxa"/>
          </w:tcPr>
          <w:p w14:paraId="0A65543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106</w:t>
            </w:r>
            <w:r w:rsidRPr="00C579D9">
              <w:rPr>
                <w:rFonts w:ascii="標楷體" w:eastAsia="標楷體" w:hAnsi="標楷體" w:hint="eastAsia"/>
                <w:szCs w:val="24"/>
              </w:rPr>
              <w:t>.</w:t>
            </w:r>
            <w:r w:rsidRPr="00C579D9">
              <w:rPr>
                <w:rFonts w:ascii="標楷體" w:eastAsia="標楷體" w:hAnsi="標楷體"/>
                <w:szCs w:val="24"/>
              </w:rPr>
              <w:t>12</w:t>
            </w:r>
            <w:r w:rsidRPr="00C579D9">
              <w:rPr>
                <w:rFonts w:ascii="標楷體" w:eastAsia="標楷體" w:hAnsi="標楷體" w:hint="eastAsia"/>
                <w:szCs w:val="24"/>
              </w:rPr>
              <w:t>.</w:t>
            </w:r>
            <w:r w:rsidRPr="00C579D9">
              <w:rPr>
                <w:rFonts w:ascii="標楷體" w:eastAsia="標楷體" w:hAnsi="標楷體"/>
                <w:szCs w:val="24"/>
              </w:rPr>
              <w:t>2</w:t>
            </w:r>
            <w:r w:rsidRPr="00C579D9">
              <w:rPr>
                <w:rFonts w:ascii="標楷體" w:eastAsia="標楷體" w:hAnsi="標楷體" w:hint="eastAsia"/>
                <w:szCs w:val="24"/>
              </w:rPr>
              <w:t>5</w:t>
            </w:r>
          </w:p>
        </w:tc>
      </w:tr>
      <w:tr w:rsidR="00A018C3" w:rsidRPr="00C579D9" w14:paraId="2B9C1030" w14:textId="77777777" w:rsidTr="00593084">
        <w:tc>
          <w:tcPr>
            <w:tcW w:w="665" w:type="dxa"/>
          </w:tcPr>
          <w:p w14:paraId="33158F8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D3060E5" w14:textId="77777777" w:rsidR="00870321" w:rsidRPr="00C579D9" w:rsidRDefault="00870321" w:rsidP="005D0116">
            <w:pPr>
              <w:spacing w:line="440" w:lineRule="exact"/>
              <w:jc w:val="both"/>
              <w:rPr>
                <w:rFonts w:ascii="標楷體" w:eastAsia="標楷體" w:hAnsi="標楷體"/>
                <w:b/>
                <w:szCs w:val="24"/>
              </w:rPr>
            </w:pPr>
            <w:r w:rsidRPr="00C579D9">
              <w:rPr>
                <w:rFonts w:ascii="標楷體" w:eastAsia="標楷體" w:hAnsi="標楷體"/>
                <w:szCs w:val="24"/>
              </w:rPr>
              <w:t>證券商受託買賣外國有價證券管理規則</w:t>
            </w:r>
          </w:p>
        </w:tc>
        <w:tc>
          <w:tcPr>
            <w:tcW w:w="3128" w:type="dxa"/>
          </w:tcPr>
          <w:p w14:paraId="24022123" w14:textId="77777777" w:rsidR="00870321" w:rsidRPr="00C579D9" w:rsidRDefault="00870321" w:rsidP="005D0116">
            <w:pPr>
              <w:numPr>
                <w:ilvl w:val="0"/>
                <w:numId w:val="2"/>
              </w:numPr>
              <w:spacing w:line="440" w:lineRule="exact"/>
              <w:ind w:left="261" w:hanging="284"/>
              <w:jc w:val="both"/>
              <w:rPr>
                <w:rFonts w:ascii="標楷體" w:eastAsia="標楷體" w:hAnsi="標楷體"/>
                <w:szCs w:val="24"/>
              </w:rPr>
            </w:pPr>
            <w:r w:rsidRPr="00C579D9">
              <w:rPr>
                <w:rFonts w:ascii="標楷體" w:eastAsia="標楷體" w:hAnsi="標楷體"/>
                <w:szCs w:val="24"/>
              </w:rPr>
              <w:t>委託人為自然人者，應持身分證、或護照正本及其他可資證明身分之文件正本開戶。(第9條)</w:t>
            </w:r>
          </w:p>
          <w:p w14:paraId="00BDFD6E" w14:textId="77777777" w:rsidR="00870321" w:rsidRPr="00C579D9" w:rsidRDefault="00870321" w:rsidP="005D0116">
            <w:pPr>
              <w:numPr>
                <w:ilvl w:val="0"/>
                <w:numId w:val="2"/>
              </w:numPr>
              <w:spacing w:line="440" w:lineRule="exact"/>
              <w:ind w:left="261" w:hanging="284"/>
              <w:jc w:val="both"/>
              <w:rPr>
                <w:rFonts w:ascii="標楷體" w:eastAsia="標楷體" w:hAnsi="標楷體"/>
                <w:szCs w:val="24"/>
              </w:rPr>
            </w:pPr>
            <w:r w:rsidRPr="00C579D9">
              <w:rPr>
                <w:rFonts w:ascii="標楷體" w:eastAsia="標楷體" w:hAnsi="標楷體"/>
                <w:szCs w:val="24"/>
              </w:rPr>
              <w:lastRenderedPageBreak/>
              <w:t>證券商受託買賣外國有價證券，與委託人交割款項及費用之收付，以委託人在證券商所指定金融機構開立之存款帳戶存撥之或由委託人直接將外幣匯至證券商於各證券交易市場所在地指定之金融機構辦理；且賣出後於交割日將款項撥入委託人在證券商所指定金融機構開立之存款帳戶。(第21條)</w:t>
            </w:r>
          </w:p>
          <w:p w14:paraId="13B023E7" w14:textId="77777777" w:rsidR="00870321" w:rsidRPr="00C579D9" w:rsidRDefault="00870321" w:rsidP="005D0116">
            <w:pPr>
              <w:numPr>
                <w:ilvl w:val="0"/>
                <w:numId w:val="2"/>
              </w:numPr>
              <w:spacing w:line="440" w:lineRule="exact"/>
              <w:ind w:left="261" w:hanging="284"/>
              <w:jc w:val="both"/>
              <w:rPr>
                <w:rFonts w:ascii="標楷體" w:eastAsia="標楷體" w:hAnsi="標楷體"/>
                <w:szCs w:val="24"/>
              </w:rPr>
            </w:pPr>
            <w:r w:rsidRPr="00C579D9">
              <w:rPr>
                <w:rFonts w:ascii="標楷體" w:eastAsia="標楷體" w:hAnsi="標楷體"/>
                <w:szCs w:val="24"/>
              </w:rPr>
              <w:t>證券商作業程序:(1)證券商係採當面解說風險(2)委託人終止證券商向其推介之同意以書面為之(3)成交日當天之委託買賣相</w:t>
            </w:r>
            <w:r w:rsidRPr="00C579D9">
              <w:rPr>
                <w:rFonts w:ascii="標楷體" w:eastAsia="標楷體" w:hAnsi="標楷體"/>
                <w:szCs w:val="24"/>
              </w:rPr>
              <w:lastRenderedPageBreak/>
              <w:t>關資料，以電話、電子郵件或交付買賣報告書通知委託人等。(第9</w:t>
            </w:r>
            <w:r w:rsidRPr="00C579D9">
              <w:rPr>
                <w:rFonts w:ascii="標楷體" w:eastAsia="標楷體" w:hAnsi="標楷體" w:hint="eastAsia"/>
                <w:szCs w:val="24"/>
              </w:rPr>
              <w:t>條</w:t>
            </w:r>
            <w:r w:rsidRPr="00C579D9">
              <w:rPr>
                <w:rFonts w:ascii="標楷體" w:eastAsia="標楷體" w:hAnsi="標楷體"/>
                <w:szCs w:val="24"/>
              </w:rPr>
              <w:t>、</w:t>
            </w:r>
            <w:r w:rsidRPr="00C579D9">
              <w:rPr>
                <w:rFonts w:ascii="標楷體" w:eastAsia="標楷體" w:hAnsi="標楷體" w:hint="eastAsia"/>
                <w:szCs w:val="24"/>
              </w:rPr>
              <w:t>第</w:t>
            </w:r>
            <w:r w:rsidRPr="00C579D9">
              <w:rPr>
                <w:rFonts w:ascii="標楷體" w:eastAsia="標楷體" w:hAnsi="標楷體"/>
                <w:szCs w:val="24"/>
              </w:rPr>
              <w:t>10</w:t>
            </w:r>
            <w:r w:rsidRPr="00C579D9">
              <w:rPr>
                <w:rFonts w:ascii="標楷體" w:eastAsia="標楷體" w:hAnsi="標楷體" w:hint="eastAsia"/>
                <w:szCs w:val="24"/>
              </w:rPr>
              <w:t>條</w:t>
            </w:r>
            <w:r w:rsidRPr="00C579D9">
              <w:rPr>
                <w:rFonts w:ascii="標楷體" w:eastAsia="標楷體" w:hAnsi="標楷體"/>
                <w:szCs w:val="24"/>
              </w:rPr>
              <w:t>、</w:t>
            </w:r>
            <w:r w:rsidRPr="00C579D9">
              <w:rPr>
                <w:rFonts w:ascii="標楷體" w:eastAsia="標楷體" w:hAnsi="標楷體" w:hint="eastAsia"/>
                <w:szCs w:val="24"/>
              </w:rPr>
              <w:t>第</w:t>
            </w:r>
            <w:r w:rsidRPr="00C579D9">
              <w:rPr>
                <w:rFonts w:ascii="標楷體" w:eastAsia="標楷體" w:hAnsi="標楷體"/>
                <w:szCs w:val="24"/>
              </w:rPr>
              <w:t>14</w:t>
            </w:r>
            <w:r w:rsidRPr="00C579D9">
              <w:rPr>
                <w:rFonts w:ascii="標楷體" w:eastAsia="標楷體" w:hAnsi="標楷體" w:hint="eastAsia"/>
                <w:szCs w:val="24"/>
              </w:rPr>
              <w:t>條</w:t>
            </w:r>
            <w:r w:rsidRPr="00C579D9">
              <w:rPr>
                <w:rFonts w:ascii="標楷體" w:eastAsia="標楷體" w:hAnsi="標楷體"/>
                <w:szCs w:val="24"/>
              </w:rPr>
              <w:t>及</w:t>
            </w:r>
            <w:r w:rsidRPr="00C579D9">
              <w:rPr>
                <w:rFonts w:ascii="標楷體" w:eastAsia="標楷體" w:hAnsi="標楷體" w:hint="eastAsia"/>
                <w:szCs w:val="24"/>
              </w:rPr>
              <w:t>第</w:t>
            </w:r>
            <w:r w:rsidRPr="00C579D9">
              <w:rPr>
                <w:rFonts w:ascii="標楷體" w:eastAsia="標楷體" w:hAnsi="標楷體"/>
                <w:szCs w:val="24"/>
              </w:rPr>
              <w:t>19條等)</w:t>
            </w:r>
          </w:p>
        </w:tc>
        <w:tc>
          <w:tcPr>
            <w:tcW w:w="3122" w:type="dxa"/>
          </w:tcPr>
          <w:p w14:paraId="675E1E92" w14:textId="77777777" w:rsidR="00870321" w:rsidRPr="00C579D9" w:rsidRDefault="00870321" w:rsidP="005D0116">
            <w:pPr>
              <w:numPr>
                <w:ilvl w:val="0"/>
                <w:numId w:val="3"/>
              </w:numPr>
              <w:spacing w:line="440" w:lineRule="exact"/>
              <w:ind w:left="284" w:hanging="284"/>
              <w:jc w:val="both"/>
              <w:rPr>
                <w:rFonts w:ascii="標楷體" w:eastAsia="標楷體" w:hAnsi="標楷體"/>
                <w:szCs w:val="24"/>
              </w:rPr>
            </w:pPr>
            <w:r w:rsidRPr="00C579D9">
              <w:rPr>
                <w:rFonts w:ascii="標楷體" w:eastAsia="標楷體" w:hAnsi="標楷體"/>
                <w:szCs w:val="24"/>
              </w:rPr>
              <w:lastRenderedPageBreak/>
              <w:t>增訂外僑居留證、永久居留證視為與護照同等效力之身分證明文件。(修正第9條)</w:t>
            </w:r>
          </w:p>
          <w:p w14:paraId="20C7C196" w14:textId="77777777" w:rsidR="00870321" w:rsidRPr="00C579D9" w:rsidRDefault="00870321" w:rsidP="005D0116">
            <w:pPr>
              <w:numPr>
                <w:ilvl w:val="0"/>
                <w:numId w:val="3"/>
              </w:numPr>
              <w:spacing w:line="440" w:lineRule="exact"/>
              <w:ind w:left="284" w:hanging="284"/>
              <w:jc w:val="both"/>
              <w:rPr>
                <w:rFonts w:ascii="標楷體" w:eastAsia="標楷體" w:hAnsi="標楷體"/>
                <w:szCs w:val="24"/>
              </w:rPr>
            </w:pPr>
            <w:r w:rsidRPr="00C579D9">
              <w:rPr>
                <w:rFonts w:ascii="標楷體" w:eastAsia="標楷體" w:hAnsi="標楷體"/>
                <w:szCs w:val="24"/>
              </w:rPr>
              <w:lastRenderedPageBreak/>
              <w:t>增訂證券商得經委託人同意後，將委託人指定以外幣收付之買賣外國有價證券之外幣交割款項或持有外國有價證券所生應收款項留存於證券商於國內往來銀行開立之外幣交割專戶並設置分戶帳。(修正第21條)</w:t>
            </w:r>
          </w:p>
          <w:p w14:paraId="2A5A60EC" w14:textId="77777777" w:rsidR="00870321" w:rsidRPr="00C579D9" w:rsidRDefault="00870321" w:rsidP="005D0116">
            <w:pPr>
              <w:spacing w:line="440" w:lineRule="exact"/>
              <w:ind w:left="240" w:hangingChars="100" w:hanging="240"/>
              <w:jc w:val="both"/>
              <w:rPr>
                <w:rFonts w:ascii="標楷體" w:eastAsia="標楷體" w:hAnsi="標楷體"/>
                <w:b/>
                <w:szCs w:val="24"/>
              </w:rPr>
            </w:pPr>
            <w:r w:rsidRPr="00C579D9">
              <w:rPr>
                <w:rFonts w:ascii="標楷體" w:eastAsia="標楷體" w:hAnsi="標楷體" w:hint="eastAsia"/>
                <w:szCs w:val="24"/>
              </w:rPr>
              <w:t>3.</w:t>
            </w:r>
            <w:r w:rsidRPr="00C579D9">
              <w:rPr>
                <w:rFonts w:ascii="標楷體" w:eastAsia="標楷體" w:hAnsi="標楷體"/>
                <w:szCs w:val="24"/>
              </w:rPr>
              <w:t>因應數位化金融環境，修訂(1) 證券商解說風險作業採電子化方式辦理(2)委託人以書面終止推介，得以電子化方式為之及(3)成交日當天之委託買賣相關資料，得以傳真、簡訊、語音或網頁程式等</w:t>
            </w:r>
            <w:r w:rsidRPr="00C579D9">
              <w:rPr>
                <w:rFonts w:ascii="標楷體" w:eastAsia="標楷體" w:hAnsi="標楷體"/>
                <w:szCs w:val="24"/>
              </w:rPr>
              <w:lastRenderedPageBreak/>
              <w:t>方式為之等。(修正第9</w:t>
            </w:r>
            <w:r w:rsidRPr="00C579D9">
              <w:rPr>
                <w:rFonts w:ascii="標楷體" w:eastAsia="標楷體" w:hAnsi="標楷體" w:hint="eastAsia"/>
                <w:szCs w:val="24"/>
              </w:rPr>
              <w:t>條</w:t>
            </w:r>
            <w:r w:rsidRPr="00C579D9">
              <w:rPr>
                <w:rFonts w:ascii="標楷體" w:eastAsia="標楷體" w:hAnsi="標楷體"/>
                <w:szCs w:val="24"/>
              </w:rPr>
              <w:t>、</w:t>
            </w:r>
            <w:r w:rsidRPr="00C579D9">
              <w:rPr>
                <w:rFonts w:ascii="標楷體" w:eastAsia="標楷體" w:hAnsi="標楷體" w:hint="eastAsia"/>
                <w:szCs w:val="24"/>
              </w:rPr>
              <w:t>第</w:t>
            </w:r>
            <w:r w:rsidRPr="00C579D9">
              <w:rPr>
                <w:rFonts w:ascii="標楷體" w:eastAsia="標楷體" w:hAnsi="標楷體"/>
                <w:szCs w:val="24"/>
              </w:rPr>
              <w:t>10</w:t>
            </w:r>
            <w:r w:rsidRPr="00C579D9">
              <w:rPr>
                <w:rFonts w:ascii="標楷體" w:eastAsia="標楷體" w:hAnsi="標楷體" w:hint="eastAsia"/>
                <w:szCs w:val="24"/>
              </w:rPr>
              <w:t>條</w:t>
            </w:r>
            <w:r w:rsidRPr="00C579D9">
              <w:rPr>
                <w:rFonts w:ascii="標楷體" w:eastAsia="標楷體" w:hAnsi="標楷體"/>
                <w:szCs w:val="24"/>
              </w:rPr>
              <w:t>、</w:t>
            </w:r>
            <w:r w:rsidRPr="00C579D9">
              <w:rPr>
                <w:rFonts w:ascii="標楷體" w:eastAsia="標楷體" w:hAnsi="標楷體" w:hint="eastAsia"/>
                <w:szCs w:val="24"/>
              </w:rPr>
              <w:t>第</w:t>
            </w:r>
            <w:r w:rsidRPr="00C579D9">
              <w:rPr>
                <w:rFonts w:ascii="標楷體" w:eastAsia="標楷體" w:hAnsi="標楷體"/>
                <w:szCs w:val="24"/>
              </w:rPr>
              <w:t>14</w:t>
            </w:r>
            <w:r w:rsidRPr="00C579D9">
              <w:rPr>
                <w:rFonts w:ascii="標楷體" w:eastAsia="標楷體" w:hAnsi="標楷體" w:hint="eastAsia"/>
                <w:szCs w:val="24"/>
              </w:rPr>
              <w:t>條</w:t>
            </w:r>
            <w:r w:rsidRPr="00C579D9">
              <w:rPr>
                <w:rFonts w:ascii="標楷體" w:eastAsia="標楷體" w:hAnsi="標楷體"/>
                <w:szCs w:val="24"/>
              </w:rPr>
              <w:t>及</w:t>
            </w:r>
            <w:r w:rsidRPr="00C579D9">
              <w:rPr>
                <w:rFonts w:ascii="標楷體" w:eastAsia="標楷體" w:hAnsi="標楷體" w:hint="eastAsia"/>
                <w:szCs w:val="24"/>
              </w:rPr>
              <w:t>第</w:t>
            </w:r>
            <w:r w:rsidRPr="00C579D9">
              <w:rPr>
                <w:rFonts w:ascii="標楷體" w:eastAsia="標楷體" w:hAnsi="標楷體"/>
                <w:szCs w:val="24"/>
              </w:rPr>
              <w:t>19條等)</w:t>
            </w:r>
          </w:p>
        </w:tc>
        <w:tc>
          <w:tcPr>
            <w:tcW w:w="3185" w:type="dxa"/>
          </w:tcPr>
          <w:p w14:paraId="684517DF" w14:textId="77777777" w:rsidR="00870321" w:rsidRPr="00C579D9" w:rsidRDefault="00870321" w:rsidP="005D0116">
            <w:pPr>
              <w:numPr>
                <w:ilvl w:val="0"/>
                <w:numId w:val="4"/>
              </w:numPr>
              <w:spacing w:line="440" w:lineRule="exact"/>
              <w:ind w:left="261" w:hanging="284"/>
              <w:jc w:val="both"/>
              <w:rPr>
                <w:rFonts w:ascii="標楷體" w:eastAsia="標楷體" w:hAnsi="標楷體"/>
                <w:szCs w:val="24"/>
              </w:rPr>
            </w:pPr>
            <w:r w:rsidRPr="00C579D9">
              <w:rPr>
                <w:rFonts w:ascii="標楷體" w:eastAsia="標楷體" w:hAnsi="標楷體"/>
                <w:szCs w:val="24"/>
              </w:rPr>
              <w:lastRenderedPageBreak/>
              <w:t>配合內政部居留改革政策，增訂外僑居留證等視為與護照同等效力，以利外籍人才來(留)臺，便捷</w:t>
            </w:r>
            <w:r w:rsidRPr="00C579D9">
              <w:rPr>
                <w:rFonts w:ascii="標楷體" w:eastAsia="標楷體" w:hAnsi="標楷體"/>
                <w:szCs w:val="24"/>
              </w:rPr>
              <w:lastRenderedPageBreak/>
              <w:t>其開戶。</w:t>
            </w:r>
          </w:p>
          <w:p w14:paraId="3DB1B38F" w14:textId="77777777" w:rsidR="00870321" w:rsidRPr="00C579D9" w:rsidRDefault="00870321" w:rsidP="005D0116">
            <w:pPr>
              <w:numPr>
                <w:ilvl w:val="0"/>
                <w:numId w:val="4"/>
              </w:numPr>
              <w:spacing w:line="440" w:lineRule="exact"/>
              <w:ind w:left="261" w:hanging="284"/>
              <w:jc w:val="both"/>
              <w:rPr>
                <w:rFonts w:ascii="標楷體" w:eastAsia="標楷體" w:hAnsi="標楷體"/>
                <w:szCs w:val="24"/>
              </w:rPr>
            </w:pPr>
            <w:r w:rsidRPr="00C579D9">
              <w:rPr>
                <w:rFonts w:ascii="標楷體" w:eastAsia="標楷體" w:hAnsi="標楷體"/>
                <w:szCs w:val="24"/>
              </w:rPr>
              <w:t>開放複委託得經客戶同意於證券交割專戶留存交割款項，可增加投資人委託證券商買賣外國有價證券之便利性、降低交割風險及減少證券商繁複作業成本。</w:t>
            </w:r>
          </w:p>
          <w:p w14:paraId="65423DDA" w14:textId="77777777" w:rsidR="00870321" w:rsidRPr="00C579D9" w:rsidRDefault="00870321" w:rsidP="005D0116">
            <w:pPr>
              <w:numPr>
                <w:ilvl w:val="0"/>
                <w:numId w:val="4"/>
              </w:numPr>
              <w:spacing w:line="440" w:lineRule="exact"/>
              <w:ind w:left="261" w:hanging="284"/>
              <w:jc w:val="both"/>
              <w:rPr>
                <w:rFonts w:ascii="標楷體" w:eastAsia="標楷體" w:hAnsi="標楷體"/>
                <w:kern w:val="0"/>
                <w:szCs w:val="24"/>
                <w:lang w:val="zh-TW"/>
              </w:rPr>
            </w:pPr>
            <w:r w:rsidRPr="00C579D9">
              <w:rPr>
                <w:rFonts w:ascii="標楷體" w:eastAsia="標楷體" w:hAnsi="標楷體"/>
                <w:szCs w:val="24"/>
              </w:rPr>
              <w:t>因應數位化金融環境，將證券商解說風險等作業程序，可採電子化方式辦理，使證券商提供更便捷服務，以提升服務效能。</w:t>
            </w:r>
          </w:p>
        </w:tc>
        <w:tc>
          <w:tcPr>
            <w:tcW w:w="1472" w:type="dxa"/>
          </w:tcPr>
          <w:p w14:paraId="394BCA4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lastRenderedPageBreak/>
              <w:t>106</w:t>
            </w:r>
            <w:r w:rsidRPr="00C579D9">
              <w:rPr>
                <w:rFonts w:ascii="標楷體" w:eastAsia="標楷體" w:hAnsi="標楷體" w:hint="eastAsia"/>
                <w:szCs w:val="24"/>
              </w:rPr>
              <w:t>.</w:t>
            </w:r>
            <w:r w:rsidRPr="00C579D9">
              <w:rPr>
                <w:rFonts w:ascii="標楷體" w:eastAsia="標楷體" w:hAnsi="標楷體"/>
                <w:szCs w:val="24"/>
              </w:rPr>
              <w:t>10</w:t>
            </w:r>
            <w:r w:rsidRPr="00C579D9">
              <w:rPr>
                <w:rFonts w:ascii="標楷體" w:eastAsia="標楷體" w:hAnsi="標楷體" w:hint="eastAsia"/>
                <w:szCs w:val="24"/>
              </w:rPr>
              <w:t>.</w:t>
            </w:r>
            <w:r w:rsidRPr="00C579D9">
              <w:rPr>
                <w:rFonts w:ascii="標楷體" w:eastAsia="標楷體" w:hAnsi="標楷體"/>
                <w:szCs w:val="24"/>
              </w:rPr>
              <w:t>6</w:t>
            </w:r>
          </w:p>
        </w:tc>
      </w:tr>
      <w:tr w:rsidR="00A018C3" w:rsidRPr="00C579D9" w14:paraId="4A6A39DE" w14:textId="77777777" w:rsidTr="00593084">
        <w:tc>
          <w:tcPr>
            <w:tcW w:w="665" w:type="dxa"/>
          </w:tcPr>
          <w:p w14:paraId="1D25C7B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D6BC638" w14:textId="77777777" w:rsidR="00870321" w:rsidRPr="00C579D9" w:rsidRDefault="00870321" w:rsidP="005D0116">
            <w:pPr>
              <w:spacing w:line="440" w:lineRule="exact"/>
              <w:jc w:val="both"/>
              <w:rPr>
                <w:rFonts w:ascii="標楷體" w:eastAsia="標楷體" w:hAnsi="標楷體"/>
                <w:b/>
                <w:szCs w:val="24"/>
              </w:rPr>
            </w:pPr>
            <w:r w:rsidRPr="00C579D9">
              <w:rPr>
                <w:rFonts w:ascii="標楷體" w:eastAsia="標楷體" w:hAnsi="標楷體"/>
                <w:szCs w:val="24"/>
              </w:rPr>
              <w:t>修正令釋放寬證券投資顧問事業自有資金投資基金金額上限之規定</w:t>
            </w:r>
          </w:p>
        </w:tc>
        <w:tc>
          <w:tcPr>
            <w:tcW w:w="3128" w:type="dxa"/>
          </w:tcPr>
          <w:p w14:paraId="3AA02D28" w14:textId="77777777" w:rsidR="00870321" w:rsidRPr="00C579D9" w:rsidRDefault="00870321" w:rsidP="005D0116">
            <w:pPr>
              <w:spacing w:line="440" w:lineRule="exact"/>
              <w:jc w:val="both"/>
              <w:rPr>
                <w:rFonts w:ascii="標楷體" w:eastAsia="標楷體" w:hAnsi="標楷體"/>
                <w:b/>
                <w:szCs w:val="24"/>
              </w:rPr>
            </w:pPr>
            <w:r w:rsidRPr="00C579D9">
              <w:rPr>
                <w:rFonts w:ascii="標楷體" w:eastAsia="標楷體" w:hAnsi="標楷體"/>
                <w:szCs w:val="24"/>
              </w:rPr>
              <w:t>總金額不得超過證券投資顧問事業淨值之30％</w:t>
            </w:r>
          </w:p>
        </w:tc>
        <w:tc>
          <w:tcPr>
            <w:tcW w:w="3122" w:type="dxa"/>
          </w:tcPr>
          <w:p w14:paraId="2DF13711" w14:textId="77777777" w:rsidR="00870321" w:rsidRPr="00C579D9" w:rsidRDefault="00870321" w:rsidP="005D0116">
            <w:pPr>
              <w:spacing w:line="440" w:lineRule="exact"/>
              <w:jc w:val="both"/>
              <w:rPr>
                <w:rFonts w:ascii="標楷體" w:eastAsia="標楷體" w:hAnsi="標楷體"/>
                <w:b/>
                <w:szCs w:val="24"/>
              </w:rPr>
            </w:pPr>
            <w:r w:rsidRPr="00C579D9">
              <w:rPr>
                <w:rFonts w:ascii="標楷體" w:eastAsia="標楷體" w:hAnsi="標楷體"/>
                <w:szCs w:val="24"/>
              </w:rPr>
              <w:t>總金額不得超過證券投資顧問事業淨值之40％</w:t>
            </w:r>
          </w:p>
        </w:tc>
        <w:tc>
          <w:tcPr>
            <w:tcW w:w="3185" w:type="dxa"/>
          </w:tcPr>
          <w:p w14:paraId="19DA515C" w14:textId="77777777" w:rsidR="00870321" w:rsidRPr="00C579D9" w:rsidRDefault="00870321" w:rsidP="005D0116">
            <w:pPr>
              <w:spacing w:line="440" w:lineRule="exact"/>
              <w:jc w:val="both"/>
              <w:rPr>
                <w:rFonts w:ascii="標楷體" w:eastAsia="標楷體" w:hAnsi="標楷體"/>
                <w:b/>
                <w:szCs w:val="24"/>
              </w:rPr>
            </w:pPr>
            <w:r w:rsidRPr="00C579D9">
              <w:rPr>
                <w:rFonts w:ascii="標楷體" w:eastAsia="標楷體" w:hAnsi="標楷體"/>
                <w:szCs w:val="24"/>
              </w:rPr>
              <w:t>將證券投資顧問事業運用自有資金購買基金總金額，由現行不得超過證券投資顧問事業淨值之30％，放寬為40％，俾利投顧事業自有資金運用之彈性。</w:t>
            </w:r>
          </w:p>
        </w:tc>
        <w:tc>
          <w:tcPr>
            <w:tcW w:w="1472" w:type="dxa"/>
          </w:tcPr>
          <w:p w14:paraId="676FE32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106</w:t>
            </w:r>
            <w:r w:rsidRPr="00C579D9">
              <w:rPr>
                <w:rFonts w:ascii="標楷體" w:eastAsia="標楷體" w:hAnsi="標楷體" w:hint="eastAsia"/>
                <w:szCs w:val="24"/>
              </w:rPr>
              <w:t>.</w:t>
            </w:r>
            <w:r w:rsidRPr="00C579D9">
              <w:rPr>
                <w:rFonts w:ascii="標楷體" w:eastAsia="標楷體" w:hAnsi="標楷體"/>
                <w:szCs w:val="24"/>
              </w:rPr>
              <w:t>10</w:t>
            </w:r>
            <w:r w:rsidRPr="00C579D9">
              <w:rPr>
                <w:rFonts w:ascii="標楷體" w:eastAsia="標楷體" w:hAnsi="標楷體" w:hint="eastAsia"/>
                <w:szCs w:val="24"/>
              </w:rPr>
              <w:t>.</w:t>
            </w:r>
            <w:r w:rsidRPr="00C579D9">
              <w:rPr>
                <w:rFonts w:ascii="標楷體" w:eastAsia="標楷體" w:hAnsi="標楷體"/>
                <w:szCs w:val="24"/>
              </w:rPr>
              <w:t>16</w:t>
            </w:r>
          </w:p>
        </w:tc>
      </w:tr>
      <w:tr w:rsidR="00A018C3" w:rsidRPr="00C579D9" w14:paraId="03142446" w14:textId="77777777" w:rsidTr="00593084">
        <w:tc>
          <w:tcPr>
            <w:tcW w:w="665" w:type="dxa"/>
          </w:tcPr>
          <w:p w14:paraId="683AC64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1D64AD8" w14:textId="77777777" w:rsidR="00870321" w:rsidRPr="00C579D9" w:rsidRDefault="00870321" w:rsidP="005D0116">
            <w:pPr>
              <w:spacing w:line="440" w:lineRule="exact"/>
              <w:jc w:val="both"/>
              <w:rPr>
                <w:rFonts w:ascii="標楷體" w:eastAsia="標楷體" w:hAnsi="標楷體"/>
                <w:b/>
                <w:szCs w:val="24"/>
              </w:rPr>
            </w:pPr>
            <w:r w:rsidRPr="00C579D9">
              <w:rPr>
                <w:rFonts w:ascii="標楷體" w:eastAsia="標楷體" w:hAnsi="標楷體"/>
                <w:bCs/>
                <w:szCs w:val="24"/>
              </w:rPr>
              <w:t>訂定「保險業資金辦理專案運用公共及社會福利事業投資管理辦法」第2條第6款之令釋</w:t>
            </w:r>
          </w:p>
        </w:tc>
        <w:tc>
          <w:tcPr>
            <w:tcW w:w="3128" w:type="dxa"/>
          </w:tcPr>
          <w:p w14:paraId="05021644" w14:textId="77777777" w:rsidR="00870321" w:rsidRPr="00C579D9" w:rsidRDefault="00870321" w:rsidP="005D0116">
            <w:pPr>
              <w:spacing w:line="440" w:lineRule="exact"/>
              <w:jc w:val="both"/>
              <w:rPr>
                <w:rFonts w:ascii="標楷體" w:eastAsia="標楷體" w:hAnsi="標楷體"/>
                <w:b/>
                <w:szCs w:val="24"/>
              </w:rPr>
            </w:pPr>
          </w:p>
        </w:tc>
        <w:tc>
          <w:tcPr>
            <w:tcW w:w="3122" w:type="dxa"/>
          </w:tcPr>
          <w:p w14:paraId="3C1CE15B" w14:textId="77777777" w:rsidR="00870321" w:rsidRPr="00C579D9" w:rsidRDefault="00870321" w:rsidP="005D0116">
            <w:pPr>
              <w:spacing w:line="440" w:lineRule="exact"/>
              <w:jc w:val="both"/>
              <w:rPr>
                <w:rFonts w:ascii="標楷體" w:eastAsia="標楷體" w:hAnsi="標楷體"/>
                <w:b/>
                <w:szCs w:val="24"/>
              </w:rPr>
            </w:pPr>
            <w:r w:rsidRPr="00C579D9">
              <w:rPr>
                <w:rFonts w:ascii="標楷體" w:eastAsia="標楷體" w:hAnsi="標楷體"/>
                <w:bCs/>
                <w:szCs w:val="24"/>
              </w:rPr>
              <w:t>以行政函令方式開放保險業得投資國家級投資公司所設立之國內基金，用於投資國內五加二產業。</w:t>
            </w:r>
          </w:p>
        </w:tc>
        <w:tc>
          <w:tcPr>
            <w:tcW w:w="3185" w:type="dxa"/>
          </w:tcPr>
          <w:p w14:paraId="3AFE31CE" w14:textId="77777777" w:rsidR="00870321" w:rsidRPr="00C579D9" w:rsidRDefault="00870321" w:rsidP="005D0116">
            <w:pPr>
              <w:spacing w:line="440" w:lineRule="exact"/>
              <w:jc w:val="both"/>
              <w:rPr>
                <w:rFonts w:ascii="標楷體" w:eastAsia="標楷體" w:hAnsi="標楷體"/>
                <w:bCs/>
                <w:szCs w:val="24"/>
              </w:rPr>
            </w:pPr>
            <w:r w:rsidRPr="00C579D9">
              <w:rPr>
                <w:rFonts w:ascii="標楷體" w:eastAsia="標楷體" w:hAnsi="標楷體"/>
                <w:bCs/>
                <w:szCs w:val="24"/>
              </w:rPr>
              <w:t>增加保險業投資五加二產業之多元投資管道。</w:t>
            </w:r>
          </w:p>
        </w:tc>
        <w:tc>
          <w:tcPr>
            <w:tcW w:w="1472" w:type="dxa"/>
          </w:tcPr>
          <w:p w14:paraId="44C98C32"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106</w:t>
            </w:r>
            <w:r w:rsidRPr="00C579D9">
              <w:rPr>
                <w:rFonts w:ascii="標楷體" w:eastAsia="標楷體" w:hAnsi="標楷體" w:hint="eastAsia"/>
                <w:szCs w:val="24"/>
              </w:rPr>
              <w:t>.</w:t>
            </w:r>
            <w:r w:rsidRPr="00C579D9">
              <w:rPr>
                <w:rFonts w:ascii="標楷體" w:eastAsia="標楷體" w:hAnsi="標楷體"/>
                <w:szCs w:val="24"/>
              </w:rPr>
              <w:t>10</w:t>
            </w:r>
            <w:r w:rsidRPr="00C579D9">
              <w:rPr>
                <w:rFonts w:ascii="標楷體" w:eastAsia="標楷體" w:hAnsi="標楷體" w:hint="eastAsia"/>
                <w:szCs w:val="24"/>
              </w:rPr>
              <w:t>.</w:t>
            </w:r>
            <w:r w:rsidRPr="00C579D9">
              <w:rPr>
                <w:rFonts w:ascii="標楷體" w:eastAsia="標楷體" w:hAnsi="標楷體"/>
                <w:szCs w:val="24"/>
              </w:rPr>
              <w:t>17</w:t>
            </w:r>
          </w:p>
        </w:tc>
      </w:tr>
      <w:tr w:rsidR="00A018C3" w:rsidRPr="00C579D9" w14:paraId="58419122" w14:textId="77777777" w:rsidTr="00593084">
        <w:tc>
          <w:tcPr>
            <w:tcW w:w="665" w:type="dxa"/>
          </w:tcPr>
          <w:p w14:paraId="36C0373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71241A0"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銀行自有資本</w:t>
            </w:r>
            <w:r w:rsidRPr="00C579D9">
              <w:rPr>
                <w:rFonts w:ascii="標楷體" w:eastAsia="標楷體" w:hAnsi="標楷體" w:cs="Times New Roman" w:hint="eastAsia"/>
                <w:kern w:val="0"/>
                <w:szCs w:val="24"/>
              </w:rPr>
              <w:t>與</w:t>
            </w:r>
            <w:r w:rsidRPr="00C579D9">
              <w:rPr>
                <w:rFonts w:ascii="標楷體" w:eastAsia="標楷體" w:hAnsi="標楷體" w:cs="Times New Roman"/>
                <w:kern w:val="0"/>
                <w:szCs w:val="24"/>
              </w:rPr>
              <w:t>風險性資產</w:t>
            </w:r>
            <w:r w:rsidRPr="00C579D9">
              <w:rPr>
                <w:rFonts w:ascii="標楷體" w:eastAsia="標楷體" w:hAnsi="標楷體" w:cs="Times New Roman" w:hint="eastAsia"/>
                <w:kern w:val="0"/>
                <w:szCs w:val="24"/>
              </w:rPr>
              <w:t>之</w:t>
            </w:r>
            <w:r w:rsidRPr="00C579D9">
              <w:rPr>
                <w:rFonts w:ascii="標楷體" w:eastAsia="標楷體" w:hAnsi="標楷體" w:cs="Times New Roman"/>
                <w:kern w:val="0"/>
                <w:szCs w:val="24"/>
              </w:rPr>
              <w:t>計算方法說明及</w:t>
            </w:r>
            <w:r w:rsidRPr="00C579D9">
              <w:rPr>
                <w:rFonts w:ascii="標楷體" w:eastAsia="標楷體" w:hAnsi="標楷體" w:cs="Times New Roman"/>
                <w:kern w:val="0"/>
                <w:szCs w:val="24"/>
              </w:rPr>
              <w:lastRenderedPageBreak/>
              <w:t>表格</w:t>
            </w:r>
          </w:p>
        </w:tc>
        <w:tc>
          <w:tcPr>
            <w:tcW w:w="3128" w:type="dxa"/>
          </w:tcPr>
          <w:p w14:paraId="626C540A"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lastRenderedPageBreak/>
              <w:t>1.</w:t>
            </w:r>
            <w:r w:rsidRPr="00C579D9">
              <w:rPr>
                <w:rFonts w:ascii="標楷體" w:eastAsia="標楷體" w:hAnsi="標楷體" w:cs="Times New Roman"/>
                <w:kern w:val="0"/>
                <w:szCs w:val="24"/>
              </w:rPr>
              <w:t>以住宅不動產為擔保之債權所適用之風險權數，其</w:t>
            </w:r>
            <w:r w:rsidRPr="00C579D9">
              <w:rPr>
                <w:rFonts w:ascii="標楷體" w:eastAsia="標楷體" w:hAnsi="標楷體" w:cs="Times New Roman"/>
                <w:kern w:val="0"/>
                <w:szCs w:val="24"/>
              </w:rPr>
              <w:lastRenderedPageBreak/>
              <w:t>中符合自用住宅定義者為45%，不符合者為100%。</w:t>
            </w:r>
          </w:p>
          <w:p w14:paraId="70E0F752"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kern w:val="0"/>
                <w:szCs w:val="24"/>
              </w:rPr>
              <w:t>2.</w:t>
            </w:r>
            <w:r w:rsidRPr="00C579D9">
              <w:rPr>
                <w:rFonts w:ascii="標楷體" w:eastAsia="標楷體" w:hAnsi="標楷體" w:cs="Times New Roman"/>
                <w:kern w:val="0"/>
                <w:szCs w:val="24"/>
              </w:rPr>
              <w:t>權益證券投資所適用之風險權數，屬非金融相關事業帳列銀行簿者及屬金融相關事業帳列交易簿者，適用400%之風險權數，其中具公開交易市場者適用300%。</w:t>
            </w:r>
          </w:p>
        </w:tc>
        <w:tc>
          <w:tcPr>
            <w:tcW w:w="3122" w:type="dxa"/>
          </w:tcPr>
          <w:p w14:paraId="017CF004"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lastRenderedPageBreak/>
              <w:t>1.以住宅不動產為擔保之債權所適用之風險權數，其</w:t>
            </w:r>
            <w:r w:rsidRPr="00C579D9">
              <w:rPr>
                <w:rFonts w:ascii="標楷體" w:eastAsia="標楷體" w:hAnsi="標楷體" w:cs="Times New Roman"/>
                <w:szCs w:val="24"/>
              </w:rPr>
              <w:lastRenderedPageBreak/>
              <w:t>中符合自用住宅定義者下調為35%，不符合者下調為75%。</w:t>
            </w:r>
          </w:p>
          <w:p w14:paraId="31107A3C"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2.權益證券投資所適用之風險權數，屬非金融相關事業帳列銀行簿者及屬金融相關事業帳列交易簿者，分別下調為100%及200</w:t>
            </w:r>
            <w:r w:rsidRPr="00C579D9">
              <w:rPr>
                <w:rFonts w:ascii="標楷體" w:eastAsia="標楷體" w:hAnsi="標楷體" w:cs="Times New Roman" w:hint="eastAsia"/>
                <w:szCs w:val="24"/>
              </w:rPr>
              <w:t>%</w:t>
            </w:r>
            <w:r w:rsidRPr="00C579D9">
              <w:rPr>
                <w:rFonts w:ascii="標楷體" w:eastAsia="標楷體" w:hAnsi="標楷體" w:cs="Times New Roman"/>
                <w:szCs w:val="24"/>
              </w:rPr>
              <w:t>。</w:t>
            </w:r>
          </w:p>
        </w:tc>
        <w:tc>
          <w:tcPr>
            <w:tcW w:w="3185" w:type="dxa"/>
          </w:tcPr>
          <w:p w14:paraId="602E0CCA"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lastRenderedPageBreak/>
              <w:t>調整以住宅不動產為擔保之債權及權益證券投資之風險</w:t>
            </w:r>
            <w:r w:rsidRPr="00C579D9">
              <w:rPr>
                <w:rFonts w:ascii="標楷體" w:eastAsia="標楷體" w:hAnsi="標楷體" w:cs="Times New Roman"/>
                <w:szCs w:val="24"/>
              </w:rPr>
              <w:lastRenderedPageBreak/>
              <w:t>權數後，預估將分別提高全體本國銀行平均資本適足率0.58及0.09個百分點，合計0.68個百分點</w:t>
            </w:r>
            <w:r w:rsidRPr="00C579D9">
              <w:rPr>
                <w:rFonts w:ascii="標楷體" w:eastAsia="標楷體" w:hAnsi="標楷體" w:cs="Times New Roman" w:hint="eastAsia"/>
                <w:szCs w:val="24"/>
              </w:rPr>
              <w:t>，有利本國銀行對外籌資及業務發展</w:t>
            </w:r>
            <w:r w:rsidRPr="00C579D9">
              <w:rPr>
                <w:rFonts w:ascii="標楷體" w:eastAsia="標楷體" w:hAnsi="標楷體" w:cs="Times New Roman"/>
                <w:szCs w:val="24"/>
              </w:rPr>
              <w:t>。</w:t>
            </w:r>
          </w:p>
        </w:tc>
        <w:tc>
          <w:tcPr>
            <w:tcW w:w="1472" w:type="dxa"/>
          </w:tcPr>
          <w:p w14:paraId="61AD812D" w14:textId="77777777" w:rsidR="00870321" w:rsidRPr="00C579D9" w:rsidRDefault="00870321" w:rsidP="005D0116">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lastRenderedPageBreak/>
              <w:t>106.11.16</w:t>
            </w:r>
            <w:r w:rsidRPr="00C579D9">
              <w:rPr>
                <w:rFonts w:ascii="標楷體" w:eastAsia="標楷體" w:hAnsi="標楷體" w:cs="Times New Roman" w:hint="eastAsia"/>
                <w:szCs w:val="24"/>
              </w:rPr>
              <w:t>發布</w:t>
            </w:r>
            <w:r w:rsidRPr="00C579D9">
              <w:rPr>
                <w:rFonts w:ascii="標楷體" w:eastAsia="標楷體" w:hAnsi="標楷體" w:cs="Times New Roman" w:hint="eastAsia"/>
                <w:szCs w:val="24"/>
              </w:rPr>
              <w:lastRenderedPageBreak/>
              <w:t>106.12.31生效</w:t>
            </w:r>
          </w:p>
        </w:tc>
      </w:tr>
      <w:tr w:rsidR="00A018C3" w:rsidRPr="00C579D9" w14:paraId="3062B0F3" w14:textId="77777777" w:rsidTr="00593084">
        <w:tc>
          <w:tcPr>
            <w:tcW w:w="665" w:type="dxa"/>
          </w:tcPr>
          <w:p w14:paraId="6669B3D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02648C8"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lang w:eastAsia="zh-HK"/>
              </w:rPr>
              <w:t>訂定有關</w:t>
            </w:r>
            <w:r w:rsidRPr="00C579D9">
              <w:rPr>
                <w:rFonts w:ascii="標楷體" w:eastAsia="標楷體" w:hAnsi="標楷體" w:cs="Times New Roman"/>
                <w:szCs w:val="24"/>
              </w:rPr>
              <w:t>證券商辦理受託買賣外國有價證券業務得經客戶同意於證券交割專戶，留存交割款項應具備之資格條件、作業程序及相關控管等事項之令</w:t>
            </w:r>
          </w:p>
        </w:tc>
        <w:tc>
          <w:tcPr>
            <w:tcW w:w="3128" w:type="dxa"/>
          </w:tcPr>
          <w:p w14:paraId="57C2E12B" w14:textId="77777777" w:rsidR="00870321" w:rsidRPr="00C579D9" w:rsidRDefault="00870321" w:rsidP="005D0116">
            <w:pPr>
              <w:snapToGrid w:val="0"/>
              <w:spacing w:line="440" w:lineRule="exact"/>
              <w:jc w:val="both"/>
              <w:rPr>
                <w:rFonts w:ascii="標楷體" w:eastAsia="標楷體" w:hAnsi="標楷體" w:cs="Times New Roman"/>
                <w:szCs w:val="24"/>
              </w:rPr>
            </w:pPr>
          </w:p>
        </w:tc>
        <w:tc>
          <w:tcPr>
            <w:tcW w:w="3122" w:type="dxa"/>
          </w:tcPr>
          <w:p w14:paraId="6A451785"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依證券商受託買賣外國有價證券管理規則第21條第2項規定，開放證券商辦理受託買賣外國有價證券業務得經客戶同意於證券交割專戶，留存交割款項部分，依同條第3項授權訂定證券商應具備之資格條件、作業程</w:t>
            </w:r>
            <w:r w:rsidRPr="00C579D9">
              <w:rPr>
                <w:rFonts w:ascii="標楷體" w:eastAsia="標楷體" w:hAnsi="標楷體" w:cs="Times New Roman"/>
                <w:szCs w:val="24"/>
              </w:rPr>
              <w:lastRenderedPageBreak/>
              <w:t>序及相關控管等事項函令。</w:t>
            </w:r>
          </w:p>
        </w:tc>
        <w:tc>
          <w:tcPr>
            <w:tcW w:w="3185" w:type="dxa"/>
          </w:tcPr>
          <w:p w14:paraId="77A43CED"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lastRenderedPageBreak/>
              <w:t>1.開放</w:t>
            </w:r>
            <w:r w:rsidRPr="00C579D9">
              <w:rPr>
                <w:rFonts w:ascii="標楷體" w:eastAsia="標楷體" w:hAnsi="標楷體" w:cs="Times New Roman"/>
                <w:szCs w:val="24"/>
                <w:lang w:eastAsia="zh-HK"/>
              </w:rPr>
              <w:t>複委託</w:t>
            </w:r>
            <w:r w:rsidRPr="00C579D9">
              <w:rPr>
                <w:rFonts w:ascii="標楷體" w:eastAsia="標楷體" w:hAnsi="標楷體" w:cs="Times New Roman"/>
                <w:szCs w:val="24"/>
              </w:rPr>
              <w:t>得經客戶同意於證券交割專戶留存交割款項，可增加投資人委託證券商買賣外國有價證券之便利性、降低交割風險及減少證券商繁複作業成本。</w:t>
            </w:r>
          </w:p>
          <w:p w14:paraId="72C25AB6"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lang w:eastAsia="zh-HK"/>
              </w:rPr>
              <w:t>2.本令明訂證券商辦理上開</w:t>
            </w:r>
            <w:r w:rsidRPr="00C579D9">
              <w:rPr>
                <w:rFonts w:ascii="標楷體" w:eastAsia="標楷體" w:hAnsi="標楷體" w:cs="Times New Roman"/>
                <w:szCs w:val="24"/>
                <w:lang w:eastAsia="zh-HK"/>
              </w:rPr>
              <w:lastRenderedPageBreak/>
              <w:t>事項</w:t>
            </w:r>
            <w:r w:rsidRPr="00C579D9">
              <w:rPr>
                <w:rFonts w:ascii="標楷體" w:eastAsia="標楷體" w:hAnsi="標楷體" w:cs="Times New Roman"/>
                <w:szCs w:val="24"/>
              </w:rPr>
              <w:t>業務</w:t>
            </w:r>
            <w:r w:rsidRPr="00C579D9">
              <w:rPr>
                <w:rFonts w:ascii="標楷體" w:eastAsia="標楷體" w:hAnsi="標楷體" w:cs="Times New Roman"/>
                <w:szCs w:val="24"/>
                <w:lang w:eastAsia="zh-HK"/>
              </w:rPr>
              <w:t>應具備之資格條件、作業程序及相關控管等事項，俾利證券商遵循。</w:t>
            </w:r>
          </w:p>
        </w:tc>
        <w:tc>
          <w:tcPr>
            <w:tcW w:w="1472" w:type="dxa"/>
          </w:tcPr>
          <w:p w14:paraId="251EF9D2"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lastRenderedPageBreak/>
              <w:t>106.11.15</w:t>
            </w:r>
          </w:p>
        </w:tc>
      </w:tr>
      <w:tr w:rsidR="00A018C3" w:rsidRPr="00C579D9" w14:paraId="5CDDC0DF" w14:textId="77777777" w:rsidTr="00593084">
        <w:tc>
          <w:tcPr>
            <w:tcW w:w="665" w:type="dxa"/>
          </w:tcPr>
          <w:p w14:paraId="552B34F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59AD325"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訂定「保險代理人公司保險經紀人公司辦理網路投保業務應注意事項」</w:t>
            </w:r>
          </w:p>
        </w:tc>
        <w:tc>
          <w:tcPr>
            <w:tcW w:w="3128" w:type="dxa"/>
          </w:tcPr>
          <w:p w14:paraId="4FA32B3A"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試辦期間10家之限制</w:t>
            </w:r>
            <w:r w:rsidRPr="00C579D9">
              <w:rPr>
                <w:rFonts w:ascii="標楷體" w:eastAsia="標楷體" w:hAnsi="標楷體" w:cs="Times New Roman"/>
                <w:kern w:val="0"/>
                <w:szCs w:val="24"/>
              </w:rPr>
              <w:t>。</w:t>
            </w:r>
          </w:p>
        </w:tc>
        <w:tc>
          <w:tcPr>
            <w:tcW w:w="3122" w:type="dxa"/>
          </w:tcPr>
          <w:p w14:paraId="41BE226B"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通案開放符合資格條件之保經代公司可辦理網路投保業務。</w:t>
            </w:r>
          </w:p>
        </w:tc>
        <w:tc>
          <w:tcPr>
            <w:tcW w:w="3185" w:type="dxa"/>
          </w:tcPr>
          <w:p w14:paraId="363B2E40"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取消試辦期間10家之限制及保經代公司年度營業收入需達5億元以上之門檻，通案開放符合資格條件之保經代公司可辦理網路投保業務，以增加消費者投保管道，提高投保便利性。</w:t>
            </w:r>
          </w:p>
        </w:tc>
        <w:tc>
          <w:tcPr>
            <w:tcW w:w="1472" w:type="dxa"/>
          </w:tcPr>
          <w:p w14:paraId="176A1CC0"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106.11.3</w:t>
            </w:r>
          </w:p>
        </w:tc>
      </w:tr>
      <w:tr w:rsidR="00A018C3" w:rsidRPr="00C579D9" w14:paraId="6DEF990A" w14:textId="77777777" w:rsidTr="00593084">
        <w:tc>
          <w:tcPr>
            <w:tcW w:w="665" w:type="dxa"/>
          </w:tcPr>
          <w:p w14:paraId="423D240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E9BBB11"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釋示銀行投資「五加二」新創重點產業，屬於銀行法第74條第2項所稱「配合政府經濟發展計畫」</w:t>
            </w:r>
          </w:p>
        </w:tc>
        <w:tc>
          <w:tcPr>
            <w:tcW w:w="3128" w:type="dxa"/>
          </w:tcPr>
          <w:p w14:paraId="7764608D" w14:textId="77777777" w:rsidR="00870321" w:rsidRPr="00C579D9" w:rsidRDefault="00870321" w:rsidP="005D0116">
            <w:pPr>
              <w:spacing w:line="440" w:lineRule="exact"/>
              <w:jc w:val="both"/>
              <w:rPr>
                <w:rFonts w:ascii="標楷體" w:eastAsia="標楷體" w:hAnsi="標楷體" w:cs="Times New Roman"/>
                <w:szCs w:val="24"/>
              </w:rPr>
            </w:pPr>
          </w:p>
        </w:tc>
        <w:tc>
          <w:tcPr>
            <w:tcW w:w="3122" w:type="dxa"/>
          </w:tcPr>
          <w:p w14:paraId="60D8F83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新增釋示銀行投資「五加二」新創重點產業，屬於銀行法第74條第2項所稱「配合政府經濟發展計畫」。</w:t>
            </w:r>
          </w:p>
        </w:tc>
        <w:tc>
          <w:tcPr>
            <w:tcW w:w="3185" w:type="dxa"/>
          </w:tcPr>
          <w:p w14:paraId="7EB6F42C"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1.修正前之影響對象：銀行申請投資「五加二」等新創重點產業時，需檢附相關主管機關出具屬「配合政府經濟發展計畫」之說明函，銀行與新創重點產業均受此程序影響。</w:t>
            </w:r>
          </w:p>
          <w:p w14:paraId="4BC243E7"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lastRenderedPageBreak/>
              <w:t>2.修正後之受惠對象：銀行無需檢附相關主管機關出具屬「配合政府經濟發展計畫」之說明函，程序簡化，銀行及新創重點產業均受惠。</w:t>
            </w:r>
          </w:p>
        </w:tc>
        <w:tc>
          <w:tcPr>
            <w:tcW w:w="1472" w:type="dxa"/>
          </w:tcPr>
          <w:p w14:paraId="76B3E1F0"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lastRenderedPageBreak/>
              <w:t>106.12.20</w:t>
            </w:r>
          </w:p>
        </w:tc>
      </w:tr>
      <w:tr w:rsidR="00A018C3" w:rsidRPr="00C579D9" w14:paraId="715CDEB7" w14:textId="77777777" w:rsidTr="00593084">
        <w:tc>
          <w:tcPr>
            <w:tcW w:w="665" w:type="dxa"/>
          </w:tcPr>
          <w:p w14:paraId="1BCF015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F73C91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金融機構營業場所外自動化服務設備管理辦法</w:t>
            </w:r>
          </w:p>
        </w:tc>
        <w:tc>
          <w:tcPr>
            <w:tcW w:w="3128" w:type="dxa"/>
          </w:tcPr>
          <w:p w14:paraId="47F73B32"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1.第5條:金融機構遷移或裁撤營業場所外自動化服務設備，應於遷移或裁撤前事先填具申請書向主管機關申請。</w:t>
            </w:r>
          </w:p>
          <w:p w14:paraId="72A6C919"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2.第7條:自動化服務設備之服務項目，如有逾越提款、存款、查詢餘額、轉帳匯款、更改密碼、存摺補登、IC 卡圈存 (提) 、預付、或其他經主管機關</w:t>
            </w:r>
            <w:r w:rsidRPr="00C579D9">
              <w:rPr>
                <w:rFonts w:ascii="標楷體" w:eastAsia="標楷體" w:hAnsi="標楷體" w:cs="Times New Roman"/>
                <w:szCs w:val="24"/>
              </w:rPr>
              <w:lastRenderedPageBreak/>
              <w:t>核准之項目時，應報請主管機關核准。</w:t>
            </w:r>
          </w:p>
        </w:tc>
        <w:tc>
          <w:tcPr>
            <w:tcW w:w="3122" w:type="dxa"/>
          </w:tcPr>
          <w:p w14:paraId="037DBF6B"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lastRenderedPageBreak/>
              <w:t>1.修正方向為將原「…填具申請書向主管機關申請」修正為「…線上向主管機關申請」。</w:t>
            </w:r>
          </w:p>
          <w:p w14:paraId="0A251EC0"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2.修正方向為將各金融機構前依本條文向本會申請且經核准之項目於第7條明列，嗣後該等項目即無須報本會核准。</w:t>
            </w:r>
          </w:p>
        </w:tc>
        <w:tc>
          <w:tcPr>
            <w:tcW w:w="3185" w:type="dxa"/>
          </w:tcPr>
          <w:p w14:paraId="4D196C0A"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提升金融機構服務效能及公文減量。</w:t>
            </w:r>
          </w:p>
        </w:tc>
        <w:tc>
          <w:tcPr>
            <w:tcW w:w="1472" w:type="dxa"/>
          </w:tcPr>
          <w:p w14:paraId="63528FA0"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106.12.29</w:t>
            </w:r>
          </w:p>
        </w:tc>
      </w:tr>
      <w:tr w:rsidR="00A018C3" w:rsidRPr="00C579D9" w14:paraId="0D421C33" w14:textId="77777777" w:rsidTr="00593084">
        <w:tc>
          <w:tcPr>
            <w:tcW w:w="665" w:type="dxa"/>
          </w:tcPr>
          <w:p w14:paraId="12D8FA6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90B3F39"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票券金融公司辦理外幣債券經紀自營及投資管理辦法</w:t>
            </w:r>
          </w:p>
        </w:tc>
        <w:tc>
          <w:tcPr>
            <w:tcW w:w="3128" w:type="dxa"/>
          </w:tcPr>
          <w:p w14:paraId="2F854693"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第8條第1項：票券金融公司之外幣風險上限，由各票券金融公司於淨值百分之十五之限額內自行訂定，且以五千萬美元為上限，並報經中央銀行同意。</w:t>
            </w:r>
          </w:p>
        </w:tc>
        <w:tc>
          <w:tcPr>
            <w:tcW w:w="3122" w:type="dxa"/>
          </w:tcPr>
          <w:p w14:paraId="26F13937"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刪除「且以五千萬美元為上限」之規定。修正後文字「票券金融公司之外幣風險上限，由各票券金融公司於淨值百分之十五之限額內自行訂定，並報經中央銀行同意」。</w:t>
            </w:r>
          </w:p>
        </w:tc>
        <w:tc>
          <w:tcPr>
            <w:tcW w:w="3185" w:type="dxa"/>
          </w:tcPr>
          <w:p w14:paraId="0F2CB538"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可有助於各票券金融公司提高外幣交易淨部位，並提升外幣交易獲利。</w:t>
            </w:r>
          </w:p>
        </w:tc>
        <w:tc>
          <w:tcPr>
            <w:tcW w:w="1472" w:type="dxa"/>
          </w:tcPr>
          <w:p w14:paraId="4130EEB3"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106.12.29</w:t>
            </w:r>
          </w:p>
        </w:tc>
      </w:tr>
      <w:tr w:rsidR="00A018C3" w:rsidRPr="00C579D9" w14:paraId="06E744C2" w14:textId="77777777" w:rsidTr="00593084">
        <w:tc>
          <w:tcPr>
            <w:tcW w:w="665" w:type="dxa"/>
          </w:tcPr>
          <w:p w14:paraId="3C409BD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5A702EA"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電子支付機構資訊系統標準及安全控管作業基準辦法</w:t>
            </w:r>
          </w:p>
        </w:tc>
        <w:tc>
          <w:tcPr>
            <w:tcW w:w="3128" w:type="dxa"/>
          </w:tcPr>
          <w:p w14:paraId="432777E4"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1.現行規範「使用者所擁有之生物特徵」之安全設計，係採用「直接驗證」方式，需由電子支付機構自行蒐集、留存及直接辨識使用者之生物特徵。</w:t>
            </w:r>
          </w:p>
          <w:p w14:paraId="5C2F3819"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2.現行登入電子支付平臺方式，採取帳號搭配固定密</w:t>
            </w:r>
            <w:r w:rsidRPr="00C579D9">
              <w:rPr>
                <w:rFonts w:ascii="標楷體" w:eastAsia="標楷體" w:hAnsi="標楷體" w:cs="Times New Roman"/>
                <w:szCs w:val="24"/>
              </w:rPr>
              <w:lastRenderedPageBreak/>
              <w:t>碼方式。</w:t>
            </w:r>
          </w:p>
          <w:p w14:paraId="1A8801DC"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3.現行使用者利用帳號搭配固定密碼方式登入後，於交易時須再次輸入支付密碼。</w:t>
            </w:r>
          </w:p>
        </w:tc>
        <w:tc>
          <w:tcPr>
            <w:tcW w:w="3122" w:type="dxa"/>
          </w:tcPr>
          <w:p w14:paraId="6EBC022D"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lastRenderedPageBreak/>
              <w:t>1.新增「間接驗證」之生物特徵方式，由使用者設備(例如具生物特徵驗證功能之行動電話)蒐集、留存及辨識使用者之生物特徵，再由電子支付機構讀取該設備之驗證結果。</w:t>
            </w:r>
          </w:p>
          <w:p w14:paraId="3DAC6D76"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2.增加登入電子支付平臺之</w:t>
            </w:r>
            <w:r w:rsidRPr="00C579D9">
              <w:rPr>
                <w:rFonts w:ascii="標楷體" w:eastAsia="標楷體" w:hAnsi="標楷體" w:cs="Times New Roman"/>
                <w:szCs w:val="24"/>
              </w:rPr>
              <w:lastRenderedPageBreak/>
              <w:t>方式，包括A類、B類、C類或D類等交易安全設計。</w:t>
            </w:r>
          </w:p>
          <w:p w14:paraId="1AF01E1D"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3.容許使用者登入電子支付平臺後得直接進行支付，使用者可依不同交易安全設計登入電子支付平臺後，於符合連線控制及網頁逾時中斷機制內，直接進行符合該類交易安全設計之交易。</w:t>
            </w:r>
          </w:p>
        </w:tc>
        <w:tc>
          <w:tcPr>
            <w:tcW w:w="3185" w:type="dxa"/>
          </w:tcPr>
          <w:p w14:paraId="08BFF4A3"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lastRenderedPageBreak/>
              <w:t>1.滿足電子支付機構發展行動支付及運用新興科技之業務需求，大幅提升行動支付之便利性。</w:t>
            </w:r>
          </w:p>
          <w:p w14:paraId="4718CA3C"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2.提升民眾使用電子支付機構行動支付服務便利性及安全性，優化行動支付發展趨勢下使用者之體驗。</w:t>
            </w:r>
          </w:p>
        </w:tc>
        <w:tc>
          <w:tcPr>
            <w:tcW w:w="1472" w:type="dxa"/>
          </w:tcPr>
          <w:p w14:paraId="1D134268"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106.12.29</w:t>
            </w:r>
          </w:p>
        </w:tc>
      </w:tr>
      <w:tr w:rsidR="00A018C3" w:rsidRPr="00C579D9" w14:paraId="75D5F7CB" w14:textId="77777777" w:rsidTr="00593084">
        <w:tc>
          <w:tcPr>
            <w:tcW w:w="665" w:type="dxa"/>
          </w:tcPr>
          <w:p w14:paraId="71458A0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3CE5B83"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發布函令開放外國銀行在臺分行發行新臺幣金融債券</w:t>
            </w:r>
          </w:p>
        </w:tc>
        <w:tc>
          <w:tcPr>
            <w:tcW w:w="3128" w:type="dxa"/>
          </w:tcPr>
          <w:p w14:paraId="6E996004" w14:textId="77777777" w:rsidR="00870321" w:rsidRPr="00C579D9" w:rsidRDefault="00870321" w:rsidP="005D0116">
            <w:pPr>
              <w:spacing w:line="440" w:lineRule="exact"/>
              <w:jc w:val="both"/>
              <w:rPr>
                <w:rFonts w:ascii="標楷體" w:eastAsia="標楷體" w:hAnsi="標楷體" w:cs="Times New Roman"/>
                <w:szCs w:val="24"/>
              </w:rPr>
            </w:pPr>
          </w:p>
        </w:tc>
        <w:tc>
          <w:tcPr>
            <w:tcW w:w="3122" w:type="dxa"/>
          </w:tcPr>
          <w:p w14:paraId="0D0578D6"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開放外銀在臺分行，得為籌措資金辦理政府重大公共建設、離岸風電建設及綠能產業建設之相關投融資，於我國發行新臺幣金融債券。</w:t>
            </w:r>
          </w:p>
        </w:tc>
        <w:tc>
          <w:tcPr>
            <w:tcW w:w="3185" w:type="dxa"/>
          </w:tcPr>
          <w:p w14:paraId="25F95521"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1.修正前：本會92.8.7台財融(五)字第0928011207號令同意外銀在臺分行準用「銀行發行金融債券辦法」發行金融債券，惟該函令前於101年間廢止。</w:t>
            </w:r>
          </w:p>
          <w:p w14:paraId="69438CFB"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lastRenderedPageBreak/>
              <w:t>2.修正後：外銀在臺分行得準用「銀行發行金融債券辦法」發行新臺幣金融債券，債券發行及所募得價款須用於政府重大公共建設、離岸風電建設及綠能產業建設之相關投融資。</w:t>
            </w:r>
          </w:p>
        </w:tc>
        <w:tc>
          <w:tcPr>
            <w:tcW w:w="1472" w:type="dxa"/>
          </w:tcPr>
          <w:p w14:paraId="5F8469A6"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lastRenderedPageBreak/>
              <w:t>106.12.29</w:t>
            </w:r>
          </w:p>
        </w:tc>
      </w:tr>
      <w:tr w:rsidR="00A018C3" w:rsidRPr="00C579D9" w14:paraId="4363650C" w14:textId="77777777" w:rsidTr="00593084">
        <w:tc>
          <w:tcPr>
            <w:tcW w:w="665" w:type="dxa"/>
          </w:tcPr>
          <w:p w14:paraId="2C90159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E982807"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停止適用證券投資顧問事業於傳播媒體製播節目，應於開播五日前申報之規定</w:t>
            </w:r>
          </w:p>
        </w:tc>
        <w:tc>
          <w:tcPr>
            <w:tcW w:w="3128" w:type="dxa"/>
          </w:tcPr>
          <w:p w14:paraId="1E4471E8"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應於傳播媒體製播節目開播五日前，向證券交易所及投信投顧公會申報。</w:t>
            </w:r>
          </w:p>
        </w:tc>
        <w:tc>
          <w:tcPr>
            <w:tcW w:w="3122" w:type="dxa"/>
          </w:tcPr>
          <w:p w14:paraId="42D29132"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停止適用於傳播媒體製播節目應事先申報之規定。</w:t>
            </w:r>
          </w:p>
        </w:tc>
        <w:tc>
          <w:tcPr>
            <w:tcW w:w="3185" w:type="dxa"/>
          </w:tcPr>
          <w:p w14:paraId="231902AF"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簡化證券投資顧問事業之不定期申報事項。</w:t>
            </w:r>
          </w:p>
        </w:tc>
        <w:tc>
          <w:tcPr>
            <w:tcW w:w="1472" w:type="dxa"/>
          </w:tcPr>
          <w:p w14:paraId="1188AD0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106.11.22</w:t>
            </w:r>
          </w:p>
        </w:tc>
      </w:tr>
      <w:tr w:rsidR="00A018C3" w:rsidRPr="00C579D9" w14:paraId="057E7B4D" w14:textId="77777777" w:rsidTr="00593084">
        <w:tc>
          <w:tcPr>
            <w:tcW w:w="665" w:type="dxa"/>
          </w:tcPr>
          <w:p w14:paraId="5728665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3EAB713"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修正放寬期貨商受託從事期貨交易之種類及交易所，依交易人身分分別公告</w:t>
            </w:r>
          </w:p>
        </w:tc>
        <w:tc>
          <w:tcPr>
            <w:tcW w:w="3128" w:type="dxa"/>
          </w:tcPr>
          <w:p w14:paraId="1E7E38D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依期貨交易法第5條規定，期貨商受託從事期貨交易，其種類及交易所以主管機關公告者為限。其中得從事國外期貨交易契約，現行作法係由期交所公告個別期貨交</w:t>
            </w:r>
            <w:r w:rsidRPr="00C579D9">
              <w:rPr>
                <w:rFonts w:ascii="標楷體" w:eastAsia="標楷體" w:hAnsi="標楷體" w:cs="Times New Roman"/>
                <w:szCs w:val="24"/>
              </w:rPr>
              <w:lastRenderedPageBreak/>
              <w:t>易契約。</w:t>
            </w:r>
          </w:p>
        </w:tc>
        <w:tc>
          <w:tcPr>
            <w:tcW w:w="3122" w:type="dxa"/>
          </w:tcPr>
          <w:p w14:paraId="6B57108D"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lastRenderedPageBreak/>
              <w:t>放寬期貨商得接受證券商、證券投資信託公司、證券投資顧問公司、期貨商、期貨服務事業、槓桿交易商及其他經本會核准之機構委託，從事經當地主管機關核准設</w:t>
            </w:r>
            <w:r w:rsidRPr="00C579D9">
              <w:rPr>
                <w:rFonts w:ascii="標楷體" w:eastAsia="標楷體" w:hAnsi="標楷體" w:cs="Times New Roman"/>
                <w:szCs w:val="24"/>
              </w:rPr>
              <w:lastRenderedPageBreak/>
              <w:t>立之國外交易所期貨交易契約。</w:t>
            </w:r>
          </w:p>
        </w:tc>
        <w:tc>
          <w:tcPr>
            <w:tcW w:w="3185" w:type="dxa"/>
          </w:tcPr>
          <w:p w14:paraId="0622F4E0"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lastRenderedPageBreak/>
              <w:t>開放具風險承擔能力及專業能力之證券期貨業者直接委託國內期貨商，進行當地主管機關核准設立之國外交易所期貨契約交易，除可擴大金融進口替代成果，並利擴</w:t>
            </w:r>
            <w:r w:rsidRPr="00C579D9">
              <w:rPr>
                <w:rFonts w:ascii="標楷體" w:eastAsia="標楷體" w:hAnsi="標楷體" w:cs="Times New Roman"/>
                <w:szCs w:val="24"/>
              </w:rPr>
              <w:lastRenderedPageBreak/>
              <w:t>展本國期貨商提供服務與商品之範疇。</w:t>
            </w:r>
          </w:p>
        </w:tc>
        <w:tc>
          <w:tcPr>
            <w:tcW w:w="1472" w:type="dxa"/>
          </w:tcPr>
          <w:p w14:paraId="0618EE66"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lastRenderedPageBreak/>
              <w:t>106.11.30</w:t>
            </w:r>
          </w:p>
        </w:tc>
      </w:tr>
      <w:tr w:rsidR="00A018C3" w:rsidRPr="00C579D9" w14:paraId="645D9E67" w14:textId="77777777" w:rsidTr="00593084">
        <w:tc>
          <w:tcPr>
            <w:tcW w:w="665" w:type="dxa"/>
          </w:tcPr>
          <w:p w14:paraId="604CEDF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25146DE"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修正有關銀行兼營代理買賣外國債券業務人員，得與境外衍生性金融商品資訊與諮詢服務、外匯及衍生性金融商品行銷等業務人員共用之令</w:t>
            </w:r>
          </w:p>
        </w:tc>
        <w:tc>
          <w:tcPr>
            <w:tcW w:w="3128" w:type="dxa"/>
          </w:tcPr>
          <w:p w14:paraId="03185FF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銀行兼營代理買賣外國債券業務人員得兼辦提供境外衍生性金融商品資訊與諮詢服務，惟應建立內部審核控管機制，不得涉有利益衝突，且計算業務人員最低人數時，應折半計算。</w:t>
            </w:r>
          </w:p>
        </w:tc>
        <w:tc>
          <w:tcPr>
            <w:tcW w:w="3122" w:type="dxa"/>
          </w:tcPr>
          <w:p w14:paraId="5926F5E7"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銀行兼營代理買賣外國債券業務人員得兼辦提供境外衍生性金融商品資訊與諮詢服務、外匯及衍生性金融商品行銷，惟應建立內部審核控管機制，不得涉有利益衝突，且計算業務人員最低人數時，應折半計算。</w:t>
            </w:r>
          </w:p>
        </w:tc>
        <w:tc>
          <w:tcPr>
            <w:tcW w:w="3185" w:type="dxa"/>
          </w:tcPr>
          <w:p w14:paraId="46B487F6"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放寬銀行兼營代理買賣債券業務得與辦理銀行業務共用人員之範圍，可充分發揮通路功能，滿足客戶一次購足之需求，提升服務客戶效能。</w:t>
            </w:r>
          </w:p>
        </w:tc>
        <w:tc>
          <w:tcPr>
            <w:tcW w:w="1472" w:type="dxa"/>
          </w:tcPr>
          <w:p w14:paraId="16D0D3E4"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106.11.30</w:t>
            </w:r>
          </w:p>
        </w:tc>
      </w:tr>
      <w:tr w:rsidR="00A018C3" w:rsidRPr="00C579D9" w14:paraId="2CD1EE5D" w14:textId="77777777" w:rsidTr="00593084">
        <w:tc>
          <w:tcPr>
            <w:tcW w:w="665" w:type="dxa"/>
          </w:tcPr>
          <w:p w14:paraId="7692C7A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8035E7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證券商管理規則</w:t>
            </w:r>
          </w:p>
        </w:tc>
        <w:tc>
          <w:tcPr>
            <w:tcW w:w="3128" w:type="dxa"/>
          </w:tcPr>
          <w:p w14:paraId="344CBA0D"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1.證券商對外負債總額不得超過其淨值之四倍。</w:t>
            </w:r>
          </w:p>
          <w:p w14:paraId="7E8A5A10"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2.證券商特別盈餘公積，除填補公司虧損，或特別盈餘公積累積已達實收資本百分之五十，得以其半數撥充資本者外，不得使用</w:t>
            </w:r>
            <w:r w:rsidRPr="00C579D9">
              <w:rPr>
                <w:rFonts w:ascii="標楷體" w:eastAsia="標楷體" w:hAnsi="標楷體" w:cs="Times New Roman"/>
                <w:szCs w:val="24"/>
              </w:rPr>
              <w:lastRenderedPageBreak/>
              <w:t>之。</w:t>
            </w:r>
          </w:p>
          <w:p w14:paraId="1CAE13BF"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3.證券商經營自行買賣有價證券業務者，</w:t>
            </w:r>
            <w:r w:rsidRPr="00C579D9">
              <w:rPr>
                <w:rFonts w:ascii="標楷體" w:eastAsia="標楷體" w:hAnsi="標楷體" w:cs="Times New Roman"/>
                <w:szCs w:val="24"/>
              </w:rPr>
              <w:tab/>
              <w:t>持有單一及所有關係人所發行股權性質有價證券之投資成本總額，分別不得超過該證券商淨值之百分之五及百分之十。但辦理認購（售）權證及結構型商品之履約與避險操作者，不在此限。</w:t>
            </w:r>
          </w:p>
          <w:p w14:paraId="5D384AA5"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4.證券商於其營業處所經營衍生性金融商品交易業務，應符合無累積虧損等條件。</w:t>
            </w:r>
          </w:p>
          <w:p w14:paraId="539487FD"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5.證券商經營衍生性金融商品交易業務之客戶款項如需辦理結匯者，得由客戶</w:t>
            </w:r>
            <w:r w:rsidRPr="00C579D9">
              <w:rPr>
                <w:rFonts w:ascii="標楷體" w:eastAsia="標楷體" w:hAnsi="標楷體" w:cs="Times New Roman"/>
                <w:szCs w:val="24"/>
              </w:rPr>
              <w:lastRenderedPageBreak/>
              <w:t>透過外匯指定銀行辦理。</w:t>
            </w:r>
          </w:p>
          <w:p w14:paraId="0431CBE8"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6.證券商海外子公司有「重大之轉投資」（含增資海外事業）情事者，應檢具事由及相關資料事前向本會申報。</w:t>
            </w:r>
          </w:p>
        </w:tc>
        <w:tc>
          <w:tcPr>
            <w:tcW w:w="3122" w:type="dxa"/>
          </w:tcPr>
          <w:p w14:paraId="05683257"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lastRenderedPageBreak/>
              <w:t>1.證券商對外負債總額不得超過其淨值之六倍。</w:t>
            </w:r>
          </w:p>
          <w:p w14:paraId="095FE9C8"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2.證券商特別盈餘公積，除填補公司虧損，或特別盈餘公積累積已達實收資本百分之二十五，得以超過實收資本額百分之二十五</w:t>
            </w:r>
            <w:r w:rsidRPr="00C579D9">
              <w:rPr>
                <w:rFonts w:ascii="標楷體" w:eastAsia="標楷體" w:hAnsi="標楷體" w:cs="Times New Roman" w:hint="eastAsia"/>
                <w:szCs w:val="24"/>
              </w:rPr>
              <w:lastRenderedPageBreak/>
              <w:t>之部分撥充資本者外，不得使用之。</w:t>
            </w:r>
          </w:p>
          <w:p w14:paraId="3F985DA5"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3.證券商經營自行買賣有價證券業務者，持有單一及所有關係人所發行股權性質有價證券之投資成本總額，分別不得超過該證券商淨值之百分之五及百分之十。但辦理認購（售）權證及於營業處所經營衍生性金融商品交易業務之履約與避險操作者，不在此限。</w:t>
            </w:r>
          </w:p>
          <w:p w14:paraId="534D616D"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4.證券商於其營業處所經營衍生性金融商品交易業務，應符合淨值不低於實收資本額等條件。</w:t>
            </w:r>
          </w:p>
          <w:p w14:paraId="5A9F6E4F"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lastRenderedPageBreak/>
              <w:t>5.證券商經營衍生性金融商品交易業務之客戶款項如需辦理結匯者，得由客戶透過外匯指定銀行或辦理即期外匯業務之同一證券商辦理。</w:t>
            </w:r>
          </w:p>
          <w:p w14:paraId="3157B321"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6.證券商海外子公司直接、間接再轉投資海外事業須達具實質控制力，始須事前向本會申請核准；並放寬證券商向本會申請核准增資海外事業之資格條件及應備文件。</w:t>
            </w:r>
          </w:p>
        </w:tc>
        <w:tc>
          <w:tcPr>
            <w:tcW w:w="3185" w:type="dxa"/>
          </w:tcPr>
          <w:p w14:paraId="0C7FB81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lastRenderedPageBreak/>
              <w:t>提升證券商財務運用彈性與資本運用之效率、協助證券商經營衍生性金融商品交易之業務發展、簡化證券商海外轉投資作業程序、增加證券商獲利來源及國際競爭力。</w:t>
            </w:r>
          </w:p>
        </w:tc>
        <w:tc>
          <w:tcPr>
            <w:tcW w:w="1472" w:type="dxa"/>
          </w:tcPr>
          <w:p w14:paraId="1AC5AED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106.12.20</w:t>
            </w:r>
          </w:p>
        </w:tc>
      </w:tr>
      <w:tr w:rsidR="00A018C3" w:rsidRPr="00C579D9" w14:paraId="0E4E0079" w14:textId="77777777" w:rsidTr="00593084">
        <w:tc>
          <w:tcPr>
            <w:tcW w:w="665" w:type="dxa"/>
          </w:tcPr>
          <w:p w14:paraId="0CB2215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8B6630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修正令釋放寬證券投資信託事業自有資金投資基金之申報作業</w:t>
            </w:r>
          </w:p>
        </w:tc>
        <w:tc>
          <w:tcPr>
            <w:tcW w:w="3128" w:type="dxa"/>
          </w:tcPr>
          <w:p w14:paraId="780285AB"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證券投資信託事業運用自有資金購買基金之申報方式，申購基金之日起或提出買回申請之次一營業日起三個營</w:t>
            </w:r>
            <w:r w:rsidRPr="00C579D9">
              <w:rPr>
                <w:rFonts w:ascii="標楷體" w:eastAsia="標楷體" w:hAnsi="標楷體" w:cs="Times New Roman"/>
                <w:szCs w:val="24"/>
              </w:rPr>
              <w:lastRenderedPageBreak/>
              <w:t>業日內向公會申報。</w:t>
            </w:r>
          </w:p>
        </w:tc>
        <w:tc>
          <w:tcPr>
            <w:tcW w:w="3122" w:type="dxa"/>
          </w:tcPr>
          <w:p w14:paraId="13CEE7CF"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lastRenderedPageBreak/>
              <w:t>證券投資信託事業運用自有資金購買基金之申報方式，由逐筆申報修正改為每月10日內申報上一月份資料。</w:t>
            </w:r>
          </w:p>
        </w:tc>
        <w:tc>
          <w:tcPr>
            <w:tcW w:w="3185" w:type="dxa"/>
          </w:tcPr>
          <w:p w14:paraId="039FBF41"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簡化證券投資信託事業自有資金投資基金之申報作業。</w:t>
            </w:r>
          </w:p>
        </w:tc>
        <w:tc>
          <w:tcPr>
            <w:tcW w:w="1472" w:type="dxa"/>
          </w:tcPr>
          <w:p w14:paraId="2278C5EE"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106.12.20</w:t>
            </w:r>
          </w:p>
        </w:tc>
      </w:tr>
      <w:tr w:rsidR="00A018C3" w:rsidRPr="00C579D9" w14:paraId="1764E71A" w14:textId="77777777" w:rsidTr="00593084">
        <w:tc>
          <w:tcPr>
            <w:tcW w:w="665" w:type="dxa"/>
          </w:tcPr>
          <w:p w14:paraId="6174E09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BD921BA"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財團法人中華民國證券櫃檯買賣中心外幣計價國際債券管理規則</w:t>
            </w:r>
          </w:p>
        </w:tc>
        <w:tc>
          <w:tcPr>
            <w:tcW w:w="3128" w:type="dxa"/>
          </w:tcPr>
          <w:p w14:paraId="33EFB5B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外國金融機構分支機構發行專業板國際債券者，該外國金融機構或其持股母公司應符合（1）股票已在經核定之國外證券市場掛牌交易者，或（2）已於紐約證交所及那斯達克交易所發行美國存託憑證掛牌交易者等條件，其規定較為嚴格。</w:t>
            </w:r>
          </w:p>
        </w:tc>
        <w:tc>
          <w:tcPr>
            <w:tcW w:w="3122" w:type="dxa"/>
          </w:tcPr>
          <w:p w14:paraId="0E1BCCF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外國金融機構分支機構發行專業板國際債券相關規範，在保留修正前原2項資格條件下，復增加該外國金融機構或其持股母公司之股票在具世界交易所聯合會正式會員資格之證券交易所掛牌，且該證券交易所之主管機關已與我國主管機關簽署監理合作協議者等規範，以放寬渠等發行人之資格條件。</w:t>
            </w:r>
          </w:p>
        </w:tc>
        <w:tc>
          <w:tcPr>
            <w:tcW w:w="3185" w:type="dxa"/>
          </w:tcPr>
          <w:p w14:paraId="5B93914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依現行法規，部分國際大型金融機構之分支機構未能符合來臺發行國際債券之資格條件，預期鬆綁相關法規後，將可導入多元化之優質外國發行人來臺籌資，並提供我國國際債券市場參與者多元化之投資標的，持續促進我國資本市場之健全發展。</w:t>
            </w:r>
          </w:p>
        </w:tc>
        <w:tc>
          <w:tcPr>
            <w:tcW w:w="1472" w:type="dxa"/>
          </w:tcPr>
          <w:p w14:paraId="473A01D3"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106.12.29</w:t>
            </w:r>
          </w:p>
        </w:tc>
      </w:tr>
      <w:tr w:rsidR="00A018C3" w:rsidRPr="00C579D9" w14:paraId="1744EB91" w14:textId="77777777" w:rsidTr="00593084">
        <w:tc>
          <w:tcPr>
            <w:tcW w:w="665" w:type="dxa"/>
          </w:tcPr>
          <w:p w14:paraId="1502960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F43671D"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臺灣集中保管結算所股份有限公司辦理申請上市(櫃)、興櫃公司之專業股務代理機構證明文件</w:t>
            </w:r>
            <w:r w:rsidRPr="00C579D9">
              <w:rPr>
                <w:rFonts w:ascii="標楷體" w:eastAsia="標楷體" w:hAnsi="標楷體" w:cs="Times New Roman"/>
                <w:szCs w:val="24"/>
              </w:rPr>
              <w:lastRenderedPageBreak/>
              <w:t>作業要點</w:t>
            </w:r>
          </w:p>
        </w:tc>
        <w:tc>
          <w:tcPr>
            <w:tcW w:w="3128" w:type="dxa"/>
          </w:tcPr>
          <w:p w14:paraId="77D776B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lastRenderedPageBreak/>
              <w:t>現行申請上市上櫃或興櫃公司，應填具「申請上市上櫃或興櫃公司專業股務代理機構證明文件申請書」，向集保</w:t>
            </w:r>
            <w:r w:rsidRPr="00C579D9">
              <w:rPr>
                <w:rFonts w:ascii="標楷體" w:eastAsia="標楷體" w:hAnsi="標楷體" w:cs="Times New Roman"/>
                <w:szCs w:val="24"/>
              </w:rPr>
              <w:lastRenderedPageBreak/>
              <w:t>公司申請專業股務代理機構證明文</w:t>
            </w:r>
            <w:r w:rsidRPr="00C579D9">
              <w:rPr>
                <w:rFonts w:ascii="標楷體" w:eastAsia="標楷體" w:hAnsi="標楷體" w:cs="Times New Roman"/>
                <w:kern w:val="0"/>
                <w:szCs w:val="24"/>
              </w:rPr>
              <w:t>件。</w:t>
            </w:r>
          </w:p>
        </w:tc>
        <w:tc>
          <w:tcPr>
            <w:tcW w:w="3122" w:type="dxa"/>
          </w:tcPr>
          <w:p w14:paraId="1FF20048"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kern w:val="0"/>
                <w:szCs w:val="24"/>
              </w:rPr>
              <w:lastRenderedPageBreak/>
              <w:t>1.申請上市(櫃)、興櫃公司由其股務代理機構至集保公司指定網站，向集保公司申請證明文件。</w:t>
            </w:r>
          </w:p>
          <w:p w14:paraId="22018DD2"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kern w:val="0"/>
                <w:szCs w:val="24"/>
              </w:rPr>
              <w:lastRenderedPageBreak/>
              <w:t>2.集保公司於受理申請後，將審核結果以電子郵件通知申請單位至集保公司指定</w:t>
            </w:r>
            <w:r w:rsidRPr="00C579D9">
              <w:rPr>
                <w:rFonts w:ascii="標楷體" w:eastAsia="標楷體" w:hAnsi="標楷體" w:cs="Times New Roman"/>
                <w:szCs w:val="24"/>
              </w:rPr>
              <w:t>網站</w:t>
            </w:r>
            <w:r w:rsidRPr="00C579D9">
              <w:rPr>
                <w:rFonts w:ascii="標楷體" w:eastAsia="標楷體" w:hAnsi="標楷體" w:cs="Times New Roman"/>
                <w:kern w:val="0"/>
                <w:szCs w:val="24"/>
              </w:rPr>
              <w:t>列印證明文件。</w:t>
            </w:r>
          </w:p>
        </w:tc>
        <w:tc>
          <w:tcPr>
            <w:tcW w:w="3185" w:type="dxa"/>
          </w:tcPr>
          <w:p w14:paraId="30AA6597"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lastRenderedPageBreak/>
              <w:t>簡化紙本簽章申請作業，改為線上申請，節省人工、郵件遞送成本，並提高作業效率，節能減紙。（受惠對象：</w:t>
            </w:r>
            <w:r w:rsidRPr="00C579D9">
              <w:rPr>
                <w:rFonts w:ascii="標楷體" w:eastAsia="標楷體" w:hAnsi="標楷體" w:cs="Times New Roman"/>
                <w:kern w:val="0"/>
                <w:szCs w:val="24"/>
              </w:rPr>
              <w:lastRenderedPageBreak/>
              <w:t>申請上市（櫃）、興櫃公司105年計134家，106年計90家。）</w:t>
            </w:r>
          </w:p>
        </w:tc>
        <w:tc>
          <w:tcPr>
            <w:tcW w:w="1472" w:type="dxa"/>
          </w:tcPr>
          <w:p w14:paraId="1408237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lastRenderedPageBreak/>
              <w:t>106.12.29</w:t>
            </w:r>
          </w:p>
        </w:tc>
      </w:tr>
      <w:tr w:rsidR="00A018C3" w:rsidRPr="00C579D9" w14:paraId="2FC73E0A" w14:textId="77777777" w:rsidTr="00593084">
        <w:tc>
          <w:tcPr>
            <w:tcW w:w="665" w:type="dxa"/>
          </w:tcPr>
          <w:p w14:paraId="4A0DC5A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D64AFC7"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修正令釋開放華僑及外國人投資有價證券，得以委任方式委託期貨經理事業辦理</w:t>
            </w:r>
          </w:p>
        </w:tc>
        <w:tc>
          <w:tcPr>
            <w:tcW w:w="3128" w:type="dxa"/>
          </w:tcPr>
          <w:p w14:paraId="6AB80E6D"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現行華僑及外國人得以委任方式委託經營全權委託投資證券之業者投資證券，但不含期貨經理事業。</w:t>
            </w:r>
          </w:p>
        </w:tc>
        <w:tc>
          <w:tcPr>
            <w:tcW w:w="3122" w:type="dxa"/>
          </w:tcPr>
          <w:p w14:paraId="320E6116"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開放華僑及外國人投資有價證券，得以委任方式委託期貨經理事業辦理。</w:t>
            </w:r>
          </w:p>
        </w:tc>
        <w:tc>
          <w:tcPr>
            <w:tcW w:w="3185" w:type="dxa"/>
          </w:tcPr>
          <w:p w14:paraId="6CAF5BA3"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kern w:val="0"/>
                <w:szCs w:val="24"/>
              </w:rPr>
              <w:t>1.本案開放後，除可擴展期貨經理事業客戶群及業務量外，將有助於提升期貨</w:t>
            </w:r>
            <w:r w:rsidRPr="00C579D9">
              <w:rPr>
                <w:rFonts w:ascii="標楷體" w:eastAsia="標楷體" w:hAnsi="標楷體" w:cs="Times New Roman"/>
                <w:szCs w:val="24"/>
              </w:rPr>
              <w:t>經理</w:t>
            </w:r>
            <w:r w:rsidRPr="00C579D9">
              <w:rPr>
                <w:rFonts w:ascii="標楷體" w:eastAsia="標楷體" w:hAnsi="標楷體" w:cs="Times New Roman"/>
                <w:kern w:val="0"/>
                <w:szCs w:val="24"/>
              </w:rPr>
              <w:t>事業運用全權委託資金使用效率，將期貨保證金之外的資金配置於國內證券市場，例如國內權值股價值型投資，維持穩定收益。</w:t>
            </w:r>
          </w:p>
          <w:p w14:paraId="1E5B6378"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kern w:val="0"/>
                <w:szCs w:val="24"/>
              </w:rPr>
              <w:t>2.透過期貨經理事業之渠道，適度</w:t>
            </w:r>
            <w:r w:rsidRPr="00C579D9">
              <w:rPr>
                <w:rFonts w:ascii="標楷體" w:eastAsia="標楷體" w:hAnsi="標楷體" w:cs="Times New Roman"/>
                <w:szCs w:val="24"/>
              </w:rPr>
              <w:t>導引</w:t>
            </w:r>
            <w:r w:rsidRPr="00C579D9">
              <w:rPr>
                <w:rFonts w:ascii="標楷體" w:eastAsia="標楷體" w:hAnsi="標楷體" w:cs="Times New Roman"/>
                <w:kern w:val="0"/>
                <w:szCs w:val="24"/>
              </w:rPr>
              <w:t>華僑及外國人資金進入國內有價證券市場，將有助於提升國內證券市場的交易量及擴大台灣股市之規模，增添動能。</w:t>
            </w:r>
          </w:p>
        </w:tc>
        <w:tc>
          <w:tcPr>
            <w:tcW w:w="1472" w:type="dxa"/>
          </w:tcPr>
          <w:p w14:paraId="3303B1C2"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106.12.29</w:t>
            </w:r>
          </w:p>
        </w:tc>
      </w:tr>
      <w:tr w:rsidR="00A018C3" w:rsidRPr="00C579D9" w14:paraId="5A536E34" w14:textId="77777777" w:rsidTr="00593084">
        <w:tc>
          <w:tcPr>
            <w:tcW w:w="665" w:type="dxa"/>
          </w:tcPr>
          <w:p w14:paraId="09A3C1F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A54699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修正令釋開放期貨經理事業運用全權委託資產從事國外交易或投資，委託人所交付之資金及結算交割所收款項，不以新臺幣為限</w:t>
            </w:r>
          </w:p>
        </w:tc>
        <w:tc>
          <w:tcPr>
            <w:tcW w:w="3128" w:type="dxa"/>
          </w:tcPr>
          <w:p w14:paraId="43635EF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期貨經理事業運用全權委託資產從事國外交易或投資，委託人交付資金及結算交割款項，應以新臺幣為之，爰國人如欲委託期經交易外幣計價商品，須將持有外幣轉成新臺幣再兌換成原外幣，將產生匯兌損失。</w:t>
            </w:r>
          </w:p>
        </w:tc>
        <w:tc>
          <w:tcPr>
            <w:tcW w:w="3122" w:type="dxa"/>
          </w:tcPr>
          <w:p w14:paraId="563EB113"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開放期貨經理事業運用全權委託資產從事國外交易或投資，委託人所交付之資金及結算交割所收款項，不以新臺幣為限。</w:t>
            </w:r>
          </w:p>
        </w:tc>
        <w:tc>
          <w:tcPr>
            <w:tcW w:w="3185" w:type="dxa"/>
          </w:tcPr>
          <w:p w14:paraId="3E1BF819"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國內自然人及法人持有外幣情況普遍，開放期貨經理事業得接受委任人以外幣交付委託資金，可有效降低客戶之匯兌風險及交易成本，並可將期貨經理事業之主力客群擴展至台商或公司業務往來以外幣為主之法人等，適度提升期貨經理事業委託代操資產之規模，並提升對客戶之服務範圍。</w:t>
            </w:r>
          </w:p>
        </w:tc>
        <w:tc>
          <w:tcPr>
            <w:tcW w:w="1472" w:type="dxa"/>
          </w:tcPr>
          <w:p w14:paraId="5209BAE3"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106.12.29</w:t>
            </w:r>
          </w:p>
        </w:tc>
      </w:tr>
      <w:tr w:rsidR="00A018C3" w:rsidRPr="00C579D9" w14:paraId="763DF302" w14:textId="77777777" w:rsidTr="00593084">
        <w:tc>
          <w:tcPr>
            <w:tcW w:w="665" w:type="dxa"/>
          </w:tcPr>
          <w:p w14:paraId="4DB7B5A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BBFBB2E"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人民幣傳統型人身保險商品銷售限額公式</w:t>
            </w:r>
          </w:p>
        </w:tc>
        <w:tc>
          <w:tcPr>
            <w:tcW w:w="3128" w:type="dxa"/>
          </w:tcPr>
          <w:p w14:paraId="257C9773"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各壽險公司販售人民幣傳統型保險商品，每年受有特定保費收入限制。</w:t>
            </w:r>
          </w:p>
        </w:tc>
        <w:tc>
          <w:tcPr>
            <w:tcW w:w="3122" w:type="dxa"/>
          </w:tcPr>
          <w:p w14:paraId="37CAD20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不再針對人民幣計價之傳統型商品設定保費收入上限；其銷售規劃、資金去化及相關風險控管，回歸各壽險公司內控內稽機制。</w:t>
            </w:r>
          </w:p>
        </w:tc>
        <w:tc>
          <w:tcPr>
            <w:tcW w:w="3185" w:type="dxa"/>
          </w:tcPr>
          <w:p w14:paraId="7AE8E3D5"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1.修正前、後之影響對象：開辦人民幣傳統型保險商品業務之業者，及有意願購買該類商品之消費者。</w:t>
            </w:r>
          </w:p>
          <w:p w14:paraId="53795B89"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2.預期效益：在人民幣資金去化管道足敷使用之前提下，本項鬆綁有助於人民幣傳統型保險市場規模擴大及商品創新，並使國人外幣傳統型保單之選擇更加多元。</w:t>
            </w:r>
          </w:p>
        </w:tc>
        <w:tc>
          <w:tcPr>
            <w:tcW w:w="1472" w:type="dxa"/>
          </w:tcPr>
          <w:p w14:paraId="71B98C08"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106.11.30</w:t>
            </w:r>
          </w:p>
        </w:tc>
      </w:tr>
      <w:tr w:rsidR="00A018C3" w:rsidRPr="00C579D9" w14:paraId="12210373" w14:textId="77777777" w:rsidTr="00593084">
        <w:tc>
          <w:tcPr>
            <w:tcW w:w="665" w:type="dxa"/>
          </w:tcPr>
          <w:p w14:paraId="41A0875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674F8EF"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「人身保險商品審查應注意事項」第220點之3</w:t>
            </w:r>
          </w:p>
        </w:tc>
        <w:tc>
          <w:tcPr>
            <w:tcW w:w="3128" w:type="dxa"/>
          </w:tcPr>
          <w:p w14:paraId="107ECAF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按「人身保險商品審查應注意事項」第 15點之1第1項規定「人身保險商品費率應符合適足性、合理性及公平性，費率應反映各項成本…」，另同法第77、184點規定「保險商品所引用之經驗資料，應採最近3至5年統計資料…」。</w:t>
            </w:r>
          </w:p>
        </w:tc>
        <w:tc>
          <w:tcPr>
            <w:tcW w:w="3122" w:type="dxa"/>
          </w:tcPr>
          <w:p w14:paraId="6B3DD712"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鑒於具外溢效果之健康管理保險商品於送審時，優惠機制之成本缺乏過往之經驗統計數值，且尚無具可信度之統計資料可供引用，爰擬規範其優惠機制部分得排除「人身保險商品審查應注意事項」第15點之1第1項、第77點及第184點規定。</w:t>
            </w:r>
          </w:p>
        </w:tc>
        <w:tc>
          <w:tcPr>
            <w:tcW w:w="3185" w:type="dxa"/>
          </w:tcPr>
          <w:p w14:paraId="3E70D037"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適度放寬此類商品之審查規範，以鼓勵保險業開發設計具外溢效果之健康管理保險商品，此類商品有助於增進被保險人身體健康、減少整體社會醫療支出及保險公司理賠支出，並可帶動相關產業發展，對整體社會有所幫助。</w:t>
            </w:r>
          </w:p>
        </w:tc>
        <w:tc>
          <w:tcPr>
            <w:tcW w:w="1472" w:type="dxa"/>
          </w:tcPr>
          <w:p w14:paraId="08F09F6E"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106.11.30</w:t>
            </w:r>
          </w:p>
        </w:tc>
      </w:tr>
      <w:tr w:rsidR="00A018C3" w:rsidRPr="00C579D9" w14:paraId="14E7C9EC" w14:textId="77777777" w:rsidTr="00593084">
        <w:tc>
          <w:tcPr>
            <w:tcW w:w="665" w:type="dxa"/>
          </w:tcPr>
          <w:p w14:paraId="178E070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EAF7BFE"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保險業辦理電子商務應注意事項</w:t>
            </w:r>
          </w:p>
        </w:tc>
        <w:tc>
          <w:tcPr>
            <w:tcW w:w="3128" w:type="dxa"/>
          </w:tcPr>
          <w:p w14:paraId="6D3495D0"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財產保險商品採正面表列方式、投保險種、投保金額及汽/機車保險事故通知之程序有受限制。</w:t>
            </w:r>
          </w:p>
        </w:tc>
        <w:tc>
          <w:tcPr>
            <w:tcW w:w="3122" w:type="dxa"/>
          </w:tcPr>
          <w:p w14:paraId="156444E6"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將開放財產保險商品採負面表列方式、增加網路投保險種、提高旅行平安保險投保金額上限、開放父母可為未滿7歲之子女投保旅行平安保險、及簡化汽/機車保險事故通知之程序等項目。</w:t>
            </w:r>
          </w:p>
        </w:tc>
        <w:tc>
          <w:tcPr>
            <w:tcW w:w="3185" w:type="dxa"/>
          </w:tcPr>
          <w:p w14:paraId="42B3FA9B"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提高投保額度及增加投保險種後，可提升消費者網路投保之便利性，並提升保險業辦理電子商務效能。</w:t>
            </w:r>
          </w:p>
        </w:tc>
        <w:tc>
          <w:tcPr>
            <w:tcW w:w="1472" w:type="dxa"/>
          </w:tcPr>
          <w:p w14:paraId="0DA1D7FD"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106.11.30</w:t>
            </w:r>
          </w:p>
        </w:tc>
      </w:tr>
      <w:tr w:rsidR="00A018C3" w:rsidRPr="00C579D9" w14:paraId="75678B86" w14:textId="77777777" w:rsidTr="00593084">
        <w:tc>
          <w:tcPr>
            <w:tcW w:w="665" w:type="dxa"/>
          </w:tcPr>
          <w:p w14:paraId="1B3A216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01F3406"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bCs/>
                <w:szCs w:val="24"/>
              </w:rPr>
              <w:t>「保險商品銷售前程序作業準則」第15條</w:t>
            </w:r>
          </w:p>
        </w:tc>
        <w:tc>
          <w:tcPr>
            <w:tcW w:w="3128" w:type="dxa"/>
          </w:tcPr>
          <w:p w14:paraId="681B7CFB"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bCs/>
                <w:szCs w:val="24"/>
              </w:rPr>
              <w:t>保險業送審備查保險商品，應於開始銷售後15個工作日內檢附資料，送交主管機關或其指定機構備查，但主管機關另有規定者，不在此限。</w:t>
            </w:r>
          </w:p>
        </w:tc>
        <w:tc>
          <w:tcPr>
            <w:tcW w:w="3122" w:type="dxa"/>
          </w:tcPr>
          <w:p w14:paraId="019688DF"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bCs/>
                <w:szCs w:val="24"/>
              </w:rPr>
              <w:t>將以行政函令方式排除商業火災保險巨大保額及在台跨國外資案件，必須於15個工作日內報送主管機關或指定機構備查之規定。</w:t>
            </w:r>
          </w:p>
        </w:tc>
        <w:tc>
          <w:tcPr>
            <w:tcW w:w="3185" w:type="dxa"/>
          </w:tcPr>
          <w:p w14:paraId="070D84C5"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bCs/>
                <w:szCs w:val="24"/>
              </w:rPr>
            </w:pPr>
            <w:r w:rsidRPr="00C579D9">
              <w:rPr>
                <w:rFonts w:ascii="標楷體" w:eastAsia="標楷體" w:hAnsi="標楷體" w:cs="Times New Roman"/>
                <w:bCs/>
                <w:szCs w:val="24"/>
              </w:rPr>
              <w:t>1.修正前之影響對象及修正後之</w:t>
            </w:r>
            <w:r w:rsidRPr="00C579D9">
              <w:rPr>
                <w:rFonts w:ascii="標楷體" w:eastAsia="標楷體" w:hAnsi="標楷體" w:cs="Times New Roman"/>
                <w:szCs w:val="24"/>
              </w:rPr>
              <w:t>受惠</w:t>
            </w:r>
            <w:r w:rsidRPr="00C579D9">
              <w:rPr>
                <w:rFonts w:ascii="標楷體" w:eastAsia="標楷體" w:hAnsi="標楷體" w:cs="Times New Roman"/>
                <w:bCs/>
                <w:szCs w:val="24"/>
              </w:rPr>
              <w:t>對象：產險公司。</w:t>
            </w:r>
          </w:p>
          <w:p w14:paraId="2CAB1E0F" w14:textId="77777777" w:rsidR="00870321" w:rsidRPr="00C579D9" w:rsidRDefault="00870321" w:rsidP="005D0116">
            <w:pPr>
              <w:snapToGrid w:val="0"/>
              <w:spacing w:line="440" w:lineRule="exact"/>
              <w:ind w:left="240" w:hangingChars="100" w:hanging="240"/>
              <w:jc w:val="both"/>
              <w:rPr>
                <w:rFonts w:ascii="標楷體" w:eastAsia="標楷體" w:hAnsi="標楷體" w:cs="Times New Roman"/>
                <w:bCs/>
                <w:szCs w:val="24"/>
              </w:rPr>
            </w:pPr>
            <w:r w:rsidRPr="00C579D9">
              <w:rPr>
                <w:rFonts w:ascii="標楷體" w:eastAsia="標楷體" w:hAnsi="標楷體" w:cs="Times New Roman"/>
                <w:bCs/>
                <w:szCs w:val="24"/>
              </w:rPr>
              <w:t>2.鬆綁效益：產險公司承保商業火災保險巨大保額業務時，能有較充裕時間準備送審文件，避免因逾15個工作日未送審，而遭主管機關裁罰。</w:t>
            </w:r>
          </w:p>
        </w:tc>
        <w:tc>
          <w:tcPr>
            <w:tcW w:w="1472" w:type="dxa"/>
          </w:tcPr>
          <w:p w14:paraId="3BACF609"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106.11.30</w:t>
            </w:r>
          </w:p>
        </w:tc>
      </w:tr>
      <w:tr w:rsidR="00A018C3" w:rsidRPr="00C579D9" w14:paraId="1FC435B7" w14:textId="77777777" w:rsidTr="00593084">
        <w:tc>
          <w:tcPr>
            <w:tcW w:w="665" w:type="dxa"/>
          </w:tcPr>
          <w:p w14:paraId="20608A8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2AEC717"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釋示放寬外國銀行在臺分行關於</w:t>
            </w:r>
            <w:r w:rsidRPr="00C579D9">
              <w:rPr>
                <w:rFonts w:ascii="標楷體" w:eastAsia="標楷體" w:hAnsi="標楷體" w:cs="Times New Roman"/>
                <w:bCs/>
                <w:szCs w:val="24"/>
              </w:rPr>
              <w:t>再生能源授信之限制</w:t>
            </w:r>
          </w:p>
        </w:tc>
        <w:tc>
          <w:tcPr>
            <w:tcW w:w="3128" w:type="dxa"/>
          </w:tcPr>
          <w:p w14:paraId="76188EBA"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外國銀行在臺分行子行併存者，其在臺分行之授信，應適用單一法人年營業額新臺幣350億元之規定。</w:t>
            </w:r>
          </w:p>
        </w:tc>
        <w:tc>
          <w:tcPr>
            <w:tcW w:w="3122" w:type="dxa"/>
          </w:tcPr>
          <w:p w14:paraId="27285974"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bCs/>
                <w:szCs w:val="24"/>
              </w:rPr>
              <w:t>外國銀行在臺分行子行併存者，其在臺分行之授信，如係配合政府推動再生能源政策，符合「再生能源發展條例」授權訂定之「再生能源發電設備設置管理辦法」第4條第1項規定認定為再生能源發電設備者，得不適用單一法人年營業額新臺幣350億元之規定，惟應落實風險控管。</w:t>
            </w:r>
          </w:p>
        </w:tc>
        <w:tc>
          <w:tcPr>
            <w:tcW w:w="3185" w:type="dxa"/>
          </w:tcPr>
          <w:p w14:paraId="51FC6F90"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有利離岸風力發電廠商等取得融資，以配合政府政策，加速推動產業升級轉型，達成非核家園及節能減碳之願景。</w:t>
            </w:r>
          </w:p>
        </w:tc>
        <w:tc>
          <w:tcPr>
            <w:tcW w:w="1472" w:type="dxa"/>
          </w:tcPr>
          <w:p w14:paraId="5C50B889"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106.11.21</w:t>
            </w:r>
          </w:p>
        </w:tc>
      </w:tr>
      <w:tr w:rsidR="00A018C3" w:rsidRPr="00C579D9" w14:paraId="716ED1FD" w14:textId="77777777" w:rsidTr="00593084">
        <w:tc>
          <w:tcPr>
            <w:tcW w:w="665" w:type="dxa"/>
          </w:tcPr>
          <w:p w14:paraId="454D6E1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684720B" w14:textId="77777777" w:rsidR="00870321" w:rsidRPr="00C579D9" w:rsidRDefault="00870321" w:rsidP="005D0116">
            <w:pPr>
              <w:spacing w:line="440" w:lineRule="exact"/>
              <w:rPr>
                <w:rFonts w:ascii="標楷體" w:eastAsia="標楷體" w:hAnsi="標楷體" w:cs="Times New Roman"/>
                <w:szCs w:val="24"/>
              </w:rPr>
            </w:pPr>
            <w:r w:rsidRPr="00C579D9">
              <w:rPr>
                <w:rFonts w:ascii="標楷體" w:eastAsia="標楷體" w:hAnsi="標楷體" w:cs="Times New Roman"/>
                <w:szCs w:val="24"/>
              </w:rPr>
              <w:t>發布「信用卡業務機構管理辦法」第15條第3項規定之解釋令</w:t>
            </w:r>
          </w:p>
          <w:p w14:paraId="6217F11A" w14:textId="77777777" w:rsidR="00870321" w:rsidRPr="00C579D9" w:rsidRDefault="00870321" w:rsidP="005D0116">
            <w:pPr>
              <w:spacing w:line="440" w:lineRule="exact"/>
              <w:rPr>
                <w:rFonts w:ascii="標楷體" w:eastAsia="標楷體" w:hAnsi="標楷體" w:cs="Times New Roman"/>
                <w:szCs w:val="24"/>
              </w:rPr>
            </w:pPr>
          </w:p>
        </w:tc>
        <w:tc>
          <w:tcPr>
            <w:tcW w:w="3128" w:type="dxa"/>
          </w:tcPr>
          <w:p w14:paraId="4B895BDE" w14:textId="77777777" w:rsidR="00870321" w:rsidRPr="00C579D9" w:rsidRDefault="00870321" w:rsidP="005D0116">
            <w:pPr>
              <w:spacing w:line="440" w:lineRule="exact"/>
              <w:rPr>
                <w:rFonts w:ascii="標楷體" w:eastAsia="標楷體" w:hAnsi="標楷體" w:cs="Times New Roman"/>
                <w:szCs w:val="24"/>
              </w:rPr>
            </w:pPr>
          </w:p>
        </w:tc>
        <w:tc>
          <w:tcPr>
            <w:tcW w:w="3122" w:type="dxa"/>
          </w:tcPr>
          <w:p w14:paraId="6F96434A"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新增釋示信用卡收單機構接受其他收單機構、電子票證發行機構及電子支付機構委任，提供應用程式以整合傳遞交易訊息者，非屬「信用卡業務機構管理辦法」第15條第3項應向本會申請之事項，但應於首次開辦後</w:t>
            </w:r>
            <w:r w:rsidRPr="00C579D9">
              <w:rPr>
                <w:rFonts w:ascii="標楷體" w:eastAsia="標楷體" w:hAnsi="標楷體" w:cs="Times New Roman" w:hint="eastAsia"/>
                <w:szCs w:val="24"/>
              </w:rPr>
              <w:t>5</w:t>
            </w:r>
            <w:r w:rsidRPr="00C579D9">
              <w:rPr>
                <w:rFonts w:ascii="標楷體" w:eastAsia="標楷體" w:hAnsi="標楷體" w:cs="Times New Roman"/>
                <w:szCs w:val="24"/>
              </w:rPr>
              <w:t>個營業日內，報請主管機關備查</w:t>
            </w:r>
          </w:p>
        </w:tc>
        <w:tc>
          <w:tcPr>
            <w:tcW w:w="3185" w:type="dxa"/>
          </w:tcPr>
          <w:p w14:paraId="72A06072"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發布後信用卡收單機構即可提供訊息整合傳遞服務，透過整合傳遞交易訊息服務，可降低特約商店介接系統之成本，促使商店願意接受電子化支付工具及行動支付，亦可因行動支付特約商店普及，創造民眾有感的行動支付環境，進而提高國內商家接受行動支付應用之廣度及電子化支付工具之滲透率。</w:t>
            </w:r>
          </w:p>
        </w:tc>
        <w:tc>
          <w:tcPr>
            <w:tcW w:w="1472" w:type="dxa"/>
          </w:tcPr>
          <w:p w14:paraId="0DA0EB48" w14:textId="77777777" w:rsidR="00870321" w:rsidRPr="00C579D9" w:rsidRDefault="00870321" w:rsidP="005D0116">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106.12.5</w:t>
            </w:r>
          </w:p>
        </w:tc>
      </w:tr>
      <w:tr w:rsidR="00A018C3" w:rsidRPr="00C579D9" w14:paraId="06CAD459" w14:textId="77777777" w:rsidTr="00593084">
        <w:tc>
          <w:tcPr>
            <w:tcW w:w="665" w:type="dxa"/>
          </w:tcPr>
          <w:p w14:paraId="437AD6E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A92A598" w14:textId="77777777" w:rsidR="00870321" w:rsidRPr="00C579D9" w:rsidRDefault="00870321" w:rsidP="005D0116">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發布「保險經紀人管理規則」34條第1項及「保險代理人管理規則」第34條第1項令釋</w:t>
            </w:r>
          </w:p>
          <w:p w14:paraId="46E79DF9" w14:textId="77777777" w:rsidR="00870321" w:rsidRPr="00C579D9" w:rsidRDefault="00870321" w:rsidP="005D0116">
            <w:pPr>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(106年12月29日金管保綜字第10600117691號)</w:t>
            </w:r>
          </w:p>
          <w:p w14:paraId="3EA4268F" w14:textId="77777777" w:rsidR="00870321" w:rsidRPr="00C579D9" w:rsidRDefault="00870321" w:rsidP="005D0116">
            <w:pPr>
              <w:snapToGrid w:val="0"/>
              <w:spacing w:line="440" w:lineRule="exact"/>
              <w:rPr>
                <w:rFonts w:ascii="標楷體" w:eastAsia="標楷體" w:hAnsi="標楷體" w:cs="Times New Roman"/>
                <w:szCs w:val="24"/>
              </w:rPr>
            </w:pPr>
          </w:p>
        </w:tc>
        <w:tc>
          <w:tcPr>
            <w:tcW w:w="3128" w:type="dxa"/>
          </w:tcPr>
          <w:p w14:paraId="3A681244" w14:textId="77777777" w:rsidR="00870321" w:rsidRPr="00C579D9" w:rsidRDefault="00870321" w:rsidP="005D0116">
            <w:pPr>
              <w:snapToGrid w:val="0"/>
              <w:spacing w:line="440" w:lineRule="exact"/>
              <w:rPr>
                <w:rFonts w:ascii="標楷體" w:eastAsia="標楷體" w:hAnsi="標楷體" w:cs="Times New Roman"/>
                <w:szCs w:val="24"/>
              </w:rPr>
            </w:pPr>
          </w:p>
        </w:tc>
        <w:tc>
          <w:tcPr>
            <w:tcW w:w="3122" w:type="dxa"/>
          </w:tcPr>
          <w:p w14:paraId="45919E22" w14:textId="77777777" w:rsidR="00870321" w:rsidRPr="00C579D9" w:rsidRDefault="00870321" w:rsidP="005D0116">
            <w:pPr>
              <w:snapToGrid w:val="0"/>
              <w:spacing w:line="440" w:lineRule="exact"/>
              <w:jc w:val="both"/>
              <w:rPr>
                <w:rFonts w:ascii="標楷體" w:eastAsia="標楷體" w:hAnsi="標楷體" w:cs="Times New Roman"/>
                <w:bCs/>
                <w:szCs w:val="24"/>
              </w:rPr>
            </w:pPr>
            <w:r w:rsidRPr="00C579D9">
              <w:rPr>
                <w:rFonts w:ascii="標楷體" w:eastAsia="標楷體" w:hAnsi="標楷體" w:cs="Times New Roman"/>
                <w:bCs/>
                <w:szCs w:val="24"/>
              </w:rPr>
              <w:t>釋示保險經紀人及保險代理人得免簽署業務範圍增列「行動裝置保險」</w:t>
            </w:r>
          </w:p>
        </w:tc>
        <w:tc>
          <w:tcPr>
            <w:tcW w:w="3185" w:type="dxa"/>
          </w:tcPr>
          <w:p w14:paraId="7E6C599C" w14:textId="77777777" w:rsidR="00870321" w:rsidRPr="00C579D9" w:rsidRDefault="00870321" w:rsidP="005D0116">
            <w:pPr>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行動裝置保險係銷售行動裝置(如手機、平版電腦等)時建議消費者搭配投保之保險，其險種屬性單純並具時效性，增列為保險經紀人及保險代理人可免簽署之業務，將有助於加速投保作業流程。</w:t>
            </w:r>
          </w:p>
        </w:tc>
        <w:tc>
          <w:tcPr>
            <w:tcW w:w="1472" w:type="dxa"/>
          </w:tcPr>
          <w:p w14:paraId="1DB6BF05" w14:textId="77777777" w:rsidR="00870321" w:rsidRPr="00C579D9" w:rsidRDefault="00870321" w:rsidP="005D0116">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106.12.</w:t>
            </w:r>
            <w:r w:rsidRPr="00C579D9">
              <w:rPr>
                <w:rFonts w:ascii="標楷體" w:eastAsia="標楷體" w:hAnsi="標楷體" w:cs="Times New Roman" w:hint="eastAsia"/>
                <w:szCs w:val="24"/>
              </w:rPr>
              <w:t>29</w:t>
            </w:r>
          </w:p>
        </w:tc>
      </w:tr>
      <w:tr w:rsidR="00A018C3" w:rsidRPr="00C579D9" w14:paraId="74115AB7" w14:textId="77777777" w:rsidTr="00593084">
        <w:tc>
          <w:tcPr>
            <w:tcW w:w="665" w:type="dxa"/>
          </w:tcPr>
          <w:p w14:paraId="2E41104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11A6B9B" w14:textId="77777777" w:rsidR="00870321" w:rsidRPr="00C579D9" w:rsidRDefault="00870321" w:rsidP="005D0116">
            <w:pPr>
              <w:snapToGrid w:val="0"/>
              <w:spacing w:line="440" w:lineRule="exact"/>
              <w:jc w:val="both"/>
              <w:rPr>
                <w:rFonts w:ascii="標楷體" w:eastAsia="標楷體" w:hAnsi="標楷體" w:cs="Times New Roman"/>
                <w:bCs/>
                <w:szCs w:val="24"/>
              </w:rPr>
            </w:pPr>
            <w:r w:rsidRPr="00C579D9">
              <w:rPr>
                <w:rFonts w:ascii="標楷體" w:eastAsia="標楷體" w:hAnsi="標楷體" w:cs="Times New Roman" w:hint="eastAsia"/>
                <w:bCs/>
                <w:szCs w:val="24"/>
              </w:rPr>
              <w:t>公告執掌法令關於證券期貨局業務部分，排除適用電子簽章法有關電子文件、電子簽章規定之項目</w:t>
            </w:r>
          </w:p>
          <w:p w14:paraId="3D9EDDCB" w14:textId="77777777" w:rsidR="00870321" w:rsidRPr="00C579D9" w:rsidRDefault="00870321" w:rsidP="005D0116">
            <w:pPr>
              <w:snapToGrid w:val="0"/>
              <w:spacing w:line="440" w:lineRule="exact"/>
              <w:jc w:val="both"/>
              <w:rPr>
                <w:rFonts w:ascii="標楷體" w:eastAsia="標楷體" w:hAnsi="標楷體" w:cs="Times New Roman"/>
                <w:bCs/>
                <w:szCs w:val="24"/>
              </w:rPr>
            </w:pPr>
            <w:r w:rsidRPr="00C579D9">
              <w:rPr>
                <w:rFonts w:ascii="標楷體" w:eastAsia="標楷體" w:hAnsi="標楷體" w:cs="Times New Roman"/>
                <w:bCs/>
                <w:szCs w:val="24"/>
              </w:rPr>
              <w:t>(</w:t>
            </w:r>
            <w:r w:rsidRPr="00C579D9">
              <w:rPr>
                <w:rFonts w:ascii="標楷體" w:eastAsia="標楷體" w:hAnsi="標楷體" w:cs="Times New Roman" w:hint="eastAsia"/>
                <w:bCs/>
                <w:szCs w:val="24"/>
              </w:rPr>
              <w:t>依電子簽章法第</w:t>
            </w:r>
            <w:r w:rsidRPr="00C579D9">
              <w:rPr>
                <w:rFonts w:ascii="標楷體" w:eastAsia="標楷體" w:hAnsi="標楷體" w:cs="Times New Roman"/>
                <w:bCs/>
                <w:szCs w:val="24"/>
              </w:rPr>
              <w:t>4</w:t>
            </w:r>
            <w:r w:rsidRPr="00C579D9">
              <w:rPr>
                <w:rFonts w:ascii="標楷體" w:eastAsia="標楷體" w:hAnsi="標楷體" w:cs="Times New Roman" w:hint="eastAsia"/>
                <w:bCs/>
                <w:szCs w:val="24"/>
              </w:rPr>
              <w:t>條第</w:t>
            </w:r>
            <w:r w:rsidRPr="00C579D9">
              <w:rPr>
                <w:rFonts w:ascii="標楷體" w:eastAsia="標楷體" w:hAnsi="標楷體" w:cs="Times New Roman"/>
                <w:bCs/>
                <w:szCs w:val="24"/>
              </w:rPr>
              <w:t>3</w:t>
            </w:r>
            <w:r w:rsidRPr="00C579D9">
              <w:rPr>
                <w:rFonts w:ascii="標楷體" w:eastAsia="標楷體" w:hAnsi="標楷體" w:cs="Times New Roman" w:hint="eastAsia"/>
                <w:bCs/>
                <w:szCs w:val="24"/>
              </w:rPr>
              <w:t>項、第</w:t>
            </w:r>
            <w:r w:rsidRPr="00C579D9">
              <w:rPr>
                <w:rFonts w:ascii="標楷體" w:eastAsia="標楷體" w:hAnsi="標楷體" w:cs="Times New Roman"/>
                <w:bCs/>
                <w:szCs w:val="24"/>
              </w:rPr>
              <w:t>6</w:t>
            </w:r>
            <w:r w:rsidRPr="00C579D9">
              <w:rPr>
                <w:rFonts w:ascii="標楷體" w:eastAsia="標楷體" w:hAnsi="標楷體" w:cs="Times New Roman" w:hint="eastAsia"/>
                <w:bCs/>
                <w:szCs w:val="24"/>
              </w:rPr>
              <w:t>條第</w:t>
            </w:r>
            <w:r w:rsidRPr="00C579D9">
              <w:rPr>
                <w:rFonts w:ascii="標楷體" w:eastAsia="標楷體" w:hAnsi="標楷體" w:cs="Times New Roman"/>
                <w:bCs/>
                <w:szCs w:val="24"/>
              </w:rPr>
              <w:t>3</w:t>
            </w:r>
            <w:r w:rsidRPr="00C579D9">
              <w:rPr>
                <w:rFonts w:ascii="標楷體" w:eastAsia="標楷體" w:hAnsi="標楷體" w:cs="Times New Roman" w:hint="eastAsia"/>
                <w:bCs/>
                <w:szCs w:val="24"/>
              </w:rPr>
              <w:t>項及第</w:t>
            </w:r>
            <w:r w:rsidRPr="00C579D9">
              <w:rPr>
                <w:rFonts w:ascii="標楷體" w:eastAsia="標楷體" w:hAnsi="標楷體" w:cs="Times New Roman"/>
                <w:bCs/>
                <w:szCs w:val="24"/>
              </w:rPr>
              <w:t>9</w:t>
            </w:r>
            <w:r w:rsidRPr="00C579D9">
              <w:rPr>
                <w:rFonts w:ascii="標楷體" w:eastAsia="標楷體" w:hAnsi="標楷體" w:cs="Times New Roman" w:hint="eastAsia"/>
                <w:bCs/>
                <w:szCs w:val="24"/>
              </w:rPr>
              <w:t>條第</w:t>
            </w:r>
            <w:r w:rsidRPr="00C579D9">
              <w:rPr>
                <w:rFonts w:ascii="標楷體" w:eastAsia="標楷體" w:hAnsi="標楷體" w:cs="Times New Roman"/>
                <w:bCs/>
                <w:szCs w:val="24"/>
              </w:rPr>
              <w:t>2</w:t>
            </w:r>
            <w:r w:rsidRPr="00C579D9">
              <w:rPr>
                <w:rFonts w:ascii="標楷體" w:eastAsia="標楷體" w:hAnsi="標楷體" w:cs="Times New Roman" w:hint="eastAsia"/>
                <w:bCs/>
                <w:szCs w:val="24"/>
              </w:rPr>
              <w:t>項規定</w:t>
            </w:r>
            <w:r w:rsidRPr="00C579D9">
              <w:rPr>
                <w:rFonts w:ascii="標楷體" w:eastAsia="標楷體" w:hAnsi="標楷體" w:cs="Times New Roman"/>
                <w:bCs/>
                <w:szCs w:val="24"/>
              </w:rPr>
              <w:t>)</w:t>
            </w:r>
          </w:p>
        </w:tc>
        <w:tc>
          <w:tcPr>
            <w:tcW w:w="3128" w:type="dxa"/>
          </w:tcPr>
          <w:p w14:paraId="12AF8F56" w14:textId="77777777" w:rsidR="00870321" w:rsidRPr="00C579D9" w:rsidRDefault="00870321" w:rsidP="005D0116">
            <w:pPr>
              <w:snapToGrid w:val="0"/>
              <w:spacing w:line="440" w:lineRule="exact"/>
              <w:jc w:val="both"/>
              <w:rPr>
                <w:rFonts w:ascii="標楷體" w:eastAsia="標楷體" w:hAnsi="標楷體" w:cs="Times New Roman"/>
                <w:bCs/>
                <w:szCs w:val="24"/>
              </w:rPr>
            </w:pPr>
            <w:r w:rsidRPr="00C579D9">
              <w:rPr>
                <w:rFonts w:ascii="標楷體" w:eastAsia="標楷體" w:hAnsi="標楷體" w:cs="Times New Roman" w:hint="eastAsia"/>
                <w:bCs/>
                <w:szCs w:val="24"/>
              </w:rPr>
              <w:t>依金管會</w:t>
            </w:r>
            <w:r w:rsidRPr="00C579D9">
              <w:rPr>
                <w:rFonts w:ascii="標楷體" w:eastAsia="標楷體" w:hAnsi="標楷體" w:cs="Times New Roman"/>
                <w:bCs/>
                <w:szCs w:val="24"/>
              </w:rPr>
              <w:t>105.8.17</w:t>
            </w:r>
            <w:r w:rsidRPr="00C579D9">
              <w:rPr>
                <w:rFonts w:ascii="標楷體" w:eastAsia="標楷體" w:hAnsi="標楷體" w:cs="Times New Roman" w:hint="eastAsia"/>
                <w:bCs/>
                <w:szCs w:val="24"/>
              </w:rPr>
              <w:t>公告，排除適用電子簽章法有關電子文件、電子簽章規定之項目共計</w:t>
            </w:r>
            <w:r w:rsidRPr="00C579D9">
              <w:rPr>
                <w:rFonts w:ascii="標楷體" w:eastAsia="標楷體" w:hAnsi="標楷體" w:cs="Times New Roman"/>
                <w:bCs/>
                <w:szCs w:val="24"/>
              </w:rPr>
              <w:t>50</w:t>
            </w:r>
            <w:r w:rsidRPr="00C579D9">
              <w:rPr>
                <w:rFonts w:ascii="標楷體" w:eastAsia="標楷體" w:hAnsi="標楷體" w:cs="Times New Roman" w:hint="eastAsia"/>
                <w:bCs/>
                <w:szCs w:val="24"/>
              </w:rPr>
              <w:t>項。</w:t>
            </w:r>
          </w:p>
        </w:tc>
        <w:tc>
          <w:tcPr>
            <w:tcW w:w="3122" w:type="dxa"/>
          </w:tcPr>
          <w:p w14:paraId="741AA0DE"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本次公告排除適用電子簽章法有關電子文件、電子簽章規定之項目刪除</w:t>
            </w:r>
            <w:r w:rsidRPr="00C579D9">
              <w:rPr>
                <w:rFonts w:ascii="標楷體" w:eastAsia="標楷體" w:hAnsi="標楷體" w:cs="Times New Roman"/>
                <w:szCs w:val="24"/>
              </w:rPr>
              <w:t>4</w:t>
            </w:r>
            <w:r w:rsidRPr="00C579D9">
              <w:rPr>
                <w:rFonts w:ascii="標楷體" w:eastAsia="標楷體" w:hAnsi="標楷體" w:cs="Times New Roman" w:hint="eastAsia"/>
                <w:szCs w:val="24"/>
              </w:rPr>
              <w:t>項，修正後共計</w:t>
            </w:r>
            <w:r w:rsidRPr="00C579D9">
              <w:rPr>
                <w:rFonts w:ascii="標楷體" w:eastAsia="標楷體" w:hAnsi="標楷體" w:cs="Times New Roman"/>
                <w:szCs w:val="24"/>
              </w:rPr>
              <w:t>46</w:t>
            </w:r>
            <w:r w:rsidRPr="00C579D9">
              <w:rPr>
                <w:rFonts w:ascii="標楷體" w:eastAsia="標楷體" w:hAnsi="標楷體" w:cs="Times New Roman" w:hint="eastAsia"/>
                <w:szCs w:val="24"/>
              </w:rPr>
              <w:t>項。</w:t>
            </w:r>
          </w:p>
        </w:tc>
        <w:tc>
          <w:tcPr>
            <w:tcW w:w="3185" w:type="dxa"/>
          </w:tcPr>
          <w:p w14:paraId="3C9A618E"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為因應金融科技之脈動、數位化發展趨勢及促進無紙化作業，刪除證券商及期貨業內部控制制度、證券商及期貨業稽核報告等原公告排除適用電子文件及電子簽章項目，俾利擴大適用電子文件、電子簽章之範圍。</w:t>
            </w:r>
          </w:p>
        </w:tc>
        <w:tc>
          <w:tcPr>
            <w:tcW w:w="1472" w:type="dxa"/>
          </w:tcPr>
          <w:p w14:paraId="099D56A3" w14:textId="77777777" w:rsidR="00870321" w:rsidRPr="00C579D9" w:rsidRDefault="00870321" w:rsidP="005D0116">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106.12.19</w:t>
            </w:r>
          </w:p>
        </w:tc>
      </w:tr>
      <w:tr w:rsidR="00A018C3" w:rsidRPr="00C579D9" w14:paraId="5F3ED69C" w14:textId="77777777" w:rsidTr="00593084">
        <w:tc>
          <w:tcPr>
            <w:tcW w:w="665" w:type="dxa"/>
          </w:tcPr>
          <w:p w14:paraId="58D224D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0DBA6B8" w14:textId="77777777" w:rsidR="00870321" w:rsidRPr="00C579D9" w:rsidRDefault="00870321" w:rsidP="005D0116">
            <w:pPr>
              <w:snapToGrid w:val="0"/>
              <w:spacing w:line="440" w:lineRule="exact"/>
              <w:jc w:val="both"/>
              <w:rPr>
                <w:rFonts w:ascii="標楷體" w:eastAsia="標楷體" w:hAnsi="標楷體" w:cs="Times New Roman"/>
                <w:bCs/>
                <w:szCs w:val="24"/>
              </w:rPr>
            </w:pPr>
            <w:r w:rsidRPr="00C579D9">
              <w:rPr>
                <w:rFonts w:ascii="標楷體" w:eastAsia="標楷體" w:hAnsi="標楷體" w:cs="Times New Roman" w:hint="eastAsia"/>
                <w:szCs w:val="24"/>
              </w:rPr>
              <w:t>修正財團法人中華民國證券櫃檯買賣中心上櫃公司產業類別劃分暨調整要點第</w:t>
            </w:r>
            <w:r w:rsidRPr="00C579D9">
              <w:rPr>
                <w:rFonts w:ascii="標楷體" w:eastAsia="標楷體" w:hAnsi="標楷體" w:cs="Times New Roman"/>
                <w:szCs w:val="24"/>
              </w:rPr>
              <w:t>2</w:t>
            </w:r>
            <w:r w:rsidRPr="00C579D9">
              <w:rPr>
                <w:rFonts w:ascii="標楷體" w:eastAsia="標楷體" w:hAnsi="標楷體" w:cs="Times New Roman" w:hint="eastAsia"/>
                <w:szCs w:val="24"/>
              </w:rPr>
              <w:t>點及第</w:t>
            </w:r>
            <w:r w:rsidRPr="00C579D9">
              <w:rPr>
                <w:rFonts w:ascii="標楷體" w:eastAsia="標楷體" w:hAnsi="標楷體" w:cs="Times New Roman"/>
                <w:szCs w:val="24"/>
              </w:rPr>
              <w:t>3</w:t>
            </w:r>
            <w:r w:rsidRPr="00C579D9">
              <w:rPr>
                <w:rFonts w:ascii="標楷體" w:eastAsia="標楷體" w:hAnsi="標楷體" w:cs="Times New Roman" w:hint="eastAsia"/>
                <w:szCs w:val="24"/>
              </w:rPr>
              <w:t>點</w:t>
            </w:r>
          </w:p>
        </w:tc>
        <w:tc>
          <w:tcPr>
            <w:tcW w:w="3128" w:type="dxa"/>
          </w:tcPr>
          <w:p w14:paraId="5597A22E" w14:textId="77777777" w:rsidR="00870321" w:rsidRPr="00C579D9" w:rsidRDefault="00870321" w:rsidP="005D0116">
            <w:pPr>
              <w:snapToGrid w:val="0"/>
              <w:spacing w:line="440" w:lineRule="exact"/>
              <w:jc w:val="both"/>
              <w:rPr>
                <w:rFonts w:ascii="標楷體" w:eastAsia="標楷體" w:hAnsi="標楷體" w:cs="Times New Roman"/>
                <w:bCs/>
                <w:szCs w:val="24"/>
              </w:rPr>
            </w:pPr>
            <w:r w:rsidRPr="00C579D9">
              <w:rPr>
                <w:rFonts w:ascii="標楷體" w:eastAsia="標楷體" w:hAnsi="標楷體" w:cs="Times New Roman" w:hint="eastAsia"/>
                <w:szCs w:val="24"/>
              </w:rPr>
              <w:t>上櫃公司掛牌產業類別劃分，主係參照行政院主計總處行業分類來歸類，又因電子商務僅為各行業眾多交易行為之一，尚不易認定，而未納入該處行業分類，爰證交所及櫃買中心亦未設置「電子商務」掛牌產業類別。</w:t>
            </w:r>
          </w:p>
        </w:tc>
        <w:tc>
          <w:tcPr>
            <w:tcW w:w="3122" w:type="dxa"/>
          </w:tcPr>
          <w:p w14:paraId="3535A789"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為因應企業經濟發展所產生之營運模式愈趨多元，且以電子商務為主要經營方式之上櫃掛牌家數亦有增加之趨勢，櫃買中心爰參酌現行企業經營模式及電子商務公司對增設適切掛牌類別之需求，修正上櫃公司掛牌產業類別，增訂「電子商務」掛牌類別及該產業之歸類原則。</w:t>
            </w:r>
          </w:p>
        </w:tc>
        <w:tc>
          <w:tcPr>
            <w:tcW w:w="3185" w:type="dxa"/>
          </w:tcPr>
          <w:p w14:paraId="66691107"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增訂「電子商務」掛牌類別，俾利電子商務公司於上櫃時適切歸類，並使投資人進步一認識及瞭解該產業。</w:t>
            </w:r>
          </w:p>
        </w:tc>
        <w:tc>
          <w:tcPr>
            <w:tcW w:w="1472" w:type="dxa"/>
          </w:tcPr>
          <w:p w14:paraId="67BF26B6" w14:textId="77777777" w:rsidR="00870321" w:rsidRPr="00C579D9" w:rsidRDefault="00870321" w:rsidP="005D0116">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106.12.25</w:t>
            </w:r>
            <w:r w:rsidRPr="00C579D9">
              <w:rPr>
                <w:rFonts w:ascii="標楷體" w:eastAsia="標楷體" w:hAnsi="標楷體" w:cs="Times New Roman" w:hint="eastAsia"/>
                <w:szCs w:val="24"/>
              </w:rPr>
              <w:t>核備</w:t>
            </w:r>
          </w:p>
          <w:p w14:paraId="2B3D06E9" w14:textId="77777777" w:rsidR="00870321" w:rsidRPr="00C579D9" w:rsidRDefault="00870321" w:rsidP="005D0116">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w:t>
            </w:r>
            <w:r w:rsidRPr="00C579D9">
              <w:rPr>
                <w:rFonts w:ascii="標楷體" w:eastAsia="標楷體" w:hAnsi="標楷體" w:cs="Times New Roman" w:hint="eastAsia"/>
                <w:szCs w:val="24"/>
              </w:rPr>
              <w:t>櫃買中心</w:t>
            </w:r>
            <w:r w:rsidRPr="00C579D9">
              <w:rPr>
                <w:rFonts w:ascii="標楷體" w:eastAsia="標楷體" w:hAnsi="標楷體" w:cs="Times New Roman"/>
                <w:szCs w:val="24"/>
              </w:rPr>
              <w:t>106.12.27</w:t>
            </w:r>
            <w:r w:rsidRPr="00C579D9">
              <w:rPr>
                <w:rFonts w:ascii="標楷體" w:eastAsia="標楷體" w:hAnsi="標楷體" w:cs="Times New Roman" w:hint="eastAsia"/>
                <w:szCs w:val="24"/>
              </w:rPr>
              <w:t>公告</w:t>
            </w:r>
            <w:r w:rsidRPr="00C579D9">
              <w:rPr>
                <w:rFonts w:ascii="標楷體" w:eastAsia="標楷體" w:hAnsi="標楷體" w:cs="Times New Roman"/>
                <w:szCs w:val="24"/>
              </w:rPr>
              <w:t>)</w:t>
            </w:r>
          </w:p>
        </w:tc>
      </w:tr>
      <w:tr w:rsidR="00A018C3" w:rsidRPr="00C579D9" w14:paraId="0D8B97C2" w14:textId="77777777" w:rsidTr="00593084">
        <w:tc>
          <w:tcPr>
            <w:tcW w:w="665" w:type="dxa"/>
          </w:tcPr>
          <w:p w14:paraId="08BC00D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F789CE8"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「保險業資金辦理專案運用公共及社會福利事業投資管理辦法」第</w:t>
            </w:r>
            <w:r w:rsidRPr="00C579D9">
              <w:rPr>
                <w:rFonts w:ascii="標楷體" w:eastAsia="標楷體" w:hAnsi="標楷體" w:cs="Times New Roman"/>
                <w:szCs w:val="24"/>
              </w:rPr>
              <w:t>5</w:t>
            </w:r>
            <w:r w:rsidRPr="00C579D9">
              <w:rPr>
                <w:rFonts w:ascii="標楷體" w:eastAsia="標楷體" w:hAnsi="標楷體" w:cs="Times New Roman" w:hint="eastAsia"/>
                <w:szCs w:val="24"/>
              </w:rPr>
              <w:t>條、第</w:t>
            </w:r>
            <w:r w:rsidRPr="00C579D9">
              <w:rPr>
                <w:rFonts w:ascii="標楷體" w:eastAsia="標楷體" w:hAnsi="標楷體" w:cs="Times New Roman"/>
                <w:szCs w:val="24"/>
              </w:rPr>
              <w:t>7</w:t>
            </w:r>
            <w:r w:rsidRPr="00C579D9">
              <w:rPr>
                <w:rFonts w:ascii="標楷體" w:eastAsia="標楷體" w:hAnsi="標楷體" w:cs="Times New Roman" w:hint="eastAsia"/>
                <w:szCs w:val="24"/>
              </w:rPr>
              <w:t>條及第</w:t>
            </w:r>
            <w:r w:rsidRPr="00C579D9">
              <w:rPr>
                <w:rFonts w:ascii="標楷體" w:eastAsia="標楷體" w:hAnsi="標楷體" w:cs="Times New Roman"/>
                <w:szCs w:val="24"/>
              </w:rPr>
              <w:t>10</w:t>
            </w:r>
            <w:r w:rsidRPr="00C579D9">
              <w:rPr>
                <w:rFonts w:ascii="標楷體" w:eastAsia="標楷體" w:hAnsi="標楷體" w:cs="Times New Roman" w:hint="eastAsia"/>
                <w:szCs w:val="24"/>
              </w:rPr>
              <w:t>條</w:t>
            </w:r>
          </w:p>
        </w:tc>
        <w:tc>
          <w:tcPr>
            <w:tcW w:w="3128" w:type="dxa"/>
          </w:tcPr>
          <w:p w14:paraId="41284C98" w14:textId="77777777" w:rsidR="00870321" w:rsidRPr="00C579D9" w:rsidRDefault="00870321" w:rsidP="005D0116">
            <w:pPr>
              <w:pStyle w:val="a6"/>
              <w:numPr>
                <w:ilvl w:val="0"/>
                <w:numId w:val="9"/>
              </w:numPr>
              <w:kinsoku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現行保險業投資創投事業得採事後查核之適用門檻金額為「</w:t>
            </w:r>
            <w:r w:rsidRPr="00C579D9">
              <w:rPr>
                <w:rFonts w:ascii="標楷體" w:eastAsia="標楷體" w:hAnsi="標楷體" w:cs="Times New Roman"/>
                <w:szCs w:val="24"/>
              </w:rPr>
              <w:t>2</w:t>
            </w:r>
            <w:r w:rsidRPr="00C579D9">
              <w:rPr>
                <w:rFonts w:ascii="標楷體" w:eastAsia="標楷體" w:hAnsi="標楷體" w:cs="Times New Roman" w:hint="eastAsia"/>
                <w:szCs w:val="24"/>
              </w:rPr>
              <w:t>億元及該保險業業主權益</w:t>
            </w:r>
            <w:r w:rsidRPr="00C579D9">
              <w:rPr>
                <w:rFonts w:ascii="標楷體" w:eastAsia="標楷體" w:hAnsi="標楷體" w:cs="Times New Roman"/>
                <w:szCs w:val="24"/>
              </w:rPr>
              <w:t>5%</w:t>
            </w:r>
            <w:r w:rsidRPr="00C579D9">
              <w:rPr>
                <w:rFonts w:ascii="標楷體" w:eastAsia="標楷體" w:hAnsi="標楷體" w:cs="Times New Roman" w:hint="eastAsia"/>
                <w:szCs w:val="24"/>
              </w:rPr>
              <w:t>以下」。</w:t>
            </w:r>
          </w:p>
          <w:p w14:paraId="420F34AA" w14:textId="77777777" w:rsidR="00870321" w:rsidRPr="00C579D9" w:rsidRDefault="00870321" w:rsidP="005D0116">
            <w:pPr>
              <w:pStyle w:val="a6"/>
              <w:numPr>
                <w:ilvl w:val="0"/>
                <w:numId w:val="9"/>
              </w:numPr>
              <w:kinsoku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現行對有限合夥事業之投資，僅得在不逾原出資比例範圍內參與現金增資者，採事後查核方式辦理。</w:t>
            </w:r>
          </w:p>
        </w:tc>
        <w:tc>
          <w:tcPr>
            <w:tcW w:w="3122" w:type="dxa"/>
          </w:tcPr>
          <w:p w14:paraId="5C64489B" w14:textId="77777777" w:rsidR="00870321" w:rsidRPr="00C579D9" w:rsidRDefault="00870321" w:rsidP="005D0116">
            <w:pPr>
              <w:pStyle w:val="a6"/>
              <w:numPr>
                <w:ilvl w:val="0"/>
                <w:numId w:val="10"/>
              </w:numPr>
              <w:kinsoku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鼓勵保險業推動國內五加二產業及公共建設投資：</w:t>
            </w:r>
          </w:p>
          <w:p w14:paraId="0E423CE6" w14:textId="77777777" w:rsidR="00870321" w:rsidRPr="00C579D9" w:rsidRDefault="00870321" w:rsidP="005D0116">
            <w:pPr>
              <w:pStyle w:val="a6"/>
              <w:kinsoku w:val="0"/>
              <w:snapToGrid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hint="eastAsia"/>
                <w:szCs w:val="24"/>
              </w:rPr>
              <w:t>於本辦法第</w:t>
            </w:r>
            <w:r w:rsidRPr="00C579D9">
              <w:rPr>
                <w:rFonts w:ascii="標楷體" w:eastAsia="標楷體" w:hAnsi="標楷體" w:cs="Times New Roman"/>
                <w:szCs w:val="24"/>
              </w:rPr>
              <w:t>5</w:t>
            </w:r>
            <w:r w:rsidRPr="00C579D9">
              <w:rPr>
                <w:rFonts w:ascii="標楷體" w:eastAsia="標楷體" w:hAnsi="標楷體" w:cs="Times New Roman" w:hint="eastAsia"/>
                <w:szCs w:val="24"/>
              </w:rPr>
              <w:t>條第</w:t>
            </w:r>
            <w:r w:rsidRPr="00C579D9">
              <w:rPr>
                <w:rFonts w:ascii="標楷體" w:eastAsia="標楷體" w:hAnsi="標楷體" w:cs="Times New Roman"/>
                <w:szCs w:val="24"/>
              </w:rPr>
              <w:t>2</w:t>
            </w:r>
            <w:r w:rsidRPr="00C579D9">
              <w:rPr>
                <w:rFonts w:ascii="標楷體" w:eastAsia="標楷體" w:hAnsi="標楷體" w:cs="Times New Roman" w:hint="eastAsia"/>
                <w:szCs w:val="24"/>
              </w:rPr>
              <w:t>項有關保險業得投資有限合夥事業增訂第</w:t>
            </w:r>
            <w:r w:rsidRPr="00C579D9">
              <w:rPr>
                <w:rFonts w:ascii="標楷體" w:eastAsia="標楷體" w:hAnsi="標楷體" w:cs="Times New Roman"/>
                <w:szCs w:val="24"/>
              </w:rPr>
              <w:t>3</w:t>
            </w:r>
            <w:r w:rsidRPr="00C579D9">
              <w:rPr>
                <w:rFonts w:ascii="標楷體" w:eastAsia="標楷體" w:hAnsi="標楷體" w:cs="Times New Roman" w:hint="eastAsia"/>
                <w:szCs w:val="24"/>
              </w:rPr>
              <w:t>款「其他符合主管機關規定之被投資對象」，並於本辦法第</w:t>
            </w:r>
            <w:r w:rsidRPr="00C579D9">
              <w:rPr>
                <w:rFonts w:ascii="標楷體" w:eastAsia="標楷體" w:hAnsi="標楷體" w:cs="Times New Roman"/>
                <w:szCs w:val="24"/>
              </w:rPr>
              <w:t>7</w:t>
            </w:r>
            <w:r w:rsidRPr="00C579D9">
              <w:rPr>
                <w:rFonts w:ascii="標楷體" w:eastAsia="標楷體" w:hAnsi="標楷體" w:cs="Times New Roman" w:hint="eastAsia"/>
                <w:szCs w:val="24"/>
              </w:rPr>
              <w:t>條增訂保險業投資此類被投資對象不得超過被投資對象實收資本額或實收出資額</w:t>
            </w:r>
            <w:r w:rsidRPr="00C579D9">
              <w:rPr>
                <w:rFonts w:ascii="標楷體" w:eastAsia="標楷體" w:hAnsi="標楷體" w:cs="Times New Roman"/>
                <w:szCs w:val="24"/>
              </w:rPr>
              <w:t>25%</w:t>
            </w:r>
            <w:r w:rsidRPr="00C579D9">
              <w:rPr>
                <w:rFonts w:ascii="標楷體" w:eastAsia="標楷體" w:hAnsi="標楷體" w:cs="Times New Roman" w:hint="eastAsia"/>
                <w:szCs w:val="24"/>
              </w:rPr>
              <w:t>。</w:t>
            </w:r>
          </w:p>
          <w:p w14:paraId="1E270E30" w14:textId="77777777" w:rsidR="00870321" w:rsidRPr="00C579D9" w:rsidRDefault="00870321" w:rsidP="005D0116">
            <w:pPr>
              <w:pStyle w:val="a6"/>
              <w:numPr>
                <w:ilvl w:val="0"/>
                <w:numId w:val="10"/>
              </w:numPr>
              <w:kinsoku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提升保險業資金運用效率及簡化作業程序</w:t>
            </w:r>
          </w:p>
          <w:p w14:paraId="5B57F79D" w14:textId="77777777" w:rsidR="00870321" w:rsidRPr="00C579D9" w:rsidRDefault="00870321" w:rsidP="005D0116">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C579D9">
              <w:rPr>
                <w:rFonts w:ascii="標楷體" w:eastAsia="標楷體" w:hAnsi="標楷體" w:cs="Times New Roman" w:hint="eastAsia"/>
                <w:szCs w:val="24"/>
              </w:rPr>
              <w:t>於本辦法第</w:t>
            </w:r>
            <w:r w:rsidRPr="00C579D9">
              <w:rPr>
                <w:rFonts w:ascii="標楷體" w:eastAsia="標楷體" w:hAnsi="標楷體" w:cs="Times New Roman"/>
                <w:szCs w:val="24"/>
              </w:rPr>
              <w:t>10</w:t>
            </w:r>
            <w:r w:rsidRPr="00C579D9">
              <w:rPr>
                <w:rFonts w:ascii="標楷體" w:eastAsia="標楷體" w:hAnsi="標楷體" w:cs="Times New Roman" w:hint="eastAsia"/>
                <w:szCs w:val="24"/>
              </w:rPr>
              <w:t>條有關得採事後查核之情形增列「其他符合主管機關規定之情形者」。</w:t>
            </w:r>
          </w:p>
          <w:p w14:paraId="58C33A5E" w14:textId="77777777" w:rsidR="00870321" w:rsidRPr="00C579D9" w:rsidRDefault="00870321" w:rsidP="005D0116">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C579D9">
              <w:rPr>
                <w:rFonts w:ascii="標楷體" w:eastAsia="標楷體" w:hAnsi="標楷體" w:cs="Times New Roman" w:hint="eastAsia"/>
                <w:szCs w:val="24"/>
              </w:rPr>
              <w:t>保險業投資創業投資事業得採事後查核之適用門檻金額放寬為「</w:t>
            </w:r>
            <w:r w:rsidRPr="00C579D9">
              <w:rPr>
                <w:rFonts w:ascii="標楷體" w:eastAsia="標楷體" w:hAnsi="標楷體" w:cs="Times New Roman"/>
                <w:szCs w:val="24"/>
              </w:rPr>
              <w:t>5</w:t>
            </w:r>
            <w:r w:rsidRPr="00C579D9">
              <w:rPr>
                <w:rFonts w:ascii="標楷體" w:eastAsia="標楷體" w:hAnsi="標楷體" w:cs="Times New Roman" w:hint="eastAsia"/>
                <w:szCs w:val="24"/>
              </w:rPr>
              <w:t>億元及該保險業業主權益</w:t>
            </w:r>
            <w:r w:rsidRPr="00C579D9">
              <w:rPr>
                <w:rFonts w:ascii="標楷體" w:eastAsia="標楷體" w:hAnsi="標楷體" w:cs="Times New Roman"/>
                <w:szCs w:val="24"/>
              </w:rPr>
              <w:t>5%</w:t>
            </w:r>
            <w:r w:rsidRPr="00C579D9">
              <w:rPr>
                <w:rFonts w:ascii="標楷體" w:eastAsia="標楷體" w:hAnsi="標楷體" w:cs="Times New Roman" w:hint="eastAsia"/>
                <w:szCs w:val="24"/>
              </w:rPr>
              <w:t>以下」。</w:t>
            </w:r>
          </w:p>
          <w:p w14:paraId="54A31D69" w14:textId="77777777" w:rsidR="00870321" w:rsidRPr="00C579D9" w:rsidRDefault="00870321" w:rsidP="005D0116">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C579D9">
              <w:rPr>
                <w:rFonts w:ascii="標楷體" w:eastAsia="標楷體" w:hAnsi="標楷體" w:cs="Times New Roman" w:hint="eastAsia"/>
                <w:szCs w:val="24"/>
              </w:rPr>
              <w:t>放寬保險業投資有限合夥之文創事業、創投事業及其他符合主管機關規定之被投資對象，得採事後查核之條件及適用門檻金額。</w:t>
            </w:r>
          </w:p>
        </w:tc>
        <w:tc>
          <w:tcPr>
            <w:tcW w:w="3185" w:type="dxa"/>
          </w:tcPr>
          <w:p w14:paraId="10AC2940" w14:textId="77777777" w:rsidR="00870321" w:rsidRPr="00C579D9" w:rsidRDefault="00870321" w:rsidP="005D0116">
            <w:pPr>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引導保險業投入政府政策扶植推動之五加二產業及公共建設、增加保險業投資管道。</w:t>
            </w:r>
          </w:p>
        </w:tc>
        <w:tc>
          <w:tcPr>
            <w:tcW w:w="1472" w:type="dxa"/>
          </w:tcPr>
          <w:p w14:paraId="37B74980" w14:textId="77777777" w:rsidR="00870321" w:rsidRPr="00C579D9" w:rsidRDefault="00870321" w:rsidP="005D0116">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106.12.29</w:t>
            </w:r>
          </w:p>
        </w:tc>
      </w:tr>
      <w:tr w:rsidR="00A018C3" w:rsidRPr="00C579D9" w14:paraId="3F933682" w14:textId="77777777" w:rsidTr="00593084">
        <w:tc>
          <w:tcPr>
            <w:tcW w:w="665" w:type="dxa"/>
          </w:tcPr>
          <w:p w14:paraId="3F49A24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6E43FFD"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發布「保險業資金辦理專案運用公共及社會福利事業投資管理辦法」第</w:t>
            </w:r>
            <w:r w:rsidRPr="00C579D9">
              <w:rPr>
                <w:rFonts w:ascii="標楷體" w:eastAsia="標楷體" w:hAnsi="標楷體" w:cs="Times New Roman"/>
                <w:szCs w:val="24"/>
              </w:rPr>
              <w:t>5</w:t>
            </w:r>
            <w:r w:rsidRPr="00C579D9">
              <w:rPr>
                <w:rFonts w:ascii="標楷體" w:eastAsia="標楷體" w:hAnsi="標楷體" w:cs="Times New Roman" w:hint="eastAsia"/>
                <w:szCs w:val="24"/>
              </w:rPr>
              <w:t>條及第</w:t>
            </w:r>
            <w:r w:rsidRPr="00C579D9">
              <w:rPr>
                <w:rFonts w:ascii="標楷體" w:eastAsia="標楷體" w:hAnsi="標楷體" w:cs="Times New Roman"/>
                <w:szCs w:val="24"/>
              </w:rPr>
              <w:t>10</w:t>
            </w:r>
            <w:r w:rsidRPr="00C579D9">
              <w:rPr>
                <w:rFonts w:ascii="標楷體" w:eastAsia="標楷體" w:hAnsi="標楷體" w:cs="Times New Roman" w:hint="eastAsia"/>
                <w:szCs w:val="24"/>
              </w:rPr>
              <w:t>條之令釋</w:t>
            </w:r>
          </w:p>
        </w:tc>
        <w:tc>
          <w:tcPr>
            <w:tcW w:w="3128" w:type="dxa"/>
          </w:tcPr>
          <w:p w14:paraId="7D77827B" w14:textId="77777777" w:rsidR="00870321" w:rsidRPr="00C579D9" w:rsidRDefault="00870321" w:rsidP="005D0116">
            <w:pPr>
              <w:snapToGrid w:val="0"/>
              <w:spacing w:line="440" w:lineRule="exact"/>
              <w:jc w:val="both"/>
              <w:rPr>
                <w:rFonts w:ascii="標楷體" w:eastAsia="標楷體" w:hAnsi="標楷體" w:cs="Times New Roman"/>
                <w:szCs w:val="24"/>
              </w:rPr>
            </w:pPr>
          </w:p>
        </w:tc>
        <w:tc>
          <w:tcPr>
            <w:tcW w:w="3122" w:type="dxa"/>
          </w:tcPr>
          <w:p w14:paraId="6CD5A403" w14:textId="77777777" w:rsidR="00870321" w:rsidRPr="00C579D9" w:rsidRDefault="00870321" w:rsidP="005D0116">
            <w:pPr>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配合金管會</w:t>
            </w:r>
            <w:r w:rsidRPr="00C579D9">
              <w:rPr>
                <w:rFonts w:ascii="標楷體" w:eastAsia="標楷體" w:hAnsi="標楷體" w:cs="Times New Roman"/>
                <w:szCs w:val="24"/>
              </w:rPr>
              <w:t>106.10.17</w:t>
            </w:r>
            <w:r w:rsidRPr="00C579D9">
              <w:rPr>
                <w:rFonts w:ascii="標楷體" w:eastAsia="標楷體" w:hAnsi="標楷體" w:cs="Times New Roman" w:hint="eastAsia"/>
                <w:szCs w:val="24"/>
              </w:rPr>
              <w:t>金管保財字第</w:t>
            </w:r>
            <w:r w:rsidRPr="00C579D9">
              <w:rPr>
                <w:rFonts w:ascii="標楷體" w:eastAsia="標楷體" w:hAnsi="標楷體" w:cs="Times New Roman"/>
                <w:szCs w:val="24"/>
              </w:rPr>
              <w:t>10602104511</w:t>
            </w:r>
            <w:r w:rsidRPr="00C579D9">
              <w:rPr>
                <w:rFonts w:ascii="標楷體" w:eastAsia="標楷體" w:hAnsi="標楷體" w:cs="Times New Roman" w:hint="eastAsia"/>
                <w:szCs w:val="24"/>
              </w:rPr>
              <w:t>號令釋開放保險業得投資國家級投資公司所設立之國內基金，以及本辦法第</w:t>
            </w:r>
            <w:r w:rsidRPr="00C579D9">
              <w:rPr>
                <w:rFonts w:ascii="標楷體" w:eastAsia="標楷體" w:hAnsi="標楷體" w:cs="Times New Roman"/>
                <w:szCs w:val="24"/>
              </w:rPr>
              <w:t>5</w:t>
            </w:r>
            <w:r w:rsidRPr="00C579D9">
              <w:rPr>
                <w:rFonts w:ascii="標楷體" w:eastAsia="標楷體" w:hAnsi="標楷體" w:cs="Times New Roman" w:hint="eastAsia"/>
                <w:szCs w:val="24"/>
              </w:rPr>
              <w:t>條及第</w:t>
            </w:r>
            <w:r w:rsidRPr="00C579D9">
              <w:rPr>
                <w:rFonts w:ascii="標楷體" w:eastAsia="標楷體" w:hAnsi="標楷體" w:cs="Times New Roman"/>
                <w:szCs w:val="24"/>
              </w:rPr>
              <w:t>10</w:t>
            </w:r>
            <w:r w:rsidRPr="00C579D9">
              <w:rPr>
                <w:rFonts w:ascii="標楷體" w:eastAsia="標楷體" w:hAnsi="標楷體" w:cs="Times New Roman" w:hint="eastAsia"/>
                <w:szCs w:val="24"/>
              </w:rPr>
              <w:t>條修正條文，發布令釋開放保險業投資國家級投資公司所設立之國內基金用於投資五加二產業，得採事後查核方式辦理，及保險業投資之該國內基金得為國內私募股權基金。</w:t>
            </w:r>
          </w:p>
        </w:tc>
        <w:tc>
          <w:tcPr>
            <w:tcW w:w="3185" w:type="dxa"/>
          </w:tcPr>
          <w:p w14:paraId="5B0206B1" w14:textId="77777777" w:rsidR="00870321" w:rsidRPr="00C579D9" w:rsidRDefault="00870321" w:rsidP="005D0116">
            <w:pPr>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引導保險業投入政府政策扶植推動之五加二產業及增加保險業投資管道。</w:t>
            </w:r>
          </w:p>
        </w:tc>
        <w:tc>
          <w:tcPr>
            <w:tcW w:w="1472" w:type="dxa"/>
          </w:tcPr>
          <w:p w14:paraId="77C79B06" w14:textId="77777777" w:rsidR="00870321" w:rsidRPr="00C579D9" w:rsidRDefault="00870321" w:rsidP="005D0116">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w:t>
            </w:r>
            <w:r w:rsidRPr="00C579D9">
              <w:rPr>
                <w:rFonts w:ascii="標楷體" w:eastAsia="標楷體" w:hAnsi="標楷體" w:cs="Times New Roman" w:hint="eastAsia"/>
                <w:szCs w:val="24"/>
              </w:rPr>
              <w:t>7</w:t>
            </w:r>
            <w:r w:rsidRPr="00C579D9">
              <w:rPr>
                <w:rFonts w:ascii="標楷體" w:eastAsia="標楷體" w:hAnsi="標楷體" w:cs="Times New Roman"/>
                <w:szCs w:val="24"/>
              </w:rPr>
              <w:t>.1.2</w:t>
            </w:r>
          </w:p>
        </w:tc>
      </w:tr>
      <w:tr w:rsidR="00A018C3" w:rsidRPr="00C579D9" w14:paraId="3D916E9A" w14:textId="77777777" w:rsidTr="00593084">
        <w:tc>
          <w:tcPr>
            <w:tcW w:w="665" w:type="dxa"/>
          </w:tcPr>
          <w:p w14:paraId="0D9EE07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316C4EC"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發布「保險業資金辦理專案運用公共及社會福利事業投資管理辦法」第</w:t>
            </w:r>
            <w:r w:rsidRPr="00C579D9">
              <w:rPr>
                <w:rFonts w:ascii="標楷體" w:eastAsia="標楷體" w:hAnsi="標楷體" w:cs="Times New Roman"/>
                <w:szCs w:val="24"/>
              </w:rPr>
              <w:t>5</w:t>
            </w:r>
            <w:r w:rsidRPr="00C579D9">
              <w:rPr>
                <w:rFonts w:ascii="標楷體" w:eastAsia="標楷體" w:hAnsi="標楷體" w:cs="Times New Roman" w:hint="eastAsia"/>
                <w:szCs w:val="24"/>
              </w:rPr>
              <w:t>條之令釋</w:t>
            </w:r>
          </w:p>
        </w:tc>
        <w:tc>
          <w:tcPr>
            <w:tcW w:w="3128" w:type="dxa"/>
          </w:tcPr>
          <w:p w14:paraId="3B8D5D56" w14:textId="77777777" w:rsidR="00870321" w:rsidRPr="00C579D9" w:rsidRDefault="00870321" w:rsidP="005D0116">
            <w:pPr>
              <w:snapToGrid w:val="0"/>
              <w:spacing w:line="440" w:lineRule="exact"/>
              <w:jc w:val="both"/>
              <w:rPr>
                <w:rFonts w:ascii="標楷體" w:eastAsia="標楷體" w:hAnsi="標楷體" w:cs="Times New Roman"/>
                <w:szCs w:val="24"/>
              </w:rPr>
            </w:pPr>
          </w:p>
        </w:tc>
        <w:tc>
          <w:tcPr>
            <w:tcW w:w="3122" w:type="dxa"/>
          </w:tcPr>
          <w:p w14:paraId="394290A6"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配合金管會</w:t>
            </w:r>
            <w:r w:rsidRPr="00C579D9">
              <w:rPr>
                <w:rFonts w:ascii="標楷體" w:eastAsia="標楷體" w:hAnsi="標楷體" w:cs="Times New Roman"/>
                <w:szCs w:val="24"/>
              </w:rPr>
              <w:t>106.8.3</w:t>
            </w:r>
            <w:r w:rsidRPr="00C579D9">
              <w:rPr>
                <w:rFonts w:ascii="標楷體" w:eastAsia="標楷體" w:hAnsi="標楷體" w:cs="Times New Roman" w:hint="eastAsia"/>
                <w:szCs w:val="24"/>
              </w:rPr>
              <w:t>金管證投字第</w:t>
            </w:r>
            <w:r w:rsidRPr="00C579D9">
              <w:rPr>
                <w:rFonts w:ascii="標楷體" w:eastAsia="標楷體" w:hAnsi="標楷體" w:cs="Times New Roman"/>
                <w:szCs w:val="24"/>
              </w:rPr>
              <w:t>1060009113</w:t>
            </w:r>
            <w:r w:rsidRPr="00C579D9">
              <w:rPr>
                <w:rFonts w:ascii="標楷體" w:eastAsia="標楷體" w:hAnsi="標楷體" w:cs="Times New Roman" w:hint="eastAsia"/>
                <w:szCs w:val="24"/>
              </w:rPr>
              <w:t>號令釋開放投信事業得轉投資子公司擔任普通合夥人之國內私募股權基金，以及本辦法第</w:t>
            </w:r>
            <w:r w:rsidRPr="00C579D9">
              <w:rPr>
                <w:rFonts w:ascii="標楷體" w:eastAsia="標楷體" w:hAnsi="標楷體" w:cs="Times New Roman"/>
                <w:szCs w:val="24"/>
              </w:rPr>
              <w:t>5</w:t>
            </w:r>
            <w:r w:rsidRPr="00C579D9">
              <w:rPr>
                <w:rFonts w:ascii="標楷體" w:eastAsia="標楷體" w:hAnsi="標楷體" w:cs="Times New Roman" w:hint="eastAsia"/>
                <w:szCs w:val="24"/>
              </w:rPr>
              <w:t>條修正條文，發布令釋開放保險業得投資投信事業轉投資子公司之國內私募股權基金，用於投資國內五加二新創重點產業及公共建設。</w:t>
            </w:r>
          </w:p>
        </w:tc>
        <w:tc>
          <w:tcPr>
            <w:tcW w:w="3185" w:type="dxa"/>
          </w:tcPr>
          <w:p w14:paraId="49B3F311" w14:textId="77777777" w:rsidR="00870321" w:rsidRPr="00C579D9" w:rsidRDefault="00870321" w:rsidP="005D0116">
            <w:pPr>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引導保險業投入政府政策扶植推動之五加二產業及公共建設、增加保險業投資管道。</w:t>
            </w:r>
          </w:p>
        </w:tc>
        <w:tc>
          <w:tcPr>
            <w:tcW w:w="1472" w:type="dxa"/>
          </w:tcPr>
          <w:p w14:paraId="1780A6F3" w14:textId="77777777" w:rsidR="00870321" w:rsidRPr="00C579D9" w:rsidRDefault="00870321" w:rsidP="005D0116">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w:t>
            </w:r>
            <w:r w:rsidRPr="00C579D9">
              <w:rPr>
                <w:rFonts w:ascii="標楷體" w:eastAsia="標楷體" w:hAnsi="標楷體" w:cs="Times New Roman" w:hint="eastAsia"/>
                <w:szCs w:val="24"/>
              </w:rPr>
              <w:t>7</w:t>
            </w:r>
            <w:r w:rsidRPr="00C579D9">
              <w:rPr>
                <w:rFonts w:ascii="標楷體" w:eastAsia="標楷體" w:hAnsi="標楷體" w:cs="Times New Roman"/>
                <w:szCs w:val="24"/>
              </w:rPr>
              <w:t>.1.2</w:t>
            </w:r>
          </w:p>
        </w:tc>
      </w:tr>
      <w:tr w:rsidR="00A018C3" w:rsidRPr="00C579D9" w14:paraId="4F99CD53" w14:textId="77777777" w:rsidTr="00593084">
        <w:tc>
          <w:tcPr>
            <w:tcW w:w="665" w:type="dxa"/>
          </w:tcPr>
          <w:p w14:paraId="0F4CD7E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2025C42"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發布「保險業對同一人同一關係人或同一關係企業之放款及其他交易管理辦法」解釋令</w:t>
            </w:r>
          </w:p>
        </w:tc>
        <w:tc>
          <w:tcPr>
            <w:tcW w:w="3128" w:type="dxa"/>
          </w:tcPr>
          <w:p w14:paraId="7F9A0612" w14:textId="77777777" w:rsidR="00870321" w:rsidRPr="00C579D9" w:rsidRDefault="00870321" w:rsidP="005D0116">
            <w:pPr>
              <w:snapToGrid w:val="0"/>
              <w:spacing w:line="440" w:lineRule="exact"/>
              <w:jc w:val="both"/>
              <w:rPr>
                <w:rFonts w:ascii="標楷體" w:eastAsia="標楷體" w:hAnsi="標楷體" w:cs="Times New Roman"/>
                <w:szCs w:val="24"/>
              </w:rPr>
            </w:pPr>
          </w:p>
        </w:tc>
        <w:tc>
          <w:tcPr>
            <w:tcW w:w="3122" w:type="dxa"/>
          </w:tcPr>
          <w:p w14:paraId="52E7E649" w14:textId="77777777" w:rsidR="00870321" w:rsidRPr="00C579D9" w:rsidRDefault="00870321" w:rsidP="005D0116">
            <w:pPr>
              <w:pStyle w:val="a6"/>
              <w:numPr>
                <w:ilvl w:val="0"/>
                <w:numId w:val="12"/>
              </w:numPr>
              <w:kinsoku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本辦法第</w:t>
            </w:r>
            <w:r w:rsidRPr="00C579D9">
              <w:rPr>
                <w:rFonts w:ascii="標楷體" w:eastAsia="標楷體" w:hAnsi="標楷體" w:cs="Times New Roman"/>
                <w:szCs w:val="24"/>
              </w:rPr>
              <w:t>3</w:t>
            </w:r>
            <w:r w:rsidRPr="00C579D9">
              <w:rPr>
                <w:rFonts w:ascii="標楷體" w:eastAsia="標楷體" w:hAnsi="標楷體" w:cs="Times New Roman" w:hint="eastAsia"/>
                <w:szCs w:val="24"/>
              </w:rPr>
              <w:t>條規定之交易行為屬資產類交易，例如有價證券、不動產及其他資產等，保險業賣出持有部位，以出售時之帳列金額自總餘額中扣除。</w:t>
            </w:r>
          </w:p>
          <w:p w14:paraId="257A6134" w14:textId="77777777" w:rsidR="00870321" w:rsidRPr="00C579D9" w:rsidRDefault="00870321" w:rsidP="005D0116">
            <w:pPr>
              <w:pStyle w:val="a6"/>
              <w:numPr>
                <w:ilvl w:val="0"/>
                <w:numId w:val="12"/>
              </w:numPr>
              <w:kinsoku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本辦法第</w:t>
            </w:r>
            <w:r w:rsidRPr="00C579D9">
              <w:rPr>
                <w:rFonts w:ascii="標楷體" w:eastAsia="標楷體" w:hAnsi="標楷體" w:cs="Times New Roman"/>
                <w:szCs w:val="24"/>
              </w:rPr>
              <w:t>3</w:t>
            </w:r>
            <w:r w:rsidRPr="00C579D9">
              <w:rPr>
                <w:rFonts w:ascii="標楷體" w:eastAsia="標楷體" w:hAnsi="標楷體" w:cs="Times New Roman" w:hint="eastAsia"/>
                <w:szCs w:val="24"/>
              </w:rPr>
              <w:t>條規定之交易行為屬損益類交易，例如收取或支付租金及手續費等，應將當年度所有支付予或收取自同一人、同一關係人或同一關係企業之租金或手續費計入各該交易對象之交易總餘額，並於次一年度起重新起算。</w:t>
            </w:r>
          </w:p>
        </w:tc>
        <w:tc>
          <w:tcPr>
            <w:tcW w:w="3185" w:type="dxa"/>
          </w:tcPr>
          <w:p w14:paraId="62EFC3D5" w14:textId="77777777" w:rsidR="00870321" w:rsidRPr="00C579D9" w:rsidRDefault="00870321" w:rsidP="005D0116">
            <w:pPr>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鑑於保險業從事放款以外之其他交易頻繁，如保險業對同一人、同一關係人或同一關係企業之其他交易金額全數計入交易總餘額，長此以往，恐佔用交易限額，爰發布令釋放寬於一定條件下得自交易總餘額中扣除。</w:t>
            </w:r>
          </w:p>
        </w:tc>
        <w:tc>
          <w:tcPr>
            <w:tcW w:w="1472" w:type="dxa"/>
          </w:tcPr>
          <w:p w14:paraId="2338A835" w14:textId="77777777" w:rsidR="00870321" w:rsidRPr="00C579D9" w:rsidRDefault="00870321" w:rsidP="005D0116">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106.12.29</w:t>
            </w:r>
          </w:p>
        </w:tc>
      </w:tr>
      <w:tr w:rsidR="00A018C3" w:rsidRPr="00C579D9" w14:paraId="39E8E235" w14:textId="77777777" w:rsidTr="00593084">
        <w:tc>
          <w:tcPr>
            <w:tcW w:w="665" w:type="dxa"/>
          </w:tcPr>
          <w:p w14:paraId="5A66BB5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22E2923"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銀行公會訂定「金融機構辦理行動金融卡安全控管作業規範」</w:t>
            </w:r>
          </w:p>
          <w:p w14:paraId="2FECFB75" w14:textId="77777777" w:rsidR="00870321" w:rsidRPr="00C579D9" w:rsidRDefault="00870321" w:rsidP="005D0116">
            <w:pPr>
              <w:snapToGrid w:val="0"/>
              <w:spacing w:line="440" w:lineRule="exact"/>
              <w:jc w:val="both"/>
              <w:rPr>
                <w:rFonts w:ascii="標楷體" w:eastAsia="標楷體" w:hAnsi="標楷體" w:cs="Times New Roman"/>
                <w:szCs w:val="24"/>
              </w:rPr>
            </w:pPr>
          </w:p>
        </w:tc>
        <w:tc>
          <w:tcPr>
            <w:tcW w:w="3128" w:type="dxa"/>
          </w:tcPr>
          <w:p w14:paraId="317785E1" w14:textId="77777777" w:rsidR="00870321" w:rsidRPr="00C579D9" w:rsidRDefault="00870321" w:rsidP="005D0116">
            <w:pPr>
              <w:snapToGrid w:val="0"/>
              <w:spacing w:line="440" w:lineRule="exact"/>
              <w:jc w:val="both"/>
              <w:rPr>
                <w:rFonts w:ascii="標楷體" w:eastAsia="標楷體" w:hAnsi="標楷體" w:cs="Times New Roman"/>
                <w:szCs w:val="24"/>
              </w:rPr>
            </w:pPr>
          </w:p>
        </w:tc>
        <w:tc>
          <w:tcPr>
            <w:tcW w:w="3122" w:type="dxa"/>
          </w:tcPr>
          <w:p w14:paraId="5157E26D" w14:textId="77777777" w:rsidR="00870321" w:rsidRPr="00C579D9" w:rsidRDefault="00870321" w:rsidP="005D0116">
            <w:pPr>
              <w:kinsoku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明訂行動金融卡之種類、應用範圍及相關安全控管要求，以確保金融機構辦理行動金融卡業務之安全控管。</w:t>
            </w:r>
          </w:p>
        </w:tc>
        <w:tc>
          <w:tcPr>
            <w:tcW w:w="3185" w:type="dxa"/>
          </w:tcPr>
          <w:p w14:paraId="339659B2" w14:textId="77777777" w:rsidR="00870321" w:rsidRPr="00C579D9" w:rsidRDefault="00870321" w:rsidP="005D0116">
            <w:pPr>
              <w:kinsoku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民眾可利用手機連結金融卡作為支付工具，進行轉帳、提款、繳納稅費及刷卡消費。</w:t>
            </w:r>
          </w:p>
          <w:p w14:paraId="29FBE34C" w14:textId="77777777" w:rsidR="00870321" w:rsidRPr="00C579D9" w:rsidRDefault="00870321" w:rsidP="005D0116">
            <w:pPr>
              <w:kinsoku w:val="0"/>
              <w:snapToGrid w:val="0"/>
              <w:spacing w:line="440" w:lineRule="exact"/>
              <w:jc w:val="both"/>
              <w:rPr>
                <w:rFonts w:ascii="標楷體" w:eastAsia="標楷體" w:hAnsi="標楷體" w:cs="Times New Roman"/>
                <w:szCs w:val="24"/>
              </w:rPr>
            </w:pPr>
          </w:p>
        </w:tc>
        <w:tc>
          <w:tcPr>
            <w:tcW w:w="1472" w:type="dxa"/>
          </w:tcPr>
          <w:p w14:paraId="3F4BA816" w14:textId="77777777" w:rsidR="00870321" w:rsidRPr="00C579D9" w:rsidRDefault="00870321" w:rsidP="005D0116">
            <w:pPr>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106.12.29洽悉</w:t>
            </w:r>
          </w:p>
          <w:p w14:paraId="547C26C9" w14:textId="77777777" w:rsidR="00870321" w:rsidRPr="00C579D9" w:rsidRDefault="00870321" w:rsidP="005D0116">
            <w:pPr>
              <w:snapToGrid w:val="0"/>
              <w:spacing w:line="440" w:lineRule="exact"/>
              <w:jc w:val="center"/>
              <w:rPr>
                <w:rFonts w:ascii="標楷體" w:eastAsia="標楷體" w:hAnsi="標楷體" w:cs="Times New Roman"/>
                <w:szCs w:val="24"/>
              </w:rPr>
            </w:pPr>
          </w:p>
        </w:tc>
      </w:tr>
      <w:tr w:rsidR="00A018C3" w:rsidRPr="00C579D9" w14:paraId="7361F4F3" w14:textId="77777777" w:rsidTr="00593084">
        <w:tc>
          <w:tcPr>
            <w:tcW w:w="665" w:type="dxa"/>
          </w:tcPr>
          <w:p w14:paraId="363AE86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CF215B4"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修正金控公司(銀行)轉投資資產管理公司營運原則</w:t>
            </w:r>
          </w:p>
          <w:p w14:paraId="3E3757E8" w14:textId="77777777" w:rsidR="00870321" w:rsidRPr="00C579D9" w:rsidRDefault="00870321" w:rsidP="005D0116">
            <w:pPr>
              <w:snapToGrid w:val="0"/>
              <w:spacing w:line="440" w:lineRule="exact"/>
              <w:jc w:val="both"/>
              <w:rPr>
                <w:rFonts w:ascii="標楷體" w:eastAsia="標楷體" w:hAnsi="標楷體" w:cs="Times New Roman"/>
                <w:szCs w:val="24"/>
              </w:rPr>
            </w:pPr>
          </w:p>
        </w:tc>
        <w:tc>
          <w:tcPr>
            <w:tcW w:w="3128" w:type="dxa"/>
          </w:tcPr>
          <w:p w14:paraId="6C343DFD" w14:textId="77777777" w:rsidR="00870321" w:rsidRPr="00C579D9" w:rsidRDefault="00870321" w:rsidP="005D0116">
            <w:pPr>
              <w:pStyle w:val="a6"/>
              <w:numPr>
                <w:ilvl w:val="0"/>
                <w:numId w:val="13"/>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允許資產管理公司(下稱AMC)就自有及集團內不動產得擔任都更實施者。</w:t>
            </w:r>
          </w:p>
          <w:p w14:paraId="2B3B0387" w14:textId="77777777" w:rsidR="00870321" w:rsidRPr="00C579D9" w:rsidRDefault="00870321" w:rsidP="005D0116">
            <w:pPr>
              <w:pStyle w:val="a6"/>
              <w:numPr>
                <w:ilvl w:val="0"/>
                <w:numId w:val="13"/>
              </w:numPr>
              <w:spacing w:line="440" w:lineRule="exact"/>
              <w:ind w:leftChars="15" w:left="320" w:hanging="284"/>
              <w:jc w:val="both"/>
              <w:rPr>
                <w:rFonts w:ascii="標楷體" w:eastAsia="標楷體" w:hAnsi="標楷體" w:cs="Times New Roman"/>
                <w:szCs w:val="24"/>
              </w:rPr>
            </w:pPr>
            <w:r w:rsidRPr="00C579D9">
              <w:rPr>
                <w:rFonts w:ascii="標楷體" w:eastAsia="標楷體" w:hAnsi="標楷體" w:cs="Times New Roman" w:hint="eastAsia"/>
                <w:szCs w:val="24"/>
              </w:rPr>
              <w:t>AMC得受委託或居間 對於都更重建或危樓、海砂屋等不動產，可協助投入相關改建與債權整合。</w:t>
            </w:r>
          </w:p>
          <w:p w14:paraId="12032C2F" w14:textId="77777777" w:rsidR="00870321" w:rsidRPr="00C579D9" w:rsidRDefault="00870321" w:rsidP="005D0116">
            <w:pPr>
              <w:snapToGrid w:val="0"/>
              <w:spacing w:line="440" w:lineRule="exact"/>
              <w:jc w:val="both"/>
              <w:rPr>
                <w:rFonts w:ascii="標楷體" w:eastAsia="標楷體" w:hAnsi="標楷體" w:cs="Times New Roman"/>
                <w:szCs w:val="24"/>
              </w:rPr>
            </w:pPr>
          </w:p>
        </w:tc>
        <w:tc>
          <w:tcPr>
            <w:tcW w:w="3122" w:type="dxa"/>
          </w:tcPr>
          <w:p w14:paraId="1EC2CE42" w14:textId="77777777" w:rsidR="00870321" w:rsidRPr="00C579D9" w:rsidRDefault="00870321" w:rsidP="005D0116">
            <w:pPr>
              <w:pStyle w:val="a6"/>
              <w:numPr>
                <w:ilvl w:val="0"/>
                <w:numId w:val="14"/>
              </w:numPr>
              <w:spacing w:line="440" w:lineRule="exact"/>
              <w:ind w:leftChars="0" w:left="284" w:hanging="284"/>
              <w:jc w:val="both"/>
              <w:rPr>
                <w:rFonts w:ascii="標楷體" w:eastAsia="標楷體" w:hAnsi="標楷體" w:cs="Times New Roman"/>
                <w:spacing w:val="-16"/>
                <w:szCs w:val="24"/>
              </w:rPr>
            </w:pPr>
            <w:r w:rsidRPr="00C579D9">
              <w:rPr>
                <w:rFonts w:ascii="標楷體" w:eastAsia="標楷體" w:hAnsi="標楷體" w:cs="Times New Roman" w:hint="eastAsia"/>
                <w:spacing w:val="-16"/>
                <w:szCs w:val="24"/>
              </w:rPr>
              <w:t>放寬AMC得轉投資都更服務公司(持股比率不得超過5%)、受金控公司(銀行)委託擔任都更實施者，得挹注資金。</w:t>
            </w:r>
          </w:p>
          <w:p w14:paraId="326F82E2" w14:textId="77777777" w:rsidR="00870321" w:rsidRPr="00C579D9" w:rsidRDefault="00870321" w:rsidP="005D0116">
            <w:pPr>
              <w:pStyle w:val="a6"/>
              <w:numPr>
                <w:ilvl w:val="0"/>
                <w:numId w:val="14"/>
              </w:numPr>
              <w:spacing w:line="440" w:lineRule="exact"/>
              <w:ind w:leftChars="0" w:left="284" w:hanging="284"/>
              <w:jc w:val="both"/>
              <w:rPr>
                <w:rFonts w:ascii="標楷體" w:eastAsia="標楷體" w:hAnsi="標楷體" w:cs="Times New Roman"/>
                <w:spacing w:val="-16"/>
                <w:szCs w:val="24"/>
              </w:rPr>
            </w:pPr>
            <w:r w:rsidRPr="00C579D9">
              <w:rPr>
                <w:rFonts w:ascii="標楷體" w:eastAsia="標楷體" w:hAnsi="標楷體" w:cs="Times New Roman" w:hint="eastAsia"/>
                <w:spacing w:val="-16"/>
                <w:szCs w:val="24"/>
              </w:rPr>
              <w:t>AMC並得擔任金控公司(銀行)集團外不動產之都更實施者，且增訂「都市危險及老舊建築物加速重建條例」作為辦理債權整合及墊付款項業務之法令依據。</w:t>
            </w:r>
          </w:p>
          <w:p w14:paraId="7AFCE7D2" w14:textId="77777777" w:rsidR="00870321" w:rsidRPr="00C579D9" w:rsidRDefault="00870321" w:rsidP="005D0116">
            <w:pPr>
              <w:pStyle w:val="a6"/>
              <w:numPr>
                <w:ilvl w:val="0"/>
                <w:numId w:val="14"/>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pacing w:val="-16"/>
                <w:szCs w:val="24"/>
              </w:rPr>
              <w:t>另墊付款項資金與金控公司之子銀行或母行併計納入銀行法第72條之2限額，惟為配合未來都市更新條例修正草案通過後，得排除其限額者，已增訂「但其他法令另有規定者，從其規定」文字。</w:t>
            </w:r>
          </w:p>
        </w:tc>
        <w:tc>
          <w:tcPr>
            <w:tcW w:w="3185" w:type="dxa"/>
          </w:tcPr>
          <w:p w14:paraId="53566DAE" w14:textId="77777777" w:rsidR="00870321" w:rsidRPr="00C579D9" w:rsidRDefault="00870321" w:rsidP="005D0116">
            <w:pPr>
              <w:kinsoku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除可促進推動政府都市更新政策，並可鼓勵、提高金融機構積極參與都更業務意願，爰預期本次鬆綁約可提供2,000億元資金動能，投入都更或重建老舊建築，導引金融資源投入社會資源整合及重建。</w:t>
            </w:r>
          </w:p>
          <w:p w14:paraId="35BA98EF" w14:textId="77777777" w:rsidR="00870321" w:rsidRPr="00C579D9" w:rsidRDefault="00870321" w:rsidP="005D0116">
            <w:pPr>
              <w:kinsoku w:val="0"/>
              <w:snapToGrid w:val="0"/>
              <w:spacing w:line="440" w:lineRule="exact"/>
              <w:jc w:val="both"/>
              <w:rPr>
                <w:rFonts w:ascii="標楷體" w:eastAsia="標楷體" w:hAnsi="標楷體" w:cs="Times New Roman"/>
                <w:szCs w:val="24"/>
              </w:rPr>
            </w:pPr>
          </w:p>
        </w:tc>
        <w:tc>
          <w:tcPr>
            <w:tcW w:w="1472" w:type="dxa"/>
          </w:tcPr>
          <w:p w14:paraId="5289D1CE" w14:textId="77777777" w:rsidR="00870321" w:rsidRPr="00C579D9" w:rsidRDefault="00870321" w:rsidP="005D0116">
            <w:pPr>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106.12.29</w:t>
            </w:r>
          </w:p>
          <w:p w14:paraId="0C42A288" w14:textId="77777777" w:rsidR="00870321" w:rsidRPr="00C579D9" w:rsidRDefault="00870321" w:rsidP="005D0116">
            <w:pPr>
              <w:snapToGrid w:val="0"/>
              <w:spacing w:line="440" w:lineRule="exact"/>
              <w:jc w:val="center"/>
              <w:rPr>
                <w:rFonts w:ascii="標楷體" w:eastAsia="標楷體" w:hAnsi="標楷體" w:cs="Times New Roman"/>
                <w:szCs w:val="24"/>
              </w:rPr>
            </w:pPr>
          </w:p>
        </w:tc>
      </w:tr>
      <w:tr w:rsidR="00A018C3" w:rsidRPr="00C579D9" w14:paraId="095ADAD5" w14:textId="77777777" w:rsidTr="00593084">
        <w:tc>
          <w:tcPr>
            <w:tcW w:w="665" w:type="dxa"/>
          </w:tcPr>
          <w:p w14:paraId="0FFEFB4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3FB778A"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「電子票證應用安全強度準則」第9條及第11條（107年2月12日預告修正金管銀票字第10702704850號）</w:t>
            </w:r>
          </w:p>
          <w:p w14:paraId="2125B650" w14:textId="77777777" w:rsidR="00870321" w:rsidRPr="00C579D9" w:rsidRDefault="00870321" w:rsidP="005D0116">
            <w:pPr>
              <w:spacing w:line="440" w:lineRule="exact"/>
              <w:jc w:val="both"/>
              <w:rPr>
                <w:rFonts w:ascii="標楷體" w:eastAsia="標楷體" w:hAnsi="標楷體"/>
                <w:szCs w:val="24"/>
              </w:rPr>
            </w:pPr>
          </w:p>
        </w:tc>
        <w:tc>
          <w:tcPr>
            <w:tcW w:w="3128" w:type="dxa"/>
          </w:tcPr>
          <w:p w14:paraId="3ECFD1FC"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小規模特約機構電子票證端末設備感應距離限縮至四公分(含)以下。</w:t>
            </w:r>
          </w:p>
          <w:p w14:paraId="45B78FDB"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hint="eastAsia"/>
                <w:szCs w:val="24"/>
              </w:rPr>
              <w:t>特約機構電子票證端末設備感應距離限縮至六公分(含)以下。</w:t>
            </w:r>
          </w:p>
        </w:tc>
        <w:tc>
          <w:tcPr>
            <w:tcW w:w="3122" w:type="dxa"/>
          </w:tcPr>
          <w:p w14:paraId="2E16A033" w14:textId="77777777" w:rsidR="00870321" w:rsidRPr="00C579D9" w:rsidRDefault="00870321" w:rsidP="005D0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C579D9">
              <w:rPr>
                <w:rFonts w:ascii="標楷體" w:eastAsia="標楷體" w:hAnsi="標楷體" w:hint="eastAsia"/>
                <w:szCs w:val="24"/>
              </w:rPr>
              <w:t>電子票證端末設備感應距離統一放寬至十公分(含)以下。</w:t>
            </w:r>
          </w:p>
        </w:tc>
        <w:tc>
          <w:tcPr>
            <w:tcW w:w="3185" w:type="dxa"/>
          </w:tcPr>
          <w:p w14:paraId="350C7DA0" w14:textId="77777777" w:rsidR="00870321" w:rsidRPr="00C579D9" w:rsidRDefault="00870321" w:rsidP="005D0116">
            <w:pPr>
              <w:pStyle w:val="a6"/>
              <w:numPr>
                <w:ilvl w:val="0"/>
                <w:numId w:val="49"/>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放寬端末設備感應距離至十公分(含)以下，可快速完成交易，提升民眾支付便利性及優化使用體驗。</w:t>
            </w:r>
          </w:p>
          <w:p w14:paraId="3B3C2656" w14:textId="77777777" w:rsidR="00870321" w:rsidRPr="00C579D9" w:rsidRDefault="00870321" w:rsidP="005D0116">
            <w:pPr>
              <w:pStyle w:val="a6"/>
              <w:numPr>
                <w:ilvl w:val="0"/>
                <w:numId w:val="49"/>
              </w:numPr>
              <w:spacing w:line="440" w:lineRule="exact"/>
              <w:ind w:leftChars="14" w:left="318" w:hanging="284"/>
              <w:jc w:val="both"/>
              <w:rPr>
                <w:rFonts w:ascii="標楷體" w:eastAsia="標楷體" w:hAnsi="標楷體"/>
                <w:szCs w:val="24"/>
              </w:rPr>
            </w:pPr>
            <w:r w:rsidRPr="00C579D9">
              <w:rPr>
                <w:rFonts w:ascii="標楷體" w:eastAsia="標楷體" w:hAnsi="標楷體" w:hint="eastAsia"/>
                <w:szCs w:val="24"/>
              </w:rPr>
              <w:t>電子票證端末設備感應距離統一規範至十公分(含)以下，有利電子票證發行機構依其業務規劃進行安控設計，並協助穿戴裝置業者開發創新產品。</w:t>
            </w:r>
          </w:p>
        </w:tc>
        <w:tc>
          <w:tcPr>
            <w:tcW w:w="1472" w:type="dxa"/>
          </w:tcPr>
          <w:p w14:paraId="0D978876"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107.3.28</w:t>
            </w:r>
          </w:p>
        </w:tc>
      </w:tr>
      <w:tr w:rsidR="00A018C3" w:rsidRPr="00C579D9" w14:paraId="23B20433" w14:textId="77777777" w:rsidTr="00593084">
        <w:tc>
          <w:tcPr>
            <w:tcW w:w="665" w:type="dxa"/>
          </w:tcPr>
          <w:p w14:paraId="7D89C72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9AB63EA"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修正「創櫃板管理辦法」第4條、第5條、第17條、第20條、第22條、第23條、第26條及第27條之1</w:t>
            </w:r>
          </w:p>
          <w:p w14:paraId="2F24DC01" w14:textId="77777777" w:rsidR="00870321" w:rsidRPr="00C579D9" w:rsidRDefault="00870321" w:rsidP="005D0116">
            <w:pPr>
              <w:spacing w:line="440" w:lineRule="exact"/>
              <w:jc w:val="both"/>
              <w:rPr>
                <w:rFonts w:ascii="標楷體" w:eastAsia="標楷體" w:hAnsi="標楷體"/>
                <w:szCs w:val="24"/>
              </w:rPr>
            </w:pPr>
          </w:p>
        </w:tc>
        <w:tc>
          <w:tcPr>
            <w:tcW w:w="3128" w:type="dxa"/>
          </w:tcPr>
          <w:p w14:paraId="3418DD98"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hint="eastAsia"/>
                <w:szCs w:val="24"/>
              </w:rPr>
              <w:t>創櫃板申請條件原為資本額5,000萬元以下之公司，登錄創櫃板後須申報年度財務報表，且辦理現金增資須經櫃買中心同意，登錄屆滿3年應經櫃買中心考核及評估。</w:t>
            </w:r>
          </w:p>
        </w:tc>
        <w:tc>
          <w:tcPr>
            <w:tcW w:w="3122" w:type="dxa"/>
          </w:tcPr>
          <w:p w14:paraId="38F9D1C8" w14:textId="77777777" w:rsidR="00870321" w:rsidRPr="00C579D9" w:rsidRDefault="00870321" w:rsidP="005D0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C579D9">
              <w:rPr>
                <w:rFonts w:ascii="標楷體" w:eastAsia="標楷體" w:hAnsi="標楷體" w:hint="eastAsia"/>
                <w:szCs w:val="24"/>
              </w:rPr>
              <w:t>五大修正重點，包括(1)刪除申請條件有關資本額之規定、(2)新增營業收入達5,000萬元以上之申請公司，免除創新創意審查、(3)簡化申報財務資訊格式、(4)未透過創櫃板籌資系統辦理之現金增資無須經櫃買中心同意，及(5)刪除登錄屆滿3年之考核規定。</w:t>
            </w:r>
          </w:p>
        </w:tc>
        <w:tc>
          <w:tcPr>
            <w:tcW w:w="3185" w:type="dxa"/>
          </w:tcPr>
          <w:p w14:paraId="62F1BD05"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本案開放後將營造更有利公司成長之環境，並吸引較具規模之微型企業申請創櫃板，使其有機會往公開發行及上市櫃市場邁進，有助於多層次資本市場之流動。</w:t>
            </w:r>
          </w:p>
        </w:tc>
        <w:tc>
          <w:tcPr>
            <w:tcW w:w="1472" w:type="dxa"/>
          </w:tcPr>
          <w:p w14:paraId="6EED6113" w14:textId="77777777" w:rsidR="00870321" w:rsidRPr="00C579D9" w:rsidRDefault="00870321" w:rsidP="005D0116">
            <w:pPr>
              <w:snapToGrid w:val="0"/>
              <w:spacing w:line="440" w:lineRule="exact"/>
              <w:rPr>
                <w:rFonts w:ascii="標楷體" w:eastAsia="標楷體" w:hAnsi="標楷體"/>
                <w:szCs w:val="24"/>
              </w:rPr>
            </w:pPr>
            <w:r w:rsidRPr="00C579D9">
              <w:rPr>
                <w:rFonts w:ascii="標楷體" w:eastAsia="標楷體" w:hAnsi="標楷體" w:hint="eastAsia"/>
                <w:szCs w:val="24"/>
              </w:rPr>
              <w:t>櫃買中心107.3.8公告</w:t>
            </w:r>
          </w:p>
        </w:tc>
      </w:tr>
      <w:tr w:rsidR="00A018C3" w:rsidRPr="00C579D9" w14:paraId="5F94A26A" w14:textId="77777777" w:rsidTr="00593084">
        <w:tc>
          <w:tcPr>
            <w:tcW w:w="665" w:type="dxa"/>
          </w:tcPr>
          <w:p w14:paraId="7F57DA6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861FB34"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修正「證券商經營股權性質群眾募資管理辦法」第13條及第19條</w:t>
            </w:r>
          </w:p>
          <w:p w14:paraId="11EEE1D2" w14:textId="77777777" w:rsidR="00870321" w:rsidRPr="00C579D9" w:rsidRDefault="00870321" w:rsidP="005D0116">
            <w:pPr>
              <w:spacing w:line="440" w:lineRule="exact"/>
              <w:jc w:val="both"/>
              <w:rPr>
                <w:rFonts w:ascii="標楷體" w:eastAsia="標楷體" w:hAnsi="標楷體"/>
                <w:szCs w:val="24"/>
              </w:rPr>
            </w:pPr>
          </w:p>
        </w:tc>
        <w:tc>
          <w:tcPr>
            <w:tcW w:w="3128" w:type="dxa"/>
          </w:tcPr>
          <w:p w14:paraId="1459E64C"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hint="eastAsia"/>
                <w:szCs w:val="24"/>
              </w:rPr>
              <w:t>募資平台得受理之募資公司為資本額3,000萬元以下之公司，另證券商僅得將所認購股票轉讓予天使投資人。</w:t>
            </w:r>
          </w:p>
        </w:tc>
        <w:tc>
          <w:tcPr>
            <w:tcW w:w="3122" w:type="dxa"/>
          </w:tcPr>
          <w:p w14:paraId="57E49D24" w14:textId="77777777" w:rsidR="00870321" w:rsidRPr="00C579D9" w:rsidRDefault="00870321" w:rsidP="005D0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C579D9">
              <w:rPr>
                <w:rFonts w:ascii="標楷體" w:eastAsia="標楷體" w:hAnsi="標楷體" w:hint="eastAsia"/>
                <w:szCs w:val="24"/>
              </w:rPr>
              <w:t>放寬募資公司資本額為5,000萬元以下，並增列證券商所認購募資公司股票之轉讓對象包括曾認購該募資公司股票之投資人。</w:t>
            </w:r>
          </w:p>
        </w:tc>
        <w:tc>
          <w:tcPr>
            <w:tcW w:w="3185" w:type="dxa"/>
          </w:tcPr>
          <w:p w14:paraId="786D5C5F"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本案開放後將增加募資平台服務範圍，並使證券商辦理股權群募業務更具彈性。</w:t>
            </w:r>
          </w:p>
        </w:tc>
        <w:tc>
          <w:tcPr>
            <w:tcW w:w="1472" w:type="dxa"/>
          </w:tcPr>
          <w:p w14:paraId="167D90BD" w14:textId="77777777" w:rsidR="00870321" w:rsidRPr="00C579D9" w:rsidRDefault="00870321" w:rsidP="005D0116">
            <w:pPr>
              <w:snapToGrid w:val="0"/>
              <w:spacing w:line="440" w:lineRule="exact"/>
              <w:rPr>
                <w:rFonts w:ascii="標楷體" w:eastAsia="標楷體" w:hAnsi="標楷體"/>
                <w:szCs w:val="24"/>
              </w:rPr>
            </w:pPr>
            <w:r w:rsidRPr="00C579D9">
              <w:rPr>
                <w:rFonts w:ascii="標楷體" w:eastAsia="標楷體" w:hAnsi="標楷體" w:hint="eastAsia"/>
                <w:szCs w:val="24"/>
              </w:rPr>
              <w:t>107.2.26</w:t>
            </w:r>
          </w:p>
          <w:p w14:paraId="6A266F9C" w14:textId="77777777" w:rsidR="00870321" w:rsidRPr="00C579D9" w:rsidRDefault="00870321" w:rsidP="005D0116">
            <w:pPr>
              <w:snapToGrid w:val="0"/>
              <w:spacing w:line="440" w:lineRule="exact"/>
              <w:rPr>
                <w:rFonts w:ascii="標楷體" w:eastAsia="標楷體" w:hAnsi="標楷體"/>
                <w:szCs w:val="24"/>
              </w:rPr>
            </w:pPr>
            <w:r w:rsidRPr="00C579D9">
              <w:rPr>
                <w:rFonts w:ascii="標楷體" w:eastAsia="標楷體" w:hAnsi="標楷體" w:hint="eastAsia"/>
                <w:szCs w:val="24"/>
              </w:rPr>
              <w:t>核備(櫃買中心107年3月8日公告)</w:t>
            </w:r>
          </w:p>
        </w:tc>
      </w:tr>
      <w:tr w:rsidR="00A018C3" w:rsidRPr="00C579D9" w14:paraId="7EA7BD67" w14:textId="77777777" w:rsidTr="00593084">
        <w:tc>
          <w:tcPr>
            <w:tcW w:w="665" w:type="dxa"/>
          </w:tcPr>
          <w:p w14:paraId="6427A82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06BC739"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「證券金融事業管理規則」第3條、第56條及第57條（107年2月12日金管證投字第1070302972號）</w:t>
            </w:r>
          </w:p>
          <w:p w14:paraId="21C6BFBC" w14:textId="77777777" w:rsidR="00870321" w:rsidRPr="00C579D9" w:rsidRDefault="00870321" w:rsidP="005D0116">
            <w:pPr>
              <w:spacing w:line="440" w:lineRule="exact"/>
              <w:jc w:val="both"/>
              <w:rPr>
                <w:rFonts w:ascii="標楷體" w:eastAsia="標楷體" w:hAnsi="標楷體"/>
                <w:szCs w:val="24"/>
              </w:rPr>
            </w:pPr>
          </w:p>
        </w:tc>
        <w:tc>
          <w:tcPr>
            <w:tcW w:w="3128" w:type="dxa"/>
          </w:tcPr>
          <w:p w14:paraId="60B64398"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hint="eastAsia"/>
                <w:szCs w:val="24"/>
              </w:rPr>
              <w:t>現行證券金融事業發行商業本票之用途，以辦理有價證券買賣融資、對證券金融事業或其他證券商之轉融通、認股融資、承銷融資及有價證券交割款項融資為限，未包括有價證券擔保放款業務。</w:t>
            </w:r>
          </w:p>
        </w:tc>
        <w:tc>
          <w:tcPr>
            <w:tcW w:w="3122" w:type="dxa"/>
          </w:tcPr>
          <w:p w14:paraId="4B4C162E" w14:textId="77777777" w:rsidR="00870321" w:rsidRPr="00C579D9" w:rsidRDefault="00870321" w:rsidP="005D0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C579D9">
              <w:rPr>
                <w:rFonts w:ascii="標楷體" w:eastAsia="標楷體" w:hAnsi="標楷體" w:hint="eastAsia"/>
                <w:szCs w:val="24"/>
              </w:rPr>
              <w:t>明定證券金融事業發行商業本票取得之資金，得供辦理證金事業所有業務之資金運用。</w:t>
            </w:r>
          </w:p>
        </w:tc>
        <w:tc>
          <w:tcPr>
            <w:tcW w:w="3185" w:type="dxa"/>
          </w:tcPr>
          <w:p w14:paraId="40FBB522"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本案開放後，符合證券金融事業實際業務需求，並增加證券金融事業之業務經營彈性。</w:t>
            </w:r>
          </w:p>
        </w:tc>
        <w:tc>
          <w:tcPr>
            <w:tcW w:w="1472" w:type="dxa"/>
          </w:tcPr>
          <w:p w14:paraId="1360ABB3"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107.2.12</w:t>
            </w:r>
          </w:p>
        </w:tc>
      </w:tr>
      <w:tr w:rsidR="00A018C3" w:rsidRPr="00C579D9" w14:paraId="1A4C22AF" w14:textId="77777777" w:rsidTr="00593084">
        <w:tc>
          <w:tcPr>
            <w:tcW w:w="665" w:type="dxa"/>
          </w:tcPr>
          <w:p w14:paraId="041A0E4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6A2AF5A"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發布保險法第146條之1第1項第6款令釋</w:t>
            </w:r>
          </w:p>
          <w:p w14:paraId="5A2E0FAC"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（107年1月22日金管保財字第10602505041號）</w:t>
            </w:r>
          </w:p>
          <w:p w14:paraId="341C1C9E" w14:textId="77777777" w:rsidR="00870321" w:rsidRPr="00C579D9" w:rsidRDefault="00870321" w:rsidP="005D0116">
            <w:pPr>
              <w:spacing w:line="440" w:lineRule="exact"/>
              <w:jc w:val="both"/>
              <w:rPr>
                <w:rFonts w:ascii="標楷體" w:eastAsia="標楷體" w:hAnsi="標楷體"/>
                <w:szCs w:val="24"/>
              </w:rPr>
            </w:pPr>
          </w:p>
        </w:tc>
        <w:tc>
          <w:tcPr>
            <w:tcW w:w="3128" w:type="dxa"/>
          </w:tcPr>
          <w:p w14:paraId="358298CA" w14:textId="77777777" w:rsidR="00870321" w:rsidRPr="00C579D9" w:rsidRDefault="00870321" w:rsidP="005D0116">
            <w:pPr>
              <w:numPr>
                <w:ilvl w:val="0"/>
                <w:numId w:val="50"/>
              </w:numPr>
              <w:kinsoku w:val="0"/>
              <w:spacing w:line="440" w:lineRule="exact"/>
              <w:ind w:left="284" w:hanging="284"/>
              <w:jc w:val="both"/>
              <w:rPr>
                <w:rFonts w:ascii="標楷體" w:eastAsia="標楷體" w:hAnsi="標楷體"/>
                <w:szCs w:val="24"/>
              </w:rPr>
            </w:pPr>
            <w:r w:rsidRPr="00C579D9">
              <w:rPr>
                <w:rFonts w:ascii="標楷體" w:eastAsia="標楷體" w:hAnsi="標楷體"/>
                <w:szCs w:val="24"/>
              </w:rPr>
              <w:t>保險業投資期貨信託基金受益憑證總額不得超過該保險業資金百分之一，對每一期貨信託基金之投資總額不得超過該基金已發行之受益憑證總額百分之五及該保險業資金千分之五。(</w:t>
            </w:r>
            <w:r w:rsidRPr="00C579D9">
              <w:rPr>
                <w:rFonts w:ascii="標楷體" w:eastAsia="標楷體" w:hAnsi="標楷體" w:hint="eastAsia"/>
                <w:szCs w:val="24"/>
              </w:rPr>
              <w:t>金管</w:t>
            </w:r>
            <w:r w:rsidRPr="00C579D9">
              <w:rPr>
                <w:rFonts w:ascii="標楷體" w:eastAsia="標楷體" w:hAnsi="標楷體"/>
                <w:szCs w:val="24"/>
              </w:rPr>
              <w:t xml:space="preserve">會100年12月21日金管保財字第10002519251號令) </w:t>
            </w:r>
          </w:p>
          <w:p w14:paraId="6E2C4A7B" w14:textId="77777777" w:rsidR="00870321" w:rsidRPr="00C579D9" w:rsidRDefault="00870321" w:rsidP="005D0116">
            <w:pPr>
              <w:numPr>
                <w:ilvl w:val="0"/>
                <w:numId w:val="50"/>
              </w:numPr>
              <w:kinsoku w:val="0"/>
              <w:spacing w:line="440" w:lineRule="exact"/>
              <w:ind w:left="284" w:hanging="284"/>
              <w:jc w:val="both"/>
              <w:rPr>
                <w:rFonts w:ascii="標楷體" w:eastAsia="標楷體" w:hAnsi="標楷體"/>
                <w:szCs w:val="24"/>
              </w:rPr>
            </w:pPr>
            <w:r w:rsidRPr="00C579D9">
              <w:rPr>
                <w:rFonts w:ascii="標楷體" w:eastAsia="標楷體" w:hAnsi="標楷體"/>
                <w:szCs w:val="24"/>
              </w:rPr>
              <w:t>保險業資金對每一指數股票型期貨信託基金之投資總額不得超過該基金已發行之受益憑證總額百分之五及該保險業資金千分之五。(</w:t>
            </w:r>
            <w:r w:rsidRPr="00C579D9">
              <w:rPr>
                <w:rFonts w:ascii="標楷體" w:eastAsia="標楷體" w:hAnsi="標楷體" w:hint="eastAsia"/>
                <w:szCs w:val="24"/>
              </w:rPr>
              <w:t>金管會</w:t>
            </w:r>
            <w:r w:rsidRPr="00C579D9">
              <w:rPr>
                <w:rFonts w:ascii="標楷體" w:eastAsia="標楷體" w:hAnsi="標楷體"/>
                <w:szCs w:val="24"/>
              </w:rPr>
              <w:t>104年8月11日金管保財字第10402506631號令)</w:t>
            </w:r>
          </w:p>
        </w:tc>
        <w:tc>
          <w:tcPr>
            <w:tcW w:w="3122" w:type="dxa"/>
          </w:tcPr>
          <w:p w14:paraId="34324D5E" w14:textId="77777777" w:rsidR="00870321" w:rsidRPr="00C579D9" w:rsidRDefault="00870321" w:rsidP="005D0116">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Chars="0" w:left="284" w:hanging="284"/>
              <w:jc w:val="both"/>
              <w:rPr>
                <w:rFonts w:ascii="標楷體" w:eastAsia="標楷體" w:hAnsi="標楷體"/>
                <w:szCs w:val="24"/>
              </w:rPr>
            </w:pPr>
            <w:r w:rsidRPr="00C579D9">
              <w:rPr>
                <w:rFonts w:ascii="標楷體" w:eastAsia="標楷體" w:hAnsi="標楷體"/>
                <w:szCs w:val="24"/>
              </w:rPr>
              <w:t>保險業資金對每一期貨信託基金之投資總額不得超過該基金已發行之受益憑證總額百分之十。（保險業</w:t>
            </w:r>
            <w:r w:rsidRPr="00C579D9">
              <w:rPr>
                <w:rFonts w:ascii="標楷體" w:eastAsia="標楷體" w:hAnsi="標楷體" w:hint="eastAsia"/>
                <w:szCs w:val="24"/>
              </w:rPr>
              <w:t>投</w:t>
            </w:r>
            <w:r w:rsidRPr="00C579D9">
              <w:rPr>
                <w:rFonts w:ascii="標楷體" w:eastAsia="標楷體" w:hAnsi="標楷體"/>
                <w:szCs w:val="24"/>
              </w:rPr>
              <w:t>資期貨信託基金受益憑證之總額占該保險業資金比率，回歸保險法第146條之1第1項第6款，保險業投資證券化商品及其他經主管機關核准保險業購買之有價證券，其總額不得超過該保險業資金百分之十</w:t>
            </w:r>
            <w:r w:rsidRPr="00C579D9">
              <w:rPr>
                <w:rFonts w:ascii="標楷體" w:eastAsia="標楷體" w:hAnsi="標楷體" w:hint="eastAsia"/>
                <w:szCs w:val="24"/>
              </w:rPr>
              <w:t>。</w:t>
            </w:r>
            <w:r w:rsidRPr="00C579D9">
              <w:rPr>
                <w:rFonts w:ascii="標楷體" w:eastAsia="標楷體" w:hAnsi="標楷體"/>
                <w:szCs w:val="24"/>
              </w:rPr>
              <w:t>）</w:t>
            </w:r>
          </w:p>
          <w:p w14:paraId="08CECC38" w14:textId="77777777" w:rsidR="00870321" w:rsidRPr="00C579D9" w:rsidRDefault="00870321" w:rsidP="005D0116">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Chars="0" w:left="284" w:hanging="284"/>
              <w:jc w:val="both"/>
              <w:rPr>
                <w:rFonts w:ascii="標楷體" w:eastAsia="標楷體" w:hAnsi="標楷體"/>
                <w:szCs w:val="24"/>
              </w:rPr>
            </w:pPr>
            <w:r w:rsidRPr="00C579D9">
              <w:rPr>
                <w:rFonts w:ascii="標楷體" w:eastAsia="標楷體" w:hAnsi="標楷體"/>
                <w:szCs w:val="24"/>
              </w:rPr>
              <w:t>保險業資金對每一指數股票型期貨信託基金之投資總額不得超過該基金已發行之受益憑證總額百分之十。</w:t>
            </w:r>
          </w:p>
        </w:tc>
        <w:tc>
          <w:tcPr>
            <w:tcW w:w="3185" w:type="dxa"/>
          </w:tcPr>
          <w:p w14:paraId="007D353F"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hint="eastAsia"/>
                <w:szCs w:val="24"/>
              </w:rPr>
              <w:t>提高保險業投資期貨信託基金受益憑證及指數股票型期貨信託基金之投資額度，提高保險業資金運用彈性。</w:t>
            </w:r>
          </w:p>
        </w:tc>
        <w:tc>
          <w:tcPr>
            <w:tcW w:w="1472" w:type="dxa"/>
          </w:tcPr>
          <w:p w14:paraId="5E706E81"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107.1.22</w:t>
            </w:r>
          </w:p>
        </w:tc>
      </w:tr>
      <w:tr w:rsidR="00A018C3" w:rsidRPr="00C579D9" w14:paraId="73D0AE88" w14:textId="77777777" w:rsidTr="00593084">
        <w:tc>
          <w:tcPr>
            <w:tcW w:w="665" w:type="dxa"/>
          </w:tcPr>
          <w:p w14:paraId="75DB4E0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94CE35D"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發布令釋放寬銀行國際金融業務分行(下稱OBU)兼營證券自營業務，於營業處所買賣外幣結構債(登錄債)，其交易對象至境外一般專業法人（107年1月8日金管證券字第1060046293號）</w:t>
            </w:r>
          </w:p>
        </w:tc>
        <w:tc>
          <w:tcPr>
            <w:tcW w:w="3128" w:type="dxa"/>
          </w:tcPr>
          <w:p w14:paraId="15BB66FE"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OBU兼營證券自營業務，於營業處所買賣外幣結構債(登錄債)之交易對象原僅限於專業機構投資人及高淨值投資法人。</w:t>
            </w:r>
          </w:p>
          <w:p w14:paraId="516AC9A8" w14:textId="77777777" w:rsidR="00870321" w:rsidRPr="00C579D9" w:rsidRDefault="00870321" w:rsidP="005D0116">
            <w:pPr>
              <w:snapToGrid w:val="0"/>
              <w:spacing w:line="440" w:lineRule="exact"/>
              <w:jc w:val="both"/>
              <w:rPr>
                <w:rFonts w:ascii="標楷體" w:eastAsia="標楷體" w:hAnsi="標楷體"/>
                <w:szCs w:val="24"/>
              </w:rPr>
            </w:pPr>
          </w:p>
        </w:tc>
        <w:tc>
          <w:tcPr>
            <w:tcW w:w="3122" w:type="dxa"/>
          </w:tcPr>
          <w:p w14:paraId="08C71265"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放寬交易對象至總資產超過一億元之一般專業法人，以利更多業者及投資人參與市場。</w:t>
            </w:r>
          </w:p>
          <w:p w14:paraId="5819506E" w14:textId="77777777" w:rsidR="00870321" w:rsidRPr="00C579D9" w:rsidRDefault="00870321" w:rsidP="005D0116">
            <w:pPr>
              <w:snapToGrid w:val="0"/>
              <w:spacing w:line="440" w:lineRule="exact"/>
              <w:jc w:val="both"/>
              <w:rPr>
                <w:rFonts w:ascii="標楷體" w:eastAsia="標楷體" w:hAnsi="標楷體"/>
                <w:szCs w:val="24"/>
              </w:rPr>
            </w:pPr>
          </w:p>
        </w:tc>
        <w:tc>
          <w:tcPr>
            <w:tcW w:w="3185" w:type="dxa"/>
          </w:tcPr>
          <w:p w14:paraId="5E2F7E73"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擴大業者參與市場，增加投資人對金融投資交易商品之選擇。</w:t>
            </w:r>
          </w:p>
          <w:p w14:paraId="5F12F098" w14:textId="77777777" w:rsidR="00870321" w:rsidRPr="00C579D9" w:rsidRDefault="00870321" w:rsidP="005D0116">
            <w:pPr>
              <w:snapToGrid w:val="0"/>
              <w:spacing w:line="440" w:lineRule="exact"/>
              <w:jc w:val="both"/>
              <w:rPr>
                <w:rFonts w:ascii="標楷體" w:eastAsia="標楷體" w:hAnsi="標楷體"/>
                <w:szCs w:val="24"/>
              </w:rPr>
            </w:pPr>
          </w:p>
        </w:tc>
        <w:tc>
          <w:tcPr>
            <w:tcW w:w="1472" w:type="dxa"/>
          </w:tcPr>
          <w:p w14:paraId="74A4E9DB"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107.1.8</w:t>
            </w:r>
          </w:p>
          <w:p w14:paraId="75AC7350" w14:textId="77777777" w:rsidR="00870321" w:rsidRPr="00C579D9" w:rsidRDefault="00870321" w:rsidP="005D0116">
            <w:pPr>
              <w:snapToGrid w:val="0"/>
              <w:spacing w:line="440" w:lineRule="exact"/>
              <w:jc w:val="both"/>
              <w:rPr>
                <w:rFonts w:ascii="標楷體" w:eastAsia="標楷體" w:hAnsi="標楷體"/>
                <w:szCs w:val="24"/>
              </w:rPr>
            </w:pPr>
          </w:p>
        </w:tc>
      </w:tr>
      <w:tr w:rsidR="00A018C3" w:rsidRPr="00C579D9" w14:paraId="41884E52" w14:textId="77777777" w:rsidTr="00593084">
        <w:tc>
          <w:tcPr>
            <w:tcW w:w="665" w:type="dxa"/>
          </w:tcPr>
          <w:p w14:paraId="27C49BF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C9FC5EB"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修正「人身保險業採核准方式送審保險商品之送審數量限額」令釋</w:t>
            </w:r>
          </w:p>
          <w:p w14:paraId="58789FE3"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(依保險商品銷售前程序作業準則第19條規定)</w:t>
            </w:r>
          </w:p>
          <w:p w14:paraId="269AA74D"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（107年1月16日金管保壽字第10602546041號）</w:t>
            </w:r>
          </w:p>
        </w:tc>
        <w:tc>
          <w:tcPr>
            <w:tcW w:w="3128" w:type="dxa"/>
          </w:tcPr>
          <w:p w14:paraId="1610F4AA" w14:textId="77777777" w:rsidR="00870321" w:rsidRPr="00C579D9" w:rsidRDefault="00870321" w:rsidP="005D0116">
            <w:pPr>
              <w:snapToGrid w:val="0"/>
              <w:spacing w:line="440" w:lineRule="exact"/>
              <w:jc w:val="both"/>
              <w:rPr>
                <w:rFonts w:ascii="標楷體" w:eastAsia="標楷體" w:hAnsi="標楷體"/>
                <w:szCs w:val="24"/>
              </w:rPr>
            </w:pPr>
          </w:p>
        </w:tc>
        <w:tc>
          <w:tcPr>
            <w:tcW w:w="3122" w:type="dxa"/>
          </w:tcPr>
          <w:p w14:paraId="2386E05F"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於「人身保險業採核准方式送審保險商品之送審數量限額」增訂投資五加二新創產業及公共建設之獎勵措施。</w:t>
            </w:r>
          </w:p>
          <w:p w14:paraId="085A6259" w14:textId="77777777" w:rsidR="00870321" w:rsidRPr="00C579D9" w:rsidRDefault="00870321" w:rsidP="005D0116">
            <w:pPr>
              <w:snapToGrid w:val="0"/>
              <w:spacing w:line="440" w:lineRule="exact"/>
              <w:jc w:val="both"/>
              <w:rPr>
                <w:rFonts w:ascii="標楷體" w:eastAsia="標楷體" w:hAnsi="標楷體"/>
                <w:szCs w:val="24"/>
              </w:rPr>
            </w:pPr>
          </w:p>
          <w:p w14:paraId="0E7BAEE7" w14:textId="77777777" w:rsidR="00870321" w:rsidRPr="00C579D9" w:rsidRDefault="00870321" w:rsidP="005D0116">
            <w:pPr>
              <w:snapToGrid w:val="0"/>
              <w:spacing w:line="440" w:lineRule="exact"/>
              <w:jc w:val="both"/>
              <w:rPr>
                <w:rFonts w:ascii="標楷體" w:eastAsia="標楷體" w:hAnsi="標楷體"/>
                <w:szCs w:val="24"/>
              </w:rPr>
            </w:pPr>
          </w:p>
        </w:tc>
        <w:tc>
          <w:tcPr>
            <w:tcW w:w="3185" w:type="dxa"/>
          </w:tcPr>
          <w:p w14:paraId="39F17ABB"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引導保險業投入政府政策扶植推動之五加二產業及公共建設，協助提振國內實體經濟發展。</w:t>
            </w:r>
          </w:p>
        </w:tc>
        <w:tc>
          <w:tcPr>
            <w:tcW w:w="1472" w:type="dxa"/>
          </w:tcPr>
          <w:p w14:paraId="7FFE3537"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107.1.16</w:t>
            </w:r>
          </w:p>
          <w:p w14:paraId="564C84A7"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發布</w:t>
            </w:r>
          </w:p>
          <w:p w14:paraId="5089D64E"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108.1.1</w:t>
            </w:r>
          </w:p>
          <w:p w14:paraId="52EF4DCB"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生效</w:t>
            </w:r>
          </w:p>
        </w:tc>
      </w:tr>
      <w:tr w:rsidR="00A018C3" w:rsidRPr="00C579D9" w14:paraId="30C81533" w14:textId="77777777" w:rsidTr="00593084">
        <w:tc>
          <w:tcPr>
            <w:tcW w:w="665" w:type="dxa"/>
          </w:tcPr>
          <w:p w14:paraId="2531770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5AF4BAF"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「臺灣集中保管結算所股份有限公司收費辦法」第15條</w:t>
            </w:r>
            <w:r w:rsidRPr="00C579D9">
              <w:rPr>
                <w:rFonts w:ascii="標楷體" w:eastAsia="標楷體" w:hAnsi="標楷體" w:hint="eastAsia"/>
                <w:szCs w:val="24"/>
              </w:rPr>
              <w:t>第2款</w:t>
            </w:r>
          </w:p>
          <w:p w14:paraId="60F76F1C" w14:textId="77777777" w:rsidR="00870321" w:rsidRPr="00C579D9" w:rsidRDefault="00870321" w:rsidP="005D0116">
            <w:pPr>
              <w:spacing w:line="440" w:lineRule="exact"/>
              <w:jc w:val="both"/>
              <w:rPr>
                <w:rFonts w:ascii="標楷體" w:eastAsia="標楷體" w:hAnsi="標楷體"/>
                <w:szCs w:val="24"/>
              </w:rPr>
            </w:pPr>
          </w:p>
        </w:tc>
        <w:tc>
          <w:tcPr>
            <w:tcW w:w="3128" w:type="dxa"/>
          </w:tcPr>
          <w:p w14:paraId="0F6E6CCD" w14:textId="77777777" w:rsidR="00870321" w:rsidRPr="00C579D9" w:rsidRDefault="00870321" w:rsidP="005D0116">
            <w:pPr>
              <w:pStyle w:val="af1"/>
              <w:snapToGrid/>
              <w:spacing w:line="440" w:lineRule="exact"/>
              <w:ind w:leftChars="0" w:left="0" w:firstLineChars="0" w:firstLine="0"/>
              <w:rPr>
                <w:rFonts w:ascii="標楷體" w:eastAsia="標楷體" w:hAnsi="標楷體" w:cstheme="minorBidi"/>
                <w:spacing w:val="0"/>
                <w:kern w:val="2"/>
                <w:sz w:val="24"/>
                <w:szCs w:val="24"/>
              </w:rPr>
            </w:pPr>
            <w:r w:rsidRPr="00C579D9">
              <w:rPr>
                <w:rFonts w:ascii="標楷體" w:eastAsia="標楷體" w:hAnsi="標楷體" w:cstheme="minorBidi" w:hint="eastAsia"/>
                <w:spacing w:val="0"/>
                <w:kern w:val="2"/>
                <w:sz w:val="24"/>
                <w:szCs w:val="24"/>
              </w:rPr>
              <w:t>二、費率：</w:t>
            </w:r>
          </w:p>
          <w:p w14:paraId="1A50AFF8" w14:textId="77777777" w:rsidR="00870321" w:rsidRPr="00C579D9" w:rsidRDefault="00870321" w:rsidP="005D0116">
            <w:pPr>
              <w:pStyle w:val="af2"/>
              <w:snapToGrid/>
              <w:spacing w:line="440" w:lineRule="exact"/>
              <w:ind w:leftChars="45" w:left="600" w:hangingChars="205" w:hanging="492"/>
              <w:rPr>
                <w:rFonts w:ascii="標楷體" w:eastAsia="標楷體" w:hAnsi="標楷體" w:cstheme="minorBidi"/>
                <w:spacing w:val="0"/>
                <w:kern w:val="2"/>
                <w:sz w:val="24"/>
                <w:szCs w:val="24"/>
              </w:rPr>
            </w:pPr>
            <w:r w:rsidRPr="00C579D9">
              <w:rPr>
                <w:rFonts w:ascii="標楷體" w:eastAsia="標楷體" w:hAnsi="標楷體" w:cstheme="minorBidi" w:hint="eastAsia"/>
                <w:spacing w:val="0"/>
                <w:kern w:val="2"/>
                <w:sz w:val="24"/>
                <w:szCs w:val="24"/>
              </w:rPr>
              <w:t>(一)申購︰每一單位收費二千元。</w:t>
            </w:r>
          </w:p>
          <w:p w14:paraId="247B791D" w14:textId="77777777" w:rsidR="00870321" w:rsidRPr="00C579D9" w:rsidRDefault="00870321" w:rsidP="005D0116">
            <w:pPr>
              <w:pStyle w:val="af2"/>
              <w:snapToGrid/>
              <w:spacing w:line="440" w:lineRule="exact"/>
              <w:ind w:leftChars="45" w:left="600" w:hangingChars="205" w:hanging="492"/>
              <w:rPr>
                <w:rFonts w:ascii="標楷體" w:eastAsia="標楷體" w:hAnsi="標楷體" w:cstheme="minorBidi"/>
                <w:spacing w:val="0"/>
                <w:kern w:val="2"/>
                <w:sz w:val="24"/>
                <w:szCs w:val="24"/>
              </w:rPr>
            </w:pPr>
            <w:r w:rsidRPr="00C579D9">
              <w:rPr>
                <w:rFonts w:ascii="標楷體" w:eastAsia="標楷體" w:hAnsi="標楷體" w:cstheme="minorBidi" w:hint="eastAsia"/>
                <w:spacing w:val="0"/>
                <w:kern w:val="2"/>
                <w:sz w:val="24"/>
                <w:szCs w:val="24"/>
              </w:rPr>
              <w:t>(二)買回︰每一單位收費二千元。</w:t>
            </w:r>
          </w:p>
          <w:p w14:paraId="2FE213F8"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0F24E10C" w14:textId="77777777" w:rsidR="00870321" w:rsidRPr="00C579D9" w:rsidRDefault="00870321" w:rsidP="005D0116">
            <w:pPr>
              <w:pStyle w:val="af2"/>
              <w:snapToGrid/>
              <w:spacing w:line="440" w:lineRule="exact"/>
              <w:ind w:leftChars="0" w:left="0" w:firstLineChars="0" w:firstLine="0"/>
              <w:rPr>
                <w:rFonts w:ascii="標楷體" w:eastAsia="標楷體" w:hAnsi="標楷體" w:cstheme="minorBidi"/>
                <w:spacing w:val="0"/>
                <w:kern w:val="2"/>
                <w:sz w:val="24"/>
                <w:szCs w:val="24"/>
              </w:rPr>
            </w:pPr>
            <w:r w:rsidRPr="00C579D9">
              <w:rPr>
                <w:rFonts w:ascii="標楷體" w:eastAsia="標楷體" w:hAnsi="標楷體" w:cstheme="minorBidi" w:hint="eastAsia"/>
                <w:spacing w:val="0"/>
                <w:kern w:val="2"/>
                <w:sz w:val="24"/>
                <w:szCs w:val="24"/>
              </w:rPr>
              <w:t>二、費率：</w:t>
            </w:r>
          </w:p>
          <w:p w14:paraId="14DA3592" w14:textId="77777777" w:rsidR="00870321" w:rsidRPr="00C579D9" w:rsidRDefault="00870321" w:rsidP="005D0116">
            <w:pPr>
              <w:pStyle w:val="af2"/>
              <w:snapToGrid/>
              <w:spacing w:line="440" w:lineRule="exact"/>
              <w:ind w:leftChars="45" w:left="600" w:hangingChars="205" w:hanging="492"/>
              <w:rPr>
                <w:rFonts w:ascii="標楷體" w:eastAsia="標楷體" w:hAnsi="標楷體" w:cstheme="minorBidi"/>
                <w:spacing w:val="0"/>
                <w:kern w:val="2"/>
                <w:sz w:val="24"/>
                <w:szCs w:val="24"/>
              </w:rPr>
            </w:pPr>
            <w:r w:rsidRPr="00C579D9">
              <w:rPr>
                <w:rFonts w:ascii="標楷體" w:eastAsia="標楷體" w:hAnsi="標楷體" w:cstheme="minorBidi" w:hint="eastAsia"/>
                <w:spacing w:val="0"/>
                <w:kern w:val="2"/>
                <w:sz w:val="24"/>
                <w:szCs w:val="24"/>
              </w:rPr>
              <w:t>(一)申購︰每二十五單位以下者，每單位收費二千元；超過二十五單位至五十單位者，其超過部分，每單位一千八百元；超過五十單位至一百單位者，其超過部分，每單位一千六百元；超過一百單位者，其超過部分免予計收。</w:t>
            </w:r>
          </w:p>
          <w:p w14:paraId="1245DBF6" w14:textId="77777777" w:rsidR="00870321" w:rsidRPr="00C579D9" w:rsidRDefault="00870321" w:rsidP="005D0116">
            <w:pPr>
              <w:pStyle w:val="af2"/>
              <w:snapToGrid/>
              <w:spacing w:line="440" w:lineRule="exact"/>
              <w:ind w:leftChars="45" w:left="600" w:hangingChars="205" w:hanging="492"/>
              <w:rPr>
                <w:rFonts w:ascii="標楷體" w:eastAsia="標楷體" w:hAnsi="標楷體" w:cstheme="minorBidi"/>
                <w:spacing w:val="0"/>
                <w:kern w:val="2"/>
                <w:sz w:val="24"/>
                <w:szCs w:val="24"/>
              </w:rPr>
            </w:pPr>
            <w:r w:rsidRPr="00C579D9">
              <w:rPr>
                <w:rFonts w:ascii="標楷體" w:eastAsia="標楷體" w:hAnsi="標楷體" w:cstheme="minorBidi" w:hint="eastAsia"/>
                <w:spacing w:val="0"/>
                <w:kern w:val="2"/>
                <w:sz w:val="24"/>
                <w:szCs w:val="24"/>
              </w:rPr>
              <w:t>(二)買回︰每二十五單位以下者，每單位收費二千元；超過二十五單位至五十單位者，其超過部分，每單位一千八百元；超過五十單位至一百單位者，其超過部分，每單位一千六百元；超過一百單位者，其超過部分免予計收。</w:t>
            </w:r>
          </w:p>
        </w:tc>
        <w:tc>
          <w:tcPr>
            <w:tcW w:w="3185" w:type="dxa"/>
          </w:tcPr>
          <w:p w14:paraId="1D142F81"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szCs w:val="24"/>
              </w:rPr>
              <w:t>有助於活絡ETF申購買回交易，並增進證券商擔任ETF流動量提供者之意願，</w:t>
            </w:r>
            <w:r w:rsidRPr="00C579D9">
              <w:rPr>
                <w:rFonts w:ascii="標楷體" w:eastAsia="標楷體" w:hAnsi="標楷體" w:hint="eastAsia"/>
                <w:szCs w:val="24"/>
              </w:rPr>
              <w:t>對</w:t>
            </w:r>
            <w:r w:rsidRPr="00C579D9">
              <w:rPr>
                <w:rFonts w:ascii="標楷體" w:eastAsia="標楷體" w:hAnsi="標楷體"/>
                <w:szCs w:val="24"/>
              </w:rPr>
              <w:t>市場交易活絡與發展，對市場流動性及投資人權益保障均有正面貢獻</w:t>
            </w:r>
            <w:r w:rsidRPr="00C579D9">
              <w:rPr>
                <w:rFonts w:ascii="標楷體" w:eastAsia="標楷體" w:hAnsi="標楷體" w:hint="eastAsia"/>
                <w:szCs w:val="24"/>
              </w:rPr>
              <w:t>。</w:t>
            </w:r>
          </w:p>
        </w:tc>
        <w:tc>
          <w:tcPr>
            <w:tcW w:w="1472" w:type="dxa"/>
          </w:tcPr>
          <w:p w14:paraId="2A6F381D" w14:textId="77777777" w:rsidR="00870321" w:rsidRPr="00C579D9" w:rsidRDefault="00870321" w:rsidP="005D0116">
            <w:pPr>
              <w:snapToGrid w:val="0"/>
              <w:spacing w:line="440" w:lineRule="exact"/>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.2.</w:t>
            </w:r>
            <w:r w:rsidRPr="00C579D9">
              <w:rPr>
                <w:rFonts w:ascii="標楷體" w:eastAsia="標楷體" w:hAnsi="標楷體"/>
                <w:szCs w:val="24"/>
              </w:rPr>
              <w:t>1</w:t>
            </w:r>
          </w:p>
          <w:p w14:paraId="07C8789F" w14:textId="77777777" w:rsidR="00870321" w:rsidRPr="00C579D9" w:rsidRDefault="00870321" w:rsidP="005D0116">
            <w:pPr>
              <w:snapToGrid w:val="0"/>
              <w:spacing w:line="440" w:lineRule="exact"/>
              <w:rPr>
                <w:rFonts w:ascii="標楷體" w:eastAsia="標楷體" w:hAnsi="標楷體"/>
                <w:szCs w:val="24"/>
              </w:rPr>
            </w:pPr>
            <w:r w:rsidRPr="00C579D9">
              <w:rPr>
                <w:rFonts w:ascii="標楷體" w:eastAsia="標楷體" w:hAnsi="標楷體" w:hint="eastAsia"/>
                <w:szCs w:val="24"/>
              </w:rPr>
              <w:t>公告</w:t>
            </w:r>
          </w:p>
        </w:tc>
      </w:tr>
      <w:tr w:rsidR="00A018C3" w:rsidRPr="00C579D9" w14:paraId="67B9857F" w14:textId="77777777" w:rsidTr="00593084">
        <w:tc>
          <w:tcPr>
            <w:tcW w:w="665" w:type="dxa"/>
          </w:tcPr>
          <w:p w14:paraId="06E20A2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8ACAF6C"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「人身保險及財產保險安定基金計提標準」及其附件（107年1月16日金管保財字第10602506661號）</w:t>
            </w:r>
          </w:p>
        </w:tc>
        <w:tc>
          <w:tcPr>
            <w:tcW w:w="3128" w:type="dxa"/>
          </w:tcPr>
          <w:p w14:paraId="03D284A0"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3E369F0E"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於金融進口替代指標增訂投資五加二新創產業及公共建設之獎勵措施。</w:t>
            </w:r>
          </w:p>
          <w:p w14:paraId="5080A703" w14:textId="77777777" w:rsidR="00870321" w:rsidRPr="00C579D9" w:rsidRDefault="00870321" w:rsidP="005D0116">
            <w:pPr>
              <w:snapToGrid w:val="0"/>
              <w:spacing w:line="440" w:lineRule="exact"/>
              <w:jc w:val="both"/>
              <w:rPr>
                <w:rFonts w:ascii="標楷體" w:eastAsia="標楷體" w:hAnsi="標楷體"/>
                <w:szCs w:val="24"/>
              </w:rPr>
            </w:pPr>
          </w:p>
        </w:tc>
        <w:tc>
          <w:tcPr>
            <w:tcW w:w="3185" w:type="dxa"/>
          </w:tcPr>
          <w:p w14:paraId="72941081"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hint="eastAsia"/>
                <w:szCs w:val="24"/>
              </w:rPr>
              <w:t>引導保險業投入政府政策扶植推動之五加二產業及公共建設，協助提振國內實體經濟發展。</w:t>
            </w:r>
          </w:p>
        </w:tc>
        <w:tc>
          <w:tcPr>
            <w:tcW w:w="1472" w:type="dxa"/>
          </w:tcPr>
          <w:p w14:paraId="354A0CB7" w14:textId="77777777" w:rsidR="00870321" w:rsidRPr="00C579D9" w:rsidRDefault="00870321" w:rsidP="005D0116">
            <w:pPr>
              <w:snapToGrid w:val="0"/>
              <w:spacing w:line="440" w:lineRule="exact"/>
              <w:rPr>
                <w:rFonts w:ascii="標楷體" w:eastAsia="標楷體" w:hAnsi="標楷體"/>
                <w:szCs w:val="24"/>
              </w:rPr>
            </w:pPr>
            <w:r w:rsidRPr="00C579D9">
              <w:rPr>
                <w:rFonts w:ascii="標楷體" w:eastAsia="標楷體" w:hAnsi="標楷體" w:hint="eastAsia"/>
                <w:szCs w:val="24"/>
              </w:rPr>
              <w:t>107.1.</w:t>
            </w:r>
            <w:r w:rsidRPr="00C579D9">
              <w:rPr>
                <w:rFonts w:ascii="標楷體" w:eastAsia="標楷體" w:hAnsi="標楷體"/>
                <w:szCs w:val="24"/>
              </w:rPr>
              <w:t>16</w:t>
            </w:r>
          </w:p>
          <w:p w14:paraId="74D69907" w14:textId="77777777" w:rsidR="00870321" w:rsidRPr="00C579D9" w:rsidRDefault="00870321" w:rsidP="005D0116">
            <w:pPr>
              <w:snapToGrid w:val="0"/>
              <w:spacing w:line="440" w:lineRule="exact"/>
              <w:rPr>
                <w:rFonts w:ascii="標楷體" w:eastAsia="標楷體" w:hAnsi="標楷體"/>
                <w:szCs w:val="24"/>
              </w:rPr>
            </w:pPr>
          </w:p>
        </w:tc>
      </w:tr>
      <w:tr w:rsidR="00A018C3" w:rsidRPr="00C579D9" w14:paraId="5BFA959C" w14:textId="77777777" w:rsidTr="00593084">
        <w:tc>
          <w:tcPr>
            <w:tcW w:w="665" w:type="dxa"/>
          </w:tcPr>
          <w:p w14:paraId="53433EF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5D35DCD"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修正「發行人發行認購（售）權證處理準則」第5條、第8條、第15條及第23條之1規定之令（107年2月9日金管證券字第1070302423號）</w:t>
            </w:r>
          </w:p>
        </w:tc>
        <w:tc>
          <w:tcPr>
            <w:tcW w:w="3128" w:type="dxa"/>
          </w:tcPr>
          <w:p w14:paraId="28C253AC"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hint="eastAsia"/>
                <w:szCs w:val="24"/>
              </w:rPr>
              <w:t>現行得為發行人發行認購（售）權證之連結標的，不包括臺灣期貨交易所股份有限公司上市之非股票期貨之期貨契約。</w:t>
            </w:r>
          </w:p>
        </w:tc>
        <w:tc>
          <w:tcPr>
            <w:tcW w:w="3122" w:type="dxa"/>
          </w:tcPr>
          <w:p w14:paraId="4210AAED" w14:textId="77777777" w:rsidR="00870321" w:rsidRPr="00C579D9" w:rsidRDefault="00870321" w:rsidP="005D0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C579D9">
              <w:rPr>
                <w:rFonts w:ascii="標楷體" w:eastAsia="標楷體" w:hAnsi="標楷體" w:hint="eastAsia"/>
                <w:szCs w:val="24"/>
              </w:rPr>
              <w:t>開放臺灣期貨交易所股份有限公司上市之非股票期貨之期貨契約，得為發行人發行認購（售）權證之連結標的。</w:t>
            </w:r>
          </w:p>
        </w:tc>
        <w:tc>
          <w:tcPr>
            <w:tcW w:w="3185" w:type="dxa"/>
          </w:tcPr>
          <w:p w14:paraId="147A1DD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本案開放後，可滿足投資人多元化交易需求及擴展國內權證市場規模。</w:t>
            </w:r>
          </w:p>
        </w:tc>
        <w:tc>
          <w:tcPr>
            <w:tcW w:w="1472" w:type="dxa"/>
          </w:tcPr>
          <w:p w14:paraId="2BD78F7B" w14:textId="77777777" w:rsidR="00870321" w:rsidRPr="00C579D9" w:rsidRDefault="00870321" w:rsidP="005D0116">
            <w:pPr>
              <w:snapToGrid w:val="0"/>
              <w:spacing w:line="440" w:lineRule="exact"/>
              <w:rPr>
                <w:rFonts w:ascii="標楷體" w:eastAsia="標楷體" w:hAnsi="標楷體"/>
                <w:szCs w:val="24"/>
              </w:rPr>
            </w:pPr>
            <w:r w:rsidRPr="00C579D9">
              <w:rPr>
                <w:rFonts w:ascii="標楷體" w:eastAsia="標楷體" w:hAnsi="標楷體" w:hint="eastAsia"/>
                <w:szCs w:val="24"/>
              </w:rPr>
              <w:t>107.2.9</w:t>
            </w:r>
          </w:p>
          <w:p w14:paraId="07A83B60" w14:textId="77777777" w:rsidR="00870321" w:rsidRPr="00C579D9" w:rsidRDefault="00870321" w:rsidP="005D0116">
            <w:pPr>
              <w:snapToGrid w:val="0"/>
              <w:spacing w:line="440" w:lineRule="exact"/>
              <w:rPr>
                <w:rFonts w:ascii="標楷體" w:eastAsia="標楷體" w:hAnsi="標楷體"/>
                <w:szCs w:val="24"/>
              </w:rPr>
            </w:pPr>
          </w:p>
        </w:tc>
      </w:tr>
      <w:tr w:rsidR="00A018C3" w:rsidRPr="00C579D9" w14:paraId="044D34CA" w14:textId="77777777" w:rsidTr="00593084">
        <w:tc>
          <w:tcPr>
            <w:tcW w:w="665" w:type="dxa"/>
          </w:tcPr>
          <w:p w14:paraId="374A634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BD074D0"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「外國銀行分行及代表人辦事處設立及管理辦法」第14條及第19條之3</w:t>
            </w:r>
          </w:p>
        </w:tc>
        <w:tc>
          <w:tcPr>
            <w:tcW w:w="3128" w:type="dxa"/>
          </w:tcPr>
          <w:p w14:paraId="471E225C" w14:textId="77777777" w:rsidR="00870321" w:rsidRPr="00C579D9" w:rsidRDefault="00870321" w:rsidP="005D0116">
            <w:pPr>
              <w:pStyle w:val="a6"/>
              <w:numPr>
                <w:ilvl w:val="0"/>
                <w:numId w:val="59"/>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第14條：外國銀行分行對同一人、同一關係人或同一關係企業之新臺幣授信限額各為新臺幣七十億元。</w:t>
            </w:r>
          </w:p>
          <w:p w14:paraId="6A18F23F" w14:textId="77777777" w:rsidR="00870321" w:rsidRPr="00C579D9" w:rsidRDefault="00870321" w:rsidP="005D0116">
            <w:pPr>
              <w:pStyle w:val="a6"/>
              <w:numPr>
                <w:ilvl w:val="0"/>
                <w:numId w:val="59"/>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第</w:t>
            </w:r>
            <w:r w:rsidRPr="00C579D9">
              <w:rPr>
                <w:rFonts w:ascii="標楷體" w:eastAsia="標楷體" w:hAnsi="標楷體" w:cs="Times New Roman" w:hint="eastAsia"/>
                <w:szCs w:val="24"/>
              </w:rPr>
              <w:t>19</w:t>
            </w:r>
            <w:r w:rsidRPr="00C579D9">
              <w:rPr>
                <w:rFonts w:ascii="標楷體" w:eastAsia="標楷體" w:hAnsi="標楷體" w:cs="Times New Roman"/>
                <w:szCs w:val="24"/>
              </w:rPr>
              <w:t>條之</w:t>
            </w:r>
            <w:r w:rsidRPr="00C579D9">
              <w:rPr>
                <w:rFonts w:ascii="標楷體" w:eastAsia="標楷體" w:hAnsi="標楷體" w:cs="Times New Roman" w:hint="eastAsia"/>
                <w:szCs w:val="24"/>
              </w:rPr>
              <w:t>3：</w:t>
            </w:r>
            <w:r w:rsidRPr="00C579D9">
              <w:rPr>
                <w:rFonts w:ascii="標楷體" w:eastAsia="標楷體" w:hAnsi="標楷體" w:cs="Times New Roman"/>
                <w:szCs w:val="24"/>
              </w:rPr>
              <w:t>辦理自然人存款業務未達一定條件者，放款總餘額不得超過該外國銀行分行前一會計年度決算後淨值之三十倍</w:t>
            </w:r>
            <w:r w:rsidRPr="00C579D9">
              <w:rPr>
                <w:rFonts w:ascii="標楷體" w:eastAsia="標楷體" w:hAnsi="標楷體" w:cs="Times New Roman" w:hint="eastAsia"/>
                <w:szCs w:val="24"/>
              </w:rPr>
              <w:t>。</w:t>
            </w:r>
          </w:p>
        </w:tc>
        <w:tc>
          <w:tcPr>
            <w:tcW w:w="3122" w:type="dxa"/>
          </w:tcPr>
          <w:p w14:paraId="5A123805" w14:textId="77777777" w:rsidR="00870321" w:rsidRPr="00C579D9" w:rsidRDefault="00870321" w:rsidP="005D0116">
            <w:pPr>
              <w:pStyle w:val="a6"/>
              <w:numPr>
                <w:ilvl w:val="0"/>
                <w:numId w:val="60"/>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第14條：外國銀行分行對同一人、同一關係人或同一關係企業之新臺幣授信限額各為新臺幣七十億元，或以該外國銀行分行淨值之二倍孰高者為限。</w:t>
            </w:r>
          </w:p>
          <w:p w14:paraId="07FC0F8E" w14:textId="77777777" w:rsidR="00870321" w:rsidRPr="00C579D9" w:rsidRDefault="00870321" w:rsidP="005D0116">
            <w:pPr>
              <w:pStyle w:val="a6"/>
              <w:numPr>
                <w:ilvl w:val="0"/>
                <w:numId w:val="60"/>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第</w:t>
            </w:r>
            <w:r w:rsidRPr="00C579D9">
              <w:rPr>
                <w:rFonts w:ascii="標楷體" w:eastAsia="標楷體" w:hAnsi="標楷體" w:cs="Times New Roman" w:hint="eastAsia"/>
                <w:szCs w:val="24"/>
              </w:rPr>
              <w:t>19</w:t>
            </w:r>
            <w:r w:rsidRPr="00C579D9">
              <w:rPr>
                <w:rFonts w:ascii="標楷體" w:eastAsia="標楷體" w:hAnsi="標楷體" w:cs="Times New Roman"/>
                <w:szCs w:val="24"/>
              </w:rPr>
              <w:t>條之</w:t>
            </w:r>
            <w:r w:rsidRPr="00C579D9">
              <w:rPr>
                <w:rFonts w:ascii="標楷體" w:eastAsia="標楷體" w:hAnsi="標楷體" w:cs="Times New Roman" w:hint="eastAsia"/>
                <w:szCs w:val="24"/>
              </w:rPr>
              <w:t>3：</w:t>
            </w:r>
            <w:r w:rsidRPr="00C579D9">
              <w:rPr>
                <w:rFonts w:ascii="標楷體" w:eastAsia="標楷體" w:hAnsi="標楷體" w:cs="Times New Roman"/>
                <w:szCs w:val="24"/>
              </w:rPr>
              <w:t>辦理自然人存款業務未達一定條件者，放款總餘額不得超過該外國銀行分行前一會計年度決算後淨值之</w:t>
            </w:r>
            <w:r w:rsidRPr="00C579D9">
              <w:rPr>
                <w:rFonts w:ascii="標楷體" w:eastAsia="標楷體" w:hAnsi="標楷體" w:cs="Times New Roman" w:hint="eastAsia"/>
                <w:szCs w:val="24"/>
              </w:rPr>
              <w:t>四</w:t>
            </w:r>
            <w:r w:rsidRPr="00C579D9">
              <w:rPr>
                <w:rFonts w:ascii="標楷體" w:eastAsia="標楷體" w:hAnsi="標楷體" w:cs="Times New Roman"/>
                <w:szCs w:val="24"/>
              </w:rPr>
              <w:t>十倍</w:t>
            </w:r>
            <w:r w:rsidRPr="00C579D9">
              <w:rPr>
                <w:rFonts w:ascii="標楷體" w:eastAsia="標楷體" w:hAnsi="標楷體" w:cs="Times New Roman" w:hint="eastAsia"/>
                <w:szCs w:val="24"/>
              </w:rPr>
              <w:t>。</w:t>
            </w:r>
          </w:p>
        </w:tc>
        <w:tc>
          <w:tcPr>
            <w:tcW w:w="3185" w:type="dxa"/>
          </w:tcPr>
          <w:p w14:paraId="6BED781A"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本辦法修正後，外國銀行分行授信能力可望穩健擴增，有助於支應企業擴大營運、相關公共建設或投資計畫所需之大量資金，促進我國產業轉型及經濟之永續發展。</w:t>
            </w:r>
          </w:p>
        </w:tc>
        <w:tc>
          <w:tcPr>
            <w:tcW w:w="1472" w:type="dxa"/>
          </w:tcPr>
          <w:p w14:paraId="10255C28" w14:textId="77777777" w:rsidR="00870321" w:rsidRPr="00C579D9" w:rsidRDefault="00870321" w:rsidP="005D0116">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107.3.31</w:t>
            </w:r>
          </w:p>
        </w:tc>
      </w:tr>
      <w:tr w:rsidR="00A018C3" w:rsidRPr="00C579D9" w14:paraId="2B6C0A01" w14:textId="77777777" w:rsidTr="00593084">
        <w:tc>
          <w:tcPr>
            <w:tcW w:w="665" w:type="dxa"/>
          </w:tcPr>
          <w:p w14:paraId="20EEDD1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6A45536"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「臺灣證券交易所股份有限公司有價證券上市審查準則」及「財團法人中華民國證券櫃檯買賣中心</w:t>
            </w:r>
            <w:r w:rsidRPr="00C579D9">
              <w:rPr>
                <w:rFonts w:ascii="標楷體" w:eastAsia="標楷體" w:hAnsi="標楷體" w:cs="Times New Roman"/>
                <w:szCs w:val="24"/>
              </w:rPr>
              <w:t>證券商營業處所買賣有價證券審查準則</w:t>
            </w:r>
            <w:r w:rsidRPr="00C579D9">
              <w:rPr>
                <w:rFonts w:ascii="標楷體" w:eastAsia="標楷體" w:hAnsi="標楷體" w:cs="Times New Roman" w:hint="eastAsia"/>
                <w:szCs w:val="24"/>
              </w:rPr>
              <w:t>」等規章</w:t>
            </w:r>
          </w:p>
        </w:tc>
        <w:tc>
          <w:tcPr>
            <w:tcW w:w="3128" w:type="dxa"/>
          </w:tcPr>
          <w:p w14:paraId="69659F47"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企業</w:t>
            </w:r>
            <w:r w:rsidRPr="00C579D9">
              <w:rPr>
                <w:rFonts w:ascii="標楷體" w:eastAsia="標楷體" w:hAnsi="標楷體" w:cs="Times New Roman"/>
                <w:szCs w:val="24"/>
              </w:rPr>
              <w:t>申請上市櫃</w:t>
            </w:r>
            <w:r w:rsidRPr="00C579D9">
              <w:rPr>
                <w:rFonts w:ascii="標楷體" w:eastAsia="標楷體" w:hAnsi="標楷體" w:cs="Times New Roman" w:hint="eastAsia"/>
                <w:szCs w:val="24"/>
              </w:rPr>
              <w:t>除經取得經濟部、農委會或文化部等目的事業主管機關出具符合市場性之意見書，證交所及櫃買中心已豁免其不受設立年限及獲利能力之上市櫃審查條件外，</w:t>
            </w:r>
            <w:r w:rsidRPr="00C579D9">
              <w:rPr>
                <w:rFonts w:ascii="標楷體" w:eastAsia="標楷體" w:hAnsi="標楷體" w:cs="Times New Roman"/>
                <w:szCs w:val="24"/>
              </w:rPr>
              <w:t>原則應符合一定獲利</w:t>
            </w:r>
            <w:r w:rsidRPr="00C579D9">
              <w:rPr>
                <w:rFonts w:ascii="標楷體" w:eastAsia="標楷體" w:hAnsi="標楷體" w:cs="Times New Roman" w:hint="eastAsia"/>
                <w:szCs w:val="24"/>
              </w:rPr>
              <w:t>條件之要求。</w:t>
            </w:r>
          </w:p>
        </w:tc>
        <w:tc>
          <w:tcPr>
            <w:tcW w:w="3122" w:type="dxa"/>
          </w:tcPr>
          <w:p w14:paraId="7A9C5C81"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配合企業因應經濟發展所產生之營運模式，並吸引不同營運規模之企業在臺上市櫃，金管會爰督導證交所及櫃買中心參酌國際主要證券市場規範及外界建議，增訂大型無獲利企業上市櫃條件，企業如符合一定市值或淨值、營業收入、營業活動現金流入等條件，得向二單位申請上市櫃，尚無獲利條件之要求。</w:t>
            </w:r>
          </w:p>
        </w:tc>
        <w:tc>
          <w:tcPr>
            <w:tcW w:w="3185" w:type="dxa"/>
          </w:tcPr>
          <w:p w14:paraId="5B95A86A"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增訂大型無獲利企業上市櫃條件，俾利增加企業申請上市櫃之彈性，以吸引更多優質企業在臺掛牌，增加投資人投資標的之選擇。</w:t>
            </w:r>
          </w:p>
        </w:tc>
        <w:tc>
          <w:tcPr>
            <w:tcW w:w="1472" w:type="dxa"/>
          </w:tcPr>
          <w:p w14:paraId="176AC58C" w14:textId="77777777" w:rsidR="00870321" w:rsidRPr="00C579D9" w:rsidRDefault="00870321" w:rsidP="005D0116">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107.3.31.</w:t>
            </w:r>
          </w:p>
          <w:p w14:paraId="762959EF" w14:textId="77777777" w:rsidR="00870321" w:rsidRPr="00C579D9" w:rsidRDefault="00870321" w:rsidP="005D0116">
            <w:pPr>
              <w:spacing w:line="440" w:lineRule="exact"/>
              <w:rPr>
                <w:rFonts w:ascii="標楷體" w:eastAsia="標楷體" w:hAnsi="標楷體" w:cs="Times New Roman"/>
                <w:szCs w:val="24"/>
              </w:rPr>
            </w:pPr>
          </w:p>
        </w:tc>
      </w:tr>
      <w:tr w:rsidR="00A018C3" w:rsidRPr="00C579D9" w14:paraId="48842BC4" w14:textId="77777777" w:rsidTr="00593084">
        <w:tc>
          <w:tcPr>
            <w:tcW w:w="665" w:type="dxa"/>
          </w:tcPr>
          <w:p w14:paraId="6AC89CA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D2EC022"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修正令釋開放外國政府來臺發行專業板國際債券及修正「財團法人中華民國證券櫃檯買賣中心外幣計價國際債券管理規則」</w:t>
            </w:r>
          </w:p>
          <w:p w14:paraId="758DAFCA"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(105年12月28日金管證發字第1050042349號令)</w:t>
            </w:r>
          </w:p>
        </w:tc>
        <w:tc>
          <w:tcPr>
            <w:tcW w:w="3128" w:type="dxa"/>
          </w:tcPr>
          <w:p w14:paraId="579DD79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外國發行人得來臺發行專業板國際債券之資格條件包括超國家機構，外國公司及從屬子公司，金融機構及其分支機構等。</w:t>
            </w:r>
          </w:p>
        </w:tc>
        <w:tc>
          <w:tcPr>
            <w:tcW w:w="3122" w:type="dxa"/>
          </w:tcPr>
          <w:p w14:paraId="5D6565FE"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考量外國中央及地方政府為國際間債券市場重要參與者，爰開放外國中央及地方政府得來臺發行專業板國際債券。</w:t>
            </w:r>
          </w:p>
        </w:tc>
        <w:tc>
          <w:tcPr>
            <w:tcW w:w="3185" w:type="dxa"/>
          </w:tcPr>
          <w:p w14:paraId="1606B7D0"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金管會開放外國中央政府及外國地方政府得來臺發行專業板國際債券後，將可為促進我國國際債券商品及發行人多樣化，提升我國債券市場之發展。</w:t>
            </w:r>
          </w:p>
        </w:tc>
        <w:tc>
          <w:tcPr>
            <w:tcW w:w="1472" w:type="dxa"/>
          </w:tcPr>
          <w:p w14:paraId="1AC667AE" w14:textId="77777777" w:rsidR="00870321" w:rsidRPr="00C579D9" w:rsidRDefault="00870321" w:rsidP="005D0116">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107.4.3</w:t>
            </w:r>
          </w:p>
        </w:tc>
      </w:tr>
      <w:tr w:rsidR="00A018C3" w:rsidRPr="00C579D9" w14:paraId="249F9A16" w14:textId="77777777" w:rsidTr="00593084">
        <w:tc>
          <w:tcPr>
            <w:tcW w:w="665" w:type="dxa"/>
          </w:tcPr>
          <w:p w14:paraId="118FE8D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8E3D2B3"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信用卡業務機構辦理行動信用卡業務安全控管作業基準</w:t>
            </w:r>
          </w:p>
        </w:tc>
        <w:tc>
          <w:tcPr>
            <w:tcW w:w="3128" w:type="dxa"/>
          </w:tcPr>
          <w:p w14:paraId="3716F405" w14:textId="77777777" w:rsidR="00870321" w:rsidRPr="00C579D9" w:rsidRDefault="00870321" w:rsidP="005D0116">
            <w:pPr>
              <w:snapToGrid w:val="0"/>
              <w:spacing w:line="440" w:lineRule="exact"/>
              <w:jc w:val="both"/>
              <w:rPr>
                <w:rFonts w:ascii="標楷體" w:eastAsia="標楷體" w:hAnsi="標楷體" w:cs="Times New Roman"/>
                <w:szCs w:val="24"/>
              </w:rPr>
            </w:pPr>
          </w:p>
        </w:tc>
        <w:tc>
          <w:tcPr>
            <w:tcW w:w="3122" w:type="dxa"/>
          </w:tcPr>
          <w:p w14:paraId="069C393D"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新增行動信用卡透過自動櫃員機</w:t>
            </w:r>
            <w:r w:rsidRPr="00C579D9">
              <w:rPr>
                <w:rFonts w:ascii="標楷體" w:eastAsia="標楷體" w:hAnsi="標楷體" w:cs="Times New Roman"/>
                <w:szCs w:val="24"/>
              </w:rPr>
              <w:t>(</w:t>
            </w:r>
            <w:r w:rsidRPr="00C579D9">
              <w:rPr>
                <w:rFonts w:ascii="標楷體" w:eastAsia="標楷體" w:hAnsi="標楷體" w:cs="Times New Roman" w:hint="eastAsia"/>
                <w:szCs w:val="24"/>
              </w:rPr>
              <w:t>簡稱</w:t>
            </w:r>
            <w:r w:rsidRPr="00C579D9">
              <w:rPr>
                <w:rFonts w:ascii="標楷體" w:eastAsia="標楷體" w:hAnsi="標楷體" w:cs="Times New Roman"/>
                <w:szCs w:val="24"/>
              </w:rPr>
              <w:t>ATM)</w:t>
            </w:r>
            <w:r w:rsidRPr="00C579D9">
              <w:rPr>
                <w:rFonts w:ascii="標楷體" w:eastAsia="標楷體" w:hAnsi="標楷體" w:cs="Times New Roman" w:hint="eastAsia"/>
                <w:szCs w:val="24"/>
              </w:rPr>
              <w:t>預借現金之安全設計，包括應符合訊息隱密性原則、金鑰管理原則、</w:t>
            </w:r>
            <w:r w:rsidRPr="00C579D9">
              <w:rPr>
                <w:rFonts w:ascii="標楷體" w:eastAsia="標楷體" w:hAnsi="標楷體" w:cs="Times New Roman"/>
                <w:szCs w:val="24"/>
              </w:rPr>
              <w:t>ATM</w:t>
            </w:r>
            <w:r w:rsidRPr="00C579D9">
              <w:rPr>
                <w:rFonts w:ascii="標楷體" w:eastAsia="標楷體" w:hAnsi="標楷體" w:cs="Times New Roman" w:hint="eastAsia"/>
                <w:szCs w:val="24"/>
              </w:rPr>
              <w:t>設備認證、對持卡人於</w:t>
            </w:r>
            <w:r w:rsidRPr="00C579D9">
              <w:rPr>
                <w:rFonts w:ascii="標楷體" w:eastAsia="標楷體" w:hAnsi="標楷體" w:cs="Times New Roman"/>
                <w:szCs w:val="24"/>
              </w:rPr>
              <w:t>ATM</w:t>
            </w:r>
            <w:r w:rsidRPr="00C579D9">
              <w:rPr>
                <w:rFonts w:ascii="標楷體" w:eastAsia="標楷體" w:hAnsi="標楷體" w:cs="Times New Roman" w:hint="eastAsia"/>
                <w:szCs w:val="24"/>
              </w:rPr>
              <w:t>預借現金時須使用「兩項以上技術」方式驗證身份、行動信用卡應用程式不應儲存持卡人與發卡機構約定之驗證資訊等規範。</w:t>
            </w:r>
          </w:p>
        </w:tc>
        <w:tc>
          <w:tcPr>
            <w:tcW w:w="3185" w:type="dxa"/>
          </w:tcPr>
          <w:p w14:paraId="324C8F56"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開放信用卡發卡機構辦理</w:t>
            </w:r>
            <w:r w:rsidRPr="00C579D9">
              <w:rPr>
                <w:rFonts w:ascii="標楷體" w:eastAsia="標楷體" w:hAnsi="標楷體" w:cs="Times New Roman"/>
                <w:szCs w:val="24"/>
              </w:rPr>
              <w:t>以行動信用卡透過ATM預借現金業務，</w:t>
            </w:r>
            <w:r w:rsidRPr="00C579D9">
              <w:rPr>
                <w:rFonts w:ascii="標楷體" w:eastAsia="標楷體" w:hAnsi="標楷體" w:cs="Times New Roman" w:hint="eastAsia"/>
                <w:szCs w:val="24"/>
              </w:rPr>
              <w:t>可提供信用卡持卡人更便利服務。</w:t>
            </w:r>
          </w:p>
        </w:tc>
        <w:tc>
          <w:tcPr>
            <w:tcW w:w="1472" w:type="dxa"/>
          </w:tcPr>
          <w:p w14:paraId="3E23963B"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107.4.9</w:t>
            </w:r>
          </w:p>
          <w:p w14:paraId="764733EA"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備查(銀行公會107.4.20公告)</w:t>
            </w:r>
          </w:p>
        </w:tc>
      </w:tr>
      <w:tr w:rsidR="00A018C3" w:rsidRPr="00C579D9" w14:paraId="0BB4AEEF" w14:textId="77777777" w:rsidTr="00593084">
        <w:tc>
          <w:tcPr>
            <w:tcW w:w="665" w:type="dxa"/>
          </w:tcPr>
          <w:p w14:paraId="19E6FE0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DAD448A"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「臺灣證券交易所股份有限公司</w:t>
            </w:r>
            <w:r w:rsidRPr="00C579D9">
              <w:rPr>
                <w:rFonts w:ascii="標楷體" w:eastAsia="標楷體" w:hAnsi="標楷體"/>
                <w:szCs w:val="24"/>
              </w:rPr>
              <w:t>審查有價證券上市作業程序</w:t>
            </w:r>
            <w:r w:rsidRPr="00C579D9">
              <w:rPr>
                <w:rFonts w:ascii="標楷體" w:eastAsia="標楷體" w:hAnsi="標楷體" w:hint="eastAsia"/>
                <w:szCs w:val="24"/>
              </w:rPr>
              <w:t>」及「財團法人中華民國證券櫃檯買賣中心</w:t>
            </w:r>
            <w:r w:rsidRPr="00C579D9">
              <w:rPr>
                <w:rFonts w:ascii="標楷體" w:eastAsia="標楷體" w:hAnsi="標楷體"/>
                <w:szCs w:val="24"/>
              </w:rPr>
              <w:t>審查有價證券上櫃作業程序</w:t>
            </w:r>
            <w:r w:rsidRPr="00C579D9">
              <w:rPr>
                <w:rFonts w:ascii="標楷體" w:eastAsia="標楷體" w:hAnsi="標楷體" w:hint="eastAsia"/>
                <w:szCs w:val="24"/>
              </w:rPr>
              <w:t>」等規章</w:t>
            </w:r>
          </w:p>
        </w:tc>
        <w:tc>
          <w:tcPr>
            <w:tcW w:w="3128" w:type="dxa"/>
          </w:tcPr>
          <w:p w14:paraId="0B2B39BA"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企業</w:t>
            </w:r>
            <w:r w:rsidRPr="00C579D9">
              <w:rPr>
                <w:rFonts w:ascii="標楷體" w:eastAsia="標楷體" w:hAnsi="標楷體"/>
                <w:szCs w:val="24"/>
              </w:rPr>
              <w:t>申請上市櫃</w:t>
            </w:r>
            <w:r w:rsidRPr="00C579D9">
              <w:rPr>
                <w:rFonts w:ascii="標楷體" w:eastAsia="標楷體" w:hAnsi="標楷體" w:hint="eastAsia"/>
                <w:szCs w:val="24"/>
              </w:rPr>
              <w:t>案件，除</w:t>
            </w:r>
            <w:r w:rsidRPr="00C579D9">
              <w:rPr>
                <w:rFonts w:ascii="標楷體" w:eastAsia="標楷體" w:hAnsi="標楷體"/>
                <w:szCs w:val="24"/>
              </w:rPr>
              <w:t>上櫃轉上市等免提報上市審議委員會</w:t>
            </w:r>
            <w:r w:rsidRPr="00C579D9">
              <w:rPr>
                <w:rFonts w:ascii="標楷體" w:eastAsia="標楷體" w:hAnsi="標楷體" w:hint="eastAsia"/>
                <w:szCs w:val="24"/>
              </w:rPr>
              <w:t>審議</w:t>
            </w:r>
            <w:r w:rsidRPr="00C579D9">
              <w:rPr>
                <w:rFonts w:ascii="標楷體" w:eastAsia="標楷體" w:hAnsi="標楷體"/>
                <w:szCs w:val="24"/>
              </w:rPr>
              <w:t>之案件，</w:t>
            </w:r>
            <w:r w:rsidRPr="00C579D9">
              <w:rPr>
                <w:rFonts w:ascii="標楷體" w:eastAsia="標楷體" w:hAnsi="標楷體" w:hint="eastAsia"/>
                <w:szCs w:val="24"/>
              </w:rPr>
              <w:t>審查期間為</w:t>
            </w:r>
            <w:r w:rsidRPr="00C579D9">
              <w:rPr>
                <w:rFonts w:ascii="標楷體" w:eastAsia="標楷體" w:hAnsi="標楷體"/>
                <w:szCs w:val="24"/>
              </w:rPr>
              <w:t>6週</w:t>
            </w:r>
            <w:r w:rsidRPr="00C579D9">
              <w:rPr>
                <w:rFonts w:ascii="標楷體" w:eastAsia="標楷體" w:hAnsi="標楷體" w:hint="eastAsia"/>
                <w:szCs w:val="24"/>
              </w:rPr>
              <w:t>外，上市案件審查期間原則為8周；上櫃案件於當月一日以前提出者，提報次月份上櫃審議委員會(約8週至13週)。</w:t>
            </w:r>
          </w:p>
        </w:tc>
        <w:tc>
          <w:tcPr>
            <w:tcW w:w="3122" w:type="dxa"/>
          </w:tcPr>
          <w:p w14:paraId="14525503"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為配合企業籌資需求，以即時掌握商機發展國內外業務，並提升上市櫃審查效率，金管會爰督導證交所及櫃買中心簡化審查程序及縮短審查期間，將現行上市櫃審查期間約8週縮短至6週；</w:t>
            </w:r>
            <w:r w:rsidRPr="00C579D9">
              <w:rPr>
                <w:rFonts w:ascii="標楷體" w:eastAsia="標楷體" w:hAnsi="標楷體"/>
                <w:szCs w:val="24"/>
              </w:rPr>
              <w:t>上櫃轉上市</w:t>
            </w:r>
            <w:r w:rsidRPr="00C579D9">
              <w:rPr>
                <w:rFonts w:ascii="標楷體" w:eastAsia="標楷體" w:hAnsi="標楷體" w:hint="eastAsia"/>
                <w:szCs w:val="24"/>
              </w:rPr>
              <w:t>等</w:t>
            </w:r>
            <w:r w:rsidRPr="00C579D9">
              <w:rPr>
                <w:rFonts w:ascii="標楷體" w:eastAsia="標楷體" w:hAnsi="標楷體"/>
                <w:szCs w:val="24"/>
              </w:rPr>
              <w:t>免提報上市審議委員會</w:t>
            </w:r>
            <w:r w:rsidRPr="00C579D9">
              <w:rPr>
                <w:rFonts w:ascii="標楷體" w:eastAsia="標楷體" w:hAnsi="標楷體" w:hint="eastAsia"/>
                <w:szCs w:val="24"/>
              </w:rPr>
              <w:t>審議</w:t>
            </w:r>
            <w:r w:rsidRPr="00C579D9">
              <w:rPr>
                <w:rFonts w:ascii="標楷體" w:eastAsia="標楷體" w:hAnsi="標楷體"/>
                <w:szCs w:val="24"/>
              </w:rPr>
              <w:t>之案件，</w:t>
            </w:r>
            <w:r w:rsidRPr="00C579D9">
              <w:rPr>
                <w:rFonts w:ascii="標楷體" w:eastAsia="標楷體" w:hAnsi="標楷體" w:hint="eastAsia"/>
                <w:szCs w:val="24"/>
              </w:rPr>
              <w:t>審查期間由</w:t>
            </w:r>
            <w:r w:rsidRPr="00C579D9">
              <w:rPr>
                <w:rFonts w:ascii="標楷體" w:eastAsia="標楷體" w:hAnsi="標楷體"/>
                <w:szCs w:val="24"/>
              </w:rPr>
              <w:t>6週</w:t>
            </w:r>
            <w:r w:rsidRPr="00C579D9">
              <w:rPr>
                <w:rFonts w:ascii="標楷體" w:eastAsia="標楷體" w:hAnsi="標楷體" w:hint="eastAsia"/>
                <w:szCs w:val="24"/>
              </w:rPr>
              <w:t>縮短至1個月。</w:t>
            </w:r>
          </w:p>
        </w:tc>
        <w:tc>
          <w:tcPr>
            <w:tcW w:w="3185" w:type="dxa"/>
          </w:tcPr>
          <w:p w14:paraId="35940FA9"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縮短上市櫃審查程序及期間，俾利加速公司上市櫃掛牌籌資時程，以吸引更多優質企業在臺掛牌，增加投資人投資標的之選擇。</w:t>
            </w:r>
          </w:p>
        </w:tc>
        <w:tc>
          <w:tcPr>
            <w:tcW w:w="1472" w:type="dxa"/>
          </w:tcPr>
          <w:p w14:paraId="0C298962"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107.4.17</w:t>
            </w:r>
          </w:p>
          <w:p w14:paraId="308836EA"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核備</w:t>
            </w:r>
          </w:p>
          <w:p w14:paraId="74AF7F54"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(證交所107.4.19、櫃買中心10</w:t>
            </w:r>
            <w:r w:rsidRPr="00C579D9">
              <w:rPr>
                <w:rFonts w:ascii="標楷體" w:eastAsia="標楷體" w:hAnsi="標楷體"/>
                <w:szCs w:val="24"/>
              </w:rPr>
              <w:t>7</w:t>
            </w:r>
            <w:r w:rsidRPr="00C579D9">
              <w:rPr>
                <w:rFonts w:ascii="標楷體" w:eastAsia="標楷體" w:hAnsi="標楷體" w:hint="eastAsia"/>
                <w:szCs w:val="24"/>
              </w:rPr>
              <w:t>.4.20公告施行)</w:t>
            </w:r>
          </w:p>
        </w:tc>
      </w:tr>
      <w:tr w:rsidR="00A018C3" w:rsidRPr="00C579D9" w14:paraId="2B56B83B" w14:textId="77777777" w:rsidTr="00593084">
        <w:tc>
          <w:tcPr>
            <w:tcW w:w="665" w:type="dxa"/>
          </w:tcPr>
          <w:p w14:paraId="2DA7AC3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48685F6"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發布「電子支付機構管理條例」第4條第1項第2款解釋令</w:t>
            </w:r>
          </w:p>
        </w:tc>
        <w:tc>
          <w:tcPr>
            <w:tcW w:w="3128" w:type="dxa"/>
          </w:tcPr>
          <w:p w14:paraId="07CDE8E4"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電子支付機構不得提供貨幣市場證券投資信託基金代理收付款項服務。</w:t>
            </w:r>
          </w:p>
        </w:tc>
        <w:tc>
          <w:tcPr>
            <w:tcW w:w="3122" w:type="dxa"/>
          </w:tcPr>
          <w:p w14:paraId="016C20FD"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開放電子支付機構得就「證券投資信託事業所募集發行且以投資國內為限之貨幣市場證券投資信託基金」辦理代理收付款項服務。</w:t>
            </w:r>
          </w:p>
        </w:tc>
        <w:tc>
          <w:tcPr>
            <w:tcW w:w="3185" w:type="dxa"/>
          </w:tcPr>
          <w:p w14:paraId="2C3A3931"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可增加電子支付機構使用者之電子支付帳戶資金運用效益，開發貨幣市場證券投資信託基金之新客戶群與增加基金規模，並有利電子支付機構及證券投資信託事業之業務推展。</w:t>
            </w:r>
          </w:p>
        </w:tc>
        <w:tc>
          <w:tcPr>
            <w:tcW w:w="1472" w:type="dxa"/>
          </w:tcPr>
          <w:p w14:paraId="50B0D7E1"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107.4.20</w:t>
            </w:r>
          </w:p>
        </w:tc>
      </w:tr>
      <w:tr w:rsidR="00A018C3" w:rsidRPr="00C579D9" w14:paraId="41FB61C4" w14:textId="77777777" w:rsidTr="00593084">
        <w:tc>
          <w:tcPr>
            <w:tcW w:w="665" w:type="dxa"/>
          </w:tcPr>
          <w:p w14:paraId="38E6775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C7E1302"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「財團法人中華民國證券櫃檯買</w:t>
            </w:r>
            <w:r w:rsidRPr="00C579D9">
              <w:rPr>
                <w:rFonts w:ascii="標楷體" w:eastAsia="標楷體" w:hAnsi="標楷體"/>
                <w:szCs w:val="24"/>
              </w:rPr>
              <w:t>賣中心綠色債券作業要點</w:t>
            </w:r>
            <w:r w:rsidRPr="00C579D9">
              <w:rPr>
                <w:rFonts w:ascii="標楷體" w:eastAsia="標楷體" w:hAnsi="標楷體" w:hint="eastAsia"/>
                <w:szCs w:val="24"/>
              </w:rPr>
              <w:t>」</w:t>
            </w:r>
            <w:r w:rsidRPr="00C579D9">
              <w:rPr>
                <w:rFonts w:ascii="標楷體" w:eastAsia="標楷體" w:hAnsi="標楷體"/>
                <w:szCs w:val="24"/>
              </w:rPr>
              <w:t>第5條及第11條</w:t>
            </w:r>
          </w:p>
        </w:tc>
        <w:tc>
          <w:tcPr>
            <w:tcW w:w="3128" w:type="dxa"/>
          </w:tcPr>
          <w:p w14:paraId="0BAC26F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現行本國銀行申請綠色債券資格認可時之綠色投資計畫，得自行依國際金融市場慣例出具評估意見。</w:t>
            </w:r>
            <w:r w:rsidRPr="00C579D9">
              <w:rPr>
                <w:rFonts w:ascii="標楷體" w:eastAsia="標楷體" w:hAnsi="標楷體"/>
                <w:szCs w:val="24"/>
              </w:rPr>
              <w:br/>
            </w:r>
            <w:r w:rsidRPr="00C579D9">
              <w:rPr>
                <w:rFonts w:ascii="標楷體" w:eastAsia="標楷體" w:hAnsi="標楷體" w:hint="eastAsia"/>
                <w:szCs w:val="24"/>
              </w:rPr>
              <w:t>另現行綠色債券發行人應於每會計年度終了後</w:t>
            </w:r>
            <w:r w:rsidRPr="00C579D9">
              <w:rPr>
                <w:rFonts w:ascii="標楷體" w:eastAsia="標楷體" w:hAnsi="標楷體"/>
                <w:szCs w:val="24"/>
              </w:rPr>
              <w:t>30</w:t>
            </w:r>
            <w:r w:rsidRPr="00C579D9">
              <w:rPr>
                <w:rFonts w:ascii="標楷體" w:eastAsia="標楷體" w:hAnsi="標楷體" w:hint="eastAsia"/>
                <w:szCs w:val="24"/>
              </w:rPr>
              <w:t>日內，由認證機構出具對資金運用情形是否符合資金運用計畫之評估意見或認證報告並完成公告。</w:t>
            </w:r>
          </w:p>
        </w:tc>
        <w:tc>
          <w:tcPr>
            <w:tcW w:w="3122" w:type="dxa"/>
          </w:tcPr>
          <w:p w14:paraId="665FB9A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放寬外國銀行在臺分行比照本國銀行得自行依國際金融市場慣例之綠色債券原則出具符合綠色投資計畫之評估意見。另放寬發行人資金運用情形可於年度財務報告公告後30日內完成公告。</w:t>
            </w:r>
          </w:p>
        </w:tc>
        <w:tc>
          <w:tcPr>
            <w:tcW w:w="3185" w:type="dxa"/>
          </w:tcPr>
          <w:p w14:paraId="0162396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擴大針對綠色投資計畫得自行出具評估意見之適用對象及放寬發行人公告資金運用情形之申報期限，促使綠色債券之發行及公告作業更具彈性。</w:t>
            </w:r>
          </w:p>
        </w:tc>
        <w:tc>
          <w:tcPr>
            <w:tcW w:w="1472" w:type="dxa"/>
          </w:tcPr>
          <w:p w14:paraId="3040CFF4"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07.4.26</w:t>
            </w:r>
          </w:p>
          <w:p w14:paraId="41768B93"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核備</w:t>
            </w:r>
          </w:p>
          <w:p w14:paraId="7BD553C3" w14:textId="77777777" w:rsidR="00870321" w:rsidRPr="00C579D9" w:rsidRDefault="00870321" w:rsidP="005D0116">
            <w:pPr>
              <w:spacing w:line="440" w:lineRule="exact"/>
              <w:ind w:left="120" w:hangingChars="50" w:hanging="120"/>
              <w:rPr>
                <w:rFonts w:ascii="標楷體" w:eastAsia="標楷體" w:hAnsi="標楷體"/>
                <w:szCs w:val="24"/>
              </w:rPr>
            </w:pPr>
            <w:r w:rsidRPr="00C579D9">
              <w:rPr>
                <w:rFonts w:ascii="標楷體" w:eastAsia="標楷體" w:hAnsi="標楷體" w:hint="eastAsia"/>
                <w:szCs w:val="24"/>
              </w:rPr>
              <w:t>(櫃買中心</w:t>
            </w:r>
            <w:r w:rsidRPr="00C579D9">
              <w:rPr>
                <w:rFonts w:ascii="標楷體" w:eastAsia="標楷體" w:hAnsi="標楷體"/>
                <w:szCs w:val="24"/>
              </w:rPr>
              <w:t>107.</w:t>
            </w:r>
            <w:r w:rsidRPr="00C579D9">
              <w:rPr>
                <w:rFonts w:ascii="標楷體" w:eastAsia="標楷體" w:hAnsi="標楷體" w:hint="eastAsia"/>
                <w:szCs w:val="24"/>
              </w:rPr>
              <w:t>5</w:t>
            </w:r>
            <w:r w:rsidRPr="00C579D9">
              <w:rPr>
                <w:rFonts w:ascii="標楷體" w:eastAsia="標楷體" w:hAnsi="標楷體"/>
                <w:szCs w:val="24"/>
              </w:rPr>
              <w:t>.</w:t>
            </w:r>
            <w:r w:rsidRPr="00C579D9">
              <w:rPr>
                <w:rFonts w:ascii="標楷體" w:eastAsia="標楷體" w:hAnsi="標楷體" w:hint="eastAsia"/>
                <w:szCs w:val="24"/>
              </w:rPr>
              <w:t>3</w:t>
            </w:r>
            <w:r w:rsidRPr="00C579D9">
              <w:rPr>
                <w:rFonts w:ascii="標楷體" w:eastAsia="標楷體" w:hAnsi="標楷體"/>
                <w:szCs w:val="24"/>
              </w:rPr>
              <w:t>公告施行</w:t>
            </w:r>
            <w:r w:rsidRPr="00C579D9">
              <w:rPr>
                <w:rFonts w:ascii="標楷體" w:eastAsia="標楷體" w:hAnsi="標楷體" w:hint="eastAsia"/>
                <w:szCs w:val="24"/>
              </w:rPr>
              <w:t>)</w:t>
            </w:r>
          </w:p>
        </w:tc>
      </w:tr>
      <w:tr w:rsidR="00A018C3" w:rsidRPr="00C579D9" w14:paraId="4E9C3F23" w14:textId="77777777" w:rsidTr="00593084">
        <w:tc>
          <w:tcPr>
            <w:tcW w:w="665" w:type="dxa"/>
          </w:tcPr>
          <w:p w14:paraId="63E274D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1A957BE"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「銀行發行金融債券辦法」第2條及第10條</w:t>
            </w:r>
          </w:p>
        </w:tc>
        <w:tc>
          <w:tcPr>
            <w:tcW w:w="3128" w:type="dxa"/>
          </w:tcPr>
          <w:p w14:paraId="5897BC42" w14:textId="77777777" w:rsidR="00870321" w:rsidRPr="00C579D9"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C579D9">
              <w:rPr>
                <w:rFonts w:ascii="標楷體" w:eastAsia="標楷體" w:hAnsi="標楷體" w:cs="細明體" w:hint="eastAsia"/>
                <w:kern w:val="0"/>
                <w:szCs w:val="24"/>
              </w:rPr>
              <w:t>1.第2條：</w:t>
            </w:r>
          </w:p>
          <w:p w14:paraId="501E1E92" w14:textId="77777777" w:rsidR="00870321" w:rsidRPr="00C579D9"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C579D9">
              <w:rPr>
                <w:rFonts w:ascii="標楷體" w:eastAsia="標楷體" w:hAnsi="標楷體" w:cs="細明體" w:hint="eastAsia"/>
                <w:kern w:val="0"/>
                <w:szCs w:val="24"/>
              </w:rPr>
              <w:t>本辦法所稱金融債券，係銀行依照銀行法有關規定，報經主管機關核准發行之債券。其種類包含一般金融債券、次順位金融債券、轉換金融債券、交換金融債券及其他經主管機關核准之金融債券。</w:t>
            </w:r>
          </w:p>
          <w:p w14:paraId="2E87B03D" w14:textId="77777777" w:rsidR="00870321" w:rsidRPr="00C579D9"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C579D9">
              <w:rPr>
                <w:rFonts w:ascii="標楷體" w:eastAsia="標楷體" w:hAnsi="標楷體" w:cs="細明體" w:hint="eastAsia"/>
                <w:kern w:val="0"/>
                <w:szCs w:val="24"/>
              </w:rPr>
              <w:t>本辦法所稱專業機構投資人及非專業投資人，適用境外結構型商品管理規則第三條規定。</w:t>
            </w:r>
          </w:p>
          <w:p w14:paraId="2680EEE6" w14:textId="77777777" w:rsidR="00870321" w:rsidRPr="00C579D9"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C579D9">
              <w:rPr>
                <w:rFonts w:ascii="標楷體" w:eastAsia="標楷體" w:hAnsi="標楷體" w:cs="細明體"/>
                <w:kern w:val="0"/>
                <w:szCs w:val="24"/>
              </w:rPr>
              <w:t>2.</w:t>
            </w:r>
            <w:r w:rsidRPr="00C579D9">
              <w:rPr>
                <w:rFonts w:ascii="標楷體" w:eastAsia="標楷體" w:hAnsi="標楷體" w:cs="細明體" w:hint="eastAsia"/>
                <w:kern w:val="0"/>
                <w:szCs w:val="24"/>
              </w:rPr>
              <w:t>第10條：</w:t>
            </w:r>
          </w:p>
          <w:p w14:paraId="3B59C61F" w14:textId="77777777" w:rsidR="00870321" w:rsidRPr="00C579D9" w:rsidRDefault="00870321" w:rsidP="005D0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40" w:hangingChars="100" w:hanging="240"/>
              <w:jc w:val="both"/>
              <w:rPr>
                <w:rFonts w:ascii="標楷體" w:eastAsia="標楷體" w:hAnsi="標楷體" w:cs="細明體"/>
                <w:kern w:val="0"/>
                <w:szCs w:val="24"/>
              </w:rPr>
            </w:pPr>
            <w:r w:rsidRPr="00C579D9">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E12618F" w14:textId="77777777" w:rsidR="00870321" w:rsidRPr="00C579D9"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05" w:hanging="805"/>
              <w:rPr>
                <w:rFonts w:ascii="標楷體" w:eastAsia="標楷體" w:hAnsi="標楷體" w:cs="新細明體"/>
                <w:kern w:val="0"/>
                <w:szCs w:val="24"/>
              </w:rPr>
            </w:pPr>
            <w:r w:rsidRPr="00C579D9">
              <w:rPr>
                <w:rFonts w:ascii="標楷體" w:eastAsia="標楷體" w:hAnsi="標楷體" w:cs="細明體" w:hint="eastAsia"/>
                <w:kern w:val="0"/>
                <w:szCs w:val="24"/>
              </w:rPr>
              <w:t xml:space="preserve">  一、依發行人募集與發行有價證券處理準則或發行人募集與發行海外有價</w:t>
            </w:r>
            <w:r w:rsidRPr="00C579D9">
              <w:rPr>
                <w:rFonts w:ascii="標楷體" w:eastAsia="標楷體" w:hAnsi="標楷體" w:cs="新細明體" w:hint="eastAsia"/>
                <w:kern w:val="0"/>
                <w:szCs w:val="24"/>
              </w:rPr>
              <w:t>證券處理準則申請核准或申報生效之金融債券。</w:t>
            </w:r>
          </w:p>
          <w:p w14:paraId="2235A409" w14:textId="77777777" w:rsidR="00870321" w:rsidRPr="00C579D9" w:rsidRDefault="00870321" w:rsidP="005D0116">
            <w:pPr>
              <w:spacing w:line="440" w:lineRule="exact"/>
              <w:ind w:left="742" w:hangingChars="309" w:hanging="742"/>
              <w:rPr>
                <w:rFonts w:ascii="標楷體" w:eastAsia="標楷體" w:hAnsi="標楷體"/>
                <w:szCs w:val="24"/>
              </w:rPr>
            </w:pPr>
            <w:r w:rsidRPr="00C579D9">
              <w:rPr>
                <w:rFonts w:ascii="標楷體" w:eastAsia="標楷體" w:hAnsi="標楷體" w:hint="eastAsia"/>
                <w:szCs w:val="24"/>
              </w:rPr>
              <w:t xml:space="preserve">  二、經主管機關核准得於一定期間內循環發行，且銷售對象以專業機構投資人為限之金融債券。</w:t>
            </w:r>
          </w:p>
        </w:tc>
        <w:tc>
          <w:tcPr>
            <w:tcW w:w="3122" w:type="dxa"/>
          </w:tcPr>
          <w:p w14:paraId="7EE2B51F" w14:textId="77777777" w:rsidR="00870321" w:rsidRPr="00C579D9"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C579D9">
              <w:rPr>
                <w:rFonts w:ascii="標楷體" w:eastAsia="標楷體" w:hAnsi="標楷體" w:cs="細明體" w:hint="eastAsia"/>
                <w:kern w:val="0"/>
                <w:szCs w:val="24"/>
              </w:rPr>
              <w:t>1.第2條：</w:t>
            </w:r>
          </w:p>
          <w:p w14:paraId="5A4B6DE1" w14:textId="77777777" w:rsidR="00870321" w:rsidRPr="00C579D9"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00" w:left="240"/>
              <w:rPr>
                <w:rFonts w:ascii="標楷體" w:eastAsia="標楷體" w:hAnsi="標楷體" w:cs="細明體"/>
                <w:kern w:val="0"/>
                <w:szCs w:val="24"/>
              </w:rPr>
            </w:pPr>
            <w:r w:rsidRPr="00C579D9">
              <w:rPr>
                <w:rFonts w:ascii="標楷體" w:eastAsia="標楷體" w:hAnsi="標楷體" w:cs="細明體" w:hint="eastAsia"/>
                <w:kern w:val="0"/>
                <w:szCs w:val="24"/>
              </w:rPr>
              <w:t>銀行依照銀行法有關規定，報經主管機關核准發行之債券。其種類包含一般金融債券、次順位金融債券、轉換金融債券、交換金融債券及其他經主管機關核准之金融債券。</w:t>
            </w:r>
          </w:p>
          <w:p w14:paraId="1AC34840" w14:textId="77777777" w:rsidR="00870321" w:rsidRPr="00C579D9"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C579D9">
              <w:rPr>
                <w:rFonts w:ascii="標楷體" w:eastAsia="標楷體" w:hAnsi="標楷體" w:cs="細明體" w:hint="eastAsia"/>
                <w:kern w:val="0"/>
                <w:szCs w:val="24"/>
              </w:rPr>
              <w:t>本辦法所稱專業投資人及非專業投資人，適用境外結構型商品管理規則第三條規定。</w:t>
            </w:r>
          </w:p>
          <w:p w14:paraId="50B78E39" w14:textId="77777777" w:rsidR="00870321" w:rsidRPr="00C579D9"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C579D9">
              <w:rPr>
                <w:rFonts w:ascii="標楷體" w:eastAsia="標楷體" w:hAnsi="標楷體" w:cs="細明體" w:hint="eastAsia"/>
                <w:kern w:val="0"/>
                <w:szCs w:val="24"/>
              </w:rPr>
              <w:t>2.第10條：</w:t>
            </w:r>
          </w:p>
          <w:p w14:paraId="2CD80BC8" w14:textId="77777777" w:rsidR="00870321" w:rsidRPr="00C579D9" w:rsidRDefault="00870321" w:rsidP="005D0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40" w:hangingChars="100" w:hanging="240"/>
              <w:jc w:val="both"/>
              <w:rPr>
                <w:rFonts w:ascii="標楷體" w:eastAsia="標楷體" w:hAnsi="標楷體" w:cs="細明體"/>
                <w:kern w:val="0"/>
                <w:szCs w:val="24"/>
              </w:rPr>
            </w:pPr>
            <w:r w:rsidRPr="00C579D9">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748C0C9" w14:textId="77777777" w:rsidR="00870321" w:rsidRPr="00C579D9"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87" w:hanging="787"/>
              <w:rPr>
                <w:rFonts w:ascii="標楷體" w:eastAsia="標楷體" w:hAnsi="標楷體" w:cs="新細明體"/>
                <w:kern w:val="0"/>
                <w:szCs w:val="24"/>
              </w:rPr>
            </w:pPr>
            <w:r w:rsidRPr="00C579D9">
              <w:rPr>
                <w:rFonts w:ascii="標楷體" w:eastAsia="標楷體" w:hAnsi="標楷體" w:cs="細明體" w:hint="eastAsia"/>
                <w:kern w:val="0"/>
                <w:szCs w:val="24"/>
              </w:rPr>
              <w:t xml:space="preserve">  一、依發行人募集與發行有價證券處理準則或發行人募集與發行海外有價</w:t>
            </w:r>
            <w:r w:rsidRPr="00C579D9">
              <w:rPr>
                <w:rFonts w:ascii="標楷體" w:eastAsia="標楷體" w:hAnsi="標楷體" w:cs="新細明體" w:hint="eastAsia"/>
                <w:kern w:val="0"/>
                <w:szCs w:val="24"/>
              </w:rPr>
              <w:t>證券處理準則申請核准或申報生效之金融債券。</w:t>
            </w:r>
          </w:p>
          <w:p w14:paraId="3D18C3A6" w14:textId="77777777" w:rsidR="00870321" w:rsidRPr="00C579D9" w:rsidRDefault="00870321" w:rsidP="005D0116">
            <w:pPr>
              <w:spacing w:line="440" w:lineRule="exact"/>
              <w:ind w:left="725" w:hangingChars="302" w:hanging="725"/>
              <w:rPr>
                <w:rFonts w:ascii="標楷體" w:eastAsia="標楷體" w:hAnsi="標楷體"/>
                <w:szCs w:val="24"/>
              </w:rPr>
            </w:pPr>
            <w:r w:rsidRPr="00C579D9">
              <w:rPr>
                <w:rFonts w:ascii="標楷體" w:eastAsia="標楷體" w:hAnsi="標楷體" w:hint="eastAsia"/>
                <w:szCs w:val="24"/>
              </w:rPr>
              <w:t xml:space="preserve">  二、經主管機關核准得於一定期間內循環發行，且銷售對象以專業投資人為限之金融債券。</w:t>
            </w:r>
          </w:p>
        </w:tc>
        <w:tc>
          <w:tcPr>
            <w:tcW w:w="3185" w:type="dxa"/>
          </w:tcPr>
          <w:p w14:paraId="7A168F0B"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為促進國內金融債券市場發展，並提供臺灣金融市場具備投資專業能力者更多元金融商品，爰將有關銀行於一定期間內循環發行金融債券之銷售對象，由原限專業機構投資人，放寬至符合適用境外結構型商品管理規則第三條第三項所稱之專業投資人。</w:t>
            </w:r>
          </w:p>
        </w:tc>
        <w:tc>
          <w:tcPr>
            <w:tcW w:w="1472" w:type="dxa"/>
          </w:tcPr>
          <w:p w14:paraId="4E7A8DBC"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5</w:t>
            </w:r>
            <w:r w:rsidRPr="00C579D9">
              <w:rPr>
                <w:rFonts w:ascii="標楷體" w:eastAsia="標楷體" w:hAnsi="標楷體"/>
                <w:szCs w:val="24"/>
              </w:rPr>
              <w:t>.</w:t>
            </w:r>
            <w:r w:rsidRPr="00C579D9">
              <w:rPr>
                <w:rFonts w:ascii="標楷體" w:eastAsia="標楷體" w:hAnsi="標楷體" w:hint="eastAsia"/>
                <w:szCs w:val="24"/>
              </w:rPr>
              <w:t>31</w:t>
            </w:r>
          </w:p>
        </w:tc>
      </w:tr>
      <w:tr w:rsidR="00A018C3" w:rsidRPr="00C579D9" w14:paraId="63BF016F" w14:textId="77777777" w:rsidTr="00593084">
        <w:tc>
          <w:tcPr>
            <w:tcW w:w="665" w:type="dxa"/>
          </w:tcPr>
          <w:p w14:paraId="5B2EF36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33BF65B"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「證券投資信託事業管理規則」第12條第1項第5款規定之令</w:t>
            </w:r>
          </w:p>
          <w:p w14:paraId="1E66CF49"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(金管證投字第1070314217號令)</w:t>
            </w:r>
          </w:p>
        </w:tc>
        <w:tc>
          <w:tcPr>
            <w:tcW w:w="3128" w:type="dxa"/>
          </w:tcPr>
          <w:p w14:paraId="692AEF4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規定投信事業轉投資子公司擔任私募股權基金之普通合夥人，該私募股權基金不得對他人資金貸與、背書保證或向他人借貸資金。</w:t>
            </w:r>
          </w:p>
        </w:tc>
        <w:tc>
          <w:tcPr>
            <w:tcW w:w="3122" w:type="dxa"/>
          </w:tcPr>
          <w:p w14:paraId="2F2A1C69"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刪除投信事業子公司擔任普通合夥人之私募股權基金，不得向他人借貸資金之限制。</w:t>
            </w:r>
          </w:p>
        </w:tc>
        <w:tc>
          <w:tcPr>
            <w:tcW w:w="3185" w:type="dxa"/>
          </w:tcPr>
          <w:p w14:paraId="7D90A2A9"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國際間私募股權基金實務上有採取融資槓桿方式，本案開放後，我國投信事業透過子公司籌設之私募股權基金，得與其他私募股權基金具有一定之競爭力。</w:t>
            </w:r>
          </w:p>
        </w:tc>
        <w:tc>
          <w:tcPr>
            <w:tcW w:w="1472" w:type="dxa"/>
          </w:tcPr>
          <w:p w14:paraId="30BD2847" w14:textId="77777777" w:rsidR="00870321" w:rsidRPr="00C579D9" w:rsidRDefault="00870321" w:rsidP="005D0116">
            <w:pPr>
              <w:spacing w:line="440" w:lineRule="exact"/>
              <w:rPr>
                <w:rFonts w:ascii="標楷體" w:eastAsia="標楷體" w:hAnsi="標楷體" w:cs="Times New Roman"/>
                <w:szCs w:val="24"/>
              </w:rPr>
            </w:pPr>
            <w:r w:rsidRPr="00C579D9">
              <w:rPr>
                <w:rFonts w:ascii="標楷體" w:eastAsia="標楷體" w:hAnsi="標楷體" w:cs="Times New Roman"/>
                <w:szCs w:val="24"/>
              </w:rPr>
              <w:t>107.5.21</w:t>
            </w:r>
          </w:p>
        </w:tc>
      </w:tr>
      <w:tr w:rsidR="00A018C3" w:rsidRPr="00C579D9" w14:paraId="14EDBAA2" w14:textId="77777777" w:rsidTr="00593084">
        <w:tc>
          <w:tcPr>
            <w:tcW w:w="665" w:type="dxa"/>
          </w:tcPr>
          <w:p w14:paraId="31A6F0C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C6F6931" w14:textId="77777777" w:rsidR="00870321" w:rsidRPr="00C579D9" w:rsidRDefault="00870321" w:rsidP="005D0116">
            <w:pPr>
              <w:spacing w:line="440" w:lineRule="exact"/>
              <w:jc w:val="both"/>
              <w:rPr>
                <w:rFonts w:ascii="標楷體" w:eastAsia="標楷體" w:hAnsi="標楷體" w:cs="Times New Roman"/>
                <w:bCs/>
                <w:szCs w:val="24"/>
                <w:lang w:val="zh-TW"/>
              </w:rPr>
            </w:pPr>
            <w:r w:rsidRPr="00C579D9">
              <w:rPr>
                <w:rFonts w:ascii="標楷體" w:eastAsia="標楷體" w:hAnsi="標楷體" w:cs="Times New Roman"/>
                <w:bCs/>
                <w:szCs w:val="24"/>
              </w:rPr>
              <w:t>「</w:t>
            </w:r>
            <w:r w:rsidRPr="00C579D9">
              <w:rPr>
                <w:rFonts w:ascii="標楷體" w:eastAsia="標楷體" w:hAnsi="標楷體" w:cs="Times New Roman"/>
                <w:bCs/>
                <w:szCs w:val="24"/>
                <w:lang w:val="zh-TW"/>
              </w:rPr>
              <w:t>證券投資信託事業負責人與業務人員管理規則」第5條第2項規定之令</w:t>
            </w:r>
          </w:p>
          <w:p w14:paraId="09235C6A"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(金管證投字第1070309490號令)</w:t>
            </w:r>
          </w:p>
        </w:tc>
        <w:tc>
          <w:tcPr>
            <w:tcW w:w="3128" w:type="dxa"/>
          </w:tcPr>
          <w:p w14:paraId="2C9CF94B"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證券投資信託基金經理人得兼管同類型基金之範圍，不包括多重資產型基金。</w:t>
            </w:r>
          </w:p>
        </w:tc>
        <w:tc>
          <w:tcPr>
            <w:tcW w:w="3122" w:type="dxa"/>
          </w:tcPr>
          <w:p w14:paraId="1D148139"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放寬證券投資信託基金經理人得兼管同類型基金之範圍，新增多重資產型基金。</w:t>
            </w:r>
          </w:p>
        </w:tc>
        <w:tc>
          <w:tcPr>
            <w:tcW w:w="3185" w:type="dxa"/>
          </w:tcPr>
          <w:p w14:paraId="36AE2C6B" w14:textId="77777777" w:rsidR="00870321" w:rsidRPr="00C579D9" w:rsidRDefault="00870321" w:rsidP="005D0116">
            <w:pPr>
              <w:kinsoku w:val="0"/>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將多重資產型基金納入同類型基金之範圍，有利投信業者能增加配置基金經理人同時管理或協管其他基金之彈性</w:t>
            </w:r>
            <w:r w:rsidRPr="00C579D9">
              <w:rPr>
                <w:rFonts w:ascii="標楷體" w:eastAsia="標楷體" w:hAnsi="標楷體" w:cs="Times New Roman"/>
                <w:szCs w:val="24"/>
              </w:rPr>
              <w:t>。</w:t>
            </w:r>
          </w:p>
        </w:tc>
        <w:tc>
          <w:tcPr>
            <w:tcW w:w="1472" w:type="dxa"/>
          </w:tcPr>
          <w:p w14:paraId="52EACE00" w14:textId="77777777" w:rsidR="00870321" w:rsidRPr="00C579D9" w:rsidRDefault="00870321" w:rsidP="005D0116">
            <w:pPr>
              <w:spacing w:line="440" w:lineRule="exact"/>
              <w:rPr>
                <w:rFonts w:ascii="標楷體" w:eastAsia="標楷體" w:hAnsi="標楷體" w:cs="Times New Roman"/>
                <w:szCs w:val="24"/>
              </w:rPr>
            </w:pPr>
            <w:r w:rsidRPr="00C579D9">
              <w:rPr>
                <w:rFonts w:ascii="標楷體" w:eastAsia="標楷體" w:hAnsi="標楷體" w:cs="Times New Roman"/>
                <w:szCs w:val="24"/>
              </w:rPr>
              <w:t>107.5.30</w:t>
            </w:r>
          </w:p>
        </w:tc>
      </w:tr>
      <w:tr w:rsidR="00A018C3" w:rsidRPr="00C579D9" w14:paraId="12B347D0" w14:textId="77777777" w:rsidTr="00593084">
        <w:tc>
          <w:tcPr>
            <w:tcW w:w="665" w:type="dxa"/>
          </w:tcPr>
          <w:p w14:paraId="7F1D8A2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B49E7F1" w14:textId="77777777" w:rsidR="00870321" w:rsidRPr="00C579D9" w:rsidRDefault="00870321" w:rsidP="005D0116">
            <w:pPr>
              <w:spacing w:line="440" w:lineRule="exact"/>
              <w:jc w:val="both"/>
              <w:rPr>
                <w:rFonts w:ascii="標楷體" w:eastAsia="標楷體" w:hAnsi="標楷體" w:cs="Times New Roman"/>
                <w:bCs/>
                <w:szCs w:val="24"/>
                <w:lang w:val="zh-TW"/>
              </w:rPr>
            </w:pPr>
            <w:r w:rsidRPr="00C579D9">
              <w:rPr>
                <w:rFonts w:ascii="標楷體" w:eastAsia="標楷體" w:hAnsi="標楷體" w:cs="Times New Roman"/>
                <w:bCs/>
                <w:szCs w:val="24"/>
                <w:lang w:val="zh-TW"/>
              </w:rPr>
              <w:t>「證券商管理規則」第18條之1第1項規定之令</w:t>
            </w:r>
          </w:p>
          <w:p w14:paraId="4D53C012"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(金管證券字第1070320901號令)</w:t>
            </w:r>
          </w:p>
        </w:tc>
        <w:tc>
          <w:tcPr>
            <w:tcW w:w="3128" w:type="dxa"/>
          </w:tcPr>
          <w:p w14:paraId="20FC633C" w14:textId="77777777" w:rsidR="00870321" w:rsidRPr="00C579D9" w:rsidRDefault="00870321" w:rsidP="005D0116">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證券商得轉投資之事業範圍未明文包括私募股權基金。</w:t>
            </w:r>
          </w:p>
          <w:p w14:paraId="0D77AF78" w14:textId="77777777" w:rsidR="00870321" w:rsidRPr="00C579D9" w:rsidRDefault="00870321" w:rsidP="005D0116">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未訂定證券商參與國內創投基金或私募股權基金業務之相關規範。</w:t>
            </w:r>
          </w:p>
          <w:p w14:paraId="43934AB0" w14:textId="77777777" w:rsidR="00870321" w:rsidRPr="00C579D9" w:rsidRDefault="00870321" w:rsidP="005D0116">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3.</w:t>
            </w:r>
            <w:r w:rsidRPr="00C579D9">
              <w:rPr>
                <w:rFonts w:ascii="標楷體" w:eastAsia="標楷體" w:hAnsi="標楷體" w:cs="Times New Roman"/>
                <w:szCs w:val="24"/>
              </w:rPr>
              <w:t>證券商轉投資非證券期貨相關事業之總金額不得超過證券商淨值20%。</w:t>
            </w:r>
          </w:p>
          <w:p w14:paraId="04A50F58" w14:textId="77777777" w:rsidR="00870321" w:rsidRPr="00C579D9" w:rsidRDefault="00870321" w:rsidP="005D0116">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4.</w:t>
            </w:r>
            <w:r w:rsidRPr="00C579D9">
              <w:rPr>
                <w:rFonts w:ascii="標楷體" w:eastAsia="標楷體" w:hAnsi="標楷體" w:cs="Times New Roman"/>
                <w:szCs w:val="24"/>
              </w:rPr>
              <w:t>證券商之創投子公司對任一標的公司之投資金額應與證券商之母公司及母公司具有控制力之轉投資事業合併計算，上限依本國及外國公司區分，分別不得超過證券商淨值20%及10%；且證券商之創投子公司對任一標的公司之投資金額，原則上不得超過證券商淨值之5%。</w:t>
            </w:r>
          </w:p>
          <w:p w14:paraId="4B4A486F" w14:textId="77777777" w:rsidR="00870321" w:rsidRPr="00C579D9" w:rsidRDefault="00870321" w:rsidP="005D0116">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5.</w:t>
            </w:r>
            <w:r w:rsidRPr="00C579D9">
              <w:rPr>
                <w:rFonts w:ascii="標楷體" w:eastAsia="標楷體" w:hAnsi="標楷體" w:cs="Times New Roman"/>
                <w:szCs w:val="24"/>
              </w:rPr>
              <w:t>證券商向金管會申請核准增資國內轉投資事業之應備書件應檢具董事會議事錄等7項書件。</w:t>
            </w:r>
          </w:p>
        </w:tc>
        <w:tc>
          <w:tcPr>
            <w:tcW w:w="3122" w:type="dxa"/>
          </w:tcPr>
          <w:p w14:paraId="7BC99D44" w14:textId="77777777" w:rsidR="00870321" w:rsidRPr="00C579D9" w:rsidRDefault="00870321" w:rsidP="005D0116">
            <w:pPr>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1.</w:t>
            </w:r>
            <w:r w:rsidRPr="00C579D9">
              <w:rPr>
                <w:rFonts w:ascii="標楷體" w:eastAsia="標楷體" w:hAnsi="標楷體" w:cs="Times New Roman"/>
                <w:kern w:val="0"/>
                <w:szCs w:val="24"/>
              </w:rPr>
              <w:t>明定證券商得轉投資事業類型包括私募股權基金。</w:t>
            </w:r>
          </w:p>
          <w:p w14:paraId="00A33CD5" w14:textId="77777777" w:rsidR="00870321" w:rsidRPr="00C579D9" w:rsidRDefault="00870321" w:rsidP="005D0116">
            <w:pPr>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2.</w:t>
            </w:r>
            <w:r w:rsidRPr="00C579D9">
              <w:rPr>
                <w:rFonts w:ascii="標楷體" w:eastAsia="標楷體" w:hAnsi="標楷體" w:cs="Times New Roman"/>
                <w:kern w:val="0"/>
                <w:szCs w:val="24"/>
              </w:rPr>
              <w:t>開放證券商得透過轉投資子公司擔任有限合夥組織型態之國內創業投資事業或私募股權基金之普通合夥人，負責基金之營運，並訂定配套管理規範。</w:t>
            </w:r>
          </w:p>
          <w:p w14:paraId="11616610" w14:textId="77777777" w:rsidR="00870321" w:rsidRPr="00C579D9" w:rsidRDefault="00870321" w:rsidP="005D0116">
            <w:pPr>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3.</w:t>
            </w:r>
            <w:r w:rsidRPr="00C579D9">
              <w:rPr>
                <w:rFonts w:ascii="標楷體" w:eastAsia="標楷體" w:hAnsi="標楷體" w:cs="Times New Roman"/>
                <w:kern w:val="0"/>
                <w:szCs w:val="24"/>
              </w:rPr>
              <w:t>證券商如有特殊需要，得向金管會專案申請核准轉投資非證券期貨相關事業之總金額得超過淨值20%。</w:t>
            </w:r>
          </w:p>
          <w:p w14:paraId="60952D82" w14:textId="77777777" w:rsidR="00870321" w:rsidRPr="00C579D9" w:rsidRDefault="00870321" w:rsidP="005D0116">
            <w:pPr>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4.</w:t>
            </w:r>
            <w:r w:rsidRPr="00C579D9">
              <w:rPr>
                <w:rFonts w:ascii="標楷體" w:eastAsia="標楷體" w:hAnsi="標楷體" w:cs="Times New Roman"/>
                <w:kern w:val="0"/>
                <w:szCs w:val="24"/>
              </w:rPr>
              <w:t>取消左列創投事業或私募股權</w:t>
            </w:r>
            <w:r w:rsidRPr="00C579D9">
              <w:rPr>
                <w:rFonts w:ascii="標楷體" w:eastAsia="標楷體" w:hAnsi="標楷體" w:cs="Times New Roman"/>
                <w:szCs w:val="24"/>
              </w:rPr>
              <w:t>基金</w:t>
            </w:r>
            <w:r w:rsidRPr="00C579D9">
              <w:rPr>
                <w:rFonts w:ascii="標楷體" w:eastAsia="標楷體" w:hAnsi="標楷體" w:cs="Times New Roman"/>
                <w:kern w:val="0"/>
                <w:szCs w:val="24"/>
              </w:rPr>
              <w:t>對任一標的公司之投資金額上限，並明定渠等再投資標的公司及其他創投事業或私募股權基金之投資限額及持股比率，由證券商訂定內部規範自行控管。</w:t>
            </w:r>
          </w:p>
          <w:p w14:paraId="55FFB452" w14:textId="77777777" w:rsidR="00870321" w:rsidRPr="00C579D9" w:rsidRDefault="00870321" w:rsidP="005D0116">
            <w:pPr>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5.</w:t>
            </w:r>
            <w:r w:rsidRPr="00C579D9">
              <w:rPr>
                <w:rFonts w:ascii="標楷體" w:eastAsia="標楷體" w:hAnsi="標楷體" w:cs="Times New Roman"/>
                <w:kern w:val="0"/>
                <w:szCs w:val="24"/>
              </w:rPr>
              <w:t>證券商向金管會申請核准增資國內轉投資事業之應備書件，簡化為僅須檢具董事會議事錄、投資計畫書及擬轉投資事業之財務業務資料等3項書件。</w:t>
            </w:r>
          </w:p>
        </w:tc>
        <w:tc>
          <w:tcPr>
            <w:tcW w:w="3185" w:type="dxa"/>
          </w:tcPr>
          <w:p w14:paraId="4DB59916" w14:textId="77777777" w:rsidR="00870321" w:rsidRPr="00C579D9" w:rsidRDefault="00870321" w:rsidP="005D0116">
            <w:pPr>
              <w:kinsoku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有助於證券商業務多元發展、增加證券商獲利來源，同時亦能協助引導國內資金透過創業投資事業及私募股權基金投入國內實體產業，營造產業發展之有利投資環境，以促進國家經濟發展。</w:t>
            </w:r>
          </w:p>
        </w:tc>
        <w:tc>
          <w:tcPr>
            <w:tcW w:w="1472" w:type="dxa"/>
          </w:tcPr>
          <w:p w14:paraId="4ABEBF07" w14:textId="77777777" w:rsidR="00870321" w:rsidRPr="00C579D9" w:rsidRDefault="00870321" w:rsidP="005D0116">
            <w:pPr>
              <w:spacing w:line="440" w:lineRule="exact"/>
              <w:rPr>
                <w:rFonts w:ascii="標楷體" w:eastAsia="標楷體" w:hAnsi="標楷體" w:cs="Times New Roman"/>
                <w:szCs w:val="24"/>
              </w:rPr>
            </w:pPr>
            <w:r w:rsidRPr="00C579D9">
              <w:rPr>
                <w:rFonts w:ascii="標楷體" w:eastAsia="標楷體" w:hAnsi="標楷體" w:cs="Times New Roman"/>
                <w:szCs w:val="24"/>
              </w:rPr>
              <w:t>107.6.1</w:t>
            </w:r>
          </w:p>
        </w:tc>
      </w:tr>
      <w:tr w:rsidR="00A018C3" w:rsidRPr="00C579D9" w14:paraId="66BBA3C4" w14:textId="77777777" w:rsidTr="00593084">
        <w:tc>
          <w:tcPr>
            <w:tcW w:w="665" w:type="dxa"/>
          </w:tcPr>
          <w:p w14:paraId="02D6A8F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01DD51F"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「證券交易法」第28條之2及第28條之3規定之令</w:t>
            </w:r>
          </w:p>
          <w:p w14:paraId="1385A643"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(金管證發字第</w:t>
            </w:r>
            <w:r w:rsidRPr="00C579D9">
              <w:rPr>
                <w:rFonts w:ascii="標楷體" w:eastAsia="標楷體" w:hAnsi="標楷體" w:cs="Times New Roman"/>
                <w:szCs w:val="24"/>
              </w:rPr>
              <w:t>1070321630</w:t>
            </w:r>
            <w:r w:rsidRPr="00C579D9">
              <w:rPr>
                <w:rFonts w:ascii="標楷體" w:eastAsia="標楷體" w:hAnsi="標楷體" w:cs="Times New Roman" w:hint="eastAsia"/>
                <w:szCs w:val="24"/>
              </w:rPr>
              <w:t>號令)</w:t>
            </w:r>
          </w:p>
        </w:tc>
        <w:tc>
          <w:tcPr>
            <w:tcW w:w="3128" w:type="dxa"/>
          </w:tcPr>
          <w:p w14:paraId="094811F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規定發行員工認股權憑證及買回股份轉讓予員工，其發給或轉讓對象，以本公司及國內外子公司之全職員工為限。</w:t>
            </w:r>
          </w:p>
        </w:tc>
        <w:tc>
          <w:tcPr>
            <w:tcW w:w="3122" w:type="dxa"/>
          </w:tcPr>
          <w:p w14:paraId="2CE5A15F"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規定發行員工認股權憑證及買回股份轉讓予員工，其發給或轉讓對象，以本公司及國內外子公司之員工為限。</w:t>
            </w:r>
          </w:p>
        </w:tc>
        <w:tc>
          <w:tcPr>
            <w:tcW w:w="3185" w:type="dxa"/>
          </w:tcPr>
          <w:p w14:paraId="006C8A4A" w14:textId="77777777" w:rsidR="00870321" w:rsidRPr="00C579D9" w:rsidRDefault="00870321" w:rsidP="005D0116">
            <w:pPr>
              <w:kinsoku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放寬員工獎酬對象擴大至非全職員工，有利企業留才，提供運用彈性。</w:t>
            </w:r>
          </w:p>
        </w:tc>
        <w:tc>
          <w:tcPr>
            <w:tcW w:w="1472" w:type="dxa"/>
          </w:tcPr>
          <w:p w14:paraId="5F01E504" w14:textId="77777777" w:rsidR="00870321" w:rsidRPr="00C579D9" w:rsidRDefault="00870321" w:rsidP="005D0116">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107.6.15</w:t>
            </w:r>
          </w:p>
        </w:tc>
      </w:tr>
      <w:tr w:rsidR="00A018C3" w:rsidRPr="00C579D9" w14:paraId="4196501D" w14:textId="77777777" w:rsidTr="00593084">
        <w:tc>
          <w:tcPr>
            <w:tcW w:w="665" w:type="dxa"/>
          </w:tcPr>
          <w:p w14:paraId="47868F4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033D1BE"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訂定「證券商發行指數投資證券處理準則」</w:t>
            </w:r>
          </w:p>
        </w:tc>
        <w:tc>
          <w:tcPr>
            <w:tcW w:w="3128" w:type="dxa"/>
          </w:tcPr>
          <w:p w14:paraId="2F0220EB"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證券商不得發行指數投資證券（</w:t>
            </w:r>
            <w:r w:rsidRPr="00C579D9">
              <w:rPr>
                <w:rFonts w:ascii="標楷體" w:eastAsia="標楷體" w:hAnsi="標楷體" w:cs="Times New Roman"/>
                <w:szCs w:val="24"/>
              </w:rPr>
              <w:t>ETN</w:t>
            </w:r>
            <w:r w:rsidRPr="00C579D9">
              <w:rPr>
                <w:rFonts w:ascii="標楷體" w:eastAsia="標楷體" w:hAnsi="標楷體" w:cs="Times New Roman" w:hint="eastAsia"/>
                <w:szCs w:val="24"/>
              </w:rPr>
              <w:t>）。</w:t>
            </w:r>
          </w:p>
        </w:tc>
        <w:tc>
          <w:tcPr>
            <w:tcW w:w="3122" w:type="dxa"/>
          </w:tcPr>
          <w:p w14:paraId="7FB5A85D"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證券商得發行</w:t>
            </w:r>
            <w:r w:rsidRPr="00C579D9">
              <w:rPr>
                <w:rFonts w:ascii="標楷體" w:eastAsia="標楷體" w:hAnsi="標楷體" w:cs="Times New Roman"/>
                <w:szCs w:val="24"/>
              </w:rPr>
              <w:t>ETN</w:t>
            </w:r>
            <w:r w:rsidRPr="00C579D9">
              <w:rPr>
                <w:rFonts w:ascii="標楷體" w:eastAsia="標楷體" w:hAnsi="標楷體" w:cs="Times New Roman" w:hint="eastAsia"/>
                <w:szCs w:val="24"/>
              </w:rPr>
              <w:t>。</w:t>
            </w:r>
          </w:p>
        </w:tc>
        <w:tc>
          <w:tcPr>
            <w:tcW w:w="3185" w:type="dxa"/>
          </w:tcPr>
          <w:p w14:paraId="7709058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本項法規之訂定與施行，將可增加國內金融商品種類以提供投資人多元選擇，並有助於擴大證券商業務範圍及培育金融人才，促進我國證券市場之活絡發展。</w:t>
            </w:r>
          </w:p>
        </w:tc>
        <w:tc>
          <w:tcPr>
            <w:tcW w:w="1472" w:type="dxa"/>
          </w:tcPr>
          <w:p w14:paraId="3026BF2D" w14:textId="77777777" w:rsidR="00870321" w:rsidRPr="00C579D9" w:rsidRDefault="00870321" w:rsidP="005D0116">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107.6.28</w:t>
            </w:r>
          </w:p>
          <w:p w14:paraId="5980E9CD" w14:textId="77777777" w:rsidR="00870321" w:rsidRPr="00C579D9" w:rsidRDefault="00870321" w:rsidP="005D0116">
            <w:pPr>
              <w:spacing w:line="440" w:lineRule="exact"/>
              <w:rPr>
                <w:rFonts w:ascii="標楷體" w:eastAsia="標楷體" w:hAnsi="標楷體" w:cs="Times New Roman"/>
                <w:szCs w:val="24"/>
              </w:rPr>
            </w:pPr>
          </w:p>
        </w:tc>
      </w:tr>
      <w:tr w:rsidR="00A018C3" w:rsidRPr="00C579D9" w14:paraId="6EF03819" w14:textId="77777777" w:rsidTr="00593084">
        <w:tc>
          <w:tcPr>
            <w:tcW w:w="665" w:type="dxa"/>
          </w:tcPr>
          <w:p w14:paraId="3E8C3EE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556F47F"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「臺灣證券交易所股份有限公司有價證券上市審查準則」、「財團法人中華民國證券櫃檯買賣中心</w:t>
            </w:r>
            <w:r w:rsidRPr="00C579D9">
              <w:rPr>
                <w:rFonts w:ascii="標楷體" w:eastAsia="標楷體" w:hAnsi="標楷體"/>
                <w:szCs w:val="24"/>
              </w:rPr>
              <w:t>證券商營業處所買賣有價證券審查準則</w:t>
            </w:r>
            <w:r w:rsidRPr="00C579D9">
              <w:rPr>
                <w:rFonts w:ascii="標楷體" w:eastAsia="標楷體" w:hAnsi="標楷體" w:hint="eastAsia"/>
                <w:szCs w:val="24"/>
              </w:rPr>
              <w:t>」及「財團法人中華民國證券櫃檯買賣中心外國有價證券櫃檯買賣審查準則」</w:t>
            </w:r>
          </w:p>
        </w:tc>
        <w:tc>
          <w:tcPr>
            <w:tcW w:w="3128" w:type="dxa"/>
          </w:tcPr>
          <w:p w14:paraId="13EE8348"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企業如以科技事業或大型無獲利企業申請上市櫃者，股票集保領回方式，為掛牌屆滿1年得領回1/2，屆滿2年得全數領回。</w:t>
            </w:r>
          </w:p>
        </w:tc>
        <w:tc>
          <w:tcPr>
            <w:tcW w:w="3122" w:type="dxa"/>
          </w:tcPr>
          <w:p w14:paraId="402F1E26"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為配合企業股東資金運用之彈性需求，金管會爰督導證交所及櫃買中心參酌國際主要證券市場規範及外界建議，將科技事業及大型無獲利企業上市櫃之股票集保領回方式，修正為掛牌屆滿半年得領回1/4，其後每屆滿半年得再領回1/4，屆滿2年得全數領回。</w:t>
            </w:r>
          </w:p>
        </w:tc>
        <w:tc>
          <w:tcPr>
            <w:tcW w:w="3185" w:type="dxa"/>
          </w:tcPr>
          <w:p w14:paraId="6AA46C19"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hint="eastAsia"/>
                <w:szCs w:val="24"/>
              </w:rPr>
              <w:t>可使新創事業之大股東(如創投基金等)提早領回部分集保股票，增加資金運用彈性，促進投資人於新創事業掛牌前之投資意願，且不致使股票掛牌後造成短期賣壓，尚可兼顧保障其他市場投資人權益。</w:t>
            </w:r>
          </w:p>
        </w:tc>
        <w:tc>
          <w:tcPr>
            <w:tcW w:w="1472" w:type="dxa"/>
          </w:tcPr>
          <w:p w14:paraId="40D3E22F"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107.7.5</w:t>
            </w:r>
          </w:p>
          <w:p w14:paraId="1B98FC85"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核備</w:t>
            </w:r>
          </w:p>
          <w:p w14:paraId="571C2CD1" w14:textId="77777777" w:rsidR="00870321" w:rsidRPr="00C579D9" w:rsidRDefault="00870321" w:rsidP="005D0116">
            <w:pPr>
              <w:spacing w:line="440" w:lineRule="exact"/>
              <w:jc w:val="both"/>
              <w:rPr>
                <w:rFonts w:ascii="標楷體" w:eastAsia="標楷體" w:hAnsi="標楷體"/>
                <w:szCs w:val="24"/>
              </w:rPr>
            </w:pPr>
          </w:p>
        </w:tc>
      </w:tr>
      <w:tr w:rsidR="00A018C3" w:rsidRPr="00C579D9" w14:paraId="41422DB9" w14:textId="77777777" w:rsidTr="00593084">
        <w:tc>
          <w:tcPr>
            <w:tcW w:w="665" w:type="dxa"/>
          </w:tcPr>
          <w:p w14:paraId="10A4FFA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4F1A5EE"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「境外基金管理辦法」第4條</w:t>
            </w:r>
            <w:r w:rsidRPr="00C579D9">
              <w:rPr>
                <w:rFonts w:ascii="標楷體" w:eastAsia="標楷體" w:hAnsi="標楷體" w:hint="eastAsia"/>
                <w:szCs w:val="24"/>
              </w:rPr>
              <w:t>及</w:t>
            </w:r>
            <w:r w:rsidRPr="00C579D9">
              <w:rPr>
                <w:rFonts w:ascii="標楷體" w:eastAsia="標楷體" w:hAnsi="標楷體"/>
                <w:szCs w:val="24"/>
              </w:rPr>
              <w:t>第52條</w:t>
            </w:r>
          </w:p>
        </w:tc>
        <w:tc>
          <w:tcPr>
            <w:tcW w:w="3128" w:type="dxa"/>
          </w:tcPr>
          <w:p w14:paraId="65776EA1"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szCs w:val="24"/>
              </w:rPr>
              <w:t>對符合一定條件之自然人、法人或基金進行受益憑證之私募，其應募人總數上限為35人，另辦理境外基金顧問業務之投顧業者，除擔任銷售機構者外，需與總代理人簽訂提供資訊合作契約。</w:t>
            </w:r>
          </w:p>
        </w:tc>
        <w:tc>
          <w:tcPr>
            <w:tcW w:w="3122" w:type="dxa"/>
          </w:tcPr>
          <w:p w14:paraId="31DC082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szCs w:val="24"/>
              </w:rPr>
              <w:t>對符合一定條件之自然人、法人或基金進行受益憑證之私募，其應募人總數放寬為不得超過99人，並放寬具有即時取得境外基金投資研究相關資訊設備之投顧事業，亦得辦理境外基金之投資顧問業務。</w:t>
            </w:r>
          </w:p>
        </w:tc>
        <w:tc>
          <w:tcPr>
            <w:tcW w:w="3185" w:type="dxa"/>
          </w:tcPr>
          <w:p w14:paraId="6131AF0F"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cs="Times New Roman"/>
                <w:szCs w:val="24"/>
              </w:rPr>
              <w:t>本案開放後，符合業者實際業務需求，並增加其業務經營彈性。</w:t>
            </w:r>
          </w:p>
        </w:tc>
        <w:tc>
          <w:tcPr>
            <w:tcW w:w="1472" w:type="dxa"/>
          </w:tcPr>
          <w:p w14:paraId="4A15CC0F"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107.7.13</w:t>
            </w:r>
          </w:p>
        </w:tc>
      </w:tr>
      <w:tr w:rsidR="00A018C3" w:rsidRPr="00C579D9" w14:paraId="142BE097" w14:textId="77777777" w:rsidTr="00593084">
        <w:tc>
          <w:tcPr>
            <w:tcW w:w="665" w:type="dxa"/>
          </w:tcPr>
          <w:p w14:paraId="22E0D69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6963F05"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證券投資信託事業證券投資顧問事業經營全權委託投資業務管理辦法</w:t>
            </w:r>
          </w:p>
        </w:tc>
        <w:tc>
          <w:tcPr>
            <w:tcW w:w="3128" w:type="dxa"/>
          </w:tcPr>
          <w:p w14:paraId="6CFC7190" w14:textId="77777777" w:rsidR="00870321" w:rsidRPr="00C579D9" w:rsidRDefault="00870321" w:rsidP="004B6FFD">
            <w:pPr>
              <w:pStyle w:val="a6"/>
              <w:numPr>
                <w:ilvl w:val="0"/>
                <w:numId w:val="105"/>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全權委託投資業務之客戶應將資產委託全權委託保管機構保管、應與保管機構簽訂契約、簽訂全權委託投資契約前應辦理事項、退還之手續費或給付之其他利益作為客戶買賣成本減少、每月定期報告義務及淨資產價值減損通知。</w:t>
            </w:r>
          </w:p>
          <w:p w14:paraId="2B9D9DD8" w14:textId="77777777" w:rsidR="00870321" w:rsidRPr="00C579D9" w:rsidRDefault="00870321" w:rsidP="004B6FFD">
            <w:pPr>
              <w:pStyle w:val="a6"/>
              <w:numPr>
                <w:ilvl w:val="0"/>
                <w:numId w:val="105"/>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證券投資信託事業及證券投資顧問事業申請經營全權委託投資業務，最近期經會計師查核簽證之財務報告每股淨值不低於面額。</w:t>
            </w:r>
          </w:p>
          <w:p w14:paraId="58BD3D1C" w14:textId="77777777" w:rsidR="00870321" w:rsidRPr="00C579D9" w:rsidRDefault="00870321" w:rsidP="004B6FFD">
            <w:pPr>
              <w:pStyle w:val="a6"/>
              <w:numPr>
                <w:ilvl w:val="0"/>
                <w:numId w:val="105"/>
              </w:numPr>
              <w:spacing w:line="440" w:lineRule="exact"/>
              <w:ind w:leftChars="0" w:left="284" w:hanging="284"/>
              <w:jc w:val="both"/>
              <w:rPr>
                <w:rFonts w:ascii="標楷體" w:eastAsia="標楷體" w:hAnsi="標楷體"/>
                <w:szCs w:val="24"/>
              </w:rPr>
            </w:pPr>
            <w:r w:rsidRPr="00C579D9">
              <w:rPr>
                <w:rFonts w:ascii="標楷體" w:eastAsia="標楷體" w:hAnsi="標楷體" w:cs="Times New Roman"/>
                <w:szCs w:val="24"/>
              </w:rPr>
              <w:t>證券投資信託事業或證券投資顧問事業運用委託投資資產投資或交易之作業規範，須符合一定書面格式。</w:t>
            </w:r>
          </w:p>
        </w:tc>
        <w:tc>
          <w:tcPr>
            <w:tcW w:w="3122" w:type="dxa"/>
          </w:tcPr>
          <w:p w14:paraId="6EDE4C9C" w14:textId="77777777" w:rsidR="00870321" w:rsidRPr="00C579D9" w:rsidRDefault="00870321" w:rsidP="004B6FFD">
            <w:pPr>
              <w:pStyle w:val="a6"/>
              <w:numPr>
                <w:ilvl w:val="0"/>
                <w:numId w:val="106"/>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全權委託投資業務之客戶符合金融消費者保護法第</w:t>
            </w:r>
            <w:r w:rsidRPr="00C579D9">
              <w:rPr>
                <w:rFonts w:ascii="標楷體" w:eastAsia="標楷體" w:hAnsi="標楷體" w:cs="Times New Roman" w:hint="eastAsia"/>
                <w:szCs w:val="24"/>
              </w:rPr>
              <w:t>4</w:t>
            </w:r>
            <w:r w:rsidRPr="00C579D9">
              <w:rPr>
                <w:rFonts w:ascii="標楷體" w:eastAsia="標楷體" w:hAnsi="標楷體" w:cs="Times New Roman"/>
                <w:szCs w:val="24"/>
              </w:rPr>
              <w:t>條第</w:t>
            </w:r>
            <w:r w:rsidRPr="00C579D9">
              <w:rPr>
                <w:rFonts w:ascii="標楷體" w:eastAsia="標楷體" w:hAnsi="標楷體" w:cs="Times New Roman" w:hint="eastAsia"/>
                <w:szCs w:val="24"/>
              </w:rPr>
              <w:t>2</w:t>
            </w:r>
            <w:r w:rsidRPr="00C579D9">
              <w:rPr>
                <w:rFonts w:ascii="標楷體" w:eastAsia="標楷體" w:hAnsi="標楷體" w:cs="Times New Roman"/>
                <w:szCs w:val="24"/>
              </w:rPr>
              <w:t>項所定之專業投資機構且所委託投資資產已指定保管機構者，不適用客戶應將資產委託全權委託保管機構保管、應與保管機構簽訂契約、簽訂全權委託投資契約前應辦理事項、退還之手續費或給付之其他利益作為客戶買賣成本減少、每月定期報告義務及淨資產價值減損通知等相關規範。</w:t>
            </w:r>
          </w:p>
          <w:p w14:paraId="612DFD06" w14:textId="77777777" w:rsidR="00870321" w:rsidRPr="00C579D9" w:rsidRDefault="00870321" w:rsidP="004B6FFD">
            <w:pPr>
              <w:pStyle w:val="a6"/>
              <w:numPr>
                <w:ilvl w:val="0"/>
                <w:numId w:val="106"/>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證券投資信託事業及證券投資顧問事業取得營業執照未滿一個完整會計年度者，不受每股淨值不得低於面額之申請條件限制。</w:t>
            </w:r>
          </w:p>
          <w:p w14:paraId="3C50AEDD" w14:textId="77777777" w:rsidR="00870321" w:rsidRPr="00C579D9" w:rsidRDefault="00870321" w:rsidP="004B6FFD">
            <w:pPr>
              <w:pStyle w:val="a6"/>
              <w:numPr>
                <w:ilvl w:val="0"/>
                <w:numId w:val="106"/>
              </w:numPr>
              <w:spacing w:line="440" w:lineRule="exact"/>
              <w:ind w:leftChars="0" w:left="284" w:hanging="284"/>
              <w:jc w:val="both"/>
              <w:rPr>
                <w:rFonts w:ascii="標楷體" w:eastAsia="標楷體" w:hAnsi="標楷體"/>
                <w:szCs w:val="24"/>
              </w:rPr>
            </w:pPr>
            <w:r w:rsidRPr="00C579D9">
              <w:rPr>
                <w:rFonts w:ascii="標楷體" w:eastAsia="標楷體" w:hAnsi="標楷體" w:cs="Times New Roman"/>
                <w:szCs w:val="24"/>
              </w:rPr>
              <w:t>簡化證券投資信託事業或證券投資顧問事業運用委託投資資產投資或交易之作業規範，放寬由其於內控制度訂定相關作業規範，並確實執行。</w:t>
            </w:r>
          </w:p>
        </w:tc>
        <w:tc>
          <w:tcPr>
            <w:tcW w:w="3185" w:type="dxa"/>
          </w:tcPr>
          <w:p w14:paraId="7E512C66"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cs="Times New Roman"/>
                <w:szCs w:val="24"/>
              </w:rPr>
              <w:t>預期鬆綁相關法規後，將可吸引境外專業投資機構全權委託國內業者操作，擴大國內資產管理規模。</w:t>
            </w:r>
          </w:p>
        </w:tc>
        <w:tc>
          <w:tcPr>
            <w:tcW w:w="1472" w:type="dxa"/>
          </w:tcPr>
          <w:p w14:paraId="0B213646"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107.7.3</w:t>
            </w:r>
            <w:r w:rsidRPr="00C579D9">
              <w:rPr>
                <w:rFonts w:ascii="標楷體" w:eastAsia="標楷體" w:hAnsi="標楷體" w:hint="eastAsia"/>
                <w:szCs w:val="24"/>
              </w:rPr>
              <w:t>0</w:t>
            </w:r>
          </w:p>
        </w:tc>
      </w:tr>
      <w:tr w:rsidR="00A018C3" w:rsidRPr="00C579D9" w14:paraId="317F04E0" w14:textId="77777777" w:rsidTr="00593084">
        <w:tc>
          <w:tcPr>
            <w:tcW w:w="665" w:type="dxa"/>
          </w:tcPr>
          <w:p w14:paraId="7253CD6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3FCE73B"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證券投資信託基金管理辦法</w:t>
            </w:r>
          </w:p>
        </w:tc>
        <w:tc>
          <w:tcPr>
            <w:tcW w:w="3128" w:type="dxa"/>
          </w:tcPr>
          <w:p w14:paraId="683F760F" w14:textId="77777777" w:rsidR="00870321" w:rsidRPr="00C579D9" w:rsidRDefault="00870321" w:rsidP="004B6FFD">
            <w:pPr>
              <w:pStyle w:val="a6"/>
              <w:numPr>
                <w:ilvl w:val="0"/>
                <w:numId w:val="107"/>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私募基金之應募人總數上限為35人。</w:t>
            </w:r>
          </w:p>
          <w:p w14:paraId="65A0FD0E" w14:textId="77777777" w:rsidR="00870321" w:rsidRPr="00C579D9" w:rsidRDefault="00870321" w:rsidP="004B6FFD">
            <w:pPr>
              <w:pStyle w:val="a6"/>
              <w:numPr>
                <w:ilvl w:val="0"/>
                <w:numId w:val="107"/>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投信事業運用基金投資交易之作業規範，須符合一定書面格式。</w:t>
            </w:r>
          </w:p>
          <w:p w14:paraId="6C18F998" w14:textId="77777777" w:rsidR="00870321" w:rsidRPr="00C579D9" w:rsidRDefault="00870321" w:rsidP="004B6FFD">
            <w:pPr>
              <w:pStyle w:val="a6"/>
              <w:numPr>
                <w:ilvl w:val="0"/>
                <w:numId w:val="107"/>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債券型基金資產組合之加權平均存續期間應在一年以上。</w:t>
            </w:r>
          </w:p>
          <w:p w14:paraId="152C318F" w14:textId="77777777" w:rsidR="00870321" w:rsidRPr="00C579D9" w:rsidRDefault="00870321" w:rsidP="004B6FFD">
            <w:pPr>
              <w:pStyle w:val="a6"/>
              <w:numPr>
                <w:ilvl w:val="0"/>
                <w:numId w:val="107"/>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投信基金須符合相關投資規定之限制。</w:t>
            </w:r>
          </w:p>
        </w:tc>
        <w:tc>
          <w:tcPr>
            <w:tcW w:w="3122" w:type="dxa"/>
          </w:tcPr>
          <w:p w14:paraId="5B75FFCF" w14:textId="77777777" w:rsidR="00870321" w:rsidRPr="00C579D9" w:rsidRDefault="00870321" w:rsidP="004B6FFD">
            <w:pPr>
              <w:pStyle w:val="a6"/>
              <w:numPr>
                <w:ilvl w:val="0"/>
                <w:numId w:val="108"/>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私募基金之應募人總數上限放寬為99人。</w:t>
            </w:r>
          </w:p>
          <w:p w14:paraId="58E37F44" w14:textId="77777777" w:rsidR="00870321" w:rsidRPr="00C579D9" w:rsidRDefault="00870321" w:rsidP="004B6FFD">
            <w:pPr>
              <w:pStyle w:val="a6"/>
              <w:numPr>
                <w:ilvl w:val="0"/>
                <w:numId w:val="108"/>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簡化基金投資交易之作業規範，放寬由投信事業於內控制度訂定相關作業規範，並確實執行。</w:t>
            </w:r>
          </w:p>
          <w:p w14:paraId="2A963017" w14:textId="77777777" w:rsidR="00870321" w:rsidRPr="00C579D9" w:rsidRDefault="00870321" w:rsidP="004B6FFD">
            <w:pPr>
              <w:pStyle w:val="a6"/>
              <w:numPr>
                <w:ilvl w:val="0"/>
                <w:numId w:val="108"/>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債券型基金主要投資於正向浮動利率債券者，得不受加權平均存續期間應在一年以上之限制規定。</w:t>
            </w:r>
          </w:p>
          <w:p w14:paraId="5EBFBAC5" w14:textId="77777777" w:rsidR="00870321" w:rsidRPr="00C579D9" w:rsidRDefault="00870321" w:rsidP="004B6FFD">
            <w:pPr>
              <w:pStyle w:val="a6"/>
              <w:numPr>
                <w:ilvl w:val="0"/>
                <w:numId w:val="108"/>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新增符合「鼓勵投信躍進計畫」之投信業者，得向本會申請核准發行不受現行相關投資限制之投信基金。</w:t>
            </w:r>
          </w:p>
        </w:tc>
        <w:tc>
          <w:tcPr>
            <w:tcW w:w="3185" w:type="dxa"/>
          </w:tcPr>
          <w:p w14:paraId="7C6CFE4A"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szCs w:val="24"/>
              </w:rPr>
              <w:t>本案開放後，符合投信業者實際業務需求，有助於提升投信事業競爭力、簡化投信基金投資作業流程、增加投信基金操作彈性，並鼓勵投信事業提供投資人多元及創新之基金商品。</w:t>
            </w:r>
          </w:p>
        </w:tc>
        <w:tc>
          <w:tcPr>
            <w:tcW w:w="1472" w:type="dxa"/>
          </w:tcPr>
          <w:p w14:paraId="7C645E35"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107.7.</w:t>
            </w:r>
            <w:r w:rsidRPr="00C579D9">
              <w:rPr>
                <w:rFonts w:ascii="標楷體" w:eastAsia="標楷體" w:hAnsi="標楷體" w:hint="eastAsia"/>
                <w:szCs w:val="24"/>
              </w:rPr>
              <w:t>23</w:t>
            </w:r>
          </w:p>
        </w:tc>
      </w:tr>
      <w:tr w:rsidR="00A018C3" w:rsidRPr="00C579D9" w14:paraId="4472789F" w14:textId="77777777" w:rsidTr="00593084">
        <w:tc>
          <w:tcPr>
            <w:tcW w:w="665" w:type="dxa"/>
          </w:tcPr>
          <w:p w14:paraId="70EAD55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C06A3B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「銀行法」第72條之2解釋令(金管銀法字第10702733630號令)</w:t>
            </w:r>
          </w:p>
        </w:tc>
        <w:tc>
          <w:tcPr>
            <w:tcW w:w="3128" w:type="dxa"/>
          </w:tcPr>
          <w:p w14:paraId="25C3D0A4" w14:textId="77777777" w:rsidR="00870321" w:rsidRPr="00C579D9" w:rsidRDefault="00870321" w:rsidP="005D0116">
            <w:pPr>
              <w:pStyle w:val="a6"/>
              <w:spacing w:line="440" w:lineRule="exact"/>
              <w:ind w:leftChars="-20" w:left="-7" w:hangingChars="17" w:hanging="41"/>
              <w:jc w:val="both"/>
              <w:rPr>
                <w:rFonts w:ascii="標楷體" w:eastAsia="標楷體" w:hAnsi="標楷體" w:cs="Times New Roman"/>
                <w:szCs w:val="24"/>
              </w:rPr>
            </w:pPr>
            <w:r w:rsidRPr="00C579D9">
              <w:rPr>
                <w:rFonts w:ascii="標楷體" w:eastAsia="標楷體" w:hAnsi="標楷體" w:hint="eastAsia"/>
                <w:szCs w:val="24"/>
              </w:rPr>
              <w:t>金管</w:t>
            </w:r>
            <w:r w:rsidRPr="00C579D9">
              <w:rPr>
                <w:rFonts w:ascii="標楷體" w:eastAsia="標楷體" w:hAnsi="標楷體"/>
                <w:szCs w:val="24"/>
              </w:rPr>
              <w:t>會歷年對銀行法第72條之2之解釋，係源於財政部80年3月1日之函釋，即所稱「住宅建築及企業建築放款」應以借款戶申貸資金之用途為認定標準。因此，</w:t>
            </w:r>
            <w:r w:rsidRPr="00C579D9">
              <w:rPr>
                <w:rFonts w:ascii="標楷體" w:eastAsia="標楷體" w:hAnsi="標楷體" w:hint="eastAsia"/>
                <w:szCs w:val="24"/>
              </w:rPr>
              <w:t>除其他法律有規定外</w:t>
            </w:r>
            <w:r w:rsidRPr="00C579D9">
              <w:rPr>
                <w:rFonts w:ascii="標楷體" w:eastAsia="標楷體" w:hAnsi="標楷體"/>
                <w:szCs w:val="24"/>
              </w:rPr>
              <w:t>，凡為「興建」或「購置」住宅及企業用建築之放款均屬之，不論建築物種類。</w:t>
            </w:r>
          </w:p>
        </w:tc>
        <w:tc>
          <w:tcPr>
            <w:tcW w:w="3122" w:type="dxa"/>
          </w:tcPr>
          <w:p w14:paraId="6427F4B9"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szCs w:val="24"/>
              </w:rPr>
              <w:t>參酌銀行法第72條之2之立法目的及現行得排除範圍具一定之公共性與社會性。</w:t>
            </w:r>
            <w:r w:rsidRPr="00C579D9">
              <w:rPr>
                <w:rFonts w:ascii="標楷體" w:eastAsia="標楷體" w:hAnsi="標楷體" w:hint="eastAsia"/>
                <w:szCs w:val="24"/>
              </w:rPr>
              <w:t>於107年8月31日</w:t>
            </w:r>
            <w:r w:rsidRPr="00C579D9">
              <w:rPr>
                <w:rFonts w:ascii="標楷體" w:eastAsia="標楷體" w:hAnsi="標楷體"/>
                <w:szCs w:val="24"/>
              </w:rPr>
              <w:t>發布銀行法第72條之2解釋令，說明銀行總分支機構（含國際金融業務分行及海外分行）承作下列項目之境內外放款，得不計入「住宅建築及企業建築放款」之總額：</w:t>
            </w:r>
          </w:p>
          <w:p w14:paraId="6BE4528B" w14:textId="77777777" w:rsidR="00870321" w:rsidRPr="00C579D9" w:rsidRDefault="00870321" w:rsidP="004B6FFD">
            <w:pPr>
              <w:pStyle w:val="a6"/>
              <w:numPr>
                <w:ilvl w:val="0"/>
                <w:numId w:val="138"/>
              </w:numPr>
              <w:snapToGrid w:val="0"/>
              <w:spacing w:line="440" w:lineRule="exact"/>
              <w:ind w:leftChars="0"/>
              <w:jc w:val="both"/>
              <w:rPr>
                <w:rFonts w:ascii="標楷體" w:eastAsia="標楷體" w:hAnsi="標楷體"/>
                <w:szCs w:val="24"/>
              </w:rPr>
            </w:pPr>
            <w:r w:rsidRPr="00C579D9">
              <w:rPr>
                <w:rFonts w:ascii="標楷體" w:eastAsia="標楷體" w:hAnsi="標楷體"/>
                <w:szCs w:val="24"/>
              </w:rPr>
              <w:t>用於興建或購置公私立各級學校、醫療機構、政府廳舍、長期照顧服務機構、社會住宅及廠房之放款。</w:t>
            </w:r>
          </w:p>
          <w:p w14:paraId="313F8992" w14:textId="77777777" w:rsidR="00870321" w:rsidRPr="00C579D9" w:rsidRDefault="00870321" w:rsidP="004B6FFD">
            <w:pPr>
              <w:pStyle w:val="a6"/>
              <w:numPr>
                <w:ilvl w:val="0"/>
                <w:numId w:val="138"/>
              </w:numPr>
              <w:snapToGrid w:val="0"/>
              <w:spacing w:line="440" w:lineRule="exact"/>
              <w:ind w:leftChars="0"/>
              <w:jc w:val="both"/>
              <w:rPr>
                <w:rFonts w:ascii="標楷體" w:eastAsia="標楷體" w:hAnsi="標楷體"/>
                <w:szCs w:val="24"/>
              </w:rPr>
            </w:pPr>
            <w:r w:rsidRPr="00C579D9">
              <w:rPr>
                <w:rFonts w:ascii="標楷體" w:eastAsia="標楷體" w:hAnsi="標楷體"/>
                <w:szCs w:val="24"/>
              </w:rPr>
              <w:t>為提供參與都市更新之土地及合法建築物所有權人、實施者或不動產投資開發專業公司籌措經主管機關核定發布實施之都市更新事業計畫所需資金而辦理之放款。</w:t>
            </w:r>
          </w:p>
          <w:p w14:paraId="6D8D6F3E" w14:textId="77777777" w:rsidR="00870321" w:rsidRPr="00C579D9" w:rsidRDefault="00870321" w:rsidP="004B6FFD">
            <w:pPr>
              <w:pStyle w:val="a6"/>
              <w:numPr>
                <w:ilvl w:val="0"/>
                <w:numId w:val="138"/>
              </w:numPr>
              <w:snapToGrid w:val="0"/>
              <w:spacing w:line="440" w:lineRule="exact"/>
              <w:ind w:leftChars="0"/>
              <w:jc w:val="both"/>
              <w:rPr>
                <w:rFonts w:ascii="標楷體" w:eastAsia="標楷體" w:hAnsi="標楷體"/>
                <w:szCs w:val="24"/>
              </w:rPr>
            </w:pPr>
            <w:r w:rsidRPr="00C579D9">
              <w:rPr>
                <w:rFonts w:ascii="標楷體" w:eastAsia="標楷體" w:hAnsi="標楷體"/>
                <w:szCs w:val="24"/>
              </w:rPr>
              <w:t>其他依法律規定得不受銀行法第</w:t>
            </w:r>
            <w:r w:rsidRPr="00C579D9">
              <w:rPr>
                <w:rFonts w:ascii="標楷體" w:eastAsia="標楷體" w:hAnsi="標楷體" w:hint="eastAsia"/>
                <w:szCs w:val="24"/>
              </w:rPr>
              <w:t>72</w:t>
            </w:r>
            <w:r w:rsidRPr="00C579D9">
              <w:rPr>
                <w:rFonts w:ascii="標楷體" w:eastAsia="標楷體" w:hAnsi="標楷體"/>
                <w:szCs w:val="24"/>
              </w:rPr>
              <w:t>條之</w:t>
            </w:r>
            <w:r w:rsidRPr="00C579D9">
              <w:rPr>
                <w:rFonts w:ascii="標楷體" w:eastAsia="標楷體" w:hAnsi="標楷體" w:hint="eastAsia"/>
                <w:szCs w:val="24"/>
              </w:rPr>
              <w:t>2</w:t>
            </w:r>
            <w:r w:rsidRPr="00C579D9">
              <w:rPr>
                <w:rFonts w:ascii="標楷體" w:eastAsia="標楷體" w:hAnsi="標楷體"/>
                <w:szCs w:val="24"/>
              </w:rPr>
              <w:t>限制之放款。例如：促進民間參與公共建設法、都市危險及老舊建築物加速重建條例等。</w:t>
            </w:r>
          </w:p>
          <w:p w14:paraId="65F1891E" w14:textId="77777777" w:rsidR="00870321" w:rsidRPr="00C579D9" w:rsidRDefault="00870321" w:rsidP="005D0116">
            <w:pPr>
              <w:pStyle w:val="a6"/>
              <w:spacing w:line="440" w:lineRule="exact"/>
              <w:ind w:leftChars="0" w:left="360"/>
              <w:jc w:val="both"/>
              <w:rPr>
                <w:rFonts w:ascii="標楷體" w:eastAsia="標楷體" w:hAnsi="標楷體" w:cs="Times New Roman"/>
                <w:szCs w:val="24"/>
              </w:rPr>
            </w:pPr>
            <w:r w:rsidRPr="00C579D9">
              <w:rPr>
                <w:rFonts w:ascii="標楷體" w:eastAsia="標楷體" w:hAnsi="標楷體"/>
                <w:szCs w:val="24"/>
              </w:rPr>
              <w:t>對營建工程業之營運週轉金放款，其資金用途符合前三款者。</w:t>
            </w:r>
          </w:p>
        </w:tc>
        <w:tc>
          <w:tcPr>
            <w:tcW w:w="3185" w:type="dxa"/>
          </w:tcPr>
          <w:p w14:paraId="7E263DCE"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hint="eastAsia"/>
                <w:szCs w:val="24"/>
              </w:rPr>
              <w:t>銀行法第72條之2令釋發布後，</w:t>
            </w:r>
            <w:r w:rsidRPr="00C579D9">
              <w:rPr>
                <w:rFonts w:ascii="標楷體" w:eastAsia="標楷體" w:hAnsi="標楷體"/>
                <w:szCs w:val="24"/>
              </w:rPr>
              <w:t>可有效提升銀行放款動能，以促進政府重大政策之推動。</w:t>
            </w:r>
          </w:p>
        </w:tc>
        <w:tc>
          <w:tcPr>
            <w:tcW w:w="1472" w:type="dxa"/>
          </w:tcPr>
          <w:p w14:paraId="1C1DF5FC"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107.8.31</w:t>
            </w:r>
          </w:p>
        </w:tc>
      </w:tr>
      <w:tr w:rsidR="00A018C3" w:rsidRPr="00C579D9" w14:paraId="0EB0C17D" w14:textId="77777777" w:rsidTr="00593084">
        <w:tc>
          <w:tcPr>
            <w:tcW w:w="665" w:type="dxa"/>
          </w:tcPr>
          <w:p w14:paraId="768A4ED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2FE86B6"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「證券投資信託基金管理辦法」第10條第1項規定之令</w:t>
            </w:r>
          </w:p>
          <w:p w14:paraId="6982C56A"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（金管證投字第1070327025號）</w:t>
            </w:r>
          </w:p>
        </w:tc>
        <w:tc>
          <w:tcPr>
            <w:tcW w:w="3128" w:type="dxa"/>
          </w:tcPr>
          <w:p w14:paraId="58DC506B"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szCs w:val="24"/>
              </w:rPr>
              <w:t>債券型基金不得投資於「無到期日次順位債券」。</w:t>
            </w:r>
          </w:p>
        </w:tc>
        <w:tc>
          <w:tcPr>
            <w:tcW w:w="3122" w:type="dxa"/>
          </w:tcPr>
          <w:p w14:paraId="1705FBB4"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szCs w:val="24"/>
              </w:rPr>
              <w:t>明定債券型基金投資無到期日次順位債券總金額，不得超過本基金淨資產價值之百分之十，並應以國內外之銀行業、票券業、信託業、保險業、證券業、期貨業或金融控股公司等金融機構募集發行者為限。</w:t>
            </w:r>
          </w:p>
        </w:tc>
        <w:tc>
          <w:tcPr>
            <w:tcW w:w="3185" w:type="dxa"/>
          </w:tcPr>
          <w:p w14:paraId="5B95F245"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cs="Times New Roman"/>
                <w:szCs w:val="24"/>
              </w:rPr>
              <w:t>本次修正內容有助於</w:t>
            </w:r>
            <w:r w:rsidRPr="00C579D9">
              <w:rPr>
                <w:rFonts w:ascii="標楷體" w:eastAsia="標楷體" w:hAnsi="標楷體" w:cs="Times New Roman"/>
                <w:kern w:val="0"/>
                <w:szCs w:val="24"/>
              </w:rPr>
              <w:t>提高債券型基金之投資組合操作績效及彈性，並兼顧「無到期日次順位債券」之次級市場流動性、成交量及違約風險等交易實務狀況，應</w:t>
            </w:r>
            <w:r w:rsidRPr="00C579D9">
              <w:rPr>
                <w:rFonts w:ascii="標楷體" w:eastAsia="標楷體" w:hAnsi="標楷體" w:cs="Times New Roman"/>
                <w:szCs w:val="24"/>
              </w:rPr>
              <w:t>可符合投信業者實際業務需求，提升投信事業競爭力。</w:t>
            </w:r>
          </w:p>
        </w:tc>
        <w:tc>
          <w:tcPr>
            <w:tcW w:w="1472" w:type="dxa"/>
          </w:tcPr>
          <w:p w14:paraId="227C1EA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107.8.3</w:t>
            </w:r>
          </w:p>
        </w:tc>
      </w:tr>
      <w:tr w:rsidR="00A018C3" w:rsidRPr="00C579D9" w14:paraId="6ECF146A" w14:textId="77777777" w:rsidTr="00593084">
        <w:tc>
          <w:tcPr>
            <w:tcW w:w="665" w:type="dxa"/>
          </w:tcPr>
          <w:p w14:paraId="2DFBA39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9BEAC45"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szCs w:val="24"/>
              </w:rPr>
              <w:t>「證券投資信託事業運用證券投資信託基金從事證券相關商品交易應行注意事項」及「證券投資信託事業運用保本型證券投資信託基金從事證券相關商品交易應行注意事項」</w:t>
            </w:r>
          </w:p>
        </w:tc>
        <w:tc>
          <w:tcPr>
            <w:tcW w:w="3128" w:type="dxa"/>
          </w:tcPr>
          <w:p w14:paraId="12E3AE8F" w14:textId="77777777" w:rsidR="00870321" w:rsidRPr="00C579D9" w:rsidRDefault="00870321" w:rsidP="004B6FFD">
            <w:pPr>
              <w:pStyle w:val="a6"/>
              <w:numPr>
                <w:ilvl w:val="0"/>
                <w:numId w:val="139"/>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投信事業運用基金從事以店頭市場議價方式進行證券相關商品交易時，其交易對手不得為中國大陸地區之金融機構。</w:t>
            </w:r>
          </w:p>
          <w:p w14:paraId="43AC4F1C" w14:textId="77777777" w:rsidR="00870321" w:rsidRPr="00C579D9" w:rsidRDefault="00870321" w:rsidP="004B6FFD">
            <w:pPr>
              <w:pStyle w:val="a6"/>
              <w:numPr>
                <w:ilvl w:val="0"/>
                <w:numId w:val="139"/>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投信事業運用基金從事臺灣期貨交易所之股權類選擇權契約交易，其計算總(名目)價值之理論避險比率應以臺灣期貨交易所公布之「選擇權每日Delta值」為計算標準。</w:t>
            </w:r>
          </w:p>
          <w:p w14:paraId="4463B0A0" w14:textId="77777777" w:rsidR="00870321" w:rsidRPr="00C579D9" w:rsidRDefault="00870321" w:rsidP="005D0116">
            <w:pPr>
              <w:pStyle w:val="a6"/>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szCs w:val="24"/>
              </w:rPr>
              <w:t>投信事業運用基金從事證券相關商品交易之作業規範，須符合一定書面格式。</w:t>
            </w:r>
          </w:p>
        </w:tc>
        <w:tc>
          <w:tcPr>
            <w:tcW w:w="3122" w:type="dxa"/>
          </w:tcPr>
          <w:p w14:paraId="3F7BC098" w14:textId="77777777" w:rsidR="00870321" w:rsidRPr="00C579D9" w:rsidRDefault="00870321" w:rsidP="004B6FFD">
            <w:pPr>
              <w:pStyle w:val="a6"/>
              <w:numPr>
                <w:ilvl w:val="0"/>
                <w:numId w:val="140"/>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刪除店頭市場交易對手不得為中國大陸地區之金融機構之規定，其交易對手得否為中國大陸地區之金融機構，回歸依臺灣地區與大陸地區證券期貨業務往來及投資許可管理辦法辦理。</w:t>
            </w:r>
          </w:p>
          <w:p w14:paraId="0998523A" w14:textId="77777777" w:rsidR="00870321" w:rsidRPr="00C579D9" w:rsidRDefault="00870321" w:rsidP="004B6FFD">
            <w:pPr>
              <w:pStyle w:val="a6"/>
              <w:numPr>
                <w:ilvl w:val="0"/>
                <w:numId w:val="140"/>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放寬計算總（名目）價值之理論避險比率不以臺灣期貨交易所公布之「選擇權每日Delta值」為限。</w:t>
            </w:r>
          </w:p>
          <w:p w14:paraId="339727BB" w14:textId="77777777" w:rsidR="00870321" w:rsidRPr="00C579D9" w:rsidRDefault="00870321" w:rsidP="005D0116">
            <w:pPr>
              <w:pStyle w:val="a6"/>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szCs w:val="24"/>
              </w:rPr>
              <w:t>簡化投信事業運用基金從事證券相關商品交易之作業規範，放寬由其於內控制度訂定相關作業規範，並確實執行。</w:t>
            </w:r>
          </w:p>
        </w:tc>
        <w:tc>
          <w:tcPr>
            <w:tcW w:w="3185" w:type="dxa"/>
          </w:tcPr>
          <w:p w14:paraId="48DBEE4D" w14:textId="77777777" w:rsidR="00870321" w:rsidRPr="00C579D9" w:rsidRDefault="00870321" w:rsidP="005D0116">
            <w:pPr>
              <w:tabs>
                <w:tab w:val="left" w:pos="459"/>
              </w:tabs>
              <w:spacing w:line="440" w:lineRule="exact"/>
              <w:jc w:val="both"/>
              <w:rPr>
                <w:rFonts w:ascii="標楷體" w:eastAsia="標楷體" w:hAnsi="標楷體" w:cs="Times New Roman"/>
                <w:szCs w:val="24"/>
              </w:rPr>
            </w:pPr>
            <w:r w:rsidRPr="00C579D9">
              <w:rPr>
                <w:rFonts w:ascii="標楷體" w:eastAsia="標楷體" w:hAnsi="標楷體" w:cs="Times New Roman"/>
                <w:szCs w:val="24"/>
              </w:rPr>
              <w:t>可符合投信業者實際業務需求，提升投信事業競爭力，並增加基金操作彈性。</w:t>
            </w:r>
          </w:p>
          <w:p w14:paraId="3851D0BF" w14:textId="77777777" w:rsidR="00870321" w:rsidRPr="00C579D9" w:rsidRDefault="00870321" w:rsidP="005D0116">
            <w:pPr>
              <w:kinsoku w:val="0"/>
              <w:spacing w:line="440" w:lineRule="exact"/>
              <w:jc w:val="both"/>
              <w:rPr>
                <w:rFonts w:ascii="標楷體" w:eastAsia="標楷體" w:hAnsi="標楷體"/>
                <w:szCs w:val="24"/>
              </w:rPr>
            </w:pPr>
          </w:p>
        </w:tc>
        <w:tc>
          <w:tcPr>
            <w:tcW w:w="1472" w:type="dxa"/>
          </w:tcPr>
          <w:p w14:paraId="35C201E2"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107.8.28</w:t>
            </w:r>
          </w:p>
        </w:tc>
      </w:tr>
      <w:tr w:rsidR="00A018C3" w:rsidRPr="00C579D9" w14:paraId="26A757CF" w14:textId="77777777" w:rsidTr="00593084">
        <w:tc>
          <w:tcPr>
            <w:tcW w:w="665" w:type="dxa"/>
          </w:tcPr>
          <w:p w14:paraId="194F142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9C405F1" w14:textId="77777777" w:rsidR="00870321" w:rsidRPr="00C579D9" w:rsidRDefault="00870321" w:rsidP="005D0116">
            <w:pPr>
              <w:widowControl/>
              <w:spacing w:line="440" w:lineRule="exact"/>
              <w:jc w:val="both"/>
              <w:rPr>
                <w:rFonts w:ascii="標楷體" w:eastAsia="標楷體" w:hAnsi="標楷體" w:cs="Times New Roman"/>
                <w:szCs w:val="24"/>
              </w:rPr>
            </w:pPr>
            <w:r w:rsidRPr="00C579D9">
              <w:rPr>
                <w:rFonts w:ascii="標楷體" w:eastAsia="標楷體" w:hAnsi="標楷體" w:cs="Times New Roman"/>
                <w:szCs w:val="24"/>
              </w:rPr>
              <w:t>「公開發行公司取得或處分資產處理準則」第10條但書規定之令</w:t>
            </w:r>
          </w:p>
          <w:p w14:paraId="40249AC2"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szCs w:val="24"/>
              </w:rPr>
              <w:t>（金管證發字第1070331908號）</w:t>
            </w:r>
          </w:p>
        </w:tc>
        <w:tc>
          <w:tcPr>
            <w:tcW w:w="3128" w:type="dxa"/>
          </w:tcPr>
          <w:p w14:paraId="5751E4C2" w14:textId="77777777" w:rsidR="00870321" w:rsidRPr="00C579D9" w:rsidRDefault="00870321" w:rsidP="004B6FFD">
            <w:pPr>
              <w:pStyle w:val="a6"/>
              <w:numPr>
                <w:ilvl w:val="0"/>
                <w:numId w:val="141"/>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限取得依公司法發起設立或募集設立公司所發行之有價證券，且其表彰之權利與出資比例相當者，豁免取具標的公司財務報表及洽會計師意見。</w:t>
            </w:r>
          </w:p>
          <w:p w14:paraId="7BC1CFF9" w14:textId="77777777" w:rsidR="00870321" w:rsidRPr="00C579D9" w:rsidRDefault="00870321" w:rsidP="004B6FFD">
            <w:pPr>
              <w:pStyle w:val="a6"/>
              <w:numPr>
                <w:ilvl w:val="0"/>
                <w:numId w:val="141"/>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限公開發行公司參與認購百分之百持有之子公司現金增資，豁免取具標的公司財務報表及洽會計師意見。</w:t>
            </w:r>
          </w:p>
        </w:tc>
        <w:tc>
          <w:tcPr>
            <w:tcW w:w="3122" w:type="dxa"/>
          </w:tcPr>
          <w:p w14:paraId="55547A11" w14:textId="77777777" w:rsidR="00870321" w:rsidRPr="00C579D9" w:rsidRDefault="00870321" w:rsidP="004B6FFD">
            <w:pPr>
              <w:pStyle w:val="a6"/>
              <w:numPr>
                <w:ilvl w:val="0"/>
                <w:numId w:val="142"/>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放寬取得依外國法律發起設立或募集設立公司之有價證券且其表彰之權利與出資比例相當者，得豁免取具標的公司財務報表及洽會計師意見。</w:t>
            </w:r>
          </w:p>
          <w:p w14:paraId="24DBCCB2" w14:textId="77777777" w:rsidR="00870321" w:rsidRPr="00C579D9" w:rsidRDefault="00870321" w:rsidP="004B6FFD">
            <w:pPr>
              <w:pStyle w:val="a6"/>
              <w:numPr>
                <w:ilvl w:val="0"/>
                <w:numId w:val="142"/>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放寬公開發行公司百分之百持有之子公司間互相以現金方式參與認股，亦豁免取具標的公司財務報表及洽會計師意見。</w:t>
            </w:r>
          </w:p>
          <w:p w14:paraId="1F489F6F" w14:textId="77777777" w:rsidR="00870321" w:rsidRPr="00C579D9" w:rsidRDefault="00870321" w:rsidP="004B6FFD">
            <w:pPr>
              <w:pStyle w:val="a6"/>
              <w:numPr>
                <w:ilvl w:val="0"/>
                <w:numId w:val="142"/>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放寬以投資為專業者，對其取得或處分有價證券已建置相關評價模型與系統，並採用適當之模型或統計方法估算價值，豁免洽會計師意見。</w:t>
            </w:r>
          </w:p>
        </w:tc>
        <w:tc>
          <w:tcPr>
            <w:tcW w:w="3185" w:type="dxa"/>
          </w:tcPr>
          <w:p w14:paraId="401925D6"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cs="Times New Roman"/>
                <w:szCs w:val="24"/>
              </w:rPr>
              <w:t>可簡化公開發行公司取得或處分有價證券程序及減少其成本。</w:t>
            </w:r>
          </w:p>
        </w:tc>
        <w:tc>
          <w:tcPr>
            <w:tcW w:w="1472" w:type="dxa"/>
          </w:tcPr>
          <w:p w14:paraId="1FCD6BA5"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107.8.29</w:t>
            </w:r>
          </w:p>
        </w:tc>
      </w:tr>
      <w:tr w:rsidR="00A018C3" w:rsidRPr="00C579D9" w14:paraId="14A03536" w14:textId="77777777" w:rsidTr="00593084">
        <w:tc>
          <w:tcPr>
            <w:tcW w:w="665" w:type="dxa"/>
          </w:tcPr>
          <w:p w14:paraId="7CE062E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73E6B44"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「境外結構型商品管理規則」第17條及第18條</w:t>
            </w:r>
            <w:r w:rsidRPr="00C579D9">
              <w:rPr>
                <w:rFonts w:ascii="標楷體" w:eastAsia="標楷體" w:hAnsi="標楷體" w:cs="Times New Roman" w:hint="eastAsia"/>
                <w:szCs w:val="24"/>
              </w:rPr>
              <w:t>規定</w:t>
            </w:r>
            <w:r w:rsidRPr="00C579D9">
              <w:rPr>
                <w:rFonts w:ascii="標楷體" w:eastAsia="標楷體" w:hAnsi="標楷體" w:cs="Times New Roman"/>
                <w:szCs w:val="24"/>
              </w:rPr>
              <w:t>之令</w:t>
            </w:r>
          </w:p>
          <w:p w14:paraId="40A5F096"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szCs w:val="24"/>
              </w:rPr>
              <w:t>（金管證券字第1070331570號令）</w:t>
            </w:r>
          </w:p>
        </w:tc>
        <w:tc>
          <w:tcPr>
            <w:tcW w:w="3128" w:type="dxa"/>
          </w:tcPr>
          <w:p w14:paraId="390B7F03"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非專業投資人為銷售對象之境外結構型商品，其發行人或保證機構之長期債務信用評等及商品發行評等為</w:t>
            </w:r>
            <w:r w:rsidRPr="00C579D9">
              <w:rPr>
                <w:rFonts w:ascii="標楷體" w:eastAsia="標楷體" w:hAnsi="標楷體" w:cs="Times New Roman"/>
                <w:b/>
                <w:szCs w:val="24"/>
              </w:rPr>
              <w:t>A+</w:t>
            </w:r>
            <w:r w:rsidRPr="00C579D9">
              <w:rPr>
                <w:rFonts w:ascii="標楷體" w:eastAsia="標楷體" w:hAnsi="標楷體" w:cs="Times New Roman"/>
                <w:szCs w:val="24"/>
              </w:rPr>
              <w:t>。</w:t>
            </w:r>
          </w:p>
          <w:p w14:paraId="09146BBD" w14:textId="77777777" w:rsidR="00870321" w:rsidRPr="00C579D9" w:rsidRDefault="00870321" w:rsidP="005D0116">
            <w:pPr>
              <w:pStyle w:val="a6"/>
              <w:spacing w:line="440" w:lineRule="exact"/>
              <w:ind w:leftChars="0" w:left="360"/>
              <w:jc w:val="both"/>
              <w:rPr>
                <w:rFonts w:ascii="標楷體" w:eastAsia="標楷體" w:hAnsi="標楷體" w:cs="Times New Roman"/>
                <w:szCs w:val="24"/>
              </w:rPr>
            </w:pPr>
          </w:p>
        </w:tc>
        <w:tc>
          <w:tcPr>
            <w:tcW w:w="3122" w:type="dxa"/>
          </w:tcPr>
          <w:p w14:paraId="6F75D65F"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放寬非專業投資人為銷售對象之境外結構型商品，其發行人或保證機構之長期債務信用評等及商品發行評等為A。</w:t>
            </w:r>
          </w:p>
        </w:tc>
        <w:tc>
          <w:tcPr>
            <w:tcW w:w="3185" w:type="dxa"/>
          </w:tcPr>
          <w:p w14:paraId="16ADFADE"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cs="Times New Roman"/>
                <w:szCs w:val="24"/>
              </w:rPr>
              <w:t>擴大國際發行機構參與市場，增加投資人對金融投資交易商品之選擇性。</w:t>
            </w:r>
          </w:p>
        </w:tc>
        <w:tc>
          <w:tcPr>
            <w:tcW w:w="1472" w:type="dxa"/>
          </w:tcPr>
          <w:p w14:paraId="2B7DCFF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107.8.30</w:t>
            </w:r>
          </w:p>
        </w:tc>
      </w:tr>
      <w:tr w:rsidR="00A018C3" w:rsidRPr="00C579D9" w14:paraId="43908C32" w14:textId="77777777" w:rsidTr="00593084">
        <w:tc>
          <w:tcPr>
            <w:tcW w:w="665" w:type="dxa"/>
          </w:tcPr>
          <w:p w14:paraId="6126237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F2B9E0B" w14:textId="77777777" w:rsidR="00870321" w:rsidRPr="00C579D9" w:rsidRDefault="00870321" w:rsidP="005D0116">
            <w:pPr>
              <w:spacing w:line="440" w:lineRule="exact"/>
              <w:jc w:val="both"/>
              <w:rPr>
                <w:rFonts w:ascii="標楷體" w:eastAsia="標楷體" w:hAnsi="標楷體" w:cs="Times New Roman"/>
                <w:bCs/>
                <w:szCs w:val="24"/>
              </w:rPr>
            </w:pPr>
            <w:r w:rsidRPr="00C579D9">
              <w:rPr>
                <w:rFonts w:ascii="標楷體" w:eastAsia="標楷體" w:hAnsi="標楷體" w:cs="Times New Roman" w:hint="eastAsia"/>
                <w:szCs w:val="24"/>
              </w:rPr>
              <w:t>「</w:t>
            </w:r>
            <w:r w:rsidRPr="00C579D9">
              <w:rPr>
                <w:rFonts w:ascii="標楷體" w:eastAsia="標楷體" w:hAnsi="標楷體" w:cs="Times New Roman"/>
                <w:szCs w:val="24"/>
              </w:rPr>
              <w:t>證券投資信託事業證券投資顧問事業經營全權委託投資業務管理辦法</w:t>
            </w:r>
            <w:r w:rsidRPr="00C579D9">
              <w:rPr>
                <w:rFonts w:ascii="標楷體" w:eastAsia="標楷體" w:hAnsi="標楷體" w:cs="Times New Roman" w:hint="eastAsia"/>
                <w:szCs w:val="24"/>
              </w:rPr>
              <w:t>」</w:t>
            </w:r>
            <w:r w:rsidRPr="00C579D9">
              <w:rPr>
                <w:rFonts w:ascii="標楷體" w:eastAsia="標楷體" w:hAnsi="標楷體" w:cs="Times New Roman"/>
                <w:szCs w:val="24"/>
              </w:rPr>
              <w:t>第16條第3項規定之令</w:t>
            </w:r>
          </w:p>
          <w:p w14:paraId="175AD19B"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bCs/>
                <w:szCs w:val="24"/>
              </w:rPr>
              <w:t>（金管證投字第 10703264562號）</w:t>
            </w:r>
          </w:p>
        </w:tc>
        <w:tc>
          <w:tcPr>
            <w:tcW w:w="3128" w:type="dxa"/>
          </w:tcPr>
          <w:p w14:paraId="1227F756" w14:textId="77777777" w:rsidR="00870321" w:rsidRPr="00C579D9" w:rsidRDefault="00870321" w:rsidP="004B6FFD">
            <w:pPr>
              <w:pStyle w:val="a6"/>
              <w:numPr>
                <w:ilvl w:val="0"/>
                <w:numId w:val="143"/>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全權委託投資業者運用委託投資資產從事以店頭市場議價方式進行證券相關商品交易時，其交易對手不得為中國大陸地區之金融機構。</w:t>
            </w:r>
          </w:p>
          <w:p w14:paraId="2248516C" w14:textId="77777777" w:rsidR="00870321" w:rsidRPr="00C579D9" w:rsidRDefault="00870321" w:rsidP="004B6FFD">
            <w:pPr>
              <w:pStyle w:val="a6"/>
              <w:numPr>
                <w:ilvl w:val="0"/>
                <w:numId w:val="143"/>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全權委託投資業者運用委託投資資產從事臺灣期貨交易所之股權類選擇權契約交易，其計算總價值之理論避險比率應以臺灣期貨交易所公布之「選擇權每日Delta值」為計算標準。</w:t>
            </w:r>
          </w:p>
          <w:p w14:paraId="4B685208" w14:textId="77777777" w:rsidR="00870321" w:rsidRPr="00C579D9" w:rsidRDefault="00870321" w:rsidP="004B6FFD">
            <w:pPr>
              <w:pStyle w:val="a6"/>
              <w:numPr>
                <w:ilvl w:val="0"/>
                <w:numId w:val="143"/>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全權委託投資業者運用委託投資資產從事證券相關商品交易之作業規範，須符合一定書面格式。</w:t>
            </w:r>
          </w:p>
        </w:tc>
        <w:tc>
          <w:tcPr>
            <w:tcW w:w="3122" w:type="dxa"/>
          </w:tcPr>
          <w:p w14:paraId="7C1FE6C7" w14:textId="77777777" w:rsidR="00870321" w:rsidRPr="00C579D9" w:rsidRDefault="00870321" w:rsidP="004B6FFD">
            <w:pPr>
              <w:pStyle w:val="a6"/>
              <w:numPr>
                <w:ilvl w:val="0"/>
                <w:numId w:val="144"/>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刪除店頭市場交易對手不得為中國大陸地區之金融機構之規定，其交易對手得否為中國大陸地區之金融機構，回歸依臺灣地區與大陸地區證券期貨業務往來及投資許可管理辦法辦理。</w:t>
            </w:r>
          </w:p>
          <w:p w14:paraId="6EE55361" w14:textId="77777777" w:rsidR="00870321" w:rsidRPr="00C579D9" w:rsidRDefault="00870321" w:rsidP="004B6FFD">
            <w:pPr>
              <w:pStyle w:val="a6"/>
              <w:numPr>
                <w:ilvl w:val="0"/>
                <w:numId w:val="144"/>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放寬計算總價值之理論避險比率不以臺灣期貨交易所公布之「選擇權每日Delta值」為限。</w:t>
            </w:r>
          </w:p>
          <w:p w14:paraId="6EBCB070" w14:textId="77777777" w:rsidR="00870321" w:rsidRPr="00C579D9" w:rsidRDefault="00870321" w:rsidP="004B6FFD">
            <w:pPr>
              <w:pStyle w:val="a6"/>
              <w:numPr>
                <w:ilvl w:val="0"/>
                <w:numId w:val="144"/>
              </w:numPr>
              <w:spacing w:line="440" w:lineRule="exact"/>
              <w:ind w:leftChars="0" w:left="358" w:hangingChars="149" w:hanging="358"/>
              <w:jc w:val="both"/>
              <w:rPr>
                <w:rFonts w:ascii="標楷體" w:eastAsia="標楷體" w:hAnsi="標楷體" w:cs="Times New Roman"/>
                <w:szCs w:val="24"/>
              </w:rPr>
            </w:pPr>
            <w:r w:rsidRPr="00C579D9">
              <w:rPr>
                <w:rFonts w:ascii="標楷體" w:eastAsia="標楷體" w:hAnsi="標楷體" w:cs="Times New Roman"/>
                <w:szCs w:val="24"/>
              </w:rPr>
              <w:t>簡化全權委託投資業者運用委託投資資產從事證券相關商品交易之作業規範，放寬由其於內控制度訂定相關作業規範，並確實執行。</w:t>
            </w:r>
          </w:p>
        </w:tc>
        <w:tc>
          <w:tcPr>
            <w:tcW w:w="3185" w:type="dxa"/>
          </w:tcPr>
          <w:p w14:paraId="57C9B0CC" w14:textId="77777777" w:rsidR="00870321" w:rsidRPr="00C579D9" w:rsidRDefault="00870321" w:rsidP="005D0116">
            <w:pPr>
              <w:tabs>
                <w:tab w:val="left" w:pos="459"/>
              </w:tabs>
              <w:spacing w:line="440" w:lineRule="exact"/>
              <w:jc w:val="both"/>
              <w:rPr>
                <w:rFonts w:ascii="標楷體" w:eastAsia="標楷體" w:hAnsi="標楷體" w:cs="Times New Roman"/>
                <w:szCs w:val="24"/>
              </w:rPr>
            </w:pPr>
            <w:r w:rsidRPr="00C579D9">
              <w:rPr>
                <w:rFonts w:ascii="標楷體" w:eastAsia="標楷體" w:hAnsi="標楷體" w:cs="Times New Roman"/>
                <w:szCs w:val="24"/>
              </w:rPr>
              <w:t>可符合全權委託投資業者實際業務需求，提升全權委託投資事業競爭力，並增加全權委託投資操作彈性。</w:t>
            </w:r>
          </w:p>
          <w:p w14:paraId="6F90628A" w14:textId="77777777" w:rsidR="00870321" w:rsidRPr="00C579D9" w:rsidRDefault="00870321" w:rsidP="005D0116">
            <w:pPr>
              <w:kinsoku w:val="0"/>
              <w:spacing w:line="440" w:lineRule="exact"/>
              <w:jc w:val="both"/>
              <w:rPr>
                <w:rFonts w:ascii="標楷體" w:eastAsia="標楷體" w:hAnsi="標楷體"/>
                <w:szCs w:val="24"/>
              </w:rPr>
            </w:pPr>
          </w:p>
        </w:tc>
        <w:tc>
          <w:tcPr>
            <w:tcW w:w="1472" w:type="dxa"/>
          </w:tcPr>
          <w:p w14:paraId="11213F92"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107.8.31</w:t>
            </w:r>
          </w:p>
        </w:tc>
      </w:tr>
      <w:tr w:rsidR="00A018C3" w:rsidRPr="00C579D9" w14:paraId="4C922603" w14:textId="77777777" w:rsidTr="00593084">
        <w:tc>
          <w:tcPr>
            <w:tcW w:w="665" w:type="dxa"/>
          </w:tcPr>
          <w:p w14:paraId="1B5F30E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DE5015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「保險業資金辦理專案運用公共及社會福利事業投資管理辦法」第5條之令釋</w:t>
            </w:r>
          </w:p>
        </w:tc>
        <w:tc>
          <w:tcPr>
            <w:tcW w:w="3128" w:type="dxa"/>
          </w:tcPr>
          <w:p w14:paraId="45712924" w14:textId="77777777" w:rsidR="00870321" w:rsidRPr="00C579D9" w:rsidRDefault="00870321" w:rsidP="005D0116">
            <w:pPr>
              <w:spacing w:line="440" w:lineRule="exact"/>
              <w:jc w:val="both"/>
              <w:rPr>
                <w:rFonts w:ascii="標楷體" w:eastAsia="標楷體" w:hAnsi="標楷體" w:cs="Times New Roman"/>
                <w:szCs w:val="24"/>
              </w:rPr>
            </w:pPr>
          </w:p>
        </w:tc>
        <w:tc>
          <w:tcPr>
            <w:tcW w:w="3122" w:type="dxa"/>
          </w:tcPr>
          <w:p w14:paraId="21442F4F"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配合金管會107.6.1金管證券字第1070320901號令釋開放保險業得投資證券商轉投資子公司所設立之國內私募股權基金，用於投資公共建設及五加二產業。</w:t>
            </w:r>
          </w:p>
        </w:tc>
        <w:tc>
          <w:tcPr>
            <w:tcW w:w="3185" w:type="dxa"/>
          </w:tcPr>
          <w:p w14:paraId="4FD7AC62"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cs="Times New Roman" w:hint="eastAsia"/>
                <w:szCs w:val="24"/>
              </w:rPr>
              <w:t>引導保險業投入政府政策扶植推動之五加二產業及公共建設、增加保險業投資管道。</w:t>
            </w:r>
          </w:p>
        </w:tc>
        <w:tc>
          <w:tcPr>
            <w:tcW w:w="1472" w:type="dxa"/>
          </w:tcPr>
          <w:p w14:paraId="1FFD1EC5"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107.9.3</w:t>
            </w:r>
          </w:p>
        </w:tc>
      </w:tr>
      <w:tr w:rsidR="00A018C3" w:rsidRPr="00C579D9" w14:paraId="5BD22E4C" w14:textId="77777777" w:rsidTr="00593084">
        <w:tc>
          <w:tcPr>
            <w:tcW w:w="665" w:type="dxa"/>
          </w:tcPr>
          <w:p w14:paraId="1DC90EA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543835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電子支付機構使用者身分確認機制及交易限額管理辦法</w:t>
            </w:r>
          </w:p>
        </w:tc>
        <w:tc>
          <w:tcPr>
            <w:tcW w:w="3128" w:type="dxa"/>
          </w:tcPr>
          <w:p w14:paraId="4A1291AC" w14:textId="77777777" w:rsidR="00870321" w:rsidRPr="00C579D9" w:rsidRDefault="00870321" w:rsidP="004B6FFD">
            <w:pPr>
              <w:pStyle w:val="a6"/>
              <w:numPr>
                <w:ilvl w:val="0"/>
                <w:numId w:val="145"/>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未查詢國民身分證領補換資料及居留證資料之第一類電子支付帳戶僅可用於支付款項。</w:t>
            </w:r>
          </w:p>
          <w:p w14:paraId="456B50FF" w14:textId="77777777" w:rsidR="00870321" w:rsidRPr="00C579D9" w:rsidRDefault="00870321" w:rsidP="004B6FFD">
            <w:pPr>
              <w:pStyle w:val="a6"/>
              <w:numPr>
                <w:ilvl w:val="0"/>
                <w:numId w:val="145"/>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非個人使用者註冊時須徵提代表人之身分證明文件。</w:t>
            </w:r>
          </w:p>
          <w:p w14:paraId="410F147D" w14:textId="77777777" w:rsidR="00870321" w:rsidRPr="00C579D9" w:rsidRDefault="00870321" w:rsidP="004B6FFD">
            <w:pPr>
              <w:pStyle w:val="a6"/>
              <w:numPr>
                <w:ilvl w:val="0"/>
                <w:numId w:val="145"/>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第一類電子支付帳戶月交易額為新臺幣3萬元。</w:t>
            </w:r>
          </w:p>
        </w:tc>
        <w:tc>
          <w:tcPr>
            <w:tcW w:w="3122" w:type="dxa"/>
          </w:tcPr>
          <w:p w14:paraId="7A91CEAE" w14:textId="77777777" w:rsidR="00870321" w:rsidRPr="00C579D9" w:rsidRDefault="00870321" w:rsidP="004B6FFD">
            <w:pPr>
              <w:pStyle w:val="a6"/>
              <w:numPr>
                <w:ilvl w:val="0"/>
                <w:numId w:val="146"/>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開放未查詢國民身分證領補換資料及居留證資料之第一類電子支付帳戶除可用於支付款項外，得具儲值功能。</w:t>
            </w:r>
          </w:p>
          <w:p w14:paraId="46B2F028" w14:textId="77777777" w:rsidR="00870321" w:rsidRPr="00C579D9" w:rsidRDefault="00870321" w:rsidP="004B6FFD">
            <w:pPr>
              <w:pStyle w:val="a6"/>
              <w:numPr>
                <w:ilvl w:val="0"/>
                <w:numId w:val="146"/>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簡化政府機關、公立學校、公營事業及政府機關依法遴選派任代表人之事業機構與財團法人註冊及開立電子支付帳戶之徵提文件。</w:t>
            </w:r>
          </w:p>
          <w:p w14:paraId="59B40D9D" w14:textId="77777777" w:rsidR="00870321" w:rsidRPr="00C579D9" w:rsidRDefault="00870321" w:rsidP="004B6FFD">
            <w:pPr>
              <w:pStyle w:val="a6"/>
              <w:numPr>
                <w:ilvl w:val="0"/>
                <w:numId w:val="146"/>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開放第一類電子支付帳戶月交易額為新臺幣10萬元，但年交易限額仍以36萬元為限。</w:t>
            </w:r>
          </w:p>
        </w:tc>
        <w:tc>
          <w:tcPr>
            <w:tcW w:w="3185" w:type="dxa"/>
          </w:tcPr>
          <w:p w14:paraId="6B7B2D21" w14:textId="77777777" w:rsidR="00870321" w:rsidRPr="00C579D9" w:rsidRDefault="00870321" w:rsidP="004B6FFD">
            <w:pPr>
              <w:pStyle w:val="a6"/>
              <w:numPr>
                <w:ilvl w:val="0"/>
                <w:numId w:val="147"/>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增加電子支付帳戶之消費支付彈性。</w:t>
            </w:r>
          </w:p>
          <w:p w14:paraId="6F7F36CF" w14:textId="77777777" w:rsidR="00870321" w:rsidRPr="00C579D9" w:rsidRDefault="00870321" w:rsidP="004B6FFD">
            <w:pPr>
              <w:pStyle w:val="a6"/>
              <w:numPr>
                <w:ilvl w:val="0"/>
                <w:numId w:val="147"/>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提升電子支付帳戶使用便利性。</w:t>
            </w:r>
          </w:p>
          <w:p w14:paraId="7E668BB9" w14:textId="77777777" w:rsidR="00870321" w:rsidRPr="00C579D9" w:rsidRDefault="00870321" w:rsidP="004B6FFD">
            <w:pPr>
              <w:pStyle w:val="a6"/>
              <w:numPr>
                <w:ilvl w:val="0"/>
                <w:numId w:val="147"/>
              </w:numPr>
              <w:spacing w:line="440" w:lineRule="exact"/>
              <w:ind w:leftChars="0" w:left="284" w:hanging="284"/>
              <w:jc w:val="both"/>
              <w:rPr>
                <w:rFonts w:ascii="標楷體" w:eastAsia="標楷體" w:hAnsi="標楷體"/>
                <w:szCs w:val="24"/>
              </w:rPr>
            </w:pPr>
            <w:r w:rsidRPr="00C579D9">
              <w:rPr>
                <w:rFonts w:ascii="標楷體" w:eastAsia="標楷體" w:hAnsi="標楷體" w:cs="Times New Roman" w:hint="eastAsia"/>
                <w:szCs w:val="24"/>
              </w:rPr>
              <w:t>擴大行動支付之使用效益。</w:t>
            </w:r>
          </w:p>
        </w:tc>
        <w:tc>
          <w:tcPr>
            <w:tcW w:w="1472" w:type="dxa"/>
          </w:tcPr>
          <w:p w14:paraId="3F0B210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107.8.28</w:t>
            </w:r>
          </w:p>
          <w:p w14:paraId="28FF0E3E" w14:textId="77777777" w:rsidR="00870321" w:rsidRPr="00C579D9" w:rsidRDefault="00870321" w:rsidP="005D0116">
            <w:pPr>
              <w:spacing w:line="440" w:lineRule="exact"/>
              <w:jc w:val="both"/>
              <w:rPr>
                <w:rFonts w:ascii="標楷體" w:eastAsia="標楷體" w:hAnsi="標楷體"/>
                <w:szCs w:val="24"/>
              </w:rPr>
            </w:pPr>
          </w:p>
        </w:tc>
      </w:tr>
      <w:tr w:rsidR="00A018C3" w:rsidRPr="00C579D9" w14:paraId="2F0A7075" w14:textId="77777777" w:rsidTr="00593084">
        <w:tc>
          <w:tcPr>
            <w:tcW w:w="665" w:type="dxa"/>
          </w:tcPr>
          <w:p w14:paraId="2947084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5157080"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「不動產證券化條例」第6條、第8條及第9條解釋令</w:t>
            </w:r>
          </w:p>
          <w:p w14:paraId="428996C5"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(修正不動產投資信託基金投資境外標的規範)</w:t>
            </w:r>
          </w:p>
        </w:tc>
        <w:tc>
          <w:tcPr>
            <w:tcW w:w="3128" w:type="dxa"/>
          </w:tcPr>
          <w:p w14:paraId="3369ED37"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依現行不動產投資信託基金(下稱REIT)投資境外不動產規定，受託機構投資前須於不動產投資計畫載明確定之投資標的，再向主管機關申請核准，所需時程過於冗長。</w:t>
            </w:r>
          </w:p>
        </w:tc>
        <w:tc>
          <w:tcPr>
            <w:tcW w:w="3122" w:type="dxa"/>
          </w:tcPr>
          <w:p w14:paraId="01BE352B" w14:textId="77777777" w:rsidR="00870321" w:rsidRPr="00C579D9" w:rsidRDefault="00870321" w:rsidP="004B6FFD">
            <w:pPr>
              <w:pStyle w:val="a6"/>
              <w:numPr>
                <w:ilvl w:val="0"/>
                <w:numId w:val="148"/>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簡化不動產投資信託計畫應記載之內容，刪除有關不動產投資信託計畫應載明確定投資標的，以配合實務作業需要。</w:t>
            </w:r>
          </w:p>
          <w:p w14:paraId="790A7275" w14:textId="77777777" w:rsidR="00870321" w:rsidRPr="00C579D9" w:rsidRDefault="00870321" w:rsidP="004B6FFD">
            <w:pPr>
              <w:pStyle w:val="a6"/>
              <w:numPr>
                <w:ilvl w:val="0"/>
                <w:numId w:val="148"/>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增訂公開說明書應記載內容，包含應於公開說明書揭露投資地區政治經濟變動風險、當地法令制度及標的類型市場概況等。</w:t>
            </w:r>
          </w:p>
          <w:p w14:paraId="20D5E96B" w14:textId="77777777" w:rsidR="00870321" w:rsidRPr="00C579D9" w:rsidRDefault="00870321" w:rsidP="004B6FFD">
            <w:pPr>
              <w:pStyle w:val="a6"/>
              <w:numPr>
                <w:ilvl w:val="0"/>
                <w:numId w:val="148"/>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放寬投資境外標的範圍包含不動產相關權利。</w:t>
            </w:r>
          </w:p>
          <w:p w14:paraId="49688277" w14:textId="77777777" w:rsidR="00870321" w:rsidRPr="00C579D9" w:rsidRDefault="00870321" w:rsidP="004B6FFD">
            <w:pPr>
              <w:pStyle w:val="a6"/>
              <w:numPr>
                <w:ilvl w:val="0"/>
                <w:numId w:val="148"/>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明定交易完成後報請主管機關備查時點及文件。</w:t>
            </w:r>
          </w:p>
        </w:tc>
        <w:tc>
          <w:tcPr>
            <w:tcW w:w="3185" w:type="dxa"/>
          </w:tcPr>
          <w:p w14:paraId="4961EBD7" w14:textId="77777777" w:rsidR="00870321" w:rsidRPr="00C579D9" w:rsidRDefault="00870321" w:rsidP="005D0116">
            <w:pPr>
              <w:kinsoku w:val="0"/>
              <w:spacing w:line="440" w:lineRule="exact"/>
              <w:jc w:val="both"/>
              <w:rPr>
                <w:rFonts w:ascii="標楷體" w:eastAsia="標楷體" w:hAnsi="標楷體"/>
                <w:szCs w:val="24"/>
              </w:rPr>
            </w:pPr>
            <w:r w:rsidRPr="00C579D9">
              <w:rPr>
                <w:rFonts w:ascii="標楷體" w:eastAsia="標楷體" w:hAnsi="標楷體" w:cs="Times New Roman" w:hint="eastAsia"/>
                <w:szCs w:val="24"/>
              </w:rPr>
              <w:t>本次法規放寬有助於我國REIT之實務作業彈性，使REIT之投資標的多元化，並透過投資資訊之充分揭露，兼顧保障投資人權益，有利於REIT市場的健全發展。</w:t>
            </w:r>
          </w:p>
        </w:tc>
        <w:tc>
          <w:tcPr>
            <w:tcW w:w="1472" w:type="dxa"/>
          </w:tcPr>
          <w:p w14:paraId="4CA1846D"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107.8.17</w:t>
            </w:r>
          </w:p>
          <w:p w14:paraId="6B6223F5" w14:textId="77777777" w:rsidR="00870321" w:rsidRPr="00C579D9" w:rsidRDefault="00870321" w:rsidP="005D0116">
            <w:pPr>
              <w:spacing w:line="440" w:lineRule="exact"/>
              <w:jc w:val="both"/>
              <w:rPr>
                <w:rFonts w:ascii="標楷體" w:eastAsia="標楷體" w:hAnsi="標楷體"/>
                <w:szCs w:val="24"/>
              </w:rPr>
            </w:pPr>
          </w:p>
        </w:tc>
      </w:tr>
      <w:tr w:rsidR="00A018C3" w:rsidRPr="00C579D9" w14:paraId="31F666B1" w14:textId="77777777" w:rsidTr="00593084">
        <w:tc>
          <w:tcPr>
            <w:tcW w:w="665" w:type="dxa"/>
          </w:tcPr>
          <w:p w14:paraId="3E88F51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7307E14"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w:t>
            </w:r>
            <w:r w:rsidRPr="00C579D9">
              <w:rPr>
                <w:rFonts w:ascii="標楷體" w:eastAsia="標楷體" w:hAnsi="標楷體" w:cs="Times New Roman"/>
                <w:szCs w:val="24"/>
              </w:rPr>
              <w:t>證券投資信託事業管理規則</w:t>
            </w:r>
            <w:r w:rsidRPr="00C579D9">
              <w:rPr>
                <w:rFonts w:ascii="標楷體" w:eastAsia="標楷體" w:hAnsi="標楷體" w:cs="Times New Roman" w:hint="eastAsia"/>
                <w:szCs w:val="24"/>
              </w:rPr>
              <w:t>」</w:t>
            </w:r>
            <w:r w:rsidRPr="00C579D9">
              <w:rPr>
                <w:rFonts w:ascii="標楷體" w:eastAsia="標楷體" w:hAnsi="標楷體" w:cs="Times New Roman"/>
                <w:szCs w:val="24"/>
              </w:rPr>
              <w:t>第12條第1項第5款及第25條第1項規定之令</w:t>
            </w:r>
          </w:p>
          <w:p w14:paraId="0A619A9D"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（金管證投字第1070334693號）</w:t>
            </w:r>
          </w:p>
        </w:tc>
        <w:tc>
          <w:tcPr>
            <w:tcW w:w="3128" w:type="dxa"/>
          </w:tcPr>
          <w:p w14:paraId="5D75283D"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證券投資信託事業不得轉投資證券投顧事業</w:t>
            </w:r>
            <w:r w:rsidRPr="00C579D9">
              <w:rPr>
                <w:rFonts w:ascii="標楷體" w:eastAsia="標楷體" w:hAnsi="標楷體" w:cs="Times New Roman" w:hint="eastAsia"/>
                <w:szCs w:val="24"/>
              </w:rPr>
              <w:t>。</w:t>
            </w:r>
          </w:p>
        </w:tc>
        <w:tc>
          <w:tcPr>
            <w:tcW w:w="3122" w:type="dxa"/>
          </w:tcPr>
          <w:p w14:paraId="729596A1"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開放證券投資信託事業得運用自有資金轉投資證券投資顧問事業</w:t>
            </w:r>
            <w:r w:rsidRPr="00C579D9">
              <w:rPr>
                <w:rFonts w:ascii="標楷體" w:eastAsia="標楷體" w:hAnsi="標楷體" w:cs="Times New Roman" w:hint="eastAsia"/>
                <w:szCs w:val="24"/>
              </w:rPr>
              <w:t>。</w:t>
            </w:r>
          </w:p>
        </w:tc>
        <w:tc>
          <w:tcPr>
            <w:tcW w:w="3185" w:type="dxa"/>
          </w:tcPr>
          <w:p w14:paraId="6FC0A2F5" w14:textId="77777777" w:rsidR="00870321" w:rsidRPr="00C579D9" w:rsidRDefault="00870321" w:rsidP="005D0116">
            <w:pPr>
              <w:kinsoku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本案開放後，有助於</w:t>
            </w:r>
            <w:r w:rsidRPr="00C579D9">
              <w:rPr>
                <w:rFonts w:ascii="標楷體" w:eastAsia="標楷體" w:hAnsi="標楷體" w:cs="Times New Roman"/>
                <w:szCs w:val="24"/>
              </w:rPr>
              <w:t>證券投資信託事業經營證券投資顧問業務之組織架構規劃更具彈性。</w:t>
            </w:r>
          </w:p>
        </w:tc>
        <w:tc>
          <w:tcPr>
            <w:tcW w:w="1472" w:type="dxa"/>
          </w:tcPr>
          <w:p w14:paraId="4C38969A"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107.9.18</w:t>
            </w:r>
          </w:p>
        </w:tc>
      </w:tr>
      <w:tr w:rsidR="00A018C3" w:rsidRPr="00C579D9" w14:paraId="23C03421" w14:textId="77777777" w:rsidTr="00593084">
        <w:tc>
          <w:tcPr>
            <w:tcW w:w="665" w:type="dxa"/>
          </w:tcPr>
          <w:p w14:paraId="54CE587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B257221"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「證券投資信託基金管理辦法」第8條第2項及第10條第1項規定之令(金管證投字第10703350501號令)</w:t>
            </w:r>
          </w:p>
        </w:tc>
        <w:tc>
          <w:tcPr>
            <w:tcW w:w="3128" w:type="dxa"/>
          </w:tcPr>
          <w:p w14:paraId="369810BD"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一般債券型基金投資於高收益債券總金額不得超過基金淨資產價值之10％。</w:t>
            </w:r>
          </w:p>
        </w:tc>
        <w:tc>
          <w:tcPr>
            <w:tcW w:w="3122" w:type="dxa"/>
          </w:tcPr>
          <w:p w14:paraId="02C6F7B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一般債券型基金投資於高收益債券總金額不得超過基金淨資產價值之20％。</w:t>
            </w:r>
          </w:p>
        </w:tc>
        <w:tc>
          <w:tcPr>
            <w:tcW w:w="3185" w:type="dxa"/>
          </w:tcPr>
          <w:p w14:paraId="26199473" w14:textId="77777777" w:rsidR="00870321" w:rsidRPr="00C579D9" w:rsidRDefault="00870321" w:rsidP="005D0116">
            <w:pPr>
              <w:kinsoku w:val="0"/>
              <w:spacing w:line="440" w:lineRule="exact"/>
              <w:jc w:val="both"/>
              <w:rPr>
                <w:rFonts w:ascii="標楷體" w:eastAsia="標楷體" w:hAnsi="標楷體" w:cs="Times New Roman"/>
                <w:szCs w:val="24"/>
              </w:rPr>
            </w:pPr>
            <w:r w:rsidRPr="00C579D9">
              <w:rPr>
                <w:rFonts w:ascii="標楷體" w:eastAsia="標楷體" w:hAnsi="標楷體" w:hint="eastAsia"/>
                <w:szCs w:val="24"/>
              </w:rPr>
              <w:t>放寬投資高收益債券之上限至20％後，有助於增加一般債券型基金之操作彈性。</w:t>
            </w:r>
          </w:p>
        </w:tc>
        <w:tc>
          <w:tcPr>
            <w:tcW w:w="1472" w:type="dxa"/>
          </w:tcPr>
          <w:p w14:paraId="3E60D460"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lang w:eastAsia="zh-HK"/>
              </w:rPr>
              <w:t>107.9.27</w:t>
            </w:r>
          </w:p>
        </w:tc>
      </w:tr>
      <w:tr w:rsidR="00A018C3" w:rsidRPr="00C579D9" w14:paraId="1B33BAEF" w14:textId="77777777" w:rsidTr="00593084">
        <w:tc>
          <w:tcPr>
            <w:tcW w:w="665" w:type="dxa"/>
          </w:tcPr>
          <w:p w14:paraId="1F9C93E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4E1F9ED"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szCs w:val="24"/>
              </w:rPr>
              <w:t>電子票證發行機構業務管理規則</w:t>
            </w:r>
          </w:p>
        </w:tc>
        <w:tc>
          <w:tcPr>
            <w:tcW w:w="3128" w:type="dxa"/>
          </w:tcPr>
          <w:p w14:paraId="7C3DD51B" w14:textId="77777777" w:rsidR="00870321" w:rsidRPr="00C579D9" w:rsidRDefault="00870321" w:rsidP="005D0116">
            <w:pPr>
              <w:spacing w:line="440" w:lineRule="exact"/>
              <w:jc w:val="both"/>
              <w:rPr>
                <w:rFonts w:ascii="標楷體" w:eastAsia="標楷體" w:hAnsi="標楷體" w:cs="Times New Roman"/>
                <w:szCs w:val="24"/>
              </w:rPr>
            </w:pPr>
          </w:p>
        </w:tc>
        <w:tc>
          <w:tcPr>
            <w:tcW w:w="3122" w:type="dxa"/>
          </w:tcPr>
          <w:p w14:paraId="6B256F1B" w14:textId="77777777" w:rsidR="00870321" w:rsidRPr="00C579D9" w:rsidRDefault="00870321" w:rsidP="004B6FFD">
            <w:pPr>
              <w:pStyle w:val="a6"/>
              <w:numPr>
                <w:ilvl w:val="0"/>
                <w:numId w:val="172"/>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開放電子票證之儲存區塊得供他人運用。</w:t>
            </w:r>
          </w:p>
          <w:p w14:paraId="16245A38" w14:textId="77777777" w:rsidR="00870321" w:rsidRPr="00C579D9" w:rsidRDefault="00870321" w:rsidP="004B6FFD">
            <w:pPr>
              <w:pStyle w:val="a6"/>
              <w:numPr>
                <w:ilvl w:val="0"/>
                <w:numId w:val="172"/>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強化電子票證使用於網際網路交易之管理規範。</w:t>
            </w:r>
          </w:p>
          <w:p w14:paraId="0BA5D01E" w14:textId="77777777" w:rsidR="00870321" w:rsidRPr="00C579D9" w:rsidRDefault="00870321" w:rsidP="004B6FFD">
            <w:pPr>
              <w:pStyle w:val="a6"/>
              <w:numPr>
                <w:ilvl w:val="0"/>
                <w:numId w:val="172"/>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明確規範利用信用卡進行電子票證加值之管理機制。</w:t>
            </w:r>
          </w:p>
          <w:p w14:paraId="732DC418" w14:textId="77777777" w:rsidR="00870321" w:rsidRPr="00C579D9" w:rsidRDefault="00870321" w:rsidP="004B6FFD">
            <w:pPr>
              <w:pStyle w:val="a6"/>
              <w:numPr>
                <w:ilvl w:val="0"/>
                <w:numId w:val="172"/>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增加</w:t>
            </w:r>
            <w:r w:rsidRPr="00C579D9">
              <w:rPr>
                <w:rFonts w:ascii="標楷體" w:eastAsia="標楷體" w:hAnsi="標楷體" w:cs="Times New Roman"/>
                <w:szCs w:val="24"/>
              </w:rPr>
              <w:t>提供電子票證持卡人確認交易訊息之作業方式。</w:t>
            </w:r>
          </w:p>
        </w:tc>
        <w:tc>
          <w:tcPr>
            <w:tcW w:w="3185" w:type="dxa"/>
          </w:tcPr>
          <w:p w14:paraId="3DC8CB93" w14:textId="77777777" w:rsidR="00870321" w:rsidRPr="00C579D9" w:rsidRDefault="00870321" w:rsidP="004B6FFD">
            <w:pPr>
              <w:pStyle w:val="a6"/>
              <w:numPr>
                <w:ilvl w:val="0"/>
                <w:numId w:val="173"/>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可滿足電子票證使用於網際網路交易之業務需求。</w:t>
            </w:r>
          </w:p>
          <w:p w14:paraId="5B368DCF" w14:textId="77777777" w:rsidR="00870321" w:rsidRPr="00C579D9" w:rsidRDefault="00870321" w:rsidP="004B6FFD">
            <w:pPr>
              <w:pStyle w:val="a6"/>
              <w:numPr>
                <w:ilvl w:val="0"/>
                <w:numId w:val="173"/>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提升</w:t>
            </w:r>
            <w:r w:rsidRPr="00C579D9">
              <w:rPr>
                <w:rFonts w:ascii="標楷體" w:eastAsia="標楷體" w:hAnsi="標楷體" w:cs="Times New Roman"/>
                <w:szCs w:val="24"/>
              </w:rPr>
              <w:t>電子票證使用便利性及安全性。</w:t>
            </w:r>
          </w:p>
          <w:p w14:paraId="56EB1C02" w14:textId="77777777" w:rsidR="00870321" w:rsidRPr="00C579D9" w:rsidRDefault="00870321" w:rsidP="005D0116">
            <w:pPr>
              <w:kinsoku w:val="0"/>
              <w:spacing w:line="440" w:lineRule="exact"/>
              <w:jc w:val="both"/>
              <w:rPr>
                <w:rFonts w:ascii="標楷體" w:eastAsia="標楷體" w:hAnsi="標楷體" w:cs="Times New Roman"/>
                <w:szCs w:val="24"/>
              </w:rPr>
            </w:pPr>
          </w:p>
        </w:tc>
        <w:tc>
          <w:tcPr>
            <w:tcW w:w="1472" w:type="dxa"/>
          </w:tcPr>
          <w:p w14:paraId="149E6274"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lang w:eastAsia="zh-HK"/>
              </w:rPr>
              <w:t>107.11.5</w:t>
            </w:r>
          </w:p>
        </w:tc>
      </w:tr>
      <w:tr w:rsidR="00A018C3" w:rsidRPr="00C579D9" w14:paraId="6FDB28DD" w14:textId="77777777" w:rsidTr="00593084">
        <w:tc>
          <w:tcPr>
            <w:tcW w:w="665" w:type="dxa"/>
          </w:tcPr>
          <w:p w14:paraId="2A971E8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27B8B6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「公開發行公司取得或處分資產處理準則」第15條、第16條及第31條</w:t>
            </w:r>
          </w:p>
        </w:tc>
        <w:tc>
          <w:tcPr>
            <w:tcW w:w="3128" w:type="dxa"/>
          </w:tcPr>
          <w:p w14:paraId="58A0684D" w14:textId="77777777" w:rsidR="00870321" w:rsidRPr="00C579D9" w:rsidRDefault="00870321" w:rsidP="004B6FFD">
            <w:pPr>
              <w:pStyle w:val="a6"/>
              <w:numPr>
                <w:ilvl w:val="0"/>
                <w:numId w:val="183"/>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現行規範公司與關係人間以資本租賃方式租賃不動產或達一定金額以上之設備，應經董事會通過，承租方並應依規定評估租賃不動產交易價格合理性。</w:t>
            </w:r>
          </w:p>
          <w:p w14:paraId="1CCE496A" w14:textId="77777777" w:rsidR="00870321" w:rsidRPr="00C579D9" w:rsidRDefault="00870321" w:rsidP="004B6FFD">
            <w:pPr>
              <w:pStyle w:val="a6"/>
              <w:numPr>
                <w:ilvl w:val="0"/>
                <w:numId w:val="183"/>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現行就部分交易應辦理資訊揭露規範如下：</w:t>
            </w:r>
          </w:p>
          <w:p w14:paraId="30E32028" w14:textId="77777777" w:rsidR="00870321" w:rsidRPr="00C579D9" w:rsidRDefault="00870321" w:rsidP="004B6FFD">
            <w:pPr>
              <w:pStyle w:val="a6"/>
              <w:numPr>
                <w:ilvl w:val="0"/>
                <w:numId w:val="184"/>
              </w:numPr>
              <w:spacing w:line="440" w:lineRule="exact"/>
              <w:ind w:leftChars="0" w:left="686" w:hanging="513"/>
              <w:jc w:val="both"/>
              <w:rPr>
                <w:rFonts w:ascii="標楷體" w:eastAsia="標楷體" w:hAnsi="標楷體"/>
                <w:szCs w:val="24"/>
              </w:rPr>
            </w:pPr>
            <w:r w:rsidRPr="00C579D9">
              <w:rPr>
                <w:rFonts w:ascii="標楷體" w:eastAsia="標楷體" w:hAnsi="標楷體" w:hint="eastAsia"/>
                <w:szCs w:val="24"/>
              </w:rPr>
              <w:t>以投資為專業者，於國外初級市場認購普通公司債，或申購(買回)國內證券投資信託事業及期貨信託事業募集之基金達一定交易金額者，應辦理公告申報。</w:t>
            </w:r>
          </w:p>
          <w:p w14:paraId="14555E4C" w14:textId="77777777" w:rsidR="00870321" w:rsidRPr="00C579D9" w:rsidRDefault="00870321" w:rsidP="004B6FFD">
            <w:pPr>
              <w:pStyle w:val="a6"/>
              <w:numPr>
                <w:ilvl w:val="0"/>
                <w:numId w:val="184"/>
              </w:numPr>
              <w:spacing w:line="440" w:lineRule="exact"/>
              <w:ind w:leftChars="0" w:left="686" w:hanging="513"/>
              <w:jc w:val="both"/>
              <w:rPr>
                <w:rFonts w:ascii="標楷體" w:eastAsia="標楷體" w:hAnsi="標楷體"/>
                <w:szCs w:val="24"/>
              </w:rPr>
            </w:pPr>
            <w:r w:rsidRPr="00C579D9">
              <w:rPr>
                <w:rFonts w:ascii="標楷體" w:eastAsia="標楷體" w:hAnsi="標楷體" w:hint="eastAsia"/>
                <w:szCs w:val="24"/>
              </w:rPr>
              <w:t>營建業者與非關係人取得或處分供營建使用之不動產，交易金額達新臺幣</w:t>
            </w:r>
            <w:r w:rsidRPr="00C579D9">
              <w:rPr>
                <w:rFonts w:ascii="標楷體" w:eastAsia="標楷體" w:hAnsi="標楷體"/>
                <w:szCs w:val="24"/>
              </w:rPr>
              <w:t>5</w:t>
            </w:r>
            <w:r w:rsidRPr="00C579D9">
              <w:rPr>
                <w:rFonts w:ascii="標楷體" w:eastAsia="標楷體" w:hAnsi="標楷體" w:hint="eastAsia"/>
                <w:szCs w:val="24"/>
              </w:rPr>
              <w:t>億元以上應辦理公告申報。</w:t>
            </w:r>
          </w:p>
          <w:p w14:paraId="2A0F5331" w14:textId="77777777" w:rsidR="00870321" w:rsidRPr="00C579D9" w:rsidRDefault="00870321" w:rsidP="005D0116">
            <w:pPr>
              <w:spacing w:line="440" w:lineRule="exact"/>
              <w:jc w:val="both"/>
              <w:rPr>
                <w:rFonts w:ascii="標楷體" w:eastAsia="標楷體" w:hAnsi="標楷體" w:cs="Times New Roman"/>
                <w:szCs w:val="24"/>
              </w:rPr>
            </w:pPr>
          </w:p>
        </w:tc>
        <w:tc>
          <w:tcPr>
            <w:tcW w:w="3122" w:type="dxa"/>
          </w:tcPr>
          <w:p w14:paraId="28F74084" w14:textId="77777777" w:rsidR="00870321" w:rsidRPr="00C579D9" w:rsidRDefault="00870321" w:rsidP="004B6FFD">
            <w:pPr>
              <w:pStyle w:val="a6"/>
              <w:numPr>
                <w:ilvl w:val="0"/>
                <w:numId w:val="185"/>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放寬公開發行公司與其母公司、子公司，或其直接或間接百分之百持有之子公司彼此間，取得或處分供營業使用之不動產使用權資產或設備使用權資產，得授權董事長先行決行，並豁免前開公司間取得供營業使用之不動產使用權資產，應評估交易價格合理性。</w:t>
            </w:r>
          </w:p>
          <w:p w14:paraId="3072C6E5" w14:textId="77777777" w:rsidR="00870321" w:rsidRPr="00C579D9" w:rsidRDefault="00870321" w:rsidP="004B6FFD">
            <w:pPr>
              <w:pStyle w:val="a6"/>
              <w:numPr>
                <w:ilvl w:val="0"/>
                <w:numId w:val="185"/>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放寬部分交易資訊揭露規範：</w:t>
            </w:r>
          </w:p>
          <w:p w14:paraId="3E4508D9" w14:textId="77777777" w:rsidR="00870321" w:rsidRPr="00C579D9" w:rsidRDefault="00870321" w:rsidP="004B6FFD">
            <w:pPr>
              <w:pStyle w:val="a6"/>
              <w:numPr>
                <w:ilvl w:val="0"/>
                <w:numId w:val="186"/>
              </w:numPr>
              <w:spacing w:line="440" w:lineRule="exact"/>
              <w:ind w:leftChars="0" w:left="686" w:hanging="513"/>
              <w:jc w:val="both"/>
              <w:rPr>
                <w:rFonts w:ascii="標楷體" w:eastAsia="標楷體" w:hAnsi="標楷體"/>
                <w:szCs w:val="24"/>
              </w:rPr>
            </w:pPr>
            <w:r w:rsidRPr="00C579D9">
              <w:rPr>
                <w:rFonts w:ascii="標楷體" w:eastAsia="標楷體" w:hAnsi="標楷體" w:hint="eastAsia"/>
                <w:szCs w:val="24"/>
              </w:rPr>
              <w:t>放寬以投資為專業者，於國外初級市場認購普通公司債，或申購(買回)國內證券投資信託事業及期貨信託事業募集之基金，得豁免辦理公告申報。</w:t>
            </w:r>
          </w:p>
          <w:p w14:paraId="79713582" w14:textId="77777777" w:rsidR="00870321" w:rsidRPr="00C579D9" w:rsidRDefault="00870321" w:rsidP="004B6FFD">
            <w:pPr>
              <w:pStyle w:val="a6"/>
              <w:numPr>
                <w:ilvl w:val="0"/>
                <w:numId w:val="186"/>
              </w:numPr>
              <w:spacing w:line="440" w:lineRule="exact"/>
              <w:ind w:leftChars="0" w:left="686" w:hanging="513"/>
              <w:jc w:val="both"/>
              <w:rPr>
                <w:rFonts w:ascii="標楷體" w:eastAsia="標楷體" w:hAnsi="標楷體" w:cs="Times New Roman"/>
                <w:szCs w:val="24"/>
              </w:rPr>
            </w:pPr>
            <w:r w:rsidRPr="00C579D9">
              <w:rPr>
                <w:rFonts w:ascii="標楷體" w:eastAsia="標楷體" w:hAnsi="標楷體" w:hint="eastAsia"/>
                <w:szCs w:val="24"/>
              </w:rPr>
              <w:t>放</w:t>
            </w:r>
            <w:r w:rsidRPr="00C579D9">
              <w:rPr>
                <w:rFonts w:ascii="標楷體" w:eastAsia="標楷體" w:hAnsi="標楷體"/>
                <w:szCs w:val="24"/>
              </w:rPr>
              <w:t>寬</w:t>
            </w:r>
            <w:r w:rsidRPr="00C579D9">
              <w:rPr>
                <w:rFonts w:ascii="標楷體" w:eastAsia="標楷體" w:hAnsi="標楷體" w:hint="eastAsia"/>
                <w:szCs w:val="24"/>
              </w:rPr>
              <w:t>實收資本額達</w:t>
            </w:r>
            <w:r w:rsidRPr="00C579D9">
              <w:rPr>
                <w:rFonts w:ascii="標楷體" w:eastAsia="標楷體" w:hAnsi="標楷體"/>
                <w:szCs w:val="24"/>
              </w:rPr>
              <w:t>100</w:t>
            </w:r>
            <w:r w:rsidRPr="00C579D9">
              <w:rPr>
                <w:rFonts w:ascii="標楷體" w:eastAsia="標楷體" w:hAnsi="標楷體" w:hint="eastAsia"/>
                <w:szCs w:val="24"/>
              </w:rPr>
              <w:t>億元以上營建業者，與非關係人之</w:t>
            </w:r>
            <w:r w:rsidRPr="00C579D9">
              <w:rPr>
                <w:rFonts w:ascii="標楷體" w:eastAsia="標楷體" w:hAnsi="標楷體"/>
                <w:szCs w:val="24"/>
              </w:rPr>
              <w:t>處分</w:t>
            </w:r>
            <w:r w:rsidRPr="00C579D9">
              <w:rPr>
                <w:rFonts w:ascii="標楷體" w:eastAsia="標楷體" w:hAnsi="標楷體" w:hint="eastAsia"/>
                <w:szCs w:val="24"/>
              </w:rPr>
              <w:t>其自行興建完工</w:t>
            </w:r>
            <w:r w:rsidRPr="00C579D9">
              <w:rPr>
                <w:rFonts w:ascii="標楷體" w:eastAsia="標楷體" w:hAnsi="標楷體"/>
                <w:szCs w:val="24"/>
              </w:rPr>
              <w:t>建</w:t>
            </w:r>
            <w:r w:rsidRPr="00C579D9">
              <w:rPr>
                <w:rFonts w:ascii="標楷體" w:eastAsia="標楷體" w:hAnsi="標楷體" w:hint="eastAsia"/>
                <w:szCs w:val="24"/>
              </w:rPr>
              <w:t>案金額之應公告申報標準，由新臺幣</w:t>
            </w:r>
            <w:r w:rsidRPr="00C579D9">
              <w:rPr>
                <w:rFonts w:ascii="標楷體" w:eastAsia="標楷體" w:hAnsi="標楷體"/>
                <w:szCs w:val="24"/>
              </w:rPr>
              <w:t>5</w:t>
            </w:r>
            <w:r w:rsidRPr="00C579D9">
              <w:rPr>
                <w:rFonts w:ascii="標楷體" w:eastAsia="標楷體" w:hAnsi="標楷體" w:hint="eastAsia"/>
                <w:szCs w:val="24"/>
              </w:rPr>
              <w:t>億元，提高至新臺幣</w:t>
            </w:r>
            <w:r w:rsidRPr="00C579D9">
              <w:rPr>
                <w:rFonts w:ascii="標楷體" w:eastAsia="標楷體" w:hAnsi="標楷體"/>
                <w:szCs w:val="24"/>
              </w:rPr>
              <w:t>10億元</w:t>
            </w:r>
            <w:r w:rsidRPr="00C579D9">
              <w:rPr>
                <w:rFonts w:ascii="標楷體" w:eastAsia="標楷體" w:hAnsi="標楷體" w:hint="eastAsia"/>
                <w:szCs w:val="24"/>
              </w:rPr>
              <w:t>。</w:t>
            </w:r>
          </w:p>
        </w:tc>
        <w:tc>
          <w:tcPr>
            <w:tcW w:w="3185" w:type="dxa"/>
          </w:tcPr>
          <w:p w14:paraId="071EC3C7" w14:textId="77777777" w:rsidR="00870321" w:rsidRPr="00C579D9" w:rsidRDefault="00870321" w:rsidP="004B6FFD">
            <w:pPr>
              <w:pStyle w:val="a6"/>
              <w:numPr>
                <w:ilvl w:val="0"/>
                <w:numId w:val="187"/>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配合母子公司間及公司百分之百持有之子公司間業務上有統籌租賃辦公室、土地廠房或設備等之需求，放寬相關評估及核決程序，以簡化公司辦理程序。</w:t>
            </w:r>
          </w:p>
          <w:p w14:paraId="42494D09" w14:textId="77777777" w:rsidR="00870321" w:rsidRPr="00C579D9" w:rsidRDefault="00870321" w:rsidP="004B6FFD">
            <w:pPr>
              <w:pStyle w:val="a6"/>
              <w:numPr>
                <w:ilvl w:val="0"/>
                <w:numId w:val="187"/>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基於資訊揭露之重大性考量，並配合各業別業務需求，放寬以投資為專業者及大型營建業者應辦理公告申報之交易金額標準，避免其頻繁公告。</w:t>
            </w:r>
          </w:p>
          <w:p w14:paraId="111D1E66" w14:textId="77777777" w:rsidR="00870321" w:rsidRPr="00C579D9" w:rsidRDefault="00870321" w:rsidP="005D0116">
            <w:pPr>
              <w:kinsoku w:val="0"/>
              <w:spacing w:line="440" w:lineRule="exact"/>
              <w:jc w:val="both"/>
              <w:rPr>
                <w:rFonts w:ascii="標楷體" w:eastAsia="標楷體" w:hAnsi="標楷體" w:cs="Times New Roman"/>
                <w:szCs w:val="24"/>
              </w:rPr>
            </w:pPr>
          </w:p>
        </w:tc>
        <w:tc>
          <w:tcPr>
            <w:tcW w:w="1472" w:type="dxa"/>
          </w:tcPr>
          <w:p w14:paraId="2523F783"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107.11.26</w:t>
            </w:r>
          </w:p>
        </w:tc>
      </w:tr>
      <w:tr w:rsidR="00A018C3" w:rsidRPr="00C579D9" w14:paraId="65ACDEE9" w14:textId="77777777" w:rsidTr="00593084">
        <w:tc>
          <w:tcPr>
            <w:tcW w:w="665" w:type="dxa"/>
          </w:tcPr>
          <w:p w14:paraId="45BBA30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A6AA11B"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「商業銀行設立標準」第8條及第18條之1</w:t>
            </w:r>
          </w:p>
        </w:tc>
        <w:tc>
          <w:tcPr>
            <w:tcW w:w="3128" w:type="dxa"/>
          </w:tcPr>
          <w:p w14:paraId="77B366EA" w14:textId="77777777" w:rsidR="00870321" w:rsidRPr="00C579D9" w:rsidRDefault="00870321" w:rsidP="005D0116">
            <w:pPr>
              <w:spacing w:line="440" w:lineRule="exact"/>
              <w:jc w:val="both"/>
              <w:rPr>
                <w:rFonts w:ascii="標楷體" w:eastAsia="標楷體" w:hAnsi="標楷體" w:cs="Times New Roman"/>
                <w:szCs w:val="24"/>
              </w:rPr>
            </w:pPr>
          </w:p>
        </w:tc>
        <w:tc>
          <w:tcPr>
            <w:tcW w:w="3122" w:type="dxa"/>
          </w:tcPr>
          <w:p w14:paraId="3880249B" w14:textId="77777777" w:rsidR="00870321" w:rsidRPr="00C579D9" w:rsidRDefault="00870321" w:rsidP="004B6FFD">
            <w:pPr>
              <w:pStyle w:val="a6"/>
              <w:numPr>
                <w:ilvl w:val="0"/>
                <w:numId w:val="177"/>
              </w:numPr>
              <w:spacing w:line="440" w:lineRule="exact"/>
              <w:ind w:leftChars="0" w:left="284" w:hanging="284"/>
              <w:jc w:val="both"/>
              <w:rPr>
                <w:rFonts w:ascii="標楷體" w:eastAsia="標楷體" w:hAnsi="標楷體" w:cs="Times New Roman"/>
                <w:b/>
                <w:szCs w:val="24"/>
              </w:rPr>
            </w:pPr>
            <w:r w:rsidRPr="00C579D9">
              <w:rPr>
                <w:rFonts w:ascii="標楷體" w:eastAsia="標楷體" w:hAnsi="標楷體" w:cs="Times New Roman" w:hint="eastAsia"/>
                <w:b/>
                <w:szCs w:val="24"/>
              </w:rPr>
              <w:t>增訂第8條第4款及第5款</w:t>
            </w:r>
          </w:p>
          <w:p w14:paraId="2709230E" w14:textId="77777777" w:rsidR="00870321" w:rsidRPr="00C579D9" w:rsidRDefault="00870321" w:rsidP="005D0116">
            <w:pPr>
              <w:spacing w:line="440" w:lineRule="exact"/>
              <w:ind w:firstLineChars="85" w:firstLine="204"/>
              <w:jc w:val="both"/>
              <w:rPr>
                <w:rFonts w:ascii="標楷體" w:eastAsia="標楷體" w:hAnsi="標楷體" w:cs="Arial"/>
                <w:szCs w:val="24"/>
              </w:rPr>
            </w:pPr>
            <w:r w:rsidRPr="00C579D9">
              <w:rPr>
                <w:rFonts w:ascii="標楷體" w:eastAsia="標楷體" w:hAnsi="標楷體" w:cs="Arial" w:hint="eastAsia"/>
                <w:szCs w:val="24"/>
              </w:rPr>
              <w:t>銀行之設立，發起人應於主管機關規定之期限內檢附下列書件各三份，向主管機關申請設立許可，逾期不予受理：</w:t>
            </w:r>
          </w:p>
          <w:p w14:paraId="24929446" w14:textId="77777777" w:rsidR="00870321" w:rsidRPr="00C579D9" w:rsidRDefault="00870321" w:rsidP="005D0116">
            <w:pPr>
              <w:spacing w:line="440" w:lineRule="exact"/>
              <w:ind w:leftChars="1" w:left="482" w:hangingChars="200" w:hanging="480"/>
              <w:jc w:val="both"/>
              <w:rPr>
                <w:rFonts w:ascii="標楷體" w:eastAsia="標楷體" w:hAnsi="標楷體"/>
                <w:szCs w:val="24"/>
              </w:rPr>
            </w:pPr>
            <w:r w:rsidRPr="00C579D9">
              <w:rPr>
                <w:rFonts w:ascii="標楷體" w:eastAsia="標楷體" w:hAnsi="標楷體" w:hint="eastAsia"/>
                <w:szCs w:val="24"/>
              </w:rPr>
              <w:t>四、金融業發起人符合轉投資相關法令規定之自評表。</w:t>
            </w:r>
          </w:p>
          <w:p w14:paraId="264F0026" w14:textId="77777777" w:rsidR="00870321" w:rsidRPr="00C579D9" w:rsidRDefault="00870321" w:rsidP="005D0116">
            <w:pPr>
              <w:spacing w:line="440" w:lineRule="exact"/>
              <w:ind w:leftChars="1" w:left="468" w:hangingChars="194" w:hanging="466"/>
              <w:jc w:val="both"/>
              <w:rPr>
                <w:rFonts w:ascii="標楷體" w:eastAsia="標楷體" w:hAnsi="標楷體"/>
                <w:szCs w:val="24"/>
              </w:rPr>
            </w:pPr>
            <w:r w:rsidRPr="00C579D9">
              <w:rPr>
                <w:rFonts w:ascii="標楷體" w:eastAsia="標楷體" w:hAnsi="標楷體" w:hint="eastAsia"/>
                <w:szCs w:val="24"/>
              </w:rPr>
              <w:t>五、非金融業發起人，同一人或同一關係人所認股份超過百分之十者，其符合銀行法第二十五條第六項授權所定規定之申請書件。</w:t>
            </w:r>
          </w:p>
          <w:p w14:paraId="3FC5668E" w14:textId="77777777" w:rsidR="00870321" w:rsidRPr="00C579D9" w:rsidRDefault="00870321" w:rsidP="004B6FFD">
            <w:pPr>
              <w:pStyle w:val="a6"/>
              <w:numPr>
                <w:ilvl w:val="0"/>
                <w:numId w:val="177"/>
              </w:numPr>
              <w:spacing w:line="440" w:lineRule="exact"/>
              <w:ind w:leftChars="0" w:left="284" w:hanging="284"/>
              <w:jc w:val="both"/>
              <w:rPr>
                <w:rFonts w:ascii="標楷體" w:eastAsia="標楷體" w:hAnsi="標楷體" w:cs="Times New Roman"/>
                <w:b/>
                <w:szCs w:val="24"/>
              </w:rPr>
            </w:pPr>
            <w:r w:rsidRPr="00C579D9">
              <w:rPr>
                <w:rFonts w:ascii="標楷體" w:eastAsia="標楷體" w:hAnsi="標楷體" w:cs="Times New Roman" w:hint="eastAsia"/>
                <w:b/>
                <w:szCs w:val="24"/>
              </w:rPr>
              <w:t>增訂第18條之1第1項及第2項</w:t>
            </w:r>
          </w:p>
          <w:p w14:paraId="12FC2AA2" w14:textId="77777777" w:rsidR="00870321" w:rsidRPr="00C579D9" w:rsidRDefault="00870321" w:rsidP="005D0116">
            <w:pPr>
              <w:spacing w:line="440" w:lineRule="exact"/>
              <w:ind w:leftChars="-24" w:left="-58" w:firstLine="283"/>
              <w:jc w:val="both"/>
              <w:rPr>
                <w:rFonts w:ascii="標楷體" w:eastAsia="標楷體" w:hAnsi="標楷體"/>
                <w:szCs w:val="24"/>
              </w:rPr>
            </w:pPr>
            <w:r w:rsidRPr="00C579D9">
              <w:rPr>
                <w:rFonts w:ascii="標楷體" w:eastAsia="標楷體" w:hAnsi="標楷體" w:hint="eastAsia"/>
                <w:szCs w:val="24"/>
              </w:rPr>
              <w:t>主要利用網路或其他形式之電子傳送管道，向其客戶提供金融商品與服務之銀行，為純網路銀行。</w:t>
            </w:r>
          </w:p>
          <w:p w14:paraId="6EFC428B" w14:textId="77777777" w:rsidR="00870321" w:rsidRPr="00C579D9" w:rsidRDefault="00870321" w:rsidP="005D0116">
            <w:pPr>
              <w:spacing w:line="440" w:lineRule="exact"/>
              <w:ind w:leftChars="-24" w:left="-58" w:firstLine="283"/>
              <w:jc w:val="both"/>
              <w:rPr>
                <w:rFonts w:ascii="標楷體" w:eastAsia="標楷體" w:hAnsi="標楷體"/>
                <w:szCs w:val="24"/>
              </w:rPr>
            </w:pPr>
            <w:r w:rsidRPr="00C579D9">
              <w:rPr>
                <w:rFonts w:ascii="標楷體" w:eastAsia="標楷體" w:hAnsi="標楷體" w:hint="eastAsia"/>
                <w:szCs w:val="24"/>
              </w:rPr>
              <w:t>純網路銀行之設立，除下列事項外，應依本標準辦理：</w:t>
            </w:r>
          </w:p>
          <w:p w14:paraId="5E91C974" w14:textId="77777777" w:rsidR="00870321" w:rsidRPr="00C579D9" w:rsidRDefault="00870321" w:rsidP="004B6FFD">
            <w:pPr>
              <w:numPr>
                <w:ilvl w:val="0"/>
                <w:numId w:val="175"/>
              </w:numPr>
              <w:spacing w:line="440" w:lineRule="exact"/>
              <w:ind w:leftChars="-32" w:left="465" w:hanging="542"/>
              <w:jc w:val="both"/>
              <w:rPr>
                <w:rFonts w:ascii="標楷體" w:eastAsia="標楷體" w:hAnsi="標楷體"/>
                <w:szCs w:val="24"/>
              </w:rPr>
            </w:pPr>
            <w:r w:rsidRPr="00C579D9">
              <w:rPr>
                <w:rFonts w:ascii="標楷體" w:eastAsia="標楷體" w:hAnsi="標楷體" w:hint="eastAsia"/>
                <w:szCs w:val="24"/>
              </w:rPr>
              <w:t>應於設立後一年內補辦為公開發行公司。</w:t>
            </w:r>
          </w:p>
          <w:p w14:paraId="19EA43D4" w14:textId="77777777" w:rsidR="00870321" w:rsidRPr="00C579D9" w:rsidRDefault="00870321" w:rsidP="004B6FFD">
            <w:pPr>
              <w:numPr>
                <w:ilvl w:val="0"/>
                <w:numId w:val="175"/>
              </w:numPr>
              <w:spacing w:line="440" w:lineRule="exact"/>
              <w:ind w:leftChars="-32" w:left="465" w:hanging="542"/>
              <w:jc w:val="both"/>
              <w:rPr>
                <w:rFonts w:ascii="標楷體" w:eastAsia="標楷體" w:hAnsi="標楷體"/>
                <w:szCs w:val="24"/>
              </w:rPr>
            </w:pPr>
            <w:r w:rsidRPr="00C579D9">
              <w:rPr>
                <w:rFonts w:ascii="標楷體" w:eastAsia="標楷體" w:hAnsi="標楷體" w:hint="eastAsia"/>
                <w:szCs w:val="24"/>
              </w:rPr>
              <w:t>其最低實收資本額，應全數由發起人認足，不適用第三條及第十二條規定。</w:t>
            </w:r>
          </w:p>
          <w:p w14:paraId="4B38E9F1" w14:textId="77777777" w:rsidR="00870321" w:rsidRPr="00C579D9" w:rsidRDefault="00870321" w:rsidP="004B6FFD">
            <w:pPr>
              <w:numPr>
                <w:ilvl w:val="0"/>
                <w:numId w:val="175"/>
              </w:numPr>
              <w:spacing w:line="440" w:lineRule="exact"/>
              <w:ind w:leftChars="-32" w:left="465" w:hanging="542"/>
              <w:jc w:val="both"/>
              <w:rPr>
                <w:rFonts w:ascii="標楷體" w:eastAsia="標楷體" w:hAnsi="標楷體"/>
                <w:szCs w:val="24"/>
              </w:rPr>
            </w:pPr>
            <w:r w:rsidRPr="00C579D9">
              <w:rPr>
                <w:rFonts w:ascii="標楷體" w:eastAsia="標楷體" w:hAnsi="標楷體" w:hint="eastAsia"/>
                <w:szCs w:val="24"/>
              </w:rPr>
              <w:t>純網路銀行之發起人及股東應有金融控股公司、銀行、保險公司或證券商之專業發起人及股東，其所認股份，合計應達實收資本額之百分之四十以上，且其中應有一銀行或金融控股公司所認股份超過實收資本額之百分之二十五。</w:t>
            </w:r>
          </w:p>
          <w:p w14:paraId="617398CB" w14:textId="77777777" w:rsidR="00870321" w:rsidRPr="00C579D9" w:rsidRDefault="00870321" w:rsidP="004B6FFD">
            <w:pPr>
              <w:numPr>
                <w:ilvl w:val="0"/>
                <w:numId w:val="175"/>
              </w:numPr>
              <w:spacing w:line="440" w:lineRule="exact"/>
              <w:ind w:leftChars="-32" w:left="465" w:hanging="542"/>
              <w:jc w:val="both"/>
              <w:rPr>
                <w:rFonts w:ascii="標楷體" w:eastAsia="標楷體" w:hAnsi="標楷體"/>
                <w:szCs w:val="24"/>
              </w:rPr>
            </w:pPr>
            <w:r w:rsidRPr="00C579D9">
              <w:rPr>
                <w:rFonts w:ascii="標楷體" w:eastAsia="標楷體" w:hAnsi="標楷體" w:hint="eastAsia"/>
                <w:szCs w:val="24"/>
              </w:rPr>
              <w:t>外國金融機構得為純網路銀行之發起人，不適用第四條、第五條第二項及第三項規定，並應檢附母國金融主管機關同意在我國設立純網路銀行之文件。但依母國法令規定，金融主管機關出具同意文件非為法定必要程序者，得檢附該金融機構依母國法令規定向其主管機關辦理申報、報備或其他法定程序之證明文件代替之，並說明適法性。</w:t>
            </w:r>
          </w:p>
          <w:p w14:paraId="2AB98036" w14:textId="77777777" w:rsidR="00870321" w:rsidRPr="00C579D9" w:rsidRDefault="00870321" w:rsidP="004B6FFD">
            <w:pPr>
              <w:numPr>
                <w:ilvl w:val="0"/>
                <w:numId w:val="175"/>
              </w:numPr>
              <w:spacing w:line="440" w:lineRule="exact"/>
              <w:ind w:leftChars="-32" w:left="465" w:hanging="542"/>
              <w:jc w:val="both"/>
              <w:rPr>
                <w:rFonts w:ascii="標楷體" w:eastAsia="標楷體" w:hAnsi="標楷體"/>
                <w:szCs w:val="24"/>
              </w:rPr>
            </w:pPr>
            <w:r w:rsidRPr="00C579D9">
              <w:rPr>
                <w:rFonts w:ascii="標楷體" w:eastAsia="標楷體" w:hAnsi="標楷體" w:hint="eastAsia"/>
                <w:szCs w:val="24"/>
              </w:rPr>
              <w:t>純網路銀行之非金融業發起人，如具有金融科技、電子商務或電信事業等專業，並能提出成功之業務經營模式者，所認股份得超過實收資本額之百分之十，並依第八條第一項第五款規定檢附適格條件之說明文件。</w:t>
            </w:r>
          </w:p>
          <w:p w14:paraId="297850A4" w14:textId="77777777" w:rsidR="00870321" w:rsidRPr="00C579D9" w:rsidRDefault="00870321" w:rsidP="004B6FFD">
            <w:pPr>
              <w:numPr>
                <w:ilvl w:val="0"/>
                <w:numId w:val="175"/>
              </w:numPr>
              <w:spacing w:line="440" w:lineRule="exact"/>
              <w:ind w:leftChars="-32" w:left="465" w:hanging="542"/>
              <w:jc w:val="both"/>
              <w:rPr>
                <w:rFonts w:ascii="標楷體" w:eastAsia="標楷體" w:hAnsi="標楷體"/>
                <w:szCs w:val="24"/>
              </w:rPr>
            </w:pPr>
            <w:r w:rsidRPr="00C579D9">
              <w:rPr>
                <w:rFonts w:ascii="標楷體" w:eastAsia="標楷體" w:hAnsi="標楷體" w:hint="eastAsia"/>
                <w:szCs w:val="24"/>
              </w:rPr>
              <w:t>應有逾半數之董事符合下列資格之一，且至少有一人符合第二目資格。其中符合下列資格之董事，非以政府、法人或其代表人當選者，其人數，適用銀行負責人準則第九條規定：</w:t>
            </w:r>
          </w:p>
          <w:p w14:paraId="07BA5FD3" w14:textId="77777777" w:rsidR="00870321" w:rsidRPr="00C579D9" w:rsidRDefault="00870321" w:rsidP="004B6FFD">
            <w:pPr>
              <w:numPr>
                <w:ilvl w:val="0"/>
                <w:numId w:val="174"/>
              </w:numPr>
              <w:spacing w:line="440" w:lineRule="exact"/>
              <w:ind w:leftChars="44" w:left="735" w:hanging="629"/>
              <w:jc w:val="both"/>
              <w:rPr>
                <w:rFonts w:ascii="標楷體" w:eastAsia="標楷體" w:hAnsi="標楷體"/>
                <w:szCs w:val="24"/>
              </w:rPr>
            </w:pPr>
            <w:r w:rsidRPr="00C579D9">
              <w:rPr>
                <w:rFonts w:ascii="標楷體" w:eastAsia="標楷體" w:hAnsi="標楷體" w:hint="eastAsia"/>
                <w:szCs w:val="24"/>
              </w:rPr>
              <w:t>符合銀行負責人準則第九條第一項所定資格者。</w:t>
            </w:r>
          </w:p>
          <w:p w14:paraId="13FAD6A1" w14:textId="77777777" w:rsidR="00870321" w:rsidRPr="00C579D9" w:rsidRDefault="00870321" w:rsidP="004B6FFD">
            <w:pPr>
              <w:numPr>
                <w:ilvl w:val="0"/>
                <w:numId w:val="174"/>
              </w:numPr>
              <w:spacing w:line="440" w:lineRule="exact"/>
              <w:ind w:leftChars="44" w:left="735" w:hanging="629"/>
              <w:jc w:val="both"/>
              <w:rPr>
                <w:rFonts w:ascii="標楷體" w:eastAsia="標楷體" w:hAnsi="標楷體"/>
                <w:szCs w:val="24"/>
              </w:rPr>
            </w:pPr>
            <w:r w:rsidRPr="00C579D9">
              <w:rPr>
                <w:rFonts w:ascii="標楷體" w:eastAsia="標楷體" w:hAnsi="標楷體" w:hint="eastAsia"/>
                <w:szCs w:val="24"/>
              </w:rPr>
              <w:t>金融科技、電子商務或電信事業等專業工作經驗五年以上，並曾擔任總公司副經理以上或同等職務，成績優良，有助於純網路銀行成功經營者。</w:t>
            </w:r>
          </w:p>
          <w:p w14:paraId="1908A214" w14:textId="77777777" w:rsidR="00870321" w:rsidRPr="00C579D9" w:rsidRDefault="00870321" w:rsidP="004B6FFD">
            <w:pPr>
              <w:numPr>
                <w:ilvl w:val="0"/>
                <w:numId w:val="175"/>
              </w:numPr>
              <w:spacing w:line="440" w:lineRule="exact"/>
              <w:ind w:leftChars="-32" w:left="465" w:hanging="542"/>
              <w:jc w:val="both"/>
              <w:rPr>
                <w:rFonts w:ascii="標楷體" w:eastAsia="標楷體" w:hAnsi="標楷體"/>
                <w:szCs w:val="24"/>
              </w:rPr>
            </w:pPr>
            <w:r w:rsidRPr="00C579D9">
              <w:rPr>
                <w:rFonts w:ascii="標楷體" w:eastAsia="標楷體" w:hAnsi="標楷體" w:hint="eastAsia"/>
                <w:szCs w:val="24"/>
              </w:rPr>
              <w:t>依第八條規定所檢附之營業計畫書，應併記載下列事項：</w:t>
            </w:r>
          </w:p>
          <w:p w14:paraId="7B3E8698" w14:textId="77777777" w:rsidR="00870321" w:rsidRPr="00C579D9" w:rsidRDefault="00870321" w:rsidP="004B6FFD">
            <w:pPr>
              <w:numPr>
                <w:ilvl w:val="0"/>
                <w:numId w:val="176"/>
              </w:numPr>
              <w:spacing w:line="440" w:lineRule="exact"/>
              <w:ind w:leftChars="44" w:left="735" w:hanging="629"/>
              <w:jc w:val="both"/>
              <w:rPr>
                <w:rFonts w:ascii="標楷體" w:eastAsia="標楷體" w:hAnsi="標楷體"/>
                <w:szCs w:val="24"/>
              </w:rPr>
            </w:pPr>
            <w:r w:rsidRPr="00C579D9">
              <w:rPr>
                <w:rFonts w:ascii="標楷體" w:eastAsia="標楷體" w:hAnsi="標楷體" w:hint="eastAsia"/>
                <w:szCs w:val="24"/>
              </w:rPr>
              <w:t>客戶身分確認機制。</w:t>
            </w:r>
          </w:p>
          <w:p w14:paraId="28BE714D" w14:textId="77777777" w:rsidR="00870321" w:rsidRPr="00C579D9" w:rsidRDefault="00870321" w:rsidP="004B6FFD">
            <w:pPr>
              <w:numPr>
                <w:ilvl w:val="0"/>
                <w:numId w:val="176"/>
              </w:numPr>
              <w:spacing w:line="440" w:lineRule="exact"/>
              <w:ind w:leftChars="44" w:left="735" w:hanging="629"/>
              <w:jc w:val="both"/>
              <w:rPr>
                <w:rFonts w:ascii="標楷體" w:eastAsia="標楷體" w:hAnsi="標楷體"/>
                <w:szCs w:val="24"/>
              </w:rPr>
            </w:pPr>
            <w:r w:rsidRPr="00C579D9">
              <w:rPr>
                <w:rFonts w:ascii="標楷體" w:eastAsia="標楷體" w:hAnsi="標楷體" w:hint="eastAsia"/>
                <w:szCs w:val="24"/>
              </w:rPr>
              <w:t>經營純網路銀行業務所採用之資訊系統，與安全控管、備援作業及業務連續性計畫說明。</w:t>
            </w:r>
          </w:p>
          <w:p w14:paraId="2D0D6905" w14:textId="77777777" w:rsidR="00870321" w:rsidRPr="00C579D9" w:rsidRDefault="00870321" w:rsidP="004B6FFD">
            <w:pPr>
              <w:numPr>
                <w:ilvl w:val="0"/>
                <w:numId w:val="176"/>
              </w:numPr>
              <w:spacing w:line="440" w:lineRule="exact"/>
              <w:ind w:leftChars="44" w:left="735" w:hanging="629"/>
              <w:jc w:val="both"/>
              <w:rPr>
                <w:rFonts w:ascii="標楷體" w:eastAsia="標楷體" w:hAnsi="標楷體"/>
                <w:szCs w:val="24"/>
              </w:rPr>
            </w:pPr>
            <w:r w:rsidRPr="00C579D9">
              <w:rPr>
                <w:rFonts w:ascii="標楷體" w:eastAsia="標楷體" w:hAnsi="標楷體" w:hint="eastAsia"/>
                <w:szCs w:val="24"/>
              </w:rPr>
              <w:t>經會計師認證得以滿足未來五年資訊系統及業務適當營運之預算評估。</w:t>
            </w:r>
          </w:p>
          <w:p w14:paraId="7682BAAE" w14:textId="77777777" w:rsidR="00870321" w:rsidRPr="00C579D9" w:rsidRDefault="00870321" w:rsidP="004B6FFD">
            <w:pPr>
              <w:numPr>
                <w:ilvl w:val="0"/>
                <w:numId w:val="176"/>
              </w:numPr>
              <w:spacing w:line="440" w:lineRule="exact"/>
              <w:ind w:leftChars="44" w:left="735" w:hanging="629"/>
              <w:jc w:val="both"/>
              <w:rPr>
                <w:rFonts w:ascii="標楷體" w:eastAsia="標楷體" w:hAnsi="標楷體"/>
                <w:szCs w:val="24"/>
              </w:rPr>
            </w:pPr>
            <w:r w:rsidRPr="00C579D9">
              <w:rPr>
                <w:rFonts w:ascii="標楷體" w:eastAsia="標楷體" w:hAnsi="標楷體" w:hint="eastAsia"/>
                <w:szCs w:val="24"/>
              </w:rPr>
              <w:t>流動性管理機制。</w:t>
            </w:r>
          </w:p>
          <w:p w14:paraId="1040AB90" w14:textId="77777777" w:rsidR="00870321" w:rsidRPr="00C579D9" w:rsidRDefault="00870321" w:rsidP="004B6FFD">
            <w:pPr>
              <w:numPr>
                <w:ilvl w:val="0"/>
                <w:numId w:val="176"/>
              </w:numPr>
              <w:spacing w:line="440" w:lineRule="exact"/>
              <w:ind w:leftChars="44" w:left="735" w:hanging="629"/>
              <w:jc w:val="both"/>
              <w:rPr>
                <w:rFonts w:ascii="標楷體" w:eastAsia="標楷體" w:hAnsi="標楷體"/>
                <w:szCs w:val="24"/>
              </w:rPr>
            </w:pPr>
            <w:r w:rsidRPr="00C579D9">
              <w:rPr>
                <w:rFonts w:ascii="標楷體" w:eastAsia="標楷體" w:hAnsi="標楷體" w:hint="eastAsia"/>
                <w:szCs w:val="24"/>
              </w:rPr>
              <w:t>市場退出計畫：載明啟動計畫之條件及授權、退還存款予客戶之方式與管道、退還款項之資金來源、客戶權益保障說明。</w:t>
            </w:r>
          </w:p>
          <w:p w14:paraId="1C025AA7" w14:textId="77777777" w:rsidR="00870321" w:rsidRPr="00C579D9" w:rsidRDefault="00870321" w:rsidP="005D0116">
            <w:pPr>
              <w:spacing w:line="440" w:lineRule="exact"/>
              <w:ind w:left="600" w:hangingChars="250" w:hanging="600"/>
              <w:jc w:val="both"/>
              <w:rPr>
                <w:rFonts w:ascii="標楷體" w:eastAsia="標楷體" w:hAnsi="標楷體" w:cs="Times New Roman"/>
                <w:szCs w:val="24"/>
              </w:rPr>
            </w:pPr>
            <w:r w:rsidRPr="00C579D9">
              <w:rPr>
                <w:rFonts w:ascii="標楷體" w:eastAsia="標楷體" w:hAnsi="標楷體" w:hint="eastAsia"/>
                <w:szCs w:val="24"/>
              </w:rPr>
              <w:t>八、 除設置總行及客戶服務中心外，不得設立分行，不適用前條第二項規定。</w:t>
            </w:r>
          </w:p>
        </w:tc>
        <w:tc>
          <w:tcPr>
            <w:tcW w:w="3185" w:type="dxa"/>
          </w:tcPr>
          <w:p w14:paraId="215C7A02" w14:textId="77777777" w:rsidR="00870321" w:rsidRPr="00C579D9" w:rsidRDefault="00870321" w:rsidP="004B6FFD">
            <w:pPr>
              <w:pStyle w:val="a6"/>
              <w:numPr>
                <w:ilvl w:val="0"/>
                <w:numId w:val="178"/>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金管</w:t>
            </w:r>
            <w:r w:rsidRPr="00C579D9">
              <w:rPr>
                <w:rFonts w:ascii="標楷體" w:eastAsia="標楷體" w:hAnsi="標楷體" w:cs="Times New Roman"/>
                <w:szCs w:val="24"/>
              </w:rPr>
              <w:t>會為協助銀行因應數位化發展</w:t>
            </w:r>
            <w:r w:rsidRPr="00C579D9">
              <w:rPr>
                <w:rFonts w:ascii="標楷體" w:eastAsia="標楷體" w:hAnsi="標楷體" w:cs="Times New Roman" w:hint="eastAsia"/>
                <w:szCs w:val="24"/>
              </w:rPr>
              <w:t>的</w:t>
            </w:r>
            <w:r w:rsidRPr="00C579D9">
              <w:rPr>
                <w:rFonts w:ascii="標楷體" w:eastAsia="標楷體" w:hAnsi="標楷體" w:cs="Times New Roman"/>
                <w:szCs w:val="24"/>
              </w:rPr>
              <w:t>商機，鼓勵金融創新及深化金融普及，滿足新世代消費需求，</w:t>
            </w:r>
            <w:r w:rsidRPr="00C579D9">
              <w:rPr>
                <w:rFonts w:ascii="標楷體" w:eastAsia="標楷體" w:hAnsi="標楷體" w:cs="Times New Roman" w:hint="eastAsia"/>
                <w:szCs w:val="24"/>
              </w:rPr>
              <w:t>於本(107)年4月26日提出開放純網路銀行政策方向，政策重點包括：開放新設純網路銀行2家、最低實收資本額新臺幣100億元、無實體營運據點、發起人中至少有一家銀行或金融控股公司及金融機構之持股比率等。引進此種新型態銀行或可促使市場學習新種業務發展經驗及業務模式，提高金融產業升級動力，並提升金融服務之可及性，深化普惠金融。</w:t>
            </w:r>
          </w:p>
          <w:p w14:paraId="73C1612F" w14:textId="77777777" w:rsidR="00870321" w:rsidRPr="00C579D9" w:rsidRDefault="00870321" w:rsidP="004B6FFD">
            <w:pPr>
              <w:pStyle w:val="a6"/>
              <w:numPr>
                <w:ilvl w:val="0"/>
                <w:numId w:val="178"/>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本次係依上述政策方向，修正與純網路銀行設立條件有關之法規，於發布生效日(107年11月16日)起，符合發起人條件且有意申請設立純網路銀行者，即可於公告受理時間內(107年11月16日至108年2月15日)提出申設案。</w:t>
            </w:r>
          </w:p>
          <w:p w14:paraId="5CBA4CB2" w14:textId="77777777" w:rsidR="00870321" w:rsidRPr="00C579D9" w:rsidRDefault="00870321" w:rsidP="005D0116">
            <w:pPr>
              <w:kinsoku w:val="0"/>
              <w:spacing w:line="440" w:lineRule="exact"/>
              <w:jc w:val="both"/>
              <w:rPr>
                <w:rFonts w:ascii="標楷體" w:eastAsia="標楷體" w:hAnsi="標楷體" w:cs="Times New Roman"/>
                <w:szCs w:val="24"/>
              </w:rPr>
            </w:pPr>
          </w:p>
        </w:tc>
        <w:tc>
          <w:tcPr>
            <w:tcW w:w="1472" w:type="dxa"/>
          </w:tcPr>
          <w:p w14:paraId="721D35FB"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107.11.14發布(107.11.16生效)</w:t>
            </w:r>
          </w:p>
        </w:tc>
      </w:tr>
      <w:tr w:rsidR="00A018C3" w:rsidRPr="00C579D9" w14:paraId="19D6334D" w14:textId="77777777" w:rsidTr="00593084">
        <w:tc>
          <w:tcPr>
            <w:tcW w:w="665" w:type="dxa"/>
          </w:tcPr>
          <w:p w14:paraId="33F06CE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98DE49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「商業銀行轉投資應遵守事項準則」第3條</w:t>
            </w:r>
          </w:p>
        </w:tc>
        <w:tc>
          <w:tcPr>
            <w:tcW w:w="3128" w:type="dxa"/>
          </w:tcPr>
          <w:p w14:paraId="4386F0B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Arial" w:hint="eastAsia"/>
                <w:szCs w:val="24"/>
              </w:rPr>
              <w:t>商業銀行對金融相關事業轉投資事業之持股比率達百分之二十以上者，除財政部另有規定外，該商業銀行與轉投資事業屬同一類別之銀行部門之兼營業務，應予停止。但轉投資綜合證券商之持股比率達上該限額者，其股務代理業務及政府債券自營業務得由商業銀行繼續經營。</w:t>
            </w:r>
          </w:p>
        </w:tc>
        <w:tc>
          <w:tcPr>
            <w:tcW w:w="3122" w:type="dxa"/>
          </w:tcPr>
          <w:p w14:paraId="2ACE3683"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Arial" w:hint="eastAsia"/>
                <w:szCs w:val="24"/>
              </w:rPr>
              <w:t>商業銀行對金融相關轉投資事業之持股比率達百分之二十以上者，除轉投資純網路銀行及主管機關另有規定外，該商業銀行與轉投資事業屬同一類別之銀行部門之兼營業務，應予停止。但轉投資綜合證券商之持股比率達上該限額者，其股務代理業務及政府債券自營業務得由商業銀行繼續經營。</w:t>
            </w:r>
          </w:p>
        </w:tc>
        <w:tc>
          <w:tcPr>
            <w:tcW w:w="3185" w:type="dxa"/>
          </w:tcPr>
          <w:p w14:paraId="440E0DBD" w14:textId="77777777" w:rsidR="00870321" w:rsidRPr="00C579D9" w:rsidRDefault="00870321" w:rsidP="005D0116">
            <w:pPr>
              <w:kinsoku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本條文原規定商業銀行轉投資金融相關事業之比率達20%以上時，應停止本身與轉投資事業屬同一類別之業務。惟鑒於純網路銀行之</w:t>
            </w:r>
            <w:r w:rsidRPr="00C579D9">
              <w:rPr>
                <w:rFonts w:ascii="標楷體" w:eastAsia="標楷體" w:hAnsi="標楷體" w:cs="Times New Roman"/>
                <w:szCs w:val="24"/>
              </w:rPr>
              <w:t>發起人</w:t>
            </w:r>
            <w:r w:rsidRPr="00C579D9">
              <w:rPr>
                <w:rFonts w:ascii="標楷體" w:eastAsia="標楷體" w:hAnsi="標楷體" w:cs="Times New Roman" w:hint="eastAsia"/>
                <w:szCs w:val="24"/>
              </w:rPr>
              <w:t>條件要求應至少有一銀行或金融控股公司，且</w:t>
            </w:r>
            <w:r w:rsidRPr="00C579D9">
              <w:rPr>
                <w:rFonts w:ascii="標楷體" w:eastAsia="標楷體" w:hAnsi="標楷體" w:cs="Times New Roman"/>
                <w:szCs w:val="24"/>
              </w:rPr>
              <w:t>持股比率</w:t>
            </w:r>
            <w:r w:rsidRPr="00C579D9">
              <w:rPr>
                <w:rFonts w:ascii="標楷體" w:eastAsia="標楷體" w:hAnsi="標楷體" w:cs="Times New Roman" w:hint="eastAsia"/>
                <w:szCs w:val="24"/>
              </w:rPr>
              <w:t>應超過25%，以確保純網路銀行具金融專業管理能力。為避免</w:t>
            </w:r>
            <w:r w:rsidRPr="00C579D9">
              <w:rPr>
                <w:rFonts w:ascii="標楷體" w:eastAsia="標楷體" w:hAnsi="標楷體" w:cs="Times New Roman"/>
                <w:szCs w:val="24"/>
              </w:rPr>
              <w:t>轉投資純網</w:t>
            </w:r>
            <w:r w:rsidRPr="00C579D9">
              <w:rPr>
                <w:rFonts w:ascii="標楷體" w:eastAsia="標楷體" w:hAnsi="標楷體" w:cs="Times New Roman" w:hint="eastAsia"/>
                <w:szCs w:val="24"/>
              </w:rPr>
              <w:t>路</w:t>
            </w:r>
            <w:r w:rsidRPr="00C579D9">
              <w:rPr>
                <w:rFonts w:ascii="標楷體" w:eastAsia="標楷體" w:hAnsi="標楷體" w:cs="Times New Roman"/>
                <w:szCs w:val="24"/>
              </w:rPr>
              <w:t>銀</w:t>
            </w:r>
            <w:r w:rsidRPr="00C579D9">
              <w:rPr>
                <w:rFonts w:ascii="標楷體" w:eastAsia="標楷體" w:hAnsi="標楷體" w:cs="Times New Roman" w:hint="eastAsia"/>
                <w:szCs w:val="24"/>
              </w:rPr>
              <w:t>行</w:t>
            </w:r>
            <w:r w:rsidRPr="00C579D9">
              <w:rPr>
                <w:rFonts w:ascii="標楷體" w:eastAsia="標楷體" w:hAnsi="標楷體" w:cs="Times New Roman"/>
                <w:szCs w:val="24"/>
              </w:rPr>
              <w:t>之</w:t>
            </w:r>
            <w:r w:rsidRPr="00C579D9">
              <w:rPr>
                <w:rFonts w:ascii="標楷體" w:eastAsia="標楷體" w:hAnsi="標楷體" w:cs="Times New Roman" w:hint="eastAsia"/>
                <w:szCs w:val="24"/>
              </w:rPr>
              <w:t>商業</w:t>
            </w:r>
            <w:r w:rsidRPr="00C579D9">
              <w:rPr>
                <w:rFonts w:ascii="標楷體" w:eastAsia="標楷體" w:hAnsi="標楷體" w:cs="Times New Roman"/>
                <w:szCs w:val="24"/>
              </w:rPr>
              <w:t>銀行</w:t>
            </w:r>
            <w:r w:rsidRPr="00C579D9">
              <w:rPr>
                <w:rFonts w:ascii="標楷體" w:eastAsia="標楷體" w:hAnsi="標楷體" w:cs="Times New Roman" w:hint="eastAsia"/>
                <w:szCs w:val="24"/>
              </w:rPr>
              <w:t>原有業務因此被限縮，</w:t>
            </w:r>
            <w:r w:rsidRPr="00C579D9">
              <w:rPr>
                <w:rFonts w:ascii="標楷體" w:eastAsia="標楷體" w:hAnsi="標楷體" w:cs="Times New Roman"/>
                <w:szCs w:val="24"/>
              </w:rPr>
              <w:t>爰</w:t>
            </w:r>
            <w:r w:rsidRPr="00C579D9">
              <w:rPr>
                <w:rFonts w:ascii="標楷體" w:eastAsia="標楷體" w:hAnsi="標楷體" w:cs="Times New Roman" w:hint="eastAsia"/>
                <w:szCs w:val="24"/>
              </w:rPr>
              <w:t>修正本條文，排除商業銀行轉投資純網路銀行之持股達一定比率應</w:t>
            </w:r>
            <w:r w:rsidRPr="00C579D9">
              <w:rPr>
                <w:rFonts w:ascii="標楷體" w:eastAsia="標楷體" w:hAnsi="標楷體" w:cs="Times New Roman"/>
                <w:szCs w:val="24"/>
              </w:rPr>
              <w:t>停止同一類別業務之規定，</w:t>
            </w:r>
            <w:r w:rsidRPr="00C579D9">
              <w:rPr>
                <w:rFonts w:ascii="標楷體" w:eastAsia="標楷體" w:hAnsi="標楷體" w:cs="Times New Roman" w:hint="eastAsia"/>
                <w:szCs w:val="24"/>
              </w:rPr>
              <w:t>以利商業銀行投資純網路銀行</w:t>
            </w:r>
            <w:r w:rsidRPr="00C579D9">
              <w:rPr>
                <w:rFonts w:ascii="標楷體" w:eastAsia="標楷體" w:hAnsi="標楷體" w:cs="Times New Roman"/>
                <w:szCs w:val="24"/>
              </w:rPr>
              <w:t>。</w:t>
            </w:r>
          </w:p>
        </w:tc>
        <w:tc>
          <w:tcPr>
            <w:tcW w:w="1472" w:type="dxa"/>
          </w:tcPr>
          <w:p w14:paraId="6A31F6CE"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107.11.14發布(107.11.16生效)</w:t>
            </w:r>
          </w:p>
        </w:tc>
      </w:tr>
      <w:tr w:rsidR="00A018C3" w:rsidRPr="00C579D9" w14:paraId="34AED4B3" w14:textId="77777777" w:rsidTr="00593084">
        <w:tc>
          <w:tcPr>
            <w:tcW w:w="665" w:type="dxa"/>
          </w:tcPr>
          <w:p w14:paraId="497ACB1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6CF15F1" w14:textId="77777777" w:rsidR="00870321" w:rsidRPr="00C579D9" w:rsidRDefault="00870321" w:rsidP="004B6FFD">
            <w:pPr>
              <w:pStyle w:val="a6"/>
              <w:numPr>
                <w:ilvl w:val="0"/>
                <w:numId w:val="179"/>
              </w:numPr>
              <w:spacing w:line="440" w:lineRule="exact"/>
              <w:ind w:leftChars="0" w:left="261" w:hanging="261"/>
              <w:jc w:val="both"/>
              <w:rPr>
                <w:rFonts w:ascii="標楷體" w:eastAsia="標楷體" w:hAnsi="標楷體" w:cs="Times New Roman"/>
                <w:szCs w:val="24"/>
              </w:rPr>
            </w:pPr>
            <w:r w:rsidRPr="00C579D9">
              <w:rPr>
                <w:rFonts w:ascii="標楷體" w:eastAsia="標楷體" w:hAnsi="標楷體" w:cs="Times New Roman" w:hint="eastAsia"/>
                <w:szCs w:val="24"/>
              </w:rPr>
              <w:t>「金融控股公司投資管理辦法」第2條及第4條</w:t>
            </w:r>
          </w:p>
          <w:p w14:paraId="5189826F" w14:textId="77777777" w:rsidR="00870321" w:rsidRPr="00C579D9" w:rsidRDefault="00870321" w:rsidP="004B6FFD">
            <w:pPr>
              <w:pStyle w:val="a6"/>
              <w:numPr>
                <w:ilvl w:val="0"/>
                <w:numId w:val="179"/>
              </w:numPr>
              <w:spacing w:line="440" w:lineRule="exact"/>
              <w:ind w:leftChars="0" w:left="261" w:hanging="261"/>
              <w:jc w:val="both"/>
              <w:rPr>
                <w:rFonts w:ascii="標楷體" w:eastAsia="標楷體" w:hAnsi="標楷體" w:cs="Times New Roman"/>
                <w:szCs w:val="24"/>
              </w:rPr>
            </w:pPr>
            <w:r w:rsidRPr="00C579D9">
              <w:rPr>
                <w:rFonts w:ascii="標楷體" w:eastAsia="標楷體" w:hAnsi="標楷體" w:cs="Times New Roman" w:hint="eastAsia"/>
                <w:szCs w:val="24"/>
              </w:rPr>
              <w:t>「商業銀行轉投資應遵守事項準則」第5條</w:t>
            </w:r>
          </w:p>
          <w:p w14:paraId="235DCBE5" w14:textId="77777777" w:rsidR="00870321" w:rsidRPr="00C579D9" w:rsidRDefault="00870321" w:rsidP="004B6FFD">
            <w:pPr>
              <w:pStyle w:val="a6"/>
              <w:numPr>
                <w:ilvl w:val="0"/>
                <w:numId w:val="179"/>
              </w:numPr>
              <w:spacing w:line="440" w:lineRule="exact"/>
              <w:ind w:leftChars="0" w:left="261" w:hanging="261"/>
              <w:jc w:val="both"/>
              <w:rPr>
                <w:rFonts w:ascii="標楷體" w:eastAsia="標楷體" w:hAnsi="標楷體" w:cs="Times New Roman"/>
                <w:szCs w:val="24"/>
              </w:rPr>
            </w:pPr>
            <w:r w:rsidRPr="00C579D9">
              <w:rPr>
                <w:rFonts w:ascii="標楷體" w:eastAsia="標楷體" w:hAnsi="標楷體" w:cs="Times New Roman" w:hint="eastAsia"/>
                <w:szCs w:val="24"/>
              </w:rPr>
              <w:t>訂定「銀行法第74條第4項規定解釋令」</w:t>
            </w:r>
          </w:p>
          <w:p w14:paraId="6063D56C" w14:textId="77777777" w:rsidR="00870321" w:rsidRPr="00C579D9" w:rsidRDefault="00870321" w:rsidP="004B6FFD">
            <w:pPr>
              <w:pStyle w:val="a6"/>
              <w:numPr>
                <w:ilvl w:val="0"/>
                <w:numId w:val="179"/>
              </w:numPr>
              <w:spacing w:line="440" w:lineRule="exact"/>
              <w:ind w:leftChars="0" w:left="261" w:hanging="261"/>
              <w:jc w:val="both"/>
              <w:rPr>
                <w:rFonts w:ascii="標楷體" w:eastAsia="標楷體" w:hAnsi="標楷體" w:cs="Times New Roman"/>
                <w:szCs w:val="24"/>
              </w:rPr>
            </w:pPr>
            <w:r w:rsidRPr="00C579D9">
              <w:rPr>
                <w:rFonts w:ascii="標楷體" w:eastAsia="標楷體" w:hAnsi="標楷體" w:cs="Times New Roman" w:hint="eastAsia"/>
                <w:szCs w:val="24"/>
              </w:rPr>
              <w:t>訂定「金融控股公司或銀行投資金融控股公司、銀行、保險公司及證券商應遵行事項」</w:t>
            </w:r>
          </w:p>
          <w:p w14:paraId="70FF8A24" w14:textId="77777777" w:rsidR="00870321" w:rsidRPr="00C579D9" w:rsidRDefault="00870321" w:rsidP="005D0116">
            <w:pPr>
              <w:spacing w:line="440" w:lineRule="exact"/>
              <w:ind w:left="240" w:hangingChars="100" w:hanging="240"/>
              <w:jc w:val="both"/>
              <w:rPr>
                <w:rFonts w:ascii="標楷體" w:eastAsia="標楷體" w:hAnsi="標楷體" w:cs="Times New Roman"/>
                <w:szCs w:val="24"/>
              </w:rPr>
            </w:pPr>
          </w:p>
        </w:tc>
        <w:tc>
          <w:tcPr>
            <w:tcW w:w="3128" w:type="dxa"/>
          </w:tcPr>
          <w:p w14:paraId="1663753A" w14:textId="77777777" w:rsidR="00870321" w:rsidRPr="00C579D9" w:rsidRDefault="00870321" w:rsidP="004B6FFD">
            <w:pPr>
              <w:pStyle w:val="a6"/>
              <w:numPr>
                <w:ilvl w:val="0"/>
                <w:numId w:val="180"/>
              </w:numPr>
              <w:spacing w:line="440" w:lineRule="exact"/>
              <w:ind w:leftChars="0" w:left="261" w:hanging="261"/>
              <w:jc w:val="both"/>
              <w:rPr>
                <w:rFonts w:ascii="標楷體" w:eastAsia="標楷體" w:hAnsi="標楷體" w:cs="Times New Roman"/>
                <w:szCs w:val="24"/>
              </w:rPr>
            </w:pPr>
            <w:r w:rsidRPr="00C579D9">
              <w:rPr>
                <w:rFonts w:ascii="標楷體" w:eastAsia="標楷體" w:hAnsi="標楷體" w:cs="Times New Roman" w:hint="eastAsia"/>
                <w:szCs w:val="24"/>
              </w:rPr>
              <w:t>金融控股公司投資管理辦法</w:t>
            </w:r>
          </w:p>
          <w:p w14:paraId="0094E626"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(1)第2條第1項第8款</w:t>
            </w:r>
          </w:p>
          <w:p w14:paraId="6B4DFC7F" w14:textId="77777777" w:rsidR="00870321" w:rsidRPr="00C579D9" w:rsidRDefault="00870321" w:rsidP="005D0116">
            <w:pPr>
              <w:spacing w:line="440" w:lineRule="exact"/>
              <w:ind w:leftChars="166" w:left="398" w:firstLine="2"/>
              <w:jc w:val="both"/>
              <w:rPr>
                <w:rFonts w:ascii="標楷體" w:eastAsia="標楷體" w:hAnsi="標楷體" w:cs="Times New Roman"/>
                <w:szCs w:val="24"/>
              </w:rPr>
            </w:pPr>
            <w:r w:rsidRPr="00C579D9">
              <w:rPr>
                <w:rFonts w:ascii="標楷體" w:eastAsia="標楷體" w:hAnsi="標楷體" w:cs="Times New Roman" w:hint="eastAsia"/>
                <w:szCs w:val="24"/>
              </w:rPr>
              <w:t>除其他法規另有規定外，依金融控股公司法第36條第2項第1款至第9款所為之首次投資，對金融控股公司、銀行、保險公司及證券商應取得控制性持股。</w:t>
            </w:r>
          </w:p>
          <w:p w14:paraId="29DC72ED"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(2)第4條第3項</w:t>
            </w:r>
          </w:p>
          <w:p w14:paraId="0931A493" w14:textId="77777777" w:rsidR="00870321" w:rsidRPr="00C579D9" w:rsidRDefault="00870321" w:rsidP="005D0116">
            <w:pPr>
              <w:spacing w:line="440" w:lineRule="exact"/>
              <w:ind w:leftChars="167" w:left="403" w:hanging="2"/>
              <w:jc w:val="both"/>
              <w:rPr>
                <w:rFonts w:ascii="標楷體" w:eastAsia="標楷體" w:hAnsi="標楷體" w:cs="Times New Roman"/>
                <w:szCs w:val="24"/>
              </w:rPr>
            </w:pPr>
            <w:r w:rsidRPr="00C579D9">
              <w:rPr>
                <w:rFonts w:ascii="標楷體" w:eastAsia="標楷體" w:hAnsi="標楷體" w:cs="Times New Roman" w:hint="eastAsia"/>
                <w:szCs w:val="24"/>
              </w:rPr>
              <w:t>金融控股公司直接或間接控制之關係企業投資金融控股公司法第36條第2項之事業，並認列為長期股權投資者，除依各業法規定辦理外，應由金融控股公司代關係企業向主管機關申請核准。</w:t>
            </w:r>
          </w:p>
          <w:p w14:paraId="508350E7" w14:textId="77777777" w:rsidR="00870321" w:rsidRPr="00C579D9" w:rsidRDefault="00870321" w:rsidP="004B6FFD">
            <w:pPr>
              <w:pStyle w:val="a6"/>
              <w:numPr>
                <w:ilvl w:val="0"/>
                <w:numId w:val="180"/>
              </w:numPr>
              <w:spacing w:line="440" w:lineRule="exact"/>
              <w:ind w:leftChars="0" w:left="261" w:hanging="261"/>
              <w:jc w:val="both"/>
              <w:rPr>
                <w:rFonts w:ascii="標楷體" w:eastAsia="標楷體" w:hAnsi="標楷體" w:cs="Times New Roman"/>
                <w:szCs w:val="24"/>
              </w:rPr>
            </w:pPr>
            <w:r w:rsidRPr="00C579D9">
              <w:rPr>
                <w:rFonts w:ascii="標楷體" w:eastAsia="標楷體" w:hAnsi="標楷體" w:cs="Times New Roman" w:hint="eastAsia"/>
                <w:szCs w:val="24"/>
              </w:rPr>
              <w:t>商業銀行轉投資應遵守事項準則</w:t>
            </w:r>
          </w:p>
          <w:p w14:paraId="58C37BEB"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p w14:paraId="5E75C395"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p w14:paraId="66DD0378"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p w14:paraId="47DAF25A"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p w14:paraId="359045C8"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p w14:paraId="7AD1D063"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p w14:paraId="5E3451C9"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p w14:paraId="1832748C"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p w14:paraId="62ADE13E" w14:textId="77777777" w:rsidR="00870321" w:rsidRPr="00C579D9" w:rsidRDefault="00870321" w:rsidP="004B6FFD">
            <w:pPr>
              <w:pStyle w:val="a6"/>
              <w:numPr>
                <w:ilvl w:val="0"/>
                <w:numId w:val="180"/>
              </w:numPr>
              <w:spacing w:line="440" w:lineRule="exact"/>
              <w:ind w:leftChars="0" w:left="261" w:hanging="261"/>
              <w:jc w:val="both"/>
              <w:rPr>
                <w:rFonts w:ascii="標楷體" w:eastAsia="標楷體" w:hAnsi="標楷體" w:cs="Times New Roman"/>
                <w:szCs w:val="24"/>
              </w:rPr>
            </w:pPr>
            <w:r w:rsidRPr="00C579D9">
              <w:rPr>
                <w:rFonts w:ascii="標楷體" w:eastAsia="標楷體" w:hAnsi="標楷體" w:cs="Times New Roman" w:hint="eastAsia"/>
                <w:szCs w:val="24"/>
              </w:rPr>
              <w:t>銀行法第74條第4項規定解釋令</w:t>
            </w:r>
          </w:p>
          <w:p w14:paraId="43A7052E"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p w14:paraId="797E80A3"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p w14:paraId="0519DFA2"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p w14:paraId="4CA50B6A"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p w14:paraId="72B3B8DF" w14:textId="77777777" w:rsidR="00870321" w:rsidRPr="00C579D9" w:rsidRDefault="00870321" w:rsidP="004B6FFD">
            <w:pPr>
              <w:pStyle w:val="a6"/>
              <w:numPr>
                <w:ilvl w:val="0"/>
                <w:numId w:val="180"/>
              </w:numPr>
              <w:spacing w:line="440" w:lineRule="exact"/>
              <w:ind w:leftChars="0" w:left="261" w:hanging="261"/>
              <w:jc w:val="both"/>
              <w:rPr>
                <w:rFonts w:ascii="標楷體" w:eastAsia="標楷體" w:hAnsi="標楷體" w:cs="Times New Roman"/>
                <w:szCs w:val="24"/>
              </w:rPr>
            </w:pPr>
            <w:r w:rsidRPr="00C579D9">
              <w:rPr>
                <w:rFonts w:ascii="標楷體" w:eastAsia="標楷體" w:hAnsi="標楷體" w:cs="Times New Roman" w:hint="eastAsia"/>
                <w:szCs w:val="24"/>
              </w:rPr>
              <w:t>金融控股公司或銀行投資金融控股公司、銀行、保險公司及證券商應遵行事項</w:t>
            </w:r>
          </w:p>
          <w:p w14:paraId="73C83B45" w14:textId="77777777" w:rsidR="00870321" w:rsidRPr="00C579D9" w:rsidRDefault="00870321" w:rsidP="005D0116">
            <w:pPr>
              <w:spacing w:line="440" w:lineRule="exact"/>
              <w:jc w:val="both"/>
              <w:rPr>
                <w:rFonts w:ascii="標楷體" w:eastAsia="標楷體" w:hAnsi="標楷體" w:cs="Times New Roman"/>
                <w:szCs w:val="24"/>
              </w:rPr>
            </w:pPr>
          </w:p>
        </w:tc>
        <w:tc>
          <w:tcPr>
            <w:tcW w:w="3122" w:type="dxa"/>
          </w:tcPr>
          <w:p w14:paraId="6396B46F" w14:textId="77777777" w:rsidR="00870321" w:rsidRPr="00C579D9" w:rsidRDefault="00870321" w:rsidP="004B6FFD">
            <w:pPr>
              <w:pStyle w:val="a6"/>
              <w:numPr>
                <w:ilvl w:val="0"/>
                <w:numId w:val="181"/>
              </w:numPr>
              <w:spacing w:line="440" w:lineRule="exact"/>
              <w:ind w:leftChars="0" w:left="261" w:hanging="261"/>
              <w:jc w:val="both"/>
              <w:rPr>
                <w:rFonts w:ascii="標楷體" w:eastAsia="標楷體" w:hAnsi="標楷體" w:cs="Times New Roman"/>
                <w:szCs w:val="24"/>
              </w:rPr>
            </w:pPr>
            <w:r w:rsidRPr="00C579D9">
              <w:rPr>
                <w:rFonts w:ascii="標楷體" w:eastAsia="標楷體" w:hAnsi="標楷體" w:cs="Times New Roman" w:hint="eastAsia"/>
                <w:szCs w:val="24"/>
              </w:rPr>
              <w:t>金融控股公司投資管理辦法</w:t>
            </w:r>
          </w:p>
          <w:p w14:paraId="2794F59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(1)第2條第1項第8款</w:t>
            </w:r>
          </w:p>
          <w:p w14:paraId="189E97F2" w14:textId="77777777" w:rsidR="00870321" w:rsidRPr="00C579D9" w:rsidRDefault="00870321" w:rsidP="005D0116">
            <w:pPr>
              <w:spacing w:line="440" w:lineRule="exact"/>
              <w:ind w:leftChars="152" w:left="365" w:firstLine="2"/>
              <w:jc w:val="both"/>
              <w:rPr>
                <w:rFonts w:ascii="標楷體" w:eastAsia="標楷體" w:hAnsi="標楷體" w:cs="Arial"/>
                <w:szCs w:val="24"/>
              </w:rPr>
            </w:pPr>
            <w:r w:rsidRPr="00C579D9">
              <w:rPr>
                <w:rFonts w:ascii="標楷體" w:eastAsia="標楷體" w:hAnsi="標楷體" w:hint="eastAsia"/>
                <w:szCs w:val="24"/>
              </w:rPr>
              <w:t>除投資純網路銀行及其他法規另有規定外，</w:t>
            </w:r>
            <w:r w:rsidRPr="00C579D9">
              <w:rPr>
                <w:rFonts w:ascii="標楷體" w:eastAsia="標楷體" w:hAnsi="標楷體" w:cs="Arial" w:hint="eastAsia"/>
                <w:szCs w:val="24"/>
              </w:rPr>
              <w:t>依金融控股公司法第36條第2項第1款至第9款所為之首次投資，對金融控股公司、銀行、保險公司及證券商應取得已發行有表決權股份總數或資本總額超過百分之十。</w:t>
            </w:r>
          </w:p>
          <w:p w14:paraId="1737DC95"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(2)第4條第3項</w:t>
            </w:r>
          </w:p>
          <w:p w14:paraId="55160669" w14:textId="77777777" w:rsidR="00870321" w:rsidRPr="00C579D9" w:rsidRDefault="00870321" w:rsidP="005D0116">
            <w:pPr>
              <w:spacing w:line="440" w:lineRule="exact"/>
              <w:ind w:leftChars="152" w:left="365"/>
              <w:jc w:val="both"/>
              <w:rPr>
                <w:rFonts w:ascii="標楷體" w:eastAsia="標楷體" w:hAnsi="標楷體" w:cs="Arial"/>
                <w:szCs w:val="24"/>
              </w:rPr>
            </w:pPr>
            <w:r w:rsidRPr="00C579D9">
              <w:rPr>
                <w:rFonts w:ascii="標楷體" w:eastAsia="標楷體" w:hAnsi="標楷體" w:cs="Arial" w:hint="eastAsia"/>
                <w:szCs w:val="24"/>
              </w:rPr>
              <w:t>金融控股公司之創業投資事業子公司投資本法第36條第2項第1款至第8款以外之事業，無須由金融控股公司代向主管機關申請核准。</w:t>
            </w:r>
          </w:p>
          <w:p w14:paraId="4900D285" w14:textId="77777777" w:rsidR="00870321" w:rsidRPr="00C579D9" w:rsidRDefault="00870321" w:rsidP="004B6FFD">
            <w:pPr>
              <w:pStyle w:val="a6"/>
              <w:numPr>
                <w:ilvl w:val="0"/>
                <w:numId w:val="181"/>
              </w:numPr>
              <w:spacing w:line="440" w:lineRule="exact"/>
              <w:ind w:leftChars="0" w:left="261" w:hanging="261"/>
              <w:jc w:val="both"/>
              <w:rPr>
                <w:rFonts w:ascii="標楷體" w:eastAsia="標楷體" w:hAnsi="標楷體" w:cs="Times New Roman"/>
                <w:szCs w:val="24"/>
              </w:rPr>
            </w:pPr>
            <w:r w:rsidRPr="00C579D9">
              <w:rPr>
                <w:rFonts w:ascii="標楷體" w:eastAsia="標楷體" w:hAnsi="標楷體" w:cs="Times New Roman" w:hint="eastAsia"/>
                <w:szCs w:val="24"/>
              </w:rPr>
              <w:t>商業銀行轉投資應遵守事項準則增訂第5條</w:t>
            </w:r>
          </w:p>
          <w:p w14:paraId="3F991321" w14:textId="77777777" w:rsidR="00870321" w:rsidRPr="00C579D9" w:rsidRDefault="00870321" w:rsidP="005D0116">
            <w:pPr>
              <w:spacing w:line="440" w:lineRule="exact"/>
              <w:ind w:leftChars="93" w:left="223" w:firstLine="2"/>
              <w:jc w:val="both"/>
              <w:rPr>
                <w:rFonts w:ascii="標楷體" w:eastAsia="標楷體" w:hAnsi="標楷體"/>
                <w:szCs w:val="24"/>
              </w:rPr>
            </w:pPr>
            <w:r w:rsidRPr="00C579D9">
              <w:rPr>
                <w:rFonts w:ascii="標楷體" w:eastAsia="標楷體" w:hAnsi="標楷體" w:hint="eastAsia"/>
                <w:szCs w:val="24"/>
              </w:rPr>
              <w:t>商業銀行依本法第74條第1項所為之首次投資，除投資純網路銀行及主管機關另有規定外，對金融控股公司、銀行、保險公司及證券商應取得已發行有表決權股份總數或資本總額超過百分之十。</w:t>
            </w:r>
          </w:p>
          <w:p w14:paraId="6E7FB885" w14:textId="77777777" w:rsidR="00870321" w:rsidRPr="00C579D9" w:rsidRDefault="00870321" w:rsidP="005D0116">
            <w:pPr>
              <w:spacing w:line="440" w:lineRule="exact"/>
              <w:ind w:leftChars="-17" w:left="244" w:hanging="285"/>
              <w:jc w:val="both"/>
              <w:rPr>
                <w:rFonts w:ascii="標楷體" w:eastAsia="標楷體" w:hAnsi="標楷體"/>
                <w:szCs w:val="24"/>
              </w:rPr>
            </w:pPr>
            <w:r w:rsidRPr="00C579D9">
              <w:rPr>
                <w:rFonts w:ascii="標楷體" w:eastAsia="標楷體" w:hAnsi="標楷體" w:hint="eastAsia"/>
                <w:szCs w:val="24"/>
              </w:rPr>
              <w:t>3.銀行法第74條第4項規定解釋令</w:t>
            </w:r>
          </w:p>
          <w:p w14:paraId="34D6B6DC" w14:textId="77777777" w:rsidR="00870321" w:rsidRPr="00C579D9" w:rsidRDefault="00870321" w:rsidP="005D0116">
            <w:pPr>
              <w:spacing w:line="440" w:lineRule="exact"/>
              <w:ind w:leftChars="93" w:left="223"/>
              <w:jc w:val="both"/>
              <w:rPr>
                <w:rFonts w:ascii="標楷體" w:eastAsia="標楷體" w:hAnsi="標楷體"/>
                <w:szCs w:val="24"/>
              </w:rPr>
            </w:pPr>
            <w:r w:rsidRPr="00C579D9">
              <w:rPr>
                <w:rFonts w:ascii="標楷體" w:eastAsia="標楷體" w:hAnsi="標楷體" w:hint="eastAsia"/>
                <w:szCs w:val="24"/>
              </w:rPr>
              <w:t>規定金融控股公司屬銀行法第74條第4項所稱「其他經主管機關認定之金融相關事業」。</w:t>
            </w:r>
          </w:p>
          <w:p w14:paraId="2C31E92B" w14:textId="77777777" w:rsidR="00870321" w:rsidRPr="00C579D9" w:rsidRDefault="00870321" w:rsidP="005D0116">
            <w:pPr>
              <w:spacing w:line="440" w:lineRule="exact"/>
              <w:ind w:leftChars="-16" w:left="243" w:hanging="281"/>
              <w:jc w:val="both"/>
              <w:rPr>
                <w:rFonts w:ascii="標楷體" w:eastAsia="標楷體" w:hAnsi="標楷體"/>
                <w:szCs w:val="24"/>
              </w:rPr>
            </w:pPr>
            <w:r w:rsidRPr="00C579D9">
              <w:rPr>
                <w:rFonts w:ascii="標楷體" w:eastAsia="標楷體" w:hAnsi="標楷體" w:hint="eastAsia"/>
                <w:szCs w:val="24"/>
              </w:rPr>
              <w:t>4.金融控股公司或銀行投資金融控股公司、銀行、保險公司及證券商應遵行事項第2點</w:t>
            </w:r>
          </w:p>
          <w:p w14:paraId="11CAE8E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金融控股公司依金融控股公司法第36條第2項第1款至第8款或銀行依銀行法第74條第1項規定所為之首次投資，除投資純網路銀行及主管機關另有規定外，對金融控股公司、銀行、保險公司及證券商應取得已發行有表決權股份總數或資本總額超過百分之十。</w:t>
            </w:r>
          </w:p>
        </w:tc>
        <w:tc>
          <w:tcPr>
            <w:tcW w:w="3185" w:type="dxa"/>
          </w:tcPr>
          <w:p w14:paraId="30555D9A" w14:textId="77777777" w:rsidR="00870321" w:rsidRPr="00C579D9" w:rsidRDefault="00870321" w:rsidP="004B6FFD">
            <w:pPr>
              <w:pStyle w:val="a6"/>
              <w:numPr>
                <w:ilvl w:val="0"/>
                <w:numId w:val="182"/>
              </w:numPr>
              <w:spacing w:line="440" w:lineRule="exact"/>
              <w:ind w:leftChars="0" w:left="261" w:hanging="261"/>
              <w:jc w:val="both"/>
              <w:rPr>
                <w:rFonts w:ascii="標楷體" w:eastAsia="標楷體" w:hAnsi="標楷體" w:cs="Times New Roman"/>
                <w:szCs w:val="24"/>
              </w:rPr>
            </w:pPr>
            <w:r w:rsidRPr="00C579D9">
              <w:rPr>
                <w:rFonts w:ascii="標楷體" w:eastAsia="標楷體" w:hAnsi="標楷體" w:cs="Times New Roman" w:hint="eastAsia"/>
                <w:szCs w:val="24"/>
              </w:rPr>
              <w:t>金融控股公司或銀行得先以參股合作擔任其他金融機構持股超過10%的大股東，再洽商整併之機會，以提高其規劃整併之意願；明定銀行得投資金融控股公司。另增訂金融控股公司或銀行投資金融機構應遵行事項，以利業者遵循。</w:t>
            </w:r>
          </w:p>
          <w:p w14:paraId="55F4B090" w14:textId="77777777" w:rsidR="00870321" w:rsidRPr="00C579D9" w:rsidRDefault="00870321" w:rsidP="004B6FFD">
            <w:pPr>
              <w:pStyle w:val="a6"/>
              <w:numPr>
                <w:ilvl w:val="0"/>
                <w:numId w:val="182"/>
              </w:numPr>
              <w:spacing w:line="440" w:lineRule="exact"/>
              <w:ind w:leftChars="0" w:left="261" w:hanging="261"/>
              <w:jc w:val="both"/>
              <w:rPr>
                <w:rFonts w:ascii="標楷體" w:eastAsia="標楷體" w:hAnsi="標楷體" w:cs="Times New Roman"/>
                <w:szCs w:val="24"/>
              </w:rPr>
            </w:pPr>
            <w:r w:rsidRPr="00C579D9">
              <w:rPr>
                <w:rFonts w:ascii="標楷體" w:eastAsia="標楷體" w:hAnsi="標楷體" w:cs="Times New Roman" w:hint="eastAsia"/>
                <w:szCs w:val="24"/>
              </w:rPr>
              <w:t>簡化金融控股公司之創業投資事業子公司投資金融機構以外事業之申請程序，鼓勵該子公司對於支援產業發展扮演更積極角色。</w:t>
            </w:r>
          </w:p>
          <w:p w14:paraId="2726796D" w14:textId="77777777" w:rsidR="00870321" w:rsidRPr="00C579D9" w:rsidRDefault="00870321" w:rsidP="005D0116">
            <w:pPr>
              <w:kinsoku w:val="0"/>
              <w:spacing w:line="440" w:lineRule="exact"/>
              <w:jc w:val="both"/>
              <w:rPr>
                <w:rFonts w:ascii="標楷體" w:eastAsia="標楷體" w:hAnsi="標楷體" w:cs="Times New Roman"/>
                <w:szCs w:val="24"/>
              </w:rPr>
            </w:pPr>
          </w:p>
        </w:tc>
        <w:tc>
          <w:tcPr>
            <w:tcW w:w="1472" w:type="dxa"/>
          </w:tcPr>
          <w:p w14:paraId="0A0D20C5"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107.11.28發布107.11.30生效</w:t>
            </w:r>
          </w:p>
        </w:tc>
      </w:tr>
      <w:tr w:rsidR="00A018C3" w:rsidRPr="00C579D9" w14:paraId="265C732E" w14:textId="77777777" w:rsidTr="00593084">
        <w:tc>
          <w:tcPr>
            <w:tcW w:w="665" w:type="dxa"/>
          </w:tcPr>
          <w:p w14:paraId="3222942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39B17D9"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訂定信用卡業務機構管理辦法</w:t>
            </w:r>
            <w:r w:rsidRPr="00C579D9">
              <w:rPr>
                <w:rFonts w:ascii="標楷體" w:eastAsia="標楷體" w:hAnsi="標楷體" w:cs="Times New Roman" w:hint="eastAsia"/>
                <w:szCs w:val="24"/>
              </w:rPr>
              <w:t>之令</w:t>
            </w:r>
          </w:p>
          <w:p w14:paraId="1FEEE50F" w14:textId="77777777" w:rsidR="00870321" w:rsidRPr="00C579D9" w:rsidRDefault="00870321" w:rsidP="005D0116">
            <w:pPr>
              <w:pStyle w:val="a6"/>
              <w:spacing w:line="440" w:lineRule="exact"/>
              <w:ind w:leftChars="-36" w:left="-2" w:hangingChars="35" w:hanging="84"/>
              <w:jc w:val="both"/>
              <w:rPr>
                <w:rFonts w:ascii="標楷體" w:eastAsia="標楷體" w:hAnsi="標楷體" w:cs="Times New Roman"/>
                <w:szCs w:val="24"/>
              </w:rPr>
            </w:pPr>
            <w:r w:rsidRPr="00C579D9">
              <w:rPr>
                <w:rFonts w:ascii="標楷體" w:eastAsia="標楷體" w:hAnsi="標楷體" w:cs="Times New Roman" w:hint="eastAsia"/>
                <w:szCs w:val="24"/>
              </w:rPr>
              <w:t>(</w:t>
            </w:r>
            <w:r w:rsidRPr="00C579D9">
              <w:rPr>
                <w:rFonts w:ascii="標楷體" w:eastAsia="標楷體" w:hAnsi="標楷體" w:cs="Times New Roman"/>
                <w:szCs w:val="24"/>
              </w:rPr>
              <w:t>金管銀票字第10702741070號令</w:t>
            </w:r>
            <w:r w:rsidRPr="00C579D9">
              <w:rPr>
                <w:rFonts w:ascii="標楷體" w:eastAsia="標楷體" w:hAnsi="標楷體" w:cs="Times New Roman" w:hint="eastAsia"/>
                <w:szCs w:val="24"/>
              </w:rPr>
              <w:t>)</w:t>
            </w:r>
          </w:p>
        </w:tc>
        <w:tc>
          <w:tcPr>
            <w:tcW w:w="3128" w:type="dxa"/>
          </w:tcPr>
          <w:p w14:paraId="2AD6226E" w14:textId="77777777" w:rsidR="00870321" w:rsidRPr="00C579D9" w:rsidRDefault="00870321" w:rsidP="005D0116">
            <w:pPr>
              <w:pStyle w:val="a6"/>
              <w:spacing w:line="440" w:lineRule="exact"/>
              <w:ind w:leftChars="-1" w:left="-2"/>
              <w:jc w:val="both"/>
              <w:rPr>
                <w:rFonts w:ascii="標楷體" w:eastAsia="標楷體" w:hAnsi="標楷體" w:cs="Times New Roman"/>
                <w:szCs w:val="24"/>
              </w:rPr>
            </w:pPr>
            <w:r w:rsidRPr="00C579D9">
              <w:rPr>
                <w:rFonts w:ascii="標楷體" w:eastAsia="標楷體" w:hAnsi="標楷體" w:cs="Times New Roman"/>
                <w:szCs w:val="24"/>
              </w:rPr>
              <w:t>未開放信用卡特約商店登記為便利商店業或超級市場業者，受政府委託代徵收規費、稅捐與罰鍰及受公用事業委託代收服務費，可接受信用卡簽帳交易。</w:t>
            </w:r>
          </w:p>
        </w:tc>
        <w:tc>
          <w:tcPr>
            <w:tcW w:w="3122" w:type="dxa"/>
          </w:tcPr>
          <w:p w14:paraId="73F38F5A" w14:textId="77777777" w:rsidR="00870321" w:rsidRPr="00C579D9" w:rsidRDefault="00870321" w:rsidP="005D0116">
            <w:pPr>
              <w:pStyle w:val="a6"/>
              <w:spacing w:line="440" w:lineRule="exact"/>
              <w:ind w:leftChars="-12" w:left="-3" w:hangingChars="11" w:hanging="26"/>
              <w:jc w:val="both"/>
              <w:rPr>
                <w:rFonts w:ascii="標楷體" w:eastAsia="標楷體" w:hAnsi="標楷體" w:cs="Times New Roman"/>
                <w:szCs w:val="24"/>
              </w:rPr>
            </w:pPr>
            <w:r w:rsidRPr="00C579D9">
              <w:rPr>
                <w:rFonts w:ascii="標楷體" w:eastAsia="標楷體" w:hAnsi="標楷體" w:cs="Times New Roman"/>
                <w:szCs w:val="24"/>
              </w:rPr>
              <w:t>開放信用卡特約商店登記為便利商店業或超級市場業者，受政府委託代徵收規費、稅捐與罰鍰及受公用事業委託代收服務費，可接受信用卡簽帳交易。</w:t>
            </w:r>
          </w:p>
        </w:tc>
        <w:tc>
          <w:tcPr>
            <w:tcW w:w="3185" w:type="dxa"/>
          </w:tcPr>
          <w:p w14:paraId="61CF7524"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由於便利商店及超級市場為民眾繳付政府及公用事業費用之主要管道之一，發布本規範後，該等業別之特約商店受政府及公用事業委託代收費用可以民眾的信用卡支付，以減少民眾攜帶現金繳款之不便，提升支付之便利性。</w:t>
            </w:r>
          </w:p>
          <w:p w14:paraId="6ECDD33F"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tc>
        <w:tc>
          <w:tcPr>
            <w:tcW w:w="1472" w:type="dxa"/>
          </w:tcPr>
          <w:p w14:paraId="692E0AAD"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29</w:t>
            </w:r>
          </w:p>
        </w:tc>
      </w:tr>
      <w:tr w:rsidR="00A018C3" w:rsidRPr="00C579D9" w14:paraId="0E7AC6D0" w14:textId="77777777" w:rsidTr="00593084">
        <w:tc>
          <w:tcPr>
            <w:tcW w:w="665" w:type="dxa"/>
          </w:tcPr>
          <w:p w14:paraId="43BB678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77E97C2"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訂定「證券交易</w:t>
            </w:r>
            <w:r w:rsidRPr="00C579D9">
              <w:rPr>
                <w:rFonts w:ascii="標楷體" w:eastAsia="標楷體" w:hAnsi="標楷體" w:cs="Times New Roman"/>
                <w:szCs w:val="24"/>
              </w:rPr>
              <w:t>法</w:t>
            </w:r>
            <w:r w:rsidRPr="00C579D9">
              <w:rPr>
                <w:rFonts w:ascii="標楷體" w:eastAsia="標楷體" w:hAnsi="標楷體" w:cs="Times New Roman" w:hint="eastAsia"/>
                <w:szCs w:val="24"/>
              </w:rPr>
              <w:t>」</w:t>
            </w:r>
            <w:r w:rsidRPr="00C579D9">
              <w:rPr>
                <w:rFonts w:ascii="標楷體" w:eastAsia="標楷體" w:hAnsi="標楷體" w:cs="Times New Roman"/>
                <w:szCs w:val="24"/>
              </w:rPr>
              <w:t>第22條第1項規定</w:t>
            </w:r>
            <w:r w:rsidRPr="00C579D9">
              <w:rPr>
                <w:rFonts w:ascii="標楷體" w:eastAsia="標楷體" w:hAnsi="標楷體" w:hint="eastAsia"/>
                <w:szCs w:val="24"/>
              </w:rPr>
              <w:t>之令</w:t>
            </w:r>
          </w:p>
          <w:p w14:paraId="1E90A36D"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 xml:space="preserve">（金管證發字第 </w:t>
            </w:r>
            <w:r w:rsidRPr="00C579D9">
              <w:rPr>
                <w:rFonts w:ascii="標楷體" w:eastAsia="標楷體" w:hAnsi="標楷體" w:cs="Times New Roman"/>
                <w:szCs w:val="24"/>
              </w:rPr>
              <w:t>1070</w:t>
            </w:r>
            <w:r w:rsidRPr="00C579D9">
              <w:rPr>
                <w:rFonts w:ascii="標楷體" w:eastAsia="標楷體" w:hAnsi="標楷體" w:cs="Times New Roman" w:hint="eastAsia"/>
                <w:szCs w:val="24"/>
              </w:rPr>
              <w:t>118946</w:t>
            </w:r>
            <w:r w:rsidRPr="00C579D9">
              <w:rPr>
                <w:rFonts w:ascii="標楷體" w:eastAsia="標楷體" w:hAnsi="標楷體" w:cs="Times New Roman"/>
                <w:szCs w:val="24"/>
              </w:rPr>
              <w:t xml:space="preserve"> </w:t>
            </w:r>
            <w:r w:rsidRPr="00C579D9">
              <w:rPr>
                <w:rFonts w:ascii="標楷體" w:eastAsia="標楷體" w:hAnsi="標楷體" w:hint="eastAsia"/>
                <w:szCs w:val="24"/>
              </w:rPr>
              <w:t>號）</w:t>
            </w:r>
          </w:p>
        </w:tc>
        <w:tc>
          <w:tcPr>
            <w:tcW w:w="3128" w:type="dxa"/>
          </w:tcPr>
          <w:p w14:paraId="2DDA5E0C" w14:textId="77777777" w:rsidR="00870321" w:rsidRPr="00C579D9" w:rsidRDefault="00870321" w:rsidP="005D0116">
            <w:pPr>
              <w:pStyle w:val="a6"/>
              <w:spacing w:line="440" w:lineRule="exact"/>
              <w:ind w:leftChars="-1" w:left="-2" w:firstLine="2"/>
              <w:jc w:val="both"/>
              <w:rPr>
                <w:rFonts w:ascii="標楷體" w:eastAsia="標楷體" w:hAnsi="標楷體" w:cs="Times New Roman"/>
                <w:szCs w:val="24"/>
              </w:rPr>
            </w:pPr>
            <w:r w:rsidRPr="00C579D9">
              <w:rPr>
                <w:rFonts w:ascii="標楷體" w:eastAsia="標楷體" w:hAnsi="標楷體" w:cs="Times New Roman"/>
                <w:szCs w:val="24"/>
              </w:rPr>
              <w:t>外國發行人在我國境內募集與發行新臺幣計價外國債券，限於第一上市(櫃)、外國興櫃公司或股票於</w:t>
            </w:r>
            <w:r w:rsidRPr="00C579D9">
              <w:rPr>
                <w:rFonts w:ascii="標楷體" w:eastAsia="標楷體" w:hAnsi="標楷體" w:cs="Times New Roman" w:hint="eastAsia"/>
                <w:szCs w:val="24"/>
              </w:rPr>
              <w:t>金管</w:t>
            </w:r>
            <w:r w:rsidRPr="00C579D9">
              <w:rPr>
                <w:rFonts w:ascii="標楷體" w:eastAsia="標楷體" w:hAnsi="標楷體" w:cs="Times New Roman"/>
                <w:szCs w:val="24"/>
              </w:rPr>
              <w:t>會核定之14家海外交易所集團掛牌交易者，且應依「外國發行人募集與發行有價證券處理準則」規定向主管機關申報生效。</w:t>
            </w:r>
          </w:p>
        </w:tc>
        <w:tc>
          <w:tcPr>
            <w:tcW w:w="3122" w:type="dxa"/>
          </w:tcPr>
          <w:p w14:paraId="2D56B6D8" w14:textId="77777777" w:rsidR="00870321" w:rsidRPr="00C579D9" w:rsidRDefault="00870321" w:rsidP="005D0116">
            <w:pPr>
              <w:pStyle w:val="a6"/>
              <w:spacing w:line="440" w:lineRule="exact"/>
              <w:ind w:leftChars="-4" w:left="-5" w:hangingChars="2" w:hanging="5"/>
              <w:jc w:val="both"/>
              <w:rPr>
                <w:rFonts w:ascii="標楷體" w:eastAsia="標楷體" w:hAnsi="標楷體" w:cs="Times New Roman"/>
                <w:szCs w:val="24"/>
              </w:rPr>
            </w:pPr>
            <w:r w:rsidRPr="00C579D9">
              <w:rPr>
                <w:rFonts w:ascii="標楷體" w:eastAsia="標楷體" w:hAnsi="標楷體" w:cs="Times New Roman"/>
                <w:szCs w:val="24"/>
              </w:rPr>
              <w:t>參照專業板國際債券之發行人資格條件，增訂外國政府、國際組織、外國公司及其從屬公司、外國金融機構及其分支機構等發行人，如所募資金使用於國內重大公共建設、離岸風電建設及其他綠能產業且不得轉換為外幣使用者，得於我國境內募集與發行僅銷售予專業投資人之新臺幣計價外國</w:t>
            </w:r>
            <w:r w:rsidRPr="00C579D9">
              <w:rPr>
                <w:rFonts w:ascii="標楷體" w:eastAsia="標楷體" w:hAnsi="標楷體" w:cs="Times New Roman" w:hint="eastAsia"/>
                <w:szCs w:val="24"/>
              </w:rPr>
              <w:t>普通</w:t>
            </w:r>
            <w:r w:rsidRPr="00C579D9">
              <w:rPr>
                <w:rFonts w:ascii="標楷體" w:eastAsia="標楷體" w:hAnsi="標楷體" w:cs="Times New Roman"/>
                <w:szCs w:val="24"/>
              </w:rPr>
              <w:t>債券，除免依證券交易法第22條第1項向</w:t>
            </w:r>
            <w:r w:rsidRPr="00C579D9">
              <w:rPr>
                <w:rFonts w:ascii="標楷體" w:eastAsia="標楷體" w:hAnsi="標楷體" w:cs="Times New Roman" w:hint="eastAsia"/>
                <w:szCs w:val="24"/>
              </w:rPr>
              <w:t>金管</w:t>
            </w:r>
            <w:r w:rsidRPr="00C579D9">
              <w:rPr>
                <w:rFonts w:ascii="標楷體" w:eastAsia="標楷體" w:hAnsi="標楷體" w:cs="Times New Roman"/>
                <w:szCs w:val="24"/>
              </w:rPr>
              <w:t>會申報生效，並免依證券交易法第36條規定公告申報財務報告等資訊。</w:t>
            </w:r>
          </w:p>
        </w:tc>
        <w:tc>
          <w:tcPr>
            <w:tcW w:w="3185" w:type="dxa"/>
          </w:tcPr>
          <w:p w14:paraId="72B1570E"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配合政府政策來臺進行綠能建設之外國企業，對新臺幣有資金需求，惟因該等公司並非我國第一上市(櫃)、外國興櫃公司，其股票亦非於經</w:t>
            </w:r>
            <w:r w:rsidRPr="00C579D9">
              <w:rPr>
                <w:rFonts w:ascii="標楷體" w:eastAsia="標楷體" w:hAnsi="標楷體" w:cs="Times New Roman" w:hint="eastAsia"/>
                <w:szCs w:val="24"/>
              </w:rPr>
              <w:t>金管</w:t>
            </w:r>
            <w:r w:rsidRPr="00C579D9">
              <w:rPr>
                <w:rFonts w:ascii="標楷體" w:eastAsia="標楷體" w:hAnsi="標楷體" w:cs="Times New Roman"/>
                <w:szCs w:val="24"/>
              </w:rPr>
              <w:t>會核定之海外交易所集團掛牌交易，故依「外國發行人募集與發行有價證券處理準則」第49條第2項規定，尚不得發行新臺幣計價債劵。如可引導直接來臺發行新臺幣計價</w:t>
            </w:r>
            <w:r w:rsidRPr="00C579D9">
              <w:rPr>
                <w:rFonts w:ascii="標楷體" w:eastAsia="標楷體" w:hAnsi="標楷體" w:cs="Times New Roman" w:hint="eastAsia"/>
                <w:szCs w:val="24"/>
              </w:rPr>
              <w:t>外國普通</w:t>
            </w:r>
            <w:r w:rsidRPr="00C579D9">
              <w:rPr>
                <w:rFonts w:ascii="標楷體" w:eastAsia="標楷體" w:hAnsi="標楷體" w:cs="Times New Roman"/>
                <w:szCs w:val="24"/>
              </w:rPr>
              <w:t>債劵，將有利我國債劵市場發展，並有助於我國綠能產業發展。</w:t>
            </w:r>
          </w:p>
        </w:tc>
        <w:tc>
          <w:tcPr>
            <w:tcW w:w="1472" w:type="dxa"/>
          </w:tcPr>
          <w:p w14:paraId="1865A515"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cs="Times New Roman"/>
                <w:szCs w:val="24"/>
              </w:rPr>
              <w:t>107.11.30</w:t>
            </w:r>
          </w:p>
        </w:tc>
      </w:tr>
      <w:tr w:rsidR="00A018C3" w:rsidRPr="00C579D9" w14:paraId="7C36284C" w14:textId="77777777" w:rsidTr="00593084">
        <w:tc>
          <w:tcPr>
            <w:tcW w:w="665" w:type="dxa"/>
          </w:tcPr>
          <w:p w14:paraId="1729C52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87DF7E2"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「證券商外幣風險上限管理要點」第</w:t>
            </w:r>
            <w:r w:rsidRPr="00C579D9">
              <w:rPr>
                <w:rFonts w:ascii="標楷體" w:eastAsia="標楷體" w:hAnsi="標楷體" w:cs="Times New Roman"/>
                <w:szCs w:val="24"/>
              </w:rPr>
              <w:t>2</w:t>
            </w:r>
            <w:r w:rsidRPr="00C579D9">
              <w:rPr>
                <w:rFonts w:ascii="標楷體" w:eastAsia="標楷體" w:hAnsi="標楷體" w:cs="Times New Roman" w:hint="eastAsia"/>
                <w:szCs w:val="24"/>
              </w:rPr>
              <w:t>點</w:t>
            </w:r>
          </w:p>
          <w:p w14:paraId="539B7D34"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（金管證券字第</w:t>
            </w:r>
            <w:r w:rsidRPr="00C579D9">
              <w:rPr>
                <w:rFonts w:ascii="標楷體" w:eastAsia="標楷體" w:hAnsi="標楷體" w:cs="Times New Roman"/>
                <w:szCs w:val="24"/>
              </w:rPr>
              <w:t>1070118351</w:t>
            </w:r>
            <w:r w:rsidRPr="00C579D9">
              <w:rPr>
                <w:rFonts w:ascii="標楷體" w:eastAsia="標楷體" w:hAnsi="標楷體" w:cs="Times New Roman" w:hint="eastAsia"/>
                <w:szCs w:val="24"/>
              </w:rPr>
              <w:t>號）</w:t>
            </w:r>
          </w:p>
        </w:tc>
        <w:tc>
          <w:tcPr>
            <w:tcW w:w="3128" w:type="dxa"/>
          </w:tcPr>
          <w:p w14:paraId="0F1F2782" w14:textId="77777777" w:rsidR="00870321" w:rsidRPr="00C579D9" w:rsidRDefault="00870321" w:rsidP="005D0116">
            <w:pPr>
              <w:pStyle w:val="a6"/>
              <w:spacing w:line="440" w:lineRule="exact"/>
              <w:ind w:leftChars="-36" w:left="-86"/>
              <w:jc w:val="both"/>
              <w:rPr>
                <w:rFonts w:ascii="標楷體" w:eastAsia="標楷體" w:hAnsi="標楷體" w:cs="Times New Roman"/>
                <w:szCs w:val="24"/>
              </w:rPr>
            </w:pPr>
            <w:r w:rsidRPr="00C579D9">
              <w:rPr>
                <w:rFonts w:ascii="標楷體" w:eastAsia="標楷體" w:hAnsi="標楷體" w:cs="Times New Roman" w:hint="eastAsia"/>
                <w:szCs w:val="24"/>
              </w:rPr>
              <w:t>證券商外幣風險部位（含衍生性金融商品），不得超過最近期經會計師查核簽證之財務報告淨值之</w:t>
            </w:r>
            <w:r w:rsidRPr="00C579D9">
              <w:rPr>
                <w:rFonts w:ascii="標楷體" w:eastAsia="標楷體" w:hAnsi="標楷體" w:cs="Times New Roman"/>
                <w:szCs w:val="24"/>
              </w:rPr>
              <w:t>15%</w:t>
            </w:r>
            <w:r w:rsidRPr="00C579D9">
              <w:rPr>
                <w:rFonts w:ascii="標楷體" w:eastAsia="標楷體" w:hAnsi="標楷體" w:cs="Times New Roman" w:hint="eastAsia"/>
                <w:szCs w:val="24"/>
              </w:rPr>
              <w:t>，並不得超過</w:t>
            </w:r>
            <w:r w:rsidRPr="00C579D9">
              <w:rPr>
                <w:rFonts w:ascii="標楷體" w:eastAsia="標楷體" w:hAnsi="標楷體" w:cs="Times New Roman"/>
                <w:szCs w:val="24"/>
              </w:rPr>
              <w:t>5,000</w:t>
            </w:r>
            <w:r w:rsidRPr="00C579D9">
              <w:rPr>
                <w:rFonts w:ascii="標楷體" w:eastAsia="標楷體" w:hAnsi="標楷體" w:cs="Times New Roman" w:hint="eastAsia"/>
                <w:szCs w:val="24"/>
              </w:rPr>
              <w:t>萬美元。</w:t>
            </w:r>
          </w:p>
        </w:tc>
        <w:tc>
          <w:tcPr>
            <w:tcW w:w="3122" w:type="dxa"/>
          </w:tcPr>
          <w:p w14:paraId="393B641E" w14:textId="77777777" w:rsidR="00870321" w:rsidRPr="00C579D9" w:rsidRDefault="00870321" w:rsidP="005D0116">
            <w:pPr>
              <w:pStyle w:val="a6"/>
              <w:spacing w:line="440" w:lineRule="exact"/>
              <w:ind w:leftChars="-12" w:left="-3" w:hangingChars="11" w:hanging="26"/>
              <w:jc w:val="both"/>
              <w:rPr>
                <w:rFonts w:ascii="標楷體" w:eastAsia="標楷體" w:hAnsi="標楷體" w:cs="Times New Roman"/>
                <w:szCs w:val="24"/>
              </w:rPr>
            </w:pPr>
            <w:r w:rsidRPr="00C579D9">
              <w:rPr>
                <w:rFonts w:ascii="標楷體" w:eastAsia="標楷體" w:hAnsi="標楷體" w:cs="Times New Roman" w:hint="eastAsia"/>
                <w:szCs w:val="24"/>
              </w:rPr>
              <w:t>證券商外幣風險部位（含衍生性金融商品），不得超過最近期經會計師查核簽證之財務報告淨值之</w:t>
            </w:r>
            <w:r w:rsidRPr="00C579D9">
              <w:rPr>
                <w:rFonts w:ascii="標楷體" w:eastAsia="標楷體" w:hAnsi="標楷體" w:cs="Times New Roman"/>
                <w:szCs w:val="24"/>
              </w:rPr>
              <w:t>15%</w:t>
            </w:r>
            <w:r w:rsidRPr="00C579D9">
              <w:rPr>
                <w:rFonts w:ascii="標楷體" w:eastAsia="標楷體" w:hAnsi="標楷體" w:cs="Times New Roman" w:hint="eastAsia"/>
                <w:szCs w:val="24"/>
              </w:rPr>
              <w:t>。</w:t>
            </w:r>
          </w:p>
        </w:tc>
        <w:tc>
          <w:tcPr>
            <w:tcW w:w="3185" w:type="dxa"/>
          </w:tcPr>
          <w:p w14:paraId="367CAE16"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金管會前開放證券商得發行指數投資證券（</w:t>
            </w:r>
            <w:r w:rsidRPr="00C579D9">
              <w:rPr>
                <w:rFonts w:ascii="標楷體" w:eastAsia="標楷體" w:hAnsi="標楷體" w:cs="Times New Roman"/>
                <w:szCs w:val="24"/>
              </w:rPr>
              <w:t>ETN</w:t>
            </w:r>
            <w:r w:rsidRPr="00C579D9">
              <w:rPr>
                <w:rFonts w:ascii="標楷體" w:eastAsia="標楷體" w:hAnsi="標楷體" w:cs="Times New Roman" w:hint="eastAsia"/>
                <w:szCs w:val="24"/>
              </w:rPr>
              <w:t>）商品，考量證券商發行</w:t>
            </w:r>
            <w:r w:rsidRPr="00C579D9">
              <w:rPr>
                <w:rFonts w:ascii="標楷體" w:eastAsia="標楷體" w:hAnsi="標楷體" w:cs="Times New Roman"/>
                <w:szCs w:val="24"/>
              </w:rPr>
              <w:t>ETN</w:t>
            </w:r>
            <w:r w:rsidRPr="00C579D9">
              <w:rPr>
                <w:rFonts w:ascii="標楷體" w:eastAsia="標楷體" w:hAnsi="標楷體" w:cs="Times New Roman" w:hint="eastAsia"/>
                <w:szCs w:val="24"/>
              </w:rPr>
              <w:t>，多有避險而增持外幣資產之實質需求，爰刪除外幣風險上限金額</w:t>
            </w:r>
            <w:r w:rsidRPr="00C579D9">
              <w:rPr>
                <w:rFonts w:ascii="標楷體" w:eastAsia="標楷體" w:hAnsi="標楷體" w:cs="Times New Roman"/>
                <w:szCs w:val="24"/>
              </w:rPr>
              <w:t>5,000</w:t>
            </w:r>
            <w:r w:rsidRPr="00C579D9">
              <w:rPr>
                <w:rFonts w:ascii="標楷體" w:eastAsia="標楷體" w:hAnsi="標楷體" w:cs="Times New Roman" w:hint="eastAsia"/>
                <w:szCs w:val="24"/>
              </w:rPr>
              <w:t>萬美元之規定，有助於擴大證券商業務範圍，滿足投資人商品多元化之需求。</w:t>
            </w:r>
          </w:p>
        </w:tc>
        <w:tc>
          <w:tcPr>
            <w:tcW w:w="1472" w:type="dxa"/>
          </w:tcPr>
          <w:p w14:paraId="682F5E01"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107.12.6</w:t>
            </w:r>
          </w:p>
        </w:tc>
      </w:tr>
      <w:tr w:rsidR="00A018C3" w:rsidRPr="00C579D9" w14:paraId="7B476BBC" w14:textId="77777777" w:rsidTr="00593084">
        <w:tc>
          <w:tcPr>
            <w:tcW w:w="665" w:type="dxa"/>
          </w:tcPr>
          <w:p w14:paraId="44B4E6F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B0C84CA"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「保險業資金辦理專案運用公共及社會福利事業投資管理辦法」第</w:t>
            </w:r>
            <w:r w:rsidRPr="00C579D9">
              <w:rPr>
                <w:rFonts w:ascii="標楷體" w:eastAsia="標楷體" w:hAnsi="標楷體" w:cs="Times New Roman" w:hint="eastAsia"/>
                <w:szCs w:val="24"/>
              </w:rPr>
              <w:t>2</w:t>
            </w:r>
            <w:r w:rsidRPr="00C579D9">
              <w:rPr>
                <w:rFonts w:ascii="標楷體" w:eastAsia="標楷體" w:hAnsi="標楷體" w:cs="Times New Roman"/>
                <w:szCs w:val="24"/>
              </w:rPr>
              <w:t>條之令釋</w:t>
            </w:r>
          </w:p>
        </w:tc>
        <w:tc>
          <w:tcPr>
            <w:tcW w:w="3128" w:type="dxa"/>
          </w:tcPr>
          <w:p w14:paraId="5A4F2009"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tc>
        <w:tc>
          <w:tcPr>
            <w:tcW w:w="3122" w:type="dxa"/>
          </w:tcPr>
          <w:p w14:paraId="288CCD6A"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開放保險業得</w:t>
            </w:r>
            <w:r w:rsidRPr="00C579D9">
              <w:rPr>
                <w:rFonts w:ascii="標楷體" w:eastAsia="標楷體" w:hAnsi="標楷體" w:cs="Times New Roman"/>
                <w:szCs w:val="24"/>
              </w:rPr>
              <w:t>擔任聯合貸款案之參加行，辦理經外國中央政府所設立信用保證機構保證之放款業務，放款用途用於投資五加二產業</w:t>
            </w:r>
            <w:r w:rsidRPr="00C579D9">
              <w:rPr>
                <w:rFonts w:ascii="標楷體" w:eastAsia="標楷體" w:hAnsi="標楷體" w:cs="Times New Roman" w:hint="eastAsia"/>
                <w:szCs w:val="24"/>
              </w:rPr>
              <w:t>，且符合一定條件。</w:t>
            </w:r>
          </w:p>
        </w:tc>
        <w:tc>
          <w:tcPr>
            <w:tcW w:w="3185" w:type="dxa"/>
          </w:tcPr>
          <w:p w14:paraId="3CB134A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引導保險業</w:t>
            </w:r>
            <w:r w:rsidRPr="00C579D9">
              <w:rPr>
                <w:rFonts w:ascii="標楷體" w:eastAsia="標楷體" w:hAnsi="標楷體" w:cs="Times New Roman" w:hint="eastAsia"/>
                <w:szCs w:val="24"/>
              </w:rPr>
              <w:t>資金</w:t>
            </w:r>
            <w:r w:rsidRPr="00C579D9">
              <w:rPr>
                <w:rFonts w:ascii="標楷體" w:eastAsia="標楷體" w:hAnsi="標楷體" w:cs="Times New Roman"/>
                <w:szCs w:val="24"/>
              </w:rPr>
              <w:t>投入政府政策扶植推動之五加二產業、增加保險業</w:t>
            </w:r>
            <w:r w:rsidRPr="00C579D9">
              <w:rPr>
                <w:rFonts w:ascii="標楷體" w:eastAsia="標楷體" w:hAnsi="標楷體" w:cs="Times New Roman" w:hint="eastAsia"/>
                <w:szCs w:val="24"/>
              </w:rPr>
              <w:t>資金運用</w:t>
            </w:r>
            <w:r w:rsidRPr="00C579D9">
              <w:rPr>
                <w:rFonts w:ascii="標楷體" w:eastAsia="標楷體" w:hAnsi="標楷體" w:cs="Times New Roman"/>
                <w:szCs w:val="24"/>
              </w:rPr>
              <w:t>管道</w:t>
            </w:r>
            <w:r w:rsidRPr="00C579D9">
              <w:rPr>
                <w:rFonts w:ascii="標楷體" w:eastAsia="標楷體" w:hAnsi="標楷體" w:cs="Times New Roman" w:hint="eastAsia"/>
                <w:szCs w:val="24"/>
              </w:rPr>
              <w:t>。</w:t>
            </w:r>
          </w:p>
        </w:tc>
        <w:tc>
          <w:tcPr>
            <w:tcW w:w="1472" w:type="dxa"/>
          </w:tcPr>
          <w:p w14:paraId="753E8A2A"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107.12.7</w:t>
            </w:r>
          </w:p>
        </w:tc>
      </w:tr>
      <w:tr w:rsidR="00A018C3" w:rsidRPr="00C579D9" w14:paraId="1430A9FD" w14:textId="77777777" w:rsidTr="00593084">
        <w:tc>
          <w:tcPr>
            <w:tcW w:w="665" w:type="dxa"/>
          </w:tcPr>
          <w:p w14:paraId="7DFCFC8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D70191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訂定「</w:t>
            </w:r>
            <w:r w:rsidRPr="00C579D9">
              <w:rPr>
                <w:rFonts w:ascii="標楷體" w:eastAsia="標楷體" w:hAnsi="標楷體" w:cs="Times New Roman"/>
                <w:szCs w:val="24"/>
              </w:rPr>
              <w:t>證券投資信託及顧問法</w:t>
            </w:r>
            <w:r w:rsidRPr="00C579D9">
              <w:rPr>
                <w:rFonts w:ascii="標楷體" w:eastAsia="標楷體" w:hAnsi="標楷體" w:cs="Times New Roman" w:hint="eastAsia"/>
                <w:szCs w:val="24"/>
              </w:rPr>
              <w:t>」</w:t>
            </w:r>
            <w:r w:rsidRPr="00C579D9">
              <w:rPr>
                <w:rFonts w:ascii="標楷體" w:eastAsia="標楷體" w:hAnsi="標楷體" w:cs="Times New Roman"/>
                <w:szCs w:val="24"/>
              </w:rPr>
              <w:t>第4條第3項第3款規定</w:t>
            </w:r>
            <w:r w:rsidRPr="00C579D9">
              <w:rPr>
                <w:rFonts w:ascii="標楷體" w:eastAsia="標楷體" w:hAnsi="標楷體" w:cs="Times New Roman" w:hint="eastAsia"/>
                <w:szCs w:val="24"/>
              </w:rPr>
              <w:t>之</w:t>
            </w:r>
            <w:r w:rsidRPr="00C579D9">
              <w:rPr>
                <w:rFonts w:ascii="標楷體" w:eastAsia="標楷體" w:hAnsi="標楷體" w:cs="Times New Roman"/>
                <w:szCs w:val="24"/>
              </w:rPr>
              <w:t>令</w:t>
            </w:r>
          </w:p>
          <w:p w14:paraId="00803A31"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w:t>
            </w:r>
            <w:r w:rsidRPr="00C579D9">
              <w:rPr>
                <w:rFonts w:ascii="標楷體" w:eastAsia="標楷體" w:hAnsi="標楷體" w:cs="Times New Roman"/>
                <w:szCs w:val="24"/>
              </w:rPr>
              <w:t>金管證投字第1070340802號</w:t>
            </w:r>
            <w:r w:rsidRPr="00C579D9">
              <w:rPr>
                <w:rFonts w:ascii="標楷體" w:eastAsia="標楷體" w:hAnsi="標楷體" w:cs="Times New Roman" w:hint="eastAsia"/>
                <w:szCs w:val="24"/>
              </w:rPr>
              <w:t>）</w:t>
            </w:r>
          </w:p>
        </w:tc>
        <w:tc>
          <w:tcPr>
            <w:tcW w:w="3128" w:type="dxa"/>
          </w:tcPr>
          <w:p w14:paraId="52451662"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p>
        </w:tc>
        <w:tc>
          <w:tcPr>
            <w:tcW w:w="3122" w:type="dxa"/>
          </w:tcPr>
          <w:p w14:paraId="3F788A5D"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開放證券投資顧問事業得提供與自動化投資顧問服務攸關之金融科技顧問與諮詢服務。</w:t>
            </w:r>
          </w:p>
        </w:tc>
        <w:tc>
          <w:tcPr>
            <w:tcW w:w="3185" w:type="dxa"/>
          </w:tcPr>
          <w:p w14:paraId="0E60F22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為擴大證券投資顧問事業之業務範圍並考量業者實務需要，開放證券投資顧問事業，針對金融機構建置與導入自動化投資顧問服務系統及相關整合作業，得提供與自動化投資顧問服務攸關之金融科技顧問與諮詢服務。</w:t>
            </w:r>
          </w:p>
        </w:tc>
        <w:tc>
          <w:tcPr>
            <w:tcW w:w="1472" w:type="dxa"/>
          </w:tcPr>
          <w:p w14:paraId="38363F8C"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107.12.21</w:t>
            </w:r>
          </w:p>
        </w:tc>
      </w:tr>
      <w:tr w:rsidR="00A018C3" w:rsidRPr="00C579D9" w14:paraId="0C9FE27F" w14:textId="77777777" w:rsidTr="00593084">
        <w:tc>
          <w:tcPr>
            <w:tcW w:w="665" w:type="dxa"/>
          </w:tcPr>
          <w:p w14:paraId="29F6175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0EB3D6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「保險業辦理微型保險業務應注意事項」</w:t>
            </w:r>
            <w:r w:rsidRPr="00C579D9">
              <w:rPr>
                <w:rFonts w:ascii="標楷體" w:eastAsia="標楷體" w:hAnsi="標楷體" w:cs="Times New Roman" w:hint="eastAsia"/>
                <w:szCs w:val="24"/>
              </w:rPr>
              <w:t>第2點及</w:t>
            </w:r>
            <w:r w:rsidRPr="00C579D9">
              <w:rPr>
                <w:rFonts w:ascii="標楷體" w:eastAsia="標楷體" w:hAnsi="標楷體" w:cs="Times New Roman"/>
                <w:szCs w:val="24"/>
              </w:rPr>
              <w:t>第</w:t>
            </w:r>
            <w:r w:rsidRPr="00C579D9">
              <w:rPr>
                <w:rFonts w:ascii="標楷體" w:eastAsia="標楷體" w:hAnsi="標楷體" w:cs="Times New Roman" w:hint="eastAsia"/>
                <w:szCs w:val="24"/>
              </w:rPr>
              <w:t>9點</w:t>
            </w:r>
          </w:p>
        </w:tc>
        <w:tc>
          <w:tcPr>
            <w:tcW w:w="3128" w:type="dxa"/>
          </w:tcPr>
          <w:p w14:paraId="3BA054FE" w14:textId="77777777" w:rsidR="00870321" w:rsidRPr="00C579D9" w:rsidRDefault="00870321" w:rsidP="004B6FFD">
            <w:pPr>
              <w:pStyle w:val="a6"/>
              <w:numPr>
                <w:ilvl w:val="0"/>
                <w:numId w:val="206"/>
              </w:numPr>
              <w:spacing w:line="440" w:lineRule="exact"/>
              <w:ind w:leftChars="0" w:left="317" w:hanging="317"/>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現行</w:t>
            </w:r>
            <w:r w:rsidRPr="00C579D9">
              <w:rPr>
                <w:rFonts w:ascii="標楷體" w:eastAsia="標楷體" w:hAnsi="標楷體" w:cs="Times New Roman"/>
                <w:kern w:val="0"/>
                <w:szCs w:val="24"/>
              </w:rPr>
              <w:t>規定</w:t>
            </w:r>
            <w:r w:rsidRPr="00C579D9">
              <w:rPr>
                <w:rFonts w:ascii="標楷體" w:eastAsia="標楷體" w:hAnsi="標楷體" w:cs="Times New Roman" w:hint="eastAsia"/>
                <w:kern w:val="0"/>
                <w:szCs w:val="24"/>
              </w:rPr>
              <w:t>對部</w:t>
            </w:r>
            <w:r w:rsidRPr="00C579D9">
              <w:rPr>
                <w:rFonts w:ascii="標楷體" w:eastAsia="標楷體" w:hAnsi="標楷體" w:cs="Times New Roman"/>
                <w:kern w:val="0"/>
                <w:szCs w:val="24"/>
              </w:rPr>
              <w:t>分符合投保資格之</w:t>
            </w:r>
            <w:r w:rsidRPr="00C579D9">
              <w:rPr>
                <w:rFonts w:ascii="標楷體" w:eastAsia="標楷體" w:hAnsi="標楷體" w:cs="Times New Roman" w:hint="eastAsia"/>
                <w:kern w:val="0"/>
                <w:szCs w:val="24"/>
              </w:rPr>
              <w:t>經</w:t>
            </w:r>
            <w:r w:rsidRPr="00C579D9">
              <w:rPr>
                <w:rFonts w:ascii="標楷體" w:eastAsia="標楷體" w:hAnsi="標楷體" w:cs="Times New Roman"/>
                <w:kern w:val="0"/>
                <w:szCs w:val="24"/>
              </w:rPr>
              <w:t>濟弱勢或特定身分者，未包含其家庭成員。</w:t>
            </w:r>
          </w:p>
          <w:p w14:paraId="10E95850" w14:textId="77777777" w:rsidR="00870321" w:rsidRPr="00C579D9" w:rsidRDefault="00870321" w:rsidP="004B6FFD">
            <w:pPr>
              <w:pStyle w:val="a6"/>
              <w:numPr>
                <w:ilvl w:val="0"/>
                <w:numId w:val="206"/>
              </w:numPr>
              <w:spacing w:line="440" w:lineRule="exact"/>
              <w:ind w:leftChars="0" w:left="317" w:hanging="317"/>
              <w:jc w:val="both"/>
              <w:rPr>
                <w:rFonts w:ascii="標楷體" w:eastAsia="標楷體" w:hAnsi="標楷體" w:cs="Times New Roman"/>
                <w:kern w:val="0"/>
                <w:szCs w:val="24"/>
              </w:rPr>
            </w:pPr>
            <w:r w:rsidRPr="00C579D9">
              <w:rPr>
                <w:rFonts w:ascii="標楷體" w:eastAsia="標楷體" w:hAnsi="標楷體" w:cs="Times New Roman"/>
                <w:kern w:val="0"/>
                <w:szCs w:val="24"/>
              </w:rPr>
              <w:t>現行</w:t>
            </w:r>
            <w:r w:rsidRPr="00C579D9">
              <w:rPr>
                <w:rFonts w:ascii="標楷體" w:eastAsia="標楷體" w:hAnsi="標楷體" w:cs="Times New Roman" w:hint="eastAsia"/>
                <w:kern w:val="0"/>
                <w:szCs w:val="24"/>
              </w:rPr>
              <w:t>規</w:t>
            </w:r>
            <w:r w:rsidRPr="00C579D9">
              <w:rPr>
                <w:rFonts w:ascii="標楷體" w:eastAsia="標楷體" w:hAnsi="標楷體" w:cs="Times New Roman"/>
                <w:kern w:val="0"/>
                <w:szCs w:val="24"/>
              </w:rPr>
              <w:t>定對</w:t>
            </w:r>
            <w:r w:rsidRPr="00C579D9">
              <w:rPr>
                <w:rFonts w:ascii="標楷體" w:eastAsia="標楷體" w:hAnsi="標楷體" w:cs="Times New Roman" w:hint="eastAsia"/>
                <w:kern w:val="0"/>
                <w:szCs w:val="24"/>
              </w:rPr>
              <w:t>部</w:t>
            </w:r>
            <w:r w:rsidRPr="00C579D9">
              <w:rPr>
                <w:rFonts w:ascii="標楷體" w:eastAsia="標楷體" w:hAnsi="標楷體" w:cs="Times New Roman"/>
                <w:kern w:val="0"/>
                <w:szCs w:val="24"/>
              </w:rPr>
              <w:t>分規定中所稱之家庭</w:t>
            </w:r>
            <w:r w:rsidRPr="00C579D9">
              <w:rPr>
                <w:rFonts w:ascii="標楷體" w:eastAsia="標楷體" w:hAnsi="標楷體" w:cs="Times New Roman" w:hint="eastAsia"/>
                <w:kern w:val="0"/>
                <w:szCs w:val="24"/>
              </w:rPr>
              <w:t>成</w:t>
            </w:r>
            <w:r w:rsidRPr="00C579D9">
              <w:rPr>
                <w:rFonts w:ascii="標楷體" w:eastAsia="標楷體" w:hAnsi="標楷體" w:cs="Times New Roman"/>
                <w:kern w:val="0"/>
                <w:szCs w:val="24"/>
              </w:rPr>
              <w:t>員並無明確定義。</w:t>
            </w:r>
          </w:p>
          <w:p w14:paraId="62EDA5D7" w14:textId="77777777" w:rsidR="00870321" w:rsidRPr="00C579D9" w:rsidRDefault="00870321" w:rsidP="004B6FFD">
            <w:pPr>
              <w:pStyle w:val="a6"/>
              <w:numPr>
                <w:ilvl w:val="0"/>
                <w:numId w:val="206"/>
              </w:numPr>
              <w:spacing w:line="440" w:lineRule="exact"/>
              <w:ind w:leftChars="0" w:left="317" w:hanging="317"/>
              <w:jc w:val="both"/>
              <w:rPr>
                <w:rFonts w:ascii="標楷體" w:eastAsia="標楷體" w:hAnsi="標楷體" w:cs="Times New Roman"/>
                <w:szCs w:val="24"/>
              </w:rPr>
            </w:pPr>
            <w:r w:rsidRPr="00C579D9">
              <w:rPr>
                <w:rFonts w:ascii="標楷體" w:eastAsia="標楷體" w:hAnsi="標楷體" w:cs="Times New Roman" w:hint="eastAsia"/>
                <w:kern w:val="0"/>
                <w:szCs w:val="24"/>
              </w:rPr>
              <w:t>現行規定所用</w:t>
            </w:r>
            <w:r w:rsidRPr="00C579D9">
              <w:rPr>
                <w:rFonts w:ascii="標楷體" w:eastAsia="標楷體" w:hAnsi="標楷體" w:cs="Times New Roman"/>
                <w:kern w:val="0"/>
                <w:szCs w:val="24"/>
              </w:rPr>
              <w:t>之用語，涉有與身心障礙者權利公約</w:t>
            </w:r>
            <w:r w:rsidRPr="00C579D9">
              <w:rPr>
                <w:rFonts w:ascii="標楷體" w:eastAsia="標楷體" w:hAnsi="標楷體" w:cs="Times New Roman" w:hint="eastAsia"/>
                <w:kern w:val="0"/>
                <w:szCs w:val="24"/>
              </w:rPr>
              <w:t>意</w:t>
            </w:r>
            <w:r w:rsidRPr="00C579D9">
              <w:rPr>
                <w:rFonts w:ascii="標楷體" w:eastAsia="標楷體" w:hAnsi="標楷體" w:cs="Times New Roman"/>
                <w:kern w:val="0"/>
                <w:szCs w:val="24"/>
              </w:rPr>
              <w:t>旨不符者。</w:t>
            </w:r>
          </w:p>
        </w:tc>
        <w:tc>
          <w:tcPr>
            <w:tcW w:w="3122" w:type="dxa"/>
          </w:tcPr>
          <w:p w14:paraId="52000C76" w14:textId="77777777" w:rsidR="00870321" w:rsidRPr="00C579D9" w:rsidRDefault="00870321" w:rsidP="004B6FFD">
            <w:pPr>
              <w:pStyle w:val="a6"/>
              <w:numPr>
                <w:ilvl w:val="0"/>
                <w:numId w:val="207"/>
              </w:numPr>
              <w:spacing w:line="440" w:lineRule="exact"/>
              <w:ind w:leftChars="0" w:left="317" w:hanging="317"/>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擴大微型保險承保對象至家庭成員，保障經濟弱勢者基本生活之功能。</w:t>
            </w:r>
          </w:p>
          <w:p w14:paraId="66EADF29" w14:textId="77777777" w:rsidR="00870321" w:rsidRPr="00C579D9" w:rsidRDefault="00870321" w:rsidP="004B6FFD">
            <w:pPr>
              <w:pStyle w:val="a6"/>
              <w:numPr>
                <w:ilvl w:val="0"/>
                <w:numId w:val="207"/>
              </w:numPr>
              <w:spacing w:line="440" w:lineRule="exact"/>
              <w:ind w:leftChars="0" w:left="317" w:hanging="317"/>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明</w:t>
            </w:r>
            <w:r w:rsidRPr="00C579D9">
              <w:rPr>
                <w:rFonts w:ascii="標楷體" w:eastAsia="標楷體" w:hAnsi="標楷體" w:cs="Times New Roman"/>
                <w:kern w:val="0"/>
                <w:szCs w:val="24"/>
              </w:rPr>
              <w:t>定</w:t>
            </w:r>
            <w:r w:rsidRPr="00C579D9">
              <w:rPr>
                <w:rFonts w:ascii="標楷體" w:eastAsia="標楷體" w:hAnsi="標楷體" w:cs="Times New Roman" w:hint="eastAsia"/>
                <w:kern w:val="0"/>
                <w:szCs w:val="24"/>
              </w:rPr>
              <w:t>經</w:t>
            </w:r>
            <w:r w:rsidRPr="00C579D9">
              <w:rPr>
                <w:rFonts w:ascii="標楷體" w:eastAsia="標楷體" w:hAnsi="標楷體" w:cs="Times New Roman"/>
                <w:kern w:val="0"/>
                <w:szCs w:val="24"/>
              </w:rPr>
              <w:t>濟弱勢者及</w:t>
            </w:r>
            <w:r w:rsidRPr="00C579D9">
              <w:rPr>
                <w:rFonts w:ascii="標楷體" w:eastAsia="標楷體" w:hAnsi="標楷體" w:cs="Times New Roman" w:hint="eastAsia"/>
                <w:kern w:val="0"/>
                <w:szCs w:val="24"/>
              </w:rPr>
              <w:t>特</w:t>
            </w:r>
            <w:r w:rsidRPr="00C579D9">
              <w:rPr>
                <w:rFonts w:ascii="標楷體" w:eastAsia="標楷體" w:hAnsi="標楷體" w:cs="Times New Roman"/>
                <w:kern w:val="0"/>
                <w:szCs w:val="24"/>
              </w:rPr>
              <w:t>定身分者家庭成員之範圍。</w:t>
            </w:r>
          </w:p>
          <w:p w14:paraId="5B800EFF" w14:textId="77777777" w:rsidR="00870321" w:rsidRPr="00C579D9" w:rsidRDefault="00870321" w:rsidP="004B6FFD">
            <w:pPr>
              <w:pStyle w:val="a6"/>
              <w:numPr>
                <w:ilvl w:val="0"/>
                <w:numId w:val="207"/>
              </w:numPr>
              <w:spacing w:line="440" w:lineRule="exact"/>
              <w:ind w:leftChars="0" w:left="317" w:hanging="317"/>
              <w:jc w:val="both"/>
              <w:rPr>
                <w:rFonts w:ascii="標楷體" w:eastAsia="標楷體" w:hAnsi="標楷體" w:cs="Times New Roman"/>
                <w:szCs w:val="24"/>
              </w:rPr>
            </w:pPr>
            <w:r w:rsidRPr="00C579D9">
              <w:rPr>
                <w:rFonts w:ascii="標楷體" w:eastAsia="標楷體" w:hAnsi="標楷體" w:cs="Times New Roman" w:hint="eastAsia"/>
                <w:kern w:val="0"/>
                <w:szCs w:val="24"/>
              </w:rPr>
              <w:t>依修正後保險法規定，</w:t>
            </w:r>
            <w:r w:rsidRPr="00C579D9">
              <w:rPr>
                <w:rFonts w:ascii="標楷體" w:eastAsia="標楷體" w:hAnsi="標楷體" w:cs="Times New Roman"/>
                <w:kern w:val="0"/>
                <w:szCs w:val="24"/>
              </w:rPr>
              <w:t>將「殘廢」用語</w:t>
            </w:r>
            <w:r w:rsidRPr="00C579D9">
              <w:rPr>
                <w:rFonts w:ascii="標楷體" w:eastAsia="標楷體" w:hAnsi="標楷體" w:cs="Times New Roman" w:hint="eastAsia"/>
                <w:kern w:val="0"/>
                <w:szCs w:val="24"/>
              </w:rPr>
              <w:t>修</w:t>
            </w:r>
            <w:r w:rsidRPr="00C579D9">
              <w:rPr>
                <w:rFonts w:ascii="標楷體" w:eastAsia="標楷體" w:hAnsi="標楷體" w:cs="Times New Roman"/>
                <w:kern w:val="0"/>
                <w:szCs w:val="24"/>
              </w:rPr>
              <w:t>正為</w:t>
            </w:r>
            <w:r w:rsidRPr="00C579D9">
              <w:rPr>
                <w:rFonts w:ascii="標楷體" w:eastAsia="標楷體" w:hAnsi="標楷體" w:cs="Times New Roman" w:hint="eastAsia"/>
                <w:kern w:val="0"/>
                <w:szCs w:val="24"/>
              </w:rPr>
              <w:t>「</w:t>
            </w:r>
            <w:r w:rsidRPr="00C579D9">
              <w:rPr>
                <w:rFonts w:ascii="標楷體" w:eastAsia="標楷體" w:hAnsi="標楷體" w:cs="Times New Roman"/>
                <w:kern w:val="0"/>
                <w:szCs w:val="24"/>
              </w:rPr>
              <w:t>失能」。</w:t>
            </w:r>
          </w:p>
        </w:tc>
        <w:tc>
          <w:tcPr>
            <w:tcW w:w="3185" w:type="dxa"/>
          </w:tcPr>
          <w:p w14:paraId="5ACC2414" w14:textId="77777777" w:rsidR="00870321" w:rsidRPr="00C579D9" w:rsidRDefault="00870321" w:rsidP="004B6FFD">
            <w:pPr>
              <w:pStyle w:val="a6"/>
              <w:numPr>
                <w:ilvl w:val="0"/>
                <w:numId w:val="208"/>
              </w:numPr>
              <w:spacing w:line="440" w:lineRule="exact"/>
              <w:ind w:leftChars="0" w:left="317" w:hanging="317"/>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將保障範圍擴及家庭成員，以照顧經濟弱勢單親家庭之家庭成員及與特定身分者共同生活之家屬。</w:t>
            </w:r>
          </w:p>
          <w:p w14:paraId="6490EC21" w14:textId="77777777" w:rsidR="00870321" w:rsidRPr="00C579D9" w:rsidRDefault="00870321" w:rsidP="004B6FFD">
            <w:pPr>
              <w:pStyle w:val="a6"/>
              <w:numPr>
                <w:ilvl w:val="0"/>
                <w:numId w:val="208"/>
              </w:numPr>
              <w:spacing w:line="440" w:lineRule="exact"/>
              <w:ind w:leftChars="0" w:left="317" w:hanging="317"/>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明</w:t>
            </w:r>
            <w:r w:rsidRPr="00C579D9">
              <w:rPr>
                <w:rFonts w:ascii="標楷體" w:eastAsia="標楷體" w:hAnsi="標楷體" w:cs="Times New Roman"/>
                <w:kern w:val="0"/>
                <w:szCs w:val="24"/>
              </w:rPr>
              <w:t>定</w:t>
            </w:r>
            <w:r w:rsidRPr="00C579D9">
              <w:rPr>
                <w:rFonts w:ascii="標楷體" w:eastAsia="標楷體" w:hAnsi="標楷體" w:cs="Times New Roman" w:hint="eastAsia"/>
                <w:kern w:val="0"/>
                <w:szCs w:val="24"/>
              </w:rPr>
              <w:t>經</w:t>
            </w:r>
            <w:r w:rsidRPr="00C579D9">
              <w:rPr>
                <w:rFonts w:ascii="標楷體" w:eastAsia="標楷體" w:hAnsi="標楷體" w:cs="Times New Roman"/>
                <w:kern w:val="0"/>
                <w:szCs w:val="24"/>
              </w:rPr>
              <w:t>濟弱勢者及特定身分者</w:t>
            </w:r>
            <w:r w:rsidRPr="00C579D9">
              <w:rPr>
                <w:rFonts w:ascii="標楷體" w:eastAsia="標楷體" w:hAnsi="標楷體" w:cs="Times New Roman" w:hint="eastAsia"/>
                <w:kern w:val="0"/>
                <w:szCs w:val="24"/>
              </w:rPr>
              <w:t>之</w:t>
            </w:r>
            <w:r w:rsidRPr="00C579D9">
              <w:rPr>
                <w:rFonts w:ascii="標楷體" w:eastAsia="標楷體" w:hAnsi="標楷體" w:cs="Times New Roman"/>
                <w:kern w:val="0"/>
                <w:szCs w:val="24"/>
              </w:rPr>
              <w:t>家庭成員範圍，</w:t>
            </w:r>
            <w:r w:rsidRPr="00C579D9">
              <w:rPr>
                <w:rFonts w:ascii="標楷體" w:eastAsia="標楷體" w:hAnsi="標楷體" w:cs="Times New Roman" w:hint="eastAsia"/>
                <w:kern w:val="0"/>
                <w:szCs w:val="24"/>
              </w:rPr>
              <w:t>俾改</w:t>
            </w:r>
            <w:r w:rsidRPr="00C579D9">
              <w:rPr>
                <w:rFonts w:ascii="標楷體" w:eastAsia="標楷體" w:hAnsi="標楷體" w:cs="Times New Roman"/>
                <w:kern w:val="0"/>
                <w:szCs w:val="24"/>
              </w:rPr>
              <w:t>善各業</w:t>
            </w:r>
            <w:r w:rsidRPr="00C579D9">
              <w:rPr>
                <w:rFonts w:ascii="標楷體" w:eastAsia="標楷體" w:hAnsi="標楷體" w:cs="Times New Roman" w:hint="eastAsia"/>
                <w:kern w:val="0"/>
                <w:szCs w:val="24"/>
              </w:rPr>
              <w:t>者</w:t>
            </w:r>
            <w:r w:rsidRPr="00C579D9">
              <w:rPr>
                <w:rFonts w:ascii="標楷體" w:eastAsia="標楷體" w:hAnsi="標楷體" w:cs="Times New Roman"/>
                <w:kern w:val="0"/>
                <w:szCs w:val="24"/>
              </w:rPr>
              <w:t>認定標準不一致</w:t>
            </w:r>
            <w:r w:rsidRPr="00C579D9">
              <w:rPr>
                <w:rFonts w:ascii="標楷體" w:eastAsia="標楷體" w:hAnsi="標楷體" w:cs="Times New Roman" w:hint="eastAsia"/>
                <w:kern w:val="0"/>
                <w:szCs w:val="24"/>
              </w:rPr>
              <w:t>情</w:t>
            </w:r>
            <w:r w:rsidRPr="00C579D9">
              <w:rPr>
                <w:rFonts w:ascii="標楷體" w:eastAsia="標楷體" w:hAnsi="標楷體" w:cs="Times New Roman"/>
                <w:kern w:val="0"/>
                <w:szCs w:val="24"/>
              </w:rPr>
              <w:t>形。</w:t>
            </w:r>
          </w:p>
          <w:p w14:paraId="26BF982A" w14:textId="77777777" w:rsidR="00870321" w:rsidRPr="00C579D9" w:rsidRDefault="00870321" w:rsidP="004B6FFD">
            <w:pPr>
              <w:pStyle w:val="a6"/>
              <w:numPr>
                <w:ilvl w:val="0"/>
                <w:numId w:val="208"/>
              </w:numPr>
              <w:spacing w:line="440" w:lineRule="exact"/>
              <w:ind w:leftChars="0" w:left="317" w:hanging="317"/>
              <w:jc w:val="both"/>
              <w:rPr>
                <w:rFonts w:ascii="標楷體" w:eastAsia="標楷體" w:hAnsi="標楷體" w:cs="Times New Roman"/>
                <w:szCs w:val="24"/>
              </w:rPr>
            </w:pPr>
            <w:r w:rsidRPr="00C579D9">
              <w:rPr>
                <w:rFonts w:ascii="標楷體" w:eastAsia="標楷體" w:hAnsi="標楷體" w:cs="Times New Roman" w:hint="eastAsia"/>
                <w:kern w:val="0"/>
                <w:szCs w:val="24"/>
              </w:rPr>
              <w:t>修正後規定符合身心障礙者</w:t>
            </w:r>
            <w:r w:rsidRPr="00C579D9">
              <w:rPr>
                <w:rFonts w:ascii="標楷體" w:eastAsia="標楷體" w:hAnsi="標楷體" w:cs="Times New Roman"/>
                <w:kern w:val="0"/>
                <w:szCs w:val="24"/>
              </w:rPr>
              <w:t>權利公約第3條及第5條所定「不歧視」原則。</w:t>
            </w:r>
          </w:p>
        </w:tc>
        <w:tc>
          <w:tcPr>
            <w:tcW w:w="1472" w:type="dxa"/>
          </w:tcPr>
          <w:p w14:paraId="1F3D457F"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107.12.25</w:t>
            </w:r>
          </w:p>
        </w:tc>
      </w:tr>
      <w:tr w:rsidR="00A018C3" w:rsidRPr="00C579D9" w14:paraId="6B204B08" w14:textId="77777777" w:rsidTr="00593084">
        <w:tc>
          <w:tcPr>
            <w:tcW w:w="665" w:type="dxa"/>
          </w:tcPr>
          <w:p w14:paraId="6CC0CEF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BCFE538"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「證券交易法」第28條之3及第28條之2第1項第1款規定之令</w:t>
            </w:r>
          </w:p>
          <w:p w14:paraId="31995DF3" w14:textId="77777777" w:rsidR="00870321" w:rsidRPr="00C579D9" w:rsidRDefault="00870321" w:rsidP="005D0116">
            <w:pPr>
              <w:pStyle w:val="a6"/>
              <w:spacing w:line="440" w:lineRule="exact"/>
              <w:ind w:leftChars="0" w:left="261"/>
              <w:jc w:val="both"/>
              <w:rPr>
                <w:rFonts w:ascii="標楷體" w:eastAsia="標楷體" w:hAnsi="標楷體" w:cs="Times New Roman"/>
                <w:szCs w:val="24"/>
              </w:rPr>
            </w:pPr>
            <w:r w:rsidRPr="00C579D9">
              <w:rPr>
                <w:rFonts w:ascii="標楷體" w:eastAsia="標楷體" w:hAnsi="標楷體" w:cs="Times New Roman" w:hint="eastAsia"/>
                <w:szCs w:val="24"/>
              </w:rPr>
              <w:t>（金管證發字第1070121068號）</w:t>
            </w:r>
          </w:p>
        </w:tc>
        <w:tc>
          <w:tcPr>
            <w:tcW w:w="3128" w:type="dxa"/>
          </w:tcPr>
          <w:p w14:paraId="63B60D7D"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員工認股權憑證發放對象及庫藏股轉讓予員工之對象，僅限本公司及其符合一定條件之子公司員工。</w:t>
            </w:r>
          </w:p>
        </w:tc>
        <w:tc>
          <w:tcPr>
            <w:tcW w:w="3122" w:type="dxa"/>
          </w:tcPr>
          <w:p w14:paraId="5A3068E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員工認股權憑證發放對象及庫藏股轉讓予員工之對象，</w:t>
            </w:r>
            <w:r w:rsidRPr="00C579D9">
              <w:rPr>
                <w:rFonts w:ascii="標楷體" w:eastAsia="標楷體" w:hAnsi="標楷體" w:cs="Times New Roman" w:hint="eastAsia"/>
                <w:szCs w:val="24"/>
                <w:lang w:eastAsia="zh-HK"/>
              </w:rPr>
              <w:t>放寬擴大</w:t>
            </w:r>
            <w:r w:rsidRPr="00C579D9">
              <w:rPr>
                <w:rFonts w:ascii="標楷體" w:eastAsia="標楷體" w:hAnsi="標楷體" w:cs="Times New Roman" w:hint="eastAsia"/>
                <w:szCs w:val="24"/>
              </w:rPr>
              <w:t>至符合一定條件之控制公司員工。</w:t>
            </w:r>
          </w:p>
        </w:tc>
        <w:tc>
          <w:tcPr>
            <w:tcW w:w="3185" w:type="dxa"/>
          </w:tcPr>
          <w:p w14:paraId="0E3610E3"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新細明體" w:hint="eastAsia"/>
                <w:szCs w:val="24"/>
                <w:lang w:eastAsia="zh-HK"/>
              </w:rPr>
              <w:t>有</w:t>
            </w:r>
            <w:r w:rsidRPr="00C579D9">
              <w:rPr>
                <w:rFonts w:ascii="標楷體" w:eastAsia="標楷體" w:hAnsi="標楷體" w:cs="新細明體" w:hint="eastAsia"/>
                <w:szCs w:val="24"/>
              </w:rPr>
              <w:t>利企業留才，提供運用員工獎酬制度之彈性。</w:t>
            </w:r>
          </w:p>
        </w:tc>
        <w:tc>
          <w:tcPr>
            <w:tcW w:w="1472" w:type="dxa"/>
          </w:tcPr>
          <w:p w14:paraId="4B327E33"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szCs w:val="24"/>
              </w:rPr>
              <w:t>107.12.27</w:t>
            </w:r>
          </w:p>
        </w:tc>
      </w:tr>
      <w:tr w:rsidR="00A018C3" w:rsidRPr="00C579D9" w14:paraId="16782A63" w14:textId="77777777" w:rsidTr="00593084">
        <w:tc>
          <w:tcPr>
            <w:tcW w:w="665" w:type="dxa"/>
          </w:tcPr>
          <w:p w14:paraId="50EB704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340710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「保險業辦理電子商務應注意事項」</w:t>
            </w:r>
          </w:p>
        </w:tc>
        <w:tc>
          <w:tcPr>
            <w:tcW w:w="3128" w:type="dxa"/>
          </w:tcPr>
          <w:p w14:paraId="0A3CC35B"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投保險種、投保金額、身分驗證方式有限制。</w:t>
            </w:r>
          </w:p>
        </w:tc>
        <w:tc>
          <w:tcPr>
            <w:tcW w:w="3122" w:type="dxa"/>
          </w:tcPr>
          <w:p w14:paraId="581F3B52" w14:textId="77777777" w:rsidR="00870321" w:rsidRPr="00C579D9" w:rsidRDefault="00870321" w:rsidP="004B6FFD">
            <w:pPr>
              <w:pStyle w:val="a6"/>
              <w:numPr>
                <w:ilvl w:val="0"/>
                <w:numId w:val="209"/>
              </w:numPr>
              <w:spacing w:line="440" w:lineRule="exact"/>
              <w:ind w:leftChars="0" w:left="317" w:hanging="317"/>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新增保險業得辦理之保險商品種類。</w:t>
            </w:r>
          </w:p>
          <w:p w14:paraId="41339AA5" w14:textId="77777777" w:rsidR="00870321" w:rsidRPr="00C579D9" w:rsidRDefault="00870321" w:rsidP="004B6FFD">
            <w:pPr>
              <w:pStyle w:val="a6"/>
              <w:numPr>
                <w:ilvl w:val="0"/>
                <w:numId w:val="209"/>
              </w:numPr>
              <w:spacing w:line="440" w:lineRule="exact"/>
              <w:ind w:leftChars="0" w:left="317" w:hanging="317"/>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新增網路保險服務項目。</w:t>
            </w:r>
          </w:p>
          <w:p w14:paraId="73C08E52" w14:textId="77777777" w:rsidR="00870321" w:rsidRPr="00C579D9" w:rsidRDefault="00870321" w:rsidP="004B6FFD">
            <w:pPr>
              <w:pStyle w:val="a6"/>
              <w:numPr>
                <w:ilvl w:val="0"/>
                <w:numId w:val="209"/>
              </w:numPr>
              <w:spacing w:line="440" w:lineRule="exact"/>
              <w:ind w:leftChars="0" w:left="317" w:hanging="317"/>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新增消費者身分驗證方式。</w:t>
            </w:r>
          </w:p>
          <w:p w14:paraId="3D20CC96" w14:textId="77777777" w:rsidR="00870321" w:rsidRPr="00C579D9" w:rsidRDefault="00870321" w:rsidP="004B6FFD">
            <w:pPr>
              <w:pStyle w:val="a6"/>
              <w:numPr>
                <w:ilvl w:val="0"/>
                <w:numId w:val="209"/>
              </w:numPr>
              <w:spacing w:line="440" w:lineRule="exact"/>
              <w:ind w:leftChars="0" w:left="317" w:hanging="317"/>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開放財產保險商品續保件可免執行電訪作業。</w:t>
            </w:r>
          </w:p>
          <w:p w14:paraId="2E556671" w14:textId="77777777" w:rsidR="00870321" w:rsidRPr="00C579D9" w:rsidRDefault="00870321" w:rsidP="004B6FFD">
            <w:pPr>
              <w:pStyle w:val="a6"/>
              <w:numPr>
                <w:ilvl w:val="0"/>
                <w:numId w:val="209"/>
              </w:numPr>
              <w:spacing w:line="440" w:lineRule="exact"/>
              <w:ind w:leftChars="0" w:left="317" w:hanging="317"/>
              <w:jc w:val="both"/>
              <w:rPr>
                <w:rFonts w:ascii="標楷體" w:eastAsia="標楷體" w:hAnsi="標楷體" w:cs="Times New Roman"/>
                <w:szCs w:val="24"/>
              </w:rPr>
            </w:pPr>
            <w:r w:rsidRPr="00C579D9">
              <w:rPr>
                <w:rFonts w:ascii="標楷體" w:eastAsia="標楷體" w:hAnsi="標楷體" w:cs="Times New Roman" w:hint="eastAsia"/>
                <w:kern w:val="0"/>
                <w:szCs w:val="24"/>
              </w:rPr>
              <w:t>提高新客戶之旅行平安保險投保金額上限。</w:t>
            </w:r>
          </w:p>
        </w:tc>
        <w:tc>
          <w:tcPr>
            <w:tcW w:w="3185" w:type="dxa"/>
          </w:tcPr>
          <w:p w14:paraId="1D47CFA0" w14:textId="77777777" w:rsidR="00870321" w:rsidRPr="00C579D9" w:rsidRDefault="00870321" w:rsidP="004B6FFD">
            <w:pPr>
              <w:pStyle w:val="a6"/>
              <w:numPr>
                <w:ilvl w:val="0"/>
                <w:numId w:val="210"/>
              </w:numPr>
              <w:snapToGrid w:val="0"/>
              <w:spacing w:line="440" w:lineRule="exact"/>
              <w:ind w:leftChars="0" w:left="317" w:hanging="317"/>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提升消費者投保需求與便利性。</w:t>
            </w:r>
          </w:p>
          <w:p w14:paraId="66F4E70B" w14:textId="77777777" w:rsidR="00870321" w:rsidRPr="00C579D9" w:rsidRDefault="00870321" w:rsidP="004B6FFD">
            <w:pPr>
              <w:pStyle w:val="a6"/>
              <w:numPr>
                <w:ilvl w:val="0"/>
                <w:numId w:val="210"/>
              </w:numPr>
              <w:snapToGrid w:val="0"/>
              <w:spacing w:line="440" w:lineRule="exact"/>
              <w:ind w:leftChars="0" w:left="317" w:hanging="317"/>
              <w:jc w:val="both"/>
              <w:rPr>
                <w:rFonts w:ascii="標楷體" w:eastAsia="標楷體" w:hAnsi="標楷體" w:cs="Times New Roman"/>
                <w:szCs w:val="24"/>
              </w:rPr>
            </w:pPr>
            <w:r w:rsidRPr="00C579D9">
              <w:rPr>
                <w:rFonts w:ascii="標楷體" w:eastAsia="標楷體" w:hAnsi="標楷體" w:cs="Times New Roman" w:hint="eastAsia"/>
                <w:kern w:val="0"/>
                <w:szCs w:val="24"/>
              </w:rPr>
              <w:t>促進保險業者網路投保業務之開展。</w:t>
            </w:r>
          </w:p>
        </w:tc>
        <w:tc>
          <w:tcPr>
            <w:tcW w:w="1472" w:type="dxa"/>
          </w:tcPr>
          <w:p w14:paraId="5C507A7E"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108.1.11</w:t>
            </w:r>
          </w:p>
        </w:tc>
      </w:tr>
      <w:tr w:rsidR="00A018C3" w:rsidRPr="00C579D9" w14:paraId="01825250" w14:textId="77777777" w:rsidTr="00593084">
        <w:tc>
          <w:tcPr>
            <w:tcW w:w="665" w:type="dxa"/>
          </w:tcPr>
          <w:p w14:paraId="1AFEE00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EE5FC29"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財團法人中華民國證券櫃檯買賣中心綠色債券作業要點</w:t>
            </w:r>
          </w:p>
        </w:tc>
        <w:tc>
          <w:tcPr>
            <w:tcW w:w="3128" w:type="dxa"/>
          </w:tcPr>
          <w:p w14:paraId="18077588"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現行發行人向櫃買中心申請綠色債券資格認可之有價證券種類僅包括普通公司債或金融債券，另發行人自櫃買中心取得綠色債券資格認可後，應於兩個月內向該中心申請債券櫃檯買賣。</w:t>
            </w:r>
          </w:p>
        </w:tc>
        <w:tc>
          <w:tcPr>
            <w:tcW w:w="3122" w:type="dxa"/>
          </w:tcPr>
          <w:p w14:paraId="7134A491"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放寬</w:t>
            </w:r>
            <w:r w:rsidRPr="00C579D9">
              <w:rPr>
                <w:rFonts w:ascii="標楷體" w:eastAsia="標楷體" w:hAnsi="標楷體" w:cs="細明體" w:hint="eastAsia"/>
                <w:kern w:val="0"/>
                <w:szCs w:val="24"/>
              </w:rPr>
              <w:t>得申請綠色債券資格認可之有價證券種類包括金融資產證券化商品之受益證券或資產基礎證券，另配合金融資產證券化審查流程，放寬發行人取得綠色債券資格認可後，</w:t>
            </w:r>
            <w:r w:rsidRPr="00C579D9">
              <w:rPr>
                <w:rFonts w:ascii="標楷體" w:eastAsia="標楷體" w:hAnsi="標楷體" w:hint="eastAsia"/>
                <w:szCs w:val="24"/>
              </w:rPr>
              <w:t>應向該中心申請債券櫃檯買賣</w:t>
            </w:r>
            <w:r w:rsidRPr="00C579D9">
              <w:rPr>
                <w:rFonts w:ascii="標楷體" w:eastAsia="標楷體" w:hAnsi="標楷體" w:cs="細明體" w:hint="eastAsia"/>
                <w:kern w:val="0"/>
                <w:szCs w:val="24"/>
              </w:rPr>
              <w:t>之期限，得再延長兩個月，並以一次為限。</w:t>
            </w:r>
          </w:p>
        </w:tc>
        <w:tc>
          <w:tcPr>
            <w:tcW w:w="3185" w:type="dxa"/>
          </w:tcPr>
          <w:p w14:paraId="0B9A376E"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kern w:val="0"/>
                <w:szCs w:val="24"/>
              </w:rPr>
              <w:t>擴大綠色債券商品範圍，促進我國債券市場多元特色健全發展，並增加發行人辦理綠色債券募集與發行作業之彈性。</w:t>
            </w:r>
          </w:p>
        </w:tc>
        <w:tc>
          <w:tcPr>
            <w:tcW w:w="1472" w:type="dxa"/>
          </w:tcPr>
          <w:p w14:paraId="364D280A" w14:textId="77777777" w:rsidR="00870321" w:rsidRPr="00C579D9" w:rsidRDefault="00870321" w:rsidP="005D0116">
            <w:pPr>
              <w:overflowPunct w:val="0"/>
              <w:autoSpaceDE w:val="0"/>
              <w:autoSpaceDN w:val="0"/>
              <w:snapToGrid w:val="0"/>
              <w:spacing w:line="440" w:lineRule="exact"/>
              <w:rPr>
                <w:rFonts w:ascii="標楷體" w:eastAsia="標楷體" w:hAnsi="標楷體"/>
                <w:szCs w:val="24"/>
              </w:rPr>
            </w:pPr>
            <w:r w:rsidRPr="00C579D9">
              <w:rPr>
                <w:rFonts w:ascii="標楷體" w:eastAsia="標楷體" w:hAnsi="標楷體" w:hint="eastAsia"/>
                <w:szCs w:val="24"/>
              </w:rPr>
              <w:t>108.1.15核備</w:t>
            </w:r>
          </w:p>
          <w:p w14:paraId="4905E07F"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櫃買中心108.1.19公告</w:t>
            </w:r>
          </w:p>
        </w:tc>
      </w:tr>
      <w:tr w:rsidR="00A018C3" w:rsidRPr="00C579D9" w14:paraId="1B4FF2DA" w14:textId="77777777" w:rsidTr="00593084">
        <w:tc>
          <w:tcPr>
            <w:tcW w:w="665" w:type="dxa"/>
          </w:tcPr>
          <w:p w14:paraId="7F9C894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34C1854"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中華民國銀行商業同業公會全國聯合會訂定「中華民國銀行公會會員辦理以自己擔任受託人之特定金錢信託受益權為擔保之質借業務自律規範」、中華民國信託業商業同業公會修正「信託業應負之義務及相關行為規範」第36條之1</w:t>
            </w:r>
          </w:p>
        </w:tc>
        <w:tc>
          <w:tcPr>
            <w:tcW w:w="3128" w:type="dxa"/>
          </w:tcPr>
          <w:p w14:paraId="094E2D4E"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「信託業應負之義務及相關行為規範」第36條之1規定，信託業辦理自行質借之質權設定時，應於信託契約載明，委託人債務不履行時，不得提前終止信託契約。</w:t>
            </w:r>
          </w:p>
        </w:tc>
        <w:tc>
          <w:tcPr>
            <w:tcW w:w="3122" w:type="dxa"/>
          </w:tcPr>
          <w:p w14:paraId="172CB433" w14:textId="77777777" w:rsidR="00870321" w:rsidRPr="00C579D9" w:rsidRDefault="00870321" w:rsidP="004B6FFD">
            <w:pPr>
              <w:pStyle w:val="a6"/>
              <w:numPr>
                <w:ilvl w:val="0"/>
                <w:numId w:val="211"/>
              </w:numPr>
              <w:spacing w:line="440" w:lineRule="exact"/>
              <w:ind w:leftChars="0" w:left="357" w:hanging="357"/>
              <w:jc w:val="both"/>
              <w:rPr>
                <w:rFonts w:ascii="標楷體" w:eastAsia="標楷體" w:hAnsi="標楷體" w:cs="Times New Roman"/>
                <w:szCs w:val="24"/>
              </w:rPr>
            </w:pPr>
            <w:r w:rsidRPr="00C579D9">
              <w:rPr>
                <w:rFonts w:ascii="標楷體" w:eastAsia="標楷體" w:hAnsi="標楷體" w:cs="Times New Roman" w:hint="eastAsia"/>
                <w:szCs w:val="24"/>
              </w:rPr>
              <w:t>銀行公會新訂定「中華民國銀行公會會員辦理以自己擔任受託人之特定金錢信託受益權為擔保之質借業務自律規範」之重點如下：</w:t>
            </w:r>
          </w:p>
          <w:p w14:paraId="2909B81C" w14:textId="77777777" w:rsidR="00870321" w:rsidRPr="00C579D9" w:rsidRDefault="00870321" w:rsidP="004B6FFD">
            <w:pPr>
              <w:pStyle w:val="a6"/>
              <w:numPr>
                <w:ilvl w:val="0"/>
                <w:numId w:val="212"/>
              </w:numPr>
              <w:spacing w:line="440" w:lineRule="exact"/>
              <w:ind w:leftChars="0" w:left="650" w:hanging="425"/>
              <w:jc w:val="both"/>
              <w:rPr>
                <w:rFonts w:ascii="標楷體" w:eastAsia="標楷體" w:hAnsi="標楷體"/>
                <w:szCs w:val="24"/>
              </w:rPr>
            </w:pPr>
            <w:r w:rsidRPr="00C579D9">
              <w:rPr>
                <w:rFonts w:ascii="標楷體" w:eastAsia="標楷體" w:hAnsi="標楷體" w:hint="eastAsia"/>
                <w:szCs w:val="24"/>
              </w:rPr>
              <w:t>辦理本業務前應申請金管會核准之程序，及開辦本業務之期限為3年（屆期由金管會視辦理成果再予展延）。</w:t>
            </w:r>
          </w:p>
          <w:p w14:paraId="74E8CAC2" w14:textId="77777777" w:rsidR="00870321" w:rsidRPr="00C579D9" w:rsidRDefault="00870321" w:rsidP="004B6FFD">
            <w:pPr>
              <w:pStyle w:val="a6"/>
              <w:numPr>
                <w:ilvl w:val="0"/>
                <w:numId w:val="212"/>
              </w:numPr>
              <w:spacing w:line="440" w:lineRule="exact"/>
              <w:ind w:leftChars="0" w:left="650" w:hanging="425"/>
              <w:jc w:val="both"/>
              <w:rPr>
                <w:rFonts w:ascii="標楷體" w:eastAsia="標楷體" w:hAnsi="標楷體"/>
                <w:szCs w:val="24"/>
              </w:rPr>
            </w:pPr>
            <w:r w:rsidRPr="00C579D9">
              <w:rPr>
                <w:rFonts w:ascii="標楷體" w:eastAsia="標楷體" w:hAnsi="標楷體" w:hint="eastAsia"/>
                <w:szCs w:val="24"/>
              </w:rPr>
              <w:t>辦理本業務之限制規定，包含得受理之客戶對象為專業投資人、質借之受益權標的以信託財產運用於具高度流動性與次級市場之投資標的，及最高貸放成數五成等。</w:t>
            </w:r>
          </w:p>
          <w:p w14:paraId="21B76459" w14:textId="77777777" w:rsidR="00870321" w:rsidRPr="00C579D9" w:rsidRDefault="00870321" w:rsidP="004B6FFD">
            <w:pPr>
              <w:pStyle w:val="a6"/>
              <w:numPr>
                <w:ilvl w:val="0"/>
                <w:numId w:val="212"/>
              </w:numPr>
              <w:spacing w:line="440" w:lineRule="exact"/>
              <w:ind w:leftChars="0" w:left="650" w:hanging="425"/>
              <w:jc w:val="both"/>
              <w:rPr>
                <w:rFonts w:ascii="標楷體" w:eastAsia="標楷體" w:hAnsi="標楷體"/>
                <w:szCs w:val="24"/>
              </w:rPr>
            </w:pPr>
            <w:r w:rsidRPr="00C579D9">
              <w:rPr>
                <w:rFonts w:ascii="標楷體" w:eastAsia="標楷體" w:hAnsi="標楷體" w:hint="eastAsia"/>
                <w:szCs w:val="24"/>
              </w:rPr>
              <w:t>辦理本業務時之授信參考作業方式，相關質權設定及抵銷權行使應依借款人簽訂之約定書辦理。並就前開借款人同意並指示之書面約款內容予以明定。</w:t>
            </w:r>
          </w:p>
          <w:p w14:paraId="13916527" w14:textId="77777777" w:rsidR="00870321" w:rsidRPr="00C579D9" w:rsidRDefault="00870321" w:rsidP="004B6FFD">
            <w:pPr>
              <w:pStyle w:val="a6"/>
              <w:numPr>
                <w:ilvl w:val="0"/>
                <w:numId w:val="212"/>
              </w:numPr>
              <w:spacing w:line="440" w:lineRule="exact"/>
              <w:ind w:leftChars="0" w:left="650" w:hanging="425"/>
              <w:jc w:val="both"/>
              <w:rPr>
                <w:rFonts w:ascii="標楷體" w:eastAsia="標楷體" w:hAnsi="標楷體"/>
                <w:szCs w:val="24"/>
              </w:rPr>
            </w:pPr>
            <w:r w:rsidRPr="00C579D9">
              <w:rPr>
                <w:rFonts w:ascii="標楷體" w:eastAsia="標楷體" w:hAnsi="標楷體" w:hint="eastAsia"/>
                <w:szCs w:val="24"/>
              </w:rPr>
              <w:t>禁止勸誘及不當招攬本業務，並應訂定相關控管機制。</w:t>
            </w:r>
          </w:p>
          <w:p w14:paraId="4BE25332" w14:textId="77777777" w:rsidR="00870321" w:rsidRPr="00C579D9" w:rsidRDefault="00870321" w:rsidP="004B6FFD">
            <w:pPr>
              <w:pStyle w:val="a6"/>
              <w:numPr>
                <w:ilvl w:val="0"/>
                <w:numId w:val="212"/>
              </w:numPr>
              <w:spacing w:line="440" w:lineRule="exact"/>
              <w:ind w:leftChars="0" w:left="650" w:hanging="425"/>
              <w:jc w:val="both"/>
              <w:rPr>
                <w:rFonts w:ascii="標楷體" w:eastAsia="標楷體" w:hAnsi="標楷體"/>
                <w:szCs w:val="24"/>
              </w:rPr>
            </w:pPr>
            <w:r w:rsidRPr="00C579D9">
              <w:rPr>
                <w:rFonts w:ascii="標楷體" w:eastAsia="標楷體" w:hAnsi="標楷體" w:hint="eastAsia"/>
                <w:szCs w:val="24"/>
              </w:rPr>
              <w:t>與客戶訂定契約前，應向客戶充分說明契約之重要內容並揭露相關風險。</w:t>
            </w:r>
          </w:p>
          <w:p w14:paraId="449E90B0" w14:textId="77777777" w:rsidR="00870321" w:rsidRPr="00C579D9" w:rsidRDefault="00870321" w:rsidP="004B6FFD">
            <w:pPr>
              <w:pStyle w:val="a6"/>
              <w:numPr>
                <w:ilvl w:val="0"/>
                <w:numId w:val="212"/>
              </w:numPr>
              <w:spacing w:line="440" w:lineRule="exact"/>
              <w:ind w:leftChars="0" w:left="650" w:hanging="425"/>
              <w:jc w:val="both"/>
              <w:rPr>
                <w:rFonts w:ascii="標楷體" w:eastAsia="標楷體" w:hAnsi="標楷體"/>
                <w:szCs w:val="24"/>
              </w:rPr>
            </w:pPr>
            <w:r w:rsidRPr="00C579D9">
              <w:rPr>
                <w:rFonts w:ascii="標楷體" w:eastAsia="標楷體" w:hAnsi="標楷體" w:hint="eastAsia"/>
                <w:szCs w:val="24"/>
              </w:rPr>
              <w:t>應建立擔保維持率之管理機制，並經客戶事前書面同意，分階段向客戶為擔保維持率之相關通知。</w:t>
            </w:r>
          </w:p>
          <w:p w14:paraId="12217C84"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hint="eastAsia"/>
                <w:szCs w:val="24"/>
              </w:rPr>
              <w:t>2.信託公會修正「信託業應負之義務及相關行為規範」第36條之1增訂第4項，委託人以自益特定金錢信託投資有價證券之受益權為擔保辦理借款，並依銀行公會自行質借業務自律規範第6條規定為書面同意並指示時，若委託人發生借款契約約定之加速到期事由，信託業應依委託人事前之指示辦理相關事宜。</w:t>
            </w:r>
          </w:p>
        </w:tc>
        <w:tc>
          <w:tcPr>
            <w:tcW w:w="3185" w:type="dxa"/>
          </w:tcPr>
          <w:p w14:paraId="29B29FDB" w14:textId="77777777" w:rsidR="00870321" w:rsidRPr="00C579D9" w:rsidRDefault="00870321" w:rsidP="005D0116">
            <w:pPr>
              <w:spacing w:line="440" w:lineRule="exact"/>
              <w:jc w:val="both"/>
              <w:rPr>
                <w:rFonts w:ascii="標楷體" w:eastAsia="標楷體" w:hAnsi="標楷體"/>
                <w:kern w:val="0"/>
                <w:szCs w:val="24"/>
              </w:rPr>
            </w:pPr>
            <w:r w:rsidRPr="00C579D9">
              <w:rPr>
                <w:rFonts w:ascii="標楷體" w:eastAsia="標楷體" w:hAnsi="標楷體" w:cs="Times New Roman" w:hint="eastAsia"/>
                <w:szCs w:val="24"/>
              </w:rPr>
              <w:t>開放銀行辦理以自己擔任受託人之自益特定金錢信託受益權為擔保之質借業務，可協助民眾資金調度，增加特定金錢信託之委託人(兼受益人)資金使用之靈活性和流動性，及於同一受託銀行辦理質借之便利性。</w:t>
            </w:r>
          </w:p>
        </w:tc>
        <w:tc>
          <w:tcPr>
            <w:tcW w:w="1472" w:type="dxa"/>
          </w:tcPr>
          <w:p w14:paraId="44AB6E79"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w:t>
            </w:r>
            <w:r w:rsidRPr="00C579D9">
              <w:rPr>
                <w:rFonts w:ascii="標楷體" w:eastAsia="標楷體" w:hAnsi="標楷體" w:cs="Times New Roman" w:hint="eastAsia"/>
                <w:szCs w:val="24"/>
              </w:rPr>
              <w:t>8.2.1備查銀行公會自律規範銀行公會108.2.18轉知會員機構</w:t>
            </w:r>
          </w:p>
          <w:p w14:paraId="7FB9F098" w14:textId="77777777" w:rsidR="00870321" w:rsidRPr="00C579D9" w:rsidRDefault="00870321" w:rsidP="005D0116">
            <w:pPr>
              <w:overflowPunct w:val="0"/>
              <w:autoSpaceDE w:val="0"/>
              <w:autoSpaceDN w:val="0"/>
              <w:snapToGrid w:val="0"/>
              <w:spacing w:line="440" w:lineRule="exact"/>
              <w:rPr>
                <w:rFonts w:ascii="標楷體" w:eastAsia="標楷體" w:hAnsi="標楷體"/>
                <w:szCs w:val="24"/>
              </w:rPr>
            </w:pPr>
            <w:r w:rsidRPr="00C579D9">
              <w:rPr>
                <w:rFonts w:ascii="標楷體" w:eastAsia="標楷體" w:hAnsi="標楷體" w:cs="Times New Roman" w:hint="eastAsia"/>
                <w:szCs w:val="24"/>
              </w:rPr>
              <w:t>108.3.7核備信託公會之規範</w:t>
            </w:r>
          </w:p>
        </w:tc>
      </w:tr>
      <w:tr w:rsidR="00A018C3" w:rsidRPr="00C579D9" w14:paraId="04E6ADCA" w14:textId="77777777" w:rsidTr="00593084">
        <w:tc>
          <w:tcPr>
            <w:tcW w:w="665" w:type="dxa"/>
          </w:tcPr>
          <w:p w14:paraId="652463F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01B111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公開發行公司資金貸與及背書保證處理準則</w:t>
            </w:r>
          </w:p>
        </w:tc>
        <w:tc>
          <w:tcPr>
            <w:tcW w:w="3128" w:type="dxa"/>
          </w:tcPr>
          <w:p w14:paraId="696B281F" w14:textId="77777777" w:rsidR="00870321" w:rsidRPr="00C579D9" w:rsidRDefault="00870321" w:rsidP="004B6FFD">
            <w:pPr>
              <w:pStyle w:val="a6"/>
              <w:numPr>
                <w:ilvl w:val="0"/>
                <w:numId w:val="227"/>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公開發行公司從事短期資金融通之貸與限額，不得超過貸與企業淨值之40%。</w:t>
            </w:r>
          </w:p>
          <w:p w14:paraId="4EEF10C4" w14:textId="77777777" w:rsidR="00870321" w:rsidRPr="00C579D9" w:rsidRDefault="00870321" w:rsidP="004B6FFD">
            <w:pPr>
              <w:pStyle w:val="a6"/>
              <w:numPr>
                <w:ilvl w:val="0"/>
                <w:numId w:val="227"/>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hint="eastAsia"/>
                <w:szCs w:val="24"/>
              </w:rPr>
              <w:t>公開發行公司直接及間接持有表決權股份100%之國外公司間從事資金貸與，不受淨值40%及一年期限之限制。</w:t>
            </w:r>
          </w:p>
        </w:tc>
        <w:tc>
          <w:tcPr>
            <w:tcW w:w="3122" w:type="dxa"/>
          </w:tcPr>
          <w:p w14:paraId="4463116F" w14:textId="77777777" w:rsidR="00870321" w:rsidRPr="00C579D9" w:rsidRDefault="00870321" w:rsidP="004B6FFD">
            <w:pPr>
              <w:pStyle w:val="a6"/>
              <w:numPr>
                <w:ilvl w:val="0"/>
                <w:numId w:val="228"/>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放寬符合本會所定條件之租賃業從事短期資金融通之限額：考量租賃事業係國內中小企業資金融通之重要管道，且辦理企業融資亦為其主要營業項目，爰參酌租賃公會建議，針對(1)公開發行公司(2)實收資本額達新臺幣十億元以上且(3)已加入租賃商業同業公會並聲明遵循自律規範(4)已依第9條第2項訂定風險管理機制者，放寬其短期資金融通之貸與限額，不受淨值40%之限制。但不得超過淨值之100%。</w:t>
            </w:r>
          </w:p>
          <w:p w14:paraId="27A0AE2F" w14:textId="77777777" w:rsidR="00870321" w:rsidRPr="00C579D9" w:rsidRDefault="00870321" w:rsidP="004B6FFD">
            <w:pPr>
              <w:pStyle w:val="a6"/>
              <w:numPr>
                <w:ilvl w:val="0"/>
                <w:numId w:val="228"/>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hint="eastAsia"/>
                <w:szCs w:val="24"/>
              </w:rPr>
              <w:t>放寬集團企業間從事資金融通之規定：為增加集團企業內部資金調度運用之彈性，且考量國外公司尚無公司法第15條規定之適用，爰放寬公開發行公司直接及間接持有表決權股份100%之國外公司(子公司)對該公開發行公司(母公司)從事資金貸與，不受淨值40%及一年期限之限制。</w:t>
            </w:r>
          </w:p>
        </w:tc>
        <w:tc>
          <w:tcPr>
            <w:tcW w:w="3185" w:type="dxa"/>
          </w:tcPr>
          <w:p w14:paraId="5A471943" w14:textId="77777777" w:rsidR="00870321" w:rsidRPr="00C579D9" w:rsidRDefault="00870321" w:rsidP="004B6FFD">
            <w:pPr>
              <w:pStyle w:val="a6"/>
              <w:numPr>
                <w:ilvl w:val="0"/>
                <w:numId w:val="229"/>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目前租賃業對中小企業之資金融通集中在公開發行之租賃公司</w:t>
            </w:r>
            <w:r w:rsidRPr="00C579D9">
              <w:rPr>
                <w:rFonts w:ascii="標楷體" w:eastAsia="標楷體" w:hAnsi="標楷體"/>
                <w:szCs w:val="24"/>
              </w:rPr>
              <w:t>(</w:t>
            </w:r>
            <w:r w:rsidRPr="00C579D9">
              <w:rPr>
                <w:rFonts w:ascii="標楷體" w:eastAsia="標楷體" w:hAnsi="標楷體" w:hint="eastAsia"/>
                <w:szCs w:val="24"/>
              </w:rPr>
              <w:t>占比約</w:t>
            </w:r>
            <w:r w:rsidRPr="00C579D9">
              <w:rPr>
                <w:rFonts w:ascii="標楷體" w:eastAsia="標楷體" w:hAnsi="標楷體"/>
                <w:szCs w:val="24"/>
              </w:rPr>
              <w:t>75%)</w:t>
            </w:r>
            <w:r w:rsidRPr="00C579D9">
              <w:rPr>
                <w:rFonts w:ascii="標楷體" w:eastAsia="標楷體" w:hAnsi="標楷體" w:hint="eastAsia"/>
                <w:szCs w:val="24"/>
              </w:rPr>
              <w:t>，而該等公開發行之租賃公司從事短期資金融通之餘額已接近法令規定之上限</w:t>
            </w:r>
            <w:r w:rsidRPr="00C579D9">
              <w:rPr>
                <w:rFonts w:ascii="標楷體" w:eastAsia="標楷體" w:hAnsi="標楷體"/>
                <w:szCs w:val="24"/>
              </w:rPr>
              <w:t>(</w:t>
            </w:r>
            <w:r w:rsidRPr="00C579D9">
              <w:rPr>
                <w:rFonts w:ascii="標楷體" w:eastAsia="標楷體" w:hAnsi="標楷體" w:hint="eastAsia"/>
                <w:szCs w:val="24"/>
              </w:rPr>
              <w:t>淨值之</w:t>
            </w:r>
            <w:r w:rsidRPr="00C579D9">
              <w:rPr>
                <w:rFonts w:ascii="標楷體" w:eastAsia="標楷體" w:hAnsi="標楷體"/>
                <w:szCs w:val="24"/>
              </w:rPr>
              <w:t>40%)</w:t>
            </w:r>
            <w:r w:rsidRPr="00C579D9">
              <w:rPr>
                <w:rFonts w:ascii="標楷體" w:eastAsia="標楷體" w:hAnsi="標楷體" w:hint="eastAsia"/>
                <w:szCs w:val="24"/>
              </w:rPr>
              <w:t>，本案放寬其從事短期資金融通之限額至淨值之</w:t>
            </w:r>
            <w:r w:rsidRPr="00C579D9">
              <w:rPr>
                <w:rFonts w:ascii="標楷體" w:eastAsia="標楷體" w:hAnsi="標楷體"/>
                <w:szCs w:val="24"/>
              </w:rPr>
              <w:t>100%</w:t>
            </w:r>
            <w:r w:rsidRPr="00C579D9">
              <w:rPr>
                <w:rFonts w:ascii="標楷體" w:eastAsia="標楷體" w:hAnsi="標楷體" w:hint="eastAsia"/>
                <w:szCs w:val="24"/>
              </w:rPr>
              <w:t>，除可符合租賃業之營運需求，亦可使創業初期有資金需求之中小企業，特別是無擔保品之微型、新創事業籌資更為便利，有助於中小企業發展。</w:t>
            </w:r>
          </w:p>
          <w:p w14:paraId="74A11786" w14:textId="77777777" w:rsidR="00870321" w:rsidRPr="00C579D9" w:rsidRDefault="00870321" w:rsidP="004B6FFD">
            <w:pPr>
              <w:pStyle w:val="a6"/>
              <w:numPr>
                <w:ilvl w:val="0"/>
                <w:numId w:val="229"/>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hint="eastAsia"/>
                <w:szCs w:val="24"/>
              </w:rPr>
              <w:t>增加集團企業內部資金調度運用之彈性。</w:t>
            </w:r>
          </w:p>
        </w:tc>
        <w:tc>
          <w:tcPr>
            <w:tcW w:w="1472" w:type="dxa"/>
          </w:tcPr>
          <w:p w14:paraId="63105701"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108.3.7</w:t>
            </w:r>
          </w:p>
        </w:tc>
      </w:tr>
      <w:tr w:rsidR="00A018C3" w:rsidRPr="00C579D9" w14:paraId="7118DDFC" w14:textId="77777777" w:rsidTr="00593084">
        <w:tc>
          <w:tcPr>
            <w:tcW w:w="665" w:type="dxa"/>
          </w:tcPr>
          <w:p w14:paraId="20A5CB7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37C6197"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w:t>
            </w:r>
            <w:r w:rsidRPr="00C579D9">
              <w:rPr>
                <w:rFonts w:ascii="標楷體" w:eastAsia="標楷體" w:hAnsi="標楷體" w:cs="Times New Roman"/>
                <w:szCs w:val="24"/>
              </w:rPr>
              <w:t>保險業務員管理規</w:t>
            </w:r>
            <w:r w:rsidRPr="00C579D9">
              <w:rPr>
                <w:rFonts w:ascii="標楷體" w:eastAsia="標楷體" w:hAnsi="標楷體" w:cs="Times New Roman" w:hint="eastAsia"/>
                <w:szCs w:val="24"/>
              </w:rPr>
              <w:t>則」</w:t>
            </w:r>
            <w:r w:rsidRPr="00C579D9">
              <w:rPr>
                <w:rFonts w:ascii="標楷體" w:eastAsia="標楷體" w:hAnsi="標楷體" w:cs="Times New Roman"/>
                <w:szCs w:val="24"/>
              </w:rPr>
              <w:t>第14條</w:t>
            </w:r>
          </w:p>
        </w:tc>
        <w:tc>
          <w:tcPr>
            <w:tcW w:w="3128" w:type="dxa"/>
          </w:tcPr>
          <w:p w14:paraId="25B895E7"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保險業務員應專為其所屬公司從事保險招攬，惟經所屬公司（保險業或保險代理人公司）同意後，得登錄於另一家非經營同類保險業務之保險業或保險代理人公司；保險經紀人公司之業務員經所屬公司同意後，得登錄於另一家非經營同類保險業務之保險經紀人公司。</w:t>
            </w:r>
          </w:p>
        </w:tc>
        <w:tc>
          <w:tcPr>
            <w:tcW w:w="3122" w:type="dxa"/>
          </w:tcPr>
          <w:p w14:paraId="355B93AA" w14:textId="77777777" w:rsidR="00870321" w:rsidRPr="00C579D9" w:rsidRDefault="00870321" w:rsidP="005D0116">
            <w:pPr>
              <w:kinsoku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保險業務員應專為其所屬公司從事保險招攬，惟保險業、保險代理人公司之業務員，取得相關資格，得登錄於另一家非經營同類保險業務之保險業或保險代理人公司，並以一家為限。</w:t>
            </w:r>
          </w:p>
          <w:p w14:paraId="153CA4F2"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保險經紀人公司之業務員取得相關資格，得登錄於另一家非經營同類保險業務之保險經紀人公司，並以一家為限。</w:t>
            </w:r>
          </w:p>
        </w:tc>
        <w:tc>
          <w:tcPr>
            <w:tcW w:w="3185" w:type="dxa"/>
          </w:tcPr>
          <w:p w14:paraId="529096A1"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保險業務員得登錄為另一家非經營同類業務公司，由其與所屬公司依勞務契約屬性為相關約定，而非於法規命令中明文規定應經所屬公司同意。</w:t>
            </w:r>
          </w:p>
        </w:tc>
        <w:tc>
          <w:tcPr>
            <w:tcW w:w="1472" w:type="dxa"/>
          </w:tcPr>
          <w:p w14:paraId="0FEF799B"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108.3.18</w:t>
            </w:r>
          </w:p>
        </w:tc>
      </w:tr>
      <w:tr w:rsidR="00A018C3" w:rsidRPr="00C579D9" w14:paraId="5C179343" w14:textId="77777777" w:rsidTr="00593084">
        <w:tc>
          <w:tcPr>
            <w:tcW w:w="665" w:type="dxa"/>
          </w:tcPr>
          <w:p w14:paraId="620912F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12988D7"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受託機構發行受益證券特殊目的公司發行資產基礎證券處理準則</w:t>
            </w:r>
          </w:p>
        </w:tc>
        <w:tc>
          <w:tcPr>
            <w:tcW w:w="3128" w:type="dxa"/>
          </w:tcPr>
          <w:p w14:paraId="0173644B" w14:textId="77777777" w:rsidR="00870321" w:rsidRPr="00C579D9" w:rsidRDefault="00870321" w:rsidP="004B6FFD">
            <w:pPr>
              <w:pStyle w:val="a6"/>
              <w:numPr>
                <w:ilvl w:val="0"/>
                <w:numId w:val="230"/>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現行受託機構募集或私募發行受益證券係逐案向金管會申請核准(或申報生效)並應一次募足，尚不得一次申請分次募足。</w:t>
            </w:r>
          </w:p>
          <w:p w14:paraId="42DB4FF6" w14:textId="77777777" w:rsidR="00870321" w:rsidRPr="00C579D9" w:rsidRDefault="00870321" w:rsidP="004B6FFD">
            <w:pPr>
              <w:pStyle w:val="a6"/>
              <w:numPr>
                <w:ilvl w:val="0"/>
                <w:numId w:val="230"/>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hint="eastAsia"/>
                <w:szCs w:val="24"/>
              </w:rPr>
              <w:t>現行處理準則定有私募及公開招募之規定，惟並無已發行之私募受益證券轉為公開招募之規定，為協助業者提高實務作業彈性，爰研擬證券化之私募及公募接軌機制。</w:t>
            </w:r>
          </w:p>
        </w:tc>
        <w:tc>
          <w:tcPr>
            <w:tcW w:w="3122" w:type="dxa"/>
          </w:tcPr>
          <w:p w14:paraId="72976B7A" w14:textId="77777777" w:rsidR="00870321" w:rsidRPr="00C579D9" w:rsidRDefault="00870321" w:rsidP="004B6FFD">
            <w:pPr>
              <w:pStyle w:val="a6"/>
              <w:numPr>
                <w:ilvl w:val="0"/>
                <w:numId w:val="231"/>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明定以總括方式發行受益證券或資產基礎證券者，應檢具相關書件向金管會申請核准或申報生效，並明定預定發行期間不得超過5年。</w:t>
            </w:r>
          </w:p>
          <w:p w14:paraId="36032E31" w14:textId="77777777" w:rsidR="00870321" w:rsidRPr="00C579D9" w:rsidRDefault="00870321" w:rsidP="004B6FFD">
            <w:pPr>
              <w:pStyle w:val="a6"/>
              <w:numPr>
                <w:ilvl w:val="0"/>
                <w:numId w:val="231"/>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明定私募受益證券或資產基礎證券，自交付日起滿3年，且信託財產具有穩定現金流量者，得提具適當之信用增強機制向金管會申請變更為公開招募。</w:t>
            </w:r>
          </w:p>
        </w:tc>
        <w:tc>
          <w:tcPr>
            <w:tcW w:w="3185" w:type="dxa"/>
          </w:tcPr>
          <w:p w14:paraId="330FE5D8"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本次法規之放寬將有利於提高企業財務規劃之彈性，並可避免重覆申請發行受益證券之繁複發行程序及降低發行成本，以鼓勵企業採用金融資產證券化方式籌資。另有助於自興建期至營運期之公共建設以私募及公募接軌之證券化方式募集資金，增加業者籌資管道。</w:t>
            </w:r>
          </w:p>
        </w:tc>
        <w:tc>
          <w:tcPr>
            <w:tcW w:w="1472" w:type="dxa"/>
          </w:tcPr>
          <w:p w14:paraId="03F1535C"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108.4.8</w:t>
            </w:r>
          </w:p>
        </w:tc>
      </w:tr>
      <w:tr w:rsidR="00A018C3" w:rsidRPr="00C579D9" w14:paraId="64DCA46B" w14:textId="77777777" w:rsidTr="00593084">
        <w:tc>
          <w:tcPr>
            <w:tcW w:w="665" w:type="dxa"/>
          </w:tcPr>
          <w:p w14:paraId="0F795CF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DEF36B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受託機構募集或私募不動產投資信託或資產信託受益證券處理辦法</w:t>
            </w:r>
          </w:p>
        </w:tc>
        <w:tc>
          <w:tcPr>
            <w:tcW w:w="3128" w:type="dxa"/>
          </w:tcPr>
          <w:p w14:paraId="1D13921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現行處理辦法定有私募及公開招募之規定，惟並無已發行之私募受益證券轉為公開招募之規定，為協助業者提高實務作業彈性，爰研擬證券化之私募及公募接軌機制。</w:t>
            </w:r>
          </w:p>
        </w:tc>
        <w:tc>
          <w:tcPr>
            <w:tcW w:w="3122" w:type="dxa"/>
          </w:tcPr>
          <w:p w14:paraId="12D7E38F"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明定私募受益證券，自交付日起滿3年，且信託財產具有穩定現金流量者，得提具適當之信用增強機制向金管會申請變更為公開招募。</w:t>
            </w:r>
          </w:p>
        </w:tc>
        <w:tc>
          <w:tcPr>
            <w:tcW w:w="3185" w:type="dxa"/>
          </w:tcPr>
          <w:p w14:paraId="7F4193B3"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本次法規之放寬將有助於自興建期至營運期之公共建設以私募及公募接軌之證券化方式募集資金，增加業者籌資管道。</w:t>
            </w:r>
          </w:p>
        </w:tc>
        <w:tc>
          <w:tcPr>
            <w:tcW w:w="1472" w:type="dxa"/>
          </w:tcPr>
          <w:p w14:paraId="11CC476C"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108.4.8</w:t>
            </w:r>
          </w:p>
        </w:tc>
      </w:tr>
      <w:tr w:rsidR="00A018C3" w:rsidRPr="00C579D9" w14:paraId="65AEAC63" w14:textId="77777777" w:rsidTr="00593084">
        <w:tc>
          <w:tcPr>
            <w:tcW w:w="665" w:type="dxa"/>
          </w:tcPr>
          <w:p w14:paraId="7F9C80D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207045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發布</w:t>
            </w:r>
            <w:r w:rsidRPr="00C579D9">
              <w:rPr>
                <w:rFonts w:ascii="標楷體" w:eastAsia="標楷體" w:hAnsi="標楷體" w:cs="Times New Roman"/>
                <w:szCs w:val="24"/>
              </w:rPr>
              <w:t>「與境外機構合作或協助境外機構於我國境內從事電子支付機構業務相關行為管理辦法」第4條第1項第6款</w:t>
            </w:r>
            <w:r w:rsidRPr="00C579D9">
              <w:rPr>
                <w:rFonts w:ascii="標楷體" w:eastAsia="標楷體" w:hAnsi="標楷體" w:cs="Times New Roman" w:hint="eastAsia"/>
                <w:szCs w:val="24"/>
              </w:rPr>
              <w:t>規定</w:t>
            </w:r>
            <w:r w:rsidRPr="00C579D9">
              <w:rPr>
                <w:rFonts w:ascii="標楷體" w:eastAsia="標楷體" w:hAnsi="標楷體" w:cs="Times New Roman"/>
                <w:szCs w:val="24"/>
              </w:rPr>
              <w:t>解釋令</w:t>
            </w:r>
            <w:r w:rsidRPr="00C579D9">
              <w:rPr>
                <w:rFonts w:ascii="標楷體" w:eastAsia="標楷體" w:hAnsi="標楷體" w:cs="Times New Roman" w:hint="eastAsia"/>
                <w:szCs w:val="24"/>
              </w:rPr>
              <w:t>(108.4.24金管銀票字第10801049770號令)</w:t>
            </w:r>
          </w:p>
        </w:tc>
        <w:tc>
          <w:tcPr>
            <w:tcW w:w="3128" w:type="dxa"/>
          </w:tcPr>
          <w:p w14:paraId="523DF716"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szCs w:val="24"/>
              </w:rPr>
              <w:t>電子支付機構</w:t>
            </w:r>
            <w:r w:rsidRPr="00C579D9">
              <w:rPr>
                <w:rFonts w:ascii="標楷體" w:eastAsia="標楷體" w:hAnsi="標楷體" w:hint="eastAsia"/>
                <w:szCs w:val="24"/>
              </w:rPr>
              <w:t>不得與境外支付機構合作</w:t>
            </w:r>
            <w:r w:rsidRPr="00C579D9">
              <w:rPr>
                <w:rFonts w:ascii="標楷體" w:eastAsia="標楷體" w:hAnsi="標楷體"/>
                <w:szCs w:val="24"/>
              </w:rPr>
              <w:t>提供其客戶於我國境外，利用電子支付機構之電子支付帳戶支付消費購物款項</w:t>
            </w:r>
            <w:r w:rsidRPr="00C579D9">
              <w:rPr>
                <w:rFonts w:ascii="標楷體" w:eastAsia="標楷體" w:hAnsi="標楷體" w:hint="eastAsia"/>
                <w:szCs w:val="24"/>
              </w:rPr>
              <w:t>。</w:t>
            </w:r>
          </w:p>
        </w:tc>
        <w:tc>
          <w:tcPr>
            <w:tcW w:w="3122" w:type="dxa"/>
          </w:tcPr>
          <w:p w14:paraId="2E3CE866"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szCs w:val="24"/>
              </w:rPr>
              <w:t>電子支付機構</w:t>
            </w:r>
            <w:r w:rsidRPr="00C579D9">
              <w:rPr>
                <w:rFonts w:ascii="標楷體" w:eastAsia="標楷體" w:hAnsi="標楷體" w:hint="eastAsia"/>
                <w:szCs w:val="24"/>
              </w:rPr>
              <w:t>得與境外支付機構合作</w:t>
            </w:r>
            <w:r w:rsidRPr="00C579D9">
              <w:rPr>
                <w:rFonts w:ascii="標楷體" w:eastAsia="標楷體" w:hAnsi="標楷體"/>
                <w:szCs w:val="24"/>
              </w:rPr>
              <w:t>提供其客戶於我國境外，利用電子支付機構之電子支付帳戶支付消費購物款項</w:t>
            </w:r>
            <w:r w:rsidRPr="00C579D9">
              <w:rPr>
                <w:rFonts w:ascii="標楷體" w:eastAsia="標楷體" w:hAnsi="標楷體" w:hint="eastAsia"/>
                <w:szCs w:val="24"/>
              </w:rPr>
              <w:t>。</w:t>
            </w:r>
          </w:p>
        </w:tc>
        <w:tc>
          <w:tcPr>
            <w:tcW w:w="3185" w:type="dxa"/>
          </w:tcPr>
          <w:p w14:paraId="71AC6FF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本服務之開放可擴大我國電子支付機構金流服務之使用情境(場域)及業務範圍，有助電子支付機構之業務推展，並提供民眾更多元之支付管道。</w:t>
            </w:r>
          </w:p>
        </w:tc>
        <w:tc>
          <w:tcPr>
            <w:tcW w:w="1472" w:type="dxa"/>
          </w:tcPr>
          <w:p w14:paraId="7F511C11"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108.4.24</w:t>
            </w:r>
          </w:p>
        </w:tc>
      </w:tr>
      <w:tr w:rsidR="00A018C3" w:rsidRPr="00C579D9" w14:paraId="47042483" w14:textId="77777777" w:rsidTr="00593084">
        <w:tc>
          <w:tcPr>
            <w:tcW w:w="665" w:type="dxa"/>
          </w:tcPr>
          <w:p w14:paraId="791847A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3829F66"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訂定「保險法」第146條之2第1項之令</w:t>
            </w:r>
          </w:p>
          <w:p w14:paraId="3529E718"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(108.4.23金管保財字第10801908311號令)</w:t>
            </w:r>
          </w:p>
        </w:tc>
        <w:tc>
          <w:tcPr>
            <w:tcW w:w="3128" w:type="dxa"/>
          </w:tcPr>
          <w:p w14:paraId="239351CC" w14:textId="77777777" w:rsidR="00870321" w:rsidRPr="00C579D9" w:rsidRDefault="00870321" w:rsidP="005D0116">
            <w:pPr>
              <w:spacing w:line="440" w:lineRule="exact"/>
              <w:jc w:val="both"/>
              <w:rPr>
                <w:rFonts w:ascii="標楷體" w:eastAsia="標楷體" w:hAnsi="標楷體" w:cs="Times New Roman"/>
                <w:szCs w:val="24"/>
              </w:rPr>
            </w:pPr>
          </w:p>
        </w:tc>
        <w:tc>
          <w:tcPr>
            <w:tcW w:w="3122" w:type="dxa"/>
          </w:tcPr>
          <w:p w14:paraId="65B5BCEC"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保險業參與都市更新案原始持有不動產或經分回不動產所有權，達</w:t>
            </w:r>
            <w:r w:rsidRPr="00C579D9">
              <w:rPr>
                <w:rFonts w:ascii="標楷體" w:eastAsia="標楷體" w:hAnsi="標楷體" w:cs="Times New Roman" w:hint="eastAsia"/>
                <w:szCs w:val="24"/>
              </w:rPr>
              <w:t>75%</w:t>
            </w:r>
            <w:r w:rsidRPr="00C579D9">
              <w:rPr>
                <w:rFonts w:ascii="標楷體" w:eastAsia="標楷體" w:hAnsi="標楷體" w:cs="Times New Roman"/>
                <w:szCs w:val="24"/>
              </w:rPr>
              <w:t>以上者，若取得前述都市更新案政府分回不動產標售之不動產，不適用有關取得時已符合即時利用並有收益標準之規範，應於投資前檢具使用計畫等文件向本會辦理專案報核即時利用期限。</w:t>
            </w:r>
          </w:p>
        </w:tc>
        <w:tc>
          <w:tcPr>
            <w:tcW w:w="3185" w:type="dxa"/>
          </w:tcPr>
          <w:p w14:paraId="081DA452"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放寬保險業原始持有都更案不動產或經分回不動產所有權，達75%以上者，可投資於該都更案屬政府分回之不動產。</w:t>
            </w:r>
          </w:p>
        </w:tc>
        <w:tc>
          <w:tcPr>
            <w:tcW w:w="1472" w:type="dxa"/>
          </w:tcPr>
          <w:p w14:paraId="7435978E"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108.4.23</w:t>
            </w:r>
          </w:p>
        </w:tc>
      </w:tr>
      <w:tr w:rsidR="00A018C3" w:rsidRPr="00C579D9" w14:paraId="7051EC07" w14:textId="77777777" w:rsidTr="00593084">
        <w:tc>
          <w:tcPr>
            <w:tcW w:w="665" w:type="dxa"/>
          </w:tcPr>
          <w:p w14:paraId="04F98E3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4D242B3"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發布「電子支付機構管理條例」第4條第1項第2款規定解釋令</w:t>
            </w:r>
          </w:p>
          <w:p w14:paraId="4155C1FE"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w:t>
            </w:r>
            <w:r w:rsidRPr="00C579D9">
              <w:rPr>
                <w:rFonts w:ascii="標楷體" w:eastAsia="標楷體" w:hAnsi="標楷體" w:cs="Times New Roman"/>
                <w:szCs w:val="24"/>
              </w:rPr>
              <w:t>108.5.2金管銀票字第10802057910號令</w:t>
            </w:r>
            <w:r w:rsidRPr="00C579D9">
              <w:rPr>
                <w:rFonts w:ascii="標楷體" w:eastAsia="標楷體" w:hAnsi="標楷體" w:cs="Times New Roman" w:hint="eastAsia"/>
                <w:szCs w:val="24"/>
              </w:rPr>
              <w:t>）</w:t>
            </w:r>
          </w:p>
        </w:tc>
        <w:tc>
          <w:tcPr>
            <w:tcW w:w="3128" w:type="dxa"/>
          </w:tcPr>
          <w:p w14:paraId="11FFF59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電子支付機構不得代理收付「保險業依保險法所銷售以新臺幣收付之保險商品」。</w:t>
            </w:r>
          </w:p>
        </w:tc>
        <w:tc>
          <w:tcPr>
            <w:tcW w:w="3122" w:type="dxa"/>
          </w:tcPr>
          <w:p w14:paraId="237D1379"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電子支付機構得代理收付「保險業依保險法所銷售以新臺幣收付之保險商品」。</w:t>
            </w:r>
          </w:p>
        </w:tc>
        <w:tc>
          <w:tcPr>
            <w:tcW w:w="3185" w:type="dxa"/>
          </w:tcPr>
          <w:p w14:paraId="1060C13B"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本服務之開放可提供民眾更多元之支付管道，並擴大電子支付機構使用範疇。</w:t>
            </w:r>
          </w:p>
        </w:tc>
        <w:tc>
          <w:tcPr>
            <w:tcW w:w="1472" w:type="dxa"/>
          </w:tcPr>
          <w:p w14:paraId="6AE1B7B8"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108.5.2</w:t>
            </w:r>
          </w:p>
        </w:tc>
      </w:tr>
      <w:tr w:rsidR="00A018C3" w:rsidRPr="00C579D9" w14:paraId="012DD9DB" w14:textId="77777777" w:rsidTr="00593084">
        <w:tc>
          <w:tcPr>
            <w:tcW w:w="665" w:type="dxa"/>
          </w:tcPr>
          <w:p w14:paraId="11D8AED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0B785E1"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kern w:val="0"/>
                <w:szCs w:val="24"/>
              </w:rPr>
            </w:pPr>
            <w:r w:rsidRPr="00C579D9">
              <w:rPr>
                <w:rFonts w:ascii="標楷體" w:eastAsia="標楷體" w:hAnsi="標楷體" w:hint="eastAsia"/>
                <w:kern w:val="0"/>
                <w:szCs w:val="24"/>
              </w:rPr>
              <w:t>發布「商業銀行投資有價證券之種類及限額規定」第2點及第3點規定之解釋令</w:t>
            </w:r>
          </w:p>
          <w:p w14:paraId="5B97EF8A"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w:t>
            </w:r>
            <w:r w:rsidRPr="00C579D9">
              <w:rPr>
                <w:rFonts w:ascii="標楷體" w:eastAsia="標楷體" w:hAnsi="標楷體"/>
                <w:szCs w:val="24"/>
              </w:rPr>
              <w:t>108.6.4金管銀法字第10702242010號令</w:t>
            </w:r>
            <w:r w:rsidRPr="00C579D9">
              <w:rPr>
                <w:rFonts w:ascii="標楷體" w:eastAsia="標楷體" w:hAnsi="標楷體" w:hint="eastAsia"/>
                <w:szCs w:val="24"/>
              </w:rPr>
              <w:t>)</w:t>
            </w:r>
          </w:p>
        </w:tc>
        <w:tc>
          <w:tcPr>
            <w:tcW w:w="3128" w:type="dxa"/>
          </w:tcPr>
          <w:p w14:paraId="6ECD6310" w14:textId="77777777" w:rsidR="00870321" w:rsidRPr="00C579D9" w:rsidRDefault="00870321" w:rsidP="005D0116">
            <w:pPr>
              <w:spacing w:line="440" w:lineRule="exact"/>
              <w:jc w:val="both"/>
              <w:rPr>
                <w:rFonts w:ascii="標楷體" w:eastAsia="標楷體" w:hAnsi="標楷體" w:cs="Times New Roman"/>
                <w:szCs w:val="24"/>
              </w:rPr>
            </w:pPr>
          </w:p>
        </w:tc>
        <w:tc>
          <w:tcPr>
            <w:tcW w:w="3122" w:type="dxa"/>
          </w:tcPr>
          <w:p w14:paraId="585E4629" w14:textId="77777777" w:rsidR="00870321" w:rsidRPr="00C579D9" w:rsidRDefault="00870321" w:rsidP="004B6FFD">
            <w:pPr>
              <w:pStyle w:val="a6"/>
              <w:numPr>
                <w:ilvl w:val="0"/>
                <w:numId w:val="232"/>
              </w:numPr>
              <w:overflowPunct w:val="0"/>
              <w:autoSpaceDE w:val="0"/>
              <w:autoSpaceDN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證券商發行之「指數投資證券」屬「商業銀行投資有價證券之種類及限額規定」第2點第1項第10款「經主管機關核准之其他有價證券」。</w:t>
            </w:r>
          </w:p>
          <w:p w14:paraId="33B67BB8" w14:textId="77777777" w:rsidR="00870321" w:rsidRPr="00C579D9" w:rsidRDefault="00870321" w:rsidP="004B6FFD">
            <w:pPr>
              <w:pStyle w:val="a6"/>
              <w:numPr>
                <w:ilvl w:val="0"/>
                <w:numId w:val="232"/>
              </w:numPr>
              <w:overflowPunct w:val="0"/>
              <w:autoSpaceDE w:val="0"/>
              <w:autoSpaceDN w:val="0"/>
              <w:spacing w:line="440" w:lineRule="exact"/>
              <w:ind w:leftChars="0"/>
              <w:jc w:val="both"/>
              <w:rPr>
                <w:rFonts w:ascii="標楷體" w:eastAsia="標楷體" w:hAnsi="標楷體" w:cs="Times New Roman"/>
                <w:szCs w:val="24"/>
              </w:rPr>
            </w:pPr>
            <w:r w:rsidRPr="00C579D9">
              <w:rPr>
                <w:rFonts w:ascii="標楷體" w:eastAsia="標楷體" w:hAnsi="標楷體" w:hint="eastAsia"/>
                <w:kern w:val="0"/>
                <w:szCs w:val="24"/>
              </w:rPr>
              <w:t>商業銀行投資「指數投資證券」應以其原始取得成本總餘額併入「商業銀行投資有價證券之種類及限額規定」第3點第1項第1款規定之30%計算，其中投資於店頭市場交易(不含國內上櫃)者，併入同款但書規定之5%計算。</w:t>
            </w:r>
          </w:p>
          <w:p w14:paraId="7AB5201A" w14:textId="77777777" w:rsidR="00870321" w:rsidRPr="00C579D9" w:rsidRDefault="00870321" w:rsidP="004B6FFD">
            <w:pPr>
              <w:pStyle w:val="a6"/>
              <w:numPr>
                <w:ilvl w:val="0"/>
                <w:numId w:val="232"/>
              </w:numPr>
              <w:overflowPunct w:val="0"/>
              <w:autoSpaceDE w:val="0"/>
              <w:autoSpaceDN w:val="0"/>
              <w:spacing w:line="440" w:lineRule="exact"/>
              <w:ind w:leftChars="0"/>
              <w:jc w:val="both"/>
              <w:rPr>
                <w:rFonts w:ascii="標楷體" w:eastAsia="標楷體" w:hAnsi="標楷體" w:cs="Times New Roman"/>
                <w:szCs w:val="24"/>
              </w:rPr>
            </w:pPr>
            <w:r w:rsidRPr="00C579D9">
              <w:rPr>
                <w:rFonts w:ascii="標楷體" w:eastAsia="標楷體" w:hAnsi="標楷體" w:hint="eastAsia"/>
                <w:kern w:val="0"/>
                <w:szCs w:val="24"/>
              </w:rPr>
              <w:t>商業銀行投資「指數投資證券」之資本計提，應帳列交易簿之權益證券投資，並分別適用個別風險100%及一般市場風險100%之風險權數。</w:t>
            </w:r>
          </w:p>
        </w:tc>
        <w:tc>
          <w:tcPr>
            <w:tcW w:w="3185" w:type="dxa"/>
          </w:tcPr>
          <w:p w14:paraId="119D729E"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kern w:val="0"/>
                <w:szCs w:val="24"/>
              </w:rPr>
              <w:t>開放商業銀行投資指數投資證券，有助指數投資證券市場發展，並為台股增添動能。</w:t>
            </w:r>
          </w:p>
        </w:tc>
        <w:tc>
          <w:tcPr>
            <w:tcW w:w="1472" w:type="dxa"/>
          </w:tcPr>
          <w:p w14:paraId="6042E3E6"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108.6.4</w:t>
            </w:r>
          </w:p>
        </w:tc>
      </w:tr>
      <w:tr w:rsidR="00A018C3" w:rsidRPr="00C579D9" w14:paraId="08001866" w14:textId="77777777" w:rsidTr="00593084">
        <w:tc>
          <w:tcPr>
            <w:tcW w:w="665" w:type="dxa"/>
          </w:tcPr>
          <w:p w14:paraId="570B5E3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A2AD5B3"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hint="eastAsia"/>
                <w:szCs w:val="24"/>
              </w:rPr>
              <w:t>訂定外國發行人得來臺發行僅銷售予專業投資人之伊斯蘭固定收益證券之令及修正「財團法人中華民國證券櫃檯買賣中心外幣計價國際債券管理規則」</w:t>
            </w:r>
          </w:p>
          <w:p w14:paraId="08551849"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(金管證發字第1080314118號)</w:t>
            </w:r>
          </w:p>
        </w:tc>
        <w:tc>
          <w:tcPr>
            <w:tcW w:w="3128" w:type="dxa"/>
          </w:tcPr>
          <w:p w14:paraId="43915D58"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未開放伊斯蘭固定收益證券(S</w:t>
            </w:r>
            <w:r w:rsidRPr="00C579D9">
              <w:rPr>
                <w:rFonts w:ascii="標楷體" w:eastAsia="標楷體" w:hAnsi="標楷體"/>
                <w:szCs w:val="24"/>
              </w:rPr>
              <w:t>ukuk</w:t>
            </w:r>
            <w:r w:rsidRPr="00C579D9">
              <w:rPr>
                <w:rFonts w:ascii="標楷體" w:eastAsia="標楷體" w:hAnsi="標楷體" w:hint="eastAsia"/>
                <w:szCs w:val="24"/>
              </w:rPr>
              <w:t>)之募集與發行。</w:t>
            </w:r>
          </w:p>
        </w:tc>
        <w:tc>
          <w:tcPr>
            <w:tcW w:w="3122" w:type="dxa"/>
          </w:tcPr>
          <w:p w14:paraId="3AB6D4FB"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外國發行人得於我國發行僅銷售予專業投資人之外幣計價伊斯蘭固定收益證券(S</w:t>
            </w:r>
            <w:r w:rsidRPr="00C579D9">
              <w:rPr>
                <w:rFonts w:ascii="標楷體" w:eastAsia="標楷體" w:hAnsi="標楷體"/>
                <w:szCs w:val="24"/>
              </w:rPr>
              <w:t>ukuk</w:t>
            </w:r>
            <w:r w:rsidRPr="00C579D9">
              <w:rPr>
                <w:rFonts w:ascii="標楷體" w:eastAsia="標楷體" w:hAnsi="標楷體" w:hint="eastAsia"/>
                <w:szCs w:val="24"/>
              </w:rPr>
              <w:t>)，相關配套方案授權依櫃買中心外幣計價國際債券管理規則及相關規定認定之。</w:t>
            </w:r>
          </w:p>
        </w:tc>
        <w:tc>
          <w:tcPr>
            <w:tcW w:w="3185" w:type="dxa"/>
          </w:tcPr>
          <w:p w14:paraId="13157D20"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金管會開放外國發行人得來臺發行專業板外幣計價伊斯蘭固定收益證券(S</w:t>
            </w:r>
            <w:r w:rsidRPr="00C579D9">
              <w:rPr>
                <w:rFonts w:ascii="標楷體" w:eastAsia="標楷體" w:hAnsi="標楷體"/>
                <w:szCs w:val="24"/>
              </w:rPr>
              <w:t>ukuk</w:t>
            </w:r>
            <w:r w:rsidRPr="00C579D9">
              <w:rPr>
                <w:rFonts w:ascii="標楷體" w:eastAsia="標楷體" w:hAnsi="標楷體" w:hint="eastAsia"/>
                <w:szCs w:val="24"/>
              </w:rPr>
              <w:t>)後，期可促進我國國際債券商品及發行人多樣化，提升我國債券市場之發展。</w:t>
            </w:r>
          </w:p>
        </w:tc>
        <w:tc>
          <w:tcPr>
            <w:tcW w:w="1472" w:type="dxa"/>
          </w:tcPr>
          <w:p w14:paraId="3A6DE33B"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108.6.14</w:t>
            </w:r>
          </w:p>
          <w:p w14:paraId="24B32786"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p>
        </w:tc>
      </w:tr>
      <w:tr w:rsidR="00A018C3" w:rsidRPr="00C579D9" w14:paraId="73498ED0" w14:textId="77777777" w:rsidTr="00593084">
        <w:tc>
          <w:tcPr>
            <w:tcW w:w="665" w:type="dxa"/>
          </w:tcPr>
          <w:p w14:paraId="06B4B6E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DDA92F0"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電子支付機構業務管理規則</w:t>
            </w:r>
          </w:p>
          <w:p w14:paraId="2543F029"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(金管銀票字第</w:t>
            </w:r>
            <w:r w:rsidRPr="00C579D9">
              <w:rPr>
                <w:rFonts w:ascii="標楷體" w:eastAsia="標楷體" w:hAnsi="標楷體" w:cs="Times New Roman"/>
                <w:szCs w:val="24"/>
              </w:rPr>
              <w:t>10802720010</w:t>
            </w:r>
            <w:r w:rsidRPr="00C579D9">
              <w:rPr>
                <w:rFonts w:ascii="標楷體" w:eastAsia="標楷體" w:hAnsi="標楷體" w:cs="Times New Roman" w:hint="eastAsia"/>
                <w:szCs w:val="24"/>
              </w:rPr>
              <w:t>號令)</w:t>
            </w:r>
          </w:p>
        </w:tc>
        <w:tc>
          <w:tcPr>
            <w:tcW w:w="3128" w:type="dxa"/>
          </w:tcPr>
          <w:p w14:paraId="3A6108BF"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3799558A" w14:textId="77777777" w:rsidR="00870321" w:rsidRPr="00C579D9" w:rsidRDefault="00870321" w:rsidP="004B6FFD">
            <w:pPr>
              <w:pStyle w:val="a6"/>
              <w:numPr>
                <w:ilvl w:val="0"/>
                <w:numId w:val="277"/>
              </w:numPr>
              <w:spacing w:line="440" w:lineRule="exact"/>
              <w:ind w:leftChars="0"/>
              <w:jc w:val="both"/>
              <w:rPr>
                <w:rFonts w:ascii="標楷體" w:eastAsia="標楷體" w:hAnsi="標楷體"/>
                <w:szCs w:val="24"/>
              </w:rPr>
            </w:pPr>
            <w:r w:rsidRPr="00C579D9">
              <w:rPr>
                <w:rFonts w:ascii="標楷體" w:eastAsia="標楷體" w:hAnsi="標楷體" w:hint="eastAsia"/>
                <w:szCs w:val="24"/>
              </w:rPr>
              <w:t>開放電子支付機構新種業務：開放電子支付機構提供使用者間訊息傳遞服務及發行「電子支付帳戶專用儲值卡」。</w:t>
            </w:r>
          </w:p>
          <w:p w14:paraId="107353EC" w14:textId="77777777" w:rsidR="00870321" w:rsidRPr="00C579D9" w:rsidRDefault="00870321" w:rsidP="004B6FFD">
            <w:pPr>
              <w:pStyle w:val="a6"/>
              <w:numPr>
                <w:ilvl w:val="0"/>
                <w:numId w:val="277"/>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強化電子支付機構風險管理及個人資料保護。</w:t>
            </w:r>
          </w:p>
          <w:p w14:paraId="33672E78" w14:textId="77777777" w:rsidR="00870321" w:rsidRPr="00C579D9" w:rsidRDefault="00870321" w:rsidP="004B6FFD">
            <w:pPr>
              <w:pStyle w:val="a6"/>
              <w:numPr>
                <w:ilvl w:val="0"/>
                <w:numId w:val="277"/>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開放電子支付機構得代理收付由金融機構、便利商店業及超級市場業受各級政府委託代徵收規費、稅捐及受公用事業委託代收服務費、大眾運輸事業票價及其他相關服務費用。</w:t>
            </w:r>
          </w:p>
          <w:p w14:paraId="186E921B" w14:textId="77777777" w:rsidR="00870321" w:rsidRPr="00C579D9" w:rsidRDefault="00870321" w:rsidP="004B6FFD">
            <w:pPr>
              <w:pStyle w:val="a6"/>
              <w:numPr>
                <w:ilvl w:val="0"/>
                <w:numId w:val="277"/>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開放電子支付機構得為使用者支付於大眾運輸事業或停車場業者之款項進行單次墊款並訂定管理規範。</w:t>
            </w:r>
          </w:p>
        </w:tc>
        <w:tc>
          <w:tcPr>
            <w:tcW w:w="3185" w:type="dxa"/>
          </w:tcPr>
          <w:p w14:paraId="64E7C77C"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提升電子支付機構服務之完整性及使用者儲值電子支付帳戶之方便性，並強化電子支付機構收款使用者之風險控管。</w:t>
            </w:r>
          </w:p>
        </w:tc>
        <w:tc>
          <w:tcPr>
            <w:tcW w:w="1472" w:type="dxa"/>
          </w:tcPr>
          <w:p w14:paraId="2ADCCA4C"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108.7.2</w:t>
            </w:r>
          </w:p>
        </w:tc>
      </w:tr>
      <w:tr w:rsidR="00A018C3" w:rsidRPr="00C579D9" w14:paraId="494FAC93" w14:textId="77777777" w:rsidTr="00593084">
        <w:tc>
          <w:tcPr>
            <w:tcW w:w="665" w:type="dxa"/>
          </w:tcPr>
          <w:p w14:paraId="67F8AD2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A17D170"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訂定「</w:t>
            </w:r>
            <w:r w:rsidRPr="00C579D9">
              <w:rPr>
                <w:rFonts w:ascii="標楷體" w:eastAsia="標楷體" w:hAnsi="標楷體" w:cs="Times New Roman"/>
                <w:szCs w:val="24"/>
              </w:rPr>
              <w:t>信用卡特約商店受託代收款項接受信用卡簽帳交易之規定</w:t>
            </w:r>
            <w:r w:rsidRPr="00C579D9">
              <w:rPr>
                <w:rFonts w:ascii="標楷體" w:eastAsia="標楷體" w:hAnsi="標楷體" w:cs="Times New Roman" w:hint="eastAsia"/>
                <w:szCs w:val="24"/>
              </w:rPr>
              <w:t>」</w:t>
            </w:r>
          </w:p>
          <w:p w14:paraId="0ECAA3D6"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(金管銀票字第10802719550號令)</w:t>
            </w:r>
          </w:p>
        </w:tc>
        <w:tc>
          <w:tcPr>
            <w:tcW w:w="3128" w:type="dxa"/>
          </w:tcPr>
          <w:p w14:paraId="0EFBFCAC"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7419013D"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開放便利商店業及超級市場業可接受民眾以信用卡支付7類受委託代收之款項。</w:t>
            </w:r>
          </w:p>
        </w:tc>
        <w:tc>
          <w:tcPr>
            <w:tcW w:w="3185" w:type="dxa"/>
          </w:tcPr>
          <w:p w14:paraId="7E51682F"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提供民眾更多元之支付管道、擴大電子化支付交易應用場域。</w:t>
            </w:r>
          </w:p>
        </w:tc>
        <w:tc>
          <w:tcPr>
            <w:tcW w:w="1472" w:type="dxa"/>
          </w:tcPr>
          <w:p w14:paraId="1416C9FD"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108.6.25</w:t>
            </w:r>
          </w:p>
        </w:tc>
      </w:tr>
      <w:tr w:rsidR="00A018C3" w:rsidRPr="00C579D9" w14:paraId="1CE88131" w14:textId="77777777" w:rsidTr="00593084">
        <w:tc>
          <w:tcPr>
            <w:tcW w:w="665" w:type="dxa"/>
          </w:tcPr>
          <w:p w14:paraId="109C700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C8364BC"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訂定「保險法」第146條之1第1項第6款之令</w:t>
            </w:r>
          </w:p>
          <w:p w14:paraId="37BC5B1C"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(金管保財字第10804502481號令)</w:t>
            </w:r>
          </w:p>
        </w:tc>
        <w:tc>
          <w:tcPr>
            <w:tcW w:w="3128" w:type="dxa"/>
          </w:tcPr>
          <w:p w14:paraId="500020B4"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2FF389EF"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依</w:t>
            </w:r>
            <w:r w:rsidRPr="00C579D9">
              <w:rPr>
                <w:rFonts w:ascii="標楷體" w:eastAsia="標楷體" w:hAnsi="標楷體" w:cs="Times New Roman"/>
                <w:szCs w:val="24"/>
              </w:rPr>
              <w:t>法經本會核准發行且投資人申購、賣回採現金交付之指數投資證券（Exchange Traded Note；ETN），屬保險法第</w:t>
            </w:r>
            <w:r w:rsidRPr="00C579D9">
              <w:rPr>
                <w:rFonts w:ascii="標楷體" w:eastAsia="標楷體" w:hAnsi="標楷體" w:cs="Times New Roman" w:hint="eastAsia"/>
                <w:szCs w:val="24"/>
              </w:rPr>
              <w:t>146</w:t>
            </w:r>
            <w:r w:rsidRPr="00C579D9">
              <w:rPr>
                <w:rFonts w:ascii="標楷體" w:eastAsia="標楷體" w:hAnsi="標楷體" w:cs="Times New Roman"/>
                <w:szCs w:val="24"/>
              </w:rPr>
              <w:t>條之</w:t>
            </w:r>
            <w:r w:rsidRPr="00C579D9">
              <w:rPr>
                <w:rFonts w:ascii="標楷體" w:eastAsia="標楷體" w:hAnsi="標楷體" w:cs="Times New Roman" w:hint="eastAsia"/>
                <w:szCs w:val="24"/>
              </w:rPr>
              <w:t>1</w:t>
            </w:r>
            <w:r w:rsidRPr="00C579D9">
              <w:rPr>
                <w:rFonts w:ascii="標楷體" w:eastAsia="標楷體" w:hAnsi="標楷體" w:cs="Times New Roman"/>
                <w:szCs w:val="24"/>
              </w:rPr>
              <w:t>第</w:t>
            </w:r>
            <w:r w:rsidRPr="00C579D9">
              <w:rPr>
                <w:rFonts w:ascii="標楷體" w:eastAsia="標楷體" w:hAnsi="標楷體" w:cs="Times New Roman" w:hint="eastAsia"/>
                <w:szCs w:val="24"/>
              </w:rPr>
              <w:t>1</w:t>
            </w:r>
            <w:r w:rsidRPr="00C579D9">
              <w:rPr>
                <w:rFonts w:ascii="標楷體" w:eastAsia="標楷體" w:hAnsi="標楷體" w:cs="Times New Roman"/>
                <w:szCs w:val="24"/>
              </w:rPr>
              <w:t>項第</w:t>
            </w:r>
            <w:r w:rsidRPr="00C579D9">
              <w:rPr>
                <w:rFonts w:ascii="標楷體" w:eastAsia="標楷體" w:hAnsi="標楷體" w:cs="Times New Roman" w:hint="eastAsia"/>
                <w:szCs w:val="24"/>
              </w:rPr>
              <w:t>6</w:t>
            </w:r>
            <w:r w:rsidRPr="00C579D9">
              <w:rPr>
                <w:rFonts w:ascii="標楷體" w:eastAsia="標楷體" w:hAnsi="標楷體" w:cs="Times New Roman"/>
                <w:szCs w:val="24"/>
              </w:rPr>
              <w:t>款所稱之其他經主管機關核准保險業購買之有價證券。</w:t>
            </w:r>
          </w:p>
        </w:tc>
        <w:tc>
          <w:tcPr>
            <w:tcW w:w="3185" w:type="dxa"/>
          </w:tcPr>
          <w:p w14:paraId="2CFF68EC"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szCs w:val="24"/>
              </w:rPr>
              <w:t>開放保險業可投資國內證券商發行之ETN，將使保險業資金能有更多元的投資標的。</w:t>
            </w:r>
          </w:p>
        </w:tc>
        <w:tc>
          <w:tcPr>
            <w:tcW w:w="1472" w:type="dxa"/>
          </w:tcPr>
          <w:p w14:paraId="5D68EA11"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108.6.21</w:t>
            </w:r>
          </w:p>
        </w:tc>
      </w:tr>
      <w:tr w:rsidR="00A018C3" w:rsidRPr="00C579D9" w14:paraId="53492B02" w14:textId="77777777" w:rsidTr="00593084">
        <w:tc>
          <w:tcPr>
            <w:tcW w:w="665" w:type="dxa"/>
          </w:tcPr>
          <w:p w14:paraId="1EB107A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8802748"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發布</w:t>
            </w:r>
            <w:r w:rsidRPr="00C579D9">
              <w:rPr>
                <w:rFonts w:ascii="標楷體" w:eastAsia="標楷體" w:hAnsi="標楷體" w:cs="Times New Roman"/>
                <w:szCs w:val="24"/>
              </w:rPr>
              <w:t>「電子支付機構管理條例」第3條第1項第4款規定之解釋令</w:t>
            </w:r>
          </w:p>
          <w:p w14:paraId="376FA7CF"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(金管銀票字第10802720011號令)</w:t>
            </w:r>
          </w:p>
        </w:tc>
        <w:tc>
          <w:tcPr>
            <w:tcW w:w="3128" w:type="dxa"/>
          </w:tcPr>
          <w:p w14:paraId="518581F2"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09D7014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開放發行電子支付帳戶專用儲值卡業務。</w:t>
            </w:r>
          </w:p>
        </w:tc>
        <w:tc>
          <w:tcPr>
            <w:tcW w:w="3185" w:type="dxa"/>
          </w:tcPr>
          <w:p w14:paraId="1858A489"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提升使用者儲值電子支付帳戶之方便性。</w:t>
            </w:r>
          </w:p>
        </w:tc>
        <w:tc>
          <w:tcPr>
            <w:tcW w:w="1472" w:type="dxa"/>
          </w:tcPr>
          <w:p w14:paraId="1BACE7E6"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108.7.2</w:t>
            </w:r>
          </w:p>
        </w:tc>
      </w:tr>
      <w:tr w:rsidR="00A018C3" w:rsidRPr="00C579D9" w14:paraId="3FFBB6D9" w14:textId="77777777" w:rsidTr="00593084">
        <w:tc>
          <w:tcPr>
            <w:tcW w:w="665" w:type="dxa"/>
          </w:tcPr>
          <w:p w14:paraId="3903DE5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476928A"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銀行申請兼營債券、受益證券、資產基礎證券承銷及自行買賣業務應遵循規定</w:t>
            </w:r>
            <w:r w:rsidRPr="00C579D9">
              <w:rPr>
                <w:rFonts w:ascii="標楷體" w:eastAsia="標楷體" w:hAnsi="標楷體" w:cs="Times New Roman" w:hint="eastAsia"/>
                <w:szCs w:val="24"/>
              </w:rPr>
              <w:t>之令</w:t>
            </w:r>
          </w:p>
          <w:p w14:paraId="33E0A288"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(金管銀外字第10801097470號令)</w:t>
            </w:r>
          </w:p>
        </w:tc>
        <w:tc>
          <w:tcPr>
            <w:tcW w:w="3128" w:type="dxa"/>
          </w:tcPr>
          <w:p w14:paraId="4BC8128C"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依據</w:t>
            </w:r>
            <w:r w:rsidRPr="00C579D9">
              <w:rPr>
                <w:rFonts w:ascii="標楷體" w:eastAsia="標楷體" w:hAnsi="標楷體" w:cs="Times New Roman"/>
                <w:szCs w:val="24"/>
              </w:rPr>
              <w:t>目前證券交易法相關規定，銀行兼營債券自行買賣持有同一債券之限額，係以銀行指撥營運資金計算。</w:t>
            </w:r>
          </w:p>
        </w:tc>
        <w:tc>
          <w:tcPr>
            <w:tcW w:w="3122" w:type="dxa"/>
          </w:tcPr>
          <w:p w14:paraId="557C683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szCs w:val="24"/>
              </w:rPr>
              <w:t>放寬持有同一債券之限額得以銀行淨值計算。</w:t>
            </w:r>
          </w:p>
        </w:tc>
        <w:tc>
          <w:tcPr>
            <w:tcW w:w="3185" w:type="dxa"/>
          </w:tcPr>
          <w:p w14:paraId="20B6DA4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szCs w:val="24"/>
              </w:rPr>
              <w:t>採銀行淨值作為限額核算基礎後，銀行可於自身風險控管下，充分發揮其資產規模優勢，建立更具規模之債券買賣部位，</w:t>
            </w:r>
            <w:r w:rsidRPr="00C579D9">
              <w:rPr>
                <w:rFonts w:ascii="標楷體" w:eastAsia="標楷體" w:hAnsi="標楷體" w:cs="Times New Roman" w:hint="eastAsia"/>
                <w:szCs w:val="24"/>
              </w:rPr>
              <w:t>滿足客戶需求，提升我國銀行業者競爭力，並</w:t>
            </w:r>
            <w:r w:rsidRPr="00C579D9">
              <w:rPr>
                <w:rFonts w:ascii="標楷體" w:eastAsia="標楷體" w:hAnsi="標楷體" w:cs="Times New Roman"/>
                <w:szCs w:val="24"/>
              </w:rPr>
              <w:t>進一步</w:t>
            </w:r>
            <w:r w:rsidRPr="00C579D9">
              <w:rPr>
                <w:rFonts w:ascii="標楷體" w:eastAsia="標楷體" w:hAnsi="標楷體" w:cs="Times New Roman" w:hint="eastAsia"/>
                <w:szCs w:val="24"/>
              </w:rPr>
              <w:t>促進</w:t>
            </w:r>
            <w:r w:rsidRPr="00C579D9">
              <w:rPr>
                <w:rFonts w:ascii="標楷體" w:eastAsia="標楷體" w:hAnsi="標楷體" w:cs="Times New Roman"/>
                <w:szCs w:val="24"/>
              </w:rPr>
              <w:t>我國金融市場之國際化。</w:t>
            </w:r>
          </w:p>
        </w:tc>
        <w:tc>
          <w:tcPr>
            <w:tcW w:w="1472" w:type="dxa"/>
          </w:tcPr>
          <w:p w14:paraId="21E09688"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108.7.10</w:t>
            </w:r>
          </w:p>
        </w:tc>
      </w:tr>
      <w:tr w:rsidR="00A018C3" w:rsidRPr="00C579D9" w14:paraId="7D846D9B" w14:textId="77777777" w:rsidTr="00593084">
        <w:tc>
          <w:tcPr>
            <w:tcW w:w="665" w:type="dxa"/>
          </w:tcPr>
          <w:p w14:paraId="36A27BB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27045D7"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有關銀行、信託業、證券經紀商、證券投資信託事業或證券投資顧問事業辦理私募境外基金業務相關事項令</w:t>
            </w:r>
          </w:p>
          <w:p w14:paraId="78340B57"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 xml:space="preserve"> (金管證投字第1080321527號)</w:t>
            </w:r>
          </w:p>
        </w:tc>
        <w:tc>
          <w:tcPr>
            <w:tcW w:w="3128" w:type="dxa"/>
          </w:tcPr>
          <w:p w14:paraId="7FA3F852"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銀行、信託業、證券經紀商、證券投資信託事業或證券投資顧問事業受境外基金機構委任於國內辦理向特定人私募境外基金，不得複委任其他機構辦理。</w:t>
            </w:r>
          </w:p>
        </w:tc>
        <w:tc>
          <w:tcPr>
            <w:tcW w:w="3122" w:type="dxa"/>
          </w:tcPr>
          <w:p w14:paraId="507A5B66"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信託業得與私募境外基金機構之國內受委任機構簽訂委任契約，擔任受委任機構之通路，以金錢信託方式私募境外基金。</w:t>
            </w:r>
          </w:p>
        </w:tc>
        <w:tc>
          <w:tcPr>
            <w:tcW w:w="3185" w:type="dxa"/>
          </w:tcPr>
          <w:p w14:paraId="01112A6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開放後，專業投資人得透過信託業(兼營信託業務之銀行或證券商)以特定金錢信託方式投資私募境外基金，增加投資私募境外基金管道。</w:t>
            </w:r>
          </w:p>
        </w:tc>
        <w:tc>
          <w:tcPr>
            <w:tcW w:w="1472" w:type="dxa"/>
          </w:tcPr>
          <w:p w14:paraId="0A947CCD"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08.7.18</w:t>
            </w:r>
          </w:p>
        </w:tc>
      </w:tr>
      <w:tr w:rsidR="00A018C3" w:rsidRPr="00C579D9" w14:paraId="2EA89AA9" w14:textId="77777777" w:rsidTr="00593084">
        <w:tc>
          <w:tcPr>
            <w:tcW w:w="665" w:type="dxa"/>
          </w:tcPr>
          <w:p w14:paraId="5C6DD44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C7648F0"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訂定「保險業保險代理人保險經紀人與異業合作推廣附屬性保險商品業務應注意事項」</w:t>
            </w:r>
          </w:p>
          <w:p w14:paraId="60D91D84"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cs="Times New Roman"/>
                <w:szCs w:val="24"/>
              </w:rPr>
              <w:t>(</w:t>
            </w:r>
            <w:r w:rsidRPr="00C579D9">
              <w:rPr>
                <w:rFonts w:ascii="標楷體" w:eastAsia="標楷體" w:hAnsi="標楷體" w:cs="Times New Roman" w:hint="eastAsia"/>
                <w:szCs w:val="24"/>
              </w:rPr>
              <w:t>108年7月31日金管保產字第10804943351號令)</w:t>
            </w:r>
          </w:p>
        </w:tc>
        <w:tc>
          <w:tcPr>
            <w:tcW w:w="3128" w:type="dxa"/>
          </w:tcPr>
          <w:p w14:paraId="044E3463"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473C6EDD"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開放保險相關業者與異業合作推廣附屬性保險商品業務。</w:t>
            </w:r>
          </w:p>
        </w:tc>
        <w:tc>
          <w:tcPr>
            <w:tcW w:w="3185" w:type="dxa"/>
          </w:tcPr>
          <w:p w14:paraId="7475F743"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開放保險相關業者與異業合作推廣附屬性保險商品業務，以擴大保險業商機。</w:t>
            </w:r>
          </w:p>
        </w:tc>
        <w:tc>
          <w:tcPr>
            <w:tcW w:w="1472" w:type="dxa"/>
          </w:tcPr>
          <w:p w14:paraId="6C9BC384"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108.7.31</w:t>
            </w:r>
          </w:p>
        </w:tc>
      </w:tr>
      <w:tr w:rsidR="00A018C3" w:rsidRPr="00C579D9" w14:paraId="4E926DA2" w14:textId="77777777" w:rsidTr="00593084">
        <w:tc>
          <w:tcPr>
            <w:tcW w:w="665" w:type="dxa"/>
          </w:tcPr>
          <w:p w14:paraId="15421B0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41419B7"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hint="eastAsia"/>
                <w:szCs w:val="24"/>
              </w:rPr>
              <w:t>核釋「保險業資金辦理專案運用公共及社會福利事業投資管理辦法」第2條第6款所稱「其他配合政府政策之資金運用項目」之解釋令</w:t>
            </w:r>
            <w:r w:rsidRPr="00C579D9">
              <w:rPr>
                <w:rFonts w:ascii="標楷體" w:eastAsia="標楷體" w:hAnsi="標楷體" w:cs="Times New Roman" w:hint="eastAsia"/>
                <w:szCs w:val="24"/>
              </w:rPr>
              <w:t>(</w:t>
            </w:r>
            <w:r w:rsidRPr="00C579D9">
              <w:rPr>
                <w:rFonts w:ascii="標楷體" w:eastAsia="標楷體" w:hAnsi="標楷體" w:cs="Times New Roman"/>
                <w:szCs w:val="24"/>
              </w:rPr>
              <w:t>108年8月16日金管保財字第10801317391號</w:t>
            </w:r>
            <w:r w:rsidRPr="00C579D9">
              <w:rPr>
                <w:rFonts w:ascii="標楷體" w:eastAsia="標楷體" w:hAnsi="標楷體" w:cs="Times New Roman" w:hint="eastAsia"/>
                <w:szCs w:val="24"/>
              </w:rPr>
              <w:t>)</w:t>
            </w:r>
          </w:p>
        </w:tc>
        <w:tc>
          <w:tcPr>
            <w:tcW w:w="3128" w:type="dxa"/>
          </w:tcPr>
          <w:p w14:paraId="322B351B"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3EA12C6B"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開放保險業得投資並擔任實施者參與100%國家住宅及都市更新中心持有土地或地上權之公辦都市更新案件。</w:t>
            </w:r>
          </w:p>
        </w:tc>
        <w:tc>
          <w:tcPr>
            <w:tcW w:w="3185" w:type="dxa"/>
          </w:tcPr>
          <w:p w14:paraId="4831D605"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開放保險業得投資並擔任實施者參與100%國家住宅及都市更新中心持有土地或地上權之公辦都市更新案件，以增加保險業得參與之公辦都市更新案件。</w:t>
            </w:r>
          </w:p>
          <w:p w14:paraId="3AEC4CCB" w14:textId="77777777" w:rsidR="00870321" w:rsidRPr="00C579D9" w:rsidRDefault="00870321" w:rsidP="005D0116">
            <w:pPr>
              <w:spacing w:line="440" w:lineRule="exact"/>
              <w:jc w:val="both"/>
              <w:rPr>
                <w:rFonts w:ascii="標楷體" w:eastAsia="標楷體" w:hAnsi="標楷體"/>
                <w:szCs w:val="24"/>
              </w:rPr>
            </w:pPr>
          </w:p>
        </w:tc>
        <w:tc>
          <w:tcPr>
            <w:tcW w:w="1472" w:type="dxa"/>
          </w:tcPr>
          <w:p w14:paraId="164ACC75"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108.8.16</w:t>
            </w:r>
          </w:p>
        </w:tc>
      </w:tr>
      <w:tr w:rsidR="00A018C3" w:rsidRPr="00C579D9" w14:paraId="624A10C5" w14:textId="77777777" w:rsidTr="00593084">
        <w:tc>
          <w:tcPr>
            <w:tcW w:w="665" w:type="dxa"/>
          </w:tcPr>
          <w:p w14:paraId="6284C47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A727A5A"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cs="Times New Roman"/>
                <w:szCs w:val="24"/>
              </w:rPr>
              <w:t>發布期貨經紀商間接委託國外期貨交易業務方式之令(108</w:t>
            </w:r>
            <w:r w:rsidRPr="00C579D9">
              <w:rPr>
                <w:rFonts w:ascii="標楷體" w:eastAsia="標楷體" w:hAnsi="標楷體" w:cs="Times New Roman" w:hint="eastAsia"/>
                <w:szCs w:val="24"/>
              </w:rPr>
              <w:t>年8月19日</w:t>
            </w:r>
            <w:r w:rsidRPr="00C579D9">
              <w:rPr>
                <w:rFonts w:ascii="標楷體" w:eastAsia="標楷體" w:hAnsi="標楷體" w:cs="Times New Roman"/>
                <w:szCs w:val="24"/>
              </w:rPr>
              <w:t>金管證期字第1080321267號)</w:t>
            </w:r>
          </w:p>
        </w:tc>
        <w:tc>
          <w:tcPr>
            <w:tcW w:w="3128" w:type="dxa"/>
          </w:tcPr>
          <w:p w14:paraId="34CC961A"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本國期貨商委託境外複委託商辦理國外期貨交易及結算交割，僅得採直接委託方式。</w:t>
            </w:r>
          </w:p>
        </w:tc>
        <w:tc>
          <w:tcPr>
            <w:tcW w:w="3122" w:type="dxa"/>
          </w:tcPr>
          <w:p w14:paraId="27A74142"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本國期貨商委託境外複委託商辦理國外期貨交易及結算交割，除得直接委託本會已公告開放之國外期貨交易所結算會員外，亦可間接委託該結算會員具有國外期貨交易所結算會員資格之關聯公司(所屬持股逾50</w:t>
            </w:r>
            <w:r w:rsidRPr="00C579D9">
              <w:rPr>
                <w:rFonts w:ascii="標楷體" w:eastAsia="標楷體" w:hAnsi="標楷體" w:cs="Times New Roman"/>
                <w:szCs w:val="24"/>
              </w:rPr>
              <w:t>%</w:t>
            </w:r>
            <w:r w:rsidRPr="00C579D9">
              <w:rPr>
                <w:rFonts w:ascii="標楷體" w:eastAsia="標楷體" w:hAnsi="標楷體" w:cs="Times New Roman" w:hint="eastAsia"/>
                <w:szCs w:val="24"/>
              </w:rPr>
              <w:t>之控股公司，或持股逾50</w:t>
            </w:r>
            <w:r w:rsidRPr="00C579D9">
              <w:rPr>
                <w:rFonts w:ascii="標楷體" w:eastAsia="標楷體" w:hAnsi="標楷體" w:cs="Times New Roman"/>
                <w:szCs w:val="24"/>
              </w:rPr>
              <w:t>%</w:t>
            </w:r>
            <w:r w:rsidRPr="00C579D9">
              <w:rPr>
                <w:rFonts w:ascii="標楷體" w:eastAsia="標楷體" w:hAnsi="標楷體" w:cs="Times New Roman" w:hint="eastAsia"/>
                <w:szCs w:val="24"/>
              </w:rPr>
              <w:t>之子公司，或屬同一控股公司持股逾50</w:t>
            </w:r>
            <w:r w:rsidRPr="00C579D9">
              <w:rPr>
                <w:rFonts w:ascii="標楷體" w:eastAsia="標楷體" w:hAnsi="標楷體" w:cs="Times New Roman"/>
                <w:szCs w:val="24"/>
              </w:rPr>
              <w:t>%</w:t>
            </w:r>
            <w:r w:rsidRPr="00C579D9">
              <w:rPr>
                <w:rFonts w:ascii="標楷體" w:eastAsia="標楷體" w:hAnsi="標楷體" w:cs="Times New Roman" w:hint="eastAsia"/>
                <w:szCs w:val="24"/>
              </w:rPr>
              <w:t>之子公司)。</w:t>
            </w:r>
          </w:p>
        </w:tc>
        <w:tc>
          <w:tcPr>
            <w:tcW w:w="3185" w:type="dxa"/>
          </w:tcPr>
          <w:p w14:paraId="567F4456"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放寬本國期貨商採間接委託方式經營國外期貨交易業務，本國期貨商可委由同一國際性金融機構，運用其集團子公司的全球結算會員資格辦理國外期貨交易及結算交割業務，可提高管理效能與保證金調度效率、集中資源建立長期業務關係、深化交易服務及增進雙方互惠業務。</w:t>
            </w:r>
          </w:p>
        </w:tc>
        <w:tc>
          <w:tcPr>
            <w:tcW w:w="1472" w:type="dxa"/>
          </w:tcPr>
          <w:p w14:paraId="6B6D7C65"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108.8.19</w:t>
            </w:r>
          </w:p>
        </w:tc>
      </w:tr>
      <w:tr w:rsidR="00A018C3" w:rsidRPr="00C579D9" w14:paraId="680F4CA3" w14:textId="77777777" w:rsidTr="00593084">
        <w:tc>
          <w:tcPr>
            <w:tcW w:w="665" w:type="dxa"/>
          </w:tcPr>
          <w:p w14:paraId="4E724CE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1FE0780"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發布</w:t>
            </w:r>
            <w:r w:rsidRPr="00C579D9">
              <w:rPr>
                <w:rFonts w:ascii="標楷體" w:eastAsia="標楷體" w:hAnsi="標楷體" w:cs="Times New Roman"/>
                <w:szCs w:val="24"/>
              </w:rPr>
              <w:t>保險業辦理不動產投資有關即時利用並有收益之認定標準及處理原則</w:t>
            </w:r>
            <w:r w:rsidRPr="00C579D9">
              <w:rPr>
                <w:rFonts w:ascii="標楷體" w:eastAsia="標楷體" w:hAnsi="標楷體" w:cs="Times New Roman" w:hint="eastAsia"/>
                <w:szCs w:val="24"/>
              </w:rPr>
              <w:t>解釋令</w:t>
            </w:r>
          </w:p>
          <w:p w14:paraId="59728673"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w:t>
            </w:r>
            <w:r w:rsidRPr="00C579D9">
              <w:rPr>
                <w:rFonts w:ascii="標楷體" w:eastAsia="標楷體" w:hAnsi="標楷體" w:cs="Times New Roman"/>
                <w:szCs w:val="24"/>
              </w:rPr>
              <w:t>108</w:t>
            </w:r>
            <w:r w:rsidRPr="00C579D9">
              <w:rPr>
                <w:rFonts w:ascii="標楷體" w:eastAsia="標楷體" w:hAnsi="標楷體" w:cs="Times New Roman" w:hint="eastAsia"/>
                <w:szCs w:val="24"/>
              </w:rPr>
              <w:t>年8月23日</w:t>
            </w:r>
            <w:r w:rsidRPr="00C579D9">
              <w:rPr>
                <w:rFonts w:ascii="標楷體" w:eastAsia="標楷體" w:hAnsi="標楷體" w:cs="Times New Roman"/>
                <w:szCs w:val="24"/>
              </w:rPr>
              <w:t>金管保財字第10804945921號</w:t>
            </w:r>
            <w:r w:rsidRPr="00C579D9">
              <w:rPr>
                <w:rFonts w:ascii="標楷體" w:eastAsia="標楷體" w:hAnsi="標楷體" w:cs="Times New Roman" w:hint="eastAsia"/>
                <w:szCs w:val="24"/>
              </w:rPr>
              <w:t>)</w:t>
            </w:r>
          </w:p>
        </w:tc>
        <w:tc>
          <w:tcPr>
            <w:tcW w:w="3128" w:type="dxa"/>
          </w:tcPr>
          <w:p w14:paraId="199CD886"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 xml:space="preserve">保險業辦理不動產投資有關即時利用並有收益之認定標準，合理之投資報酬率以不動產出租率達 </w:t>
            </w:r>
            <w:r w:rsidRPr="00C579D9">
              <w:rPr>
                <w:rFonts w:ascii="標楷體" w:eastAsia="標楷體" w:hAnsi="標楷體" w:cs="Times New Roman"/>
                <w:szCs w:val="24"/>
              </w:rPr>
              <w:t>60%</w:t>
            </w:r>
            <w:r w:rsidRPr="00C579D9">
              <w:rPr>
                <w:rFonts w:ascii="標楷體" w:eastAsia="標楷體" w:hAnsi="標楷體" w:cs="Times New Roman" w:hint="eastAsia"/>
                <w:szCs w:val="24"/>
              </w:rPr>
              <w:t>（出租面積／持有面積）且年化收益率（年化收益／帳面價值）不低於中華郵政股份有限公司牌告2年期郵政定期儲金小額存款機動利率（基</w:t>
            </w:r>
            <w:r w:rsidRPr="00C579D9">
              <w:rPr>
                <w:rFonts w:ascii="標楷體" w:eastAsia="標楷體" w:hAnsi="標楷體" w:cs="Times New Roman"/>
                <w:szCs w:val="24"/>
              </w:rPr>
              <w:t>準利率</w:t>
            </w:r>
            <w:r w:rsidRPr="00C579D9">
              <w:rPr>
                <w:rFonts w:ascii="標楷體" w:eastAsia="標楷體" w:hAnsi="標楷體" w:cs="Times New Roman" w:hint="eastAsia"/>
                <w:szCs w:val="24"/>
              </w:rPr>
              <w:t>）加5碼為準。</w:t>
            </w:r>
          </w:p>
        </w:tc>
        <w:tc>
          <w:tcPr>
            <w:tcW w:w="3122" w:type="dxa"/>
          </w:tcPr>
          <w:p w14:paraId="312B51FD"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放寬保險業投資長期照護產業所需不動產及供出租高齡者之住宅之年化收益率標準，其年化收益率得以不低於基準利率為準。</w:t>
            </w:r>
          </w:p>
        </w:tc>
        <w:tc>
          <w:tcPr>
            <w:tcW w:w="3185" w:type="dxa"/>
          </w:tcPr>
          <w:p w14:paraId="65F5316C"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放寬保險業投資長期照護產業所需不動產及供出租高齡者之住宅之年化收益率標準，以鼓勵保險業資金投入國內長期照護產業及銀髮出租住宅所需之不動產。</w:t>
            </w:r>
          </w:p>
        </w:tc>
        <w:tc>
          <w:tcPr>
            <w:tcW w:w="1472" w:type="dxa"/>
          </w:tcPr>
          <w:p w14:paraId="0A75E643"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108.8.23</w:t>
            </w:r>
          </w:p>
        </w:tc>
      </w:tr>
      <w:tr w:rsidR="00A018C3" w:rsidRPr="00C579D9" w14:paraId="48138B29" w14:textId="77777777" w:rsidTr="00593084">
        <w:tc>
          <w:tcPr>
            <w:tcW w:w="665" w:type="dxa"/>
          </w:tcPr>
          <w:p w14:paraId="2DFC012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7C5EDC5"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修正期貨自營商從事國外期貨交易之相關規定</w:t>
            </w:r>
          </w:p>
          <w:p w14:paraId="3F3F70EA" w14:textId="77777777" w:rsidR="00870321" w:rsidRPr="00C579D9" w:rsidRDefault="00870321" w:rsidP="005D0116">
            <w:pPr>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(金管證期字第1080320960號)</w:t>
            </w:r>
          </w:p>
        </w:tc>
        <w:tc>
          <w:tcPr>
            <w:tcW w:w="3128" w:type="dxa"/>
          </w:tcPr>
          <w:p w14:paraId="7FDB8C62"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期貨自營商從事任一國外交易所期貨交易未沖銷部位所需原始保證金，加計從事選擇權契約交易所支付之權利金，減除從事選擇權契約交易所收取之權利金後之金額，不得超過其淨值10%。</w:t>
            </w:r>
          </w:p>
        </w:tc>
        <w:tc>
          <w:tcPr>
            <w:tcW w:w="3122" w:type="dxa"/>
          </w:tcPr>
          <w:p w14:paraId="24A5817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刪除左列規定，另規範期貨自營商從事衍生自任一發行公司所發行有價證券（不包括指數股票型證券投資信託基金及指數股票型期貨信託基金）之期貨交易未沖銷部位所需原始保證金，加計從事選擇權契約交易所支付之權利金，減除從事選擇權契約交易所收取之權利金後之金額合計數，不得超過其淨值5%。</w:t>
            </w:r>
          </w:p>
        </w:tc>
        <w:tc>
          <w:tcPr>
            <w:tcW w:w="3185" w:type="dxa"/>
          </w:tcPr>
          <w:p w14:paraId="7C64816D" w14:textId="77777777" w:rsidR="00870321" w:rsidRPr="00C579D9" w:rsidRDefault="00870321" w:rsidP="004B6FFD">
            <w:pPr>
              <w:pStyle w:val="a6"/>
              <w:numPr>
                <w:ilvl w:val="0"/>
                <w:numId w:val="271"/>
              </w:numPr>
              <w:tabs>
                <w:tab w:val="left" w:pos="582"/>
              </w:tabs>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kern w:val="0"/>
                <w:szCs w:val="24"/>
              </w:rPr>
              <w:t>修正前期貨自營商從事任一國外交易所期貨交易受不得超過其淨值10%之限制，修正後已無該限制，有助期貨自營商因應造市者避險需求、增加期貨自營商資金使用彈性及提高對單一交易所調升保證金之應變能力</w:t>
            </w:r>
            <w:r w:rsidRPr="00C579D9">
              <w:rPr>
                <w:rFonts w:ascii="標楷體" w:eastAsia="標楷體" w:hAnsi="標楷體" w:cs="Times New Roman" w:hint="eastAsia"/>
                <w:szCs w:val="24"/>
              </w:rPr>
              <w:t>。</w:t>
            </w:r>
          </w:p>
          <w:p w14:paraId="36C63293" w14:textId="77777777" w:rsidR="00870321" w:rsidRPr="00C579D9" w:rsidRDefault="00870321" w:rsidP="004B6FFD">
            <w:pPr>
              <w:pStyle w:val="a6"/>
              <w:numPr>
                <w:ilvl w:val="0"/>
                <w:numId w:val="271"/>
              </w:numPr>
              <w:tabs>
                <w:tab w:val="left" w:pos="582"/>
              </w:tabs>
              <w:spacing w:line="440" w:lineRule="exact"/>
              <w:ind w:leftChars="0" w:left="284" w:hanging="284"/>
              <w:jc w:val="both"/>
              <w:rPr>
                <w:rFonts w:ascii="標楷體" w:eastAsia="標楷體" w:hAnsi="標楷體"/>
                <w:szCs w:val="24"/>
              </w:rPr>
            </w:pPr>
            <w:r w:rsidRPr="00C579D9">
              <w:rPr>
                <w:rFonts w:ascii="標楷體" w:eastAsia="標楷體" w:hAnsi="標楷體" w:cs="Times New Roman" w:hint="eastAsia"/>
                <w:kern w:val="0"/>
                <w:szCs w:val="24"/>
              </w:rPr>
              <w:t>規範期貨自營商從事衍生自任一發行公司所發行有價證券之期貨交易不得超過其淨值5%，有助其風險分散，避免風險過度集中於任一發行公司。</w:t>
            </w:r>
          </w:p>
        </w:tc>
        <w:tc>
          <w:tcPr>
            <w:tcW w:w="1472" w:type="dxa"/>
          </w:tcPr>
          <w:p w14:paraId="6C8F1488"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108.9.24</w:t>
            </w:r>
          </w:p>
        </w:tc>
      </w:tr>
      <w:tr w:rsidR="00A018C3" w:rsidRPr="00C579D9" w14:paraId="7FAB94D5" w14:textId="77777777" w:rsidTr="00593084">
        <w:tc>
          <w:tcPr>
            <w:tcW w:w="665" w:type="dxa"/>
          </w:tcPr>
          <w:p w14:paraId="30CE712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AD77CB1"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銀行法第33條之3授權規定事項辦法第2條解釋令</w:t>
            </w:r>
          </w:p>
          <w:p w14:paraId="37D793DA"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w:t>
            </w:r>
            <w:r w:rsidRPr="00C579D9">
              <w:rPr>
                <w:rFonts w:ascii="標楷體" w:eastAsia="標楷體" w:hAnsi="標楷體" w:cs="Times New Roman" w:hint="eastAsia"/>
                <w:szCs w:val="24"/>
              </w:rPr>
              <w:t>金管銀法字第10801347681號令）</w:t>
            </w:r>
          </w:p>
        </w:tc>
        <w:tc>
          <w:tcPr>
            <w:tcW w:w="3128" w:type="dxa"/>
          </w:tcPr>
          <w:p w14:paraId="644FEE48" w14:textId="77777777" w:rsidR="00870321" w:rsidRPr="00C579D9" w:rsidRDefault="00870321" w:rsidP="004B6FFD">
            <w:pPr>
              <w:pStyle w:val="a6"/>
              <w:numPr>
                <w:ilvl w:val="0"/>
                <w:numId w:val="283"/>
              </w:numPr>
              <w:snapToGrid w:val="0"/>
              <w:spacing w:line="440" w:lineRule="exact"/>
              <w:ind w:leftChars="0"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銀行辦理經</w:t>
            </w:r>
            <w:r w:rsidRPr="00C579D9">
              <w:rPr>
                <w:rFonts w:ascii="標楷體" w:eastAsia="標楷體" w:hAnsi="標楷體" w:cs="Times New Roman" w:hint="eastAsia"/>
                <w:szCs w:val="24"/>
              </w:rPr>
              <w:t>外國中央政府、</w:t>
            </w:r>
            <w:r w:rsidRPr="00C579D9">
              <w:rPr>
                <w:rFonts w:ascii="標楷體" w:eastAsia="標楷體" w:hAnsi="標楷體" w:cs="Times New Roman"/>
                <w:szCs w:val="24"/>
              </w:rPr>
              <w:t>外國中央政府所設立信用保證機構保證之授信業務，於符合相關風險控管條件下，對同一法人經該信用保證機構保證之額度，不計入無擔保授信總餘額，惟仍應計入對同一法人之授信總餘額。</w:t>
            </w:r>
          </w:p>
          <w:p w14:paraId="6975230F" w14:textId="77777777" w:rsidR="00870321" w:rsidRPr="00C579D9" w:rsidRDefault="00870321" w:rsidP="004B6FFD">
            <w:pPr>
              <w:pStyle w:val="a6"/>
              <w:numPr>
                <w:ilvl w:val="0"/>
                <w:numId w:val="283"/>
              </w:numPr>
              <w:snapToGrid w:val="0"/>
              <w:spacing w:line="440" w:lineRule="exact"/>
              <w:ind w:leftChars="0" w:left="245" w:hangingChars="102" w:hanging="245"/>
              <w:jc w:val="both"/>
              <w:rPr>
                <w:rFonts w:ascii="標楷體" w:eastAsia="標楷體" w:hAnsi="標楷體" w:cs="Times New Roman"/>
                <w:szCs w:val="24"/>
              </w:rPr>
            </w:pPr>
            <w:r w:rsidRPr="00C579D9">
              <w:rPr>
                <w:rFonts w:ascii="標楷體" w:eastAsia="標楷體" w:hAnsi="標楷體" w:cs="Times New Roman" w:hint="eastAsia"/>
                <w:szCs w:val="24"/>
              </w:rPr>
              <w:t>銀</w:t>
            </w:r>
            <w:r w:rsidRPr="00C579D9">
              <w:rPr>
                <w:rFonts w:ascii="標楷體" w:eastAsia="標楷體" w:hAnsi="標楷體" w:cs="Times New Roman"/>
                <w:szCs w:val="24"/>
              </w:rPr>
              <w:t>行承作</w:t>
            </w:r>
            <w:r w:rsidRPr="00C579D9">
              <w:rPr>
                <w:rFonts w:ascii="標楷體" w:eastAsia="標楷體" w:hAnsi="標楷體" w:cs="Times New Roman" w:hint="eastAsia"/>
                <w:szCs w:val="24"/>
              </w:rPr>
              <w:t>經濟合作發展組織(OECD)</w:t>
            </w:r>
            <w:r w:rsidRPr="00C579D9">
              <w:rPr>
                <w:rFonts w:ascii="標楷體" w:eastAsia="標楷體" w:hAnsi="標楷體" w:cs="Times New Roman"/>
                <w:szCs w:val="24"/>
              </w:rPr>
              <w:t>之官方輸出信用機構，所提供合格保證業務，其風險權數適用所屬主權國家風險權數之次一等級</w:t>
            </w:r>
            <w:r w:rsidRPr="00C579D9">
              <w:rPr>
                <w:rFonts w:ascii="標楷體" w:eastAsia="標楷體" w:hAnsi="標楷體" w:cs="Times New Roman" w:hint="eastAsia"/>
                <w:szCs w:val="24"/>
              </w:rPr>
              <w:t>。</w:t>
            </w:r>
          </w:p>
        </w:tc>
        <w:tc>
          <w:tcPr>
            <w:tcW w:w="3122" w:type="dxa"/>
          </w:tcPr>
          <w:p w14:paraId="4DCEEDA9" w14:textId="77777777" w:rsidR="00870321" w:rsidRPr="00C579D9" w:rsidRDefault="00870321" w:rsidP="004B6FFD">
            <w:pPr>
              <w:pStyle w:val="a6"/>
              <w:numPr>
                <w:ilvl w:val="0"/>
                <w:numId w:val="284"/>
              </w:numPr>
              <w:snapToGrid w:val="0"/>
              <w:spacing w:line="440" w:lineRule="exact"/>
              <w:ind w:leftChars="0"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外國中央政府、外國中央政府所設立信用保證機構</w:t>
            </w:r>
            <w:r w:rsidRPr="00C579D9">
              <w:rPr>
                <w:rFonts w:ascii="標楷體" w:eastAsia="標楷體" w:hAnsi="標楷體" w:cs="Times New Roman" w:hint="eastAsia"/>
                <w:szCs w:val="24"/>
              </w:rPr>
              <w:t>及</w:t>
            </w:r>
            <w:r w:rsidRPr="00C579D9">
              <w:rPr>
                <w:rFonts w:ascii="標楷體" w:eastAsia="標楷體" w:hAnsi="標楷體" w:cs="Times New Roman"/>
                <w:szCs w:val="24"/>
              </w:rPr>
              <w:t>OECD公布之官方輸出信用機構提供之保證或保險之授信業務，於</w:t>
            </w:r>
            <w:r w:rsidRPr="00C579D9">
              <w:rPr>
                <w:rFonts w:ascii="標楷體" w:eastAsia="標楷體" w:hAnsi="標楷體" w:cs="Times New Roman" w:hint="eastAsia"/>
                <w:szCs w:val="24"/>
              </w:rPr>
              <w:t>相關風險控管條件下</w:t>
            </w:r>
            <w:r w:rsidRPr="00C579D9">
              <w:rPr>
                <w:rFonts w:ascii="標楷體" w:eastAsia="標楷體" w:hAnsi="標楷體" w:cs="Times New Roman"/>
                <w:szCs w:val="24"/>
              </w:rPr>
              <w:t>，</w:t>
            </w:r>
            <w:r w:rsidRPr="00C579D9">
              <w:rPr>
                <w:rFonts w:ascii="標楷體" w:eastAsia="標楷體" w:hAnsi="標楷體" w:cs="Times New Roman" w:hint="eastAsia"/>
                <w:szCs w:val="24"/>
              </w:rPr>
              <w:t>其受</w:t>
            </w:r>
            <w:r w:rsidRPr="00C579D9">
              <w:rPr>
                <w:rFonts w:ascii="標楷體" w:eastAsia="標楷體" w:hAnsi="標楷體" w:cs="Times New Roman"/>
                <w:szCs w:val="24"/>
              </w:rPr>
              <w:t>保證或保險擔保之額度，不計入無擔保授信總餘額，惟仍應計入對同一法人之授信總餘額</w:t>
            </w:r>
            <w:r w:rsidRPr="00C579D9">
              <w:rPr>
                <w:rFonts w:ascii="標楷體" w:eastAsia="標楷體" w:hAnsi="標楷體" w:cs="Times New Roman" w:hint="eastAsia"/>
                <w:szCs w:val="24"/>
              </w:rPr>
              <w:t>。</w:t>
            </w:r>
          </w:p>
          <w:p w14:paraId="168045DD" w14:textId="77777777" w:rsidR="00870321" w:rsidRPr="00C579D9" w:rsidRDefault="00870321" w:rsidP="004B6FFD">
            <w:pPr>
              <w:pStyle w:val="a6"/>
              <w:numPr>
                <w:ilvl w:val="0"/>
                <w:numId w:val="284"/>
              </w:numPr>
              <w:snapToGrid w:val="0"/>
              <w:spacing w:line="440" w:lineRule="exact"/>
              <w:ind w:leftChars="0" w:left="245" w:hangingChars="102" w:hanging="245"/>
              <w:jc w:val="both"/>
              <w:rPr>
                <w:rFonts w:ascii="標楷體" w:eastAsia="標楷體" w:hAnsi="標楷體" w:cs="Times New Roman"/>
                <w:szCs w:val="24"/>
              </w:rPr>
            </w:pPr>
            <w:r w:rsidRPr="00C579D9">
              <w:rPr>
                <w:rFonts w:ascii="標楷體" w:eastAsia="標楷體" w:hAnsi="標楷體" w:cs="Times New Roman" w:hint="eastAsia"/>
                <w:szCs w:val="24"/>
              </w:rPr>
              <w:t>經</w:t>
            </w:r>
            <w:r w:rsidRPr="00C579D9">
              <w:rPr>
                <w:rFonts w:ascii="標楷體" w:eastAsia="標楷體" w:hAnsi="標楷體" w:cs="Times New Roman"/>
                <w:szCs w:val="24"/>
              </w:rPr>
              <w:t>信用保證機構保證或保險之額度，符合合格保證之最低作業要求者，其風險權數</w:t>
            </w:r>
            <w:r w:rsidRPr="00C579D9">
              <w:rPr>
                <w:rFonts w:ascii="標楷體" w:eastAsia="標楷體" w:hAnsi="標楷體" w:cs="Times New Roman" w:hint="eastAsia"/>
                <w:szCs w:val="24"/>
              </w:rPr>
              <w:t>適用</w:t>
            </w:r>
            <w:r w:rsidRPr="00C579D9">
              <w:rPr>
                <w:rFonts w:ascii="標楷體" w:eastAsia="標楷體" w:hAnsi="標楷體" w:cs="Times New Roman"/>
                <w:szCs w:val="24"/>
              </w:rPr>
              <w:t>所</w:t>
            </w:r>
            <w:r w:rsidRPr="00C579D9">
              <w:rPr>
                <w:rFonts w:ascii="標楷體" w:eastAsia="標楷體" w:hAnsi="標楷體" w:cs="Times New Roman" w:hint="eastAsia"/>
                <w:szCs w:val="24"/>
              </w:rPr>
              <w:t>屬</w:t>
            </w:r>
            <w:r w:rsidRPr="00C579D9">
              <w:rPr>
                <w:rFonts w:ascii="標楷體" w:eastAsia="標楷體" w:hAnsi="標楷體" w:cs="Times New Roman"/>
                <w:szCs w:val="24"/>
              </w:rPr>
              <w:t>主權國家風險權數次一等級</w:t>
            </w:r>
            <w:r w:rsidRPr="00C579D9">
              <w:rPr>
                <w:rFonts w:ascii="標楷體" w:eastAsia="標楷體" w:hAnsi="標楷體" w:cs="Times New Roman" w:hint="eastAsia"/>
                <w:szCs w:val="24"/>
              </w:rPr>
              <w:t>。</w:t>
            </w:r>
          </w:p>
        </w:tc>
        <w:tc>
          <w:tcPr>
            <w:tcW w:w="3185" w:type="dxa"/>
          </w:tcPr>
          <w:p w14:paraId="5204DE1D" w14:textId="77777777" w:rsidR="00870321" w:rsidRPr="00C579D9" w:rsidRDefault="00870321" w:rsidP="005D0116">
            <w:pPr>
              <w:tabs>
                <w:tab w:val="left" w:pos="582"/>
              </w:tabs>
              <w:spacing w:line="440" w:lineRule="exact"/>
              <w:jc w:val="both"/>
              <w:rPr>
                <w:rFonts w:ascii="標楷體" w:eastAsia="標楷體" w:hAnsi="標楷體" w:cs="Times New Roman"/>
                <w:kern w:val="0"/>
                <w:szCs w:val="24"/>
              </w:rPr>
            </w:pPr>
            <w:r w:rsidRPr="00C579D9">
              <w:rPr>
                <w:rFonts w:ascii="標楷體" w:eastAsia="標楷體" w:hAnsi="標楷體" w:cs="Times New Roman" w:hint="eastAsia"/>
                <w:szCs w:val="24"/>
              </w:rPr>
              <w:t>引進國際信用保證機構保證或保險等信用支持形式，強化銀行專案融資之風險管理、落實風險分散。</w:t>
            </w:r>
          </w:p>
        </w:tc>
        <w:tc>
          <w:tcPr>
            <w:tcW w:w="1472" w:type="dxa"/>
          </w:tcPr>
          <w:p w14:paraId="1FC9EC88" w14:textId="77777777" w:rsidR="00870321" w:rsidRPr="00C579D9" w:rsidRDefault="00870321" w:rsidP="005D0116">
            <w:pPr>
              <w:snapToGrid w:val="0"/>
              <w:spacing w:line="440" w:lineRule="exact"/>
              <w:ind w:left="245" w:hangingChars="102" w:hanging="245"/>
              <w:rPr>
                <w:rFonts w:ascii="標楷體" w:eastAsia="標楷體" w:hAnsi="標楷體" w:cs="Times New Roman"/>
                <w:szCs w:val="24"/>
              </w:rPr>
            </w:pPr>
            <w:r w:rsidRPr="00C579D9">
              <w:rPr>
                <w:rFonts w:ascii="標楷體" w:eastAsia="標楷體" w:hAnsi="標楷體" w:cs="Times New Roman"/>
                <w:szCs w:val="24"/>
              </w:rPr>
              <w:t>108.10.22</w:t>
            </w:r>
          </w:p>
          <w:p w14:paraId="2083E9C3"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p>
        </w:tc>
      </w:tr>
      <w:tr w:rsidR="00A018C3" w:rsidRPr="00C579D9" w14:paraId="12E08B4C" w14:textId="77777777" w:rsidTr="00593084">
        <w:tc>
          <w:tcPr>
            <w:tcW w:w="665" w:type="dxa"/>
          </w:tcPr>
          <w:p w14:paraId="7479BC0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D2EE367"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修正「保險業辦理電子商務應注意事項」部分條文</w:t>
            </w:r>
          </w:p>
        </w:tc>
        <w:tc>
          <w:tcPr>
            <w:tcW w:w="3128" w:type="dxa"/>
          </w:tcPr>
          <w:p w14:paraId="0AD6F3A9"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身分驗證方式及保險服務項目有限制。</w:t>
            </w:r>
          </w:p>
        </w:tc>
        <w:tc>
          <w:tcPr>
            <w:tcW w:w="3122" w:type="dxa"/>
          </w:tcPr>
          <w:p w14:paraId="734E5D01"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新增得經主管機關核准之身分驗證方式及保險服務項目。</w:t>
            </w:r>
          </w:p>
        </w:tc>
        <w:tc>
          <w:tcPr>
            <w:tcW w:w="3185" w:type="dxa"/>
          </w:tcPr>
          <w:p w14:paraId="2052DB90" w14:textId="77777777" w:rsidR="00870321" w:rsidRPr="00C579D9" w:rsidRDefault="00870321" w:rsidP="004B6FFD">
            <w:pPr>
              <w:pStyle w:val="a6"/>
              <w:numPr>
                <w:ilvl w:val="0"/>
                <w:numId w:val="285"/>
              </w:numPr>
              <w:snapToGrid w:val="0"/>
              <w:spacing w:line="440" w:lineRule="exact"/>
              <w:ind w:leftChars="0" w:left="283" w:hangingChars="118" w:hanging="283"/>
              <w:rPr>
                <w:rFonts w:ascii="標楷體" w:eastAsia="標楷體" w:hAnsi="標楷體"/>
                <w:szCs w:val="24"/>
              </w:rPr>
            </w:pPr>
            <w:r w:rsidRPr="00C579D9">
              <w:rPr>
                <w:rFonts w:ascii="標楷體" w:eastAsia="標楷體" w:hAnsi="標楷體" w:hint="eastAsia"/>
                <w:szCs w:val="24"/>
              </w:rPr>
              <w:t>提升消費者投保需求與便利性。</w:t>
            </w:r>
          </w:p>
          <w:p w14:paraId="25BDE1E1" w14:textId="77777777" w:rsidR="00870321" w:rsidRPr="00C579D9" w:rsidRDefault="00870321" w:rsidP="004B6FFD">
            <w:pPr>
              <w:pStyle w:val="a6"/>
              <w:numPr>
                <w:ilvl w:val="0"/>
                <w:numId w:val="285"/>
              </w:numPr>
              <w:snapToGrid w:val="0"/>
              <w:spacing w:line="440" w:lineRule="exact"/>
              <w:ind w:leftChars="0" w:left="283" w:hangingChars="118" w:hanging="283"/>
              <w:rPr>
                <w:rFonts w:ascii="標楷體" w:eastAsia="標楷體" w:hAnsi="標楷體" w:cs="Times New Roman"/>
                <w:kern w:val="0"/>
                <w:szCs w:val="24"/>
              </w:rPr>
            </w:pPr>
            <w:r w:rsidRPr="00C579D9">
              <w:rPr>
                <w:rFonts w:ascii="標楷體" w:eastAsia="標楷體" w:hAnsi="標楷體" w:hint="eastAsia"/>
                <w:szCs w:val="24"/>
              </w:rPr>
              <w:t>促進保險業者網路投保業務之開展。</w:t>
            </w:r>
          </w:p>
        </w:tc>
        <w:tc>
          <w:tcPr>
            <w:tcW w:w="1472" w:type="dxa"/>
          </w:tcPr>
          <w:p w14:paraId="008F41EB"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108.10.30</w:t>
            </w:r>
            <w:r w:rsidRPr="00C579D9">
              <w:rPr>
                <w:rFonts w:ascii="標楷體" w:eastAsia="標楷體" w:hAnsi="標楷體"/>
                <w:szCs w:val="24"/>
              </w:rPr>
              <w:t xml:space="preserve"> </w:t>
            </w:r>
          </w:p>
        </w:tc>
      </w:tr>
      <w:tr w:rsidR="00A018C3" w:rsidRPr="00C579D9" w14:paraId="01B8486D" w14:textId="77777777" w:rsidTr="00593084">
        <w:tc>
          <w:tcPr>
            <w:tcW w:w="665" w:type="dxa"/>
          </w:tcPr>
          <w:p w14:paraId="4B4C9B8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4F87DB9"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修正「保險經紀人管理規則」部分條文(第9條及第34條之1)及「保險代理人管理規則」部分條文(第34條之1)</w:t>
            </w:r>
          </w:p>
        </w:tc>
        <w:tc>
          <w:tcPr>
            <w:tcW w:w="3128" w:type="dxa"/>
          </w:tcPr>
          <w:p w14:paraId="5BFC105A" w14:textId="77777777" w:rsidR="00870321" w:rsidRPr="00C579D9" w:rsidRDefault="00870321" w:rsidP="004B6FFD">
            <w:pPr>
              <w:pStyle w:val="a6"/>
              <w:numPr>
                <w:ilvl w:val="0"/>
                <w:numId w:val="286"/>
              </w:numPr>
              <w:spacing w:line="440" w:lineRule="exact"/>
              <w:ind w:leftChars="0" w:left="283" w:hangingChars="118" w:hanging="283"/>
              <w:rPr>
                <w:rFonts w:ascii="標楷體" w:eastAsia="標楷體" w:hAnsi="標楷體"/>
                <w:szCs w:val="24"/>
              </w:rPr>
            </w:pPr>
            <w:r w:rsidRPr="00C579D9">
              <w:rPr>
                <w:rFonts w:ascii="標楷體" w:eastAsia="標楷體" w:hAnsi="標楷體" w:hint="eastAsia"/>
                <w:szCs w:val="24"/>
              </w:rPr>
              <w:t>需先申請保險經紀人公司執照後始得申請經營再保險經紀業務。</w:t>
            </w:r>
          </w:p>
          <w:p w14:paraId="700C26FB" w14:textId="77777777" w:rsidR="00870321" w:rsidRPr="00C579D9" w:rsidRDefault="00870321" w:rsidP="004B6FFD">
            <w:pPr>
              <w:pStyle w:val="a6"/>
              <w:numPr>
                <w:ilvl w:val="0"/>
                <w:numId w:val="286"/>
              </w:numPr>
              <w:spacing w:line="440" w:lineRule="exact"/>
              <w:ind w:leftChars="0" w:left="283" w:hangingChars="118" w:hanging="283"/>
              <w:rPr>
                <w:rFonts w:ascii="標楷體" w:eastAsia="標楷體" w:hAnsi="標楷體" w:cs="Times New Roman"/>
                <w:szCs w:val="24"/>
              </w:rPr>
            </w:pPr>
            <w:r w:rsidRPr="00C579D9">
              <w:rPr>
                <w:rFonts w:ascii="標楷體" w:eastAsia="標楷體" w:hAnsi="標楷體" w:hint="eastAsia"/>
                <w:szCs w:val="24"/>
              </w:rPr>
              <w:t>受保險經紀人公司、保險代理人公司或兼營保險經紀業務或保險代理業務之銀行任用之經紀人或代理人應於有關文件簽署。</w:t>
            </w:r>
          </w:p>
        </w:tc>
        <w:tc>
          <w:tcPr>
            <w:tcW w:w="3122" w:type="dxa"/>
          </w:tcPr>
          <w:p w14:paraId="1D4066AB" w14:textId="77777777" w:rsidR="00870321" w:rsidRPr="00C579D9" w:rsidRDefault="00870321" w:rsidP="004B6FFD">
            <w:pPr>
              <w:pStyle w:val="a6"/>
              <w:numPr>
                <w:ilvl w:val="0"/>
                <w:numId w:val="287"/>
              </w:numPr>
              <w:spacing w:line="440" w:lineRule="exact"/>
              <w:ind w:leftChars="0" w:left="283" w:hangingChars="118" w:hanging="283"/>
              <w:jc w:val="both"/>
              <w:rPr>
                <w:rFonts w:ascii="標楷體" w:eastAsia="標楷體" w:hAnsi="標楷體"/>
                <w:szCs w:val="24"/>
              </w:rPr>
            </w:pPr>
            <w:r w:rsidRPr="00C579D9">
              <w:rPr>
                <w:rFonts w:ascii="標楷體" w:eastAsia="標楷體" w:hAnsi="標楷體" w:hint="eastAsia"/>
                <w:szCs w:val="24"/>
              </w:rPr>
              <w:t>開放得直接申請經營再保險經紀業務。</w:t>
            </w:r>
          </w:p>
          <w:p w14:paraId="4AAF6EC9" w14:textId="77777777" w:rsidR="00870321" w:rsidRPr="00C579D9" w:rsidRDefault="00870321" w:rsidP="004B6FFD">
            <w:pPr>
              <w:pStyle w:val="a6"/>
              <w:numPr>
                <w:ilvl w:val="0"/>
                <w:numId w:val="287"/>
              </w:numPr>
              <w:spacing w:line="440" w:lineRule="exact"/>
              <w:ind w:leftChars="0" w:left="283" w:hangingChars="118" w:hanging="283"/>
              <w:jc w:val="both"/>
              <w:rPr>
                <w:rFonts w:ascii="標楷體" w:eastAsia="標楷體" w:hAnsi="標楷體" w:cs="Times New Roman"/>
                <w:szCs w:val="24"/>
              </w:rPr>
            </w:pPr>
            <w:r w:rsidRPr="00C579D9">
              <w:rPr>
                <w:rFonts w:ascii="標楷體" w:eastAsia="標楷體" w:hAnsi="標楷體" w:hint="eastAsia"/>
                <w:szCs w:val="24"/>
              </w:rPr>
              <w:t>除原本方式外，新增可依內部檢核規則完成檢核作業，並留存軌跡及佐證之簽署作業方式。</w:t>
            </w:r>
          </w:p>
        </w:tc>
        <w:tc>
          <w:tcPr>
            <w:tcW w:w="3185" w:type="dxa"/>
          </w:tcPr>
          <w:p w14:paraId="4739E57E" w14:textId="77777777" w:rsidR="00870321" w:rsidRPr="00C579D9" w:rsidRDefault="00870321" w:rsidP="004B6FFD">
            <w:pPr>
              <w:pStyle w:val="a6"/>
              <w:numPr>
                <w:ilvl w:val="0"/>
                <w:numId w:val="288"/>
              </w:numPr>
              <w:snapToGrid w:val="0"/>
              <w:spacing w:line="440" w:lineRule="exact"/>
              <w:ind w:leftChars="0" w:left="283" w:hangingChars="118" w:hanging="283"/>
              <w:rPr>
                <w:rFonts w:ascii="標楷體" w:eastAsia="標楷體" w:hAnsi="標楷體"/>
                <w:szCs w:val="24"/>
              </w:rPr>
            </w:pPr>
            <w:r w:rsidRPr="00C579D9">
              <w:rPr>
                <w:rFonts w:ascii="標楷體" w:eastAsia="標楷體" w:hAnsi="標楷體" w:hint="eastAsia"/>
                <w:szCs w:val="24"/>
              </w:rPr>
              <w:t>簡化保險經紀人公司申請經營再保險經紀業務之程序。</w:t>
            </w:r>
          </w:p>
          <w:p w14:paraId="1325EFC3" w14:textId="77777777" w:rsidR="00870321" w:rsidRPr="00C579D9" w:rsidRDefault="00870321" w:rsidP="004B6FFD">
            <w:pPr>
              <w:pStyle w:val="a6"/>
              <w:numPr>
                <w:ilvl w:val="0"/>
                <w:numId w:val="288"/>
              </w:numPr>
              <w:snapToGrid w:val="0"/>
              <w:spacing w:line="440" w:lineRule="exact"/>
              <w:ind w:leftChars="0" w:left="283" w:hangingChars="118" w:hanging="283"/>
              <w:rPr>
                <w:rFonts w:ascii="標楷體" w:eastAsia="標楷體" w:hAnsi="標楷體"/>
                <w:szCs w:val="24"/>
              </w:rPr>
            </w:pPr>
            <w:r w:rsidRPr="00C579D9">
              <w:rPr>
                <w:rFonts w:ascii="標楷體" w:eastAsia="標楷體" w:hAnsi="標楷體" w:hint="eastAsia"/>
                <w:szCs w:val="24"/>
              </w:rPr>
              <w:t>提升保險經紀人及保險代理人簽署效率。</w:t>
            </w:r>
          </w:p>
          <w:p w14:paraId="316BCF47" w14:textId="77777777" w:rsidR="00870321" w:rsidRPr="00C579D9" w:rsidRDefault="00870321" w:rsidP="005D0116">
            <w:pPr>
              <w:snapToGrid w:val="0"/>
              <w:spacing w:line="440" w:lineRule="exact"/>
              <w:rPr>
                <w:rFonts w:ascii="標楷體" w:eastAsia="標楷體" w:hAnsi="標楷體"/>
                <w:szCs w:val="24"/>
              </w:rPr>
            </w:pPr>
            <w:r w:rsidRPr="00C579D9">
              <w:rPr>
                <w:rFonts w:ascii="標楷體" w:eastAsia="標楷體" w:hAnsi="標楷體" w:hint="eastAsia"/>
                <w:szCs w:val="24"/>
              </w:rPr>
              <w:t>3.</w:t>
            </w:r>
            <w:r w:rsidRPr="00C579D9">
              <w:rPr>
                <w:rFonts w:ascii="標楷體" w:eastAsia="標楷體" w:hAnsi="標楷體"/>
                <w:szCs w:val="24"/>
              </w:rPr>
              <w:t>修正後之受惠對象：</w:t>
            </w:r>
          </w:p>
          <w:p w14:paraId="0FFB9C8E" w14:textId="77777777" w:rsidR="00870321" w:rsidRPr="00C579D9" w:rsidRDefault="00870321" w:rsidP="005D0116">
            <w:pPr>
              <w:snapToGrid w:val="0"/>
              <w:spacing w:line="440" w:lineRule="exact"/>
              <w:ind w:leftChars="100" w:left="240"/>
              <w:jc w:val="both"/>
              <w:rPr>
                <w:rFonts w:ascii="標楷體" w:eastAsia="標楷體" w:hAnsi="標楷體"/>
                <w:szCs w:val="24"/>
              </w:rPr>
            </w:pPr>
            <w:r w:rsidRPr="00C579D9">
              <w:rPr>
                <w:rFonts w:ascii="標楷體" w:eastAsia="標楷體" w:hAnsi="標楷體" w:hint="eastAsia"/>
                <w:szCs w:val="24"/>
              </w:rPr>
              <w:t>保險經紀人、保險代理人、兼營保險經紀或保險代理業務之銀行。</w:t>
            </w:r>
          </w:p>
          <w:p w14:paraId="42B1AB2F" w14:textId="77777777" w:rsidR="00870321" w:rsidRPr="00C579D9" w:rsidRDefault="00870321" w:rsidP="005D0116">
            <w:pPr>
              <w:pStyle w:val="a6"/>
              <w:tabs>
                <w:tab w:val="left" w:pos="582"/>
              </w:tabs>
              <w:spacing w:line="440" w:lineRule="exact"/>
              <w:ind w:leftChars="0" w:left="284"/>
              <w:jc w:val="both"/>
              <w:rPr>
                <w:rFonts w:ascii="標楷體" w:eastAsia="標楷體" w:hAnsi="標楷體" w:cs="Times New Roman"/>
                <w:kern w:val="0"/>
                <w:szCs w:val="24"/>
              </w:rPr>
            </w:pPr>
          </w:p>
        </w:tc>
        <w:tc>
          <w:tcPr>
            <w:tcW w:w="1472" w:type="dxa"/>
          </w:tcPr>
          <w:p w14:paraId="3500FB5F"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szCs w:val="24"/>
              </w:rPr>
              <w:t>108.11.18</w:t>
            </w:r>
          </w:p>
        </w:tc>
      </w:tr>
      <w:tr w:rsidR="00A018C3" w:rsidRPr="00C579D9" w14:paraId="393F5C04" w14:textId="77777777" w:rsidTr="00593084">
        <w:tc>
          <w:tcPr>
            <w:tcW w:w="665" w:type="dxa"/>
          </w:tcPr>
          <w:p w14:paraId="15BF3A1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423680E"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「保險業資金辦理專案運用公共及社會福利事業投資管理辦法」第2條之令釋（金管保財字第10804362571號）</w:t>
            </w:r>
          </w:p>
        </w:tc>
        <w:tc>
          <w:tcPr>
            <w:tcW w:w="3128" w:type="dxa"/>
          </w:tcPr>
          <w:p w14:paraId="3D5BD5AD"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開放保險業得擔任聯合貸款案之參加行，辦理經外國中央政府所設立信用保證機構保證之放款業務，放款用途用於投資五加二產業。</w:t>
            </w:r>
          </w:p>
        </w:tc>
        <w:tc>
          <w:tcPr>
            <w:tcW w:w="3122" w:type="dxa"/>
          </w:tcPr>
          <w:p w14:paraId="0721199B"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進一步開放保險業得擔任聯合貸款案之參加行，辦理經外國中央政府、經濟合作發展組織（OECD）公布之官方輸出信用保證機構所設立信用保證機構提供保證或保險之放款業務，放款用途用於投資五加二產業。</w:t>
            </w:r>
          </w:p>
        </w:tc>
        <w:tc>
          <w:tcPr>
            <w:tcW w:w="3185" w:type="dxa"/>
          </w:tcPr>
          <w:p w14:paraId="1BDFF4ED" w14:textId="77777777" w:rsidR="00870321" w:rsidRPr="00C579D9" w:rsidRDefault="00870321" w:rsidP="005D0116">
            <w:pPr>
              <w:kinsoku w:val="0"/>
              <w:spacing w:line="440" w:lineRule="exact"/>
              <w:ind w:rightChars="-45" w:right="-108"/>
              <w:jc w:val="both"/>
              <w:rPr>
                <w:rFonts w:ascii="標楷體" w:eastAsia="標楷體" w:hAnsi="標楷體"/>
                <w:szCs w:val="24"/>
              </w:rPr>
            </w:pPr>
            <w:r w:rsidRPr="00C579D9">
              <w:rPr>
                <w:rFonts w:ascii="標楷體" w:eastAsia="標楷體" w:hAnsi="標楷體" w:hint="eastAsia"/>
                <w:szCs w:val="24"/>
              </w:rPr>
              <w:t>引導保險業資金投入政府政策扶植推動之五加二產業、增加保險業資金運用管道。</w:t>
            </w:r>
          </w:p>
          <w:p w14:paraId="79C3E29D" w14:textId="77777777" w:rsidR="00870321" w:rsidRPr="00C579D9" w:rsidRDefault="00870321" w:rsidP="005D0116">
            <w:pPr>
              <w:pStyle w:val="a6"/>
              <w:tabs>
                <w:tab w:val="left" w:pos="582"/>
              </w:tabs>
              <w:spacing w:line="440" w:lineRule="exact"/>
              <w:ind w:leftChars="0" w:left="284"/>
              <w:jc w:val="both"/>
              <w:rPr>
                <w:rFonts w:ascii="標楷體" w:eastAsia="標楷體" w:hAnsi="標楷體" w:cs="Times New Roman"/>
                <w:kern w:val="0"/>
                <w:szCs w:val="24"/>
              </w:rPr>
            </w:pPr>
          </w:p>
        </w:tc>
        <w:tc>
          <w:tcPr>
            <w:tcW w:w="1472" w:type="dxa"/>
          </w:tcPr>
          <w:p w14:paraId="6AD99BEA"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108.11.18</w:t>
            </w:r>
          </w:p>
        </w:tc>
      </w:tr>
      <w:tr w:rsidR="00A018C3" w:rsidRPr="00C579D9" w14:paraId="48CEB88B" w14:textId="77777777" w:rsidTr="00593084">
        <w:tc>
          <w:tcPr>
            <w:tcW w:w="665" w:type="dxa"/>
          </w:tcPr>
          <w:p w14:paraId="4EB9D09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984AB44"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「電子支付機構管理條例」第4條第1項第2款解釋令</w:t>
            </w:r>
            <w:r w:rsidRPr="00C579D9">
              <w:rPr>
                <w:rFonts w:ascii="標楷體" w:eastAsia="標楷體" w:hAnsi="標楷體"/>
                <w:szCs w:val="24"/>
              </w:rPr>
              <w:br/>
            </w:r>
            <w:r w:rsidRPr="00C579D9">
              <w:rPr>
                <w:rFonts w:ascii="標楷體" w:eastAsia="標楷體" w:hAnsi="標楷體" w:hint="eastAsia"/>
                <w:szCs w:val="24"/>
              </w:rPr>
              <w:t>(金管銀票字第10802235031號令)</w:t>
            </w:r>
          </w:p>
        </w:tc>
        <w:tc>
          <w:tcPr>
            <w:tcW w:w="3128" w:type="dxa"/>
          </w:tcPr>
          <w:p w14:paraId="01AB2B32" w14:textId="77777777" w:rsidR="00870321" w:rsidRPr="00C579D9" w:rsidRDefault="00870321" w:rsidP="005D0116">
            <w:pPr>
              <w:spacing w:line="440" w:lineRule="exact"/>
              <w:jc w:val="both"/>
              <w:rPr>
                <w:rFonts w:ascii="標楷體" w:eastAsia="標楷體" w:hAnsi="標楷體" w:cs="Times New Roman"/>
                <w:szCs w:val="24"/>
              </w:rPr>
            </w:pPr>
            <w:r w:rsidRPr="00C579D9">
              <w:rPr>
                <w:rFonts w:ascii="標楷體" w:eastAsia="標楷體" w:hAnsi="標楷體" w:hint="eastAsia"/>
                <w:szCs w:val="24"/>
              </w:rPr>
              <w:t>電子支付機構得代理收付「證券投資信託事業所募集發行且以投資國內為限之貨幣市場證券投資信託基金之證券投資信託基金」。</w:t>
            </w:r>
          </w:p>
        </w:tc>
        <w:tc>
          <w:tcPr>
            <w:tcW w:w="3122" w:type="dxa"/>
          </w:tcPr>
          <w:p w14:paraId="1EA4C853"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電子支付機構得代理收付「證券投資信託事業所募集發行且以新臺幣收付為限之證券投資信託基金」。</w:t>
            </w:r>
          </w:p>
          <w:p w14:paraId="32A5E39C" w14:textId="77777777" w:rsidR="00870321" w:rsidRPr="00C579D9" w:rsidRDefault="00870321" w:rsidP="005D0116">
            <w:pPr>
              <w:spacing w:line="440" w:lineRule="exact"/>
              <w:jc w:val="both"/>
              <w:rPr>
                <w:rFonts w:ascii="標楷體" w:eastAsia="標楷體" w:hAnsi="標楷體" w:cs="Times New Roman"/>
                <w:szCs w:val="24"/>
              </w:rPr>
            </w:pPr>
          </w:p>
        </w:tc>
        <w:tc>
          <w:tcPr>
            <w:tcW w:w="3185" w:type="dxa"/>
          </w:tcPr>
          <w:p w14:paraId="21199EC8" w14:textId="77777777" w:rsidR="00870321" w:rsidRPr="00C579D9" w:rsidRDefault="00870321" w:rsidP="005D0116">
            <w:pPr>
              <w:tabs>
                <w:tab w:val="left" w:pos="582"/>
              </w:tabs>
              <w:spacing w:line="440" w:lineRule="exact"/>
              <w:jc w:val="both"/>
              <w:rPr>
                <w:rFonts w:ascii="標楷體" w:eastAsia="標楷體" w:hAnsi="標楷體" w:cs="Times New Roman"/>
                <w:kern w:val="0"/>
                <w:szCs w:val="24"/>
              </w:rPr>
            </w:pPr>
            <w:r w:rsidRPr="00C579D9">
              <w:rPr>
                <w:rFonts w:ascii="標楷體" w:eastAsia="標楷體" w:hAnsi="標楷體" w:hint="eastAsia"/>
                <w:szCs w:val="24"/>
              </w:rPr>
              <w:t>本服務之開放可提供民眾更多元之支付管道，並擴大電子支付機構使用範疇。</w:t>
            </w:r>
          </w:p>
        </w:tc>
        <w:tc>
          <w:tcPr>
            <w:tcW w:w="1472" w:type="dxa"/>
          </w:tcPr>
          <w:p w14:paraId="6EED2097"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szCs w:val="24"/>
              </w:rPr>
              <w:t>108.12.5</w:t>
            </w:r>
          </w:p>
          <w:p w14:paraId="1A083B11" w14:textId="77777777" w:rsidR="00870321" w:rsidRPr="00C579D9" w:rsidRDefault="00870321" w:rsidP="005D0116">
            <w:pPr>
              <w:overflowPunct w:val="0"/>
              <w:autoSpaceDE w:val="0"/>
              <w:autoSpaceDN w:val="0"/>
              <w:snapToGrid w:val="0"/>
              <w:spacing w:line="440" w:lineRule="exact"/>
              <w:rPr>
                <w:rFonts w:ascii="標楷體" w:eastAsia="標楷體" w:hAnsi="標楷體" w:cs="Times New Roman"/>
                <w:szCs w:val="24"/>
              </w:rPr>
            </w:pPr>
          </w:p>
        </w:tc>
      </w:tr>
      <w:tr w:rsidR="00A018C3" w:rsidRPr="00C579D9" w14:paraId="6164F3C5" w14:textId="77777777" w:rsidTr="00593084">
        <w:tc>
          <w:tcPr>
            <w:tcW w:w="665" w:type="dxa"/>
          </w:tcPr>
          <w:p w14:paraId="3D8A7D4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4F49291"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w:t>
            </w:r>
            <w:r w:rsidRPr="00C579D9">
              <w:rPr>
                <w:rFonts w:ascii="標楷體" w:eastAsia="標楷體" w:hAnsi="標楷體"/>
                <w:szCs w:val="24"/>
              </w:rPr>
              <w:t>「保險業資金辦理專案運用公共及社會福利事業投資管理辦法」</w:t>
            </w:r>
            <w:r w:rsidRPr="00C579D9">
              <w:rPr>
                <w:rFonts w:ascii="標楷體" w:eastAsia="標楷體" w:hAnsi="標楷體" w:hint="eastAsia"/>
                <w:szCs w:val="24"/>
              </w:rPr>
              <w:t>第10條</w:t>
            </w:r>
          </w:p>
        </w:tc>
        <w:tc>
          <w:tcPr>
            <w:tcW w:w="3128" w:type="dxa"/>
          </w:tcPr>
          <w:p w14:paraId="35A777A1"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保險業投資非依促進民間參與公共建設法辦理之公共投資得採事後查核方式辦理之適用門檻金額為保險業對同一對象投資總額在新臺幣5千萬元及該保險業業主權益2%以下者。</w:t>
            </w:r>
          </w:p>
        </w:tc>
        <w:tc>
          <w:tcPr>
            <w:tcW w:w="3122" w:type="dxa"/>
          </w:tcPr>
          <w:p w14:paraId="74A522BE"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放寬保險業投資非依促進民間參與公共建設法辦理之公共投資得採事後查核方式辦理之適用門檻金額為保險業對同一對象投資總額在新臺幣5億元及該保險業業主權益5%以下者。</w:t>
            </w:r>
          </w:p>
        </w:tc>
        <w:tc>
          <w:tcPr>
            <w:tcW w:w="3185" w:type="dxa"/>
          </w:tcPr>
          <w:p w14:paraId="7E32C942" w14:textId="77777777" w:rsidR="00870321" w:rsidRPr="00C579D9" w:rsidRDefault="00870321" w:rsidP="005D0116">
            <w:pPr>
              <w:tabs>
                <w:tab w:val="left" w:pos="582"/>
              </w:tabs>
              <w:spacing w:line="440" w:lineRule="exact"/>
              <w:jc w:val="both"/>
              <w:rPr>
                <w:rFonts w:ascii="標楷體" w:eastAsia="標楷體" w:hAnsi="標楷體"/>
                <w:szCs w:val="24"/>
              </w:rPr>
            </w:pPr>
            <w:r w:rsidRPr="00C579D9">
              <w:rPr>
                <w:rFonts w:ascii="標楷體" w:eastAsia="標楷體" w:hAnsi="標楷體" w:hint="eastAsia"/>
                <w:szCs w:val="24"/>
              </w:rPr>
              <w:t>簡化保險業投資非依促進民間參與公共建設法辦理之公共投資，加速</w:t>
            </w:r>
            <w:r w:rsidRPr="00C579D9">
              <w:rPr>
                <w:rFonts w:ascii="標楷體" w:eastAsia="標楷體" w:hAnsi="標楷體"/>
                <w:szCs w:val="24"/>
              </w:rPr>
              <w:t>引導保險業</w:t>
            </w:r>
            <w:r w:rsidRPr="00C579D9">
              <w:rPr>
                <w:rFonts w:ascii="標楷體" w:eastAsia="標楷體" w:hAnsi="標楷體" w:hint="eastAsia"/>
                <w:szCs w:val="24"/>
              </w:rPr>
              <w:t>資金</w:t>
            </w:r>
            <w:r w:rsidRPr="00C579D9">
              <w:rPr>
                <w:rFonts w:ascii="標楷體" w:eastAsia="標楷體" w:hAnsi="標楷體"/>
                <w:szCs w:val="24"/>
              </w:rPr>
              <w:t>投入</w:t>
            </w:r>
            <w:r w:rsidRPr="00C579D9">
              <w:rPr>
                <w:rFonts w:ascii="標楷體" w:eastAsia="標楷體" w:hAnsi="標楷體" w:hint="eastAsia"/>
                <w:szCs w:val="24"/>
              </w:rPr>
              <w:t>是類公共建設。</w:t>
            </w:r>
          </w:p>
        </w:tc>
        <w:tc>
          <w:tcPr>
            <w:tcW w:w="1472" w:type="dxa"/>
          </w:tcPr>
          <w:p w14:paraId="7D5FDB17"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szCs w:val="24"/>
              </w:rPr>
              <w:t>108.12.31</w:t>
            </w:r>
          </w:p>
        </w:tc>
      </w:tr>
      <w:tr w:rsidR="00A018C3" w:rsidRPr="00C579D9" w14:paraId="114D6E22" w14:textId="77777777" w:rsidTr="00593084">
        <w:tc>
          <w:tcPr>
            <w:tcW w:w="665" w:type="dxa"/>
          </w:tcPr>
          <w:p w14:paraId="78E8B47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2611D25"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w:t>
            </w:r>
            <w:r w:rsidRPr="00C579D9">
              <w:rPr>
                <w:rFonts w:ascii="標楷體" w:eastAsia="標楷體" w:hAnsi="標楷體"/>
                <w:szCs w:val="24"/>
              </w:rPr>
              <w:t>保險業辦理國外投資管理辦法</w:t>
            </w:r>
            <w:r w:rsidRPr="00C579D9">
              <w:rPr>
                <w:rFonts w:ascii="標楷體" w:eastAsia="標楷體" w:hAnsi="標楷體" w:hint="eastAsia"/>
                <w:szCs w:val="24"/>
              </w:rPr>
              <w:t>」部分條文</w:t>
            </w:r>
          </w:p>
        </w:tc>
        <w:tc>
          <w:tcPr>
            <w:tcW w:w="3128" w:type="dxa"/>
          </w:tcPr>
          <w:p w14:paraId="32A7C020"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6882617E" w14:textId="77777777" w:rsidR="00870321" w:rsidRPr="00C579D9" w:rsidRDefault="00870321" w:rsidP="004B6FFD">
            <w:pPr>
              <w:pStyle w:val="a6"/>
              <w:numPr>
                <w:ilvl w:val="0"/>
                <w:numId w:val="304"/>
              </w:numPr>
              <w:spacing w:line="440" w:lineRule="exact"/>
              <w:ind w:leftChars="0"/>
              <w:jc w:val="both"/>
              <w:rPr>
                <w:rFonts w:ascii="標楷體" w:eastAsia="標楷體" w:hAnsi="標楷體"/>
                <w:szCs w:val="24"/>
              </w:rPr>
            </w:pPr>
            <w:r w:rsidRPr="00C579D9">
              <w:rPr>
                <w:rFonts w:ascii="標楷體" w:eastAsia="標楷體" w:hAnsi="標楷體" w:hint="eastAsia"/>
                <w:szCs w:val="24"/>
              </w:rPr>
              <w:t>開放保險業得投資外國發行人於我國專業板國際債券市場發行之伊斯蘭固定收益證券。</w:t>
            </w:r>
          </w:p>
          <w:p w14:paraId="6CE2FEC1" w14:textId="77777777" w:rsidR="00870321" w:rsidRPr="00C579D9" w:rsidRDefault="00870321" w:rsidP="004B6FFD">
            <w:pPr>
              <w:pStyle w:val="a6"/>
              <w:numPr>
                <w:ilvl w:val="0"/>
                <w:numId w:val="304"/>
              </w:numPr>
              <w:spacing w:line="440" w:lineRule="exact"/>
              <w:ind w:leftChars="0"/>
              <w:jc w:val="both"/>
              <w:rPr>
                <w:rFonts w:ascii="標楷體" w:eastAsia="標楷體" w:hAnsi="標楷體"/>
                <w:szCs w:val="24"/>
              </w:rPr>
            </w:pPr>
            <w:r w:rsidRPr="00C579D9">
              <w:rPr>
                <w:rFonts w:ascii="標楷體" w:eastAsia="標楷體" w:hAnsi="標楷體" w:hint="eastAsia"/>
                <w:szCs w:val="24"/>
              </w:rPr>
              <w:t>開放保險業投資外國上市企業發行非於外國證券集中交易市場或店頭市場交易之私募公司債。</w:t>
            </w:r>
          </w:p>
        </w:tc>
        <w:tc>
          <w:tcPr>
            <w:tcW w:w="3185" w:type="dxa"/>
          </w:tcPr>
          <w:p w14:paraId="5B54261A" w14:textId="77777777" w:rsidR="00870321" w:rsidRPr="00C579D9" w:rsidRDefault="00870321" w:rsidP="005D0116">
            <w:pPr>
              <w:kinsoku w:val="0"/>
              <w:spacing w:line="440" w:lineRule="exact"/>
              <w:ind w:rightChars="-4" w:right="-10"/>
              <w:jc w:val="both"/>
              <w:rPr>
                <w:rFonts w:ascii="標楷體" w:eastAsia="標楷體" w:hAnsi="標楷體"/>
                <w:szCs w:val="24"/>
              </w:rPr>
            </w:pPr>
            <w:r w:rsidRPr="00C579D9">
              <w:rPr>
                <w:rFonts w:ascii="標楷體" w:eastAsia="標楷體" w:hAnsi="標楷體" w:hint="eastAsia"/>
                <w:szCs w:val="24"/>
              </w:rPr>
              <w:t>擴大保險業資金運用管道及提升資金運用之效率與彈性。</w:t>
            </w:r>
          </w:p>
          <w:p w14:paraId="4646942D" w14:textId="77777777" w:rsidR="00870321" w:rsidRPr="00C579D9" w:rsidRDefault="00870321" w:rsidP="005D0116">
            <w:pPr>
              <w:tabs>
                <w:tab w:val="left" w:pos="582"/>
              </w:tabs>
              <w:spacing w:line="440" w:lineRule="exact"/>
              <w:jc w:val="both"/>
              <w:rPr>
                <w:rFonts w:ascii="標楷體" w:eastAsia="標楷體" w:hAnsi="標楷體"/>
                <w:szCs w:val="24"/>
              </w:rPr>
            </w:pPr>
          </w:p>
        </w:tc>
        <w:tc>
          <w:tcPr>
            <w:tcW w:w="1472" w:type="dxa"/>
          </w:tcPr>
          <w:p w14:paraId="1CAF6F4C"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szCs w:val="24"/>
              </w:rPr>
              <w:t>108.12.31</w:t>
            </w:r>
          </w:p>
        </w:tc>
      </w:tr>
      <w:tr w:rsidR="00A018C3" w:rsidRPr="00C579D9" w14:paraId="6CFB7630" w14:textId="77777777" w:rsidTr="00593084">
        <w:tc>
          <w:tcPr>
            <w:tcW w:w="665" w:type="dxa"/>
          </w:tcPr>
          <w:p w14:paraId="6286D8A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A336C3E"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bCs/>
                <w:szCs w:val="24"/>
              </w:rPr>
              <w:t>修正公開發行公司</w:t>
            </w:r>
            <w:r w:rsidRPr="00C579D9">
              <w:rPr>
                <w:rFonts w:ascii="標楷體" w:eastAsia="標楷體" w:hAnsi="標楷體" w:hint="eastAsia"/>
                <w:bCs/>
                <w:szCs w:val="24"/>
              </w:rPr>
              <w:t>獨立董事設置及應遵循事項辦法(第3條)</w:t>
            </w:r>
          </w:p>
        </w:tc>
        <w:tc>
          <w:tcPr>
            <w:tcW w:w="3128" w:type="dxa"/>
          </w:tcPr>
          <w:p w14:paraId="51CC68FA"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1.公司或其關係企業受僱人之配偶及近親不得擔任公司獨立董事。</w:t>
            </w:r>
          </w:p>
          <w:p w14:paraId="29E43296"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2.為公司或關係企業提供商務、法務、財務或會計等服務者，不得擔任獨立董事。</w:t>
            </w:r>
          </w:p>
        </w:tc>
        <w:tc>
          <w:tcPr>
            <w:tcW w:w="3122" w:type="dxa"/>
          </w:tcPr>
          <w:p w14:paraId="32757052"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1.公司或其關係企業經理人層級之受僱人之配偶及近親不得擔任公司獨立董事。</w:t>
            </w:r>
          </w:p>
          <w:p w14:paraId="5E62CCBC"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2.為公司或關係企業提供非審計之商務、法務、財務或會計等服務二年累計金額逾新臺幣五十萬元者，不得擔任獨立董事。</w:t>
            </w:r>
          </w:p>
        </w:tc>
        <w:tc>
          <w:tcPr>
            <w:tcW w:w="3185" w:type="dxa"/>
          </w:tcPr>
          <w:p w14:paraId="0F552510"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1.放寬公司或關係企業經理人以下之受僱人之配偶及近親得擔任公司獨立董事。</w:t>
            </w:r>
          </w:p>
          <w:p w14:paraId="507B8558" w14:textId="77777777" w:rsidR="00870321" w:rsidRPr="00C579D9" w:rsidRDefault="00870321" w:rsidP="005D0116">
            <w:pPr>
              <w:tabs>
                <w:tab w:val="left" w:pos="582"/>
              </w:tabs>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2.放寬為公司或關係企業提供非審計之商務、法務、財務或會計等服務2年累計金額未逾新臺幣5</w:t>
            </w:r>
            <w:r w:rsidRPr="00C579D9">
              <w:rPr>
                <w:rFonts w:ascii="標楷體" w:eastAsia="標楷體" w:hAnsi="標楷體"/>
                <w:szCs w:val="24"/>
              </w:rPr>
              <w:t>0</w:t>
            </w:r>
            <w:r w:rsidRPr="00C579D9">
              <w:rPr>
                <w:rFonts w:ascii="標楷體" w:eastAsia="標楷體" w:hAnsi="標楷體" w:hint="eastAsia"/>
                <w:szCs w:val="24"/>
              </w:rPr>
              <w:t>萬元者，得擔任公司之獨立董事。</w:t>
            </w:r>
          </w:p>
        </w:tc>
        <w:tc>
          <w:tcPr>
            <w:tcW w:w="1472" w:type="dxa"/>
          </w:tcPr>
          <w:p w14:paraId="2DB75317"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10</w:t>
            </w:r>
            <w:r w:rsidRPr="00C579D9">
              <w:rPr>
                <w:rFonts w:ascii="標楷體" w:eastAsia="標楷體" w:hAnsi="標楷體"/>
                <w:szCs w:val="24"/>
              </w:rPr>
              <w:t>9</w:t>
            </w:r>
            <w:r w:rsidRPr="00C579D9">
              <w:rPr>
                <w:rFonts w:ascii="標楷體" w:eastAsia="標楷體" w:hAnsi="標楷體" w:hint="eastAsia"/>
                <w:szCs w:val="24"/>
              </w:rPr>
              <w:t>.1.15</w:t>
            </w:r>
          </w:p>
        </w:tc>
      </w:tr>
      <w:tr w:rsidR="00A018C3" w:rsidRPr="00C579D9" w14:paraId="328DB430" w14:textId="77777777" w:rsidTr="00593084">
        <w:tc>
          <w:tcPr>
            <w:tcW w:w="665" w:type="dxa"/>
          </w:tcPr>
          <w:p w14:paraId="05F211A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29C74E9"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bCs/>
                <w:szCs w:val="24"/>
              </w:rPr>
              <w:t>修正股票上市或於證券商營業處所買賣公司薪資報酬委員會設置及行使職權辦法(第6條)</w:t>
            </w:r>
          </w:p>
        </w:tc>
        <w:tc>
          <w:tcPr>
            <w:tcW w:w="3128" w:type="dxa"/>
          </w:tcPr>
          <w:p w14:paraId="373DD36E"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1.公司或其關係企業受僱人之配偶及近親不得擔任公司薪資報酬委員</w:t>
            </w:r>
            <w:r w:rsidRPr="00C579D9">
              <w:rPr>
                <w:rFonts w:ascii="標楷體" w:eastAsia="標楷體" w:hAnsi="標楷體"/>
                <w:szCs w:val="24"/>
              </w:rPr>
              <w:t>。</w:t>
            </w:r>
          </w:p>
          <w:p w14:paraId="59E4F30F"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2.為公司或關係企業提供商務、法務、財務或會計等服務者，不得擔任薪資報酬委員。</w:t>
            </w:r>
          </w:p>
        </w:tc>
        <w:tc>
          <w:tcPr>
            <w:tcW w:w="3122" w:type="dxa"/>
          </w:tcPr>
          <w:p w14:paraId="3F4D66F5"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1.公司或其關係企業經理人層級之受僱人之配偶及近親不得擔任公司薪資報酬委員。</w:t>
            </w:r>
          </w:p>
          <w:p w14:paraId="17739D0C"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2.為公司或關係企業提供非審計之商務、法務、財務或會計等服務2年累計金額逾新臺幣5</w:t>
            </w:r>
            <w:r w:rsidRPr="00C579D9">
              <w:rPr>
                <w:rFonts w:ascii="標楷體" w:eastAsia="標楷體" w:hAnsi="標楷體"/>
                <w:szCs w:val="24"/>
              </w:rPr>
              <w:t>0</w:t>
            </w:r>
            <w:r w:rsidRPr="00C579D9">
              <w:rPr>
                <w:rFonts w:ascii="標楷體" w:eastAsia="標楷體" w:hAnsi="標楷體" w:hint="eastAsia"/>
                <w:szCs w:val="24"/>
              </w:rPr>
              <w:t>萬元者，不得擔任薪資報酬委員。</w:t>
            </w:r>
          </w:p>
        </w:tc>
        <w:tc>
          <w:tcPr>
            <w:tcW w:w="3185" w:type="dxa"/>
          </w:tcPr>
          <w:p w14:paraId="495C993F"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1.放寬公司或關係企業經理人以下之受僱人之配偶及近親得擔任公司薪資報酬委員。</w:t>
            </w:r>
          </w:p>
          <w:p w14:paraId="006FCF19" w14:textId="77777777" w:rsidR="00870321" w:rsidRPr="00C579D9" w:rsidRDefault="00870321" w:rsidP="005D0116">
            <w:pPr>
              <w:tabs>
                <w:tab w:val="left" w:pos="582"/>
              </w:tabs>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2.放寬為公司或關係企業提供非審計之商務、法務、財務或會計等服務2年累計金額未逾新臺幣5</w:t>
            </w:r>
            <w:r w:rsidRPr="00C579D9">
              <w:rPr>
                <w:rFonts w:ascii="標楷體" w:eastAsia="標楷體" w:hAnsi="標楷體"/>
                <w:szCs w:val="24"/>
              </w:rPr>
              <w:t>0</w:t>
            </w:r>
            <w:r w:rsidRPr="00C579D9">
              <w:rPr>
                <w:rFonts w:ascii="標楷體" w:eastAsia="標楷體" w:hAnsi="標楷體" w:hint="eastAsia"/>
                <w:szCs w:val="24"/>
              </w:rPr>
              <w:t>萬元者，得擔任公司之薪資報酬委員。</w:t>
            </w:r>
          </w:p>
        </w:tc>
        <w:tc>
          <w:tcPr>
            <w:tcW w:w="1472" w:type="dxa"/>
          </w:tcPr>
          <w:p w14:paraId="5C6890F3"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109.1.15</w:t>
            </w:r>
          </w:p>
        </w:tc>
      </w:tr>
      <w:tr w:rsidR="00A018C3" w:rsidRPr="00C579D9" w14:paraId="0F61DBCB" w14:textId="77777777" w:rsidTr="00593084">
        <w:tc>
          <w:tcPr>
            <w:tcW w:w="665" w:type="dxa"/>
          </w:tcPr>
          <w:p w14:paraId="014668B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52AD3D9"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修正「證券商設置標準」第3條、第11條</w:t>
            </w:r>
          </w:p>
        </w:tc>
        <w:tc>
          <w:tcPr>
            <w:tcW w:w="3128" w:type="dxa"/>
          </w:tcPr>
          <w:p w14:paraId="570DF03E"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4CC659A4"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kern w:val="0"/>
                <w:szCs w:val="24"/>
              </w:rPr>
              <w:t>明定僅經營自行買賣具證券性質虛擬通貨業務（以下簡稱STO）之證券自營商，其最低資本額為1億元，內部控制制度應依櫃買中心規定辦理。</w:t>
            </w:r>
          </w:p>
        </w:tc>
        <w:tc>
          <w:tcPr>
            <w:tcW w:w="3185" w:type="dxa"/>
          </w:tcPr>
          <w:p w14:paraId="7069BE5E" w14:textId="77777777" w:rsidR="00870321" w:rsidRPr="00C579D9" w:rsidRDefault="00870321" w:rsidP="005D0116">
            <w:pPr>
              <w:tabs>
                <w:tab w:val="left" w:pos="582"/>
              </w:tabs>
              <w:spacing w:line="440" w:lineRule="exact"/>
              <w:jc w:val="both"/>
              <w:rPr>
                <w:rFonts w:ascii="標楷體" w:eastAsia="標楷體" w:hAnsi="標楷體"/>
                <w:szCs w:val="24"/>
              </w:rPr>
            </w:pPr>
            <w:r w:rsidRPr="00C579D9">
              <w:rPr>
                <w:rFonts w:ascii="標楷體" w:eastAsia="標楷體" w:hAnsi="標楷體" w:hint="eastAsia"/>
                <w:szCs w:val="24"/>
              </w:rPr>
              <w:t>增加國內金融商品種類以提供投資人多元選擇，並有助於擴大證券商業務範圍及培育金融人才，促進我國金融科技創新之發展。</w:t>
            </w:r>
          </w:p>
        </w:tc>
        <w:tc>
          <w:tcPr>
            <w:tcW w:w="1472" w:type="dxa"/>
          </w:tcPr>
          <w:p w14:paraId="23B91B87"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hint="eastAsia"/>
                <w:szCs w:val="24"/>
              </w:rPr>
              <w:t>109.1.15</w:t>
            </w:r>
          </w:p>
        </w:tc>
      </w:tr>
      <w:tr w:rsidR="00A018C3" w:rsidRPr="00C579D9" w14:paraId="0342D365" w14:textId="77777777" w:rsidTr="00593084">
        <w:tc>
          <w:tcPr>
            <w:tcW w:w="665" w:type="dxa"/>
          </w:tcPr>
          <w:p w14:paraId="3839B4B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8D7A721"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證券交易法第15條第2款之令。</w:t>
            </w:r>
          </w:p>
          <w:p w14:paraId="2433691E"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（金管證券字第10803620605號）</w:t>
            </w:r>
          </w:p>
        </w:tc>
        <w:tc>
          <w:tcPr>
            <w:tcW w:w="3128" w:type="dxa"/>
          </w:tcPr>
          <w:p w14:paraId="63546C5A"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38CDAB56"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kern w:val="0"/>
                <w:szCs w:val="24"/>
              </w:rPr>
              <w:t>核准證券自營商得經營自行買賣STO業務。</w:t>
            </w:r>
          </w:p>
        </w:tc>
        <w:tc>
          <w:tcPr>
            <w:tcW w:w="3185" w:type="dxa"/>
          </w:tcPr>
          <w:p w14:paraId="4532D8A2" w14:textId="77777777" w:rsidR="00870321" w:rsidRPr="00C579D9" w:rsidRDefault="00870321" w:rsidP="005D0116">
            <w:pPr>
              <w:tabs>
                <w:tab w:val="left" w:pos="582"/>
              </w:tabs>
              <w:spacing w:line="440" w:lineRule="exact"/>
              <w:jc w:val="both"/>
              <w:rPr>
                <w:rFonts w:ascii="標楷體" w:eastAsia="標楷體" w:hAnsi="標楷體"/>
                <w:szCs w:val="24"/>
              </w:rPr>
            </w:pPr>
            <w:r w:rsidRPr="00C579D9">
              <w:rPr>
                <w:rFonts w:ascii="標楷體" w:eastAsia="標楷體" w:hAnsi="標楷體" w:cs="Times New Roman" w:hint="eastAsia"/>
                <w:szCs w:val="24"/>
              </w:rPr>
              <w:t>同上。</w:t>
            </w:r>
          </w:p>
        </w:tc>
        <w:tc>
          <w:tcPr>
            <w:tcW w:w="1472" w:type="dxa"/>
          </w:tcPr>
          <w:p w14:paraId="4AADA940"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cs="Times New Roman" w:hint="eastAsia"/>
                <w:szCs w:val="24"/>
              </w:rPr>
              <w:t>109.1.15</w:t>
            </w:r>
          </w:p>
        </w:tc>
      </w:tr>
      <w:tr w:rsidR="00A018C3" w:rsidRPr="00C579D9" w14:paraId="7C47BC84" w14:textId="77777777" w:rsidTr="00593084">
        <w:tc>
          <w:tcPr>
            <w:tcW w:w="665" w:type="dxa"/>
          </w:tcPr>
          <w:p w14:paraId="35B486A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99FBBDE"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證券商營業處所買賣有價證券管理辦法第5條第1項規定之令。</w:t>
            </w:r>
          </w:p>
          <w:p w14:paraId="2FF731C1"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（金管證券字第10803620607號）</w:t>
            </w:r>
          </w:p>
        </w:tc>
        <w:tc>
          <w:tcPr>
            <w:tcW w:w="3128" w:type="dxa"/>
          </w:tcPr>
          <w:p w14:paraId="393C877D"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6226A019"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指定STO得為櫃檯買賣之有價證券。</w:t>
            </w:r>
          </w:p>
        </w:tc>
        <w:tc>
          <w:tcPr>
            <w:tcW w:w="3185" w:type="dxa"/>
          </w:tcPr>
          <w:p w14:paraId="7ED8C92D" w14:textId="77777777" w:rsidR="00870321" w:rsidRPr="00C579D9" w:rsidRDefault="00870321" w:rsidP="005D0116">
            <w:pPr>
              <w:tabs>
                <w:tab w:val="left" w:pos="582"/>
              </w:tabs>
              <w:spacing w:line="440" w:lineRule="exact"/>
              <w:jc w:val="both"/>
              <w:rPr>
                <w:rFonts w:ascii="標楷體" w:eastAsia="標楷體" w:hAnsi="標楷體"/>
                <w:szCs w:val="24"/>
              </w:rPr>
            </w:pPr>
            <w:r w:rsidRPr="00C579D9">
              <w:rPr>
                <w:rFonts w:ascii="標楷體" w:eastAsia="標楷體" w:hAnsi="標楷體" w:cs="Times New Roman" w:hint="eastAsia"/>
                <w:szCs w:val="24"/>
              </w:rPr>
              <w:t>同上。</w:t>
            </w:r>
          </w:p>
        </w:tc>
        <w:tc>
          <w:tcPr>
            <w:tcW w:w="1472" w:type="dxa"/>
          </w:tcPr>
          <w:p w14:paraId="5DAACB57"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cs="Times New Roman" w:hint="eastAsia"/>
                <w:szCs w:val="24"/>
              </w:rPr>
              <w:t>109.1.15</w:t>
            </w:r>
          </w:p>
        </w:tc>
      </w:tr>
      <w:tr w:rsidR="00A018C3" w:rsidRPr="00C579D9" w14:paraId="55CEBA2A" w14:textId="77777777" w:rsidTr="00593084">
        <w:tc>
          <w:tcPr>
            <w:tcW w:w="665" w:type="dxa"/>
          </w:tcPr>
          <w:p w14:paraId="6718141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1C7347C"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證券交易法第22條第1項規定之令。</w:t>
            </w:r>
          </w:p>
          <w:p w14:paraId="72353E21"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（金管證發字第10803620609號）</w:t>
            </w:r>
          </w:p>
        </w:tc>
        <w:tc>
          <w:tcPr>
            <w:tcW w:w="3128" w:type="dxa"/>
          </w:tcPr>
          <w:p w14:paraId="7F9D63F5"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5410A47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豁免募資金額3,000萬元以下之STO案件，依證券交易法第22條規定申報生效，及相關配套措施。</w:t>
            </w:r>
          </w:p>
        </w:tc>
        <w:tc>
          <w:tcPr>
            <w:tcW w:w="3185" w:type="dxa"/>
          </w:tcPr>
          <w:p w14:paraId="1D8249D1" w14:textId="77777777" w:rsidR="00870321" w:rsidRPr="00C579D9" w:rsidRDefault="00870321" w:rsidP="005D0116">
            <w:pPr>
              <w:tabs>
                <w:tab w:val="left" w:pos="582"/>
              </w:tabs>
              <w:spacing w:line="440" w:lineRule="exact"/>
              <w:jc w:val="both"/>
              <w:rPr>
                <w:rFonts w:ascii="標楷體" w:eastAsia="標楷體" w:hAnsi="標楷體"/>
                <w:szCs w:val="24"/>
              </w:rPr>
            </w:pPr>
            <w:r w:rsidRPr="00C579D9">
              <w:rPr>
                <w:rFonts w:ascii="標楷體" w:eastAsia="標楷體" w:hAnsi="標楷體" w:cs="Times New Roman" w:hint="eastAsia"/>
                <w:szCs w:val="24"/>
              </w:rPr>
              <w:t>同上。</w:t>
            </w:r>
          </w:p>
        </w:tc>
        <w:tc>
          <w:tcPr>
            <w:tcW w:w="1472" w:type="dxa"/>
          </w:tcPr>
          <w:p w14:paraId="2A568F93"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cs="Times New Roman" w:hint="eastAsia"/>
                <w:szCs w:val="24"/>
              </w:rPr>
              <w:t>109.1.15</w:t>
            </w:r>
          </w:p>
        </w:tc>
      </w:tr>
      <w:tr w:rsidR="00A018C3" w:rsidRPr="00C579D9" w14:paraId="39987188" w14:textId="77777777" w:rsidTr="00593084">
        <w:tc>
          <w:tcPr>
            <w:tcW w:w="665" w:type="dxa"/>
          </w:tcPr>
          <w:p w14:paraId="76C8CD3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075059B"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修正「證券商管理規則」第19條、第31條之3</w:t>
            </w:r>
          </w:p>
        </w:tc>
        <w:tc>
          <w:tcPr>
            <w:tcW w:w="3128" w:type="dxa"/>
          </w:tcPr>
          <w:p w14:paraId="7464CA52" w14:textId="77777777" w:rsidR="00870321" w:rsidRPr="00C579D9" w:rsidRDefault="00870321" w:rsidP="005D0116">
            <w:pPr>
              <w:pStyle w:val="af9"/>
              <w:spacing w:line="440" w:lineRule="exact"/>
              <w:ind w:left="240" w:rightChars="22" w:right="53" w:hangingChars="100" w:hanging="240"/>
              <w:jc w:val="both"/>
              <w:rPr>
                <w:rFonts w:ascii="標楷體" w:hAnsi="標楷體"/>
                <w:kern w:val="0"/>
                <w:sz w:val="24"/>
                <w:szCs w:val="24"/>
              </w:rPr>
            </w:pPr>
            <w:r w:rsidRPr="00C579D9">
              <w:rPr>
                <w:rFonts w:ascii="標楷體" w:hAnsi="標楷體" w:hint="eastAsia"/>
                <w:kern w:val="0"/>
                <w:sz w:val="24"/>
                <w:szCs w:val="24"/>
              </w:rPr>
              <w:t>1.證券商辦理指數投資證券業務之避險操作，受持有關係人所發行股權性質有價證券之成本總額限制。</w:t>
            </w:r>
          </w:p>
          <w:p w14:paraId="59B2A2C6"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kern w:val="0"/>
                <w:szCs w:val="24"/>
              </w:rPr>
              <w:t>2.證券自營商不得與海外關係企業買賣外國債券及從事外國衍生性金融商品交易。</w:t>
            </w:r>
          </w:p>
        </w:tc>
        <w:tc>
          <w:tcPr>
            <w:tcW w:w="3122" w:type="dxa"/>
          </w:tcPr>
          <w:p w14:paraId="351B70DA" w14:textId="77777777" w:rsidR="00870321" w:rsidRPr="00C579D9" w:rsidRDefault="00870321" w:rsidP="005D0116">
            <w:pPr>
              <w:pStyle w:val="af9"/>
              <w:spacing w:line="440" w:lineRule="exact"/>
              <w:ind w:left="240" w:rightChars="22" w:right="53" w:hangingChars="100" w:hanging="240"/>
              <w:jc w:val="both"/>
              <w:rPr>
                <w:rFonts w:ascii="標楷體" w:hAnsi="標楷體"/>
                <w:kern w:val="0"/>
                <w:sz w:val="24"/>
                <w:szCs w:val="24"/>
              </w:rPr>
            </w:pPr>
            <w:r w:rsidRPr="00C579D9">
              <w:rPr>
                <w:rFonts w:ascii="標楷體" w:hAnsi="標楷體" w:hint="eastAsia"/>
                <w:kern w:val="0"/>
                <w:sz w:val="24"/>
                <w:szCs w:val="24"/>
              </w:rPr>
              <w:t>1.證券商辦理指數投資證券業務之避險操作，得不受持有關係人所發行股權性質有價證券之成本總額限制。</w:t>
            </w:r>
          </w:p>
          <w:p w14:paraId="78C53CC0"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kern w:val="0"/>
                <w:szCs w:val="24"/>
              </w:rPr>
              <w:t>2.證券自營商得經董事會重度特別決議，與海外關係企業買賣外國債券及從事外國衍生性金融商品交易，並明定得授權經理部門辦理之條件及交易限額。</w:t>
            </w:r>
          </w:p>
        </w:tc>
        <w:tc>
          <w:tcPr>
            <w:tcW w:w="3185" w:type="dxa"/>
          </w:tcPr>
          <w:p w14:paraId="41B87E9F" w14:textId="77777777" w:rsidR="00870321" w:rsidRPr="00C579D9" w:rsidRDefault="00870321" w:rsidP="005D0116">
            <w:pPr>
              <w:tabs>
                <w:tab w:val="left" w:pos="582"/>
              </w:tabs>
              <w:spacing w:line="440" w:lineRule="exact"/>
              <w:jc w:val="both"/>
              <w:rPr>
                <w:rFonts w:ascii="標楷體" w:eastAsia="標楷體" w:hAnsi="標楷體"/>
                <w:szCs w:val="24"/>
              </w:rPr>
            </w:pPr>
            <w:r w:rsidRPr="00C579D9">
              <w:rPr>
                <w:rFonts w:ascii="標楷體" w:eastAsia="標楷體" w:hAnsi="標楷體" w:hint="eastAsia"/>
                <w:kern w:val="0"/>
                <w:szCs w:val="24"/>
              </w:rPr>
              <w:t>增加證券商發行指數投資證券之避險操作彈性，及證券自營商交易外國有價證券及外國衍生性金融商品之範圍。</w:t>
            </w:r>
          </w:p>
        </w:tc>
        <w:tc>
          <w:tcPr>
            <w:tcW w:w="1472" w:type="dxa"/>
          </w:tcPr>
          <w:p w14:paraId="5DDE70C1"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cs="Times New Roman" w:hint="eastAsia"/>
                <w:szCs w:val="24"/>
              </w:rPr>
              <w:t>109.2.3</w:t>
            </w:r>
          </w:p>
        </w:tc>
      </w:tr>
      <w:tr w:rsidR="00A018C3" w:rsidRPr="00C579D9" w14:paraId="3B76A6EA" w14:textId="77777777" w:rsidTr="00593084">
        <w:tc>
          <w:tcPr>
            <w:tcW w:w="665" w:type="dxa"/>
          </w:tcPr>
          <w:p w14:paraId="28484AF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86FE5E6"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證券商管理規則第31條之3規定之令</w:t>
            </w:r>
          </w:p>
          <w:p w14:paraId="77D3AD66" w14:textId="77777777" w:rsidR="00870321" w:rsidRPr="00C579D9" w:rsidRDefault="00870321" w:rsidP="005D0116">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(金管證券字第10903602095號)</w:t>
            </w:r>
          </w:p>
          <w:p w14:paraId="0EB02435" w14:textId="77777777" w:rsidR="00870321" w:rsidRPr="00C579D9" w:rsidRDefault="00870321" w:rsidP="005D0116">
            <w:pPr>
              <w:spacing w:line="440" w:lineRule="exact"/>
              <w:jc w:val="both"/>
              <w:rPr>
                <w:rFonts w:ascii="標楷體" w:eastAsia="標楷體" w:hAnsi="標楷體"/>
                <w:szCs w:val="24"/>
              </w:rPr>
            </w:pPr>
          </w:p>
        </w:tc>
        <w:tc>
          <w:tcPr>
            <w:tcW w:w="3128" w:type="dxa"/>
          </w:tcPr>
          <w:p w14:paraId="1669CC5D"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73D1CDB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kern w:val="0"/>
                <w:szCs w:val="24"/>
              </w:rPr>
              <w:t>配合證券商管理規則第31條之3第2項第2目規定，證券自營商與海外關係企業交易，符合買賣或交易標的具有公開市價，或買賣或交易金額非屬重大之條件，得授權經理部門辦理。明定上開條件包括之情形。</w:t>
            </w:r>
          </w:p>
        </w:tc>
        <w:tc>
          <w:tcPr>
            <w:tcW w:w="3185" w:type="dxa"/>
          </w:tcPr>
          <w:p w14:paraId="52CE060D" w14:textId="77777777" w:rsidR="00870321" w:rsidRPr="00C579D9" w:rsidRDefault="00870321" w:rsidP="005D0116">
            <w:pPr>
              <w:tabs>
                <w:tab w:val="left" w:pos="582"/>
              </w:tabs>
              <w:spacing w:line="440" w:lineRule="exact"/>
              <w:jc w:val="both"/>
              <w:rPr>
                <w:rFonts w:ascii="標楷體" w:eastAsia="標楷體" w:hAnsi="標楷體"/>
                <w:szCs w:val="24"/>
              </w:rPr>
            </w:pPr>
            <w:r w:rsidRPr="00C579D9">
              <w:rPr>
                <w:rFonts w:ascii="標楷體" w:eastAsia="標楷體" w:hAnsi="標楷體" w:hint="eastAsia"/>
                <w:kern w:val="0"/>
                <w:szCs w:val="24"/>
              </w:rPr>
              <w:t>增加證券自營商交易外國有價證券及外國衍生性金融商品之範圍。</w:t>
            </w:r>
          </w:p>
        </w:tc>
        <w:tc>
          <w:tcPr>
            <w:tcW w:w="1472" w:type="dxa"/>
          </w:tcPr>
          <w:p w14:paraId="44CB0474"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cs="Times New Roman" w:hint="eastAsia"/>
                <w:szCs w:val="24"/>
              </w:rPr>
              <w:t>109.2.5</w:t>
            </w:r>
          </w:p>
        </w:tc>
      </w:tr>
      <w:tr w:rsidR="00A018C3" w:rsidRPr="00C579D9" w14:paraId="0AA622BF" w14:textId="77777777" w:rsidTr="00593084">
        <w:tc>
          <w:tcPr>
            <w:tcW w:w="665" w:type="dxa"/>
          </w:tcPr>
          <w:p w14:paraId="51EE318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9EDFB2E"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Times New Roman" w:hint="eastAsia"/>
                <w:szCs w:val="24"/>
              </w:rPr>
              <w:t>修正「電子支付機構專用存款帳戶管理辦法」</w:t>
            </w:r>
          </w:p>
        </w:tc>
        <w:tc>
          <w:tcPr>
            <w:tcW w:w="3128" w:type="dxa"/>
          </w:tcPr>
          <w:p w14:paraId="79C9DAF7" w14:textId="77777777" w:rsidR="00870321" w:rsidRPr="00C579D9" w:rsidRDefault="00870321" w:rsidP="005D0116">
            <w:pPr>
              <w:spacing w:line="440" w:lineRule="exact"/>
              <w:jc w:val="both"/>
              <w:rPr>
                <w:rFonts w:ascii="標楷體" w:eastAsia="標楷體" w:hAnsi="標楷體"/>
                <w:szCs w:val="24"/>
              </w:rPr>
            </w:pPr>
          </w:p>
        </w:tc>
        <w:tc>
          <w:tcPr>
            <w:tcW w:w="3122" w:type="dxa"/>
          </w:tcPr>
          <w:p w14:paraId="4FE22BF7" w14:textId="77777777" w:rsidR="00870321" w:rsidRPr="00C579D9" w:rsidRDefault="00870321" w:rsidP="004B6FFD">
            <w:pPr>
              <w:pStyle w:val="a6"/>
              <w:numPr>
                <w:ilvl w:val="0"/>
                <w:numId w:val="305"/>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開放電子支付機構或受託銀行得向信用合作社或全國農業金庫申請開立合作帳戶。</w:t>
            </w:r>
          </w:p>
          <w:p w14:paraId="32BD94D9" w14:textId="77777777" w:rsidR="00870321" w:rsidRPr="00C579D9" w:rsidRDefault="00870321" w:rsidP="004B6FFD">
            <w:pPr>
              <w:pStyle w:val="a6"/>
              <w:numPr>
                <w:ilvl w:val="0"/>
                <w:numId w:val="305"/>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修正申請開立管理帳戶及合作帳戶之應檢具書件。</w:t>
            </w:r>
          </w:p>
          <w:p w14:paraId="2E0414D0" w14:textId="77777777" w:rsidR="00870321" w:rsidRPr="00C579D9" w:rsidRDefault="00870321" w:rsidP="004B6FFD">
            <w:pPr>
              <w:pStyle w:val="a6"/>
              <w:numPr>
                <w:ilvl w:val="0"/>
                <w:numId w:val="305"/>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簡化電子支付機構申報開立、新增、銷戶或異動管理帳戶及合作帳戶相關資料之程序。</w:t>
            </w:r>
          </w:p>
          <w:p w14:paraId="6D9F2A14" w14:textId="77777777" w:rsidR="00870321" w:rsidRPr="00C579D9" w:rsidRDefault="00870321" w:rsidP="004B6FFD">
            <w:pPr>
              <w:pStyle w:val="a6"/>
              <w:numPr>
                <w:ilvl w:val="0"/>
                <w:numId w:val="305"/>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增加電子支付機構得與管理銀行約定應儲存於管理帳戶及合作帳戶之代理收付款項及儲值款項比例之作業彈性。</w:t>
            </w:r>
          </w:p>
          <w:p w14:paraId="0E1E3C27" w14:textId="77777777" w:rsidR="00870321" w:rsidRPr="00C579D9" w:rsidRDefault="00870321" w:rsidP="004B6FFD">
            <w:pPr>
              <w:pStyle w:val="a6"/>
              <w:numPr>
                <w:ilvl w:val="0"/>
                <w:numId w:val="305"/>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增訂電子支付機構指示合作銀行進行資金調撥之管理規範。</w:t>
            </w:r>
          </w:p>
          <w:p w14:paraId="38F65373" w14:textId="77777777" w:rsidR="00870321" w:rsidRPr="00C579D9" w:rsidRDefault="00870321" w:rsidP="004B6FFD">
            <w:pPr>
              <w:pStyle w:val="a6"/>
              <w:numPr>
                <w:ilvl w:val="0"/>
                <w:numId w:val="305"/>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要求電子支付機構開放資訊系統查詢功能，提供管理銀行得隨時進行帳務核對，並定明帳務核對之必要項目。</w:t>
            </w:r>
          </w:p>
          <w:p w14:paraId="5CEC2DDB" w14:textId="77777777" w:rsidR="00870321" w:rsidRPr="00C579D9" w:rsidRDefault="00870321" w:rsidP="004B6FFD">
            <w:pPr>
              <w:pStyle w:val="a6"/>
              <w:numPr>
                <w:ilvl w:val="0"/>
                <w:numId w:val="305"/>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容</w:t>
            </w:r>
            <w:r w:rsidRPr="00C579D9">
              <w:rPr>
                <w:rFonts w:ascii="標楷體" w:eastAsia="標楷體" w:hAnsi="標楷體" w:cs="Times New Roman"/>
                <w:szCs w:val="24"/>
              </w:rPr>
              <w:t>許電子支付機構得開立單一專用存款帳戶，保管電子支付機構業務及與境外機構合作或協助其於我國境內從事電子支付機構業務相關行為所收取款項</w:t>
            </w:r>
            <w:r w:rsidRPr="00C579D9">
              <w:rPr>
                <w:rFonts w:ascii="標楷體" w:eastAsia="標楷體" w:hAnsi="標楷體" w:cs="Times New Roman" w:hint="eastAsia"/>
                <w:szCs w:val="24"/>
              </w:rPr>
              <w:t>。</w:t>
            </w:r>
          </w:p>
        </w:tc>
        <w:tc>
          <w:tcPr>
            <w:tcW w:w="3185" w:type="dxa"/>
          </w:tcPr>
          <w:p w14:paraId="6BA8048C" w14:textId="77777777" w:rsidR="00870321" w:rsidRPr="00C579D9" w:rsidRDefault="00870321" w:rsidP="005D0116">
            <w:pPr>
              <w:tabs>
                <w:tab w:val="left" w:pos="582"/>
              </w:tabs>
              <w:spacing w:line="440" w:lineRule="exact"/>
              <w:jc w:val="both"/>
              <w:rPr>
                <w:rFonts w:ascii="標楷體" w:eastAsia="標楷體" w:hAnsi="標楷體"/>
                <w:szCs w:val="24"/>
              </w:rPr>
            </w:pPr>
            <w:r w:rsidRPr="00C579D9">
              <w:rPr>
                <w:rFonts w:ascii="標楷體" w:eastAsia="標楷體" w:hAnsi="標楷體" w:cs="Times New Roman"/>
                <w:szCs w:val="24"/>
              </w:rPr>
              <w:t>因應電子支付機構業者實務作業需求，增加電子支付機構及專用存款帳戶銀行作業彈性，並確保支付款項安全。</w:t>
            </w:r>
          </w:p>
        </w:tc>
        <w:tc>
          <w:tcPr>
            <w:tcW w:w="1472" w:type="dxa"/>
          </w:tcPr>
          <w:p w14:paraId="27C34E78" w14:textId="77777777" w:rsidR="00870321" w:rsidRPr="00C579D9" w:rsidRDefault="00870321" w:rsidP="005D0116">
            <w:pPr>
              <w:spacing w:line="440" w:lineRule="exact"/>
              <w:rPr>
                <w:rFonts w:ascii="標楷體" w:eastAsia="標楷體" w:hAnsi="標楷體"/>
                <w:szCs w:val="24"/>
              </w:rPr>
            </w:pPr>
            <w:r w:rsidRPr="00C579D9">
              <w:rPr>
                <w:rFonts w:ascii="標楷體" w:eastAsia="標楷體" w:hAnsi="標楷體" w:cs="Times New Roman" w:hint="eastAsia"/>
                <w:szCs w:val="24"/>
              </w:rPr>
              <w:t>109.2.24</w:t>
            </w:r>
          </w:p>
        </w:tc>
      </w:tr>
      <w:tr w:rsidR="00A018C3" w:rsidRPr="00C579D9" w14:paraId="0CFC39DF" w14:textId="77777777" w:rsidTr="00593084">
        <w:tc>
          <w:tcPr>
            <w:tcW w:w="665" w:type="dxa"/>
          </w:tcPr>
          <w:p w14:paraId="012E3965" w14:textId="555A4E14"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55C98A7" w14:textId="77777777" w:rsidR="00870321" w:rsidRPr="00C579D9" w:rsidRDefault="00870321" w:rsidP="005D0116">
            <w:pPr>
              <w:spacing w:line="440" w:lineRule="exact"/>
              <w:jc w:val="both"/>
              <w:rPr>
                <w:rFonts w:ascii="標楷體" w:eastAsia="標楷體" w:hAnsi="標楷體"/>
                <w:bCs/>
                <w:szCs w:val="28"/>
              </w:rPr>
            </w:pPr>
            <w:r w:rsidRPr="00C579D9">
              <w:rPr>
                <w:rFonts w:ascii="標楷體" w:eastAsia="標楷體" w:hAnsi="標楷體" w:hint="eastAsia"/>
                <w:bCs/>
                <w:szCs w:val="28"/>
              </w:rPr>
              <w:t>財團法人中華民國證券櫃檯買賣中心槓桿交易商辦理槓桿保證金契約交易業務應注意事項第21條之2</w:t>
            </w:r>
          </w:p>
        </w:tc>
        <w:tc>
          <w:tcPr>
            <w:tcW w:w="3128" w:type="dxa"/>
          </w:tcPr>
          <w:p w14:paraId="2C592B04"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槓桿交易商不得辦理外幣間NDF交易(無本金交割遠期外匯交易)。</w:t>
            </w:r>
          </w:p>
        </w:tc>
        <w:tc>
          <w:tcPr>
            <w:tcW w:w="3122" w:type="dxa"/>
          </w:tcPr>
          <w:p w14:paraId="73D4106B"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槓桿交易商得對專業機構投資人與高淨值投資法人、屬法人之專業客戶及一般客戶等法人客戶從事未涉及新臺幣匯率之NDF交易。</w:t>
            </w:r>
          </w:p>
        </w:tc>
        <w:tc>
          <w:tcPr>
            <w:tcW w:w="3185" w:type="dxa"/>
          </w:tcPr>
          <w:p w14:paraId="2986BC27"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修正前槓桿交易商不得對法人客戶提供外幣間NDF交易，修正後槓桿交易商得與法人客戶從事外幣間NDF交易，槓桿交易商及法人客戶均受惠。</w:t>
            </w:r>
          </w:p>
        </w:tc>
        <w:tc>
          <w:tcPr>
            <w:tcW w:w="1472" w:type="dxa"/>
          </w:tcPr>
          <w:p w14:paraId="30ECF192" w14:textId="77777777" w:rsidR="00870321" w:rsidRPr="00C579D9" w:rsidRDefault="00870321" w:rsidP="005D0116">
            <w:pPr>
              <w:spacing w:line="440" w:lineRule="exact"/>
              <w:jc w:val="both"/>
              <w:rPr>
                <w:rFonts w:ascii="標楷體" w:eastAsia="標楷體" w:hAnsi="標楷體"/>
                <w:szCs w:val="28"/>
              </w:rPr>
            </w:pPr>
            <w:r w:rsidRPr="00C579D9">
              <w:rPr>
                <w:rFonts w:ascii="標楷體" w:eastAsia="標楷體" w:hAnsi="標楷體" w:hint="eastAsia"/>
                <w:szCs w:val="28"/>
              </w:rPr>
              <w:t>本會業於109.4.13同意櫃買中心修正該注意事項，櫃買中心於109.4.15公告及施行。</w:t>
            </w:r>
          </w:p>
        </w:tc>
      </w:tr>
      <w:tr w:rsidR="00A018C3" w:rsidRPr="00C579D9" w14:paraId="69DD313E" w14:textId="77777777" w:rsidTr="00593084">
        <w:tc>
          <w:tcPr>
            <w:tcW w:w="665" w:type="dxa"/>
          </w:tcPr>
          <w:p w14:paraId="4344CC9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169BFFB"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證券投資信託基金管理辦法第9條第3項之公告（金管證投字第1090362109號）</w:t>
            </w:r>
          </w:p>
        </w:tc>
        <w:tc>
          <w:tcPr>
            <w:tcW w:w="3128" w:type="dxa"/>
          </w:tcPr>
          <w:p w14:paraId="10F6D515"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證券投資信託事業運用組合型基金，為增加投資效率從事證券相關商品交易，以衍生自指數之證券相關商品為限。</w:t>
            </w:r>
          </w:p>
        </w:tc>
        <w:tc>
          <w:tcPr>
            <w:tcW w:w="3122" w:type="dxa"/>
          </w:tcPr>
          <w:p w14:paraId="68593263"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證券投資信託事業運用組合型基金，為增加投資效率從事證券相關商品交易，以公債期貨、利率交換及衍生自指數之證券相關商品為限。</w:t>
            </w:r>
          </w:p>
        </w:tc>
        <w:tc>
          <w:tcPr>
            <w:tcW w:w="3185" w:type="dxa"/>
          </w:tcPr>
          <w:p w14:paraId="40EEDCCD"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組合型基金為增加投資效率從事證券相關商品交易原以衍生自指數之證券相關商品為限，今考量實務交易需要，將「公債期貨」及「利率交換」納入得從事交易之範圍。</w:t>
            </w:r>
          </w:p>
        </w:tc>
        <w:tc>
          <w:tcPr>
            <w:tcW w:w="1472" w:type="dxa"/>
          </w:tcPr>
          <w:p w14:paraId="26998056"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109.5.26</w:t>
            </w:r>
          </w:p>
        </w:tc>
      </w:tr>
      <w:tr w:rsidR="00A018C3" w:rsidRPr="00C579D9" w14:paraId="1D9454FE" w14:textId="77777777" w:rsidTr="00593084">
        <w:tc>
          <w:tcPr>
            <w:tcW w:w="665" w:type="dxa"/>
          </w:tcPr>
          <w:p w14:paraId="65B6F4B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6D7A8A3"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修正保險業辦理電子商務應注意事項</w:t>
            </w:r>
          </w:p>
        </w:tc>
        <w:tc>
          <w:tcPr>
            <w:tcW w:w="3128" w:type="dxa"/>
          </w:tcPr>
          <w:p w14:paraId="0A6D54FA"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保險業</w:t>
            </w:r>
            <w:r w:rsidRPr="00C579D9">
              <w:rPr>
                <w:rFonts w:ascii="標楷體" w:hAnsi="標楷體"/>
                <w:sz w:val="24"/>
                <w:szCs w:val="28"/>
              </w:rPr>
              <w:t>辦理</w:t>
            </w:r>
            <w:r w:rsidRPr="00C579D9">
              <w:rPr>
                <w:rFonts w:ascii="標楷體" w:hAnsi="標楷體" w:hint="eastAsia"/>
                <w:sz w:val="24"/>
                <w:szCs w:val="28"/>
              </w:rPr>
              <w:t>電</w:t>
            </w:r>
            <w:r w:rsidRPr="00C579D9">
              <w:rPr>
                <w:rFonts w:ascii="標楷體" w:hAnsi="標楷體"/>
                <w:sz w:val="24"/>
                <w:szCs w:val="28"/>
              </w:rPr>
              <w:t>子商務，僅由保險公司建置網站專區、</w:t>
            </w:r>
            <w:r w:rsidRPr="00C579D9">
              <w:rPr>
                <w:rFonts w:ascii="標楷體" w:hAnsi="標楷體" w:hint="eastAsia"/>
                <w:sz w:val="24"/>
                <w:szCs w:val="28"/>
              </w:rPr>
              <w:t>網頁或</w:t>
            </w:r>
            <w:r w:rsidRPr="00C579D9">
              <w:rPr>
                <w:rFonts w:ascii="標楷體" w:hAnsi="標楷體"/>
                <w:sz w:val="24"/>
                <w:szCs w:val="28"/>
              </w:rPr>
              <w:t>行動</w:t>
            </w:r>
            <w:r w:rsidRPr="00C579D9">
              <w:rPr>
                <w:rFonts w:ascii="標楷體" w:hAnsi="標楷體" w:hint="eastAsia"/>
                <w:sz w:val="24"/>
                <w:szCs w:val="28"/>
              </w:rPr>
              <w:t>應</w:t>
            </w:r>
            <w:r w:rsidRPr="00C579D9">
              <w:rPr>
                <w:rFonts w:ascii="標楷體" w:hAnsi="標楷體"/>
                <w:sz w:val="24"/>
                <w:szCs w:val="28"/>
              </w:rPr>
              <w:t>用程式</w:t>
            </w:r>
            <w:r w:rsidRPr="00C579D9">
              <w:rPr>
                <w:rFonts w:ascii="標楷體" w:hAnsi="標楷體" w:hint="eastAsia"/>
                <w:sz w:val="24"/>
                <w:szCs w:val="28"/>
              </w:rPr>
              <w:t>(</w:t>
            </w:r>
            <w:r w:rsidRPr="00C579D9">
              <w:rPr>
                <w:rFonts w:ascii="標楷體" w:hAnsi="標楷體"/>
                <w:sz w:val="24"/>
                <w:szCs w:val="28"/>
              </w:rPr>
              <w:t>APP)</w:t>
            </w:r>
            <w:r w:rsidRPr="00C579D9">
              <w:rPr>
                <w:rFonts w:ascii="標楷體" w:hAnsi="標楷體" w:hint="eastAsia"/>
                <w:sz w:val="24"/>
                <w:szCs w:val="28"/>
              </w:rPr>
              <w:t>投</w:t>
            </w:r>
            <w:r w:rsidRPr="00C579D9">
              <w:rPr>
                <w:rFonts w:ascii="標楷體" w:hAnsi="標楷體"/>
                <w:sz w:val="24"/>
                <w:szCs w:val="28"/>
              </w:rPr>
              <w:t>保平台</w:t>
            </w:r>
            <w:r w:rsidRPr="00C579D9">
              <w:rPr>
                <w:rFonts w:ascii="標楷體" w:hAnsi="標楷體" w:hint="eastAsia"/>
                <w:sz w:val="24"/>
                <w:szCs w:val="28"/>
              </w:rPr>
              <w:t>、保</w:t>
            </w:r>
            <w:r w:rsidRPr="00C579D9">
              <w:rPr>
                <w:rFonts w:ascii="標楷體" w:hAnsi="標楷體"/>
                <w:sz w:val="24"/>
                <w:szCs w:val="28"/>
              </w:rPr>
              <w:t>險費繳交方式</w:t>
            </w:r>
            <w:r w:rsidRPr="00C579D9">
              <w:rPr>
                <w:rFonts w:ascii="標楷體" w:hAnsi="標楷體" w:hint="eastAsia"/>
                <w:sz w:val="24"/>
                <w:szCs w:val="28"/>
              </w:rPr>
              <w:t>以信</w:t>
            </w:r>
            <w:r w:rsidRPr="00C579D9">
              <w:rPr>
                <w:rFonts w:ascii="標楷體" w:hAnsi="標楷體"/>
                <w:sz w:val="24"/>
                <w:szCs w:val="28"/>
              </w:rPr>
              <w:t>用卡、存款帳戶為限</w:t>
            </w:r>
            <w:r w:rsidRPr="00C579D9">
              <w:rPr>
                <w:rFonts w:ascii="標楷體" w:hAnsi="標楷體" w:hint="eastAsia"/>
                <w:sz w:val="24"/>
                <w:szCs w:val="28"/>
              </w:rPr>
              <w:t>，</w:t>
            </w:r>
            <w:r w:rsidRPr="00C579D9">
              <w:rPr>
                <w:rFonts w:ascii="標楷體" w:hAnsi="標楷體"/>
                <w:sz w:val="24"/>
                <w:szCs w:val="28"/>
              </w:rPr>
              <w:t>未有投資型年金保險</w:t>
            </w:r>
            <w:r w:rsidRPr="00C579D9">
              <w:rPr>
                <w:rFonts w:ascii="標楷體" w:hAnsi="標楷體" w:hint="eastAsia"/>
                <w:sz w:val="24"/>
                <w:szCs w:val="28"/>
              </w:rPr>
              <w:t>、</w:t>
            </w:r>
            <w:r w:rsidRPr="00C579D9">
              <w:rPr>
                <w:rFonts w:ascii="標楷體" w:hAnsi="標楷體"/>
                <w:sz w:val="24"/>
                <w:szCs w:val="28"/>
              </w:rPr>
              <w:t>海域活動</w:t>
            </w:r>
            <w:r w:rsidRPr="00C579D9">
              <w:rPr>
                <w:rFonts w:ascii="標楷體" w:hAnsi="標楷體" w:hint="eastAsia"/>
                <w:sz w:val="24"/>
                <w:szCs w:val="28"/>
              </w:rPr>
              <w:t>綜</w:t>
            </w:r>
            <w:r w:rsidRPr="00C579D9">
              <w:rPr>
                <w:rFonts w:ascii="標楷體" w:hAnsi="標楷體"/>
                <w:sz w:val="24"/>
                <w:szCs w:val="28"/>
              </w:rPr>
              <w:t>合</w:t>
            </w:r>
            <w:r w:rsidRPr="00C579D9">
              <w:rPr>
                <w:rFonts w:ascii="標楷體" w:hAnsi="標楷體" w:hint="eastAsia"/>
                <w:sz w:val="24"/>
                <w:szCs w:val="28"/>
              </w:rPr>
              <w:t>保</w:t>
            </w:r>
            <w:r w:rsidRPr="00C579D9">
              <w:rPr>
                <w:rFonts w:ascii="標楷體" w:hAnsi="標楷體"/>
                <w:sz w:val="24"/>
                <w:szCs w:val="28"/>
              </w:rPr>
              <w:t>險</w:t>
            </w:r>
            <w:r w:rsidRPr="00C579D9">
              <w:rPr>
                <w:rFonts w:ascii="標楷體" w:hAnsi="標楷體" w:hint="eastAsia"/>
                <w:sz w:val="24"/>
                <w:szCs w:val="28"/>
              </w:rPr>
              <w:t>。</w:t>
            </w:r>
          </w:p>
        </w:tc>
        <w:tc>
          <w:tcPr>
            <w:tcW w:w="3122" w:type="dxa"/>
          </w:tcPr>
          <w:p w14:paraId="1F61B38B" w14:textId="77777777" w:rsidR="00870321" w:rsidRPr="00C579D9" w:rsidRDefault="00870321" w:rsidP="005D0116">
            <w:pPr>
              <w:pStyle w:val="afb"/>
              <w:kinsoku w:val="0"/>
              <w:adjustRightInd w:val="0"/>
              <w:spacing w:line="440" w:lineRule="exact"/>
              <w:ind w:left="240" w:hangingChars="100" w:hanging="240"/>
              <w:jc w:val="both"/>
              <w:rPr>
                <w:rFonts w:ascii="標楷體" w:hAnsi="標楷體"/>
                <w:sz w:val="24"/>
                <w:szCs w:val="28"/>
              </w:rPr>
            </w:pPr>
            <w:r w:rsidRPr="00C579D9">
              <w:rPr>
                <w:rFonts w:ascii="標楷體" w:hAnsi="標楷體"/>
                <w:sz w:val="24"/>
                <w:szCs w:val="28"/>
              </w:rPr>
              <w:t>1.</w:t>
            </w:r>
            <w:r w:rsidRPr="00C579D9">
              <w:rPr>
                <w:rFonts w:ascii="標楷體" w:hAnsi="標楷體" w:hint="eastAsia"/>
                <w:sz w:val="24"/>
                <w:szCs w:val="28"/>
              </w:rPr>
              <w:t>增加消費者可經由異業設置平台進行網路投保及服務。</w:t>
            </w:r>
          </w:p>
          <w:p w14:paraId="0231A23C" w14:textId="77777777" w:rsidR="00870321" w:rsidRPr="00C579D9" w:rsidRDefault="00870321" w:rsidP="005D0116">
            <w:pPr>
              <w:pStyle w:val="afb"/>
              <w:kinsoku w:val="0"/>
              <w:adjustRightInd w:val="0"/>
              <w:spacing w:line="440" w:lineRule="exact"/>
              <w:ind w:left="240" w:hangingChars="100" w:hanging="240"/>
              <w:jc w:val="both"/>
              <w:rPr>
                <w:rFonts w:ascii="標楷體" w:hAnsi="標楷體"/>
                <w:sz w:val="24"/>
                <w:szCs w:val="28"/>
              </w:rPr>
            </w:pPr>
            <w:r w:rsidRPr="00C579D9">
              <w:rPr>
                <w:rFonts w:ascii="標楷體" w:hAnsi="標楷體" w:hint="eastAsia"/>
                <w:sz w:val="24"/>
                <w:szCs w:val="28"/>
              </w:rPr>
              <w:t>2.增加電子支付之保險費繳交方式。</w:t>
            </w:r>
          </w:p>
          <w:p w14:paraId="452976E4" w14:textId="77777777" w:rsidR="00870321" w:rsidRPr="00C579D9" w:rsidRDefault="00870321" w:rsidP="005D0116">
            <w:pPr>
              <w:pStyle w:val="afb"/>
              <w:kinsoku w:val="0"/>
              <w:adjustRightInd w:val="0"/>
              <w:spacing w:line="440" w:lineRule="exact"/>
              <w:ind w:left="240" w:hangingChars="100" w:hanging="240"/>
              <w:jc w:val="both"/>
              <w:rPr>
                <w:rFonts w:ascii="標楷體" w:hAnsi="標楷體"/>
                <w:sz w:val="24"/>
                <w:szCs w:val="28"/>
              </w:rPr>
            </w:pPr>
            <w:r w:rsidRPr="00C579D9">
              <w:rPr>
                <w:rFonts w:ascii="標楷體" w:hAnsi="標楷體"/>
                <w:sz w:val="24"/>
                <w:szCs w:val="28"/>
              </w:rPr>
              <w:t>3.</w:t>
            </w:r>
            <w:r w:rsidRPr="00C579D9">
              <w:rPr>
                <w:rFonts w:ascii="標楷體" w:hAnsi="標楷體" w:hint="eastAsia"/>
                <w:sz w:val="24"/>
                <w:szCs w:val="28"/>
              </w:rPr>
              <w:t>開放定期定額之投資型年金保險為網路投保商品。</w:t>
            </w:r>
          </w:p>
          <w:p w14:paraId="62C2F147" w14:textId="77777777" w:rsidR="00870321" w:rsidRPr="00C579D9" w:rsidRDefault="00870321" w:rsidP="005D0116">
            <w:pPr>
              <w:pStyle w:val="afb"/>
              <w:kinsoku w:val="0"/>
              <w:adjustRightInd w:val="0"/>
              <w:spacing w:line="440" w:lineRule="exact"/>
              <w:ind w:left="240" w:hangingChars="100" w:hanging="240"/>
              <w:jc w:val="both"/>
              <w:rPr>
                <w:rFonts w:ascii="標楷體" w:hAnsi="標楷體"/>
                <w:sz w:val="24"/>
                <w:szCs w:val="28"/>
              </w:rPr>
            </w:pPr>
            <w:r w:rsidRPr="00C579D9">
              <w:rPr>
                <w:rFonts w:ascii="標楷體" w:hAnsi="標楷體" w:hint="eastAsia"/>
                <w:sz w:val="24"/>
                <w:szCs w:val="28"/>
              </w:rPr>
              <w:t>4.配合行政院向海致敬政策，開放海域活動綜合保險為網路投保商品。</w:t>
            </w:r>
          </w:p>
        </w:tc>
        <w:tc>
          <w:tcPr>
            <w:tcW w:w="3185" w:type="dxa"/>
          </w:tcPr>
          <w:p w14:paraId="6BAF2993"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有助民眾更多元及便利的網</w:t>
            </w:r>
            <w:r w:rsidRPr="00C579D9">
              <w:rPr>
                <w:rFonts w:ascii="標楷體" w:hAnsi="標楷體"/>
                <w:sz w:val="24"/>
                <w:szCs w:val="28"/>
              </w:rPr>
              <w:t>路</w:t>
            </w:r>
            <w:r w:rsidRPr="00C579D9">
              <w:rPr>
                <w:rFonts w:ascii="標楷體" w:hAnsi="標楷體" w:hint="eastAsia"/>
                <w:sz w:val="24"/>
                <w:szCs w:val="28"/>
              </w:rPr>
              <w:t>投保服務、商</w:t>
            </w:r>
            <w:r w:rsidRPr="00C579D9">
              <w:rPr>
                <w:rFonts w:ascii="標楷體" w:hAnsi="標楷體"/>
                <w:sz w:val="24"/>
                <w:szCs w:val="28"/>
              </w:rPr>
              <w:t>品</w:t>
            </w:r>
            <w:r w:rsidRPr="00C579D9">
              <w:rPr>
                <w:rFonts w:ascii="標楷體" w:hAnsi="標楷體" w:hint="eastAsia"/>
                <w:sz w:val="24"/>
                <w:szCs w:val="28"/>
              </w:rPr>
              <w:t>、</w:t>
            </w:r>
            <w:r w:rsidRPr="00C579D9">
              <w:rPr>
                <w:rFonts w:ascii="標楷體" w:hAnsi="標楷體"/>
                <w:sz w:val="24"/>
                <w:szCs w:val="28"/>
              </w:rPr>
              <w:t>保險費繳交等</w:t>
            </w:r>
            <w:r w:rsidRPr="00C579D9">
              <w:rPr>
                <w:rFonts w:ascii="標楷體" w:hAnsi="標楷體" w:hint="eastAsia"/>
                <w:sz w:val="24"/>
                <w:szCs w:val="28"/>
              </w:rPr>
              <w:t>需</w:t>
            </w:r>
            <w:r w:rsidRPr="00C579D9">
              <w:rPr>
                <w:rFonts w:ascii="標楷體" w:hAnsi="標楷體"/>
                <w:sz w:val="24"/>
                <w:szCs w:val="28"/>
              </w:rPr>
              <w:t>求</w:t>
            </w:r>
            <w:r w:rsidRPr="00C579D9">
              <w:rPr>
                <w:rFonts w:ascii="標楷體" w:hAnsi="標楷體" w:hint="eastAsia"/>
                <w:sz w:val="24"/>
                <w:szCs w:val="28"/>
              </w:rPr>
              <w:t>，</w:t>
            </w:r>
            <w:r w:rsidRPr="00C579D9">
              <w:rPr>
                <w:rFonts w:ascii="標楷體" w:hAnsi="標楷體"/>
                <w:sz w:val="24"/>
                <w:szCs w:val="28"/>
              </w:rPr>
              <w:t>並且</w:t>
            </w:r>
            <w:r w:rsidRPr="00C579D9">
              <w:rPr>
                <w:rFonts w:ascii="標楷體" w:hAnsi="標楷體" w:hint="eastAsia"/>
                <w:sz w:val="24"/>
                <w:szCs w:val="28"/>
              </w:rPr>
              <w:t>鼓勵保險業運用科技技術提供保險服務。</w:t>
            </w:r>
          </w:p>
        </w:tc>
        <w:tc>
          <w:tcPr>
            <w:tcW w:w="1472" w:type="dxa"/>
          </w:tcPr>
          <w:p w14:paraId="39DAE51D"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1</w:t>
            </w:r>
            <w:r w:rsidRPr="00C579D9">
              <w:rPr>
                <w:rFonts w:ascii="標楷體" w:hAnsi="標楷體"/>
                <w:sz w:val="24"/>
                <w:szCs w:val="28"/>
              </w:rPr>
              <w:t>09.6.30</w:t>
            </w:r>
          </w:p>
        </w:tc>
      </w:tr>
      <w:tr w:rsidR="00A018C3" w:rsidRPr="00C579D9" w14:paraId="13516C09" w14:textId="77777777" w:rsidTr="00593084">
        <w:tc>
          <w:tcPr>
            <w:tcW w:w="665" w:type="dxa"/>
          </w:tcPr>
          <w:p w14:paraId="5E8D446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C85083D"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修正保險業保險代理人保險經紀人與異業合作推廣附屬性保險商品業務應注意事項</w:t>
            </w:r>
          </w:p>
        </w:tc>
        <w:tc>
          <w:tcPr>
            <w:tcW w:w="3128" w:type="dxa"/>
          </w:tcPr>
          <w:p w14:paraId="469A058B"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僅銷售旅遊商品-旅遊相關保險及行動裝置製造業者-行動裝置保險2項</w:t>
            </w:r>
            <w:r w:rsidRPr="00C579D9">
              <w:rPr>
                <w:rFonts w:ascii="標楷體" w:hAnsi="標楷體"/>
                <w:sz w:val="24"/>
                <w:szCs w:val="28"/>
              </w:rPr>
              <w:t>業務項目。</w:t>
            </w:r>
          </w:p>
        </w:tc>
        <w:tc>
          <w:tcPr>
            <w:tcW w:w="3122" w:type="dxa"/>
          </w:tcPr>
          <w:p w14:paraId="1DD3893A"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增訂3項與異業合作推廣附屬性保險商品之業務項目：</w:t>
            </w:r>
          </w:p>
          <w:p w14:paraId="574446D8" w14:textId="77777777" w:rsidR="00870321" w:rsidRPr="00C579D9" w:rsidRDefault="00870321" w:rsidP="005D0116">
            <w:pPr>
              <w:pStyle w:val="afb"/>
              <w:kinsoku w:val="0"/>
              <w:adjustRightInd w:val="0"/>
              <w:spacing w:line="440" w:lineRule="exact"/>
              <w:ind w:left="240" w:hangingChars="100" w:hanging="240"/>
              <w:jc w:val="both"/>
              <w:rPr>
                <w:rFonts w:ascii="標楷體" w:hAnsi="標楷體"/>
                <w:sz w:val="24"/>
                <w:szCs w:val="28"/>
              </w:rPr>
            </w:pPr>
            <w:r w:rsidRPr="00C579D9">
              <w:rPr>
                <w:rFonts w:ascii="標楷體" w:hAnsi="標楷體" w:hint="eastAsia"/>
                <w:sz w:val="24"/>
                <w:szCs w:val="28"/>
              </w:rPr>
              <w:t>1.中華郵政-住宅火災保險及基本地震保險。</w:t>
            </w:r>
          </w:p>
          <w:p w14:paraId="715E9EF6" w14:textId="77777777" w:rsidR="00870321" w:rsidRPr="00C579D9" w:rsidRDefault="00870321" w:rsidP="005D0116">
            <w:pPr>
              <w:pStyle w:val="afb"/>
              <w:kinsoku w:val="0"/>
              <w:adjustRightInd w:val="0"/>
              <w:spacing w:line="440" w:lineRule="exact"/>
              <w:ind w:left="240" w:hangingChars="100" w:hanging="240"/>
              <w:jc w:val="both"/>
              <w:rPr>
                <w:rFonts w:ascii="標楷體" w:hAnsi="標楷體"/>
                <w:sz w:val="24"/>
                <w:szCs w:val="28"/>
              </w:rPr>
            </w:pPr>
            <w:r w:rsidRPr="00C579D9">
              <w:rPr>
                <w:rFonts w:ascii="標楷體" w:hAnsi="標楷體" w:hint="eastAsia"/>
                <w:sz w:val="24"/>
                <w:szCs w:val="28"/>
              </w:rPr>
              <w:t>2.電動機車製造業者- UBI機車保險。</w:t>
            </w:r>
          </w:p>
          <w:p w14:paraId="5605430B" w14:textId="77777777" w:rsidR="00870321" w:rsidRPr="00C579D9" w:rsidRDefault="00870321" w:rsidP="005D0116">
            <w:pPr>
              <w:pStyle w:val="afb"/>
              <w:kinsoku w:val="0"/>
              <w:adjustRightInd w:val="0"/>
              <w:spacing w:line="440" w:lineRule="exact"/>
              <w:ind w:left="240" w:hangingChars="100" w:hanging="240"/>
              <w:jc w:val="both"/>
              <w:rPr>
                <w:rFonts w:ascii="標楷體" w:hAnsi="標楷體"/>
                <w:sz w:val="24"/>
                <w:szCs w:val="28"/>
              </w:rPr>
            </w:pPr>
            <w:r w:rsidRPr="00C579D9">
              <w:rPr>
                <w:rFonts w:ascii="標楷體" w:hAnsi="標楷體" w:hint="eastAsia"/>
                <w:sz w:val="24"/>
                <w:szCs w:val="28"/>
              </w:rPr>
              <w:t>3.糖尿病服務管理業者-糖尿病患者健康保險。</w:t>
            </w:r>
          </w:p>
        </w:tc>
        <w:tc>
          <w:tcPr>
            <w:tcW w:w="3185" w:type="dxa"/>
          </w:tcPr>
          <w:p w14:paraId="22E9EA9E" w14:textId="77777777" w:rsidR="00870321" w:rsidRPr="00C579D9" w:rsidRDefault="00870321" w:rsidP="005D0116">
            <w:pPr>
              <w:pStyle w:val="afb"/>
              <w:kinsoku w:val="0"/>
              <w:adjustRightInd w:val="0"/>
              <w:spacing w:line="440" w:lineRule="exact"/>
              <w:jc w:val="both"/>
              <w:rPr>
                <w:rFonts w:ascii="標楷體" w:hAnsi="標楷體"/>
                <w:sz w:val="24"/>
                <w:szCs w:val="28"/>
              </w:rPr>
            </w:pPr>
            <w:r w:rsidRPr="00C579D9">
              <w:rPr>
                <w:rFonts w:ascii="標楷體" w:hAnsi="標楷體" w:hint="eastAsia"/>
                <w:sz w:val="24"/>
                <w:szCs w:val="28"/>
              </w:rPr>
              <w:t>民眾透過特定通路購買相關商品或服務時，增</w:t>
            </w:r>
            <w:r w:rsidRPr="00C579D9">
              <w:rPr>
                <w:rFonts w:ascii="標楷體" w:hAnsi="標楷體"/>
                <w:sz w:val="24"/>
                <w:szCs w:val="28"/>
              </w:rPr>
              <w:t>加</w:t>
            </w:r>
            <w:r w:rsidRPr="00C579D9">
              <w:rPr>
                <w:rFonts w:ascii="標楷體" w:hAnsi="標楷體" w:hint="eastAsia"/>
                <w:sz w:val="24"/>
                <w:szCs w:val="28"/>
              </w:rPr>
              <w:t>其附屬性保險商品之保</w:t>
            </w:r>
            <w:r w:rsidRPr="00C579D9">
              <w:rPr>
                <w:rFonts w:ascii="標楷體" w:hAnsi="標楷體"/>
                <w:sz w:val="24"/>
                <w:szCs w:val="28"/>
              </w:rPr>
              <w:t>險</w:t>
            </w:r>
            <w:r w:rsidRPr="00C579D9">
              <w:rPr>
                <w:rFonts w:ascii="標楷體" w:hAnsi="標楷體" w:hint="eastAsia"/>
                <w:sz w:val="24"/>
                <w:szCs w:val="28"/>
              </w:rPr>
              <w:t>需求。</w:t>
            </w:r>
          </w:p>
        </w:tc>
        <w:tc>
          <w:tcPr>
            <w:tcW w:w="1472" w:type="dxa"/>
          </w:tcPr>
          <w:p w14:paraId="02DA7F47" w14:textId="77777777" w:rsidR="00870321" w:rsidRPr="00C579D9" w:rsidRDefault="00870321" w:rsidP="005D0116">
            <w:pPr>
              <w:pStyle w:val="afb"/>
              <w:kinsoku w:val="0"/>
              <w:adjustRightInd w:val="0"/>
              <w:spacing w:line="440" w:lineRule="exact"/>
              <w:ind w:left="240" w:hangingChars="100" w:hanging="240"/>
              <w:jc w:val="both"/>
              <w:rPr>
                <w:rFonts w:ascii="標楷體" w:hAnsi="標楷體"/>
                <w:sz w:val="24"/>
                <w:szCs w:val="28"/>
              </w:rPr>
            </w:pPr>
            <w:r w:rsidRPr="00C579D9">
              <w:rPr>
                <w:rFonts w:ascii="標楷體" w:hAnsi="標楷體" w:hint="eastAsia"/>
                <w:sz w:val="24"/>
                <w:szCs w:val="28"/>
              </w:rPr>
              <w:t>109.6.30</w:t>
            </w:r>
          </w:p>
        </w:tc>
      </w:tr>
      <w:tr w:rsidR="00A018C3" w:rsidRPr="00C579D9" w14:paraId="621058BB" w14:textId="77777777" w:rsidTr="00593084">
        <w:trPr>
          <w:hidden/>
        </w:trPr>
        <w:tc>
          <w:tcPr>
            <w:tcW w:w="665" w:type="dxa"/>
          </w:tcPr>
          <w:p w14:paraId="36AF1A4B"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vanish/>
                <w:szCs w:val="24"/>
              </w:rPr>
            </w:pPr>
          </w:p>
          <w:p w14:paraId="1F3321D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C66780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3D25A3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C042F8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CBE569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E82EAF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B3CB0F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895423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4B1218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45729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157FAA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2DBB76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BA9E3A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4D569C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855420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30901A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4DBFE8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6106AF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47C3F4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5B7E2E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8B3ADE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C0D55C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BBCAC4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A2E91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C00979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864505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5629C0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8C84B4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63D123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1DACD0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1D44C8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D7E10B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D42359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1A2456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88536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456C00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85B3C4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9EDC69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CC2AE6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65022A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F92682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17ADF6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840F24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4E7B7D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467978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C93062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3DE2D0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FE2784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1704F1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D60231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BDDB46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CF161E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89D26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A10546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10FF74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D93CF0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BC1B89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700C30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029407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53FED1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7E9AEB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E20605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3D7471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FA4577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DC7795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5958C4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8E3591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36CD6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3E9F0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0F9025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72D32E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B1B10C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BA4585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67EEF2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841203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B59D44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D658B3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BBA654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2FC107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BA1722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ED2F65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B97786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A9F3A4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7237DD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440F2F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06FD40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B3A67C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B41DBB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4676D2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AC3C9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14BD9B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B1DCA4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A62C26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CBF96D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34D656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4849EE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563FDF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084199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11CA85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57B722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318D79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C42CDA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81D4DD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A20063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CED6E3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CC3634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13F52A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F41B82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B5CCEA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2E6922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CDBBC6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FFE61E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C4137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885883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D68F45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4B84FF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905F2C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236E81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E3ACFE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7DF40C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191C05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C37694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6FA10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DFB1A1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022D03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0D19C8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F6D29D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C2925A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5AA5350" w14:textId="59EAB4DB" w:rsidR="00870321" w:rsidRPr="00676472" w:rsidRDefault="00870321" w:rsidP="00600E97">
            <w:pPr>
              <w:snapToGrid w:val="0"/>
              <w:spacing w:line="440" w:lineRule="exact"/>
              <w:jc w:val="both"/>
              <w:rPr>
                <w:rFonts w:ascii="標楷體" w:eastAsia="標楷體" w:hAnsi="標楷體" w:cs="Times New Roman"/>
                <w:szCs w:val="24"/>
              </w:rPr>
            </w:pPr>
          </w:p>
        </w:tc>
        <w:tc>
          <w:tcPr>
            <w:tcW w:w="2794" w:type="dxa"/>
            <w:gridSpan w:val="2"/>
          </w:tcPr>
          <w:p w14:paraId="624AFDD3" w14:textId="77777777" w:rsidR="00870321" w:rsidRPr="00C579D9" w:rsidRDefault="00870321" w:rsidP="005D0116">
            <w:pPr>
              <w:pStyle w:val="HTML"/>
              <w:shd w:val="clear" w:color="auto" w:fill="FFFFFF"/>
              <w:spacing w:line="440" w:lineRule="exact"/>
              <w:jc w:val="both"/>
              <w:rPr>
                <w:rFonts w:ascii="標楷體" w:eastAsia="標楷體" w:hAnsi="標楷體"/>
              </w:rPr>
            </w:pPr>
            <w:r w:rsidRPr="00C579D9">
              <w:rPr>
                <w:rFonts w:ascii="標楷體" w:eastAsia="標楷體" w:hAnsi="標楷體" w:cstheme="minorBidi" w:hint="eastAsia"/>
                <w:kern w:val="2"/>
              </w:rPr>
              <w:t>令釋國際金融業務條例相關規定（109.7.16</w:t>
            </w:r>
            <w:r w:rsidRPr="00C579D9">
              <w:rPr>
                <w:rFonts w:ascii="標楷體" w:eastAsia="標楷體" w:hAnsi="標楷體" w:hint="eastAsia"/>
              </w:rPr>
              <w:t>金管銀票字第10901379991號令</w:t>
            </w:r>
            <w:r w:rsidRPr="00C579D9">
              <w:rPr>
                <w:rFonts w:ascii="標楷體" w:eastAsia="標楷體" w:hAnsi="標楷體"/>
              </w:rPr>
              <w:t>）</w:t>
            </w:r>
          </w:p>
          <w:p w14:paraId="71F878B7" w14:textId="77777777" w:rsidR="00870321" w:rsidRPr="00C579D9" w:rsidRDefault="00870321" w:rsidP="005D0116">
            <w:pPr>
              <w:pStyle w:val="HTML"/>
              <w:shd w:val="clear" w:color="auto" w:fill="FFFFFF"/>
              <w:spacing w:line="440" w:lineRule="exact"/>
              <w:ind w:left="240" w:hangingChars="100" w:hanging="240"/>
              <w:jc w:val="both"/>
              <w:rPr>
                <w:rFonts w:ascii="標楷體" w:eastAsia="標楷體" w:hAnsi="標楷體" w:cstheme="minorBidi"/>
                <w:b/>
                <w:kern w:val="2"/>
              </w:rPr>
            </w:pPr>
          </w:p>
          <w:p w14:paraId="643C085A" w14:textId="77777777" w:rsidR="00870321" w:rsidRPr="00C579D9" w:rsidRDefault="00870321" w:rsidP="005D0116">
            <w:pPr>
              <w:pStyle w:val="HTML"/>
              <w:shd w:val="clear" w:color="auto" w:fill="FFFFFF"/>
              <w:spacing w:line="440" w:lineRule="exact"/>
              <w:ind w:left="240" w:hangingChars="100" w:hanging="240"/>
              <w:jc w:val="both"/>
              <w:rPr>
                <w:rFonts w:ascii="標楷體" w:eastAsia="標楷體" w:hAnsi="標楷體" w:cstheme="minorBidi"/>
                <w:kern w:val="2"/>
              </w:rPr>
            </w:pPr>
          </w:p>
          <w:p w14:paraId="6E1958E8" w14:textId="77777777" w:rsidR="00870321" w:rsidRPr="00C579D9" w:rsidRDefault="00870321" w:rsidP="005D0116">
            <w:pPr>
              <w:snapToGrid w:val="0"/>
              <w:spacing w:line="440" w:lineRule="exact"/>
              <w:ind w:left="240" w:hangingChars="100" w:hanging="240"/>
              <w:jc w:val="both"/>
              <w:rPr>
                <w:rFonts w:ascii="標楷體" w:eastAsia="標楷體" w:hAnsi="標楷體"/>
                <w:szCs w:val="24"/>
              </w:rPr>
            </w:pPr>
          </w:p>
        </w:tc>
        <w:tc>
          <w:tcPr>
            <w:tcW w:w="3128" w:type="dxa"/>
          </w:tcPr>
          <w:p w14:paraId="5D74B1EB"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依本會103年11月24日之解釋令，「其他金融機構」之範圍並未包含票券金融公司，故票券金融公司無法於國際金融業務分行(OBU)及國際證券業務分公司 (OSU)取得外幣資金。</w:t>
            </w:r>
          </w:p>
        </w:tc>
        <w:tc>
          <w:tcPr>
            <w:tcW w:w="3122" w:type="dxa"/>
          </w:tcPr>
          <w:p w14:paraId="60DA651A"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修正103年11月24日之解釋令，將票券金融公司納入國際金融業務條例所稱之「其他金融機構」範圍，開放票券金融公司得與OBU及OSU辦理外幣債券買賣及其附條件交易，及得與OBU辦理外幣資金拆借，以強化票券金融公司辦理外幣債券業務之資金調度能力。</w:t>
            </w:r>
          </w:p>
        </w:tc>
        <w:tc>
          <w:tcPr>
            <w:tcW w:w="3185" w:type="dxa"/>
          </w:tcPr>
          <w:p w14:paraId="35658364" w14:textId="77777777" w:rsidR="00870321" w:rsidRPr="00C579D9" w:rsidRDefault="00870321" w:rsidP="005D0116">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強化票券金融公司辦理外幣債券業務之資金調度能力。</w:t>
            </w:r>
          </w:p>
          <w:p w14:paraId="126E7137" w14:textId="77777777" w:rsidR="00870321" w:rsidRPr="00C579D9" w:rsidRDefault="00870321" w:rsidP="005D0116">
            <w:pPr>
              <w:snapToGrid w:val="0"/>
              <w:spacing w:line="440" w:lineRule="exact"/>
              <w:ind w:left="240" w:hangingChars="100" w:hanging="240"/>
              <w:jc w:val="both"/>
              <w:rPr>
                <w:rFonts w:ascii="標楷體" w:eastAsia="標楷體" w:hAnsi="標楷體"/>
                <w:szCs w:val="24"/>
              </w:rPr>
            </w:pPr>
          </w:p>
        </w:tc>
        <w:tc>
          <w:tcPr>
            <w:tcW w:w="1472" w:type="dxa"/>
          </w:tcPr>
          <w:p w14:paraId="31FA154F" w14:textId="77777777" w:rsidR="00870321" w:rsidRPr="00C579D9" w:rsidRDefault="00870321" w:rsidP="005D0116">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kern w:val="0"/>
                <w:szCs w:val="24"/>
              </w:rPr>
              <w:t>109.7.16</w:t>
            </w:r>
          </w:p>
        </w:tc>
      </w:tr>
      <w:tr w:rsidR="00A018C3" w:rsidRPr="00C579D9" w14:paraId="15A4B29F" w14:textId="77777777" w:rsidTr="00593084">
        <w:tc>
          <w:tcPr>
            <w:tcW w:w="665" w:type="dxa"/>
          </w:tcPr>
          <w:p w14:paraId="2828E064"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433529BB" w14:textId="77777777" w:rsidR="00870321" w:rsidRPr="00C579D9" w:rsidRDefault="00870321" w:rsidP="005D0116">
            <w:pPr>
              <w:snapToGrid w:val="0"/>
              <w:spacing w:line="440" w:lineRule="exact"/>
              <w:jc w:val="both"/>
              <w:rPr>
                <w:rFonts w:ascii="標楷體" w:eastAsia="標楷體" w:hAnsi="標楷體"/>
                <w:kern w:val="0"/>
                <w:szCs w:val="24"/>
                <w:lang w:val="zh-TW"/>
              </w:rPr>
            </w:pPr>
            <w:r w:rsidRPr="00C579D9">
              <w:rPr>
                <w:rFonts w:ascii="標楷體" w:eastAsia="標楷體" w:hAnsi="標楷體" w:hint="eastAsia"/>
                <w:szCs w:val="24"/>
              </w:rPr>
              <w:t>證交所及櫃買中心因應疫情期間放寬</w:t>
            </w:r>
            <w:r w:rsidRPr="00C579D9">
              <w:rPr>
                <w:rFonts w:ascii="標楷體" w:eastAsia="標楷體" w:hAnsi="標楷體" w:hint="eastAsia"/>
                <w:kern w:val="0"/>
                <w:szCs w:val="24"/>
                <w:lang w:val="zh-TW"/>
              </w:rPr>
              <w:t>得申請上市櫃公司之獲利能力標準</w:t>
            </w:r>
          </w:p>
          <w:p w14:paraId="698EB6C2"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kern w:val="0"/>
                <w:szCs w:val="24"/>
                <w:lang w:val="zh-TW"/>
              </w:rPr>
              <w:t>（證交所</w:t>
            </w:r>
            <w:r w:rsidRPr="00C579D9">
              <w:rPr>
                <w:rFonts w:ascii="標楷體" w:eastAsia="標楷體" w:hAnsi="標楷體" w:hint="eastAsia"/>
                <w:kern w:val="0"/>
                <w:szCs w:val="24"/>
                <w:lang w:val="zh-TW"/>
              </w:rPr>
              <w:t>109.7.29臺證上二字第</w:t>
            </w:r>
            <w:r w:rsidRPr="00C579D9">
              <w:rPr>
                <w:rFonts w:ascii="標楷體" w:eastAsia="標楷體" w:hAnsi="標楷體"/>
                <w:kern w:val="0"/>
                <w:szCs w:val="24"/>
                <w:lang w:val="zh-TW"/>
              </w:rPr>
              <w:t>1090013538</w:t>
            </w:r>
            <w:r w:rsidRPr="00C579D9">
              <w:rPr>
                <w:rFonts w:ascii="標楷體" w:eastAsia="標楷體" w:hAnsi="標楷體" w:hint="eastAsia"/>
                <w:kern w:val="0"/>
                <w:szCs w:val="24"/>
                <w:lang w:val="zh-TW"/>
              </w:rPr>
              <w:t>號函、櫃買中心109.7.29證櫃審字第</w:t>
            </w:r>
            <w:r w:rsidRPr="00C579D9">
              <w:rPr>
                <w:rFonts w:ascii="標楷體" w:eastAsia="標楷體" w:hAnsi="標楷體"/>
                <w:kern w:val="0"/>
                <w:szCs w:val="24"/>
                <w:lang w:val="zh-TW"/>
              </w:rPr>
              <w:t>1090061725</w:t>
            </w:r>
            <w:r w:rsidRPr="00C579D9">
              <w:rPr>
                <w:rFonts w:ascii="標楷體" w:eastAsia="標楷體" w:hAnsi="標楷體" w:hint="eastAsia"/>
                <w:kern w:val="0"/>
                <w:szCs w:val="24"/>
                <w:lang w:val="zh-TW"/>
              </w:rPr>
              <w:t>號函）</w:t>
            </w:r>
          </w:p>
        </w:tc>
        <w:tc>
          <w:tcPr>
            <w:tcW w:w="3128" w:type="dxa"/>
          </w:tcPr>
          <w:p w14:paraId="230629CA" w14:textId="77777777" w:rsidR="00870321" w:rsidRPr="00C579D9" w:rsidRDefault="00870321" w:rsidP="004B6FFD">
            <w:pPr>
              <w:pStyle w:val="a6"/>
              <w:numPr>
                <w:ilvl w:val="0"/>
                <w:numId w:val="322"/>
              </w:numPr>
              <w:snapToGrid w:val="0"/>
              <w:spacing w:line="440" w:lineRule="exact"/>
              <w:ind w:leftChars="0" w:left="240" w:hangingChars="100" w:hanging="240"/>
              <w:jc w:val="both"/>
              <w:rPr>
                <w:rFonts w:ascii="標楷體" w:eastAsia="標楷體" w:hAnsi="標楷體"/>
                <w:kern w:val="0"/>
                <w:szCs w:val="24"/>
                <w:lang w:val="zh-TW"/>
              </w:rPr>
            </w:pPr>
            <w:r w:rsidRPr="00C579D9">
              <w:rPr>
                <w:rFonts w:ascii="標楷體" w:eastAsia="標楷體" w:hAnsi="標楷體" w:hint="eastAsia"/>
                <w:kern w:val="0"/>
                <w:szCs w:val="24"/>
                <w:lang w:val="zh-TW"/>
              </w:rPr>
              <w:t>上市公司：獲利能力標準所訂之最近二個會計年度需符合一定獲利條件部分。(證交所有價證券上市審查準則第4條)</w:t>
            </w:r>
          </w:p>
          <w:p w14:paraId="3E7DE0C8" w14:textId="77777777" w:rsidR="00870321" w:rsidRPr="00C579D9" w:rsidRDefault="00870321" w:rsidP="004B6FFD">
            <w:pPr>
              <w:pStyle w:val="a6"/>
              <w:numPr>
                <w:ilvl w:val="0"/>
                <w:numId w:val="322"/>
              </w:numPr>
              <w:snapToGrid w:val="0"/>
              <w:spacing w:line="440" w:lineRule="exact"/>
              <w:ind w:leftChars="0" w:left="240" w:hangingChars="100" w:hanging="240"/>
              <w:jc w:val="both"/>
              <w:rPr>
                <w:rFonts w:ascii="標楷體" w:eastAsia="標楷體" w:hAnsi="標楷體"/>
                <w:kern w:val="0"/>
                <w:szCs w:val="24"/>
                <w:lang w:val="zh-TW"/>
              </w:rPr>
            </w:pPr>
            <w:r w:rsidRPr="00C579D9">
              <w:rPr>
                <w:rFonts w:ascii="標楷體" w:eastAsia="標楷體" w:hAnsi="標楷體" w:hint="eastAsia"/>
                <w:kern w:val="0"/>
                <w:szCs w:val="24"/>
                <w:lang w:val="zh-TW"/>
              </w:rPr>
              <w:t>第一上市：獲利能力標準最近三個會計年度之稅前淨利累計達新臺幣2.5億元以上，且最近一個會計年度之稅前淨利達新臺幣1.2億元。(證交所有價證券上市審查準則第28-1條)</w:t>
            </w:r>
          </w:p>
          <w:p w14:paraId="7E252D8C" w14:textId="77777777" w:rsidR="00870321" w:rsidRPr="00C579D9" w:rsidRDefault="00870321" w:rsidP="004B6FFD">
            <w:pPr>
              <w:pStyle w:val="a6"/>
              <w:numPr>
                <w:ilvl w:val="0"/>
                <w:numId w:val="322"/>
              </w:numPr>
              <w:snapToGrid w:val="0"/>
              <w:spacing w:line="440" w:lineRule="exact"/>
              <w:ind w:leftChars="0" w:left="240" w:hangingChars="100" w:hanging="240"/>
              <w:jc w:val="both"/>
              <w:rPr>
                <w:rFonts w:ascii="標楷體" w:eastAsia="標楷體" w:hAnsi="標楷體"/>
                <w:kern w:val="0"/>
                <w:szCs w:val="24"/>
                <w:lang w:val="zh-TW"/>
              </w:rPr>
            </w:pPr>
            <w:r w:rsidRPr="00C579D9">
              <w:rPr>
                <w:rFonts w:ascii="標楷體" w:eastAsia="標楷體" w:hAnsi="標楷體" w:hint="eastAsia"/>
                <w:kern w:val="0"/>
                <w:szCs w:val="24"/>
                <w:lang w:val="zh-TW"/>
              </w:rPr>
              <w:t>上櫃公司(含第一上櫃)</w:t>
            </w:r>
            <w:r w:rsidRPr="00C579D9">
              <w:rPr>
                <w:rFonts w:ascii="標楷體" w:eastAsia="標楷體" w:hAnsi="標楷體" w:hint="eastAsia"/>
                <w:szCs w:val="24"/>
              </w:rPr>
              <w:t>：獲利能力標準所訂之最近二個會計年度</w:t>
            </w:r>
            <w:r w:rsidRPr="00C579D9">
              <w:rPr>
                <w:rFonts w:ascii="標楷體" w:eastAsia="標楷體" w:hAnsi="標楷體"/>
                <w:szCs w:val="24"/>
              </w:rPr>
              <w:t>需達一定獲利標準，且最近一個會計年度需較前一個會計年度為佳</w:t>
            </w:r>
            <w:r w:rsidRPr="00C579D9">
              <w:rPr>
                <w:rFonts w:ascii="標楷體" w:eastAsia="標楷體" w:hAnsi="標楷體" w:hint="eastAsia"/>
                <w:szCs w:val="24"/>
              </w:rPr>
              <w:t>。(櫃買中心證券商營業處所買賣有價證券審查準則第3條第1項第2款及外國有價證券櫃檯買賣審查準則第4條第1項第6款</w:t>
            </w:r>
            <w:r w:rsidRPr="00C579D9">
              <w:rPr>
                <w:rFonts w:ascii="標楷體" w:eastAsia="標楷體" w:hAnsi="標楷體"/>
                <w:szCs w:val="24"/>
              </w:rPr>
              <w:t>)</w:t>
            </w:r>
          </w:p>
        </w:tc>
        <w:tc>
          <w:tcPr>
            <w:tcW w:w="3122" w:type="dxa"/>
          </w:tcPr>
          <w:p w14:paraId="73514C57" w14:textId="77777777" w:rsidR="00870321" w:rsidRPr="00C579D9" w:rsidRDefault="00870321" w:rsidP="004B6FFD">
            <w:pPr>
              <w:pStyle w:val="a6"/>
              <w:numPr>
                <w:ilvl w:val="0"/>
                <w:numId w:val="323"/>
              </w:numPr>
              <w:snapToGrid w:val="0"/>
              <w:spacing w:line="440" w:lineRule="exact"/>
              <w:ind w:leftChars="0" w:left="240" w:hangingChars="100" w:hanging="240"/>
              <w:jc w:val="both"/>
              <w:rPr>
                <w:rFonts w:ascii="標楷體" w:eastAsia="標楷體" w:hAnsi="標楷體"/>
                <w:kern w:val="0"/>
                <w:szCs w:val="24"/>
                <w:lang w:val="zh-TW"/>
              </w:rPr>
            </w:pPr>
            <w:r w:rsidRPr="00C579D9">
              <w:rPr>
                <w:rFonts w:ascii="標楷體" w:eastAsia="標楷體" w:hAnsi="標楷體" w:hint="eastAsia"/>
                <w:kern w:val="0"/>
                <w:szCs w:val="24"/>
                <w:lang w:val="zh-TW"/>
              </w:rPr>
              <w:t>上市公司：獲利能力觀察期間彈性調整為最近三個會計年度任擇二個會計年度。</w:t>
            </w:r>
          </w:p>
          <w:p w14:paraId="10EAA8CF" w14:textId="77777777" w:rsidR="00870321" w:rsidRPr="00C579D9" w:rsidRDefault="00870321" w:rsidP="004B6FFD">
            <w:pPr>
              <w:pStyle w:val="a6"/>
              <w:numPr>
                <w:ilvl w:val="0"/>
                <w:numId w:val="323"/>
              </w:numPr>
              <w:snapToGrid w:val="0"/>
              <w:spacing w:line="440" w:lineRule="exact"/>
              <w:ind w:leftChars="0" w:left="240" w:hangingChars="100" w:hanging="240"/>
              <w:jc w:val="both"/>
              <w:rPr>
                <w:rFonts w:ascii="標楷體" w:eastAsia="標楷體" w:hAnsi="標楷體"/>
                <w:kern w:val="0"/>
                <w:szCs w:val="24"/>
                <w:lang w:val="zh-TW"/>
              </w:rPr>
            </w:pPr>
            <w:r w:rsidRPr="00C579D9">
              <w:rPr>
                <w:rFonts w:ascii="標楷體" w:eastAsia="標楷體" w:hAnsi="標楷體" w:hint="eastAsia"/>
                <w:kern w:val="0"/>
                <w:szCs w:val="24"/>
                <w:lang w:val="zh-TW"/>
              </w:rPr>
              <w:t>第一上市：獲利能力標準彈性調整為最近三個會計年度之稅前淨利累計達新台幣1.5億元以上，且最近一個會計年度之稅前淨利為盈利者。</w:t>
            </w:r>
          </w:p>
          <w:p w14:paraId="155AC2C7" w14:textId="77777777" w:rsidR="00870321" w:rsidRPr="00C579D9" w:rsidRDefault="00870321" w:rsidP="004B6FFD">
            <w:pPr>
              <w:pStyle w:val="a6"/>
              <w:numPr>
                <w:ilvl w:val="0"/>
                <w:numId w:val="323"/>
              </w:numPr>
              <w:snapToGrid w:val="0"/>
              <w:spacing w:line="440" w:lineRule="exact"/>
              <w:ind w:leftChars="0" w:left="240" w:hangingChars="100" w:hanging="240"/>
              <w:jc w:val="both"/>
              <w:rPr>
                <w:rFonts w:ascii="標楷體" w:eastAsia="標楷體" w:hAnsi="標楷體"/>
                <w:kern w:val="0"/>
                <w:szCs w:val="24"/>
                <w:lang w:val="zh-TW"/>
              </w:rPr>
            </w:pPr>
            <w:r w:rsidRPr="00C579D9">
              <w:rPr>
                <w:rFonts w:ascii="標楷體" w:eastAsia="標楷體" w:hAnsi="標楷體" w:hint="eastAsia"/>
                <w:kern w:val="0"/>
                <w:szCs w:val="24"/>
                <w:lang w:val="zh-TW"/>
              </w:rPr>
              <w:t>上櫃公司(含第一上櫃)</w:t>
            </w:r>
            <w:r w:rsidRPr="00C579D9">
              <w:rPr>
                <w:rFonts w:ascii="標楷體" w:eastAsia="標楷體" w:hAnsi="標楷體" w:hint="eastAsia"/>
                <w:szCs w:val="24"/>
              </w:rPr>
              <w:t>：</w:t>
            </w:r>
            <w:r w:rsidRPr="00C579D9">
              <w:rPr>
                <w:rFonts w:ascii="標楷體" w:eastAsia="標楷體" w:hAnsi="標楷體" w:hint="eastAsia"/>
                <w:kern w:val="0"/>
                <w:szCs w:val="24"/>
                <w:lang w:val="zh-TW"/>
              </w:rPr>
              <w:t>獲利能力標準</w:t>
            </w:r>
            <w:r w:rsidRPr="00C579D9">
              <w:rPr>
                <w:rFonts w:ascii="標楷體" w:eastAsia="標楷體" w:hAnsi="標楷體" w:hint="eastAsia"/>
                <w:szCs w:val="24"/>
              </w:rPr>
              <w:t>豁免「最近一個會計年度獲利能力較前一個會計年度為佳者」之條件限制。</w:t>
            </w:r>
          </w:p>
          <w:p w14:paraId="55EEFAE6" w14:textId="77777777" w:rsidR="00870321" w:rsidRPr="00C579D9" w:rsidRDefault="00870321" w:rsidP="005D0116">
            <w:pPr>
              <w:snapToGrid w:val="0"/>
              <w:spacing w:line="440" w:lineRule="exact"/>
              <w:ind w:left="240" w:hangingChars="100" w:hanging="240"/>
              <w:jc w:val="both"/>
              <w:rPr>
                <w:rFonts w:ascii="標楷體" w:eastAsia="標楷體" w:hAnsi="標楷體" w:cs="細明體"/>
                <w:kern w:val="0"/>
                <w:szCs w:val="24"/>
              </w:rPr>
            </w:pPr>
          </w:p>
        </w:tc>
        <w:tc>
          <w:tcPr>
            <w:tcW w:w="3185" w:type="dxa"/>
          </w:tcPr>
          <w:p w14:paraId="4C1C22A5"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考量新冠肺炎疫情影響</w:t>
            </w:r>
            <w:r w:rsidRPr="00C579D9">
              <w:rPr>
                <w:rFonts w:ascii="標楷體" w:eastAsia="標楷體" w:hAnsi="標楷體"/>
                <w:szCs w:val="24"/>
              </w:rPr>
              <w:t>全球</w:t>
            </w:r>
            <w:r w:rsidRPr="00C579D9">
              <w:rPr>
                <w:rFonts w:ascii="標楷體" w:eastAsia="標楷體" w:hAnsi="標楷體" w:hint="eastAsia"/>
                <w:szCs w:val="24"/>
              </w:rPr>
              <w:t>經濟，致</w:t>
            </w:r>
            <w:r w:rsidRPr="00C579D9">
              <w:rPr>
                <w:rFonts w:ascii="標楷體" w:eastAsia="標楷體" w:hAnsi="標楷體"/>
                <w:szCs w:val="24"/>
              </w:rPr>
              <w:t>企業營運</w:t>
            </w:r>
            <w:r w:rsidRPr="00C579D9">
              <w:rPr>
                <w:rFonts w:ascii="標楷體" w:eastAsia="標楷體" w:hAnsi="標楷體" w:hint="eastAsia"/>
                <w:szCs w:val="24"/>
              </w:rPr>
              <w:t>及籌資較為困難，為協助企業籌集資金以順利開展業務，金管會業督請證交所及櫃買中心研議相關寬容措施，以利優質公司順利透過資本市場募資，降低疫情期間透過銀行取得資金之壓力，期擴大資本市場之動能，協助我國企業進一步升級發展。</w:t>
            </w:r>
          </w:p>
          <w:p w14:paraId="6E69ECA7" w14:textId="77777777" w:rsidR="00870321" w:rsidRPr="00C579D9" w:rsidRDefault="00870321" w:rsidP="005D0116">
            <w:pPr>
              <w:snapToGrid w:val="0"/>
              <w:spacing w:line="440" w:lineRule="exact"/>
              <w:ind w:left="240" w:hangingChars="100" w:hanging="240"/>
              <w:jc w:val="both"/>
              <w:rPr>
                <w:rFonts w:ascii="標楷體" w:eastAsia="標楷體" w:hAnsi="標楷體"/>
                <w:szCs w:val="24"/>
              </w:rPr>
            </w:pPr>
          </w:p>
        </w:tc>
        <w:tc>
          <w:tcPr>
            <w:tcW w:w="1472" w:type="dxa"/>
          </w:tcPr>
          <w:p w14:paraId="70A8C544" w14:textId="77777777" w:rsidR="00870321" w:rsidRPr="00C579D9" w:rsidRDefault="00870321" w:rsidP="005D0116">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kern w:val="0"/>
                <w:szCs w:val="24"/>
              </w:rPr>
              <w:t>109.7.29</w:t>
            </w:r>
          </w:p>
        </w:tc>
      </w:tr>
      <w:tr w:rsidR="00A018C3" w:rsidRPr="00C579D9" w14:paraId="3EE1A16E" w14:textId="77777777" w:rsidTr="00575E82">
        <w:tc>
          <w:tcPr>
            <w:tcW w:w="665" w:type="dxa"/>
          </w:tcPr>
          <w:p w14:paraId="6A654D69"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4B579235"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修正有價證券得為融資融券標準第2條</w:t>
            </w:r>
          </w:p>
        </w:tc>
        <w:tc>
          <w:tcPr>
            <w:tcW w:w="3128" w:type="dxa"/>
          </w:tcPr>
          <w:p w14:paraId="7990C5A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上櫃股票得為融資融券標準，除上櫃滿6個月、每股淨值在票面以上及無價量異常情事外，亦應符合設立滿3年、實收資本額新臺幣3億元以上、最近一個會計年度無累積虧損、營業利益及稅前純益率3%以上。</w:t>
            </w:r>
          </w:p>
        </w:tc>
        <w:tc>
          <w:tcPr>
            <w:tcW w:w="3122" w:type="dxa"/>
          </w:tcPr>
          <w:p w14:paraId="41FBA60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參酌外界建議及因應市場需求，放寬上櫃股票得為融資融券資格之審查標準，明定實收資本額達新臺幣6億元以上之上櫃公司，得不適用營業利益及稅前純益3%以上之規定。</w:t>
            </w:r>
          </w:p>
        </w:tc>
        <w:tc>
          <w:tcPr>
            <w:tcW w:w="3185" w:type="dxa"/>
          </w:tcPr>
          <w:p w14:paraId="6E1D5F3D" w14:textId="77777777" w:rsidR="00870321" w:rsidRPr="00C579D9" w:rsidRDefault="00870321" w:rsidP="005D0116">
            <w:pPr>
              <w:snapToGrid w:val="0"/>
              <w:spacing w:line="440" w:lineRule="exact"/>
              <w:jc w:val="both"/>
              <w:rPr>
                <w:rFonts w:ascii="標楷體" w:eastAsia="標楷體" w:hAnsi="標楷體"/>
                <w:szCs w:val="24"/>
              </w:rPr>
            </w:pPr>
            <w:r w:rsidRPr="00C579D9">
              <w:rPr>
                <w:rFonts w:ascii="標楷體" w:eastAsia="標楷體" w:hAnsi="標楷體" w:hint="eastAsia"/>
                <w:szCs w:val="24"/>
              </w:rPr>
              <w:t>本次修正將有助於活絡上櫃市場交易及有利於投資人對上櫃股票之靈活運用。</w:t>
            </w:r>
          </w:p>
        </w:tc>
        <w:tc>
          <w:tcPr>
            <w:tcW w:w="1472" w:type="dxa"/>
          </w:tcPr>
          <w:p w14:paraId="77DB9B4C"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109.8.5</w:t>
            </w:r>
          </w:p>
        </w:tc>
      </w:tr>
      <w:tr w:rsidR="00A018C3" w:rsidRPr="00C579D9" w14:paraId="225EBD75" w14:textId="77777777" w:rsidTr="00575E82">
        <w:tc>
          <w:tcPr>
            <w:tcW w:w="665" w:type="dxa"/>
          </w:tcPr>
          <w:p w14:paraId="70FAC54F"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5F706B6C" w14:textId="77777777" w:rsidR="00870321" w:rsidRPr="00C579D9" w:rsidRDefault="00870321" w:rsidP="005D0116">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 xml:space="preserve">訂定銀行辦理高資產客戶適用之金融商品及服務管理辦法 </w:t>
            </w:r>
          </w:p>
          <w:p w14:paraId="76D5F4A9" w14:textId="77777777" w:rsidR="00870321" w:rsidRPr="00C579D9" w:rsidRDefault="00870321" w:rsidP="005D0116">
            <w:pPr>
              <w:spacing w:line="440" w:lineRule="exact"/>
              <w:ind w:left="240" w:hangingChars="100" w:hanging="240"/>
              <w:jc w:val="both"/>
              <w:rPr>
                <w:rFonts w:ascii="標楷體" w:eastAsia="標楷體" w:hAnsi="標楷體"/>
                <w:szCs w:val="24"/>
              </w:rPr>
            </w:pPr>
          </w:p>
        </w:tc>
        <w:tc>
          <w:tcPr>
            <w:tcW w:w="3128" w:type="dxa"/>
          </w:tcPr>
          <w:p w14:paraId="0917DCDA"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w:t>
            </w:r>
          </w:p>
        </w:tc>
        <w:tc>
          <w:tcPr>
            <w:tcW w:w="3122" w:type="dxa"/>
          </w:tcPr>
          <w:p w14:paraId="73804892" w14:textId="77777777" w:rsidR="00870321" w:rsidRPr="00C579D9" w:rsidRDefault="00870321" w:rsidP="005D0116">
            <w:pPr>
              <w:widowControl/>
              <w:spacing w:line="440" w:lineRule="exact"/>
              <w:jc w:val="both"/>
              <w:rPr>
                <w:rFonts w:ascii="標楷體" w:eastAsia="標楷體" w:hAnsi="標楷體"/>
                <w:b/>
                <w:szCs w:val="24"/>
              </w:rPr>
            </w:pPr>
            <w:r w:rsidRPr="00C579D9">
              <w:rPr>
                <w:rFonts w:ascii="標楷體" w:eastAsia="標楷體" w:hAnsi="標楷體"/>
                <w:szCs w:val="24"/>
              </w:rPr>
              <w:t>放寬銀行對高資產客戶提供的金融商品及服務共有8項，包括：銀行發行的外幣金融債券可連結衍生性金融商品或為結構型債券；銀行可以信託或兼營證券自營的方式提供前項的商品；DBU可以兼營證券自營業務的方式與高資產客戶買賣境外結構型債券；國銀或證券商的海外分支機構或轉投資公司可發行境外結構型商品；OBU可對高資產客戶提供臺股衍生性金融商品；高資產客戶投資外國債券可不受信評的限制；可依銀行自訂規範辦理境外結構型商品審查程序；依高資產客戶需求提供金融商品或顧問諮詢服務。這些鬆綁措施，除了讓銀行能夠依照客戶的需求，自行開發多元化的金融商品，提高金融商品的研發能力，而不再只是扮演「通路商」的角色。</w:t>
            </w:r>
          </w:p>
        </w:tc>
        <w:tc>
          <w:tcPr>
            <w:tcW w:w="3185" w:type="dxa"/>
          </w:tcPr>
          <w:p w14:paraId="1B6CFDC8" w14:textId="77777777" w:rsidR="00870321" w:rsidRPr="00C579D9" w:rsidRDefault="00870321" w:rsidP="005D0116">
            <w:pPr>
              <w:widowControl/>
              <w:tabs>
                <w:tab w:val="left" w:pos="318"/>
              </w:tabs>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kern w:val="0"/>
                <w:szCs w:val="24"/>
              </w:rPr>
              <w:t>1.透過法規鬆綁，同時導入相關監理措施，推升銀行理財產業在國際金融市場上之競爭力。</w:t>
            </w:r>
          </w:p>
          <w:p w14:paraId="3F509522" w14:textId="77777777" w:rsidR="00870321" w:rsidRPr="00C579D9" w:rsidRDefault="00870321" w:rsidP="005D0116">
            <w:pPr>
              <w:widowControl/>
              <w:tabs>
                <w:tab w:val="left" w:pos="318"/>
              </w:tabs>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kern w:val="0"/>
                <w:szCs w:val="24"/>
              </w:rPr>
              <w:t>2.促進金融商品多元化，提高銀行金融商品研發能力，支援實體產業。</w:t>
            </w:r>
          </w:p>
          <w:p w14:paraId="11760B07" w14:textId="77777777" w:rsidR="00870321" w:rsidRPr="00C579D9" w:rsidRDefault="00870321" w:rsidP="005D0116">
            <w:pPr>
              <w:widowControl/>
              <w:tabs>
                <w:tab w:val="left" w:pos="318"/>
              </w:tabs>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kern w:val="0"/>
                <w:szCs w:val="24"/>
              </w:rPr>
              <w:t>3.透過高資產客戶之參與，增加臺灣金融市場之深度及廣度。</w:t>
            </w:r>
          </w:p>
          <w:p w14:paraId="7891BE91" w14:textId="77777777" w:rsidR="00870321" w:rsidRPr="00C579D9" w:rsidRDefault="00870321" w:rsidP="005D0116">
            <w:pPr>
              <w:widowControl/>
              <w:spacing w:line="440" w:lineRule="exact"/>
              <w:ind w:left="240" w:hangingChars="100" w:hanging="240"/>
              <w:jc w:val="both"/>
              <w:rPr>
                <w:rFonts w:ascii="標楷體" w:eastAsia="標楷體" w:hAnsi="標楷體"/>
                <w:szCs w:val="24"/>
              </w:rPr>
            </w:pPr>
          </w:p>
        </w:tc>
        <w:tc>
          <w:tcPr>
            <w:tcW w:w="1472" w:type="dxa"/>
          </w:tcPr>
          <w:p w14:paraId="0A48B545"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109.8.7</w:t>
            </w:r>
          </w:p>
        </w:tc>
      </w:tr>
      <w:tr w:rsidR="00A018C3" w:rsidRPr="00C579D9" w14:paraId="1F93284D" w14:textId="77777777" w:rsidTr="00593084">
        <w:tc>
          <w:tcPr>
            <w:tcW w:w="665" w:type="dxa"/>
          </w:tcPr>
          <w:p w14:paraId="2796FD7C"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66873890"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修正證券商受託買賣外國有價證券管理規則部分條文</w:t>
            </w:r>
          </w:p>
        </w:tc>
        <w:tc>
          <w:tcPr>
            <w:tcW w:w="3128" w:type="dxa"/>
          </w:tcPr>
          <w:p w14:paraId="6C91E731"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證券商接受專業投資人委託買賣及委託投資外國債券限BB等級以上、證券商受託買賣及受託投資境外結構型商品，應依境外結構型商品管理規則辦理(包括發行人、總代理人及商品審查程序等管理)。另證券自營商僅得與專業機構投資人及高淨值投資法人買賣境外結構型債券。</w:t>
            </w:r>
          </w:p>
        </w:tc>
        <w:tc>
          <w:tcPr>
            <w:tcW w:w="3122" w:type="dxa"/>
          </w:tcPr>
          <w:p w14:paraId="345F3ECF"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開放適格證券商辦理高資產客戶業務:明定高資產客戶之定義及得提供高資產客戶服務之證券商資格條件，經證券商依相關規定申請核准後，得透過委託買賣(複委託)、委託投資(信託/財富管理)及營業處所自行買賣等不同管道辦理。</w:t>
            </w:r>
          </w:p>
          <w:p w14:paraId="44F9565A"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開放證券商海外子公司及銀行海外子行發行境外結構型商品:符合得發行指數投資證券(ETN)資格條件之證券商海外轉投資子公司或本國銀行之海外子銀行發行之境外結構型商品，由證券商或本國銀行擔任境內代理人並負連帶責任或自為保證機構者，得透過證券商以複委託、信託及自行買賣等方式銷售予高資產客戶，且此類境外結構型商品之信用評等，得以所屬證券商或本國銀行之長期債務信用評等取代。</w:t>
            </w:r>
          </w:p>
          <w:p w14:paraId="2C729BA7"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3.放寬高資產客戶適用之商品範圍及服務，不受境外結構型商品管理規則之限制及不受債券信用評等之限制：</w:t>
            </w:r>
          </w:p>
          <w:p w14:paraId="43CA3128" w14:textId="77777777" w:rsidR="00870321" w:rsidRPr="00C579D9" w:rsidRDefault="00870321" w:rsidP="005D0116">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(1)放寬境外結構型商品之審查程序:開放證券商接受高資產客戶委託買賣、委託投資境外結構型商品或透過自營管道與高資產客戶互為買賣，得就相同發行機構且相同商品結構或相同商品風險等級之商品自訂類型化商品審查程序，排除適用境外結構型商品管理規則第20條有關金融總會商品審查之規範。</w:t>
            </w:r>
          </w:p>
          <w:p w14:paraId="3ECC9D0E" w14:textId="77777777" w:rsidR="00870321" w:rsidRPr="00C579D9" w:rsidRDefault="00870321" w:rsidP="005D0116">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(2)不受債券信用評等之限制: 證券商提供外國債券予高資產客戶及高淨值投資法人，不受債券信用評等應達BB 級以上之限制。</w:t>
            </w:r>
          </w:p>
        </w:tc>
        <w:tc>
          <w:tcPr>
            <w:tcW w:w="3185" w:type="dxa"/>
          </w:tcPr>
          <w:p w14:paraId="4AB1ED8A"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因應大中華區華人與國際投資者理財服務之需求，金管會推出「財富管理新方案」，研擬藉由增加金融商品及業務多樣化，以擴大我國財富管理業務規模，帶動理財服務營運模式之升級。</w:t>
            </w:r>
          </w:p>
        </w:tc>
        <w:tc>
          <w:tcPr>
            <w:tcW w:w="1472" w:type="dxa"/>
          </w:tcPr>
          <w:p w14:paraId="26F29D9A" w14:textId="77777777" w:rsidR="00870321" w:rsidRPr="00C579D9" w:rsidRDefault="00870321" w:rsidP="005D0116">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szCs w:val="24"/>
              </w:rPr>
              <w:t>109.9.8</w:t>
            </w:r>
          </w:p>
          <w:p w14:paraId="4494E7F3" w14:textId="77777777" w:rsidR="00870321" w:rsidRPr="00C579D9" w:rsidRDefault="00870321" w:rsidP="005D0116">
            <w:pPr>
              <w:spacing w:line="440" w:lineRule="exact"/>
              <w:ind w:left="240" w:hangingChars="100" w:hanging="240"/>
              <w:jc w:val="both"/>
              <w:rPr>
                <w:rFonts w:ascii="標楷體" w:eastAsia="標楷體" w:hAnsi="標楷體"/>
                <w:szCs w:val="24"/>
              </w:rPr>
            </w:pPr>
          </w:p>
        </w:tc>
      </w:tr>
      <w:tr w:rsidR="00A018C3" w:rsidRPr="00C579D9" w14:paraId="1BAE9FF7" w14:textId="77777777" w:rsidTr="00593084">
        <w:tc>
          <w:tcPr>
            <w:tcW w:w="665" w:type="dxa"/>
          </w:tcPr>
          <w:p w14:paraId="6B7DCF56"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54880D61"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修正證券商辦理財富管理業務應注意事項第6點</w:t>
            </w:r>
          </w:p>
        </w:tc>
        <w:tc>
          <w:tcPr>
            <w:tcW w:w="3128" w:type="dxa"/>
          </w:tcPr>
          <w:p w14:paraId="027614E3"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證券商以信託方式辦理財富管理業務涉及衍生性金融商品、國內期貨交易所交易之期貨商品、國外或涉及外匯之投資者，受第24點第2項所列信託業營運範圍受益權轉讓限制風險揭露及行銷訂約管理辦法規定之限制。</w:t>
            </w:r>
          </w:p>
        </w:tc>
        <w:tc>
          <w:tcPr>
            <w:tcW w:w="3122" w:type="dxa"/>
          </w:tcPr>
          <w:p w14:paraId="070C095B"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對高資產客戶之信託財產運用於證券商受託買賣外國有價證券管理規則第</w:t>
            </w:r>
            <w:r w:rsidRPr="00C579D9">
              <w:rPr>
                <w:rFonts w:ascii="標楷體" w:eastAsia="標楷體" w:hAnsi="標楷體" w:hint="eastAsia"/>
                <w:szCs w:val="24"/>
              </w:rPr>
              <w:t>6</w:t>
            </w:r>
            <w:r w:rsidRPr="00C579D9">
              <w:rPr>
                <w:rFonts w:ascii="標楷體" w:eastAsia="標楷體" w:hAnsi="標楷體"/>
                <w:szCs w:val="24"/>
              </w:rPr>
              <w:t>條之</w:t>
            </w:r>
            <w:r w:rsidRPr="00C579D9">
              <w:rPr>
                <w:rFonts w:ascii="標楷體" w:eastAsia="標楷體" w:hAnsi="標楷體" w:hint="eastAsia"/>
                <w:szCs w:val="24"/>
              </w:rPr>
              <w:t>2</w:t>
            </w:r>
            <w:r w:rsidRPr="00C579D9">
              <w:rPr>
                <w:rFonts w:ascii="標楷體" w:eastAsia="標楷體" w:hAnsi="標楷體"/>
                <w:szCs w:val="24"/>
              </w:rPr>
              <w:t>所定之境外結構型商品，及接受高資產客戶或高淨值投資法人委託投資外國債券之信用評等，不受第</w:t>
            </w:r>
            <w:r w:rsidRPr="00C579D9">
              <w:rPr>
                <w:rFonts w:ascii="標楷體" w:eastAsia="標楷體" w:hAnsi="標楷體" w:hint="eastAsia"/>
                <w:szCs w:val="24"/>
              </w:rPr>
              <w:t>2</w:t>
            </w:r>
            <w:r w:rsidRPr="00C579D9">
              <w:rPr>
                <w:rFonts w:ascii="標楷體" w:eastAsia="標楷體" w:hAnsi="標楷體"/>
                <w:szCs w:val="24"/>
              </w:rPr>
              <w:t>4點第</w:t>
            </w:r>
            <w:r w:rsidRPr="00C579D9">
              <w:rPr>
                <w:rFonts w:ascii="標楷體" w:eastAsia="標楷體" w:hAnsi="標楷體" w:hint="eastAsia"/>
                <w:szCs w:val="24"/>
              </w:rPr>
              <w:t>2</w:t>
            </w:r>
            <w:r w:rsidRPr="00C579D9">
              <w:rPr>
                <w:rFonts w:ascii="標楷體" w:eastAsia="標楷體" w:hAnsi="標楷體"/>
                <w:szCs w:val="24"/>
              </w:rPr>
              <w:t>項所列信託業營運範圍受益權轉讓限制風險揭露及行銷訂約管理辦法規定之限制。</w:t>
            </w:r>
          </w:p>
        </w:tc>
        <w:tc>
          <w:tcPr>
            <w:tcW w:w="3185" w:type="dxa"/>
          </w:tcPr>
          <w:p w14:paraId="73CFA713"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提升證券商對高資產客戶群財富管理服務能力，並賦予高資產客戶投資境外結構型商品及外國債券之決策彈性</w:t>
            </w:r>
            <w:r w:rsidRPr="00C579D9">
              <w:rPr>
                <w:rFonts w:ascii="標楷體" w:eastAsia="標楷體" w:hAnsi="標楷體" w:hint="eastAsia"/>
                <w:szCs w:val="24"/>
              </w:rPr>
              <w:t>。</w:t>
            </w:r>
          </w:p>
        </w:tc>
        <w:tc>
          <w:tcPr>
            <w:tcW w:w="1472" w:type="dxa"/>
          </w:tcPr>
          <w:p w14:paraId="00496B86"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109.9.10</w:t>
            </w:r>
          </w:p>
        </w:tc>
      </w:tr>
      <w:tr w:rsidR="00A018C3" w:rsidRPr="00C579D9" w14:paraId="3A4B5736" w14:textId="77777777" w:rsidTr="00593084">
        <w:tc>
          <w:tcPr>
            <w:tcW w:w="665" w:type="dxa"/>
          </w:tcPr>
          <w:p w14:paraId="153B879F"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27CEAC2A" w14:textId="77777777" w:rsidR="00870321" w:rsidRPr="00C579D9" w:rsidRDefault="00870321" w:rsidP="005D0116">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修正發布有關證券商營業處所買賣有價證券管理辦法第5條第1項規定之令（</w:t>
            </w:r>
            <w:r w:rsidRPr="00C579D9">
              <w:rPr>
                <w:rFonts w:ascii="標楷體" w:eastAsia="標楷體" w:hAnsi="標楷體"/>
                <w:bCs/>
                <w:szCs w:val="24"/>
              </w:rPr>
              <w:t>109.9.10</w:t>
            </w:r>
            <w:r w:rsidRPr="00C579D9">
              <w:rPr>
                <w:rFonts w:ascii="標楷體" w:eastAsia="標楷體" w:hAnsi="標楷體" w:cs="新細明體"/>
                <w:kern w:val="0"/>
                <w:szCs w:val="24"/>
              </w:rPr>
              <w:t>金管證券字第10903641201號令）</w:t>
            </w:r>
          </w:p>
          <w:p w14:paraId="3EAF9316" w14:textId="77777777" w:rsidR="00870321" w:rsidRPr="00C579D9" w:rsidRDefault="00870321" w:rsidP="005D0116">
            <w:pPr>
              <w:spacing w:line="440" w:lineRule="exact"/>
              <w:ind w:left="240" w:hangingChars="100" w:hanging="240"/>
              <w:jc w:val="both"/>
              <w:rPr>
                <w:rFonts w:ascii="標楷體" w:eastAsia="標楷體" w:hAnsi="標楷體"/>
                <w:szCs w:val="24"/>
              </w:rPr>
            </w:pPr>
          </w:p>
        </w:tc>
        <w:tc>
          <w:tcPr>
            <w:tcW w:w="3128" w:type="dxa"/>
          </w:tcPr>
          <w:p w14:paraId="70AA85EF"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w:t>
            </w:r>
          </w:p>
          <w:p w14:paraId="58E124F3" w14:textId="77777777" w:rsidR="00870321" w:rsidRPr="00C579D9" w:rsidRDefault="00870321" w:rsidP="005D0116">
            <w:pPr>
              <w:spacing w:line="440" w:lineRule="exact"/>
              <w:ind w:left="240" w:hangingChars="100" w:hanging="240"/>
              <w:jc w:val="both"/>
              <w:rPr>
                <w:rFonts w:ascii="標楷體" w:eastAsia="標楷體" w:hAnsi="標楷體"/>
                <w:szCs w:val="24"/>
              </w:rPr>
            </w:pPr>
          </w:p>
        </w:tc>
        <w:tc>
          <w:tcPr>
            <w:tcW w:w="3122" w:type="dxa"/>
          </w:tcPr>
          <w:p w14:paraId="50535352"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配合本會政策，開放證券商與高資產客戶自行買賣外幣計價之結構型債券，並增訂相關配套措施</w:t>
            </w:r>
          </w:p>
        </w:tc>
        <w:tc>
          <w:tcPr>
            <w:tcW w:w="3185" w:type="dxa"/>
          </w:tcPr>
          <w:p w14:paraId="27B050D9"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提升證券商對高資產客戶群財富管理服務能力，並賦予高資產客戶投資境外結構型商品及外國債券之決策彈性</w:t>
            </w:r>
            <w:r w:rsidRPr="00C579D9">
              <w:rPr>
                <w:rFonts w:ascii="標楷體" w:eastAsia="標楷體" w:hAnsi="標楷體" w:hint="eastAsia"/>
                <w:szCs w:val="24"/>
              </w:rPr>
              <w:t>。</w:t>
            </w:r>
          </w:p>
        </w:tc>
        <w:tc>
          <w:tcPr>
            <w:tcW w:w="1472" w:type="dxa"/>
          </w:tcPr>
          <w:p w14:paraId="321A696D"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109.9.10</w:t>
            </w:r>
          </w:p>
        </w:tc>
      </w:tr>
      <w:tr w:rsidR="00A018C3" w:rsidRPr="00C579D9" w14:paraId="6FB2577C" w14:textId="77777777" w:rsidTr="00593084">
        <w:tc>
          <w:tcPr>
            <w:tcW w:w="665" w:type="dxa"/>
          </w:tcPr>
          <w:p w14:paraId="775D7992"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580DD6C4"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新細明體"/>
                <w:kern w:val="0"/>
                <w:szCs w:val="24"/>
              </w:rPr>
              <w:t>訂定證券商受託買賣外國有價證券管理規則第</w:t>
            </w:r>
            <w:r w:rsidRPr="00C579D9">
              <w:rPr>
                <w:rFonts w:ascii="標楷體" w:eastAsia="標楷體" w:hAnsi="標楷體" w:cs="新細明體" w:hint="eastAsia"/>
                <w:kern w:val="0"/>
                <w:szCs w:val="24"/>
              </w:rPr>
              <w:t>5</w:t>
            </w:r>
            <w:r w:rsidRPr="00C579D9">
              <w:rPr>
                <w:rFonts w:ascii="標楷體" w:eastAsia="標楷體" w:hAnsi="標楷體" w:cs="新細明體"/>
                <w:kern w:val="0"/>
                <w:szCs w:val="24"/>
              </w:rPr>
              <w:t>條第</w:t>
            </w:r>
            <w:r w:rsidRPr="00C579D9">
              <w:rPr>
                <w:rFonts w:ascii="標楷體" w:eastAsia="標楷體" w:hAnsi="標楷體" w:cs="新細明體" w:hint="eastAsia"/>
                <w:kern w:val="0"/>
                <w:szCs w:val="24"/>
              </w:rPr>
              <w:t>1</w:t>
            </w:r>
            <w:r w:rsidRPr="00C579D9">
              <w:rPr>
                <w:rFonts w:ascii="標楷體" w:eastAsia="標楷體" w:hAnsi="標楷體" w:cs="新細明體"/>
                <w:kern w:val="0"/>
                <w:szCs w:val="24"/>
              </w:rPr>
              <w:t>項所稱 「本會指定之外國證券交易所」及第六條第一項外國有價證券範圍條件之令</w:t>
            </w:r>
            <w:r w:rsidRPr="00C579D9">
              <w:rPr>
                <w:rFonts w:ascii="標楷體" w:eastAsia="標楷體" w:hAnsi="標楷體"/>
                <w:szCs w:val="24"/>
              </w:rPr>
              <w:t>（</w:t>
            </w:r>
            <w:r w:rsidRPr="00C579D9">
              <w:rPr>
                <w:rFonts w:ascii="標楷體" w:eastAsia="標楷體" w:hAnsi="標楷體"/>
                <w:bCs/>
                <w:szCs w:val="24"/>
              </w:rPr>
              <w:t>109.9.10</w:t>
            </w:r>
            <w:r w:rsidRPr="00C579D9">
              <w:rPr>
                <w:rFonts w:ascii="標楷體" w:eastAsia="標楷體" w:hAnsi="標楷體"/>
                <w:szCs w:val="24"/>
              </w:rPr>
              <w:t>金管證券字第1090364120號令）</w:t>
            </w:r>
          </w:p>
        </w:tc>
        <w:tc>
          <w:tcPr>
            <w:tcW w:w="3128" w:type="dxa"/>
          </w:tcPr>
          <w:p w14:paraId="25F4F971"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w:t>
            </w:r>
          </w:p>
        </w:tc>
        <w:tc>
          <w:tcPr>
            <w:tcW w:w="3122" w:type="dxa"/>
          </w:tcPr>
          <w:p w14:paraId="42122E8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為培植證券商對高淨值投資法人及高資產客戶群之多元商品服務能力，並賦予渠等客戶投資決策彈性，爰增訂第5點第</w:t>
            </w:r>
            <w:r w:rsidRPr="00C579D9">
              <w:rPr>
                <w:rFonts w:ascii="標楷體" w:eastAsia="標楷體" w:hAnsi="標楷體" w:hint="eastAsia"/>
                <w:szCs w:val="24"/>
              </w:rPr>
              <w:t>6</w:t>
            </w:r>
            <w:r w:rsidRPr="00C579D9">
              <w:rPr>
                <w:rFonts w:ascii="標楷體" w:eastAsia="標楷體" w:hAnsi="標楷體"/>
                <w:szCs w:val="24"/>
              </w:rPr>
              <w:t>款，明定符合證券商受託買賣外國有價證券管理規則第</w:t>
            </w:r>
            <w:r w:rsidRPr="00C579D9">
              <w:rPr>
                <w:rFonts w:ascii="標楷體" w:eastAsia="標楷體" w:hAnsi="標楷體" w:hint="eastAsia"/>
                <w:szCs w:val="24"/>
              </w:rPr>
              <w:t>6</w:t>
            </w:r>
            <w:r w:rsidRPr="00C579D9">
              <w:rPr>
                <w:rFonts w:ascii="標楷體" w:eastAsia="標楷體" w:hAnsi="標楷體"/>
                <w:szCs w:val="24"/>
              </w:rPr>
              <w:t>條之</w:t>
            </w:r>
            <w:r w:rsidRPr="00C579D9">
              <w:rPr>
                <w:rFonts w:ascii="標楷體" w:eastAsia="標楷體" w:hAnsi="標楷體" w:hint="eastAsia"/>
                <w:szCs w:val="24"/>
              </w:rPr>
              <w:t>1</w:t>
            </w:r>
            <w:r w:rsidRPr="00C579D9">
              <w:rPr>
                <w:rFonts w:ascii="標楷體" w:eastAsia="標楷體" w:hAnsi="標楷體"/>
                <w:szCs w:val="24"/>
              </w:rPr>
              <w:t>規定之證券商，接受高淨值投資法人及高資產客戶委託買賣外國債券時，不適用第</w:t>
            </w:r>
            <w:r w:rsidRPr="00C579D9">
              <w:rPr>
                <w:rFonts w:ascii="標楷體" w:eastAsia="標楷體" w:hAnsi="標楷體" w:hint="eastAsia"/>
                <w:szCs w:val="24"/>
              </w:rPr>
              <w:t>3</w:t>
            </w:r>
            <w:r w:rsidRPr="00C579D9">
              <w:rPr>
                <w:rFonts w:ascii="標楷體" w:eastAsia="標楷體" w:hAnsi="標楷體"/>
                <w:szCs w:val="24"/>
              </w:rPr>
              <w:t>款至第</w:t>
            </w:r>
            <w:r w:rsidRPr="00C579D9">
              <w:rPr>
                <w:rFonts w:ascii="標楷體" w:eastAsia="標楷體" w:hAnsi="標楷體" w:hint="eastAsia"/>
                <w:szCs w:val="24"/>
              </w:rPr>
              <w:t>5</w:t>
            </w:r>
            <w:r w:rsidRPr="00C579D9">
              <w:rPr>
                <w:rFonts w:ascii="標楷體" w:eastAsia="標楷體" w:hAnsi="標楷體"/>
                <w:szCs w:val="24"/>
              </w:rPr>
              <w:t>款有關信用評等之限制。</w:t>
            </w:r>
          </w:p>
        </w:tc>
        <w:tc>
          <w:tcPr>
            <w:tcW w:w="3185" w:type="dxa"/>
          </w:tcPr>
          <w:p w14:paraId="4E8FE003"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培植證券商對高淨值投資法人及高資產客戶群之多元商品服務能力，並賦予渠等客戶投資決策彈性</w:t>
            </w:r>
            <w:r w:rsidRPr="00C579D9">
              <w:rPr>
                <w:rFonts w:ascii="標楷體" w:eastAsia="標楷體" w:hAnsi="標楷體" w:hint="eastAsia"/>
                <w:szCs w:val="24"/>
              </w:rPr>
              <w:t>。</w:t>
            </w:r>
          </w:p>
        </w:tc>
        <w:tc>
          <w:tcPr>
            <w:tcW w:w="1472" w:type="dxa"/>
          </w:tcPr>
          <w:p w14:paraId="0091AD4F"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109.9.10</w:t>
            </w:r>
          </w:p>
        </w:tc>
      </w:tr>
      <w:tr w:rsidR="00A018C3" w:rsidRPr="00C579D9" w14:paraId="2BA412C3" w14:textId="77777777" w:rsidTr="00593084">
        <w:tc>
          <w:tcPr>
            <w:tcW w:w="665" w:type="dxa"/>
          </w:tcPr>
          <w:p w14:paraId="27D31B33"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68C728CD"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新細明體"/>
                <w:bCs/>
                <w:kern w:val="0"/>
                <w:szCs w:val="24"/>
              </w:rPr>
              <w:t>修正有關證券商管理規則第15條規定之令</w:t>
            </w:r>
            <w:r w:rsidRPr="00C579D9">
              <w:rPr>
                <w:rFonts w:ascii="標楷體" w:eastAsia="標楷體" w:hAnsi="標楷體"/>
                <w:bCs/>
                <w:szCs w:val="24"/>
              </w:rPr>
              <w:t>（109.9.10金管證券字第10903641202號令</w:t>
            </w:r>
            <w:r w:rsidRPr="00C579D9">
              <w:rPr>
                <w:rFonts w:ascii="標楷體" w:eastAsia="標楷體" w:hAnsi="標楷體" w:hint="eastAsia"/>
                <w:bCs/>
                <w:szCs w:val="24"/>
              </w:rPr>
              <w:t>）</w:t>
            </w:r>
          </w:p>
        </w:tc>
        <w:tc>
          <w:tcPr>
            <w:tcW w:w="3128" w:type="dxa"/>
          </w:tcPr>
          <w:p w14:paraId="3B751FEF"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w:t>
            </w:r>
          </w:p>
        </w:tc>
        <w:tc>
          <w:tcPr>
            <w:tcW w:w="3122" w:type="dxa"/>
          </w:tcPr>
          <w:p w14:paraId="1756D70A"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開放證券商因海外子公司發行境外結構型商品，並透過證券商或銀行於中華民國境內銷售予各業 務法令所定之高資產客戶，且由國內母公司 擔任境內代理人時，得由國內母公司負連帶責任或自為保證機構。</w:t>
            </w:r>
          </w:p>
        </w:tc>
        <w:tc>
          <w:tcPr>
            <w:tcW w:w="3185" w:type="dxa"/>
          </w:tcPr>
          <w:p w14:paraId="79844B7C"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szCs w:val="24"/>
              </w:rPr>
              <w:t>培植證券商對高淨值投資法人及高資產客戶群之多元商品服務能力，並賦予渠等客戶投資決策彈性</w:t>
            </w:r>
            <w:r w:rsidRPr="00C579D9">
              <w:rPr>
                <w:rFonts w:ascii="標楷體" w:eastAsia="標楷體" w:hAnsi="標楷體" w:hint="eastAsia"/>
                <w:szCs w:val="24"/>
              </w:rPr>
              <w:t>。</w:t>
            </w:r>
          </w:p>
        </w:tc>
        <w:tc>
          <w:tcPr>
            <w:tcW w:w="1472" w:type="dxa"/>
          </w:tcPr>
          <w:p w14:paraId="6350BE5E"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109.9.10</w:t>
            </w:r>
          </w:p>
        </w:tc>
      </w:tr>
      <w:tr w:rsidR="00A018C3" w:rsidRPr="00C579D9" w14:paraId="5E59117D" w14:textId="77777777" w:rsidTr="00593084">
        <w:tc>
          <w:tcPr>
            <w:tcW w:w="665" w:type="dxa"/>
          </w:tcPr>
          <w:p w14:paraId="50708AEC"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088E4F89"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保險代理人公司保險經紀人公司辦理網路投保業務及網路保險服務管理辦法</w:t>
            </w:r>
          </w:p>
        </w:tc>
        <w:tc>
          <w:tcPr>
            <w:tcW w:w="3128" w:type="dxa"/>
          </w:tcPr>
          <w:p w14:paraId="568DFF6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保經代公司</w:t>
            </w:r>
            <w:r w:rsidRPr="00C579D9">
              <w:rPr>
                <w:rFonts w:ascii="標楷體" w:eastAsia="標楷體" w:hAnsi="標楷體"/>
                <w:szCs w:val="24"/>
              </w:rPr>
              <w:t>辦理</w:t>
            </w:r>
            <w:r w:rsidRPr="00C579D9">
              <w:rPr>
                <w:rFonts w:ascii="標楷體" w:eastAsia="標楷體" w:hAnsi="標楷體" w:hint="eastAsia"/>
                <w:szCs w:val="24"/>
              </w:rPr>
              <w:t>網路投保業務及網路保險服務</w:t>
            </w:r>
            <w:r w:rsidRPr="00C579D9">
              <w:rPr>
                <w:rFonts w:ascii="標楷體" w:eastAsia="標楷體" w:hAnsi="標楷體"/>
                <w:szCs w:val="24"/>
              </w:rPr>
              <w:t>，僅由</w:t>
            </w:r>
            <w:r w:rsidRPr="00C579D9">
              <w:rPr>
                <w:rFonts w:ascii="標楷體" w:eastAsia="標楷體" w:hAnsi="標楷體" w:hint="eastAsia"/>
                <w:szCs w:val="24"/>
              </w:rPr>
              <w:t>保經代</w:t>
            </w:r>
            <w:r w:rsidRPr="00C579D9">
              <w:rPr>
                <w:rFonts w:ascii="標楷體" w:eastAsia="標楷體" w:hAnsi="標楷體"/>
                <w:szCs w:val="24"/>
              </w:rPr>
              <w:t>公司建置網站專區、</w:t>
            </w:r>
            <w:r w:rsidRPr="00C579D9">
              <w:rPr>
                <w:rFonts w:ascii="標楷體" w:eastAsia="標楷體" w:hAnsi="標楷體" w:hint="eastAsia"/>
                <w:szCs w:val="24"/>
              </w:rPr>
              <w:t>網頁或</w:t>
            </w:r>
            <w:r w:rsidRPr="00C579D9">
              <w:rPr>
                <w:rFonts w:ascii="標楷體" w:eastAsia="標楷體" w:hAnsi="標楷體"/>
                <w:szCs w:val="24"/>
              </w:rPr>
              <w:t>行動</w:t>
            </w:r>
            <w:r w:rsidRPr="00C579D9">
              <w:rPr>
                <w:rFonts w:ascii="標楷體" w:eastAsia="標楷體" w:hAnsi="標楷體" w:hint="eastAsia"/>
                <w:szCs w:val="24"/>
              </w:rPr>
              <w:t>應</w:t>
            </w:r>
            <w:r w:rsidRPr="00C579D9">
              <w:rPr>
                <w:rFonts w:ascii="標楷體" w:eastAsia="標楷體" w:hAnsi="標楷體"/>
                <w:szCs w:val="24"/>
              </w:rPr>
              <w:t>用程式</w:t>
            </w:r>
            <w:r w:rsidRPr="00C579D9">
              <w:rPr>
                <w:rFonts w:ascii="標楷體" w:eastAsia="標楷體" w:hAnsi="標楷體" w:hint="eastAsia"/>
                <w:szCs w:val="24"/>
              </w:rPr>
              <w:t>(</w:t>
            </w:r>
            <w:r w:rsidRPr="00C579D9">
              <w:rPr>
                <w:rFonts w:ascii="標楷體" w:eastAsia="標楷體" w:hAnsi="標楷體"/>
                <w:szCs w:val="24"/>
              </w:rPr>
              <w:t>APP)</w:t>
            </w:r>
            <w:r w:rsidRPr="00C579D9">
              <w:rPr>
                <w:rFonts w:ascii="標楷體" w:eastAsia="標楷體" w:hAnsi="標楷體" w:hint="eastAsia"/>
                <w:szCs w:val="24"/>
              </w:rPr>
              <w:t>投</w:t>
            </w:r>
            <w:r w:rsidRPr="00C579D9">
              <w:rPr>
                <w:rFonts w:ascii="標楷體" w:eastAsia="標楷體" w:hAnsi="標楷體"/>
                <w:szCs w:val="24"/>
              </w:rPr>
              <w:t>保平台為限</w:t>
            </w:r>
            <w:r w:rsidRPr="00C579D9">
              <w:rPr>
                <w:rFonts w:ascii="標楷體" w:eastAsia="標楷體" w:hAnsi="標楷體" w:hint="eastAsia"/>
                <w:szCs w:val="24"/>
              </w:rPr>
              <w:t>，</w:t>
            </w:r>
            <w:r w:rsidRPr="00C579D9">
              <w:rPr>
                <w:rFonts w:ascii="標楷體" w:eastAsia="標楷體" w:hAnsi="標楷體"/>
                <w:szCs w:val="24"/>
              </w:rPr>
              <w:t>未有投資型年金保險</w:t>
            </w:r>
            <w:r w:rsidRPr="00C579D9">
              <w:rPr>
                <w:rFonts w:ascii="標楷體" w:eastAsia="標楷體" w:hAnsi="標楷體" w:hint="eastAsia"/>
                <w:szCs w:val="24"/>
              </w:rPr>
              <w:t>、</w:t>
            </w:r>
            <w:r w:rsidRPr="00C579D9">
              <w:rPr>
                <w:rFonts w:ascii="標楷體" w:eastAsia="標楷體" w:hAnsi="標楷體"/>
                <w:szCs w:val="24"/>
              </w:rPr>
              <w:t>海域活動</w:t>
            </w:r>
            <w:r w:rsidRPr="00C579D9">
              <w:rPr>
                <w:rFonts w:ascii="標楷體" w:eastAsia="標楷體" w:hAnsi="標楷體" w:hint="eastAsia"/>
                <w:szCs w:val="24"/>
              </w:rPr>
              <w:t>綜</w:t>
            </w:r>
            <w:r w:rsidRPr="00C579D9">
              <w:rPr>
                <w:rFonts w:ascii="標楷體" w:eastAsia="標楷體" w:hAnsi="標楷體"/>
                <w:szCs w:val="24"/>
              </w:rPr>
              <w:t>合</w:t>
            </w:r>
            <w:r w:rsidRPr="00C579D9">
              <w:rPr>
                <w:rFonts w:ascii="標楷體" w:eastAsia="標楷體" w:hAnsi="標楷體" w:hint="eastAsia"/>
                <w:szCs w:val="24"/>
              </w:rPr>
              <w:t>保</w:t>
            </w:r>
            <w:r w:rsidRPr="00C579D9">
              <w:rPr>
                <w:rFonts w:ascii="標楷體" w:eastAsia="標楷體" w:hAnsi="標楷體"/>
                <w:szCs w:val="24"/>
              </w:rPr>
              <w:t>險</w:t>
            </w:r>
            <w:r w:rsidRPr="00C579D9">
              <w:rPr>
                <w:rFonts w:ascii="標楷體" w:eastAsia="標楷體" w:hAnsi="標楷體" w:hint="eastAsia"/>
                <w:szCs w:val="24"/>
              </w:rPr>
              <w:t>，純網路銀行申請辦理網路投保業務需符合近一年之財業務資格條件為限。</w:t>
            </w:r>
          </w:p>
        </w:tc>
        <w:tc>
          <w:tcPr>
            <w:tcW w:w="3122" w:type="dxa"/>
          </w:tcPr>
          <w:p w14:paraId="208BFAF2" w14:textId="77777777" w:rsidR="00870321" w:rsidRPr="00C579D9" w:rsidRDefault="00870321" w:rsidP="005D0116">
            <w:pPr>
              <w:pStyle w:val="afb"/>
              <w:kinsoku w:val="0"/>
              <w:adjustRightInd w:val="0"/>
              <w:spacing w:line="440" w:lineRule="exact"/>
              <w:ind w:left="240" w:hangingChars="100" w:hanging="240"/>
              <w:jc w:val="both"/>
              <w:rPr>
                <w:rFonts w:ascii="標楷體" w:hAnsi="標楷體" w:cstheme="minorBidi"/>
                <w:sz w:val="24"/>
                <w:szCs w:val="24"/>
              </w:rPr>
            </w:pPr>
            <w:r w:rsidRPr="00C579D9">
              <w:rPr>
                <w:rFonts w:ascii="標楷體" w:hAnsi="標楷體" w:cstheme="minorBidi"/>
                <w:sz w:val="24"/>
                <w:szCs w:val="24"/>
              </w:rPr>
              <w:t>1.</w:t>
            </w:r>
            <w:r w:rsidRPr="00C579D9">
              <w:rPr>
                <w:rFonts w:ascii="標楷體" w:hAnsi="標楷體" w:cstheme="minorBidi" w:hint="eastAsia"/>
                <w:sz w:val="24"/>
                <w:szCs w:val="24"/>
              </w:rPr>
              <w:t>增加消費者可經由異業設置平台進行網路投保及服務。</w:t>
            </w:r>
          </w:p>
          <w:p w14:paraId="3526D84D" w14:textId="77777777" w:rsidR="00870321" w:rsidRPr="00C579D9" w:rsidRDefault="00870321" w:rsidP="005D0116">
            <w:pPr>
              <w:pStyle w:val="afb"/>
              <w:kinsoku w:val="0"/>
              <w:adjustRightInd w:val="0"/>
              <w:spacing w:line="440" w:lineRule="exact"/>
              <w:ind w:left="240" w:hangingChars="100" w:hanging="240"/>
              <w:jc w:val="both"/>
              <w:rPr>
                <w:rFonts w:ascii="標楷體" w:hAnsi="標楷體" w:cstheme="minorBidi"/>
                <w:sz w:val="24"/>
                <w:szCs w:val="24"/>
              </w:rPr>
            </w:pPr>
            <w:r w:rsidRPr="00C579D9">
              <w:rPr>
                <w:rFonts w:ascii="標楷體" w:hAnsi="標楷體" w:cstheme="minorBidi" w:hint="eastAsia"/>
                <w:sz w:val="24"/>
                <w:szCs w:val="24"/>
              </w:rPr>
              <w:t>2.增加註冊及身分驗證</w:t>
            </w:r>
            <w:r w:rsidRPr="00C579D9">
              <w:rPr>
                <w:rFonts w:ascii="標楷體" w:hAnsi="標楷體" w:cstheme="minorBidi"/>
                <w:sz w:val="24"/>
                <w:szCs w:val="24"/>
              </w:rPr>
              <w:t>之</w:t>
            </w:r>
            <w:r w:rsidRPr="00C579D9">
              <w:rPr>
                <w:rFonts w:ascii="標楷體" w:hAnsi="標楷體" w:cstheme="minorBidi" w:hint="eastAsia"/>
                <w:sz w:val="24"/>
                <w:szCs w:val="24"/>
              </w:rPr>
              <w:t>方式。</w:t>
            </w:r>
          </w:p>
          <w:p w14:paraId="2E44D944" w14:textId="77777777" w:rsidR="00870321" w:rsidRPr="00C579D9" w:rsidRDefault="00870321" w:rsidP="005D0116">
            <w:pPr>
              <w:pStyle w:val="afb"/>
              <w:kinsoku w:val="0"/>
              <w:adjustRightInd w:val="0"/>
              <w:spacing w:line="440" w:lineRule="exact"/>
              <w:ind w:left="240" w:hangingChars="100" w:hanging="240"/>
              <w:jc w:val="both"/>
              <w:rPr>
                <w:rFonts w:ascii="標楷體" w:hAnsi="標楷體" w:cstheme="minorBidi"/>
                <w:sz w:val="24"/>
                <w:szCs w:val="24"/>
              </w:rPr>
            </w:pPr>
            <w:r w:rsidRPr="00C579D9">
              <w:rPr>
                <w:rFonts w:ascii="標楷體" w:hAnsi="標楷體" w:cstheme="minorBidi"/>
                <w:sz w:val="24"/>
                <w:szCs w:val="24"/>
              </w:rPr>
              <w:t>3.</w:t>
            </w:r>
            <w:r w:rsidRPr="00C579D9">
              <w:rPr>
                <w:rFonts w:ascii="標楷體" w:hAnsi="標楷體" w:cstheme="minorBidi" w:hint="eastAsia"/>
                <w:sz w:val="24"/>
                <w:szCs w:val="24"/>
              </w:rPr>
              <w:t>開放投資型年金保險、海域活動綜合保險為網路投保商品。</w:t>
            </w:r>
          </w:p>
          <w:p w14:paraId="224FD0A2"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4.放寬純網路銀行申請辦理網路投保業務財業務資格條件之認定方式。</w:t>
            </w:r>
          </w:p>
        </w:tc>
        <w:tc>
          <w:tcPr>
            <w:tcW w:w="3185" w:type="dxa"/>
          </w:tcPr>
          <w:p w14:paraId="6B03A2E7" w14:textId="77777777" w:rsidR="00870321" w:rsidRPr="00C579D9" w:rsidRDefault="00870321" w:rsidP="005D0116">
            <w:pPr>
              <w:pStyle w:val="afb"/>
              <w:kinsoku w:val="0"/>
              <w:adjustRightInd w:val="0"/>
              <w:spacing w:line="440" w:lineRule="exact"/>
              <w:ind w:left="240" w:hangingChars="100" w:hanging="240"/>
              <w:jc w:val="both"/>
              <w:rPr>
                <w:rFonts w:ascii="標楷體" w:hAnsi="標楷體" w:cstheme="minorBidi"/>
                <w:sz w:val="24"/>
                <w:szCs w:val="24"/>
              </w:rPr>
            </w:pPr>
            <w:r w:rsidRPr="00C579D9">
              <w:rPr>
                <w:rFonts w:ascii="標楷體" w:hAnsi="標楷體" w:cstheme="minorBidi" w:hint="eastAsia"/>
                <w:sz w:val="24"/>
                <w:szCs w:val="24"/>
              </w:rPr>
              <w:t>1.增加消費者更多元化及便利性之網</w:t>
            </w:r>
            <w:r w:rsidRPr="00C579D9">
              <w:rPr>
                <w:rFonts w:ascii="標楷體" w:hAnsi="標楷體" w:cstheme="minorBidi"/>
                <w:sz w:val="24"/>
                <w:szCs w:val="24"/>
              </w:rPr>
              <w:t>路</w:t>
            </w:r>
            <w:r w:rsidRPr="00C579D9">
              <w:rPr>
                <w:rFonts w:ascii="標楷體" w:hAnsi="標楷體" w:cstheme="minorBidi" w:hint="eastAsia"/>
                <w:sz w:val="24"/>
                <w:szCs w:val="24"/>
              </w:rPr>
              <w:t>投保方式及服務、商</w:t>
            </w:r>
            <w:r w:rsidRPr="00C579D9">
              <w:rPr>
                <w:rFonts w:ascii="標楷體" w:hAnsi="標楷體" w:cstheme="minorBidi"/>
                <w:sz w:val="24"/>
                <w:szCs w:val="24"/>
              </w:rPr>
              <w:t>品</w:t>
            </w:r>
            <w:r w:rsidRPr="00C579D9">
              <w:rPr>
                <w:rFonts w:ascii="標楷體" w:hAnsi="標楷體" w:cstheme="minorBidi" w:hint="eastAsia"/>
                <w:sz w:val="24"/>
                <w:szCs w:val="24"/>
              </w:rPr>
              <w:t>需求。</w:t>
            </w:r>
          </w:p>
          <w:p w14:paraId="058D5FC6"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2.簡化純網路銀行申請辦理網路投保業務時程。</w:t>
            </w:r>
          </w:p>
        </w:tc>
        <w:tc>
          <w:tcPr>
            <w:tcW w:w="1472" w:type="dxa"/>
          </w:tcPr>
          <w:p w14:paraId="1B9FD91E" w14:textId="77777777" w:rsidR="00870321" w:rsidRPr="00C579D9" w:rsidRDefault="00870321" w:rsidP="005D0116">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09.</w:t>
            </w:r>
            <w:r w:rsidRPr="00C579D9">
              <w:rPr>
                <w:rFonts w:ascii="標楷體" w:eastAsia="標楷體" w:hAnsi="標楷體" w:hint="eastAsia"/>
                <w:szCs w:val="24"/>
              </w:rPr>
              <w:t>9</w:t>
            </w:r>
            <w:r w:rsidRPr="00C579D9">
              <w:rPr>
                <w:rFonts w:ascii="標楷體" w:eastAsia="標楷體" w:hAnsi="標楷體"/>
                <w:szCs w:val="24"/>
              </w:rPr>
              <w:t>.30</w:t>
            </w:r>
          </w:p>
        </w:tc>
      </w:tr>
      <w:tr w:rsidR="00A018C3" w:rsidRPr="00C579D9" w14:paraId="3E03A29A" w14:textId="77777777" w:rsidTr="00593084">
        <w:tc>
          <w:tcPr>
            <w:tcW w:w="665" w:type="dxa"/>
          </w:tcPr>
          <w:p w14:paraId="1A00CE17"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2BEF0E7D" w14:textId="77777777" w:rsidR="00870321" w:rsidRPr="00C579D9" w:rsidRDefault="00870321" w:rsidP="005D0116">
            <w:pPr>
              <w:widowControl/>
              <w:spacing w:line="440" w:lineRule="exact"/>
              <w:jc w:val="both"/>
              <w:rPr>
                <w:rFonts w:ascii="標楷體" w:eastAsia="標楷體" w:hAnsi="標楷體"/>
                <w:szCs w:val="24"/>
              </w:rPr>
            </w:pPr>
            <w:r w:rsidRPr="00C579D9">
              <w:rPr>
                <w:rFonts w:ascii="標楷體" w:eastAsia="標楷體" w:hAnsi="標楷體" w:hint="eastAsia"/>
                <w:szCs w:val="24"/>
              </w:rPr>
              <w:t>保險業負責人應具備資格條件準則第8條之1</w:t>
            </w:r>
          </w:p>
          <w:p w14:paraId="0D0BABDA" w14:textId="77777777" w:rsidR="00870321" w:rsidRPr="00C579D9" w:rsidRDefault="00870321" w:rsidP="005D0116">
            <w:pPr>
              <w:spacing w:line="440" w:lineRule="exact"/>
              <w:ind w:left="240" w:hangingChars="100" w:hanging="240"/>
              <w:jc w:val="both"/>
              <w:rPr>
                <w:rFonts w:ascii="標楷體" w:eastAsia="標楷體" w:hAnsi="標楷體"/>
                <w:szCs w:val="24"/>
              </w:rPr>
            </w:pPr>
          </w:p>
        </w:tc>
        <w:tc>
          <w:tcPr>
            <w:tcW w:w="3128" w:type="dxa"/>
          </w:tcPr>
          <w:p w14:paraId="13CC86E4"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保險副總經理、協理及經理或與其職責相當之人應具有保險業一定年資以上之工作經驗。</w:t>
            </w:r>
          </w:p>
          <w:p w14:paraId="285F9140"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tcPr>
          <w:p w14:paraId="75541578"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保險業副總經理、協理及經理或與其職責相當之人應具有保險業一定年資之工作經驗，或從事資訊、科技、法律、電子商務、數位經濟、財務會計或人力資源等專業領域之工作經驗十年以上，成績優良者，亦可。</w:t>
            </w:r>
          </w:p>
        </w:tc>
        <w:tc>
          <w:tcPr>
            <w:tcW w:w="3185" w:type="dxa"/>
          </w:tcPr>
          <w:p w14:paraId="35C898E7" w14:textId="77777777" w:rsidR="00870321" w:rsidRPr="00C579D9" w:rsidRDefault="00870321" w:rsidP="005D0116">
            <w:pPr>
              <w:widowControl/>
              <w:spacing w:line="440" w:lineRule="exact"/>
              <w:jc w:val="both"/>
              <w:rPr>
                <w:rFonts w:ascii="標楷體" w:eastAsia="標楷體" w:hAnsi="標楷體"/>
                <w:szCs w:val="24"/>
              </w:rPr>
            </w:pPr>
            <w:r w:rsidRPr="00C579D9">
              <w:rPr>
                <w:rFonts w:ascii="標楷體" w:eastAsia="標楷體" w:hAnsi="標楷體" w:cs="新細明體" w:hint="eastAsia"/>
                <w:kern w:val="0"/>
                <w:szCs w:val="24"/>
              </w:rPr>
              <w:t>修正前保險業之副總經理、協理及經理或與其職責相當之人主係應具備保險業相關工作經驗；為引進跨領域人才，促進保險業創新發展及提升競爭力，本會進行法規鬆綁，修正後從事資訊、科技、法律、電子商務、數位經濟、財務會計或人力資源等專業領域之人才，亦得擔任保險業副總經理、協理及經理或與其職責相當之人。</w:t>
            </w:r>
          </w:p>
        </w:tc>
        <w:tc>
          <w:tcPr>
            <w:tcW w:w="1472" w:type="dxa"/>
          </w:tcPr>
          <w:p w14:paraId="6B9E9694" w14:textId="0BCD2F74" w:rsidR="00870321" w:rsidRPr="00C579D9" w:rsidRDefault="002E71A6" w:rsidP="005D0116">
            <w:pPr>
              <w:spacing w:line="440" w:lineRule="exact"/>
              <w:ind w:left="240" w:hangingChars="100" w:hanging="240"/>
              <w:jc w:val="both"/>
              <w:rPr>
                <w:rFonts w:ascii="標楷體" w:eastAsia="標楷體" w:hAnsi="標楷體"/>
                <w:szCs w:val="24"/>
              </w:rPr>
            </w:pPr>
            <w:r>
              <w:rPr>
                <w:rFonts w:ascii="標楷體" w:eastAsia="標楷體" w:hAnsi="標楷體" w:hint="eastAsia"/>
                <w:szCs w:val="24"/>
              </w:rPr>
              <w:t>109.10.28</w:t>
            </w:r>
          </w:p>
        </w:tc>
      </w:tr>
      <w:tr w:rsidR="00A018C3" w:rsidRPr="00C579D9" w14:paraId="0C78E6D5" w14:textId="77777777" w:rsidTr="00593084">
        <w:trPr>
          <w:hidden/>
        </w:trPr>
        <w:tc>
          <w:tcPr>
            <w:tcW w:w="665" w:type="dxa"/>
          </w:tcPr>
          <w:p w14:paraId="6201F77C" w14:textId="77777777" w:rsidR="00870321" w:rsidRPr="00676472" w:rsidRDefault="00870321" w:rsidP="00600E97">
            <w:pPr>
              <w:spacing w:line="440" w:lineRule="exact"/>
              <w:jc w:val="both"/>
              <w:rPr>
                <w:rFonts w:ascii="標楷體" w:eastAsia="標楷體" w:hAnsi="標楷體"/>
                <w:vanish/>
                <w:szCs w:val="24"/>
              </w:rPr>
            </w:pPr>
          </w:p>
          <w:p w14:paraId="51E4A357" w14:textId="77777777" w:rsidR="00870321" w:rsidRPr="00676472" w:rsidRDefault="00870321" w:rsidP="00600E97">
            <w:pPr>
              <w:spacing w:line="440" w:lineRule="exact"/>
              <w:jc w:val="both"/>
              <w:rPr>
                <w:rFonts w:ascii="標楷體" w:eastAsia="標楷體" w:hAnsi="標楷體"/>
                <w:vanish/>
                <w:szCs w:val="24"/>
              </w:rPr>
            </w:pPr>
          </w:p>
          <w:p w14:paraId="025A15D0" w14:textId="77777777" w:rsidR="00870321" w:rsidRPr="00676472" w:rsidRDefault="00870321" w:rsidP="00600E97">
            <w:pPr>
              <w:spacing w:line="440" w:lineRule="exact"/>
              <w:jc w:val="both"/>
              <w:rPr>
                <w:rFonts w:ascii="標楷體" w:eastAsia="標楷體" w:hAnsi="標楷體"/>
                <w:vanish/>
                <w:szCs w:val="24"/>
              </w:rPr>
            </w:pPr>
          </w:p>
          <w:p w14:paraId="7FA4D036" w14:textId="77777777" w:rsidR="00870321" w:rsidRPr="00676472" w:rsidRDefault="00870321" w:rsidP="00600E97">
            <w:pPr>
              <w:spacing w:line="440" w:lineRule="exact"/>
              <w:jc w:val="both"/>
              <w:rPr>
                <w:rFonts w:ascii="標楷體" w:eastAsia="標楷體" w:hAnsi="標楷體"/>
                <w:vanish/>
                <w:szCs w:val="24"/>
              </w:rPr>
            </w:pPr>
          </w:p>
          <w:p w14:paraId="2AB823B5" w14:textId="77777777" w:rsidR="00870321" w:rsidRPr="00676472" w:rsidRDefault="00870321" w:rsidP="00600E97">
            <w:pPr>
              <w:spacing w:line="440" w:lineRule="exact"/>
              <w:jc w:val="both"/>
              <w:rPr>
                <w:rFonts w:ascii="標楷體" w:eastAsia="標楷體" w:hAnsi="標楷體"/>
                <w:vanish/>
                <w:szCs w:val="24"/>
              </w:rPr>
            </w:pPr>
          </w:p>
          <w:p w14:paraId="7FC1D7A1" w14:textId="77777777" w:rsidR="00870321" w:rsidRPr="00676472" w:rsidRDefault="00870321" w:rsidP="00600E97">
            <w:pPr>
              <w:spacing w:line="440" w:lineRule="exact"/>
              <w:jc w:val="both"/>
              <w:rPr>
                <w:rFonts w:ascii="標楷體" w:eastAsia="標楷體" w:hAnsi="標楷體"/>
                <w:vanish/>
                <w:szCs w:val="24"/>
              </w:rPr>
            </w:pPr>
          </w:p>
          <w:p w14:paraId="4FA9B787" w14:textId="77777777" w:rsidR="00870321" w:rsidRPr="00676472" w:rsidRDefault="00870321" w:rsidP="00600E97">
            <w:pPr>
              <w:spacing w:line="440" w:lineRule="exact"/>
              <w:jc w:val="both"/>
              <w:rPr>
                <w:rFonts w:ascii="標楷體" w:eastAsia="標楷體" w:hAnsi="標楷體"/>
                <w:vanish/>
                <w:szCs w:val="24"/>
              </w:rPr>
            </w:pPr>
          </w:p>
          <w:p w14:paraId="4221B048" w14:textId="77777777" w:rsidR="00870321" w:rsidRPr="00676472" w:rsidRDefault="00870321" w:rsidP="00600E97">
            <w:pPr>
              <w:spacing w:line="440" w:lineRule="exact"/>
              <w:jc w:val="both"/>
              <w:rPr>
                <w:rFonts w:ascii="標楷體" w:eastAsia="標楷體" w:hAnsi="標楷體"/>
                <w:vanish/>
                <w:szCs w:val="24"/>
              </w:rPr>
            </w:pPr>
          </w:p>
          <w:p w14:paraId="0E396803" w14:textId="77777777" w:rsidR="00870321" w:rsidRPr="00676472" w:rsidRDefault="00870321" w:rsidP="00600E97">
            <w:pPr>
              <w:spacing w:line="440" w:lineRule="exact"/>
              <w:jc w:val="both"/>
              <w:rPr>
                <w:rFonts w:ascii="標楷體" w:eastAsia="標楷體" w:hAnsi="標楷體"/>
                <w:vanish/>
                <w:szCs w:val="24"/>
              </w:rPr>
            </w:pPr>
          </w:p>
          <w:p w14:paraId="0A5080DB" w14:textId="77777777" w:rsidR="00870321" w:rsidRPr="00676472" w:rsidRDefault="00870321" w:rsidP="00600E97">
            <w:pPr>
              <w:spacing w:line="440" w:lineRule="exact"/>
              <w:jc w:val="both"/>
              <w:rPr>
                <w:rFonts w:ascii="標楷體" w:eastAsia="標楷體" w:hAnsi="標楷體"/>
                <w:vanish/>
                <w:szCs w:val="24"/>
              </w:rPr>
            </w:pPr>
          </w:p>
          <w:p w14:paraId="44FE50F3" w14:textId="77777777" w:rsidR="00870321" w:rsidRPr="00676472" w:rsidRDefault="00870321" w:rsidP="00600E97">
            <w:pPr>
              <w:spacing w:line="440" w:lineRule="exact"/>
              <w:jc w:val="both"/>
              <w:rPr>
                <w:rFonts w:ascii="標楷體" w:eastAsia="標楷體" w:hAnsi="標楷體"/>
                <w:vanish/>
                <w:szCs w:val="24"/>
              </w:rPr>
            </w:pPr>
          </w:p>
          <w:p w14:paraId="67F9FE02" w14:textId="77777777" w:rsidR="00870321" w:rsidRPr="00676472" w:rsidRDefault="00870321" w:rsidP="00600E97">
            <w:pPr>
              <w:spacing w:line="440" w:lineRule="exact"/>
              <w:jc w:val="both"/>
              <w:rPr>
                <w:rFonts w:ascii="標楷體" w:eastAsia="標楷體" w:hAnsi="標楷體"/>
                <w:vanish/>
                <w:szCs w:val="24"/>
              </w:rPr>
            </w:pPr>
          </w:p>
          <w:p w14:paraId="1D245142" w14:textId="77777777" w:rsidR="00870321" w:rsidRPr="00676472" w:rsidRDefault="00870321" w:rsidP="00600E97">
            <w:pPr>
              <w:spacing w:line="440" w:lineRule="exact"/>
              <w:jc w:val="both"/>
              <w:rPr>
                <w:rFonts w:ascii="標楷體" w:eastAsia="標楷體" w:hAnsi="標楷體"/>
                <w:vanish/>
                <w:szCs w:val="24"/>
              </w:rPr>
            </w:pPr>
          </w:p>
          <w:p w14:paraId="6E5B18CF" w14:textId="77777777" w:rsidR="00870321" w:rsidRPr="00676472" w:rsidRDefault="00870321" w:rsidP="00600E97">
            <w:pPr>
              <w:spacing w:line="440" w:lineRule="exact"/>
              <w:jc w:val="both"/>
              <w:rPr>
                <w:rFonts w:ascii="標楷體" w:eastAsia="標楷體" w:hAnsi="標楷體"/>
                <w:vanish/>
                <w:szCs w:val="24"/>
              </w:rPr>
            </w:pPr>
          </w:p>
          <w:p w14:paraId="4E5E4976" w14:textId="77777777" w:rsidR="00870321" w:rsidRPr="00676472" w:rsidRDefault="00870321" w:rsidP="00600E97">
            <w:pPr>
              <w:spacing w:line="440" w:lineRule="exact"/>
              <w:jc w:val="both"/>
              <w:rPr>
                <w:rFonts w:ascii="標楷體" w:eastAsia="標楷體" w:hAnsi="標楷體"/>
                <w:vanish/>
                <w:szCs w:val="24"/>
              </w:rPr>
            </w:pPr>
          </w:p>
          <w:p w14:paraId="194FFF70" w14:textId="77777777" w:rsidR="00870321" w:rsidRPr="00676472" w:rsidRDefault="00870321" w:rsidP="00600E97">
            <w:pPr>
              <w:spacing w:line="440" w:lineRule="exact"/>
              <w:jc w:val="both"/>
              <w:rPr>
                <w:rFonts w:ascii="標楷體" w:eastAsia="標楷體" w:hAnsi="標楷體"/>
                <w:vanish/>
                <w:szCs w:val="24"/>
              </w:rPr>
            </w:pPr>
          </w:p>
          <w:p w14:paraId="04718960" w14:textId="77777777" w:rsidR="00870321" w:rsidRPr="00676472" w:rsidRDefault="00870321" w:rsidP="00600E97">
            <w:pPr>
              <w:spacing w:line="440" w:lineRule="exact"/>
              <w:jc w:val="both"/>
              <w:rPr>
                <w:rFonts w:ascii="標楷體" w:eastAsia="標楷體" w:hAnsi="標楷體"/>
                <w:vanish/>
                <w:szCs w:val="24"/>
              </w:rPr>
            </w:pPr>
          </w:p>
          <w:p w14:paraId="7E84C89D" w14:textId="77777777" w:rsidR="00870321" w:rsidRPr="00676472" w:rsidRDefault="00870321" w:rsidP="00600E97">
            <w:pPr>
              <w:spacing w:line="440" w:lineRule="exact"/>
              <w:jc w:val="both"/>
              <w:rPr>
                <w:rFonts w:ascii="標楷體" w:eastAsia="標楷體" w:hAnsi="標楷體"/>
                <w:vanish/>
                <w:szCs w:val="24"/>
              </w:rPr>
            </w:pPr>
          </w:p>
          <w:p w14:paraId="7B3992DD" w14:textId="77777777" w:rsidR="00870321" w:rsidRPr="00676472" w:rsidRDefault="00870321" w:rsidP="00600E97">
            <w:pPr>
              <w:spacing w:line="440" w:lineRule="exact"/>
              <w:jc w:val="both"/>
              <w:rPr>
                <w:rFonts w:ascii="標楷體" w:eastAsia="標楷體" w:hAnsi="標楷體"/>
                <w:vanish/>
                <w:szCs w:val="24"/>
              </w:rPr>
            </w:pPr>
          </w:p>
          <w:p w14:paraId="02383666" w14:textId="77777777" w:rsidR="00870321" w:rsidRPr="00676472" w:rsidRDefault="00870321" w:rsidP="00600E97">
            <w:pPr>
              <w:spacing w:line="440" w:lineRule="exact"/>
              <w:jc w:val="both"/>
              <w:rPr>
                <w:rFonts w:ascii="標楷體" w:eastAsia="標楷體" w:hAnsi="標楷體"/>
                <w:vanish/>
                <w:szCs w:val="24"/>
              </w:rPr>
            </w:pPr>
          </w:p>
          <w:p w14:paraId="258B8FDF" w14:textId="77777777" w:rsidR="00870321" w:rsidRPr="00676472" w:rsidRDefault="00870321" w:rsidP="00600E97">
            <w:pPr>
              <w:spacing w:line="440" w:lineRule="exact"/>
              <w:jc w:val="both"/>
              <w:rPr>
                <w:rFonts w:ascii="標楷體" w:eastAsia="標楷體" w:hAnsi="標楷體"/>
                <w:vanish/>
                <w:szCs w:val="24"/>
              </w:rPr>
            </w:pPr>
          </w:p>
          <w:p w14:paraId="0D0F59CF" w14:textId="77777777" w:rsidR="00870321" w:rsidRPr="00676472" w:rsidRDefault="00870321" w:rsidP="00600E97">
            <w:pPr>
              <w:spacing w:line="440" w:lineRule="exact"/>
              <w:jc w:val="both"/>
              <w:rPr>
                <w:rFonts w:ascii="標楷體" w:eastAsia="標楷體" w:hAnsi="標楷體"/>
                <w:vanish/>
                <w:szCs w:val="24"/>
              </w:rPr>
            </w:pPr>
          </w:p>
          <w:p w14:paraId="778FCFAF" w14:textId="77777777" w:rsidR="00870321" w:rsidRPr="00676472" w:rsidRDefault="00870321" w:rsidP="00600E97">
            <w:pPr>
              <w:spacing w:line="440" w:lineRule="exact"/>
              <w:jc w:val="both"/>
              <w:rPr>
                <w:rFonts w:ascii="標楷體" w:eastAsia="標楷體" w:hAnsi="標楷體"/>
                <w:vanish/>
                <w:szCs w:val="24"/>
              </w:rPr>
            </w:pPr>
          </w:p>
          <w:p w14:paraId="470D2682" w14:textId="77777777" w:rsidR="00870321" w:rsidRPr="00676472" w:rsidRDefault="00870321" w:rsidP="00600E97">
            <w:pPr>
              <w:spacing w:line="440" w:lineRule="exact"/>
              <w:jc w:val="both"/>
              <w:rPr>
                <w:rFonts w:ascii="標楷體" w:eastAsia="標楷體" w:hAnsi="標楷體"/>
                <w:vanish/>
                <w:szCs w:val="24"/>
              </w:rPr>
            </w:pPr>
          </w:p>
          <w:p w14:paraId="1829933E" w14:textId="77777777" w:rsidR="00870321" w:rsidRPr="00676472" w:rsidRDefault="00870321" w:rsidP="00600E97">
            <w:pPr>
              <w:spacing w:line="440" w:lineRule="exact"/>
              <w:jc w:val="both"/>
              <w:rPr>
                <w:rFonts w:ascii="標楷體" w:eastAsia="標楷體" w:hAnsi="標楷體"/>
                <w:vanish/>
                <w:szCs w:val="24"/>
              </w:rPr>
            </w:pPr>
          </w:p>
          <w:p w14:paraId="0E3F9349" w14:textId="77777777" w:rsidR="00870321" w:rsidRPr="00676472" w:rsidRDefault="00870321" w:rsidP="00600E97">
            <w:pPr>
              <w:spacing w:line="440" w:lineRule="exact"/>
              <w:jc w:val="both"/>
              <w:rPr>
                <w:rFonts w:ascii="標楷體" w:eastAsia="標楷體" w:hAnsi="標楷體"/>
                <w:vanish/>
                <w:szCs w:val="24"/>
              </w:rPr>
            </w:pPr>
          </w:p>
          <w:p w14:paraId="429A7CBB" w14:textId="77777777" w:rsidR="00870321" w:rsidRPr="00676472" w:rsidRDefault="00870321" w:rsidP="00600E97">
            <w:pPr>
              <w:spacing w:line="440" w:lineRule="exact"/>
              <w:jc w:val="both"/>
              <w:rPr>
                <w:rFonts w:ascii="標楷體" w:eastAsia="標楷體" w:hAnsi="標楷體"/>
                <w:vanish/>
                <w:szCs w:val="24"/>
              </w:rPr>
            </w:pPr>
          </w:p>
          <w:p w14:paraId="65488FDE" w14:textId="77777777" w:rsidR="00870321" w:rsidRPr="00676472" w:rsidRDefault="00870321" w:rsidP="00600E97">
            <w:pPr>
              <w:spacing w:line="440" w:lineRule="exact"/>
              <w:jc w:val="both"/>
              <w:rPr>
                <w:rFonts w:ascii="標楷體" w:eastAsia="標楷體" w:hAnsi="標楷體"/>
                <w:vanish/>
                <w:szCs w:val="24"/>
              </w:rPr>
            </w:pPr>
          </w:p>
          <w:p w14:paraId="2196D842" w14:textId="77777777" w:rsidR="00870321" w:rsidRPr="00676472" w:rsidRDefault="00870321" w:rsidP="00600E97">
            <w:pPr>
              <w:spacing w:line="440" w:lineRule="exact"/>
              <w:jc w:val="both"/>
              <w:rPr>
                <w:rFonts w:ascii="標楷體" w:eastAsia="標楷體" w:hAnsi="標楷體"/>
                <w:vanish/>
                <w:szCs w:val="24"/>
              </w:rPr>
            </w:pPr>
          </w:p>
          <w:p w14:paraId="336DB240" w14:textId="77777777" w:rsidR="00870321" w:rsidRPr="00676472" w:rsidRDefault="00870321" w:rsidP="00600E97">
            <w:pPr>
              <w:spacing w:line="440" w:lineRule="exact"/>
              <w:jc w:val="both"/>
              <w:rPr>
                <w:rFonts w:ascii="標楷體" w:eastAsia="標楷體" w:hAnsi="標楷體"/>
                <w:vanish/>
                <w:szCs w:val="24"/>
              </w:rPr>
            </w:pPr>
          </w:p>
          <w:p w14:paraId="7200F91A" w14:textId="77777777" w:rsidR="00870321" w:rsidRPr="00676472" w:rsidRDefault="00870321" w:rsidP="00600E97">
            <w:pPr>
              <w:spacing w:line="440" w:lineRule="exact"/>
              <w:jc w:val="both"/>
              <w:rPr>
                <w:rFonts w:ascii="標楷體" w:eastAsia="標楷體" w:hAnsi="標楷體"/>
                <w:vanish/>
                <w:szCs w:val="24"/>
              </w:rPr>
            </w:pPr>
          </w:p>
          <w:p w14:paraId="741601AB" w14:textId="77777777" w:rsidR="00870321" w:rsidRPr="00676472" w:rsidRDefault="00870321" w:rsidP="00600E97">
            <w:pPr>
              <w:spacing w:line="440" w:lineRule="exact"/>
              <w:jc w:val="both"/>
              <w:rPr>
                <w:rFonts w:ascii="標楷體" w:eastAsia="標楷體" w:hAnsi="標楷體"/>
                <w:vanish/>
                <w:szCs w:val="24"/>
              </w:rPr>
            </w:pPr>
          </w:p>
          <w:p w14:paraId="52EE78A0" w14:textId="77777777" w:rsidR="00870321" w:rsidRPr="00676472" w:rsidRDefault="00870321" w:rsidP="00600E97">
            <w:pPr>
              <w:spacing w:line="440" w:lineRule="exact"/>
              <w:jc w:val="both"/>
              <w:rPr>
                <w:rFonts w:ascii="標楷體" w:eastAsia="標楷體" w:hAnsi="標楷體"/>
                <w:vanish/>
                <w:szCs w:val="24"/>
              </w:rPr>
            </w:pPr>
          </w:p>
          <w:p w14:paraId="2448426E" w14:textId="77777777" w:rsidR="00870321" w:rsidRPr="00676472" w:rsidRDefault="00870321" w:rsidP="00600E97">
            <w:pPr>
              <w:spacing w:line="440" w:lineRule="exact"/>
              <w:jc w:val="both"/>
              <w:rPr>
                <w:rFonts w:ascii="標楷體" w:eastAsia="標楷體" w:hAnsi="標楷體"/>
                <w:vanish/>
                <w:szCs w:val="24"/>
              </w:rPr>
            </w:pPr>
          </w:p>
          <w:p w14:paraId="5D7ADB9B" w14:textId="77777777" w:rsidR="00870321" w:rsidRPr="00676472" w:rsidRDefault="00870321" w:rsidP="00600E97">
            <w:pPr>
              <w:spacing w:line="440" w:lineRule="exact"/>
              <w:jc w:val="both"/>
              <w:rPr>
                <w:rFonts w:ascii="標楷體" w:eastAsia="標楷體" w:hAnsi="標楷體"/>
                <w:vanish/>
                <w:szCs w:val="24"/>
              </w:rPr>
            </w:pPr>
          </w:p>
          <w:p w14:paraId="554FB7AB" w14:textId="77777777" w:rsidR="00870321" w:rsidRPr="00676472" w:rsidRDefault="00870321" w:rsidP="00600E97">
            <w:pPr>
              <w:spacing w:line="440" w:lineRule="exact"/>
              <w:jc w:val="both"/>
              <w:rPr>
                <w:rFonts w:ascii="標楷體" w:eastAsia="標楷體" w:hAnsi="標楷體"/>
                <w:vanish/>
                <w:szCs w:val="24"/>
              </w:rPr>
            </w:pPr>
          </w:p>
          <w:p w14:paraId="110C226A" w14:textId="77777777" w:rsidR="00870321" w:rsidRPr="00676472" w:rsidRDefault="00870321" w:rsidP="00600E97">
            <w:pPr>
              <w:spacing w:line="440" w:lineRule="exact"/>
              <w:jc w:val="both"/>
              <w:rPr>
                <w:rFonts w:ascii="標楷體" w:eastAsia="標楷體" w:hAnsi="標楷體"/>
                <w:vanish/>
                <w:szCs w:val="24"/>
              </w:rPr>
            </w:pPr>
          </w:p>
          <w:p w14:paraId="6BC8C062" w14:textId="77777777" w:rsidR="00870321" w:rsidRPr="00676472" w:rsidRDefault="00870321" w:rsidP="00600E97">
            <w:pPr>
              <w:spacing w:line="440" w:lineRule="exact"/>
              <w:jc w:val="both"/>
              <w:rPr>
                <w:rFonts w:ascii="標楷體" w:eastAsia="標楷體" w:hAnsi="標楷體"/>
                <w:vanish/>
                <w:szCs w:val="24"/>
              </w:rPr>
            </w:pPr>
          </w:p>
          <w:p w14:paraId="26034A0D" w14:textId="77777777" w:rsidR="00870321" w:rsidRPr="00676472" w:rsidRDefault="00870321" w:rsidP="00600E97">
            <w:pPr>
              <w:spacing w:line="440" w:lineRule="exact"/>
              <w:jc w:val="both"/>
              <w:rPr>
                <w:rFonts w:ascii="標楷體" w:eastAsia="標楷體" w:hAnsi="標楷體"/>
                <w:vanish/>
                <w:szCs w:val="24"/>
              </w:rPr>
            </w:pPr>
          </w:p>
          <w:p w14:paraId="1B5E1A61" w14:textId="77777777" w:rsidR="00870321" w:rsidRPr="00676472" w:rsidRDefault="00870321" w:rsidP="00600E97">
            <w:pPr>
              <w:spacing w:line="440" w:lineRule="exact"/>
              <w:jc w:val="both"/>
              <w:rPr>
                <w:rFonts w:ascii="標楷體" w:eastAsia="標楷體" w:hAnsi="標楷體"/>
                <w:vanish/>
                <w:szCs w:val="24"/>
              </w:rPr>
            </w:pPr>
          </w:p>
          <w:p w14:paraId="5C5F84C3" w14:textId="77777777" w:rsidR="00870321" w:rsidRPr="00676472" w:rsidRDefault="00870321" w:rsidP="00600E97">
            <w:pPr>
              <w:spacing w:line="440" w:lineRule="exact"/>
              <w:jc w:val="both"/>
              <w:rPr>
                <w:rFonts w:ascii="標楷體" w:eastAsia="標楷體" w:hAnsi="標楷體"/>
                <w:vanish/>
                <w:szCs w:val="24"/>
              </w:rPr>
            </w:pPr>
          </w:p>
          <w:p w14:paraId="40BBE54E" w14:textId="77777777" w:rsidR="00870321" w:rsidRPr="00676472" w:rsidRDefault="00870321" w:rsidP="00600E97">
            <w:pPr>
              <w:spacing w:line="440" w:lineRule="exact"/>
              <w:jc w:val="both"/>
              <w:rPr>
                <w:rFonts w:ascii="標楷體" w:eastAsia="標楷體" w:hAnsi="標楷體"/>
                <w:vanish/>
                <w:szCs w:val="24"/>
              </w:rPr>
            </w:pPr>
          </w:p>
          <w:p w14:paraId="7C653249" w14:textId="77777777" w:rsidR="00870321" w:rsidRPr="00676472" w:rsidRDefault="00870321" w:rsidP="00600E97">
            <w:pPr>
              <w:spacing w:line="440" w:lineRule="exact"/>
              <w:jc w:val="both"/>
              <w:rPr>
                <w:rFonts w:ascii="標楷體" w:eastAsia="標楷體" w:hAnsi="標楷體"/>
                <w:vanish/>
                <w:szCs w:val="24"/>
              </w:rPr>
            </w:pPr>
          </w:p>
          <w:p w14:paraId="2FD05D45" w14:textId="77777777" w:rsidR="00870321" w:rsidRPr="00676472" w:rsidRDefault="00870321" w:rsidP="00600E97">
            <w:pPr>
              <w:spacing w:line="440" w:lineRule="exact"/>
              <w:jc w:val="both"/>
              <w:rPr>
                <w:rFonts w:ascii="標楷體" w:eastAsia="標楷體" w:hAnsi="標楷體"/>
                <w:vanish/>
                <w:szCs w:val="24"/>
              </w:rPr>
            </w:pPr>
          </w:p>
          <w:p w14:paraId="2207589B" w14:textId="77777777" w:rsidR="00870321" w:rsidRPr="00676472" w:rsidRDefault="00870321" w:rsidP="00600E97">
            <w:pPr>
              <w:spacing w:line="440" w:lineRule="exact"/>
              <w:jc w:val="both"/>
              <w:rPr>
                <w:rFonts w:ascii="標楷體" w:eastAsia="標楷體" w:hAnsi="標楷體"/>
                <w:vanish/>
                <w:szCs w:val="24"/>
              </w:rPr>
            </w:pPr>
          </w:p>
          <w:p w14:paraId="1D5AC58F" w14:textId="77777777" w:rsidR="00870321" w:rsidRPr="00676472" w:rsidRDefault="00870321" w:rsidP="00600E97">
            <w:pPr>
              <w:spacing w:line="440" w:lineRule="exact"/>
              <w:jc w:val="both"/>
              <w:rPr>
                <w:rFonts w:ascii="標楷體" w:eastAsia="標楷體" w:hAnsi="標楷體"/>
                <w:vanish/>
                <w:szCs w:val="24"/>
              </w:rPr>
            </w:pPr>
          </w:p>
          <w:p w14:paraId="12556ED1" w14:textId="77777777" w:rsidR="00870321" w:rsidRPr="00676472" w:rsidRDefault="00870321" w:rsidP="00600E97">
            <w:pPr>
              <w:spacing w:line="440" w:lineRule="exact"/>
              <w:jc w:val="both"/>
              <w:rPr>
                <w:rFonts w:ascii="標楷體" w:eastAsia="標楷體" w:hAnsi="標楷體"/>
                <w:vanish/>
                <w:szCs w:val="24"/>
              </w:rPr>
            </w:pPr>
          </w:p>
          <w:p w14:paraId="0BD3D396" w14:textId="77777777" w:rsidR="00870321" w:rsidRPr="00676472" w:rsidRDefault="00870321" w:rsidP="00600E97">
            <w:pPr>
              <w:spacing w:line="440" w:lineRule="exact"/>
              <w:jc w:val="both"/>
              <w:rPr>
                <w:rFonts w:ascii="標楷體" w:eastAsia="標楷體" w:hAnsi="標楷體"/>
                <w:vanish/>
                <w:szCs w:val="24"/>
              </w:rPr>
            </w:pPr>
          </w:p>
          <w:p w14:paraId="481E0702" w14:textId="77777777" w:rsidR="00870321" w:rsidRPr="00676472" w:rsidRDefault="00870321" w:rsidP="00600E97">
            <w:pPr>
              <w:spacing w:line="440" w:lineRule="exact"/>
              <w:jc w:val="both"/>
              <w:rPr>
                <w:rFonts w:ascii="標楷體" w:eastAsia="標楷體" w:hAnsi="標楷體"/>
                <w:vanish/>
                <w:szCs w:val="24"/>
              </w:rPr>
            </w:pPr>
          </w:p>
          <w:p w14:paraId="66519916" w14:textId="77777777" w:rsidR="00870321" w:rsidRPr="00676472" w:rsidRDefault="00870321" w:rsidP="00600E97">
            <w:pPr>
              <w:spacing w:line="440" w:lineRule="exact"/>
              <w:jc w:val="both"/>
              <w:rPr>
                <w:rFonts w:ascii="標楷體" w:eastAsia="標楷體" w:hAnsi="標楷體"/>
                <w:vanish/>
                <w:szCs w:val="24"/>
              </w:rPr>
            </w:pPr>
          </w:p>
          <w:p w14:paraId="15009BD7" w14:textId="77777777" w:rsidR="00870321" w:rsidRPr="00676472" w:rsidRDefault="00870321" w:rsidP="00600E97">
            <w:pPr>
              <w:spacing w:line="440" w:lineRule="exact"/>
              <w:jc w:val="both"/>
              <w:rPr>
                <w:rFonts w:ascii="標楷體" w:eastAsia="標楷體" w:hAnsi="標楷體"/>
                <w:vanish/>
                <w:szCs w:val="24"/>
              </w:rPr>
            </w:pPr>
          </w:p>
          <w:p w14:paraId="3CD45A0E" w14:textId="77777777" w:rsidR="00870321" w:rsidRPr="00676472" w:rsidRDefault="00870321" w:rsidP="00600E97">
            <w:pPr>
              <w:spacing w:line="440" w:lineRule="exact"/>
              <w:jc w:val="both"/>
              <w:rPr>
                <w:rFonts w:ascii="標楷體" w:eastAsia="標楷體" w:hAnsi="標楷體"/>
                <w:vanish/>
                <w:szCs w:val="24"/>
              </w:rPr>
            </w:pPr>
          </w:p>
          <w:p w14:paraId="5854D725" w14:textId="77777777" w:rsidR="00870321" w:rsidRPr="00676472" w:rsidRDefault="00870321" w:rsidP="00600E97">
            <w:pPr>
              <w:spacing w:line="440" w:lineRule="exact"/>
              <w:jc w:val="both"/>
              <w:rPr>
                <w:rFonts w:ascii="標楷體" w:eastAsia="標楷體" w:hAnsi="標楷體"/>
                <w:vanish/>
                <w:szCs w:val="24"/>
              </w:rPr>
            </w:pPr>
          </w:p>
          <w:p w14:paraId="1518B96E" w14:textId="77777777" w:rsidR="00870321" w:rsidRPr="00676472" w:rsidRDefault="00870321" w:rsidP="00600E97">
            <w:pPr>
              <w:spacing w:line="440" w:lineRule="exact"/>
              <w:jc w:val="both"/>
              <w:rPr>
                <w:rFonts w:ascii="標楷體" w:eastAsia="標楷體" w:hAnsi="標楷體"/>
                <w:vanish/>
                <w:szCs w:val="24"/>
              </w:rPr>
            </w:pPr>
          </w:p>
          <w:p w14:paraId="241152F2" w14:textId="77777777" w:rsidR="00870321" w:rsidRPr="00676472" w:rsidRDefault="00870321" w:rsidP="00600E97">
            <w:pPr>
              <w:spacing w:line="440" w:lineRule="exact"/>
              <w:jc w:val="both"/>
              <w:rPr>
                <w:rFonts w:ascii="標楷體" w:eastAsia="標楷體" w:hAnsi="標楷體"/>
                <w:vanish/>
                <w:szCs w:val="24"/>
              </w:rPr>
            </w:pPr>
          </w:p>
          <w:p w14:paraId="0AF4DC85" w14:textId="77777777" w:rsidR="00870321" w:rsidRPr="00676472" w:rsidRDefault="00870321" w:rsidP="00600E97">
            <w:pPr>
              <w:spacing w:line="440" w:lineRule="exact"/>
              <w:jc w:val="both"/>
              <w:rPr>
                <w:rFonts w:ascii="標楷體" w:eastAsia="標楷體" w:hAnsi="標楷體"/>
                <w:vanish/>
                <w:szCs w:val="24"/>
              </w:rPr>
            </w:pPr>
          </w:p>
          <w:p w14:paraId="52593943" w14:textId="77777777" w:rsidR="00870321" w:rsidRPr="00676472" w:rsidRDefault="00870321" w:rsidP="00600E97">
            <w:pPr>
              <w:spacing w:line="440" w:lineRule="exact"/>
              <w:jc w:val="both"/>
              <w:rPr>
                <w:rFonts w:ascii="標楷體" w:eastAsia="標楷體" w:hAnsi="標楷體"/>
                <w:vanish/>
                <w:szCs w:val="24"/>
              </w:rPr>
            </w:pPr>
          </w:p>
          <w:p w14:paraId="6864B41A" w14:textId="77777777" w:rsidR="00870321" w:rsidRPr="00676472" w:rsidRDefault="00870321" w:rsidP="00600E97">
            <w:pPr>
              <w:spacing w:line="440" w:lineRule="exact"/>
              <w:jc w:val="both"/>
              <w:rPr>
                <w:rFonts w:ascii="標楷體" w:eastAsia="標楷體" w:hAnsi="標楷體"/>
                <w:vanish/>
                <w:szCs w:val="24"/>
              </w:rPr>
            </w:pPr>
          </w:p>
          <w:p w14:paraId="0C3C8E00" w14:textId="77777777" w:rsidR="00870321" w:rsidRPr="00676472" w:rsidRDefault="00870321" w:rsidP="00600E97">
            <w:pPr>
              <w:spacing w:line="440" w:lineRule="exact"/>
              <w:jc w:val="both"/>
              <w:rPr>
                <w:rFonts w:ascii="標楷體" w:eastAsia="標楷體" w:hAnsi="標楷體"/>
                <w:vanish/>
                <w:szCs w:val="24"/>
              </w:rPr>
            </w:pPr>
          </w:p>
          <w:p w14:paraId="145097C1" w14:textId="77777777" w:rsidR="00870321" w:rsidRPr="00676472" w:rsidRDefault="00870321" w:rsidP="00600E97">
            <w:pPr>
              <w:spacing w:line="440" w:lineRule="exact"/>
              <w:jc w:val="both"/>
              <w:rPr>
                <w:rFonts w:ascii="標楷體" w:eastAsia="標楷體" w:hAnsi="標楷體"/>
                <w:vanish/>
                <w:szCs w:val="24"/>
              </w:rPr>
            </w:pPr>
          </w:p>
          <w:p w14:paraId="42758657" w14:textId="77777777" w:rsidR="00870321" w:rsidRPr="00676472" w:rsidRDefault="00870321" w:rsidP="00600E97">
            <w:pPr>
              <w:spacing w:line="440" w:lineRule="exact"/>
              <w:jc w:val="both"/>
              <w:rPr>
                <w:rFonts w:ascii="標楷體" w:eastAsia="標楷體" w:hAnsi="標楷體"/>
                <w:vanish/>
                <w:szCs w:val="24"/>
              </w:rPr>
            </w:pPr>
          </w:p>
          <w:p w14:paraId="348035B6" w14:textId="77777777" w:rsidR="00870321" w:rsidRPr="00676472" w:rsidRDefault="00870321" w:rsidP="00600E97">
            <w:pPr>
              <w:spacing w:line="440" w:lineRule="exact"/>
              <w:jc w:val="both"/>
              <w:rPr>
                <w:rFonts w:ascii="標楷體" w:eastAsia="標楷體" w:hAnsi="標楷體"/>
                <w:vanish/>
                <w:szCs w:val="24"/>
              </w:rPr>
            </w:pPr>
          </w:p>
          <w:p w14:paraId="57B0AE1B" w14:textId="77777777" w:rsidR="00870321" w:rsidRPr="00676472" w:rsidRDefault="00870321" w:rsidP="00600E97">
            <w:pPr>
              <w:spacing w:line="440" w:lineRule="exact"/>
              <w:jc w:val="both"/>
              <w:rPr>
                <w:rFonts w:ascii="標楷體" w:eastAsia="標楷體" w:hAnsi="標楷體"/>
                <w:vanish/>
                <w:szCs w:val="24"/>
              </w:rPr>
            </w:pPr>
          </w:p>
          <w:p w14:paraId="11555FDF" w14:textId="77777777" w:rsidR="00870321" w:rsidRPr="00676472" w:rsidRDefault="00870321" w:rsidP="00600E97">
            <w:pPr>
              <w:spacing w:line="440" w:lineRule="exact"/>
              <w:jc w:val="both"/>
              <w:rPr>
                <w:rFonts w:ascii="標楷體" w:eastAsia="標楷體" w:hAnsi="標楷體"/>
                <w:vanish/>
                <w:szCs w:val="24"/>
              </w:rPr>
            </w:pPr>
          </w:p>
          <w:p w14:paraId="5A4DA9C0" w14:textId="77777777" w:rsidR="00870321" w:rsidRPr="00676472" w:rsidRDefault="00870321" w:rsidP="00600E97">
            <w:pPr>
              <w:spacing w:line="440" w:lineRule="exact"/>
              <w:jc w:val="both"/>
              <w:rPr>
                <w:rFonts w:ascii="標楷體" w:eastAsia="標楷體" w:hAnsi="標楷體"/>
                <w:vanish/>
                <w:szCs w:val="24"/>
              </w:rPr>
            </w:pPr>
          </w:p>
          <w:p w14:paraId="7B5E5DBB" w14:textId="77777777" w:rsidR="00870321" w:rsidRPr="00676472" w:rsidRDefault="00870321" w:rsidP="00600E97">
            <w:pPr>
              <w:spacing w:line="440" w:lineRule="exact"/>
              <w:jc w:val="both"/>
              <w:rPr>
                <w:rFonts w:ascii="標楷體" w:eastAsia="標楷體" w:hAnsi="標楷體"/>
                <w:vanish/>
                <w:szCs w:val="24"/>
              </w:rPr>
            </w:pPr>
          </w:p>
          <w:p w14:paraId="78D15827" w14:textId="77777777" w:rsidR="00870321" w:rsidRPr="00676472" w:rsidRDefault="00870321" w:rsidP="00600E97">
            <w:pPr>
              <w:spacing w:line="440" w:lineRule="exact"/>
              <w:jc w:val="both"/>
              <w:rPr>
                <w:rFonts w:ascii="標楷體" w:eastAsia="標楷體" w:hAnsi="標楷體"/>
                <w:vanish/>
                <w:szCs w:val="24"/>
              </w:rPr>
            </w:pPr>
          </w:p>
          <w:p w14:paraId="4BAAC8AD" w14:textId="77777777" w:rsidR="00870321" w:rsidRPr="00676472" w:rsidRDefault="00870321" w:rsidP="00600E97">
            <w:pPr>
              <w:spacing w:line="440" w:lineRule="exact"/>
              <w:jc w:val="both"/>
              <w:rPr>
                <w:rFonts w:ascii="標楷體" w:eastAsia="標楷體" w:hAnsi="標楷體"/>
                <w:vanish/>
                <w:szCs w:val="24"/>
              </w:rPr>
            </w:pPr>
          </w:p>
          <w:p w14:paraId="72B32CD6" w14:textId="77777777" w:rsidR="00870321" w:rsidRPr="00676472" w:rsidRDefault="00870321" w:rsidP="00600E97">
            <w:pPr>
              <w:spacing w:line="440" w:lineRule="exact"/>
              <w:jc w:val="both"/>
              <w:rPr>
                <w:rFonts w:ascii="標楷體" w:eastAsia="標楷體" w:hAnsi="標楷體"/>
                <w:vanish/>
                <w:szCs w:val="24"/>
              </w:rPr>
            </w:pPr>
          </w:p>
          <w:p w14:paraId="53D59EF4" w14:textId="77777777" w:rsidR="00870321" w:rsidRPr="00676472" w:rsidRDefault="00870321" w:rsidP="00600E97">
            <w:pPr>
              <w:spacing w:line="440" w:lineRule="exact"/>
              <w:jc w:val="both"/>
              <w:rPr>
                <w:rFonts w:ascii="標楷體" w:eastAsia="標楷體" w:hAnsi="標楷體"/>
                <w:vanish/>
                <w:szCs w:val="24"/>
              </w:rPr>
            </w:pPr>
          </w:p>
          <w:p w14:paraId="403B81AB" w14:textId="77777777" w:rsidR="00870321" w:rsidRPr="00676472" w:rsidRDefault="00870321" w:rsidP="00600E97">
            <w:pPr>
              <w:spacing w:line="440" w:lineRule="exact"/>
              <w:jc w:val="both"/>
              <w:rPr>
                <w:rFonts w:ascii="標楷體" w:eastAsia="標楷體" w:hAnsi="標楷體"/>
                <w:vanish/>
                <w:szCs w:val="24"/>
              </w:rPr>
            </w:pPr>
          </w:p>
          <w:p w14:paraId="4B4A7F33" w14:textId="77777777" w:rsidR="00870321" w:rsidRPr="00676472" w:rsidRDefault="00870321" w:rsidP="00600E97">
            <w:pPr>
              <w:spacing w:line="440" w:lineRule="exact"/>
              <w:jc w:val="both"/>
              <w:rPr>
                <w:rFonts w:ascii="標楷體" w:eastAsia="標楷體" w:hAnsi="標楷體"/>
                <w:vanish/>
                <w:szCs w:val="24"/>
              </w:rPr>
            </w:pPr>
          </w:p>
          <w:p w14:paraId="5D58A419" w14:textId="77777777" w:rsidR="00870321" w:rsidRPr="00676472" w:rsidRDefault="00870321" w:rsidP="00600E97">
            <w:pPr>
              <w:spacing w:line="440" w:lineRule="exact"/>
              <w:jc w:val="both"/>
              <w:rPr>
                <w:rFonts w:ascii="標楷體" w:eastAsia="標楷體" w:hAnsi="標楷體"/>
                <w:vanish/>
                <w:szCs w:val="24"/>
              </w:rPr>
            </w:pPr>
          </w:p>
          <w:p w14:paraId="031D15BD" w14:textId="77777777" w:rsidR="00870321" w:rsidRPr="00676472" w:rsidRDefault="00870321" w:rsidP="00600E97">
            <w:pPr>
              <w:spacing w:line="440" w:lineRule="exact"/>
              <w:jc w:val="both"/>
              <w:rPr>
                <w:rFonts w:ascii="標楷體" w:eastAsia="標楷體" w:hAnsi="標楷體"/>
                <w:vanish/>
                <w:szCs w:val="24"/>
              </w:rPr>
            </w:pPr>
          </w:p>
          <w:p w14:paraId="278C805D" w14:textId="77777777" w:rsidR="00870321" w:rsidRPr="00676472" w:rsidRDefault="00870321" w:rsidP="00600E97">
            <w:pPr>
              <w:spacing w:line="440" w:lineRule="exact"/>
              <w:jc w:val="both"/>
              <w:rPr>
                <w:rFonts w:ascii="標楷體" w:eastAsia="標楷體" w:hAnsi="標楷體"/>
                <w:vanish/>
                <w:szCs w:val="24"/>
              </w:rPr>
            </w:pPr>
          </w:p>
          <w:p w14:paraId="308FC9F6" w14:textId="77777777" w:rsidR="00870321" w:rsidRPr="00676472" w:rsidRDefault="00870321" w:rsidP="00600E97">
            <w:pPr>
              <w:spacing w:line="440" w:lineRule="exact"/>
              <w:jc w:val="both"/>
              <w:rPr>
                <w:rFonts w:ascii="標楷體" w:eastAsia="標楷體" w:hAnsi="標楷體"/>
                <w:vanish/>
                <w:szCs w:val="24"/>
              </w:rPr>
            </w:pPr>
          </w:p>
          <w:p w14:paraId="198A321B" w14:textId="77777777" w:rsidR="00870321" w:rsidRPr="00676472" w:rsidRDefault="00870321" w:rsidP="00600E97">
            <w:pPr>
              <w:spacing w:line="440" w:lineRule="exact"/>
              <w:jc w:val="both"/>
              <w:rPr>
                <w:rFonts w:ascii="標楷體" w:eastAsia="標楷體" w:hAnsi="標楷體"/>
                <w:vanish/>
                <w:szCs w:val="24"/>
              </w:rPr>
            </w:pPr>
          </w:p>
          <w:p w14:paraId="5023197B" w14:textId="77777777" w:rsidR="00870321" w:rsidRPr="00676472" w:rsidRDefault="00870321" w:rsidP="00600E97">
            <w:pPr>
              <w:spacing w:line="440" w:lineRule="exact"/>
              <w:jc w:val="both"/>
              <w:rPr>
                <w:rFonts w:ascii="標楷體" w:eastAsia="標楷體" w:hAnsi="標楷體"/>
                <w:vanish/>
                <w:szCs w:val="24"/>
              </w:rPr>
            </w:pPr>
          </w:p>
          <w:p w14:paraId="19A70786" w14:textId="77777777" w:rsidR="00870321" w:rsidRPr="00676472" w:rsidRDefault="00870321" w:rsidP="00600E97">
            <w:pPr>
              <w:spacing w:line="440" w:lineRule="exact"/>
              <w:jc w:val="both"/>
              <w:rPr>
                <w:rFonts w:ascii="標楷體" w:eastAsia="標楷體" w:hAnsi="標楷體"/>
                <w:vanish/>
                <w:szCs w:val="24"/>
              </w:rPr>
            </w:pPr>
          </w:p>
          <w:p w14:paraId="0070FD6A" w14:textId="77777777" w:rsidR="00870321" w:rsidRPr="00676472" w:rsidRDefault="00870321" w:rsidP="00600E97">
            <w:pPr>
              <w:spacing w:line="440" w:lineRule="exact"/>
              <w:jc w:val="both"/>
              <w:rPr>
                <w:rFonts w:ascii="標楷體" w:eastAsia="標楷體" w:hAnsi="標楷體"/>
                <w:vanish/>
                <w:szCs w:val="24"/>
              </w:rPr>
            </w:pPr>
          </w:p>
          <w:p w14:paraId="3A0711A7" w14:textId="77777777" w:rsidR="00870321" w:rsidRPr="00676472" w:rsidRDefault="00870321" w:rsidP="00600E97">
            <w:pPr>
              <w:spacing w:line="440" w:lineRule="exact"/>
              <w:jc w:val="both"/>
              <w:rPr>
                <w:rFonts w:ascii="標楷體" w:eastAsia="標楷體" w:hAnsi="標楷體"/>
                <w:vanish/>
                <w:szCs w:val="24"/>
              </w:rPr>
            </w:pPr>
          </w:p>
          <w:p w14:paraId="096F01B7" w14:textId="77777777" w:rsidR="00870321" w:rsidRPr="00676472" w:rsidRDefault="00870321" w:rsidP="00600E97">
            <w:pPr>
              <w:spacing w:line="440" w:lineRule="exact"/>
              <w:jc w:val="both"/>
              <w:rPr>
                <w:rFonts w:ascii="標楷體" w:eastAsia="標楷體" w:hAnsi="標楷體"/>
                <w:vanish/>
                <w:szCs w:val="24"/>
              </w:rPr>
            </w:pPr>
          </w:p>
          <w:p w14:paraId="0ACD3774" w14:textId="77777777" w:rsidR="00870321" w:rsidRPr="00676472" w:rsidRDefault="00870321" w:rsidP="00600E97">
            <w:pPr>
              <w:spacing w:line="440" w:lineRule="exact"/>
              <w:jc w:val="both"/>
              <w:rPr>
                <w:rFonts w:ascii="標楷體" w:eastAsia="標楷體" w:hAnsi="標楷體"/>
                <w:vanish/>
                <w:szCs w:val="24"/>
              </w:rPr>
            </w:pPr>
          </w:p>
          <w:p w14:paraId="7041F934" w14:textId="77777777" w:rsidR="00870321" w:rsidRPr="00676472" w:rsidRDefault="00870321" w:rsidP="00600E97">
            <w:pPr>
              <w:spacing w:line="440" w:lineRule="exact"/>
              <w:jc w:val="both"/>
              <w:rPr>
                <w:rFonts w:ascii="標楷體" w:eastAsia="標楷體" w:hAnsi="標楷體"/>
                <w:vanish/>
                <w:szCs w:val="24"/>
              </w:rPr>
            </w:pPr>
          </w:p>
          <w:p w14:paraId="23179BDF" w14:textId="77777777" w:rsidR="00870321" w:rsidRPr="00676472" w:rsidRDefault="00870321" w:rsidP="00600E97">
            <w:pPr>
              <w:spacing w:line="440" w:lineRule="exact"/>
              <w:jc w:val="both"/>
              <w:rPr>
                <w:rFonts w:ascii="標楷體" w:eastAsia="標楷體" w:hAnsi="標楷體"/>
                <w:vanish/>
                <w:szCs w:val="24"/>
              </w:rPr>
            </w:pPr>
          </w:p>
          <w:p w14:paraId="7479F880" w14:textId="77777777" w:rsidR="00870321" w:rsidRPr="00676472" w:rsidRDefault="00870321" w:rsidP="00600E97">
            <w:pPr>
              <w:spacing w:line="440" w:lineRule="exact"/>
              <w:jc w:val="both"/>
              <w:rPr>
                <w:rFonts w:ascii="標楷體" w:eastAsia="標楷體" w:hAnsi="標楷體"/>
                <w:vanish/>
                <w:szCs w:val="24"/>
              </w:rPr>
            </w:pPr>
          </w:p>
          <w:p w14:paraId="42DBEC7B" w14:textId="77777777" w:rsidR="00870321" w:rsidRPr="00676472" w:rsidRDefault="00870321" w:rsidP="00600E97">
            <w:pPr>
              <w:spacing w:line="440" w:lineRule="exact"/>
              <w:jc w:val="both"/>
              <w:rPr>
                <w:rFonts w:ascii="標楷體" w:eastAsia="標楷體" w:hAnsi="標楷體"/>
                <w:vanish/>
                <w:szCs w:val="24"/>
              </w:rPr>
            </w:pPr>
          </w:p>
          <w:p w14:paraId="0C2462B0" w14:textId="77777777" w:rsidR="00870321" w:rsidRPr="00676472" w:rsidRDefault="00870321" w:rsidP="00600E97">
            <w:pPr>
              <w:spacing w:line="440" w:lineRule="exact"/>
              <w:jc w:val="both"/>
              <w:rPr>
                <w:rFonts w:ascii="標楷體" w:eastAsia="標楷體" w:hAnsi="標楷體"/>
                <w:vanish/>
                <w:szCs w:val="24"/>
              </w:rPr>
            </w:pPr>
          </w:p>
          <w:p w14:paraId="49F15753" w14:textId="77777777" w:rsidR="00870321" w:rsidRPr="00676472" w:rsidRDefault="00870321" w:rsidP="00600E97">
            <w:pPr>
              <w:spacing w:line="440" w:lineRule="exact"/>
              <w:jc w:val="both"/>
              <w:rPr>
                <w:rFonts w:ascii="標楷體" w:eastAsia="標楷體" w:hAnsi="標楷體"/>
                <w:vanish/>
                <w:szCs w:val="24"/>
              </w:rPr>
            </w:pPr>
          </w:p>
          <w:p w14:paraId="57FF40CF" w14:textId="77777777" w:rsidR="00870321" w:rsidRPr="00676472" w:rsidRDefault="00870321" w:rsidP="00600E97">
            <w:pPr>
              <w:spacing w:line="440" w:lineRule="exact"/>
              <w:jc w:val="both"/>
              <w:rPr>
                <w:rFonts w:ascii="標楷體" w:eastAsia="標楷體" w:hAnsi="標楷體"/>
                <w:vanish/>
                <w:szCs w:val="24"/>
              </w:rPr>
            </w:pPr>
          </w:p>
          <w:p w14:paraId="46D2D387" w14:textId="77777777" w:rsidR="00870321" w:rsidRPr="00676472" w:rsidRDefault="00870321" w:rsidP="00600E97">
            <w:pPr>
              <w:spacing w:line="440" w:lineRule="exact"/>
              <w:jc w:val="both"/>
              <w:rPr>
                <w:rFonts w:ascii="標楷體" w:eastAsia="標楷體" w:hAnsi="標楷體"/>
                <w:vanish/>
                <w:szCs w:val="24"/>
              </w:rPr>
            </w:pPr>
          </w:p>
          <w:p w14:paraId="0F738804" w14:textId="77777777" w:rsidR="00870321" w:rsidRPr="00676472" w:rsidRDefault="00870321" w:rsidP="00600E97">
            <w:pPr>
              <w:spacing w:line="440" w:lineRule="exact"/>
              <w:jc w:val="both"/>
              <w:rPr>
                <w:rFonts w:ascii="標楷體" w:eastAsia="標楷體" w:hAnsi="標楷體"/>
                <w:vanish/>
                <w:szCs w:val="24"/>
              </w:rPr>
            </w:pPr>
          </w:p>
          <w:p w14:paraId="4DE39AB3" w14:textId="77777777" w:rsidR="00870321" w:rsidRPr="00676472" w:rsidRDefault="00870321" w:rsidP="00600E97">
            <w:pPr>
              <w:spacing w:line="440" w:lineRule="exact"/>
              <w:jc w:val="both"/>
              <w:rPr>
                <w:rFonts w:ascii="標楷體" w:eastAsia="標楷體" w:hAnsi="標楷體"/>
                <w:vanish/>
                <w:szCs w:val="24"/>
              </w:rPr>
            </w:pPr>
          </w:p>
          <w:p w14:paraId="7542DCC3" w14:textId="77777777" w:rsidR="00870321" w:rsidRPr="00676472" w:rsidRDefault="00870321" w:rsidP="00600E97">
            <w:pPr>
              <w:spacing w:line="440" w:lineRule="exact"/>
              <w:jc w:val="both"/>
              <w:rPr>
                <w:rFonts w:ascii="標楷體" w:eastAsia="標楷體" w:hAnsi="標楷體"/>
                <w:vanish/>
                <w:szCs w:val="24"/>
              </w:rPr>
            </w:pPr>
          </w:p>
          <w:p w14:paraId="4E7E377C" w14:textId="77777777" w:rsidR="00870321" w:rsidRPr="00676472" w:rsidRDefault="00870321" w:rsidP="00600E97">
            <w:pPr>
              <w:spacing w:line="440" w:lineRule="exact"/>
              <w:jc w:val="both"/>
              <w:rPr>
                <w:rFonts w:ascii="標楷體" w:eastAsia="標楷體" w:hAnsi="標楷體"/>
                <w:vanish/>
                <w:szCs w:val="24"/>
              </w:rPr>
            </w:pPr>
          </w:p>
          <w:p w14:paraId="7B063F96" w14:textId="77777777" w:rsidR="00870321" w:rsidRPr="00676472" w:rsidRDefault="00870321" w:rsidP="00600E97">
            <w:pPr>
              <w:spacing w:line="440" w:lineRule="exact"/>
              <w:jc w:val="both"/>
              <w:rPr>
                <w:rFonts w:ascii="標楷體" w:eastAsia="標楷體" w:hAnsi="標楷體"/>
                <w:vanish/>
                <w:szCs w:val="24"/>
              </w:rPr>
            </w:pPr>
          </w:p>
          <w:p w14:paraId="712F605F" w14:textId="77777777" w:rsidR="00870321" w:rsidRPr="00676472" w:rsidRDefault="00870321" w:rsidP="00600E97">
            <w:pPr>
              <w:spacing w:line="440" w:lineRule="exact"/>
              <w:jc w:val="both"/>
              <w:rPr>
                <w:rFonts w:ascii="標楷體" w:eastAsia="標楷體" w:hAnsi="標楷體"/>
                <w:vanish/>
                <w:szCs w:val="24"/>
              </w:rPr>
            </w:pPr>
          </w:p>
          <w:p w14:paraId="73D42F28" w14:textId="77777777" w:rsidR="00870321" w:rsidRPr="00676472" w:rsidRDefault="00870321" w:rsidP="00600E97">
            <w:pPr>
              <w:spacing w:line="440" w:lineRule="exact"/>
              <w:jc w:val="both"/>
              <w:rPr>
                <w:rFonts w:ascii="標楷體" w:eastAsia="標楷體" w:hAnsi="標楷體"/>
                <w:vanish/>
                <w:szCs w:val="24"/>
              </w:rPr>
            </w:pPr>
          </w:p>
          <w:p w14:paraId="6BDE4D51" w14:textId="77777777" w:rsidR="00870321" w:rsidRPr="00676472" w:rsidRDefault="00870321" w:rsidP="00600E97">
            <w:pPr>
              <w:spacing w:line="440" w:lineRule="exact"/>
              <w:jc w:val="both"/>
              <w:rPr>
                <w:rFonts w:ascii="標楷體" w:eastAsia="標楷體" w:hAnsi="標楷體"/>
                <w:vanish/>
                <w:szCs w:val="24"/>
              </w:rPr>
            </w:pPr>
          </w:p>
          <w:p w14:paraId="6D21F4C1" w14:textId="77777777" w:rsidR="00870321" w:rsidRPr="00676472" w:rsidRDefault="00870321" w:rsidP="00600E97">
            <w:pPr>
              <w:spacing w:line="440" w:lineRule="exact"/>
              <w:jc w:val="both"/>
              <w:rPr>
                <w:rFonts w:ascii="標楷體" w:eastAsia="標楷體" w:hAnsi="標楷體"/>
                <w:vanish/>
                <w:szCs w:val="24"/>
              </w:rPr>
            </w:pPr>
          </w:p>
          <w:p w14:paraId="7CB8814F" w14:textId="77777777" w:rsidR="00870321" w:rsidRPr="00676472" w:rsidRDefault="00870321" w:rsidP="00600E97">
            <w:pPr>
              <w:spacing w:line="440" w:lineRule="exact"/>
              <w:jc w:val="both"/>
              <w:rPr>
                <w:rFonts w:ascii="標楷體" w:eastAsia="標楷體" w:hAnsi="標楷體"/>
                <w:vanish/>
                <w:szCs w:val="24"/>
              </w:rPr>
            </w:pPr>
          </w:p>
          <w:p w14:paraId="04222D1E" w14:textId="77777777" w:rsidR="00870321" w:rsidRPr="00676472" w:rsidRDefault="00870321" w:rsidP="00600E97">
            <w:pPr>
              <w:spacing w:line="440" w:lineRule="exact"/>
              <w:jc w:val="both"/>
              <w:rPr>
                <w:rFonts w:ascii="標楷體" w:eastAsia="標楷體" w:hAnsi="標楷體"/>
                <w:vanish/>
                <w:szCs w:val="24"/>
              </w:rPr>
            </w:pPr>
          </w:p>
          <w:p w14:paraId="0A75D7D1" w14:textId="77777777" w:rsidR="00870321" w:rsidRPr="00676472" w:rsidRDefault="00870321" w:rsidP="00600E97">
            <w:pPr>
              <w:spacing w:line="440" w:lineRule="exact"/>
              <w:jc w:val="both"/>
              <w:rPr>
                <w:rFonts w:ascii="標楷體" w:eastAsia="標楷體" w:hAnsi="標楷體"/>
                <w:vanish/>
                <w:szCs w:val="24"/>
              </w:rPr>
            </w:pPr>
          </w:p>
          <w:p w14:paraId="25299DC9" w14:textId="77777777" w:rsidR="00870321" w:rsidRPr="00676472" w:rsidRDefault="00870321" w:rsidP="00600E97">
            <w:pPr>
              <w:spacing w:line="440" w:lineRule="exact"/>
              <w:jc w:val="both"/>
              <w:rPr>
                <w:rFonts w:ascii="標楷體" w:eastAsia="標楷體" w:hAnsi="標楷體"/>
                <w:vanish/>
                <w:szCs w:val="24"/>
              </w:rPr>
            </w:pPr>
          </w:p>
          <w:p w14:paraId="623DDCF7" w14:textId="77777777" w:rsidR="00870321" w:rsidRPr="00676472" w:rsidRDefault="00870321" w:rsidP="00600E97">
            <w:pPr>
              <w:spacing w:line="440" w:lineRule="exact"/>
              <w:jc w:val="both"/>
              <w:rPr>
                <w:rFonts w:ascii="標楷體" w:eastAsia="標楷體" w:hAnsi="標楷體"/>
                <w:vanish/>
                <w:szCs w:val="24"/>
              </w:rPr>
            </w:pPr>
          </w:p>
          <w:p w14:paraId="5855F1D1" w14:textId="77777777" w:rsidR="00870321" w:rsidRPr="00676472" w:rsidRDefault="00870321" w:rsidP="00600E97">
            <w:pPr>
              <w:spacing w:line="440" w:lineRule="exact"/>
              <w:jc w:val="both"/>
              <w:rPr>
                <w:rFonts w:ascii="標楷體" w:eastAsia="標楷體" w:hAnsi="標楷體"/>
                <w:vanish/>
                <w:szCs w:val="24"/>
              </w:rPr>
            </w:pPr>
          </w:p>
          <w:p w14:paraId="28F5E6BC" w14:textId="77777777" w:rsidR="00870321" w:rsidRPr="00676472" w:rsidRDefault="00870321" w:rsidP="00600E97">
            <w:pPr>
              <w:spacing w:line="440" w:lineRule="exact"/>
              <w:jc w:val="both"/>
              <w:rPr>
                <w:rFonts w:ascii="標楷體" w:eastAsia="標楷體" w:hAnsi="標楷體"/>
                <w:vanish/>
                <w:szCs w:val="24"/>
              </w:rPr>
            </w:pPr>
          </w:p>
          <w:p w14:paraId="5BA06CB3" w14:textId="77777777" w:rsidR="00870321" w:rsidRPr="00676472" w:rsidRDefault="00870321" w:rsidP="00600E97">
            <w:pPr>
              <w:spacing w:line="440" w:lineRule="exact"/>
              <w:jc w:val="both"/>
              <w:rPr>
                <w:rFonts w:ascii="標楷體" w:eastAsia="標楷體" w:hAnsi="標楷體"/>
                <w:vanish/>
                <w:szCs w:val="24"/>
              </w:rPr>
            </w:pPr>
          </w:p>
          <w:p w14:paraId="51E451E7" w14:textId="77777777" w:rsidR="00870321" w:rsidRPr="00676472" w:rsidRDefault="00870321" w:rsidP="00600E97">
            <w:pPr>
              <w:spacing w:line="440" w:lineRule="exact"/>
              <w:jc w:val="both"/>
              <w:rPr>
                <w:rFonts w:ascii="標楷體" w:eastAsia="標楷體" w:hAnsi="標楷體"/>
                <w:vanish/>
                <w:szCs w:val="24"/>
              </w:rPr>
            </w:pPr>
          </w:p>
          <w:p w14:paraId="56054B67" w14:textId="77777777" w:rsidR="00870321" w:rsidRPr="00676472" w:rsidRDefault="00870321" w:rsidP="00600E97">
            <w:pPr>
              <w:spacing w:line="440" w:lineRule="exact"/>
              <w:jc w:val="both"/>
              <w:rPr>
                <w:rFonts w:ascii="標楷體" w:eastAsia="標楷體" w:hAnsi="標楷體"/>
                <w:vanish/>
                <w:szCs w:val="24"/>
              </w:rPr>
            </w:pPr>
          </w:p>
          <w:p w14:paraId="0DB1A98D" w14:textId="77777777" w:rsidR="00870321" w:rsidRPr="00676472" w:rsidRDefault="00870321" w:rsidP="00600E97">
            <w:pPr>
              <w:spacing w:line="440" w:lineRule="exact"/>
              <w:jc w:val="both"/>
              <w:rPr>
                <w:rFonts w:ascii="標楷體" w:eastAsia="標楷體" w:hAnsi="標楷體"/>
                <w:vanish/>
                <w:szCs w:val="24"/>
              </w:rPr>
            </w:pPr>
          </w:p>
          <w:p w14:paraId="7C6EA23B" w14:textId="77777777" w:rsidR="00870321" w:rsidRPr="00676472" w:rsidRDefault="00870321" w:rsidP="00600E97">
            <w:pPr>
              <w:spacing w:line="440" w:lineRule="exact"/>
              <w:jc w:val="both"/>
              <w:rPr>
                <w:rFonts w:ascii="標楷體" w:eastAsia="標楷體" w:hAnsi="標楷體"/>
                <w:vanish/>
                <w:szCs w:val="24"/>
              </w:rPr>
            </w:pPr>
          </w:p>
          <w:p w14:paraId="6EE886C9" w14:textId="77777777" w:rsidR="00870321" w:rsidRPr="00676472" w:rsidRDefault="00870321" w:rsidP="00600E97">
            <w:pPr>
              <w:spacing w:line="440" w:lineRule="exact"/>
              <w:jc w:val="both"/>
              <w:rPr>
                <w:rFonts w:ascii="標楷體" w:eastAsia="標楷體" w:hAnsi="標楷體"/>
                <w:vanish/>
                <w:szCs w:val="24"/>
              </w:rPr>
            </w:pPr>
          </w:p>
          <w:p w14:paraId="191DFDF0" w14:textId="77777777" w:rsidR="00870321" w:rsidRPr="00676472" w:rsidRDefault="00870321" w:rsidP="00600E97">
            <w:pPr>
              <w:spacing w:line="440" w:lineRule="exact"/>
              <w:jc w:val="both"/>
              <w:rPr>
                <w:rFonts w:ascii="標楷體" w:eastAsia="標楷體" w:hAnsi="標楷體"/>
                <w:vanish/>
                <w:szCs w:val="24"/>
              </w:rPr>
            </w:pPr>
          </w:p>
          <w:p w14:paraId="56503C50" w14:textId="77777777" w:rsidR="00870321" w:rsidRPr="00676472" w:rsidRDefault="00870321" w:rsidP="00600E97">
            <w:pPr>
              <w:spacing w:line="440" w:lineRule="exact"/>
              <w:jc w:val="both"/>
              <w:rPr>
                <w:rFonts w:ascii="標楷體" w:eastAsia="標楷體" w:hAnsi="標楷體"/>
                <w:vanish/>
                <w:szCs w:val="24"/>
              </w:rPr>
            </w:pPr>
          </w:p>
          <w:p w14:paraId="6BD38097" w14:textId="77777777" w:rsidR="00870321" w:rsidRPr="00676472" w:rsidRDefault="00870321" w:rsidP="00600E97">
            <w:pPr>
              <w:spacing w:line="440" w:lineRule="exact"/>
              <w:jc w:val="both"/>
              <w:rPr>
                <w:rFonts w:ascii="標楷體" w:eastAsia="標楷體" w:hAnsi="標楷體"/>
                <w:vanish/>
                <w:szCs w:val="24"/>
              </w:rPr>
            </w:pPr>
          </w:p>
          <w:p w14:paraId="0F17328B" w14:textId="77777777" w:rsidR="00870321" w:rsidRPr="00676472" w:rsidRDefault="00870321" w:rsidP="00600E97">
            <w:pPr>
              <w:spacing w:line="440" w:lineRule="exact"/>
              <w:jc w:val="both"/>
              <w:rPr>
                <w:rFonts w:ascii="標楷體" w:eastAsia="標楷體" w:hAnsi="標楷體"/>
                <w:vanish/>
                <w:szCs w:val="24"/>
              </w:rPr>
            </w:pPr>
          </w:p>
          <w:p w14:paraId="36F215FC" w14:textId="77777777" w:rsidR="00870321" w:rsidRPr="00676472" w:rsidRDefault="00870321" w:rsidP="00600E97">
            <w:pPr>
              <w:spacing w:line="440" w:lineRule="exact"/>
              <w:jc w:val="both"/>
              <w:rPr>
                <w:rFonts w:ascii="標楷體" w:eastAsia="標楷體" w:hAnsi="標楷體"/>
                <w:vanish/>
                <w:szCs w:val="24"/>
              </w:rPr>
            </w:pPr>
          </w:p>
          <w:p w14:paraId="068BA2B8" w14:textId="77777777" w:rsidR="00870321" w:rsidRPr="00676472" w:rsidRDefault="00870321" w:rsidP="00600E97">
            <w:pPr>
              <w:spacing w:line="440" w:lineRule="exact"/>
              <w:jc w:val="both"/>
              <w:rPr>
                <w:rFonts w:ascii="標楷體" w:eastAsia="標楷體" w:hAnsi="標楷體"/>
                <w:vanish/>
                <w:szCs w:val="24"/>
              </w:rPr>
            </w:pPr>
          </w:p>
          <w:p w14:paraId="0E37C8DC" w14:textId="77777777" w:rsidR="00870321" w:rsidRPr="00676472" w:rsidRDefault="00870321" w:rsidP="00600E97">
            <w:pPr>
              <w:spacing w:line="440" w:lineRule="exact"/>
              <w:jc w:val="both"/>
              <w:rPr>
                <w:rFonts w:ascii="標楷體" w:eastAsia="標楷體" w:hAnsi="標楷體"/>
                <w:vanish/>
                <w:szCs w:val="24"/>
              </w:rPr>
            </w:pPr>
          </w:p>
          <w:p w14:paraId="51D14A01" w14:textId="77777777" w:rsidR="00870321" w:rsidRPr="00676472" w:rsidRDefault="00870321" w:rsidP="00600E97">
            <w:pPr>
              <w:spacing w:line="440" w:lineRule="exact"/>
              <w:jc w:val="both"/>
              <w:rPr>
                <w:rFonts w:ascii="標楷體" w:eastAsia="標楷體" w:hAnsi="標楷體"/>
                <w:vanish/>
                <w:szCs w:val="24"/>
              </w:rPr>
            </w:pPr>
          </w:p>
          <w:p w14:paraId="52F97F9D" w14:textId="77777777" w:rsidR="00870321" w:rsidRPr="00676472" w:rsidRDefault="00870321" w:rsidP="00600E97">
            <w:pPr>
              <w:spacing w:line="440" w:lineRule="exact"/>
              <w:jc w:val="both"/>
              <w:rPr>
                <w:rFonts w:ascii="標楷體" w:eastAsia="標楷體" w:hAnsi="標楷體"/>
                <w:vanish/>
                <w:szCs w:val="24"/>
              </w:rPr>
            </w:pPr>
          </w:p>
          <w:p w14:paraId="7A38586B" w14:textId="77777777" w:rsidR="00870321" w:rsidRPr="00676472" w:rsidRDefault="00870321" w:rsidP="00600E97">
            <w:pPr>
              <w:spacing w:line="440" w:lineRule="exact"/>
              <w:jc w:val="both"/>
              <w:rPr>
                <w:rFonts w:ascii="標楷體" w:eastAsia="標楷體" w:hAnsi="標楷體"/>
                <w:vanish/>
                <w:szCs w:val="24"/>
              </w:rPr>
            </w:pPr>
          </w:p>
          <w:p w14:paraId="7B7D43C4" w14:textId="77777777" w:rsidR="00870321" w:rsidRPr="00676472" w:rsidRDefault="00870321" w:rsidP="00600E97">
            <w:pPr>
              <w:spacing w:line="440" w:lineRule="exact"/>
              <w:jc w:val="both"/>
              <w:rPr>
                <w:rFonts w:ascii="標楷體" w:eastAsia="標楷體" w:hAnsi="標楷體"/>
                <w:vanish/>
                <w:szCs w:val="24"/>
              </w:rPr>
            </w:pPr>
          </w:p>
          <w:p w14:paraId="301DE8F2" w14:textId="77777777" w:rsidR="00870321" w:rsidRPr="00676472" w:rsidRDefault="00870321" w:rsidP="00600E97">
            <w:pPr>
              <w:spacing w:line="440" w:lineRule="exact"/>
              <w:jc w:val="both"/>
              <w:rPr>
                <w:rFonts w:ascii="標楷體" w:eastAsia="標楷體" w:hAnsi="標楷體"/>
                <w:vanish/>
                <w:szCs w:val="24"/>
              </w:rPr>
            </w:pPr>
          </w:p>
          <w:p w14:paraId="396E9628" w14:textId="77777777" w:rsidR="00870321" w:rsidRPr="00676472" w:rsidRDefault="00870321" w:rsidP="00600E97">
            <w:pPr>
              <w:spacing w:line="440" w:lineRule="exact"/>
              <w:jc w:val="both"/>
              <w:rPr>
                <w:rFonts w:ascii="標楷體" w:eastAsia="標楷體" w:hAnsi="標楷體"/>
                <w:vanish/>
                <w:szCs w:val="24"/>
              </w:rPr>
            </w:pPr>
          </w:p>
          <w:p w14:paraId="643924CF" w14:textId="77777777" w:rsidR="00870321" w:rsidRPr="00676472" w:rsidRDefault="00870321" w:rsidP="00600E97">
            <w:pPr>
              <w:spacing w:line="440" w:lineRule="exact"/>
              <w:jc w:val="both"/>
              <w:rPr>
                <w:rFonts w:ascii="標楷體" w:eastAsia="標楷體" w:hAnsi="標楷體"/>
                <w:vanish/>
                <w:szCs w:val="24"/>
              </w:rPr>
            </w:pPr>
          </w:p>
          <w:p w14:paraId="3E82FF04" w14:textId="77777777" w:rsidR="00870321" w:rsidRPr="00676472" w:rsidRDefault="00870321" w:rsidP="00600E97">
            <w:pPr>
              <w:spacing w:line="440" w:lineRule="exact"/>
              <w:jc w:val="both"/>
              <w:rPr>
                <w:rFonts w:ascii="標楷體" w:eastAsia="標楷體" w:hAnsi="標楷體"/>
                <w:vanish/>
                <w:szCs w:val="24"/>
              </w:rPr>
            </w:pPr>
          </w:p>
          <w:p w14:paraId="76BA747D" w14:textId="77777777" w:rsidR="00870321" w:rsidRPr="00676472" w:rsidRDefault="00870321" w:rsidP="00600E97">
            <w:pPr>
              <w:spacing w:line="440" w:lineRule="exact"/>
              <w:jc w:val="both"/>
              <w:rPr>
                <w:rFonts w:ascii="標楷體" w:eastAsia="標楷體" w:hAnsi="標楷體"/>
                <w:vanish/>
                <w:szCs w:val="24"/>
              </w:rPr>
            </w:pPr>
          </w:p>
          <w:p w14:paraId="16A76519" w14:textId="77777777" w:rsidR="00870321" w:rsidRPr="00676472" w:rsidRDefault="00870321" w:rsidP="00600E97">
            <w:pPr>
              <w:spacing w:line="440" w:lineRule="exact"/>
              <w:jc w:val="both"/>
              <w:rPr>
                <w:rFonts w:ascii="標楷體" w:eastAsia="標楷體" w:hAnsi="標楷體"/>
                <w:vanish/>
                <w:szCs w:val="24"/>
              </w:rPr>
            </w:pPr>
          </w:p>
          <w:p w14:paraId="1A7A1CF6" w14:textId="77777777" w:rsidR="00870321" w:rsidRPr="00676472" w:rsidRDefault="00870321" w:rsidP="00600E97">
            <w:pPr>
              <w:spacing w:line="440" w:lineRule="exact"/>
              <w:jc w:val="both"/>
              <w:rPr>
                <w:rFonts w:ascii="標楷體" w:eastAsia="標楷體" w:hAnsi="標楷體"/>
                <w:vanish/>
                <w:szCs w:val="24"/>
              </w:rPr>
            </w:pPr>
          </w:p>
          <w:p w14:paraId="2D8D4B76" w14:textId="77777777" w:rsidR="00870321" w:rsidRPr="00676472" w:rsidRDefault="00870321" w:rsidP="00600E97">
            <w:pPr>
              <w:spacing w:line="440" w:lineRule="exact"/>
              <w:jc w:val="both"/>
              <w:rPr>
                <w:rFonts w:ascii="標楷體" w:eastAsia="標楷體" w:hAnsi="標楷體"/>
                <w:vanish/>
                <w:szCs w:val="24"/>
              </w:rPr>
            </w:pPr>
          </w:p>
          <w:p w14:paraId="01BF15FB" w14:textId="77777777" w:rsidR="00870321" w:rsidRPr="00676472" w:rsidRDefault="00870321" w:rsidP="00600E97">
            <w:pPr>
              <w:spacing w:line="440" w:lineRule="exact"/>
              <w:jc w:val="both"/>
              <w:rPr>
                <w:rFonts w:ascii="標楷體" w:eastAsia="標楷體" w:hAnsi="標楷體"/>
                <w:vanish/>
                <w:szCs w:val="24"/>
              </w:rPr>
            </w:pPr>
          </w:p>
          <w:p w14:paraId="0FA21FE9" w14:textId="77777777" w:rsidR="00870321" w:rsidRPr="00676472" w:rsidRDefault="00870321" w:rsidP="00600E97">
            <w:pPr>
              <w:spacing w:line="440" w:lineRule="exact"/>
              <w:jc w:val="both"/>
              <w:rPr>
                <w:rFonts w:ascii="標楷體" w:eastAsia="標楷體" w:hAnsi="標楷體"/>
                <w:vanish/>
                <w:szCs w:val="24"/>
              </w:rPr>
            </w:pPr>
          </w:p>
          <w:p w14:paraId="2577EE81" w14:textId="77777777" w:rsidR="00870321" w:rsidRPr="00676472" w:rsidRDefault="00870321" w:rsidP="00600E97">
            <w:pPr>
              <w:spacing w:line="440" w:lineRule="exact"/>
              <w:jc w:val="both"/>
              <w:rPr>
                <w:rFonts w:ascii="標楷體" w:eastAsia="標楷體" w:hAnsi="標楷體"/>
                <w:vanish/>
                <w:szCs w:val="24"/>
              </w:rPr>
            </w:pPr>
          </w:p>
          <w:p w14:paraId="418A01B9" w14:textId="77777777" w:rsidR="00870321" w:rsidRPr="00676472" w:rsidRDefault="00870321" w:rsidP="00600E97">
            <w:pPr>
              <w:spacing w:line="440" w:lineRule="exact"/>
              <w:jc w:val="both"/>
              <w:rPr>
                <w:rFonts w:ascii="標楷體" w:eastAsia="標楷體" w:hAnsi="標楷體"/>
                <w:vanish/>
                <w:szCs w:val="24"/>
              </w:rPr>
            </w:pPr>
          </w:p>
          <w:p w14:paraId="146E1CC7" w14:textId="77777777" w:rsidR="00870321" w:rsidRPr="00676472" w:rsidRDefault="00870321" w:rsidP="00600E97">
            <w:pPr>
              <w:spacing w:line="440" w:lineRule="exact"/>
              <w:jc w:val="both"/>
              <w:rPr>
                <w:rFonts w:ascii="標楷體" w:eastAsia="標楷體" w:hAnsi="標楷體"/>
                <w:vanish/>
                <w:szCs w:val="24"/>
              </w:rPr>
            </w:pPr>
          </w:p>
          <w:p w14:paraId="03D394B9" w14:textId="77777777" w:rsidR="00870321" w:rsidRPr="00676472" w:rsidRDefault="00870321" w:rsidP="00600E97">
            <w:pPr>
              <w:spacing w:line="440" w:lineRule="exact"/>
              <w:jc w:val="both"/>
              <w:rPr>
                <w:rFonts w:ascii="標楷體" w:eastAsia="標楷體" w:hAnsi="標楷體"/>
                <w:vanish/>
                <w:szCs w:val="24"/>
              </w:rPr>
            </w:pPr>
          </w:p>
          <w:p w14:paraId="1AD134C8" w14:textId="77777777" w:rsidR="00870321" w:rsidRPr="00676472" w:rsidRDefault="00870321" w:rsidP="00600E97">
            <w:pPr>
              <w:spacing w:line="440" w:lineRule="exact"/>
              <w:jc w:val="both"/>
              <w:rPr>
                <w:rFonts w:ascii="標楷體" w:eastAsia="標楷體" w:hAnsi="標楷體"/>
                <w:vanish/>
                <w:szCs w:val="24"/>
              </w:rPr>
            </w:pPr>
          </w:p>
          <w:p w14:paraId="696B085C" w14:textId="66FD346D" w:rsidR="00870321" w:rsidRPr="002E71A6" w:rsidRDefault="00870321" w:rsidP="002E71A6">
            <w:pPr>
              <w:pStyle w:val="a6"/>
              <w:numPr>
                <w:ilvl w:val="0"/>
                <w:numId w:val="346"/>
              </w:numPr>
              <w:snapToGrid w:val="0"/>
              <w:spacing w:line="440" w:lineRule="exact"/>
              <w:ind w:leftChars="0"/>
              <w:jc w:val="both"/>
              <w:rPr>
                <w:rFonts w:ascii="標楷體" w:eastAsia="標楷體" w:hAnsi="標楷體"/>
                <w:szCs w:val="24"/>
              </w:rPr>
            </w:pPr>
          </w:p>
        </w:tc>
        <w:tc>
          <w:tcPr>
            <w:tcW w:w="2794" w:type="dxa"/>
            <w:gridSpan w:val="2"/>
          </w:tcPr>
          <w:p w14:paraId="4A2C9DD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cs="新細明體"/>
                <w:kern w:val="0"/>
                <w:szCs w:val="24"/>
              </w:rPr>
              <w:t>修正</w:t>
            </w:r>
            <w:r w:rsidRPr="00C579D9">
              <w:rPr>
                <w:rFonts w:ascii="標楷體" w:eastAsia="標楷體" w:hAnsi="標楷體" w:hint="eastAsia"/>
                <w:bCs/>
                <w:szCs w:val="24"/>
              </w:rPr>
              <w:t>銀行負責人應具備資格條件兼職限制及應遵行事項準則</w:t>
            </w:r>
            <w:r w:rsidRPr="00C579D9">
              <w:rPr>
                <w:rFonts w:ascii="標楷體" w:eastAsia="標楷體" w:hAnsi="標楷體" w:hint="eastAsia"/>
                <w:szCs w:val="24"/>
              </w:rPr>
              <w:t>第5條</w:t>
            </w:r>
          </w:p>
        </w:tc>
        <w:tc>
          <w:tcPr>
            <w:tcW w:w="3128" w:type="dxa"/>
          </w:tcPr>
          <w:p w14:paraId="2CB03AF1" w14:textId="77777777" w:rsidR="00870321" w:rsidRPr="00C579D9" w:rsidRDefault="00870321" w:rsidP="005D0116">
            <w:pPr>
              <w:pStyle w:val="HTML"/>
              <w:spacing w:line="440" w:lineRule="exact"/>
              <w:jc w:val="both"/>
              <w:rPr>
                <w:rFonts w:ascii="標楷體" w:eastAsia="標楷體" w:hAnsi="標楷體"/>
              </w:rPr>
            </w:pPr>
            <w:r w:rsidRPr="00C579D9">
              <w:rPr>
                <w:rFonts w:ascii="標楷體" w:eastAsia="標楷體" w:hAnsi="標楷體" w:hint="eastAsia"/>
              </w:rPr>
              <w:t>銀行副總經理、協理、總行經理或與其職責相當之人應具備銀行一定年資及職務之工作經驗，或有其他事實足資證明其具備專業知識或經營銀行之能力，可健全有效經營銀行業務，並事先報經主管機關認可者。</w:t>
            </w:r>
          </w:p>
        </w:tc>
        <w:tc>
          <w:tcPr>
            <w:tcW w:w="3122" w:type="dxa"/>
          </w:tcPr>
          <w:p w14:paraId="7FD1F05C"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銀行副總經理、協理、總行經理或與其職責相當之人除具備銀行一定年資及職務之工作經驗外，如係從事</w:t>
            </w:r>
            <w:r w:rsidRPr="00C579D9">
              <w:rPr>
                <w:rFonts w:ascii="標楷體" w:eastAsia="標楷體" w:hAnsi="標楷體" w:cs="Helvetica" w:hint="eastAsia"/>
              </w:rPr>
              <w:t>資訊、科技、法律、電子商務、數位經濟或企業管理等專業領域之</w:t>
            </w:r>
            <w:r w:rsidRPr="00C579D9">
              <w:rPr>
                <w:rFonts w:ascii="標楷體" w:eastAsia="標楷體" w:hAnsi="標楷體" w:hint="eastAsia"/>
              </w:rPr>
              <w:t>工作經驗10年以上，成績優良</w:t>
            </w:r>
            <w:r w:rsidRPr="00C579D9">
              <w:rPr>
                <w:rFonts w:ascii="標楷體" w:eastAsia="標楷體" w:hAnsi="標楷體" w:cs="Helvetica" w:hint="eastAsia"/>
              </w:rPr>
              <w:t>者</w:t>
            </w:r>
            <w:r w:rsidRPr="00C579D9">
              <w:rPr>
                <w:rFonts w:ascii="標楷體" w:eastAsia="標楷體" w:hAnsi="標楷體"/>
              </w:rPr>
              <w:t>，亦可</w:t>
            </w:r>
            <w:r w:rsidRPr="00C579D9">
              <w:rPr>
                <w:rFonts w:ascii="標楷體" w:eastAsia="標楷體" w:hAnsi="標楷體" w:cs="Arial" w:hint="eastAsia"/>
              </w:rPr>
              <w:t>，</w:t>
            </w:r>
            <w:r w:rsidRPr="00C579D9">
              <w:rPr>
                <w:rFonts w:ascii="標楷體" w:eastAsia="標楷體" w:hAnsi="標楷體" w:cs="Helvetica" w:hint="eastAsia"/>
              </w:rPr>
              <w:t>毋須再經主管機關認可</w:t>
            </w:r>
            <w:r w:rsidRPr="00C579D9">
              <w:rPr>
                <w:rFonts w:ascii="標楷體" w:eastAsia="標楷體" w:hAnsi="標楷體"/>
              </w:rPr>
              <w:t>。</w:t>
            </w:r>
          </w:p>
        </w:tc>
        <w:tc>
          <w:tcPr>
            <w:tcW w:w="3185" w:type="dxa"/>
          </w:tcPr>
          <w:p w14:paraId="33FEFE32" w14:textId="77777777" w:rsidR="00870321" w:rsidRPr="00C579D9" w:rsidRDefault="00870321" w:rsidP="005D0116">
            <w:pPr>
              <w:widowControl/>
              <w:spacing w:line="440" w:lineRule="exact"/>
              <w:jc w:val="both"/>
              <w:rPr>
                <w:rFonts w:ascii="標楷體" w:eastAsia="標楷體" w:hAnsi="標楷體"/>
                <w:szCs w:val="24"/>
              </w:rPr>
            </w:pPr>
            <w:r w:rsidRPr="00C579D9">
              <w:rPr>
                <w:rFonts w:ascii="標楷體" w:eastAsia="標楷體" w:hAnsi="標楷體" w:cs="新細明體" w:hint="eastAsia"/>
                <w:kern w:val="0"/>
                <w:szCs w:val="24"/>
              </w:rPr>
              <w:t>修正前銀行之</w:t>
            </w:r>
            <w:r w:rsidRPr="00C579D9">
              <w:rPr>
                <w:rFonts w:ascii="標楷體" w:eastAsia="標楷體" w:hAnsi="標楷體" w:hint="eastAsia"/>
                <w:szCs w:val="24"/>
              </w:rPr>
              <w:t>副總經理、協理、總行經理或與其職責相當之人</w:t>
            </w:r>
            <w:r w:rsidRPr="00C579D9">
              <w:rPr>
                <w:rFonts w:ascii="標楷體" w:eastAsia="標楷體" w:hAnsi="標楷體" w:cs="新細明體" w:hint="eastAsia"/>
                <w:kern w:val="0"/>
                <w:szCs w:val="24"/>
              </w:rPr>
              <w:t>主要應具備銀行工作經驗。為引進跨領域人才，促進銀行創新發展及提升競爭力，本會進行法規鬆綁，修正後從事</w:t>
            </w:r>
            <w:r w:rsidRPr="00C579D9">
              <w:rPr>
                <w:rFonts w:ascii="標楷體" w:eastAsia="標楷體" w:hAnsi="標楷體" w:cs="Helvetica" w:hint="eastAsia"/>
                <w:szCs w:val="24"/>
              </w:rPr>
              <w:t>資訊、科技、法律、電子商務、數位經濟或企業管理</w:t>
            </w:r>
            <w:r w:rsidRPr="00C579D9">
              <w:rPr>
                <w:rFonts w:ascii="標楷體" w:eastAsia="標楷體" w:hAnsi="標楷體" w:cs="新細明體" w:hint="eastAsia"/>
                <w:kern w:val="0"/>
                <w:szCs w:val="24"/>
              </w:rPr>
              <w:t>等專業領域之人才，亦得擔任</w:t>
            </w:r>
            <w:r w:rsidRPr="00C579D9">
              <w:rPr>
                <w:rFonts w:ascii="標楷體" w:eastAsia="標楷體" w:hAnsi="標楷體" w:hint="eastAsia"/>
                <w:szCs w:val="24"/>
              </w:rPr>
              <w:t>銀行副總經理、協理、總行經理或與其職責相當之人</w:t>
            </w:r>
            <w:r w:rsidRPr="00C579D9">
              <w:rPr>
                <w:rFonts w:ascii="標楷體" w:eastAsia="標楷體" w:hAnsi="標楷體" w:cs="新細明體" w:hint="eastAsia"/>
                <w:kern w:val="0"/>
                <w:szCs w:val="24"/>
              </w:rPr>
              <w:t>。</w:t>
            </w:r>
          </w:p>
        </w:tc>
        <w:tc>
          <w:tcPr>
            <w:tcW w:w="1472" w:type="dxa"/>
          </w:tcPr>
          <w:p w14:paraId="586A98E8" w14:textId="1D8D4CE2" w:rsidR="00870321" w:rsidRPr="00C579D9" w:rsidRDefault="002E71A6" w:rsidP="005D0116">
            <w:pPr>
              <w:spacing w:line="440" w:lineRule="exact"/>
              <w:jc w:val="both"/>
              <w:rPr>
                <w:rFonts w:ascii="標楷體" w:eastAsia="標楷體" w:hAnsi="標楷體"/>
                <w:szCs w:val="24"/>
              </w:rPr>
            </w:pPr>
            <w:r>
              <w:rPr>
                <w:rFonts w:ascii="標楷體" w:eastAsia="標楷體" w:hAnsi="標楷體" w:hint="eastAsia"/>
                <w:szCs w:val="24"/>
              </w:rPr>
              <w:t>110.10.26</w:t>
            </w:r>
          </w:p>
        </w:tc>
      </w:tr>
      <w:tr w:rsidR="00A018C3" w:rsidRPr="00C579D9" w14:paraId="1317D0AD" w14:textId="77777777" w:rsidTr="00593084">
        <w:tc>
          <w:tcPr>
            <w:tcW w:w="665" w:type="dxa"/>
          </w:tcPr>
          <w:p w14:paraId="153C3819"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4240CBD5" w14:textId="77777777" w:rsidR="00870321" w:rsidRPr="00C579D9" w:rsidRDefault="00870321" w:rsidP="005D0116">
            <w:pPr>
              <w:spacing w:line="440" w:lineRule="exact"/>
              <w:jc w:val="both"/>
              <w:rPr>
                <w:rFonts w:ascii="標楷體" w:eastAsia="標楷體" w:hAnsi="標楷體"/>
                <w:bCs/>
                <w:szCs w:val="24"/>
              </w:rPr>
            </w:pPr>
            <w:r w:rsidRPr="00C579D9">
              <w:rPr>
                <w:rFonts w:ascii="標楷體" w:eastAsia="標楷體" w:hAnsi="標楷體" w:cs="新細明體"/>
                <w:kern w:val="0"/>
                <w:szCs w:val="24"/>
              </w:rPr>
              <w:t>修正</w:t>
            </w:r>
            <w:r w:rsidRPr="00C579D9">
              <w:rPr>
                <w:rFonts w:ascii="標楷體" w:eastAsia="標楷體" w:hAnsi="標楷體" w:hint="eastAsia"/>
                <w:bCs/>
                <w:szCs w:val="24"/>
              </w:rPr>
              <w:t>金融控股公司發起人負責人應具備資格條件負責人兼職限制及應遵行事項準則第6條</w:t>
            </w:r>
          </w:p>
        </w:tc>
        <w:tc>
          <w:tcPr>
            <w:tcW w:w="3128" w:type="dxa"/>
          </w:tcPr>
          <w:p w14:paraId="4AD87F6C" w14:textId="77777777" w:rsidR="00870321" w:rsidRPr="00C579D9" w:rsidRDefault="00870321" w:rsidP="005D0116">
            <w:pPr>
              <w:pStyle w:val="HTML"/>
              <w:spacing w:line="440" w:lineRule="exact"/>
              <w:jc w:val="both"/>
              <w:rPr>
                <w:rFonts w:ascii="標楷體" w:eastAsia="標楷體" w:hAnsi="標楷體"/>
              </w:rPr>
            </w:pPr>
            <w:r w:rsidRPr="00C579D9">
              <w:rPr>
                <w:rFonts w:ascii="標楷體" w:eastAsia="標楷體" w:hAnsi="標楷體"/>
              </w:rPr>
              <w:t>金融控股公司副總經理、協理、經理或與其職責相當之人應具備金融機構或金融控股公司一定年資及職務之工作經驗，有其他事實足資證明其具備經營金融控股公司之能力，可健全有效經營金融控股公司業務，並事先報經主管機關認可者。</w:t>
            </w:r>
          </w:p>
        </w:tc>
        <w:tc>
          <w:tcPr>
            <w:tcW w:w="3122" w:type="dxa"/>
          </w:tcPr>
          <w:p w14:paraId="6E9D324A"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cs="Times New Roman"/>
              </w:rPr>
              <w:t>金融控股公司副總經理、協理、經理</w:t>
            </w:r>
            <w:r w:rsidRPr="00C579D9">
              <w:rPr>
                <w:rFonts w:ascii="標楷體" w:eastAsia="標楷體" w:hAnsi="標楷體" w:hint="eastAsia"/>
              </w:rPr>
              <w:t>或與其職責相當之人除具備</w:t>
            </w:r>
            <w:r w:rsidRPr="00C579D9">
              <w:rPr>
                <w:rFonts w:ascii="標楷體" w:eastAsia="標楷體" w:hAnsi="標楷體" w:cs="Times New Roman"/>
              </w:rPr>
              <w:t>金融機構或金融控股公司</w:t>
            </w:r>
            <w:r w:rsidRPr="00C579D9">
              <w:rPr>
                <w:rFonts w:ascii="標楷體" w:eastAsia="標楷體" w:hAnsi="標楷體" w:hint="eastAsia"/>
              </w:rPr>
              <w:t>一定年資及職務之工作經驗外，如係從事</w:t>
            </w:r>
            <w:r w:rsidRPr="00C579D9">
              <w:rPr>
                <w:rFonts w:ascii="標楷體" w:eastAsia="標楷體" w:hAnsi="標楷體" w:cs="Helvetica" w:hint="eastAsia"/>
              </w:rPr>
              <w:t>資訊、科技、法律、電子商務、數位經濟或企業管理等專業領域之</w:t>
            </w:r>
            <w:r w:rsidRPr="00C579D9">
              <w:rPr>
                <w:rFonts w:ascii="標楷體" w:eastAsia="標楷體" w:hAnsi="標楷體" w:hint="eastAsia"/>
              </w:rPr>
              <w:t>工作經驗10年以上，成績優良</w:t>
            </w:r>
            <w:r w:rsidRPr="00C579D9">
              <w:rPr>
                <w:rFonts w:ascii="標楷體" w:eastAsia="標楷體" w:hAnsi="標楷體" w:cs="Helvetica" w:hint="eastAsia"/>
              </w:rPr>
              <w:t>者</w:t>
            </w:r>
            <w:r w:rsidRPr="00C579D9">
              <w:rPr>
                <w:rFonts w:ascii="標楷體" w:eastAsia="標楷體" w:hAnsi="標楷體"/>
              </w:rPr>
              <w:t>，亦可</w:t>
            </w:r>
            <w:r w:rsidRPr="00C579D9">
              <w:rPr>
                <w:rFonts w:ascii="標楷體" w:eastAsia="標楷體" w:hAnsi="標楷體" w:cs="Arial" w:hint="eastAsia"/>
              </w:rPr>
              <w:t>，</w:t>
            </w:r>
            <w:r w:rsidRPr="00C579D9">
              <w:rPr>
                <w:rFonts w:ascii="標楷體" w:eastAsia="標楷體" w:hAnsi="標楷體" w:cs="Helvetica" w:hint="eastAsia"/>
              </w:rPr>
              <w:t>毋須再經主管機關認可</w:t>
            </w:r>
            <w:r w:rsidRPr="00C579D9">
              <w:rPr>
                <w:rFonts w:ascii="標楷體" w:eastAsia="標楷體" w:hAnsi="標楷體"/>
              </w:rPr>
              <w:t>。</w:t>
            </w:r>
          </w:p>
        </w:tc>
        <w:tc>
          <w:tcPr>
            <w:tcW w:w="3185" w:type="dxa"/>
          </w:tcPr>
          <w:p w14:paraId="1F9F3BD8" w14:textId="77777777" w:rsidR="00870321" w:rsidRPr="00C579D9" w:rsidRDefault="00870321" w:rsidP="005D0116">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修正前</w:t>
            </w:r>
            <w:r w:rsidRPr="00C579D9">
              <w:rPr>
                <w:rFonts w:ascii="標楷體" w:eastAsia="標楷體" w:hAnsi="標楷體" w:cs="Times New Roman"/>
                <w:szCs w:val="24"/>
              </w:rPr>
              <w:t>金融控股公司副總經理、協理、經理</w:t>
            </w:r>
            <w:r w:rsidRPr="00C579D9">
              <w:rPr>
                <w:rFonts w:ascii="標楷體" w:eastAsia="標楷體" w:hAnsi="標楷體" w:hint="eastAsia"/>
                <w:szCs w:val="24"/>
              </w:rPr>
              <w:t>或與其職責相當之人</w:t>
            </w:r>
            <w:r w:rsidRPr="00C579D9">
              <w:rPr>
                <w:rFonts w:ascii="標楷體" w:eastAsia="標楷體" w:hAnsi="標楷體" w:cs="新細明體" w:hint="eastAsia"/>
                <w:kern w:val="0"/>
                <w:szCs w:val="24"/>
              </w:rPr>
              <w:t>主要應具備</w:t>
            </w:r>
            <w:r w:rsidRPr="00C579D9">
              <w:rPr>
                <w:rFonts w:ascii="標楷體" w:eastAsia="標楷體" w:hAnsi="標楷體" w:cs="Times New Roman"/>
                <w:szCs w:val="24"/>
              </w:rPr>
              <w:t>金融機構或金融控股公司</w:t>
            </w:r>
            <w:r w:rsidRPr="00C579D9">
              <w:rPr>
                <w:rFonts w:ascii="標楷體" w:eastAsia="標楷體" w:hAnsi="標楷體" w:cs="新細明體" w:hint="eastAsia"/>
                <w:kern w:val="0"/>
                <w:szCs w:val="24"/>
              </w:rPr>
              <w:t>工作經驗。為引進跨領域人才，促進金融控股公司創新發展及提升競爭力，本會進行法規鬆綁，修正後從事</w:t>
            </w:r>
            <w:r w:rsidRPr="00C579D9">
              <w:rPr>
                <w:rFonts w:ascii="標楷體" w:eastAsia="標楷體" w:hAnsi="標楷體" w:cs="Helvetica" w:hint="eastAsia"/>
                <w:szCs w:val="24"/>
              </w:rPr>
              <w:t>資訊、科技、法律、電子商務、數位經濟或企業管理</w:t>
            </w:r>
            <w:r w:rsidRPr="00C579D9">
              <w:rPr>
                <w:rFonts w:ascii="標楷體" w:eastAsia="標楷體" w:hAnsi="標楷體" w:cs="新細明體" w:hint="eastAsia"/>
                <w:kern w:val="0"/>
                <w:szCs w:val="24"/>
              </w:rPr>
              <w:t>等專業領域之人才，亦得擔任</w:t>
            </w:r>
            <w:r w:rsidRPr="00C579D9">
              <w:rPr>
                <w:rFonts w:ascii="標楷體" w:eastAsia="標楷體" w:hAnsi="標楷體" w:cs="Times New Roman"/>
                <w:szCs w:val="24"/>
              </w:rPr>
              <w:t>金融控股公司副總經理、協理、經理</w:t>
            </w:r>
            <w:r w:rsidRPr="00C579D9">
              <w:rPr>
                <w:rFonts w:ascii="標楷體" w:eastAsia="標楷體" w:hAnsi="標楷體" w:hint="eastAsia"/>
                <w:szCs w:val="24"/>
              </w:rPr>
              <w:t>或與其職責相當之人</w:t>
            </w:r>
            <w:r w:rsidRPr="00C579D9">
              <w:rPr>
                <w:rFonts w:ascii="標楷體" w:eastAsia="標楷體" w:hAnsi="標楷體" w:cs="新細明體" w:hint="eastAsia"/>
                <w:kern w:val="0"/>
                <w:szCs w:val="24"/>
              </w:rPr>
              <w:t>。</w:t>
            </w:r>
          </w:p>
        </w:tc>
        <w:tc>
          <w:tcPr>
            <w:tcW w:w="1472" w:type="dxa"/>
          </w:tcPr>
          <w:p w14:paraId="3AC783CB" w14:textId="532962BA" w:rsidR="00870321" w:rsidRPr="00C579D9" w:rsidRDefault="002E71A6" w:rsidP="005D0116">
            <w:pPr>
              <w:spacing w:line="440" w:lineRule="exact"/>
              <w:jc w:val="both"/>
              <w:rPr>
                <w:rFonts w:ascii="標楷體" w:eastAsia="標楷體" w:hAnsi="標楷體"/>
                <w:szCs w:val="24"/>
              </w:rPr>
            </w:pPr>
            <w:r>
              <w:rPr>
                <w:rFonts w:ascii="標楷體" w:eastAsia="標楷體" w:hAnsi="標楷體" w:hint="eastAsia"/>
                <w:szCs w:val="24"/>
              </w:rPr>
              <w:t>110.10.26</w:t>
            </w:r>
          </w:p>
        </w:tc>
      </w:tr>
      <w:tr w:rsidR="00A018C3" w:rsidRPr="00C579D9" w14:paraId="513F2C46" w14:textId="77777777" w:rsidTr="00593084">
        <w:tc>
          <w:tcPr>
            <w:tcW w:w="665" w:type="dxa"/>
          </w:tcPr>
          <w:p w14:paraId="13AD2CBB"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7599B807" w14:textId="77777777" w:rsidR="00870321" w:rsidRPr="00C579D9" w:rsidRDefault="00870321" w:rsidP="005D0116">
            <w:pPr>
              <w:spacing w:line="440" w:lineRule="exact"/>
              <w:jc w:val="both"/>
              <w:rPr>
                <w:rFonts w:ascii="標楷體" w:eastAsia="標楷體" w:hAnsi="標楷體"/>
                <w:bCs/>
                <w:szCs w:val="24"/>
              </w:rPr>
            </w:pPr>
            <w:r w:rsidRPr="00C579D9">
              <w:rPr>
                <w:rFonts w:ascii="標楷體" w:eastAsia="標楷體" w:hAnsi="標楷體" w:cs="新細明體"/>
                <w:kern w:val="0"/>
                <w:szCs w:val="24"/>
              </w:rPr>
              <w:t>修正</w:t>
            </w:r>
            <w:r w:rsidRPr="00C579D9">
              <w:rPr>
                <w:rFonts w:ascii="標楷體" w:eastAsia="標楷體" w:hAnsi="標楷體" w:hint="eastAsia"/>
                <w:bCs/>
                <w:szCs w:val="24"/>
              </w:rPr>
              <w:t>信託業負責人應具備資格條件暨經營與管理人員應具備信託專門學識或經驗準則第4條</w:t>
            </w:r>
          </w:p>
        </w:tc>
        <w:tc>
          <w:tcPr>
            <w:tcW w:w="3128" w:type="dxa"/>
          </w:tcPr>
          <w:p w14:paraId="2535EA4B" w14:textId="77777777" w:rsidR="00870321" w:rsidRPr="00C579D9" w:rsidRDefault="00870321" w:rsidP="005D0116">
            <w:pPr>
              <w:pStyle w:val="HTML"/>
              <w:spacing w:line="440" w:lineRule="exact"/>
              <w:jc w:val="both"/>
              <w:rPr>
                <w:rFonts w:ascii="標楷體" w:eastAsia="標楷體" w:hAnsi="標楷體"/>
              </w:rPr>
            </w:pPr>
            <w:r w:rsidRPr="00C579D9">
              <w:rPr>
                <w:rFonts w:ascii="標楷體" w:eastAsia="標楷體" w:hAnsi="標楷體" w:hint="eastAsia"/>
              </w:rPr>
              <w:t>信託公司副總經理、協理、總公司經理或與其職責相當之人應具備銀行或信託公司一定年資及職務之工作經驗，或有其他經歷足資證明其具備信託專業知識或經營信託公司之能力，可健全有效經營信託業務，並事先報經主管機關認可者。</w:t>
            </w:r>
          </w:p>
        </w:tc>
        <w:tc>
          <w:tcPr>
            <w:tcW w:w="3122" w:type="dxa"/>
          </w:tcPr>
          <w:p w14:paraId="2069FB91"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信託公司副總經理、協理、總公司經理或與其職責相當之人除具備銀行或信託公司一定年資及職務之工作經驗外，如係從事</w:t>
            </w:r>
            <w:r w:rsidRPr="00C579D9">
              <w:rPr>
                <w:rFonts w:ascii="標楷體" w:eastAsia="標楷體" w:hAnsi="標楷體" w:cs="Helvetica" w:hint="eastAsia"/>
              </w:rPr>
              <w:t>資訊、科技、法律、電子商務、數位經濟或企業管理等專業領域之</w:t>
            </w:r>
            <w:r w:rsidRPr="00C579D9">
              <w:rPr>
                <w:rFonts w:ascii="標楷體" w:eastAsia="標楷體" w:hAnsi="標楷體" w:hint="eastAsia"/>
              </w:rPr>
              <w:t>工作經驗10年以上，成績優良</w:t>
            </w:r>
            <w:r w:rsidRPr="00C579D9">
              <w:rPr>
                <w:rFonts w:ascii="標楷體" w:eastAsia="標楷體" w:hAnsi="標楷體" w:cs="Helvetica" w:hint="eastAsia"/>
              </w:rPr>
              <w:t>者</w:t>
            </w:r>
            <w:r w:rsidRPr="00C579D9">
              <w:rPr>
                <w:rFonts w:ascii="標楷體" w:eastAsia="標楷體" w:hAnsi="標楷體"/>
              </w:rPr>
              <w:t>，亦可</w:t>
            </w:r>
            <w:r w:rsidRPr="00C579D9">
              <w:rPr>
                <w:rFonts w:ascii="標楷體" w:eastAsia="標楷體" w:hAnsi="標楷體" w:cs="Arial" w:hint="eastAsia"/>
              </w:rPr>
              <w:t>，</w:t>
            </w:r>
            <w:r w:rsidRPr="00C579D9">
              <w:rPr>
                <w:rFonts w:ascii="標楷體" w:eastAsia="標楷體" w:hAnsi="標楷體" w:cs="Helvetica" w:hint="eastAsia"/>
              </w:rPr>
              <w:t>毋須再經主管機關認可</w:t>
            </w:r>
            <w:r w:rsidRPr="00C579D9">
              <w:rPr>
                <w:rFonts w:ascii="標楷體" w:eastAsia="標楷體" w:hAnsi="標楷體"/>
              </w:rPr>
              <w:t>。</w:t>
            </w:r>
          </w:p>
        </w:tc>
        <w:tc>
          <w:tcPr>
            <w:tcW w:w="3185" w:type="dxa"/>
          </w:tcPr>
          <w:p w14:paraId="1CE4A59F" w14:textId="77777777" w:rsidR="00870321" w:rsidRPr="00C579D9" w:rsidRDefault="00870321" w:rsidP="005D0116">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修正前</w:t>
            </w:r>
            <w:r w:rsidRPr="00C579D9">
              <w:rPr>
                <w:rFonts w:ascii="標楷體" w:eastAsia="標楷體" w:hAnsi="標楷體" w:hint="eastAsia"/>
                <w:kern w:val="0"/>
                <w:szCs w:val="24"/>
              </w:rPr>
              <w:t>信託公司副總經理、協理、總公司經理</w:t>
            </w:r>
            <w:r w:rsidRPr="00C579D9">
              <w:rPr>
                <w:rFonts w:ascii="標楷體" w:eastAsia="標楷體" w:hAnsi="標楷體" w:hint="eastAsia"/>
                <w:szCs w:val="24"/>
              </w:rPr>
              <w:t>或與其職責相當之人</w:t>
            </w:r>
            <w:r w:rsidRPr="00C579D9">
              <w:rPr>
                <w:rFonts w:ascii="標楷體" w:eastAsia="標楷體" w:hAnsi="標楷體" w:cs="新細明體" w:hint="eastAsia"/>
                <w:kern w:val="0"/>
                <w:szCs w:val="24"/>
              </w:rPr>
              <w:t>主要應具備</w:t>
            </w:r>
            <w:r w:rsidRPr="00C579D9">
              <w:rPr>
                <w:rFonts w:ascii="標楷體" w:eastAsia="標楷體" w:hAnsi="標楷體" w:hint="eastAsia"/>
                <w:szCs w:val="24"/>
              </w:rPr>
              <w:t>銀行或信託公司</w:t>
            </w:r>
            <w:r w:rsidRPr="00C579D9">
              <w:rPr>
                <w:rFonts w:ascii="標楷體" w:eastAsia="標楷體" w:hAnsi="標楷體" w:cs="新細明體" w:hint="eastAsia"/>
                <w:kern w:val="0"/>
                <w:szCs w:val="24"/>
              </w:rPr>
              <w:t>工作經驗。為引進跨領域人才，促進信託業創新發展及提升競爭力，本會進行法規鬆綁，修正後從事</w:t>
            </w:r>
            <w:r w:rsidRPr="00C579D9">
              <w:rPr>
                <w:rFonts w:ascii="標楷體" w:eastAsia="標楷體" w:hAnsi="標楷體" w:cs="Helvetica" w:hint="eastAsia"/>
                <w:szCs w:val="24"/>
              </w:rPr>
              <w:t>資訊、科技、法律、電子商務、數位經濟或企業管理</w:t>
            </w:r>
            <w:r w:rsidRPr="00C579D9">
              <w:rPr>
                <w:rFonts w:ascii="標楷體" w:eastAsia="標楷體" w:hAnsi="標楷體" w:cs="新細明體" w:hint="eastAsia"/>
                <w:kern w:val="0"/>
                <w:szCs w:val="24"/>
              </w:rPr>
              <w:t>等專業領域之人才，亦得擔任</w:t>
            </w:r>
            <w:r w:rsidRPr="00C579D9">
              <w:rPr>
                <w:rFonts w:ascii="標楷體" w:eastAsia="標楷體" w:hAnsi="標楷體" w:hint="eastAsia"/>
                <w:kern w:val="0"/>
                <w:szCs w:val="24"/>
              </w:rPr>
              <w:t>信託公司副總經理、協理、總公司經理</w:t>
            </w:r>
            <w:r w:rsidRPr="00C579D9">
              <w:rPr>
                <w:rFonts w:ascii="標楷體" w:eastAsia="標楷體" w:hAnsi="標楷體" w:hint="eastAsia"/>
                <w:szCs w:val="24"/>
              </w:rPr>
              <w:t>或與其職責相當之人</w:t>
            </w:r>
            <w:r w:rsidRPr="00C579D9">
              <w:rPr>
                <w:rFonts w:ascii="標楷體" w:eastAsia="標楷體" w:hAnsi="標楷體" w:cs="新細明體" w:hint="eastAsia"/>
                <w:kern w:val="0"/>
                <w:szCs w:val="24"/>
              </w:rPr>
              <w:t>。</w:t>
            </w:r>
          </w:p>
          <w:p w14:paraId="0AB2843B" w14:textId="77777777" w:rsidR="00870321" w:rsidRPr="00C579D9" w:rsidRDefault="00870321" w:rsidP="005D0116">
            <w:pPr>
              <w:pStyle w:val="afb"/>
              <w:kinsoku w:val="0"/>
              <w:adjustRightInd w:val="0"/>
              <w:spacing w:line="440" w:lineRule="exact"/>
              <w:jc w:val="both"/>
              <w:rPr>
                <w:rFonts w:ascii="標楷體" w:hAnsi="標楷體" w:cstheme="minorBidi"/>
                <w:sz w:val="24"/>
                <w:szCs w:val="24"/>
              </w:rPr>
            </w:pPr>
          </w:p>
        </w:tc>
        <w:tc>
          <w:tcPr>
            <w:tcW w:w="1472" w:type="dxa"/>
          </w:tcPr>
          <w:p w14:paraId="7D877923" w14:textId="6747D76D" w:rsidR="00870321" w:rsidRPr="00C579D9" w:rsidRDefault="002E71A6" w:rsidP="005D0116">
            <w:pPr>
              <w:spacing w:line="440" w:lineRule="exact"/>
              <w:jc w:val="both"/>
              <w:rPr>
                <w:rFonts w:ascii="標楷體" w:eastAsia="標楷體" w:hAnsi="標楷體"/>
                <w:szCs w:val="24"/>
              </w:rPr>
            </w:pPr>
            <w:r>
              <w:rPr>
                <w:rFonts w:ascii="標楷體" w:eastAsia="標楷體" w:hAnsi="標楷體" w:hint="eastAsia"/>
                <w:szCs w:val="24"/>
              </w:rPr>
              <w:t>110.10.26</w:t>
            </w:r>
          </w:p>
        </w:tc>
      </w:tr>
      <w:tr w:rsidR="00A018C3" w:rsidRPr="00C579D9" w14:paraId="7257D0D6" w14:textId="77777777" w:rsidTr="00593084">
        <w:tc>
          <w:tcPr>
            <w:tcW w:w="665" w:type="dxa"/>
          </w:tcPr>
          <w:p w14:paraId="7F925D4E"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2D127E69" w14:textId="77777777" w:rsidR="00870321" w:rsidRPr="00C579D9" w:rsidRDefault="00870321" w:rsidP="005D0116">
            <w:pPr>
              <w:spacing w:line="440" w:lineRule="exact"/>
              <w:jc w:val="both"/>
              <w:rPr>
                <w:rFonts w:ascii="標楷體" w:eastAsia="標楷體" w:hAnsi="標楷體"/>
                <w:bCs/>
                <w:szCs w:val="24"/>
              </w:rPr>
            </w:pPr>
            <w:r w:rsidRPr="00C579D9">
              <w:rPr>
                <w:rFonts w:ascii="標楷體" w:eastAsia="標楷體" w:hAnsi="標楷體" w:cs="新細明體"/>
                <w:kern w:val="0"/>
                <w:szCs w:val="24"/>
              </w:rPr>
              <w:t>修正</w:t>
            </w:r>
            <w:r w:rsidRPr="00C579D9">
              <w:rPr>
                <w:rFonts w:ascii="標楷體" w:eastAsia="標楷體" w:hAnsi="標楷體" w:hint="eastAsia"/>
                <w:bCs/>
                <w:szCs w:val="24"/>
              </w:rPr>
              <w:t>票券商</w:t>
            </w:r>
            <w:r w:rsidRPr="00C579D9">
              <w:rPr>
                <w:rFonts w:ascii="標楷體" w:eastAsia="標楷體" w:hAnsi="標楷體"/>
                <w:bCs/>
                <w:szCs w:val="24"/>
              </w:rPr>
              <w:t>負責人及</w:t>
            </w:r>
            <w:r w:rsidRPr="00C579D9">
              <w:rPr>
                <w:rFonts w:ascii="標楷體" w:eastAsia="標楷體" w:hAnsi="標楷體" w:hint="eastAsia"/>
                <w:bCs/>
                <w:szCs w:val="24"/>
              </w:rPr>
              <w:t>業務人員管理規則第6條</w:t>
            </w:r>
          </w:p>
        </w:tc>
        <w:tc>
          <w:tcPr>
            <w:tcW w:w="3128" w:type="dxa"/>
          </w:tcPr>
          <w:p w14:paraId="39884C66" w14:textId="77777777" w:rsidR="00870321" w:rsidRPr="00C579D9" w:rsidRDefault="00870321" w:rsidP="005D0116">
            <w:pPr>
              <w:pStyle w:val="HTML"/>
              <w:spacing w:line="440" w:lineRule="exact"/>
              <w:jc w:val="both"/>
              <w:rPr>
                <w:rFonts w:ascii="標楷體" w:eastAsia="標楷體" w:hAnsi="標楷體"/>
              </w:rPr>
            </w:pPr>
            <w:r w:rsidRPr="00C579D9">
              <w:rPr>
                <w:rFonts w:ascii="標楷體" w:eastAsia="標楷體" w:hAnsi="標楷體" w:hint="eastAsia"/>
              </w:rPr>
              <w:t>票券金融公司副總經理、協理或與其職責相當者應具備票券金融公司或銀行一定年資及職務之工作經驗，或有其他事實足資證明其具備票券業專業知識或經營票券業之能力，可健全有效經營票券金融公司業務，並事先報請主管機關認可。</w:t>
            </w:r>
          </w:p>
        </w:tc>
        <w:tc>
          <w:tcPr>
            <w:tcW w:w="3122" w:type="dxa"/>
          </w:tcPr>
          <w:p w14:paraId="3CE7BF1E"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票券金融公司副總經理、協理或與其職責相當者除具備票券金融公司或銀行一定年資及職務之工作經驗外，如係從事</w:t>
            </w:r>
            <w:r w:rsidRPr="00C579D9">
              <w:rPr>
                <w:rFonts w:ascii="標楷體" w:eastAsia="標楷體" w:hAnsi="標楷體" w:cs="Helvetica" w:hint="eastAsia"/>
              </w:rPr>
              <w:t>資訊、科技、法律、電子商務、數位經濟或企業管理等專業領域之</w:t>
            </w:r>
            <w:r w:rsidRPr="00C579D9">
              <w:rPr>
                <w:rFonts w:ascii="標楷體" w:eastAsia="標楷體" w:hAnsi="標楷體" w:hint="eastAsia"/>
              </w:rPr>
              <w:t>工作經驗10年以上，成績優良</w:t>
            </w:r>
            <w:r w:rsidRPr="00C579D9">
              <w:rPr>
                <w:rFonts w:ascii="標楷體" w:eastAsia="標楷體" w:hAnsi="標楷體" w:cs="Helvetica" w:hint="eastAsia"/>
              </w:rPr>
              <w:t>者</w:t>
            </w:r>
            <w:r w:rsidRPr="00C579D9">
              <w:rPr>
                <w:rFonts w:ascii="標楷體" w:eastAsia="標楷體" w:hAnsi="標楷體"/>
              </w:rPr>
              <w:t>，亦可</w:t>
            </w:r>
            <w:r w:rsidRPr="00C579D9">
              <w:rPr>
                <w:rFonts w:ascii="標楷體" w:eastAsia="標楷體" w:hAnsi="標楷體" w:cs="Arial" w:hint="eastAsia"/>
              </w:rPr>
              <w:t>，</w:t>
            </w:r>
            <w:r w:rsidRPr="00C579D9">
              <w:rPr>
                <w:rFonts w:ascii="標楷體" w:eastAsia="標楷體" w:hAnsi="標楷體" w:cs="Helvetica" w:hint="eastAsia"/>
              </w:rPr>
              <w:t>毋須再經主管機關認可</w:t>
            </w:r>
            <w:r w:rsidRPr="00C579D9">
              <w:rPr>
                <w:rFonts w:ascii="標楷體" w:eastAsia="標楷體" w:hAnsi="標楷體"/>
              </w:rPr>
              <w:t>。</w:t>
            </w:r>
          </w:p>
        </w:tc>
        <w:tc>
          <w:tcPr>
            <w:tcW w:w="3185" w:type="dxa"/>
          </w:tcPr>
          <w:p w14:paraId="219BC87A" w14:textId="77777777" w:rsidR="00870321" w:rsidRPr="00C579D9" w:rsidRDefault="00870321" w:rsidP="005D0116">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修正前</w:t>
            </w:r>
            <w:r w:rsidRPr="00C579D9">
              <w:rPr>
                <w:rFonts w:ascii="標楷體" w:eastAsia="標楷體" w:hAnsi="標楷體" w:hint="eastAsia"/>
                <w:szCs w:val="24"/>
              </w:rPr>
              <w:t>票券金融公司副總經理、協理或與其職責相當者</w:t>
            </w:r>
            <w:r w:rsidRPr="00C579D9">
              <w:rPr>
                <w:rFonts w:ascii="標楷體" w:eastAsia="標楷體" w:hAnsi="標楷體" w:cs="新細明體" w:hint="eastAsia"/>
                <w:kern w:val="0"/>
                <w:szCs w:val="24"/>
              </w:rPr>
              <w:t>主要應具備</w:t>
            </w:r>
            <w:r w:rsidRPr="00C579D9">
              <w:rPr>
                <w:rFonts w:ascii="標楷體" w:eastAsia="標楷體" w:hAnsi="標楷體" w:hint="eastAsia"/>
                <w:szCs w:val="24"/>
              </w:rPr>
              <w:t>票券金融公司或</w:t>
            </w:r>
            <w:r w:rsidRPr="00C579D9">
              <w:rPr>
                <w:rFonts w:ascii="標楷體" w:eastAsia="標楷體" w:hAnsi="標楷體" w:cs="新細明體" w:hint="eastAsia"/>
                <w:kern w:val="0"/>
                <w:szCs w:val="24"/>
              </w:rPr>
              <w:t>銀行工作經驗。為引進跨領域人才，促進票券商創新發展及提升競爭力，本會進行法規鬆綁，修正後從事</w:t>
            </w:r>
            <w:r w:rsidRPr="00C579D9">
              <w:rPr>
                <w:rFonts w:ascii="標楷體" w:eastAsia="標楷體" w:hAnsi="標楷體" w:cs="Helvetica" w:hint="eastAsia"/>
                <w:szCs w:val="24"/>
              </w:rPr>
              <w:t>資訊、科技、法律、電子商務、數位經濟或企業管理</w:t>
            </w:r>
            <w:r w:rsidRPr="00C579D9">
              <w:rPr>
                <w:rFonts w:ascii="標楷體" w:eastAsia="標楷體" w:hAnsi="標楷體" w:cs="新細明體" w:hint="eastAsia"/>
                <w:kern w:val="0"/>
                <w:szCs w:val="24"/>
              </w:rPr>
              <w:t>等專業領域之人才，亦得擔任</w:t>
            </w:r>
            <w:r w:rsidRPr="00C579D9">
              <w:rPr>
                <w:rFonts w:ascii="標楷體" w:eastAsia="標楷體" w:hAnsi="標楷體" w:hint="eastAsia"/>
                <w:szCs w:val="24"/>
              </w:rPr>
              <w:t>票券金融公司副總經理、協理或與其職責相當者</w:t>
            </w:r>
            <w:r w:rsidRPr="00C579D9">
              <w:rPr>
                <w:rFonts w:ascii="標楷體" w:eastAsia="標楷體" w:hAnsi="標楷體" w:cs="新細明體" w:hint="eastAsia"/>
                <w:kern w:val="0"/>
                <w:szCs w:val="24"/>
              </w:rPr>
              <w:t>。</w:t>
            </w:r>
          </w:p>
          <w:p w14:paraId="7066BD58" w14:textId="77777777" w:rsidR="00870321" w:rsidRPr="00C579D9" w:rsidRDefault="00870321" w:rsidP="005D0116">
            <w:pPr>
              <w:pStyle w:val="afb"/>
              <w:kinsoku w:val="0"/>
              <w:adjustRightInd w:val="0"/>
              <w:spacing w:line="440" w:lineRule="exact"/>
              <w:jc w:val="both"/>
              <w:rPr>
                <w:rFonts w:ascii="標楷體" w:hAnsi="標楷體" w:cstheme="minorBidi"/>
                <w:sz w:val="24"/>
                <w:szCs w:val="24"/>
              </w:rPr>
            </w:pPr>
          </w:p>
        </w:tc>
        <w:tc>
          <w:tcPr>
            <w:tcW w:w="1472" w:type="dxa"/>
          </w:tcPr>
          <w:p w14:paraId="307ACEAF" w14:textId="2C9AC616" w:rsidR="00870321" w:rsidRPr="00C579D9" w:rsidRDefault="002E71A6" w:rsidP="005D0116">
            <w:pPr>
              <w:spacing w:line="440" w:lineRule="exact"/>
              <w:jc w:val="both"/>
              <w:rPr>
                <w:rFonts w:ascii="標楷體" w:eastAsia="標楷體" w:hAnsi="標楷體"/>
                <w:szCs w:val="24"/>
              </w:rPr>
            </w:pPr>
            <w:r>
              <w:rPr>
                <w:rFonts w:ascii="標楷體" w:eastAsia="標楷體" w:hAnsi="標楷體" w:hint="eastAsia"/>
                <w:szCs w:val="24"/>
              </w:rPr>
              <w:t>110.10.26</w:t>
            </w:r>
          </w:p>
        </w:tc>
      </w:tr>
      <w:tr w:rsidR="00A018C3" w:rsidRPr="00C579D9" w14:paraId="4C84C172" w14:textId="77777777" w:rsidTr="00593084">
        <w:tc>
          <w:tcPr>
            <w:tcW w:w="665" w:type="dxa"/>
          </w:tcPr>
          <w:p w14:paraId="2DF3839A"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720C671C" w14:textId="77777777" w:rsidR="00870321" w:rsidRPr="00C579D9" w:rsidRDefault="00870321" w:rsidP="005D0116">
            <w:pPr>
              <w:spacing w:line="440" w:lineRule="exact"/>
              <w:jc w:val="both"/>
              <w:rPr>
                <w:rFonts w:ascii="標楷體" w:eastAsia="標楷體" w:hAnsi="標楷體"/>
                <w:bCs/>
                <w:szCs w:val="24"/>
              </w:rPr>
            </w:pPr>
            <w:r w:rsidRPr="00C579D9">
              <w:rPr>
                <w:rFonts w:ascii="標楷體" w:eastAsia="標楷體" w:hAnsi="標楷體" w:cs="新細明體"/>
                <w:kern w:val="0"/>
                <w:szCs w:val="24"/>
              </w:rPr>
              <w:t>修正</w:t>
            </w:r>
            <w:r w:rsidRPr="00C579D9">
              <w:rPr>
                <w:rFonts w:ascii="標楷體" w:eastAsia="標楷體" w:hAnsi="標楷體"/>
                <w:szCs w:val="24"/>
              </w:rPr>
              <w:t>信用合作社社員代表理事監事經理人應具備資格條件及選聘辦法</w:t>
            </w:r>
            <w:r w:rsidRPr="00C579D9">
              <w:rPr>
                <w:rFonts w:ascii="標楷體" w:eastAsia="標楷體" w:hAnsi="標楷體" w:hint="eastAsia"/>
                <w:szCs w:val="24"/>
                <w:lang w:eastAsia="zh-HK"/>
              </w:rPr>
              <w:t>第</w:t>
            </w:r>
            <w:r w:rsidRPr="00C579D9">
              <w:rPr>
                <w:rFonts w:ascii="標楷體" w:eastAsia="標楷體" w:hAnsi="標楷體" w:hint="eastAsia"/>
                <w:szCs w:val="24"/>
              </w:rPr>
              <w:t>13</w:t>
            </w:r>
            <w:r w:rsidRPr="00C579D9">
              <w:rPr>
                <w:rFonts w:ascii="標楷體" w:eastAsia="標楷體" w:hAnsi="標楷體" w:hint="eastAsia"/>
                <w:szCs w:val="24"/>
                <w:lang w:eastAsia="zh-HK"/>
              </w:rPr>
              <w:t>條</w:t>
            </w:r>
          </w:p>
        </w:tc>
        <w:tc>
          <w:tcPr>
            <w:tcW w:w="3128" w:type="dxa"/>
          </w:tcPr>
          <w:p w14:paraId="60DC97E7" w14:textId="77777777" w:rsidR="00870321" w:rsidRPr="00C579D9" w:rsidRDefault="00870321" w:rsidP="005D0116">
            <w:pPr>
              <w:pStyle w:val="HTML"/>
              <w:spacing w:line="440" w:lineRule="exact"/>
              <w:jc w:val="both"/>
              <w:rPr>
                <w:rFonts w:ascii="標楷體" w:eastAsia="標楷體" w:hAnsi="標楷體"/>
              </w:rPr>
            </w:pPr>
            <w:r w:rsidRPr="00C579D9">
              <w:rPr>
                <w:rFonts w:ascii="標楷體" w:eastAsia="標楷體" w:hAnsi="標楷體" w:hint="eastAsia"/>
                <w:lang w:eastAsia="zh-HK"/>
              </w:rPr>
              <w:t>信用合作社副總經理、總稽核、協理、總分社經理</w:t>
            </w:r>
            <w:r w:rsidRPr="00C579D9">
              <w:rPr>
                <w:rFonts w:ascii="標楷體" w:eastAsia="標楷體" w:hAnsi="標楷體" w:hint="eastAsia"/>
              </w:rPr>
              <w:t>或與其職責相當之人應具備信用合作社或銀行一定年資及職務之工作經驗，或有</w:t>
            </w:r>
            <w:r w:rsidRPr="00C579D9">
              <w:rPr>
                <w:rFonts w:ascii="標楷體" w:eastAsia="標楷體" w:hAnsi="標楷體" w:hint="eastAsia"/>
                <w:lang w:eastAsia="zh-HK"/>
              </w:rPr>
              <w:t>其他經歷足資證明其具備主管領導能力、金融專業知識或經營銀行之能力，可健全有效經營信用合作社業務者。</w:t>
            </w:r>
          </w:p>
        </w:tc>
        <w:tc>
          <w:tcPr>
            <w:tcW w:w="3122" w:type="dxa"/>
          </w:tcPr>
          <w:p w14:paraId="09BC6724"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lang w:eastAsia="zh-HK"/>
              </w:rPr>
              <w:t>信用合作社副總經理、總稽核、協理、總分社經理</w:t>
            </w:r>
            <w:r w:rsidRPr="00C579D9">
              <w:rPr>
                <w:rFonts w:ascii="標楷體" w:eastAsia="標楷體" w:hAnsi="標楷體" w:hint="eastAsia"/>
              </w:rPr>
              <w:t>或與其職責相當之人除具備信用合作社或銀行一定年資及職務之工作經驗外，如係從事</w:t>
            </w:r>
            <w:r w:rsidRPr="00C579D9">
              <w:rPr>
                <w:rFonts w:ascii="標楷體" w:eastAsia="標楷體" w:hAnsi="標楷體" w:cs="Helvetica" w:hint="eastAsia"/>
              </w:rPr>
              <w:t>資訊、科技、法律、電子商務、數位經濟或企業管理等專業領域之</w:t>
            </w:r>
            <w:r w:rsidRPr="00C579D9">
              <w:rPr>
                <w:rFonts w:ascii="標楷體" w:eastAsia="標楷體" w:hAnsi="標楷體" w:hint="eastAsia"/>
              </w:rPr>
              <w:t>工作經驗10年以上，成績優良</w:t>
            </w:r>
            <w:r w:rsidRPr="00C579D9">
              <w:rPr>
                <w:rFonts w:ascii="標楷體" w:eastAsia="標楷體" w:hAnsi="標楷體" w:cs="Helvetica" w:hint="eastAsia"/>
              </w:rPr>
              <w:t>者</w:t>
            </w:r>
            <w:r w:rsidRPr="00C579D9">
              <w:rPr>
                <w:rFonts w:ascii="標楷體" w:eastAsia="標楷體" w:hAnsi="標楷體"/>
              </w:rPr>
              <w:t>，亦可。</w:t>
            </w:r>
          </w:p>
        </w:tc>
        <w:tc>
          <w:tcPr>
            <w:tcW w:w="3185" w:type="dxa"/>
          </w:tcPr>
          <w:p w14:paraId="1BCD8AF9" w14:textId="77777777" w:rsidR="00870321" w:rsidRPr="00C579D9" w:rsidRDefault="00870321" w:rsidP="005D0116">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修正前</w:t>
            </w:r>
            <w:r w:rsidRPr="00C579D9">
              <w:rPr>
                <w:rFonts w:ascii="標楷體" w:eastAsia="標楷體" w:hAnsi="標楷體" w:hint="eastAsia"/>
                <w:szCs w:val="24"/>
                <w:lang w:eastAsia="zh-HK"/>
              </w:rPr>
              <w:t>信用合作社副總經理、總稽核、協理、總分社經理</w:t>
            </w:r>
            <w:r w:rsidRPr="00C579D9">
              <w:rPr>
                <w:rFonts w:ascii="標楷體" w:eastAsia="標楷體" w:hAnsi="標楷體" w:hint="eastAsia"/>
                <w:szCs w:val="24"/>
              </w:rPr>
              <w:t>或與其職責相當之人</w:t>
            </w:r>
            <w:r w:rsidRPr="00C579D9">
              <w:rPr>
                <w:rFonts w:ascii="標楷體" w:eastAsia="標楷體" w:hAnsi="標楷體" w:cs="新細明體" w:hint="eastAsia"/>
                <w:kern w:val="0"/>
                <w:szCs w:val="24"/>
              </w:rPr>
              <w:t>主要應具備</w:t>
            </w:r>
            <w:r w:rsidRPr="00C579D9">
              <w:rPr>
                <w:rFonts w:ascii="標楷體" w:eastAsia="標楷體" w:hAnsi="標楷體" w:hint="eastAsia"/>
                <w:szCs w:val="24"/>
              </w:rPr>
              <w:t>信用合作社或</w:t>
            </w:r>
            <w:r w:rsidRPr="00C579D9">
              <w:rPr>
                <w:rFonts w:ascii="標楷體" w:eastAsia="標楷體" w:hAnsi="標楷體" w:cs="新細明體" w:hint="eastAsia"/>
                <w:kern w:val="0"/>
                <w:szCs w:val="24"/>
              </w:rPr>
              <w:t>銀行工作經驗。為引進跨領域人才，促進</w:t>
            </w:r>
            <w:r w:rsidRPr="00C579D9">
              <w:rPr>
                <w:rFonts w:ascii="標楷體" w:eastAsia="標楷體" w:hAnsi="標楷體" w:hint="eastAsia"/>
                <w:szCs w:val="24"/>
              </w:rPr>
              <w:t>信用合作社</w:t>
            </w:r>
            <w:r w:rsidRPr="00C579D9">
              <w:rPr>
                <w:rFonts w:ascii="標楷體" w:eastAsia="標楷體" w:hAnsi="標楷體" w:cs="新細明體" w:hint="eastAsia"/>
                <w:kern w:val="0"/>
                <w:szCs w:val="24"/>
              </w:rPr>
              <w:t>創新發展及提升競爭力，本會進行法規鬆綁，修正後從事</w:t>
            </w:r>
            <w:r w:rsidRPr="00C579D9">
              <w:rPr>
                <w:rFonts w:ascii="標楷體" w:eastAsia="標楷體" w:hAnsi="標楷體" w:cs="Helvetica" w:hint="eastAsia"/>
                <w:szCs w:val="24"/>
              </w:rPr>
              <w:t>資訊、科技、法律、電子商務、數位經濟或企業管理</w:t>
            </w:r>
            <w:r w:rsidRPr="00C579D9">
              <w:rPr>
                <w:rFonts w:ascii="標楷體" w:eastAsia="標楷體" w:hAnsi="標楷體" w:cs="新細明體" w:hint="eastAsia"/>
                <w:kern w:val="0"/>
                <w:szCs w:val="24"/>
              </w:rPr>
              <w:t>等專業領域之人才，亦得擔任</w:t>
            </w:r>
            <w:r w:rsidRPr="00C579D9">
              <w:rPr>
                <w:rFonts w:ascii="標楷體" w:eastAsia="標楷體" w:hAnsi="標楷體" w:hint="eastAsia"/>
                <w:szCs w:val="24"/>
                <w:lang w:eastAsia="zh-HK"/>
              </w:rPr>
              <w:t>信用合作社副總經理、總稽核、協理、總分社經理</w:t>
            </w:r>
            <w:r w:rsidRPr="00C579D9">
              <w:rPr>
                <w:rFonts w:ascii="標楷體" w:eastAsia="標楷體" w:hAnsi="標楷體" w:hint="eastAsia"/>
                <w:szCs w:val="24"/>
              </w:rPr>
              <w:t>或與其職責相當之人</w:t>
            </w:r>
            <w:r w:rsidRPr="00C579D9">
              <w:rPr>
                <w:rFonts w:ascii="標楷體" w:eastAsia="標楷體" w:hAnsi="標楷體" w:cs="新細明體" w:hint="eastAsia"/>
                <w:kern w:val="0"/>
                <w:szCs w:val="24"/>
              </w:rPr>
              <w:t>。</w:t>
            </w:r>
          </w:p>
          <w:p w14:paraId="37594375" w14:textId="77777777" w:rsidR="00870321" w:rsidRPr="00C579D9" w:rsidRDefault="00870321" w:rsidP="005D0116">
            <w:pPr>
              <w:pStyle w:val="afb"/>
              <w:kinsoku w:val="0"/>
              <w:adjustRightInd w:val="0"/>
              <w:spacing w:line="440" w:lineRule="exact"/>
              <w:jc w:val="both"/>
              <w:rPr>
                <w:rFonts w:ascii="標楷體" w:hAnsi="標楷體" w:cstheme="minorBidi"/>
                <w:sz w:val="24"/>
                <w:szCs w:val="24"/>
              </w:rPr>
            </w:pPr>
          </w:p>
        </w:tc>
        <w:tc>
          <w:tcPr>
            <w:tcW w:w="1472" w:type="dxa"/>
          </w:tcPr>
          <w:p w14:paraId="767DA08A" w14:textId="22BBDA0A" w:rsidR="00870321" w:rsidRPr="00C579D9" w:rsidRDefault="002E71A6" w:rsidP="005D0116">
            <w:pPr>
              <w:spacing w:line="440" w:lineRule="exact"/>
              <w:jc w:val="both"/>
              <w:rPr>
                <w:rFonts w:ascii="標楷體" w:eastAsia="標楷體" w:hAnsi="標楷體"/>
                <w:szCs w:val="24"/>
              </w:rPr>
            </w:pPr>
            <w:r>
              <w:rPr>
                <w:rFonts w:ascii="標楷體" w:eastAsia="標楷體" w:hAnsi="標楷體" w:hint="eastAsia"/>
                <w:szCs w:val="24"/>
              </w:rPr>
              <w:t>110.10.26</w:t>
            </w:r>
          </w:p>
        </w:tc>
      </w:tr>
      <w:tr w:rsidR="00A018C3" w:rsidRPr="00C579D9" w14:paraId="72C1EB99" w14:textId="77777777" w:rsidTr="00593084">
        <w:tc>
          <w:tcPr>
            <w:tcW w:w="665" w:type="dxa"/>
          </w:tcPr>
          <w:p w14:paraId="1BFE213C"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7F4DC712" w14:textId="77777777" w:rsidR="00870321" w:rsidRPr="00C579D9" w:rsidRDefault="00870321" w:rsidP="005D0116">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修正「外國銀行分行及代表人辦事處設立及管理辦法」（右稱本辦法）第18條、第19條之4</w:t>
            </w:r>
          </w:p>
        </w:tc>
        <w:tc>
          <w:tcPr>
            <w:tcW w:w="3128" w:type="dxa"/>
          </w:tcPr>
          <w:p w14:paraId="65DAFA4B" w14:textId="77777777" w:rsidR="00870321" w:rsidRPr="00C579D9" w:rsidRDefault="00870321" w:rsidP="005D0116">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kern w:val="0"/>
                <w:szCs w:val="24"/>
              </w:rPr>
              <w:t>1.</w:t>
            </w:r>
            <w:r w:rsidRPr="00C579D9">
              <w:rPr>
                <w:rFonts w:ascii="標楷體" w:eastAsia="標楷體" w:hAnsi="標楷體" w:cs="新細明體"/>
                <w:kern w:val="0"/>
                <w:szCs w:val="24"/>
              </w:rPr>
              <w:t>本辦法第18條：計算存款總餘額之核算基準時，其中所稱「母國總行之授信額度已動用部分」，原係以發布函釋之方式，將「向母國總行拆借一年內之短期借款」包括在內。</w:t>
            </w:r>
          </w:p>
          <w:p w14:paraId="1CC0F9B9" w14:textId="77777777" w:rsidR="00870321" w:rsidRPr="00C579D9" w:rsidRDefault="00870321" w:rsidP="005D0116">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kern w:val="0"/>
                <w:szCs w:val="24"/>
              </w:rPr>
              <w:t>2.</w:t>
            </w:r>
            <w:r w:rsidRPr="00C579D9">
              <w:rPr>
                <w:rFonts w:ascii="標楷體" w:eastAsia="標楷體" w:hAnsi="標楷體" w:cs="新細明體"/>
                <w:kern w:val="0"/>
                <w:szCs w:val="24"/>
              </w:rPr>
              <w:t>本辦法第19條之4：本條新增。</w:t>
            </w:r>
          </w:p>
        </w:tc>
        <w:tc>
          <w:tcPr>
            <w:tcW w:w="3122" w:type="dxa"/>
          </w:tcPr>
          <w:p w14:paraId="3238E5F4" w14:textId="77777777" w:rsidR="00870321" w:rsidRPr="00C579D9" w:rsidRDefault="00870321" w:rsidP="005D0116">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kern w:val="0"/>
                <w:szCs w:val="24"/>
              </w:rPr>
              <w:t>1.</w:t>
            </w:r>
            <w:r w:rsidRPr="00C579D9">
              <w:rPr>
                <w:rFonts w:ascii="標楷體" w:eastAsia="標楷體" w:hAnsi="標楷體" w:cs="新細明體"/>
                <w:kern w:val="0"/>
                <w:szCs w:val="24"/>
              </w:rPr>
              <w:t>本辦法第18條：為明確規範，配合將現行函令增訂本辦法第18條第2項。</w:t>
            </w:r>
          </w:p>
          <w:p w14:paraId="4BDAA0E0" w14:textId="77777777" w:rsidR="00870321" w:rsidRPr="00C579D9" w:rsidRDefault="00870321" w:rsidP="005D0116">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kern w:val="0"/>
                <w:szCs w:val="24"/>
              </w:rPr>
              <w:t>2.</w:t>
            </w:r>
            <w:r w:rsidRPr="00C579D9">
              <w:rPr>
                <w:rFonts w:ascii="標楷體" w:eastAsia="標楷體" w:hAnsi="標楷體" w:cs="新細明體"/>
                <w:kern w:val="0"/>
                <w:szCs w:val="24"/>
              </w:rPr>
              <w:t>本辦法第19條之4：明定外國銀行分行得將依法令規定所提列之備抵呆帳及保證責任準備金額之50%計入本辦法第14條、第18條及第19條之3之外國銀行分行淨值、前一會計年度財務報表無累積虧損之判斷及存款總餘額之核算基準。</w:t>
            </w:r>
          </w:p>
        </w:tc>
        <w:tc>
          <w:tcPr>
            <w:tcW w:w="3185" w:type="dxa"/>
          </w:tcPr>
          <w:p w14:paraId="1D5A860C" w14:textId="77777777" w:rsidR="00870321" w:rsidRPr="00C579D9" w:rsidRDefault="00870321" w:rsidP="005D0116">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透過法規鬆綁，可適度增加外國銀行在臺分行之經營量能，支持其在臺辦理放款、投資業務，促進實體經濟發展。</w:t>
            </w:r>
          </w:p>
        </w:tc>
        <w:tc>
          <w:tcPr>
            <w:tcW w:w="1472" w:type="dxa"/>
          </w:tcPr>
          <w:p w14:paraId="34D53794" w14:textId="77777777" w:rsidR="00870321" w:rsidRPr="00C579D9" w:rsidRDefault="00870321" w:rsidP="005D0116">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109.9.26發布</w:t>
            </w:r>
          </w:p>
        </w:tc>
      </w:tr>
      <w:tr w:rsidR="00A018C3" w:rsidRPr="00C579D9" w14:paraId="02A776C1" w14:textId="77777777" w:rsidTr="00593084">
        <w:trPr>
          <w:hidden/>
        </w:trPr>
        <w:tc>
          <w:tcPr>
            <w:tcW w:w="665" w:type="dxa"/>
          </w:tcPr>
          <w:p w14:paraId="764AF2EA" w14:textId="77777777" w:rsidR="00870321" w:rsidRPr="00676472" w:rsidRDefault="00870321" w:rsidP="00600E97">
            <w:pPr>
              <w:spacing w:line="440" w:lineRule="exact"/>
              <w:jc w:val="both"/>
              <w:rPr>
                <w:rFonts w:ascii="標楷體" w:eastAsia="標楷體" w:hAnsi="標楷體"/>
                <w:vanish/>
                <w:szCs w:val="24"/>
              </w:rPr>
            </w:pPr>
          </w:p>
          <w:p w14:paraId="5F59F1F8" w14:textId="77777777" w:rsidR="00870321" w:rsidRPr="00676472" w:rsidRDefault="00870321" w:rsidP="00600E97">
            <w:pPr>
              <w:spacing w:line="440" w:lineRule="exact"/>
              <w:jc w:val="both"/>
              <w:rPr>
                <w:rFonts w:ascii="標楷體" w:eastAsia="標楷體" w:hAnsi="標楷體"/>
                <w:vanish/>
                <w:szCs w:val="24"/>
              </w:rPr>
            </w:pPr>
          </w:p>
          <w:p w14:paraId="7EDFB565" w14:textId="77777777" w:rsidR="00870321" w:rsidRPr="00676472" w:rsidRDefault="00870321" w:rsidP="00600E97">
            <w:pPr>
              <w:spacing w:line="440" w:lineRule="exact"/>
              <w:jc w:val="both"/>
              <w:rPr>
                <w:rFonts w:ascii="標楷體" w:eastAsia="標楷體" w:hAnsi="標楷體"/>
                <w:vanish/>
                <w:szCs w:val="24"/>
              </w:rPr>
            </w:pPr>
          </w:p>
          <w:p w14:paraId="71AE460A" w14:textId="77777777" w:rsidR="00870321" w:rsidRPr="00676472" w:rsidRDefault="00870321" w:rsidP="00600E97">
            <w:pPr>
              <w:spacing w:line="440" w:lineRule="exact"/>
              <w:jc w:val="both"/>
              <w:rPr>
                <w:rFonts w:ascii="標楷體" w:eastAsia="標楷體" w:hAnsi="標楷體"/>
                <w:vanish/>
                <w:szCs w:val="24"/>
              </w:rPr>
            </w:pPr>
          </w:p>
          <w:p w14:paraId="38054826" w14:textId="77777777" w:rsidR="00870321" w:rsidRPr="00676472" w:rsidRDefault="00870321" w:rsidP="00600E97">
            <w:pPr>
              <w:spacing w:line="440" w:lineRule="exact"/>
              <w:jc w:val="both"/>
              <w:rPr>
                <w:rFonts w:ascii="標楷體" w:eastAsia="標楷體" w:hAnsi="標楷體"/>
                <w:vanish/>
                <w:szCs w:val="24"/>
              </w:rPr>
            </w:pPr>
          </w:p>
          <w:p w14:paraId="493F503B" w14:textId="77777777" w:rsidR="00870321" w:rsidRPr="00676472" w:rsidRDefault="00870321" w:rsidP="00600E97">
            <w:pPr>
              <w:spacing w:line="440" w:lineRule="exact"/>
              <w:jc w:val="both"/>
              <w:rPr>
                <w:rFonts w:ascii="標楷體" w:eastAsia="標楷體" w:hAnsi="標楷體"/>
                <w:vanish/>
                <w:szCs w:val="24"/>
              </w:rPr>
            </w:pPr>
          </w:p>
          <w:p w14:paraId="18A5E764" w14:textId="77777777" w:rsidR="00870321" w:rsidRPr="00676472" w:rsidRDefault="00870321" w:rsidP="00600E97">
            <w:pPr>
              <w:spacing w:line="440" w:lineRule="exact"/>
              <w:jc w:val="both"/>
              <w:rPr>
                <w:rFonts w:ascii="標楷體" w:eastAsia="標楷體" w:hAnsi="標楷體"/>
                <w:vanish/>
                <w:szCs w:val="24"/>
              </w:rPr>
            </w:pPr>
          </w:p>
          <w:p w14:paraId="42C4972F" w14:textId="77777777" w:rsidR="00870321" w:rsidRPr="00676472" w:rsidRDefault="00870321" w:rsidP="00600E97">
            <w:pPr>
              <w:spacing w:line="440" w:lineRule="exact"/>
              <w:jc w:val="both"/>
              <w:rPr>
                <w:rFonts w:ascii="標楷體" w:eastAsia="標楷體" w:hAnsi="標楷體"/>
                <w:vanish/>
                <w:szCs w:val="24"/>
              </w:rPr>
            </w:pPr>
          </w:p>
          <w:p w14:paraId="1E1A258D" w14:textId="77777777" w:rsidR="00870321" w:rsidRPr="00676472" w:rsidRDefault="00870321" w:rsidP="00600E97">
            <w:pPr>
              <w:spacing w:line="440" w:lineRule="exact"/>
              <w:jc w:val="both"/>
              <w:rPr>
                <w:rFonts w:ascii="標楷體" w:eastAsia="標楷體" w:hAnsi="標楷體"/>
                <w:vanish/>
                <w:szCs w:val="24"/>
              </w:rPr>
            </w:pPr>
          </w:p>
          <w:p w14:paraId="0BD21B60" w14:textId="77777777" w:rsidR="00870321" w:rsidRPr="00676472" w:rsidRDefault="00870321" w:rsidP="00600E97">
            <w:pPr>
              <w:spacing w:line="440" w:lineRule="exact"/>
              <w:jc w:val="both"/>
              <w:rPr>
                <w:rFonts w:ascii="標楷體" w:eastAsia="標楷體" w:hAnsi="標楷體"/>
                <w:vanish/>
                <w:szCs w:val="24"/>
              </w:rPr>
            </w:pPr>
          </w:p>
          <w:p w14:paraId="073A9B6B" w14:textId="77777777" w:rsidR="00870321" w:rsidRPr="00676472" w:rsidRDefault="00870321" w:rsidP="00600E97">
            <w:pPr>
              <w:spacing w:line="440" w:lineRule="exact"/>
              <w:jc w:val="both"/>
              <w:rPr>
                <w:rFonts w:ascii="標楷體" w:eastAsia="標楷體" w:hAnsi="標楷體"/>
                <w:vanish/>
                <w:szCs w:val="24"/>
              </w:rPr>
            </w:pPr>
          </w:p>
          <w:p w14:paraId="4F9D1EBA" w14:textId="77777777" w:rsidR="00870321" w:rsidRPr="00676472" w:rsidRDefault="00870321" w:rsidP="00600E97">
            <w:pPr>
              <w:spacing w:line="440" w:lineRule="exact"/>
              <w:jc w:val="both"/>
              <w:rPr>
                <w:rFonts w:ascii="標楷體" w:eastAsia="標楷體" w:hAnsi="標楷體"/>
                <w:vanish/>
                <w:szCs w:val="24"/>
              </w:rPr>
            </w:pPr>
          </w:p>
          <w:p w14:paraId="688CC90E" w14:textId="77777777" w:rsidR="00870321" w:rsidRPr="00676472" w:rsidRDefault="00870321" w:rsidP="00600E97">
            <w:pPr>
              <w:spacing w:line="440" w:lineRule="exact"/>
              <w:jc w:val="both"/>
              <w:rPr>
                <w:rFonts w:ascii="標楷體" w:eastAsia="標楷體" w:hAnsi="標楷體"/>
                <w:vanish/>
                <w:szCs w:val="24"/>
              </w:rPr>
            </w:pPr>
          </w:p>
          <w:p w14:paraId="28982CD2" w14:textId="77777777" w:rsidR="00870321" w:rsidRPr="00676472" w:rsidRDefault="00870321" w:rsidP="00600E97">
            <w:pPr>
              <w:spacing w:line="440" w:lineRule="exact"/>
              <w:jc w:val="both"/>
              <w:rPr>
                <w:rFonts w:ascii="標楷體" w:eastAsia="標楷體" w:hAnsi="標楷體"/>
                <w:vanish/>
                <w:szCs w:val="24"/>
              </w:rPr>
            </w:pPr>
          </w:p>
          <w:p w14:paraId="1546539A" w14:textId="77777777" w:rsidR="00870321" w:rsidRPr="00676472" w:rsidRDefault="00870321" w:rsidP="00600E97">
            <w:pPr>
              <w:spacing w:line="440" w:lineRule="exact"/>
              <w:jc w:val="both"/>
              <w:rPr>
                <w:rFonts w:ascii="標楷體" w:eastAsia="標楷體" w:hAnsi="標楷體"/>
                <w:vanish/>
                <w:szCs w:val="24"/>
              </w:rPr>
            </w:pPr>
          </w:p>
          <w:p w14:paraId="53D0EF25" w14:textId="77777777" w:rsidR="00870321" w:rsidRPr="00676472" w:rsidRDefault="00870321" w:rsidP="00600E97">
            <w:pPr>
              <w:spacing w:line="440" w:lineRule="exact"/>
              <w:jc w:val="both"/>
              <w:rPr>
                <w:rFonts w:ascii="標楷體" w:eastAsia="標楷體" w:hAnsi="標楷體"/>
                <w:vanish/>
                <w:szCs w:val="24"/>
              </w:rPr>
            </w:pPr>
          </w:p>
          <w:p w14:paraId="0F620FE1" w14:textId="77777777" w:rsidR="00870321" w:rsidRPr="00676472" w:rsidRDefault="00870321" w:rsidP="00600E97">
            <w:pPr>
              <w:spacing w:line="440" w:lineRule="exact"/>
              <w:jc w:val="both"/>
              <w:rPr>
                <w:rFonts w:ascii="標楷體" w:eastAsia="標楷體" w:hAnsi="標楷體"/>
                <w:vanish/>
                <w:szCs w:val="24"/>
              </w:rPr>
            </w:pPr>
          </w:p>
          <w:p w14:paraId="099CAD61" w14:textId="77777777" w:rsidR="00870321" w:rsidRPr="00676472" w:rsidRDefault="00870321" w:rsidP="00600E97">
            <w:pPr>
              <w:spacing w:line="440" w:lineRule="exact"/>
              <w:jc w:val="both"/>
              <w:rPr>
                <w:rFonts w:ascii="標楷體" w:eastAsia="標楷體" w:hAnsi="標楷體"/>
                <w:vanish/>
                <w:szCs w:val="24"/>
              </w:rPr>
            </w:pPr>
          </w:p>
          <w:p w14:paraId="4A5897A7" w14:textId="77777777" w:rsidR="00870321" w:rsidRPr="00676472" w:rsidRDefault="00870321" w:rsidP="00600E97">
            <w:pPr>
              <w:spacing w:line="440" w:lineRule="exact"/>
              <w:jc w:val="both"/>
              <w:rPr>
                <w:rFonts w:ascii="標楷體" w:eastAsia="標楷體" w:hAnsi="標楷體"/>
                <w:vanish/>
                <w:szCs w:val="24"/>
              </w:rPr>
            </w:pPr>
          </w:p>
          <w:p w14:paraId="05C7CBF0" w14:textId="77777777" w:rsidR="00870321" w:rsidRPr="00676472" w:rsidRDefault="00870321" w:rsidP="00600E97">
            <w:pPr>
              <w:spacing w:line="440" w:lineRule="exact"/>
              <w:jc w:val="both"/>
              <w:rPr>
                <w:rFonts w:ascii="標楷體" w:eastAsia="標楷體" w:hAnsi="標楷體"/>
                <w:vanish/>
                <w:szCs w:val="24"/>
              </w:rPr>
            </w:pPr>
          </w:p>
          <w:p w14:paraId="36939BFF" w14:textId="77777777" w:rsidR="00870321" w:rsidRPr="00676472" w:rsidRDefault="00870321" w:rsidP="00600E97">
            <w:pPr>
              <w:spacing w:line="440" w:lineRule="exact"/>
              <w:jc w:val="both"/>
              <w:rPr>
                <w:rFonts w:ascii="標楷體" w:eastAsia="標楷體" w:hAnsi="標楷體"/>
                <w:vanish/>
                <w:szCs w:val="24"/>
              </w:rPr>
            </w:pPr>
          </w:p>
          <w:p w14:paraId="09769BF6" w14:textId="77777777" w:rsidR="00870321" w:rsidRPr="00676472" w:rsidRDefault="00870321" w:rsidP="00600E97">
            <w:pPr>
              <w:spacing w:line="440" w:lineRule="exact"/>
              <w:jc w:val="both"/>
              <w:rPr>
                <w:rFonts w:ascii="標楷體" w:eastAsia="標楷體" w:hAnsi="標楷體"/>
                <w:vanish/>
                <w:szCs w:val="24"/>
              </w:rPr>
            </w:pPr>
          </w:p>
          <w:p w14:paraId="7BDAEA9A" w14:textId="77777777" w:rsidR="00870321" w:rsidRPr="00676472" w:rsidRDefault="00870321" w:rsidP="00600E97">
            <w:pPr>
              <w:spacing w:line="440" w:lineRule="exact"/>
              <w:jc w:val="both"/>
              <w:rPr>
                <w:rFonts w:ascii="標楷體" w:eastAsia="標楷體" w:hAnsi="標楷體"/>
                <w:vanish/>
                <w:szCs w:val="24"/>
              </w:rPr>
            </w:pPr>
          </w:p>
          <w:p w14:paraId="45340847" w14:textId="77777777" w:rsidR="00870321" w:rsidRPr="00676472" w:rsidRDefault="00870321" w:rsidP="00600E97">
            <w:pPr>
              <w:spacing w:line="440" w:lineRule="exact"/>
              <w:jc w:val="both"/>
              <w:rPr>
                <w:rFonts w:ascii="標楷體" w:eastAsia="標楷體" w:hAnsi="標楷體"/>
                <w:vanish/>
                <w:szCs w:val="24"/>
              </w:rPr>
            </w:pPr>
          </w:p>
          <w:p w14:paraId="259679B1" w14:textId="77777777" w:rsidR="00870321" w:rsidRPr="00676472" w:rsidRDefault="00870321" w:rsidP="00600E97">
            <w:pPr>
              <w:spacing w:line="440" w:lineRule="exact"/>
              <w:jc w:val="both"/>
              <w:rPr>
                <w:rFonts w:ascii="標楷體" w:eastAsia="標楷體" w:hAnsi="標楷體"/>
                <w:vanish/>
                <w:szCs w:val="24"/>
              </w:rPr>
            </w:pPr>
          </w:p>
          <w:p w14:paraId="2EC17E4A" w14:textId="77777777" w:rsidR="00870321" w:rsidRPr="00676472" w:rsidRDefault="00870321" w:rsidP="00600E97">
            <w:pPr>
              <w:spacing w:line="440" w:lineRule="exact"/>
              <w:jc w:val="both"/>
              <w:rPr>
                <w:rFonts w:ascii="標楷體" w:eastAsia="標楷體" w:hAnsi="標楷體"/>
                <w:vanish/>
                <w:szCs w:val="24"/>
              </w:rPr>
            </w:pPr>
          </w:p>
          <w:p w14:paraId="126CA8E2" w14:textId="77777777" w:rsidR="00870321" w:rsidRPr="00676472" w:rsidRDefault="00870321" w:rsidP="00600E97">
            <w:pPr>
              <w:spacing w:line="440" w:lineRule="exact"/>
              <w:jc w:val="both"/>
              <w:rPr>
                <w:rFonts w:ascii="標楷體" w:eastAsia="標楷體" w:hAnsi="標楷體"/>
                <w:vanish/>
                <w:szCs w:val="24"/>
              </w:rPr>
            </w:pPr>
          </w:p>
          <w:p w14:paraId="6BDA5536" w14:textId="77777777" w:rsidR="00870321" w:rsidRPr="00676472" w:rsidRDefault="00870321" w:rsidP="00600E97">
            <w:pPr>
              <w:spacing w:line="440" w:lineRule="exact"/>
              <w:jc w:val="both"/>
              <w:rPr>
                <w:rFonts w:ascii="標楷體" w:eastAsia="標楷體" w:hAnsi="標楷體"/>
                <w:vanish/>
                <w:szCs w:val="24"/>
              </w:rPr>
            </w:pPr>
          </w:p>
          <w:p w14:paraId="5B50FA59" w14:textId="77777777" w:rsidR="00870321" w:rsidRPr="00676472" w:rsidRDefault="00870321" w:rsidP="00600E97">
            <w:pPr>
              <w:spacing w:line="440" w:lineRule="exact"/>
              <w:jc w:val="both"/>
              <w:rPr>
                <w:rFonts w:ascii="標楷體" w:eastAsia="標楷體" w:hAnsi="標楷體"/>
                <w:vanish/>
                <w:szCs w:val="24"/>
              </w:rPr>
            </w:pPr>
          </w:p>
          <w:p w14:paraId="59F6AB79" w14:textId="77777777" w:rsidR="00870321" w:rsidRPr="00676472" w:rsidRDefault="00870321" w:rsidP="00600E97">
            <w:pPr>
              <w:spacing w:line="440" w:lineRule="exact"/>
              <w:jc w:val="both"/>
              <w:rPr>
                <w:rFonts w:ascii="標楷體" w:eastAsia="標楷體" w:hAnsi="標楷體"/>
                <w:vanish/>
                <w:szCs w:val="24"/>
              </w:rPr>
            </w:pPr>
          </w:p>
          <w:p w14:paraId="62073C60" w14:textId="77777777" w:rsidR="00870321" w:rsidRPr="00676472" w:rsidRDefault="00870321" w:rsidP="00600E97">
            <w:pPr>
              <w:spacing w:line="440" w:lineRule="exact"/>
              <w:jc w:val="both"/>
              <w:rPr>
                <w:rFonts w:ascii="標楷體" w:eastAsia="標楷體" w:hAnsi="標楷體"/>
                <w:vanish/>
                <w:szCs w:val="24"/>
              </w:rPr>
            </w:pPr>
          </w:p>
          <w:p w14:paraId="149E273F" w14:textId="77777777" w:rsidR="00870321" w:rsidRPr="00676472" w:rsidRDefault="00870321" w:rsidP="00600E97">
            <w:pPr>
              <w:spacing w:line="440" w:lineRule="exact"/>
              <w:jc w:val="both"/>
              <w:rPr>
                <w:rFonts w:ascii="標楷體" w:eastAsia="標楷體" w:hAnsi="標楷體"/>
                <w:vanish/>
                <w:szCs w:val="24"/>
              </w:rPr>
            </w:pPr>
          </w:p>
          <w:p w14:paraId="49443FA3" w14:textId="77777777" w:rsidR="00870321" w:rsidRPr="00676472" w:rsidRDefault="00870321" w:rsidP="00600E97">
            <w:pPr>
              <w:spacing w:line="440" w:lineRule="exact"/>
              <w:jc w:val="both"/>
              <w:rPr>
                <w:rFonts w:ascii="標楷體" w:eastAsia="標楷體" w:hAnsi="標楷體"/>
                <w:vanish/>
                <w:szCs w:val="24"/>
              </w:rPr>
            </w:pPr>
          </w:p>
          <w:p w14:paraId="6878E10F" w14:textId="77777777" w:rsidR="00870321" w:rsidRPr="00676472" w:rsidRDefault="00870321" w:rsidP="00600E97">
            <w:pPr>
              <w:spacing w:line="440" w:lineRule="exact"/>
              <w:jc w:val="both"/>
              <w:rPr>
                <w:rFonts w:ascii="標楷體" w:eastAsia="標楷體" w:hAnsi="標楷體"/>
                <w:vanish/>
                <w:szCs w:val="24"/>
              </w:rPr>
            </w:pPr>
          </w:p>
          <w:p w14:paraId="5637CE0A" w14:textId="77777777" w:rsidR="00870321" w:rsidRPr="00676472" w:rsidRDefault="00870321" w:rsidP="00600E97">
            <w:pPr>
              <w:spacing w:line="440" w:lineRule="exact"/>
              <w:jc w:val="both"/>
              <w:rPr>
                <w:rFonts w:ascii="標楷體" w:eastAsia="標楷體" w:hAnsi="標楷體"/>
                <w:vanish/>
                <w:szCs w:val="24"/>
              </w:rPr>
            </w:pPr>
          </w:p>
          <w:p w14:paraId="27B4320B" w14:textId="77777777" w:rsidR="00870321" w:rsidRPr="00676472" w:rsidRDefault="00870321" w:rsidP="00600E97">
            <w:pPr>
              <w:spacing w:line="440" w:lineRule="exact"/>
              <w:jc w:val="both"/>
              <w:rPr>
                <w:rFonts w:ascii="標楷體" w:eastAsia="標楷體" w:hAnsi="標楷體"/>
                <w:vanish/>
                <w:szCs w:val="24"/>
              </w:rPr>
            </w:pPr>
          </w:p>
          <w:p w14:paraId="163250A3" w14:textId="77777777" w:rsidR="00870321" w:rsidRPr="00676472" w:rsidRDefault="00870321" w:rsidP="00600E97">
            <w:pPr>
              <w:spacing w:line="440" w:lineRule="exact"/>
              <w:jc w:val="both"/>
              <w:rPr>
                <w:rFonts w:ascii="標楷體" w:eastAsia="標楷體" w:hAnsi="標楷體"/>
                <w:vanish/>
                <w:szCs w:val="24"/>
              </w:rPr>
            </w:pPr>
          </w:p>
          <w:p w14:paraId="3F3C4DB8" w14:textId="77777777" w:rsidR="00870321" w:rsidRPr="00676472" w:rsidRDefault="00870321" w:rsidP="00600E97">
            <w:pPr>
              <w:spacing w:line="440" w:lineRule="exact"/>
              <w:jc w:val="both"/>
              <w:rPr>
                <w:rFonts w:ascii="標楷體" w:eastAsia="標楷體" w:hAnsi="標楷體"/>
                <w:vanish/>
                <w:szCs w:val="24"/>
              </w:rPr>
            </w:pPr>
          </w:p>
          <w:p w14:paraId="181B1039" w14:textId="77777777" w:rsidR="00870321" w:rsidRPr="00676472" w:rsidRDefault="00870321" w:rsidP="00600E97">
            <w:pPr>
              <w:spacing w:line="440" w:lineRule="exact"/>
              <w:jc w:val="both"/>
              <w:rPr>
                <w:rFonts w:ascii="標楷體" w:eastAsia="標楷體" w:hAnsi="標楷體"/>
                <w:vanish/>
                <w:szCs w:val="24"/>
              </w:rPr>
            </w:pPr>
          </w:p>
          <w:p w14:paraId="710C12DF" w14:textId="77777777" w:rsidR="00870321" w:rsidRPr="00676472" w:rsidRDefault="00870321" w:rsidP="00600E97">
            <w:pPr>
              <w:spacing w:line="440" w:lineRule="exact"/>
              <w:jc w:val="both"/>
              <w:rPr>
                <w:rFonts w:ascii="標楷體" w:eastAsia="標楷體" w:hAnsi="標楷體"/>
                <w:vanish/>
                <w:szCs w:val="24"/>
              </w:rPr>
            </w:pPr>
          </w:p>
          <w:p w14:paraId="7924EA50" w14:textId="77777777" w:rsidR="00870321" w:rsidRPr="00676472" w:rsidRDefault="00870321" w:rsidP="00600E97">
            <w:pPr>
              <w:spacing w:line="440" w:lineRule="exact"/>
              <w:jc w:val="both"/>
              <w:rPr>
                <w:rFonts w:ascii="標楷體" w:eastAsia="標楷體" w:hAnsi="標楷體"/>
                <w:vanish/>
                <w:szCs w:val="24"/>
              </w:rPr>
            </w:pPr>
          </w:p>
          <w:p w14:paraId="1BE4378F" w14:textId="77777777" w:rsidR="00870321" w:rsidRPr="00676472" w:rsidRDefault="00870321" w:rsidP="00600E97">
            <w:pPr>
              <w:spacing w:line="440" w:lineRule="exact"/>
              <w:jc w:val="both"/>
              <w:rPr>
                <w:rFonts w:ascii="標楷體" w:eastAsia="標楷體" w:hAnsi="標楷體"/>
                <w:vanish/>
                <w:szCs w:val="24"/>
              </w:rPr>
            </w:pPr>
          </w:p>
          <w:p w14:paraId="7466E56E" w14:textId="77777777" w:rsidR="00870321" w:rsidRPr="00676472" w:rsidRDefault="00870321" w:rsidP="00600E97">
            <w:pPr>
              <w:spacing w:line="440" w:lineRule="exact"/>
              <w:jc w:val="both"/>
              <w:rPr>
                <w:rFonts w:ascii="標楷體" w:eastAsia="標楷體" w:hAnsi="標楷體"/>
                <w:vanish/>
                <w:szCs w:val="24"/>
              </w:rPr>
            </w:pPr>
          </w:p>
          <w:p w14:paraId="0923776E" w14:textId="77777777" w:rsidR="00870321" w:rsidRPr="00676472" w:rsidRDefault="00870321" w:rsidP="00600E97">
            <w:pPr>
              <w:spacing w:line="440" w:lineRule="exact"/>
              <w:jc w:val="both"/>
              <w:rPr>
                <w:rFonts w:ascii="標楷體" w:eastAsia="標楷體" w:hAnsi="標楷體"/>
                <w:vanish/>
                <w:szCs w:val="24"/>
              </w:rPr>
            </w:pPr>
          </w:p>
          <w:p w14:paraId="6D4E48E7" w14:textId="77777777" w:rsidR="00870321" w:rsidRPr="00676472" w:rsidRDefault="00870321" w:rsidP="00600E97">
            <w:pPr>
              <w:spacing w:line="440" w:lineRule="exact"/>
              <w:jc w:val="both"/>
              <w:rPr>
                <w:rFonts w:ascii="標楷體" w:eastAsia="標楷體" w:hAnsi="標楷體"/>
                <w:vanish/>
                <w:szCs w:val="24"/>
              </w:rPr>
            </w:pPr>
          </w:p>
          <w:p w14:paraId="5F096C1E" w14:textId="77777777" w:rsidR="00870321" w:rsidRPr="00676472" w:rsidRDefault="00870321" w:rsidP="00600E97">
            <w:pPr>
              <w:spacing w:line="440" w:lineRule="exact"/>
              <w:jc w:val="both"/>
              <w:rPr>
                <w:rFonts w:ascii="標楷體" w:eastAsia="標楷體" w:hAnsi="標楷體"/>
                <w:vanish/>
                <w:szCs w:val="24"/>
              </w:rPr>
            </w:pPr>
          </w:p>
          <w:p w14:paraId="2DC144A4" w14:textId="77777777" w:rsidR="00870321" w:rsidRPr="00676472" w:rsidRDefault="00870321" w:rsidP="00600E97">
            <w:pPr>
              <w:spacing w:line="440" w:lineRule="exact"/>
              <w:jc w:val="both"/>
              <w:rPr>
                <w:rFonts w:ascii="標楷體" w:eastAsia="標楷體" w:hAnsi="標楷體"/>
                <w:vanish/>
                <w:szCs w:val="24"/>
              </w:rPr>
            </w:pPr>
          </w:p>
          <w:p w14:paraId="5A0A4341" w14:textId="77777777" w:rsidR="00870321" w:rsidRPr="00676472" w:rsidRDefault="00870321" w:rsidP="00600E97">
            <w:pPr>
              <w:spacing w:line="440" w:lineRule="exact"/>
              <w:jc w:val="both"/>
              <w:rPr>
                <w:rFonts w:ascii="標楷體" w:eastAsia="標楷體" w:hAnsi="標楷體"/>
                <w:vanish/>
                <w:szCs w:val="24"/>
              </w:rPr>
            </w:pPr>
          </w:p>
          <w:p w14:paraId="10F79628" w14:textId="77777777" w:rsidR="00870321" w:rsidRPr="00676472" w:rsidRDefault="00870321" w:rsidP="00600E97">
            <w:pPr>
              <w:spacing w:line="440" w:lineRule="exact"/>
              <w:jc w:val="both"/>
              <w:rPr>
                <w:rFonts w:ascii="標楷體" w:eastAsia="標楷體" w:hAnsi="標楷體"/>
                <w:vanish/>
                <w:szCs w:val="24"/>
              </w:rPr>
            </w:pPr>
          </w:p>
          <w:p w14:paraId="413222B0" w14:textId="77777777" w:rsidR="00870321" w:rsidRPr="00676472" w:rsidRDefault="00870321" w:rsidP="00600E97">
            <w:pPr>
              <w:spacing w:line="440" w:lineRule="exact"/>
              <w:jc w:val="both"/>
              <w:rPr>
                <w:rFonts w:ascii="標楷體" w:eastAsia="標楷體" w:hAnsi="標楷體"/>
                <w:vanish/>
                <w:szCs w:val="24"/>
              </w:rPr>
            </w:pPr>
          </w:p>
          <w:p w14:paraId="5A7FA02C" w14:textId="77777777" w:rsidR="00870321" w:rsidRPr="00676472" w:rsidRDefault="00870321" w:rsidP="00600E97">
            <w:pPr>
              <w:spacing w:line="440" w:lineRule="exact"/>
              <w:jc w:val="both"/>
              <w:rPr>
                <w:rFonts w:ascii="標楷體" w:eastAsia="標楷體" w:hAnsi="標楷體"/>
                <w:vanish/>
                <w:szCs w:val="24"/>
              </w:rPr>
            </w:pPr>
          </w:p>
          <w:p w14:paraId="7ED2353B" w14:textId="77777777" w:rsidR="00870321" w:rsidRPr="00676472" w:rsidRDefault="00870321" w:rsidP="00600E97">
            <w:pPr>
              <w:spacing w:line="440" w:lineRule="exact"/>
              <w:jc w:val="both"/>
              <w:rPr>
                <w:rFonts w:ascii="標楷體" w:eastAsia="標楷體" w:hAnsi="標楷體"/>
                <w:vanish/>
                <w:szCs w:val="24"/>
              </w:rPr>
            </w:pPr>
          </w:p>
          <w:p w14:paraId="7D5F0BA6" w14:textId="77777777" w:rsidR="00870321" w:rsidRPr="00676472" w:rsidRDefault="00870321" w:rsidP="00600E97">
            <w:pPr>
              <w:spacing w:line="440" w:lineRule="exact"/>
              <w:jc w:val="both"/>
              <w:rPr>
                <w:rFonts w:ascii="標楷體" w:eastAsia="標楷體" w:hAnsi="標楷體"/>
                <w:vanish/>
                <w:szCs w:val="24"/>
              </w:rPr>
            </w:pPr>
          </w:p>
          <w:p w14:paraId="68EF5861" w14:textId="77777777" w:rsidR="00870321" w:rsidRPr="00676472" w:rsidRDefault="00870321" w:rsidP="00600E97">
            <w:pPr>
              <w:spacing w:line="440" w:lineRule="exact"/>
              <w:jc w:val="both"/>
              <w:rPr>
                <w:rFonts w:ascii="標楷體" w:eastAsia="標楷體" w:hAnsi="標楷體"/>
                <w:vanish/>
                <w:szCs w:val="24"/>
              </w:rPr>
            </w:pPr>
          </w:p>
          <w:p w14:paraId="48955207" w14:textId="77777777" w:rsidR="00870321" w:rsidRPr="00676472" w:rsidRDefault="00870321" w:rsidP="00600E97">
            <w:pPr>
              <w:spacing w:line="440" w:lineRule="exact"/>
              <w:jc w:val="both"/>
              <w:rPr>
                <w:rFonts w:ascii="標楷體" w:eastAsia="標楷體" w:hAnsi="標楷體"/>
                <w:vanish/>
                <w:szCs w:val="24"/>
              </w:rPr>
            </w:pPr>
          </w:p>
          <w:p w14:paraId="673BDAF9" w14:textId="77777777" w:rsidR="00870321" w:rsidRPr="00676472" w:rsidRDefault="00870321" w:rsidP="00600E97">
            <w:pPr>
              <w:spacing w:line="440" w:lineRule="exact"/>
              <w:jc w:val="both"/>
              <w:rPr>
                <w:rFonts w:ascii="標楷體" w:eastAsia="標楷體" w:hAnsi="標楷體"/>
                <w:vanish/>
                <w:szCs w:val="24"/>
              </w:rPr>
            </w:pPr>
          </w:p>
          <w:p w14:paraId="52BFBE4E" w14:textId="77777777" w:rsidR="00870321" w:rsidRPr="00676472" w:rsidRDefault="00870321" w:rsidP="00600E97">
            <w:pPr>
              <w:spacing w:line="440" w:lineRule="exact"/>
              <w:jc w:val="both"/>
              <w:rPr>
                <w:rFonts w:ascii="標楷體" w:eastAsia="標楷體" w:hAnsi="標楷體"/>
                <w:vanish/>
                <w:szCs w:val="24"/>
              </w:rPr>
            </w:pPr>
          </w:p>
          <w:p w14:paraId="64487D9E" w14:textId="77777777" w:rsidR="00870321" w:rsidRPr="00676472" w:rsidRDefault="00870321" w:rsidP="00600E97">
            <w:pPr>
              <w:spacing w:line="440" w:lineRule="exact"/>
              <w:jc w:val="both"/>
              <w:rPr>
                <w:rFonts w:ascii="標楷體" w:eastAsia="標楷體" w:hAnsi="標楷體"/>
                <w:vanish/>
                <w:szCs w:val="24"/>
              </w:rPr>
            </w:pPr>
          </w:p>
          <w:p w14:paraId="69F98A6A" w14:textId="77777777" w:rsidR="00870321" w:rsidRPr="00676472" w:rsidRDefault="00870321" w:rsidP="00600E97">
            <w:pPr>
              <w:spacing w:line="440" w:lineRule="exact"/>
              <w:jc w:val="both"/>
              <w:rPr>
                <w:rFonts w:ascii="標楷體" w:eastAsia="標楷體" w:hAnsi="標楷體"/>
                <w:vanish/>
                <w:szCs w:val="24"/>
              </w:rPr>
            </w:pPr>
          </w:p>
          <w:p w14:paraId="1F7DFFC8" w14:textId="77777777" w:rsidR="00870321" w:rsidRPr="00676472" w:rsidRDefault="00870321" w:rsidP="00600E97">
            <w:pPr>
              <w:spacing w:line="440" w:lineRule="exact"/>
              <w:jc w:val="both"/>
              <w:rPr>
                <w:rFonts w:ascii="標楷體" w:eastAsia="標楷體" w:hAnsi="標楷體"/>
                <w:vanish/>
                <w:szCs w:val="24"/>
              </w:rPr>
            </w:pPr>
          </w:p>
          <w:p w14:paraId="504791A4" w14:textId="77777777" w:rsidR="00870321" w:rsidRPr="00676472" w:rsidRDefault="00870321" w:rsidP="00600E97">
            <w:pPr>
              <w:spacing w:line="440" w:lineRule="exact"/>
              <w:jc w:val="both"/>
              <w:rPr>
                <w:rFonts w:ascii="標楷體" w:eastAsia="標楷體" w:hAnsi="標楷體"/>
                <w:vanish/>
                <w:szCs w:val="24"/>
              </w:rPr>
            </w:pPr>
          </w:p>
          <w:p w14:paraId="1634E91C" w14:textId="77777777" w:rsidR="00870321" w:rsidRPr="00676472" w:rsidRDefault="00870321" w:rsidP="00600E97">
            <w:pPr>
              <w:spacing w:line="440" w:lineRule="exact"/>
              <w:jc w:val="both"/>
              <w:rPr>
                <w:rFonts w:ascii="標楷體" w:eastAsia="標楷體" w:hAnsi="標楷體"/>
                <w:vanish/>
                <w:szCs w:val="24"/>
              </w:rPr>
            </w:pPr>
          </w:p>
          <w:p w14:paraId="4C072F3F" w14:textId="77777777" w:rsidR="00870321" w:rsidRPr="00676472" w:rsidRDefault="00870321" w:rsidP="00600E97">
            <w:pPr>
              <w:spacing w:line="440" w:lineRule="exact"/>
              <w:jc w:val="both"/>
              <w:rPr>
                <w:rFonts w:ascii="標楷體" w:eastAsia="標楷體" w:hAnsi="標楷體"/>
                <w:vanish/>
                <w:szCs w:val="24"/>
              </w:rPr>
            </w:pPr>
          </w:p>
          <w:p w14:paraId="54579A6D" w14:textId="77777777" w:rsidR="00870321" w:rsidRPr="00676472" w:rsidRDefault="00870321" w:rsidP="00600E97">
            <w:pPr>
              <w:spacing w:line="440" w:lineRule="exact"/>
              <w:jc w:val="both"/>
              <w:rPr>
                <w:rFonts w:ascii="標楷體" w:eastAsia="標楷體" w:hAnsi="標楷體"/>
                <w:vanish/>
                <w:szCs w:val="24"/>
              </w:rPr>
            </w:pPr>
          </w:p>
          <w:p w14:paraId="1867721E" w14:textId="77777777" w:rsidR="00870321" w:rsidRPr="00676472" w:rsidRDefault="00870321" w:rsidP="00600E97">
            <w:pPr>
              <w:spacing w:line="440" w:lineRule="exact"/>
              <w:jc w:val="both"/>
              <w:rPr>
                <w:rFonts w:ascii="標楷體" w:eastAsia="標楷體" w:hAnsi="標楷體"/>
                <w:vanish/>
                <w:szCs w:val="24"/>
              </w:rPr>
            </w:pPr>
          </w:p>
          <w:p w14:paraId="14739D30" w14:textId="77777777" w:rsidR="00870321" w:rsidRPr="00676472" w:rsidRDefault="00870321" w:rsidP="00600E97">
            <w:pPr>
              <w:spacing w:line="440" w:lineRule="exact"/>
              <w:jc w:val="both"/>
              <w:rPr>
                <w:rFonts w:ascii="標楷體" w:eastAsia="標楷體" w:hAnsi="標楷體"/>
                <w:vanish/>
                <w:szCs w:val="24"/>
              </w:rPr>
            </w:pPr>
          </w:p>
          <w:p w14:paraId="73106EBF" w14:textId="77777777" w:rsidR="00870321" w:rsidRPr="00676472" w:rsidRDefault="00870321" w:rsidP="00600E97">
            <w:pPr>
              <w:spacing w:line="440" w:lineRule="exact"/>
              <w:jc w:val="both"/>
              <w:rPr>
                <w:rFonts w:ascii="標楷體" w:eastAsia="標楷體" w:hAnsi="標楷體"/>
                <w:vanish/>
                <w:szCs w:val="24"/>
              </w:rPr>
            </w:pPr>
          </w:p>
          <w:p w14:paraId="2DA30586" w14:textId="77777777" w:rsidR="00870321" w:rsidRPr="00676472" w:rsidRDefault="00870321" w:rsidP="00600E97">
            <w:pPr>
              <w:spacing w:line="440" w:lineRule="exact"/>
              <w:jc w:val="both"/>
              <w:rPr>
                <w:rFonts w:ascii="標楷體" w:eastAsia="標楷體" w:hAnsi="標楷體"/>
                <w:vanish/>
                <w:szCs w:val="24"/>
              </w:rPr>
            </w:pPr>
          </w:p>
          <w:p w14:paraId="42019B2C" w14:textId="77777777" w:rsidR="00870321" w:rsidRPr="00676472" w:rsidRDefault="00870321" w:rsidP="00600E97">
            <w:pPr>
              <w:spacing w:line="440" w:lineRule="exact"/>
              <w:jc w:val="both"/>
              <w:rPr>
                <w:rFonts w:ascii="標楷體" w:eastAsia="標楷體" w:hAnsi="標楷體"/>
                <w:vanish/>
                <w:szCs w:val="24"/>
              </w:rPr>
            </w:pPr>
          </w:p>
          <w:p w14:paraId="7C244B47" w14:textId="77777777" w:rsidR="00870321" w:rsidRPr="00676472" w:rsidRDefault="00870321" w:rsidP="00600E97">
            <w:pPr>
              <w:spacing w:line="440" w:lineRule="exact"/>
              <w:jc w:val="both"/>
              <w:rPr>
                <w:rFonts w:ascii="標楷體" w:eastAsia="標楷體" w:hAnsi="標楷體"/>
                <w:vanish/>
                <w:szCs w:val="24"/>
              </w:rPr>
            </w:pPr>
          </w:p>
          <w:p w14:paraId="2CB10FA1" w14:textId="77777777" w:rsidR="00870321" w:rsidRPr="00676472" w:rsidRDefault="00870321" w:rsidP="00600E97">
            <w:pPr>
              <w:spacing w:line="440" w:lineRule="exact"/>
              <w:jc w:val="both"/>
              <w:rPr>
                <w:rFonts w:ascii="標楷體" w:eastAsia="標楷體" w:hAnsi="標楷體"/>
                <w:vanish/>
                <w:szCs w:val="24"/>
              </w:rPr>
            </w:pPr>
          </w:p>
          <w:p w14:paraId="75099DB1" w14:textId="77777777" w:rsidR="00870321" w:rsidRPr="00676472" w:rsidRDefault="00870321" w:rsidP="00600E97">
            <w:pPr>
              <w:spacing w:line="440" w:lineRule="exact"/>
              <w:jc w:val="both"/>
              <w:rPr>
                <w:rFonts w:ascii="標楷體" w:eastAsia="標楷體" w:hAnsi="標楷體"/>
                <w:vanish/>
                <w:szCs w:val="24"/>
              </w:rPr>
            </w:pPr>
          </w:p>
          <w:p w14:paraId="775673B6" w14:textId="77777777" w:rsidR="00870321" w:rsidRPr="00676472" w:rsidRDefault="00870321" w:rsidP="00600E97">
            <w:pPr>
              <w:spacing w:line="440" w:lineRule="exact"/>
              <w:jc w:val="both"/>
              <w:rPr>
                <w:rFonts w:ascii="標楷體" w:eastAsia="標楷體" w:hAnsi="標楷體"/>
                <w:vanish/>
                <w:szCs w:val="24"/>
              </w:rPr>
            </w:pPr>
          </w:p>
          <w:p w14:paraId="46C8EA65" w14:textId="77777777" w:rsidR="00870321" w:rsidRPr="00676472" w:rsidRDefault="00870321" w:rsidP="00600E97">
            <w:pPr>
              <w:spacing w:line="440" w:lineRule="exact"/>
              <w:jc w:val="both"/>
              <w:rPr>
                <w:rFonts w:ascii="標楷體" w:eastAsia="標楷體" w:hAnsi="標楷體"/>
                <w:vanish/>
                <w:szCs w:val="24"/>
              </w:rPr>
            </w:pPr>
          </w:p>
          <w:p w14:paraId="196F2201" w14:textId="77777777" w:rsidR="00870321" w:rsidRPr="00676472" w:rsidRDefault="00870321" w:rsidP="00600E97">
            <w:pPr>
              <w:spacing w:line="440" w:lineRule="exact"/>
              <w:jc w:val="both"/>
              <w:rPr>
                <w:rFonts w:ascii="標楷體" w:eastAsia="標楷體" w:hAnsi="標楷體"/>
                <w:vanish/>
                <w:szCs w:val="24"/>
              </w:rPr>
            </w:pPr>
          </w:p>
          <w:p w14:paraId="3BB6D644" w14:textId="77777777" w:rsidR="00870321" w:rsidRPr="00676472" w:rsidRDefault="00870321" w:rsidP="00600E97">
            <w:pPr>
              <w:spacing w:line="440" w:lineRule="exact"/>
              <w:jc w:val="both"/>
              <w:rPr>
                <w:rFonts w:ascii="標楷體" w:eastAsia="標楷體" w:hAnsi="標楷體"/>
                <w:vanish/>
                <w:szCs w:val="24"/>
              </w:rPr>
            </w:pPr>
          </w:p>
          <w:p w14:paraId="6657705D" w14:textId="77777777" w:rsidR="00870321" w:rsidRPr="00676472" w:rsidRDefault="00870321" w:rsidP="00600E97">
            <w:pPr>
              <w:spacing w:line="440" w:lineRule="exact"/>
              <w:jc w:val="both"/>
              <w:rPr>
                <w:rFonts w:ascii="標楷體" w:eastAsia="標楷體" w:hAnsi="標楷體"/>
                <w:vanish/>
                <w:szCs w:val="24"/>
              </w:rPr>
            </w:pPr>
          </w:p>
          <w:p w14:paraId="6ABE4ABD" w14:textId="77777777" w:rsidR="00870321" w:rsidRPr="00676472" w:rsidRDefault="00870321" w:rsidP="00600E97">
            <w:pPr>
              <w:spacing w:line="440" w:lineRule="exact"/>
              <w:jc w:val="both"/>
              <w:rPr>
                <w:rFonts w:ascii="標楷體" w:eastAsia="標楷體" w:hAnsi="標楷體"/>
                <w:vanish/>
                <w:szCs w:val="24"/>
              </w:rPr>
            </w:pPr>
          </w:p>
          <w:p w14:paraId="1825907C" w14:textId="77777777" w:rsidR="00870321" w:rsidRPr="00676472" w:rsidRDefault="00870321" w:rsidP="00600E97">
            <w:pPr>
              <w:spacing w:line="440" w:lineRule="exact"/>
              <w:jc w:val="both"/>
              <w:rPr>
                <w:rFonts w:ascii="標楷體" w:eastAsia="標楷體" w:hAnsi="標楷體"/>
                <w:vanish/>
                <w:szCs w:val="24"/>
              </w:rPr>
            </w:pPr>
          </w:p>
          <w:p w14:paraId="3C7D4D06" w14:textId="77777777" w:rsidR="00870321" w:rsidRPr="00676472" w:rsidRDefault="00870321" w:rsidP="00600E97">
            <w:pPr>
              <w:spacing w:line="440" w:lineRule="exact"/>
              <w:jc w:val="both"/>
              <w:rPr>
                <w:rFonts w:ascii="標楷體" w:eastAsia="標楷體" w:hAnsi="標楷體"/>
                <w:vanish/>
                <w:szCs w:val="24"/>
              </w:rPr>
            </w:pPr>
          </w:p>
          <w:p w14:paraId="6A70E163" w14:textId="77777777" w:rsidR="00870321" w:rsidRPr="00676472" w:rsidRDefault="00870321" w:rsidP="00600E97">
            <w:pPr>
              <w:spacing w:line="440" w:lineRule="exact"/>
              <w:jc w:val="both"/>
              <w:rPr>
                <w:rFonts w:ascii="標楷體" w:eastAsia="標楷體" w:hAnsi="標楷體"/>
                <w:vanish/>
                <w:szCs w:val="24"/>
              </w:rPr>
            </w:pPr>
          </w:p>
          <w:p w14:paraId="59DA9685" w14:textId="77777777" w:rsidR="00870321" w:rsidRPr="00676472" w:rsidRDefault="00870321" w:rsidP="00600E97">
            <w:pPr>
              <w:spacing w:line="440" w:lineRule="exact"/>
              <w:jc w:val="both"/>
              <w:rPr>
                <w:rFonts w:ascii="標楷體" w:eastAsia="標楷體" w:hAnsi="標楷體"/>
                <w:vanish/>
                <w:szCs w:val="24"/>
              </w:rPr>
            </w:pPr>
          </w:p>
          <w:p w14:paraId="2F368E18" w14:textId="77777777" w:rsidR="00870321" w:rsidRPr="00676472" w:rsidRDefault="00870321" w:rsidP="00600E97">
            <w:pPr>
              <w:spacing w:line="440" w:lineRule="exact"/>
              <w:jc w:val="both"/>
              <w:rPr>
                <w:rFonts w:ascii="標楷體" w:eastAsia="標楷體" w:hAnsi="標楷體"/>
                <w:vanish/>
                <w:szCs w:val="24"/>
              </w:rPr>
            </w:pPr>
          </w:p>
          <w:p w14:paraId="2BDB65D0" w14:textId="77777777" w:rsidR="00870321" w:rsidRPr="00676472" w:rsidRDefault="00870321" w:rsidP="00600E97">
            <w:pPr>
              <w:spacing w:line="440" w:lineRule="exact"/>
              <w:jc w:val="both"/>
              <w:rPr>
                <w:rFonts w:ascii="標楷體" w:eastAsia="標楷體" w:hAnsi="標楷體"/>
                <w:vanish/>
                <w:szCs w:val="24"/>
              </w:rPr>
            </w:pPr>
          </w:p>
          <w:p w14:paraId="43B4813B" w14:textId="77777777" w:rsidR="00870321" w:rsidRPr="00676472" w:rsidRDefault="00870321" w:rsidP="00600E97">
            <w:pPr>
              <w:spacing w:line="440" w:lineRule="exact"/>
              <w:jc w:val="both"/>
              <w:rPr>
                <w:rFonts w:ascii="標楷體" w:eastAsia="標楷體" w:hAnsi="標楷體"/>
                <w:vanish/>
                <w:szCs w:val="24"/>
              </w:rPr>
            </w:pPr>
          </w:p>
          <w:p w14:paraId="57348E15" w14:textId="77777777" w:rsidR="00870321" w:rsidRPr="00676472" w:rsidRDefault="00870321" w:rsidP="00600E97">
            <w:pPr>
              <w:spacing w:line="440" w:lineRule="exact"/>
              <w:jc w:val="both"/>
              <w:rPr>
                <w:rFonts w:ascii="標楷體" w:eastAsia="標楷體" w:hAnsi="標楷體"/>
                <w:vanish/>
                <w:szCs w:val="24"/>
              </w:rPr>
            </w:pPr>
          </w:p>
          <w:p w14:paraId="061E7710" w14:textId="77777777" w:rsidR="00870321" w:rsidRPr="00676472" w:rsidRDefault="00870321" w:rsidP="00600E97">
            <w:pPr>
              <w:spacing w:line="440" w:lineRule="exact"/>
              <w:jc w:val="both"/>
              <w:rPr>
                <w:rFonts w:ascii="標楷體" w:eastAsia="標楷體" w:hAnsi="標楷體"/>
                <w:vanish/>
                <w:szCs w:val="24"/>
              </w:rPr>
            </w:pPr>
          </w:p>
          <w:p w14:paraId="43BF9928" w14:textId="77777777" w:rsidR="00870321" w:rsidRPr="00676472" w:rsidRDefault="00870321" w:rsidP="00600E97">
            <w:pPr>
              <w:spacing w:line="440" w:lineRule="exact"/>
              <w:jc w:val="both"/>
              <w:rPr>
                <w:rFonts w:ascii="標楷體" w:eastAsia="標楷體" w:hAnsi="標楷體"/>
                <w:vanish/>
                <w:szCs w:val="24"/>
              </w:rPr>
            </w:pPr>
          </w:p>
          <w:p w14:paraId="08AFAF77" w14:textId="77777777" w:rsidR="00870321" w:rsidRPr="00676472" w:rsidRDefault="00870321" w:rsidP="00600E97">
            <w:pPr>
              <w:spacing w:line="440" w:lineRule="exact"/>
              <w:jc w:val="both"/>
              <w:rPr>
                <w:rFonts w:ascii="標楷體" w:eastAsia="標楷體" w:hAnsi="標楷體"/>
                <w:vanish/>
                <w:szCs w:val="24"/>
              </w:rPr>
            </w:pPr>
          </w:p>
          <w:p w14:paraId="13C9897B" w14:textId="77777777" w:rsidR="00870321" w:rsidRPr="00676472" w:rsidRDefault="00870321" w:rsidP="00600E97">
            <w:pPr>
              <w:spacing w:line="440" w:lineRule="exact"/>
              <w:jc w:val="both"/>
              <w:rPr>
                <w:rFonts w:ascii="標楷體" w:eastAsia="標楷體" w:hAnsi="標楷體"/>
                <w:vanish/>
                <w:szCs w:val="24"/>
              </w:rPr>
            </w:pPr>
          </w:p>
          <w:p w14:paraId="21BB3FF2" w14:textId="77777777" w:rsidR="00870321" w:rsidRPr="00676472" w:rsidRDefault="00870321" w:rsidP="00600E97">
            <w:pPr>
              <w:spacing w:line="440" w:lineRule="exact"/>
              <w:jc w:val="both"/>
              <w:rPr>
                <w:rFonts w:ascii="標楷體" w:eastAsia="標楷體" w:hAnsi="標楷體"/>
                <w:vanish/>
                <w:szCs w:val="24"/>
              </w:rPr>
            </w:pPr>
          </w:p>
          <w:p w14:paraId="7B6D3C1E" w14:textId="77777777" w:rsidR="00870321" w:rsidRPr="00676472" w:rsidRDefault="00870321" w:rsidP="00600E97">
            <w:pPr>
              <w:spacing w:line="440" w:lineRule="exact"/>
              <w:jc w:val="both"/>
              <w:rPr>
                <w:rFonts w:ascii="標楷體" w:eastAsia="標楷體" w:hAnsi="標楷體"/>
                <w:vanish/>
                <w:szCs w:val="24"/>
              </w:rPr>
            </w:pPr>
          </w:p>
          <w:p w14:paraId="59FD05B6" w14:textId="77777777" w:rsidR="00870321" w:rsidRPr="00676472" w:rsidRDefault="00870321" w:rsidP="00600E97">
            <w:pPr>
              <w:spacing w:line="440" w:lineRule="exact"/>
              <w:jc w:val="both"/>
              <w:rPr>
                <w:rFonts w:ascii="標楷體" w:eastAsia="標楷體" w:hAnsi="標楷體"/>
                <w:vanish/>
                <w:szCs w:val="24"/>
              </w:rPr>
            </w:pPr>
          </w:p>
          <w:p w14:paraId="1D11D4AB" w14:textId="77777777" w:rsidR="00870321" w:rsidRPr="00676472" w:rsidRDefault="00870321" w:rsidP="00600E97">
            <w:pPr>
              <w:spacing w:line="440" w:lineRule="exact"/>
              <w:jc w:val="both"/>
              <w:rPr>
                <w:rFonts w:ascii="標楷體" w:eastAsia="標楷體" w:hAnsi="標楷體"/>
                <w:vanish/>
                <w:szCs w:val="24"/>
              </w:rPr>
            </w:pPr>
          </w:p>
          <w:p w14:paraId="54AE0EAC" w14:textId="77777777" w:rsidR="00870321" w:rsidRPr="00676472" w:rsidRDefault="00870321" w:rsidP="00600E97">
            <w:pPr>
              <w:spacing w:line="440" w:lineRule="exact"/>
              <w:jc w:val="both"/>
              <w:rPr>
                <w:rFonts w:ascii="標楷體" w:eastAsia="標楷體" w:hAnsi="標楷體"/>
                <w:vanish/>
                <w:szCs w:val="24"/>
              </w:rPr>
            </w:pPr>
          </w:p>
          <w:p w14:paraId="21A70DEC" w14:textId="77777777" w:rsidR="00870321" w:rsidRPr="00676472" w:rsidRDefault="00870321" w:rsidP="00600E97">
            <w:pPr>
              <w:spacing w:line="440" w:lineRule="exact"/>
              <w:jc w:val="both"/>
              <w:rPr>
                <w:rFonts w:ascii="標楷體" w:eastAsia="標楷體" w:hAnsi="標楷體"/>
                <w:vanish/>
                <w:szCs w:val="24"/>
              </w:rPr>
            </w:pPr>
          </w:p>
          <w:p w14:paraId="15D57D1F" w14:textId="77777777" w:rsidR="00870321" w:rsidRPr="00676472" w:rsidRDefault="00870321" w:rsidP="00600E97">
            <w:pPr>
              <w:spacing w:line="440" w:lineRule="exact"/>
              <w:jc w:val="both"/>
              <w:rPr>
                <w:rFonts w:ascii="標楷體" w:eastAsia="標楷體" w:hAnsi="標楷體"/>
                <w:vanish/>
                <w:szCs w:val="24"/>
              </w:rPr>
            </w:pPr>
          </w:p>
          <w:p w14:paraId="0C1A370C" w14:textId="77777777" w:rsidR="00870321" w:rsidRPr="00676472" w:rsidRDefault="00870321" w:rsidP="00600E97">
            <w:pPr>
              <w:spacing w:line="440" w:lineRule="exact"/>
              <w:jc w:val="both"/>
              <w:rPr>
                <w:rFonts w:ascii="標楷體" w:eastAsia="標楷體" w:hAnsi="標楷體"/>
                <w:vanish/>
                <w:szCs w:val="24"/>
              </w:rPr>
            </w:pPr>
          </w:p>
          <w:p w14:paraId="79AF1E98" w14:textId="77777777" w:rsidR="00870321" w:rsidRPr="00676472" w:rsidRDefault="00870321" w:rsidP="00600E97">
            <w:pPr>
              <w:spacing w:line="440" w:lineRule="exact"/>
              <w:jc w:val="both"/>
              <w:rPr>
                <w:rFonts w:ascii="標楷體" w:eastAsia="標楷體" w:hAnsi="標楷體"/>
                <w:vanish/>
                <w:szCs w:val="24"/>
              </w:rPr>
            </w:pPr>
          </w:p>
          <w:p w14:paraId="7A149388" w14:textId="77777777" w:rsidR="00870321" w:rsidRPr="00676472" w:rsidRDefault="00870321" w:rsidP="00600E97">
            <w:pPr>
              <w:spacing w:line="440" w:lineRule="exact"/>
              <w:jc w:val="both"/>
              <w:rPr>
                <w:rFonts w:ascii="標楷體" w:eastAsia="標楷體" w:hAnsi="標楷體"/>
                <w:vanish/>
                <w:szCs w:val="24"/>
              </w:rPr>
            </w:pPr>
          </w:p>
          <w:p w14:paraId="1F8D1AB3" w14:textId="77777777" w:rsidR="00870321" w:rsidRPr="00676472" w:rsidRDefault="00870321" w:rsidP="00600E97">
            <w:pPr>
              <w:spacing w:line="440" w:lineRule="exact"/>
              <w:jc w:val="both"/>
              <w:rPr>
                <w:rFonts w:ascii="標楷體" w:eastAsia="標楷體" w:hAnsi="標楷體"/>
                <w:vanish/>
                <w:szCs w:val="24"/>
              </w:rPr>
            </w:pPr>
          </w:p>
          <w:p w14:paraId="2EEDEEF2" w14:textId="77777777" w:rsidR="00870321" w:rsidRPr="00676472" w:rsidRDefault="00870321" w:rsidP="00600E97">
            <w:pPr>
              <w:spacing w:line="440" w:lineRule="exact"/>
              <w:jc w:val="both"/>
              <w:rPr>
                <w:rFonts w:ascii="標楷體" w:eastAsia="標楷體" w:hAnsi="標楷體"/>
                <w:vanish/>
                <w:szCs w:val="24"/>
              </w:rPr>
            </w:pPr>
          </w:p>
          <w:p w14:paraId="55A7EBE5" w14:textId="77777777" w:rsidR="00870321" w:rsidRPr="00676472" w:rsidRDefault="00870321" w:rsidP="00600E97">
            <w:pPr>
              <w:spacing w:line="440" w:lineRule="exact"/>
              <w:jc w:val="both"/>
              <w:rPr>
                <w:rFonts w:ascii="標楷體" w:eastAsia="標楷體" w:hAnsi="標楷體"/>
                <w:vanish/>
                <w:szCs w:val="24"/>
              </w:rPr>
            </w:pPr>
          </w:p>
          <w:p w14:paraId="0E053740" w14:textId="77777777" w:rsidR="00870321" w:rsidRPr="00676472" w:rsidRDefault="00870321" w:rsidP="00600E97">
            <w:pPr>
              <w:spacing w:line="440" w:lineRule="exact"/>
              <w:jc w:val="both"/>
              <w:rPr>
                <w:rFonts w:ascii="標楷體" w:eastAsia="標楷體" w:hAnsi="標楷體"/>
                <w:vanish/>
                <w:szCs w:val="24"/>
              </w:rPr>
            </w:pPr>
          </w:p>
          <w:p w14:paraId="240DD7F9" w14:textId="77777777" w:rsidR="00870321" w:rsidRPr="00676472" w:rsidRDefault="00870321" w:rsidP="00600E97">
            <w:pPr>
              <w:spacing w:line="440" w:lineRule="exact"/>
              <w:jc w:val="both"/>
              <w:rPr>
                <w:rFonts w:ascii="標楷體" w:eastAsia="標楷體" w:hAnsi="標楷體"/>
                <w:vanish/>
                <w:szCs w:val="24"/>
              </w:rPr>
            </w:pPr>
          </w:p>
          <w:p w14:paraId="58A005E9" w14:textId="77777777" w:rsidR="00870321" w:rsidRPr="00676472" w:rsidRDefault="00870321" w:rsidP="00600E97">
            <w:pPr>
              <w:spacing w:line="440" w:lineRule="exact"/>
              <w:jc w:val="both"/>
              <w:rPr>
                <w:rFonts w:ascii="標楷體" w:eastAsia="標楷體" w:hAnsi="標楷體"/>
                <w:vanish/>
                <w:szCs w:val="24"/>
              </w:rPr>
            </w:pPr>
          </w:p>
          <w:p w14:paraId="05FAD254" w14:textId="77777777" w:rsidR="00870321" w:rsidRPr="00676472" w:rsidRDefault="00870321" w:rsidP="00600E97">
            <w:pPr>
              <w:spacing w:line="440" w:lineRule="exact"/>
              <w:jc w:val="both"/>
              <w:rPr>
                <w:rFonts w:ascii="標楷體" w:eastAsia="標楷體" w:hAnsi="標楷體"/>
                <w:vanish/>
                <w:szCs w:val="24"/>
              </w:rPr>
            </w:pPr>
          </w:p>
          <w:p w14:paraId="40065665" w14:textId="77777777" w:rsidR="00870321" w:rsidRPr="00676472" w:rsidRDefault="00870321" w:rsidP="00600E97">
            <w:pPr>
              <w:spacing w:line="440" w:lineRule="exact"/>
              <w:jc w:val="both"/>
              <w:rPr>
                <w:rFonts w:ascii="標楷體" w:eastAsia="標楷體" w:hAnsi="標楷體"/>
                <w:vanish/>
                <w:szCs w:val="24"/>
              </w:rPr>
            </w:pPr>
          </w:p>
          <w:p w14:paraId="3917117A" w14:textId="77777777" w:rsidR="00870321" w:rsidRPr="00676472" w:rsidRDefault="00870321" w:rsidP="00600E97">
            <w:pPr>
              <w:spacing w:line="440" w:lineRule="exact"/>
              <w:jc w:val="both"/>
              <w:rPr>
                <w:rFonts w:ascii="標楷體" w:eastAsia="標楷體" w:hAnsi="標楷體"/>
                <w:vanish/>
                <w:szCs w:val="24"/>
              </w:rPr>
            </w:pPr>
          </w:p>
          <w:p w14:paraId="1DC44D52" w14:textId="77777777" w:rsidR="00870321" w:rsidRPr="00676472" w:rsidRDefault="00870321" w:rsidP="00600E97">
            <w:pPr>
              <w:spacing w:line="440" w:lineRule="exact"/>
              <w:jc w:val="both"/>
              <w:rPr>
                <w:rFonts w:ascii="標楷體" w:eastAsia="標楷體" w:hAnsi="標楷體"/>
                <w:vanish/>
                <w:szCs w:val="24"/>
              </w:rPr>
            </w:pPr>
          </w:p>
          <w:p w14:paraId="684AB985" w14:textId="77777777" w:rsidR="00870321" w:rsidRPr="00676472" w:rsidRDefault="00870321" w:rsidP="00600E97">
            <w:pPr>
              <w:spacing w:line="440" w:lineRule="exact"/>
              <w:jc w:val="both"/>
              <w:rPr>
                <w:rFonts w:ascii="標楷體" w:eastAsia="標楷體" w:hAnsi="標楷體"/>
                <w:vanish/>
                <w:szCs w:val="24"/>
              </w:rPr>
            </w:pPr>
          </w:p>
          <w:p w14:paraId="699DC5AC" w14:textId="77777777" w:rsidR="00870321" w:rsidRPr="00676472" w:rsidRDefault="00870321" w:rsidP="00600E97">
            <w:pPr>
              <w:spacing w:line="440" w:lineRule="exact"/>
              <w:jc w:val="both"/>
              <w:rPr>
                <w:rFonts w:ascii="標楷體" w:eastAsia="標楷體" w:hAnsi="標楷體"/>
                <w:vanish/>
                <w:szCs w:val="24"/>
              </w:rPr>
            </w:pPr>
          </w:p>
          <w:p w14:paraId="1A9BBC00" w14:textId="77777777" w:rsidR="00870321" w:rsidRPr="00676472" w:rsidRDefault="00870321" w:rsidP="00600E97">
            <w:pPr>
              <w:spacing w:line="440" w:lineRule="exact"/>
              <w:jc w:val="both"/>
              <w:rPr>
                <w:rFonts w:ascii="標楷體" w:eastAsia="標楷體" w:hAnsi="標楷體"/>
                <w:vanish/>
                <w:szCs w:val="24"/>
              </w:rPr>
            </w:pPr>
          </w:p>
          <w:p w14:paraId="77D029E8" w14:textId="77777777" w:rsidR="00870321" w:rsidRPr="00676472" w:rsidRDefault="00870321" w:rsidP="00600E97">
            <w:pPr>
              <w:spacing w:line="440" w:lineRule="exact"/>
              <w:jc w:val="both"/>
              <w:rPr>
                <w:rFonts w:ascii="標楷體" w:eastAsia="標楷體" w:hAnsi="標楷體"/>
                <w:vanish/>
                <w:szCs w:val="24"/>
              </w:rPr>
            </w:pPr>
          </w:p>
          <w:p w14:paraId="67BA4913" w14:textId="77777777" w:rsidR="00870321" w:rsidRPr="00676472" w:rsidRDefault="00870321" w:rsidP="00600E97">
            <w:pPr>
              <w:spacing w:line="440" w:lineRule="exact"/>
              <w:jc w:val="both"/>
              <w:rPr>
                <w:rFonts w:ascii="標楷體" w:eastAsia="標楷體" w:hAnsi="標楷體"/>
                <w:vanish/>
                <w:szCs w:val="24"/>
              </w:rPr>
            </w:pPr>
          </w:p>
          <w:p w14:paraId="36964CFF" w14:textId="77777777" w:rsidR="00870321" w:rsidRPr="00676472" w:rsidRDefault="00870321" w:rsidP="00600E97">
            <w:pPr>
              <w:spacing w:line="440" w:lineRule="exact"/>
              <w:jc w:val="both"/>
              <w:rPr>
                <w:rFonts w:ascii="標楷體" w:eastAsia="標楷體" w:hAnsi="標楷體"/>
                <w:vanish/>
                <w:szCs w:val="24"/>
              </w:rPr>
            </w:pPr>
          </w:p>
          <w:p w14:paraId="142178EA" w14:textId="77777777" w:rsidR="00870321" w:rsidRPr="00676472" w:rsidRDefault="00870321" w:rsidP="00600E97">
            <w:pPr>
              <w:spacing w:line="440" w:lineRule="exact"/>
              <w:jc w:val="both"/>
              <w:rPr>
                <w:rFonts w:ascii="標楷體" w:eastAsia="標楷體" w:hAnsi="標楷體"/>
                <w:vanish/>
                <w:szCs w:val="24"/>
              </w:rPr>
            </w:pPr>
          </w:p>
          <w:p w14:paraId="1E65533D" w14:textId="77777777" w:rsidR="00870321" w:rsidRPr="00676472" w:rsidRDefault="00870321" w:rsidP="00600E97">
            <w:pPr>
              <w:spacing w:line="440" w:lineRule="exact"/>
              <w:jc w:val="both"/>
              <w:rPr>
                <w:rFonts w:ascii="標楷體" w:eastAsia="標楷體" w:hAnsi="標楷體"/>
                <w:vanish/>
                <w:szCs w:val="24"/>
              </w:rPr>
            </w:pPr>
          </w:p>
          <w:p w14:paraId="4B3AA936" w14:textId="77777777" w:rsidR="00870321" w:rsidRPr="00676472" w:rsidRDefault="00870321" w:rsidP="00600E97">
            <w:pPr>
              <w:spacing w:line="440" w:lineRule="exact"/>
              <w:jc w:val="both"/>
              <w:rPr>
                <w:rFonts w:ascii="標楷體" w:eastAsia="標楷體" w:hAnsi="標楷體"/>
                <w:vanish/>
                <w:szCs w:val="24"/>
              </w:rPr>
            </w:pPr>
          </w:p>
          <w:p w14:paraId="0453982E" w14:textId="77777777" w:rsidR="00870321" w:rsidRPr="00676472" w:rsidRDefault="00870321" w:rsidP="00600E97">
            <w:pPr>
              <w:spacing w:line="440" w:lineRule="exact"/>
              <w:jc w:val="both"/>
              <w:rPr>
                <w:rFonts w:ascii="標楷體" w:eastAsia="標楷體" w:hAnsi="標楷體"/>
                <w:vanish/>
                <w:szCs w:val="24"/>
              </w:rPr>
            </w:pPr>
          </w:p>
          <w:p w14:paraId="5E8B53E2" w14:textId="77777777" w:rsidR="00870321" w:rsidRPr="00676472" w:rsidRDefault="00870321" w:rsidP="00600E97">
            <w:pPr>
              <w:spacing w:line="440" w:lineRule="exact"/>
              <w:jc w:val="both"/>
              <w:rPr>
                <w:rFonts w:ascii="標楷體" w:eastAsia="標楷體" w:hAnsi="標楷體"/>
                <w:vanish/>
                <w:szCs w:val="24"/>
              </w:rPr>
            </w:pPr>
          </w:p>
          <w:p w14:paraId="72A1EB51" w14:textId="77777777" w:rsidR="00870321" w:rsidRPr="00676472" w:rsidRDefault="00870321" w:rsidP="00600E97">
            <w:pPr>
              <w:spacing w:line="440" w:lineRule="exact"/>
              <w:jc w:val="both"/>
              <w:rPr>
                <w:rFonts w:ascii="標楷體" w:eastAsia="標楷體" w:hAnsi="標楷體"/>
                <w:vanish/>
                <w:szCs w:val="24"/>
              </w:rPr>
            </w:pPr>
          </w:p>
          <w:p w14:paraId="10276015" w14:textId="77777777" w:rsidR="00870321" w:rsidRPr="00676472" w:rsidRDefault="00870321" w:rsidP="00600E97">
            <w:pPr>
              <w:spacing w:line="440" w:lineRule="exact"/>
              <w:jc w:val="both"/>
              <w:rPr>
                <w:rFonts w:ascii="標楷體" w:eastAsia="標楷體" w:hAnsi="標楷體"/>
                <w:vanish/>
                <w:szCs w:val="24"/>
              </w:rPr>
            </w:pPr>
          </w:p>
          <w:p w14:paraId="2B3D6DB2" w14:textId="77777777" w:rsidR="00870321" w:rsidRPr="00676472" w:rsidRDefault="00870321" w:rsidP="00600E97">
            <w:pPr>
              <w:spacing w:line="440" w:lineRule="exact"/>
              <w:jc w:val="both"/>
              <w:rPr>
                <w:rFonts w:ascii="標楷體" w:eastAsia="標楷體" w:hAnsi="標楷體"/>
                <w:vanish/>
                <w:szCs w:val="24"/>
              </w:rPr>
            </w:pPr>
          </w:p>
          <w:p w14:paraId="762788A0" w14:textId="77777777" w:rsidR="00870321" w:rsidRPr="00676472" w:rsidRDefault="00870321" w:rsidP="00600E97">
            <w:pPr>
              <w:spacing w:line="440" w:lineRule="exact"/>
              <w:jc w:val="both"/>
              <w:rPr>
                <w:rFonts w:ascii="標楷體" w:eastAsia="標楷體" w:hAnsi="標楷體"/>
                <w:vanish/>
                <w:szCs w:val="24"/>
              </w:rPr>
            </w:pPr>
          </w:p>
          <w:p w14:paraId="6274B27C" w14:textId="77777777" w:rsidR="00870321" w:rsidRPr="00676472" w:rsidRDefault="00870321" w:rsidP="00600E97">
            <w:pPr>
              <w:spacing w:line="440" w:lineRule="exact"/>
              <w:jc w:val="both"/>
              <w:rPr>
                <w:rFonts w:ascii="標楷體" w:eastAsia="標楷體" w:hAnsi="標楷體"/>
                <w:vanish/>
                <w:szCs w:val="24"/>
              </w:rPr>
            </w:pPr>
          </w:p>
          <w:p w14:paraId="635669DE" w14:textId="77777777" w:rsidR="00870321" w:rsidRPr="00676472" w:rsidRDefault="00870321" w:rsidP="00600E97">
            <w:pPr>
              <w:spacing w:line="440" w:lineRule="exact"/>
              <w:jc w:val="both"/>
              <w:rPr>
                <w:rFonts w:ascii="標楷體" w:eastAsia="標楷體" w:hAnsi="標楷體"/>
                <w:vanish/>
                <w:szCs w:val="24"/>
              </w:rPr>
            </w:pPr>
          </w:p>
          <w:p w14:paraId="773E66B9" w14:textId="77777777" w:rsidR="00870321" w:rsidRPr="00676472" w:rsidRDefault="00870321" w:rsidP="00600E97">
            <w:pPr>
              <w:spacing w:line="440" w:lineRule="exact"/>
              <w:jc w:val="both"/>
              <w:rPr>
                <w:rFonts w:ascii="標楷體" w:eastAsia="標楷體" w:hAnsi="標楷體"/>
                <w:vanish/>
                <w:szCs w:val="24"/>
              </w:rPr>
            </w:pPr>
          </w:p>
          <w:p w14:paraId="4D625312" w14:textId="77777777" w:rsidR="00870321" w:rsidRPr="00676472" w:rsidRDefault="00870321" w:rsidP="00600E97">
            <w:pPr>
              <w:spacing w:line="440" w:lineRule="exact"/>
              <w:jc w:val="both"/>
              <w:rPr>
                <w:rFonts w:ascii="標楷體" w:eastAsia="標楷體" w:hAnsi="標楷體"/>
                <w:vanish/>
                <w:szCs w:val="24"/>
              </w:rPr>
            </w:pPr>
          </w:p>
          <w:p w14:paraId="03D58F7E" w14:textId="77777777" w:rsidR="00870321" w:rsidRPr="00676472" w:rsidRDefault="00870321" w:rsidP="00600E97">
            <w:pPr>
              <w:spacing w:line="440" w:lineRule="exact"/>
              <w:jc w:val="both"/>
              <w:rPr>
                <w:rFonts w:ascii="標楷體" w:eastAsia="標楷體" w:hAnsi="標楷體"/>
                <w:vanish/>
                <w:szCs w:val="24"/>
              </w:rPr>
            </w:pPr>
          </w:p>
          <w:p w14:paraId="05779F35" w14:textId="77777777" w:rsidR="00870321" w:rsidRPr="00676472" w:rsidRDefault="00870321" w:rsidP="00600E97">
            <w:pPr>
              <w:spacing w:line="440" w:lineRule="exact"/>
              <w:jc w:val="both"/>
              <w:rPr>
                <w:rFonts w:ascii="標楷體" w:eastAsia="標楷體" w:hAnsi="標楷體"/>
                <w:vanish/>
                <w:szCs w:val="24"/>
              </w:rPr>
            </w:pPr>
          </w:p>
          <w:p w14:paraId="3FDED0A1" w14:textId="77777777" w:rsidR="00870321" w:rsidRPr="00676472" w:rsidRDefault="00870321" w:rsidP="00600E97">
            <w:pPr>
              <w:spacing w:line="440" w:lineRule="exact"/>
              <w:jc w:val="both"/>
              <w:rPr>
                <w:rFonts w:ascii="標楷體" w:eastAsia="標楷體" w:hAnsi="標楷體"/>
                <w:vanish/>
                <w:szCs w:val="24"/>
              </w:rPr>
            </w:pPr>
          </w:p>
          <w:p w14:paraId="4A78E670" w14:textId="77777777" w:rsidR="00870321" w:rsidRPr="00676472" w:rsidRDefault="00870321" w:rsidP="00600E97">
            <w:pPr>
              <w:spacing w:line="440" w:lineRule="exact"/>
              <w:jc w:val="both"/>
              <w:rPr>
                <w:rFonts w:ascii="標楷體" w:eastAsia="標楷體" w:hAnsi="標楷體"/>
                <w:vanish/>
                <w:szCs w:val="24"/>
              </w:rPr>
            </w:pPr>
          </w:p>
          <w:p w14:paraId="2EF0A51F" w14:textId="77777777" w:rsidR="00870321" w:rsidRPr="00676472" w:rsidRDefault="00870321" w:rsidP="00600E97">
            <w:pPr>
              <w:spacing w:line="440" w:lineRule="exact"/>
              <w:jc w:val="both"/>
              <w:rPr>
                <w:rFonts w:ascii="標楷體" w:eastAsia="標楷體" w:hAnsi="標楷體"/>
                <w:vanish/>
                <w:szCs w:val="24"/>
              </w:rPr>
            </w:pPr>
          </w:p>
          <w:p w14:paraId="28DD490F" w14:textId="77777777" w:rsidR="00870321" w:rsidRPr="00676472" w:rsidRDefault="00870321" w:rsidP="00600E97">
            <w:pPr>
              <w:spacing w:line="440" w:lineRule="exact"/>
              <w:jc w:val="both"/>
              <w:rPr>
                <w:rFonts w:ascii="標楷體" w:eastAsia="標楷體" w:hAnsi="標楷體"/>
                <w:vanish/>
                <w:szCs w:val="24"/>
              </w:rPr>
            </w:pPr>
          </w:p>
          <w:p w14:paraId="16A00912" w14:textId="77777777" w:rsidR="00870321" w:rsidRPr="00676472" w:rsidRDefault="00870321" w:rsidP="00600E97">
            <w:pPr>
              <w:spacing w:line="440" w:lineRule="exact"/>
              <w:jc w:val="both"/>
              <w:rPr>
                <w:rFonts w:ascii="標楷體" w:eastAsia="標楷體" w:hAnsi="標楷體"/>
                <w:vanish/>
                <w:szCs w:val="24"/>
              </w:rPr>
            </w:pPr>
          </w:p>
          <w:p w14:paraId="5A23E97A" w14:textId="77777777" w:rsidR="00870321" w:rsidRPr="00676472" w:rsidRDefault="00870321" w:rsidP="00600E97">
            <w:pPr>
              <w:spacing w:line="440" w:lineRule="exact"/>
              <w:jc w:val="both"/>
              <w:rPr>
                <w:rFonts w:ascii="標楷體" w:eastAsia="標楷體" w:hAnsi="標楷體"/>
                <w:vanish/>
                <w:szCs w:val="24"/>
              </w:rPr>
            </w:pPr>
          </w:p>
          <w:p w14:paraId="373D43B1" w14:textId="77777777" w:rsidR="00870321" w:rsidRPr="00676472" w:rsidRDefault="00870321" w:rsidP="00600E97">
            <w:pPr>
              <w:spacing w:line="440" w:lineRule="exact"/>
              <w:jc w:val="both"/>
              <w:rPr>
                <w:rFonts w:ascii="標楷體" w:eastAsia="標楷體" w:hAnsi="標楷體"/>
                <w:vanish/>
                <w:szCs w:val="24"/>
              </w:rPr>
            </w:pPr>
          </w:p>
          <w:p w14:paraId="6830863D" w14:textId="77777777" w:rsidR="00870321" w:rsidRPr="00676472" w:rsidRDefault="00870321" w:rsidP="00600E97">
            <w:pPr>
              <w:spacing w:line="440" w:lineRule="exact"/>
              <w:jc w:val="both"/>
              <w:rPr>
                <w:rFonts w:ascii="標楷體" w:eastAsia="標楷體" w:hAnsi="標楷體"/>
                <w:vanish/>
                <w:szCs w:val="24"/>
              </w:rPr>
            </w:pPr>
          </w:p>
          <w:p w14:paraId="533AD159" w14:textId="77777777" w:rsidR="00870321" w:rsidRPr="00676472" w:rsidRDefault="00870321" w:rsidP="00600E97">
            <w:pPr>
              <w:spacing w:line="440" w:lineRule="exact"/>
              <w:jc w:val="both"/>
              <w:rPr>
                <w:rFonts w:ascii="標楷體" w:eastAsia="標楷體" w:hAnsi="標楷體"/>
                <w:vanish/>
                <w:szCs w:val="24"/>
              </w:rPr>
            </w:pPr>
          </w:p>
          <w:p w14:paraId="0DDB3402" w14:textId="77777777" w:rsidR="00870321" w:rsidRPr="00676472" w:rsidRDefault="00870321" w:rsidP="00600E97">
            <w:pPr>
              <w:spacing w:line="440" w:lineRule="exact"/>
              <w:jc w:val="both"/>
              <w:rPr>
                <w:rFonts w:ascii="標楷體" w:eastAsia="標楷體" w:hAnsi="標楷體"/>
                <w:vanish/>
                <w:szCs w:val="24"/>
              </w:rPr>
            </w:pPr>
          </w:p>
          <w:p w14:paraId="62586D83" w14:textId="77777777" w:rsidR="00870321" w:rsidRPr="00676472" w:rsidRDefault="00870321" w:rsidP="00600E97">
            <w:pPr>
              <w:spacing w:line="440" w:lineRule="exact"/>
              <w:jc w:val="both"/>
              <w:rPr>
                <w:rFonts w:ascii="標楷體" w:eastAsia="標楷體" w:hAnsi="標楷體"/>
                <w:vanish/>
                <w:szCs w:val="24"/>
              </w:rPr>
            </w:pPr>
          </w:p>
          <w:p w14:paraId="201D3791" w14:textId="77777777" w:rsidR="00870321" w:rsidRPr="00676472" w:rsidRDefault="00870321" w:rsidP="00600E97">
            <w:pPr>
              <w:spacing w:line="440" w:lineRule="exact"/>
              <w:jc w:val="both"/>
              <w:rPr>
                <w:rFonts w:ascii="標楷體" w:eastAsia="標楷體" w:hAnsi="標楷體"/>
                <w:vanish/>
                <w:szCs w:val="24"/>
              </w:rPr>
            </w:pPr>
          </w:p>
          <w:p w14:paraId="68CF1CA9" w14:textId="77777777" w:rsidR="00870321" w:rsidRPr="00676472" w:rsidRDefault="00870321" w:rsidP="00600E97">
            <w:pPr>
              <w:spacing w:line="440" w:lineRule="exact"/>
              <w:jc w:val="both"/>
              <w:rPr>
                <w:rFonts w:ascii="標楷體" w:eastAsia="標楷體" w:hAnsi="標楷體"/>
                <w:vanish/>
                <w:szCs w:val="24"/>
              </w:rPr>
            </w:pPr>
          </w:p>
          <w:p w14:paraId="3AB15009" w14:textId="77777777" w:rsidR="00870321" w:rsidRPr="00676472" w:rsidRDefault="00870321" w:rsidP="00600E97">
            <w:pPr>
              <w:spacing w:line="440" w:lineRule="exact"/>
              <w:jc w:val="both"/>
              <w:rPr>
                <w:rFonts w:ascii="標楷體" w:eastAsia="標楷體" w:hAnsi="標楷體"/>
                <w:vanish/>
                <w:szCs w:val="24"/>
              </w:rPr>
            </w:pPr>
          </w:p>
          <w:p w14:paraId="15B161B4" w14:textId="6C8B6512" w:rsidR="00870321" w:rsidRPr="00600E97"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50FDEB4A"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修正證券商負責人與業務人員管理規則第10條</w:t>
            </w:r>
          </w:p>
        </w:tc>
        <w:tc>
          <w:tcPr>
            <w:tcW w:w="3128" w:type="dxa"/>
          </w:tcPr>
          <w:p w14:paraId="383858DD"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證券商業務部門主管、督導該部門或各該部門之副總經理、協理、經理及分支機構負責人應具有證券期貨業、金融業或保險業一定年資以上之工作經驗。</w:t>
            </w:r>
          </w:p>
        </w:tc>
        <w:tc>
          <w:tcPr>
            <w:tcW w:w="3122" w:type="dxa"/>
          </w:tcPr>
          <w:p w14:paraId="64B5EE19"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增訂具資訊、科技、法律、電子商務或數位經濟等專業領域一定年資且成績優良者，得擔任左列證券商經理人。</w:t>
            </w:r>
          </w:p>
        </w:tc>
        <w:tc>
          <w:tcPr>
            <w:tcW w:w="3185" w:type="dxa"/>
          </w:tcPr>
          <w:p w14:paraId="327C30CA"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前證券商經理人應具備金融服務業相關工作經驗；為協助業者業務轉型或提升其競爭力，本會進行法規鬆綁，修正後具資訊、科技、法律、電子商務或數位經濟等專業領域一定工作年資之人才，亦得擔任證券商經理人。</w:t>
            </w:r>
          </w:p>
        </w:tc>
        <w:tc>
          <w:tcPr>
            <w:tcW w:w="1472" w:type="dxa"/>
          </w:tcPr>
          <w:p w14:paraId="61688AF3"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未定（109年10月5日預告期滿）</w:t>
            </w:r>
          </w:p>
        </w:tc>
      </w:tr>
      <w:tr w:rsidR="00A018C3" w:rsidRPr="00C579D9" w14:paraId="21A90B14" w14:textId="77777777" w:rsidTr="00593084">
        <w:tc>
          <w:tcPr>
            <w:tcW w:w="665" w:type="dxa"/>
          </w:tcPr>
          <w:p w14:paraId="6D8381DC"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6919B42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修正證券投資信託事業負責人與業務人員管理規則第4條及第4條之1</w:t>
            </w:r>
          </w:p>
        </w:tc>
        <w:tc>
          <w:tcPr>
            <w:tcW w:w="3128" w:type="dxa"/>
          </w:tcPr>
          <w:p w14:paraId="1A214E35"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投信事業業務部門副總經理、協理、經理、部門主管及分支機構負責人應具專業投資機構一定年資以上之工作經驗。</w:t>
            </w:r>
          </w:p>
        </w:tc>
        <w:tc>
          <w:tcPr>
            <w:tcW w:w="3122" w:type="dxa"/>
          </w:tcPr>
          <w:p w14:paraId="0AC1FB6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增訂具資訊、科技、法律、電子商務或數位經濟等專業領域一定年資且成績優良者，得擔任左列投信事業之經理人。</w:t>
            </w:r>
          </w:p>
        </w:tc>
        <w:tc>
          <w:tcPr>
            <w:tcW w:w="3185" w:type="dxa"/>
          </w:tcPr>
          <w:p w14:paraId="4ED68871"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前投信事業經理人應具備專業投資機構相關工作經驗；為協助業者業務轉型或提升其競爭力，本會進行法規鬆綁，修正後具資訊、科技、法律、電子商務或數位經濟等專業領域一定工作年資之人才，亦得擔任投信事業經理人。</w:t>
            </w:r>
          </w:p>
        </w:tc>
        <w:tc>
          <w:tcPr>
            <w:tcW w:w="1472" w:type="dxa"/>
          </w:tcPr>
          <w:p w14:paraId="173D31B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未定（109年10月5日預告期滿）</w:t>
            </w:r>
          </w:p>
        </w:tc>
      </w:tr>
      <w:tr w:rsidR="00A018C3" w:rsidRPr="00C579D9" w14:paraId="37366EE4" w14:textId="77777777" w:rsidTr="00593084">
        <w:tc>
          <w:tcPr>
            <w:tcW w:w="665" w:type="dxa"/>
          </w:tcPr>
          <w:p w14:paraId="6D1AD0AF"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38C4C249"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修正證券投資顧問事業負責人與業務人員管理規則第3條之1</w:t>
            </w:r>
            <w:r w:rsidRPr="00C579D9">
              <w:rPr>
                <w:rFonts w:ascii="標楷體" w:eastAsia="標楷體" w:hAnsi="標楷體"/>
                <w:szCs w:val="24"/>
              </w:rPr>
              <w:t xml:space="preserve"> </w:t>
            </w:r>
          </w:p>
        </w:tc>
        <w:tc>
          <w:tcPr>
            <w:tcW w:w="3128" w:type="dxa"/>
          </w:tcPr>
          <w:p w14:paraId="6F5E35F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投顧事業部門主管及分支機構經理人應具專業投資機構一定年資以上之工作經驗。</w:t>
            </w:r>
          </w:p>
        </w:tc>
        <w:tc>
          <w:tcPr>
            <w:tcW w:w="3122" w:type="dxa"/>
          </w:tcPr>
          <w:p w14:paraId="0C4967EE"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增訂具資訊、科技、法律、電子商務或數位經濟等專業領域一定年資且成績優良者，得擔任左列投顧事業之經理人。</w:t>
            </w:r>
          </w:p>
        </w:tc>
        <w:tc>
          <w:tcPr>
            <w:tcW w:w="3185" w:type="dxa"/>
          </w:tcPr>
          <w:p w14:paraId="7724BA3F"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前投顧事業經理人應具備專業投資機構相關工作經驗；為協助業者業務轉型或提升其競爭力，本會進行法規鬆綁，修正後具資訊、科技、法律、電子商務或數位經濟等專業領域一定工作年資之人才，亦得擔任投顧事業經理人。</w:t>
            </w:r>
          </w:p>
        </w:tc>
        <w:tc>
          <w:tcPr>
            <w:tcW w:w="1472" w:type="dxa"/>
          </w:tcPr>
          <w:p w14:paraId="570A0A35"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未定（109年10月5日預告期滿）</w:t>
            </w:r>
          </w:p>
        </w:tc>
      </w:tr>
      <w:tr w:rsidR="00A018C3" w:rsidRPr="00C579D9" w14:paraId="1A89BE9B" w14:textId="77777777" w:rsidTr="00593084">
        <w:tc>
          <w:tcPr>
            <w:tcW w:w="665" w:type="dxa"/>
          </w:tcPr>
          <w:p w14:paraId="3E49004A"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119CDA19"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修正期貨商負責人及業務員管理規則第3條</w:t>
            </w:r>
          </w:p>
        </w:tc>
        <w:tc>
          <w:tcPr>
            <w:tcW w:w="3128" w:type="dxa"/>
          </w:tcPr>
          <w:p w14:paraId="4967A1EF"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期貨商總經理以外之經理人應具有證券期貨業、金融業或保險業一定年資以上之工作經驗。</w:t>
            </w:r>
          </w:p>
        </w:tc>
        <w:tc>
          <w:tcPr>
            <w:tcW w:w="3122" w:type="dxa"/>
          </w:tcPr>
          <w:p w14:paraId="27BC3826"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增訂具資訊、科技、法律、電子商務或數位經濟等專業領域一定年資且成績優良者，得擔任總經理以外之經理人。</w:t>
            </w:r>
          </w:p>
        </w:tc>
        <w:tc>
          <w:tcPr>
            <w:tcW w:w="3185" w:type="dxa"/>
          </w:tcPr>
          <w:p w14:paraId="7AC2D9FA"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前期貨商總經理以外之經理人應具備金融服務業相關工作經驗；為協助業者業務轉型或提升其競爭力，本會進行法規鬆綁，修正後具資訊、科技、法律、電子商務或數位經濟等專業領域一定工作年資之人才，亦得擔任總經理以外之經理人。</w:t>
            </w:r>
          </w:p>
        </w:tc>
        <w:tc>
          <w:tcPr>
            <w:tcW w:w="1472" w:type="dxa"/>
          </w:tcPr>
          <w:p w14:paraId="2031334C"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未定（109年10月5日預告期滿）</w:t>
            </w:r>
          </w:p>
        </w:tc>
      </w:tr>
      <w:tr w:rsidR="00A018C3" w:rsidRPr="00C579D9" w14:paraId="509617D6" w14:textId="77777777" w:rsidTr="00593084">
        <w:tc>
          <w:tcPr>
            <w:tcW w:w="665" w:type="dxa"/>
          </w:tcPr>
          <w:p w14:paraId="31620B8A"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19616EB3"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修正期貨信託事業管理規則第44條及第45條</w:t>
            </w:r>
          </w:p>
        </w:tc>
        <w:tc>
          <w:tcPr>
            <w:tcW w:w="3128" w:type="dxa"/>
          </w:tcPr>
          <w:p w14:paraId="49E07A08"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期信事業業務部門副總經理、協理、經理、部門主管及分支機構負責人應具專業投資機構一定年資以上之工作經驗。</w:t>
            </w:r>
          </w:p>
        </w:tc>
        <w:tc>
          <w:tcPr>
            <w:tcW w:w="3122" w:type="dxa"/>
          </w:tcPr>
          <w:p w14:paraId="43B656CE"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增訂具資訊、科技、法律、電子商務或數位經濟等專業領域一定年資且成績優良者，得擔任左列期信事業之經理人。</w:t>
            </w:r>
          </w:p>
        </w:tc>
        <w:tc>
          <w:tcPr>
            <w:tcW w:w="3185" w:type="dxa"/>
          </w:tcPr>
          <w:p w14:paraId="452CE4C4"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前期信事業經理人應具備專業投資機構相關工作經驗；為協助業者業務轉型或提升其競爭力，本會進行法規鬆綁，修正後具資訊、科技、法律、電子商務或數位經濟等專業領域一定工作年資之人才，亦得擔任期信事業經理人。</w:t>
            </w:r>
          </w:p>
        </w:tc>
        <w:tc>
          <w:tcPr>
            <w:tcW w:w="1472" w:type="dxa"/>
          </w:tcPr>
          <w:p w14:paraId="66511B6D"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未定（109年10月5日預告期滿）</w:t>
            </w:r>
          </w:p>
        </w:tc>
      </w:tr>
      <w:tr w:rsidR="00A018C3" w:rsidRPr="00C579D9" w14:paraId="2A116D4F" w14:textId="77777777" w:rsidTr="00593084">
        <w:tc>
          <w:tcPr>
            <w:tcW w:w="665" w:type="dxa"/>
          </w:tcPr>
          <w:p w14:paraId="291D5485"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65403BBF"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修正期貨經理事業管理規則第51條</w:t>
            </w:r>
          </w:p>
        </w:tc>
        <w:tc>
          <w:tcPr>
            <w:tcW w:w="3128" w:type="dxa"/>
          </w:tcPr>
          <w:p w14:paraId="6C40E886"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期貨經理事業從事全權委託、內部稽核、主辦會計等業務之經理人應具證券或期貨機構一定年資以上之工作經驗。</w:t>
            </w:r>
          </w:p>
        </w:tc>
        <w:tc>
          <w:tcPr>
            <w:tcW w:w="3122" w:type="dxa"/>
          </w:tcPr>
          <w:p w14:paraId="11254A3A"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增訂具資訊、科技、法律、電子商務或數位經濟等專業領域一定年資且成績優良者，得擔任左列期貨經理事業之經理人。</w:t>
            </w:r>
          </w:p>
        </w:tc>
        <w:tc>
          <w:tcPr>
            <w:tcW w:w="3185" w:type="dxa"/>
          </w:tcPr>
          <w:p w14:paraId="5E9D5C20"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前期貨經理事業經理人應具備證券或期貨機構相關工作經驗；為協助業者業務轉型或提升其競爭力，本會進行法規鬆綁，修正後具資訊、科技、法律、電子商務或數位經濟等專業領域一定工作年資之人才，亦得擔任期貨經理事業經理人。</w:t>
            </w:r>
          </w:p>
        </w:tc>
        <w:tc>
          <w:tcPr>
            <w:tcW w:w="1472" w:type="dxa"/>
          </w:tcPr>
          <w:p w14:paraId="55E41549"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未定（109年10月5日預告期滿）</w:t>
            </w:r>
          </w:p>
        </w:tc>
      </w:tr>
      <w:tr w:rsidR="00A018C3" w:rsidRPr="00C579D9" w14:paraId="3DB7C753" w14:textId="77777777" w:rsidTr="00593084">
        <w:tc>
          <w:tcPr>
            <w:tcW w:w="665" w:type="dxa"/>
          </w:tcPr>
          <w:p w14:paraId="799B36BA"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528F8544"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修正期貨顧問事業管理規則第21條</w:t>
            </w:r>
          </w:p>
        </w:tc>
        <w:tc>
          <w:tcPr>
            <w:tcW w:w="3128" w:type="dxa"/>
          </w:tcPr>
          <w:p w14:paraId="66F859BE"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期貨顧問事業之經理人應具證券或期貨機構一定年資以上之工作經驗。</w:t>
            </w:r>
          </w:p>
        </w:tc>
        <w:tc>
          <w:tcPr>
            <w:tcW w:w="3122" w:type="dxa"/>
          </w:tcPr>
          <w:p w14:paraId="6097B845"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增訂具資訊、科技、法律、電子商務或數位經濟等專業領域一定年資且成績優良者，得擔任期貨顧問事業之經理人。</w:t>
            </w:r>
          </w:p>
        </w:tc>
        <w:tc>
          <w:tcPr>
            <w:tcW w:w="3185" w:type="dxa"/>
          </w:tcPr>
          <w:p w14:paraId="37851EA3"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前期貨顧問事業經理人應具備證券或期貨機構相關工作經驗；為協助業者業務轉型或提升其競爭力，本會進行法規鬆綁，修正後具資訊、科技、法律、電子商務或數位經濟等專業領域一定工作年資之人才，亦得擔任期貨顧問事業經理人。</w:t>
            </w:r>
          </w:p>
        </w:tc>
        <w:tc>
          <w:tcPr>
            <w:tcW w:w="1472" w:type="dxa"/>
          </w:tcPr>
          <w:p w14:paraId="08F51874"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未定（109年10月5日預告期滿）</w:t>
            </w:r>
          </w:p>
        </w:tc>
      </w:tr>
      <w:tr w:rsidR="00A018C3" w:rsidRPr="00C579D9" w14:paraId="0C9979B8" w14:textId="77777777" w:rsidTr="00593084">
        <w:tc>
          <w:tcPr>
            <w:tcW w:w="665" w:type="dxa"/>
          </w:tcPr>
          <w:p w14:paraId="4E6682EF"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4DB9E51D"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修正「證券投資信託基金受益人會議準則」第7、8、9、9-1條</w:t>
            </w:r>
          </w:p>
        </w:tc>
        <w:tc>
          <w:tcPr>
            <w:tcW w:w="3128" w:type="dxa"/>
          </w:tcPr>
          <w:p w14:paraId="6F975EA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投信基金召開受益人會議，受益人得以書面方式、親自出席或委託代理人出席等方式行使表決權</w:t>
            </w:r>
          </w:p>
        </w:tc>
        <w:tc>
          <w:tcPr>
            <w:tcW w:w="3122" w:type="dxa"/>
          </w:tcPr>
          <w:p w14:paraId="1D1713B2"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投信基金召開受益人會議，受益人除得以書面方式、親自出席或委託代理人出席等方式行使表決權外，亦得採電子方式行使表決權</w:t>
            </w:r>
          </w:p>
        </w:tc>
        <w:tc>
          <w:tcPr>
            <w:tcW w:w="3185" w:type="dxa"/>
          </w:tcPr>
          <w:p w14:paraId="195B6437"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開放投信基金受益人會議召開得將電子方式列為表決權行使方式之一，提供基金受益人多元表決權行使管道，便利其行使權利，亦有助投信公司解決基金難以召開受益人會議之實務困難。</w:t>
            </w:r>
          </w:p>
        </w:tc>
        <w:tc>
          <w:tcPr>
            <w:tcW w:w="1472" w:type="dxa"/>
          </w:tcPr>
          <w:p w14:paraId="62204F92" w14:textId="77777777" w:rsidR="00870321" w:rsidRPr="00C579D9" w:rsidRDefault="00870321" w:rsidP="005D0116">
            <w:pPr>
              <w:spacing w:line="440" w:lineRule="exact"/>
              <w:jc w:val="both"/>
              <w:rPr>
                <w:rFonts w:ascii="標楷體" w:eastAsia="標楷體" w:hAnsi="標楷體"/>
                <w:szCs w:val="24"/>
              </w:rPr>
            </w:pPr>
            <w:r w:rsidRPr="00C579D9">
              <w:rPr>
                <w:rFonts w:ascii="標楷體" w:eastAsia="標楷體" w:hAnsi="標楷體" w:hint="eastAsia"/>
                <w:szCs w:val="24"/>
              </w:rPr>
              <w:t>未定（109年10月23日預告期滿）</w:t>
            </w:r>
          </w:p>
        </w:tc>
      </w:tr>
      <w:tr w:rsidR="00E338F0" w:rsidRPr="00C579D9" w14:paraId="6CD7192A" w14:textId="77777777" w:rsidTr="00593084">
        <w:tc>
          <w:tcPr>
            <w:tcW w:w="665" w:type="dxa"/>
          </w:tcPr>
          <w:p w14:paraId="40D595CC" w14:textId="77777777" w:rsidR="00E338F0" w:rsidRPr="00983254" w:rsidRDefault="00E338F0"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5CE09B1C"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發布證券投資信託基金管理辦法第5條第1項規定之令（金管證投字第1090364503號令）。</w:t>
            </w:r>
          </w:p>
          <w:p w14:paraId="2FAB5F82" w14:textId="77777777" w:rsidR="00E338F0" w:rsidRPr="00C579D9" w:rsidRDefault="00E338F0">
            <w:pPr>
              <w:spacing w:line="440" w:lineRule="exact"/>
              <w:jc w:val="both"/>
              <w:rPr>
                <w:rFonts w:ascii="標楷體" w:eastAsia="標楷體" w:hAnsi="標楷體"/>
                <w:szCs w:val="24"/>
              </w:rPr>
            </w:pPr>
          </w:p>
        </w:tc>
        <w:tc>
          <w:tcPr>
            <w:tcW w:w="3128" w:type="dxa"/>
            <w:hideMark/>
          </w:tcPr>
          <w:p w14:paraId="5C7BCC00"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基金經理人應遵守不同基金間不得對同一股票及具有股權性質之債券，有同時或同一日作相反投資決定之原則。</w:t>
            </w:r>
          </w:p>
        </w:tc>
        <w:tc>
          <w:tcPr>
            <w:tcW w:w="3122" w:type="dxa"/>
            <w:hideMark/>
          </w:tcPr>
          <w:p w14:paraId="144E0AAC"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基金經理人兼管之基金與其複委任受託管理機構之基金，於同一日對同一股票及具有股權性質之債券作反向投資決定之情事，基金經理人應於事後載明合理分析依據及充分說明其必要性，作成報告陳報權責主管，備供查核。</w:t>
            </w:r>
          </w:p>
        </w:tc>
        <w:tc>
          <w:tcPr>
            <w:tcW w:w="3185" w:type="dxa"/>
            <w:hideMark/>
          </w:tcPr>
          <w:p w14:paraId="10FC26D4"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兼顧利益衝突防範原則下，放寬投信基金海外投資業務複委任受託管理機構之反向投資決定限制相關規範，有助於增進複委任受託管理機構處理海外投資業務之效率。</w:t>
            </w:r>
          </w:p>
        </w:tc>
        <w:tc>
          <w:tcPr>
            <w:tcW w:w="1472" w:type="dxa"/>
            <w:hideMark/>
          </w:tcPr>
          <w:p w14:paraId="346A4B4A"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109.10.7</w:t>
            </w:r>
          </w:p>
        </w:tc>
      </w:tr>
      <w:tr w:rsidR="00E338F0" w:rsidRPr="00C579D9" w14:paraId="33C91FB6" w14:textId="77777777" w:rsidTr="00593084">
        <w:tc>
          <w:tcPr>
            <w:tcW w:w="665" w:type="dxa"/>
          </w:tcPr>
          <w:p w14:paraId="12ED64CF" w14:textId="77777777" w:rsidR="00E338F0" w:rsidRPr="00983254" w:rsidRDefault="00E338F0" w:rsidP="00600E97">
            <w:pPr>
              <w:pStyle w:val="a6"/>
              <w:numPr>
                <w:ilvl w:val="0"/>
                <w:numId w:val="346"/>
              </w:numPr>
              <w:spacing w:line="440" w:lineRule="exact"/>
              <w:ind w:leftChars="0"/>
              <w:rPr>
                <w:rFonts w:ascii="標楷體" w:eastAsia="標楷體" w:hAnsi="標楷體"/>
                <w:szCs w:val="24"/>
              </w:rPr>
            </w:pPr>
          </w:p>
        </w:tc>
        <w:tc>
          <w:tcPr>
            <w:tcW w:w="2794" w:type="dxa"/>
            <w:gridSpan w:val="2"/>
            <w:hideMark/>
          </w:tcPr>
          <w:p w14:paraId="3841191D"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發布證券商辦理證券業務借貸款項管理辦法第8條第4項第5款規定之令（金管證券字第1090143575號）。</w:t>
            </w:r>
          </w:p>
        </w:tc>
        <w:tc>
          <w:tcPr>
            <w:tcW w:w="3128" w:type="dxa"/>
            <w:hideMark/>
          </w:tcPr>
          <w:p w14:paraId="346D450D"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外資尚不得以外幣為擔保品向證券商辦理證券業務借貸款項業務。</w:t>
            </w:r>
          </w:p>
        </w:tc>
        <w:tc>
          <w:tcPr>
            <w:tcW w:w="3122" w:type="dxa"/>
            <w:hideMark/>
          </w:tcPr>
          <w:p w14:paraId="5EFEE38E"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開放外資得以外幣為擔保品向證券商辦理證券業務借貸款項業務。</w:t>
            </w:r>
          </w:p>
        </w:tc>
        <w:tc>
          <w:tcPr>
            <w:tcW w:w="3185" w:type="dxa"/>
            <w:hideMark/>
          </w:tcPr>
          <w:p w14:paraId="736CA4A3"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原外資僅得以其持有之有價證券向證券商辦理證券業務借貸款項，開放外資得以其持有之外幣為擔保品向證券商辦理資金融通，將可擴充證券商服務內容，完善外資客戶需求。</w:t>
            </w:r>
          </w:p>
        </w:tc>
        <w:tc>
          <w:tcPr>
            <w:tcW w:w="1472" w:type="dxa"/>
            <w:hideMark/>
          </w:tcPr>
          <w:p w14:paraId="29F4EA31"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109.10.15</w:t>
            </w:r>
          </w:p>
        </w:tc>
      </w:tr>
      <w:tr w:rsidR="00E338F0" w:rsidRPr="00C579D9" w14:paraId="42A3D858" w14:textId="77777777" w:rsidTr="00593084">
        <w:tc>
          <w:tcPr>
            <w:tcW w:w="665" w:type="dxa"/>
          </w:tcPr>
          <w:p w14:paraId="45D24EA7" w14:textId="77777777" w:rsidR="00E338F0" w:rsidRPr="00983254" w:rsidRDefault="00E338F0"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302025B9"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發布有關投資國內有價證券為主之證券投資信託基金銷售對象規範之令（金管證投字第1090144270號令）。</w:t>
            </w:r>
          </w:p>
          <w:p w14:paraId="5C5407DE" w14:textId="77777777" w:rsidR="00E338F0" w:rsidRPr="00C579D9" w:rsidRDefault="00E338F0">
            <w:pPr>
              <w:spacing w:line="440" w:lineRule="exact"/>
              <w:jc w:val="both"/>
              <w:rPr>
                <w:rFonts w:ascii="標楷體" w:eastAsia="標楷體" w:hAnsi="標楷體"/>
                <w:szCs w:val="24"/>
              </w:rPr>
            </w:pPr>
          </w:p>
        </w:tc>
        <w:tc>
          <w:tcPr>
            <w:tcW w:w="3128" w:type="dxa"/>
            <w:hideMark/>
          </w:tcPr>
          <w:p w14:paraId="1EBEAB70"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投信事業募集以投資國內有價證券為主之基金，除貨幣市場型、指數股票型基金及私募基金外，其餘種類基金得於境內發行外幣級別且僅銷售予非居住民。</w:t>
            </w:r>
          </w:p>
        </w:tc>
        <w:tc>
          <w:tcPr>
            <w:tcW w:w="3122" w:type="dxa"/>
            <w:hideMark/>
          </w:tcPr>
          <w:p w14:paraId="13C3AEB9"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原規定得於境內發行外幣級別且僅銷售予非居住民之基金中，屬於臺股基金者，其外幣級別亦得銷售予投信投顧事業受保險業委託代為運用與管理之外幣投資型保單全權委託投資帳戶。</w:t>
            </w:r>
          </w:p>
        </w:tc>
        <w:tc>
          <w:tcPr>
            <w:tcW w:w="3185" w:type="dxa"/>
            <w:hideMark/>
          </w:tcPr>
          <w:p w14:paraId="5512AA2D"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本令開放可增加我國投信代操該帳戶投資基金之操作彈性及提升投信事業資產管理規模，有助於多元化我國金融商品及服務。</w:t>
            </w:r>
          </w:p>
        </w:tc>
        <w:tc>
          <w:tcPr>
            <w:tcW w:w="1472" w:type="dxa"/>
            <w:hideMark/>
          </w:tcPr>
          <w:p w14:paraId="48175850"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109.10.21</w:t>
            </w:r>
          </w:p>
        </w:tc>
      </w:tr>
      <w:tr w:rsidR="00E338F0" w:rsidRPr="00C579D9" w14:paraId="42708BAB" w14:textId="77777777" w:rsidTr="00593084">
        <w:tc>
          <w:tcPr>
            <w:tcW w:w="665" w:type="dxa"/>
          </w:tcPr>
          <w:p w14:paraId="22AF754C" w14:textId="77777777" w:rsidR="00E338F0" w:rsidRPr="00983254" w:rsidRDefault="00E338F0" w:rsidP="00600E97">
            <w:pPr>
              <w:pStyle w:val="a6"/>
              <w:numPr>
                <w:ilvl w:val="0"/>
                <w:numId w:val="346"/>
              </w:numPr>
              <w:spacing w:line="440" w:lineRule="exact"/>
              <w:ind w:leftChars="0"/>
              <w:rPr>
                <w:rFonts w:ascii="標楷體" w:eastAsia="標楷體" w:hAnsi="標楷體"/>
                <w:szCs w:val="24"/>
              </w:rPr>
            </w:pPr>
          </w:p>
        </w:tc>
        <w:tc>
          <w:tcPr>
            <w:tcW w:w="2794" w:type="dxa"/>
            <w:gridSpan w:val="2"/>
            <w:hideMark/>
          </w:tcPr>
          <w:p w14:paraId="4033A978"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發布證券交易法第15條第2款規定之令（金管證券字第1090363892號）。</w:t>
            </w:r>
          </w:p>
        </w:tc>
        <w:tc>
          <w:tcPr>
            <w:tcW w:w="3128" w:type="dxa"/>
            <w:hideMark/>
          </w:tcPr>
          <w:p w14:paraId="18F937AA"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證券自營商尚不得參與上市櫃股票IPO承銷之競價拍賣。</w:t>
            </w:r>
          </w:p>
        </w:tc>
        <w:tc>
          <w:tcPr>
            <w:tcW w:w="3122" w:type="dxa"/>
            <w:hideMark/>
          </w:tcPr>
          <w:p w14:paraId="2BD92AC8"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開放證券自營商得參與上市櫃股票IPO承銷之競價拍賣。</w:t>
            </w:r>
          </w:p>
        </w:tc>
        <w:tc>
          <w:tcPr>
            <w:tcW w:w="3185" w:type="dxa"/>
            <w:hideMark/>
          </w:tcPr>
          <w:p w14:paraId="454B1312"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開放證券自營商得參與上市櫃股票IPO承銷之競價拍賣，有助價格發現功能並有助證券自營商業務。</w:t>
            </w:r>
          </w:p>
        </w:tc>
        <w:tc>
          <w:tcPr>
            <w:tcW w:w="1472" w:type="dxa"/>
            <w:hideMark/>
          </w:tcPr>
          <w:p w14:paraId="6C278043"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109.10.22</w:t>
            </w:r>
          </w:p>
        </w:tc>
      </w:tr>
      <w:tr w:rsidR="00E338F0" w:rsidRPr="00C579D9" w14:paraId="39B4F87B" w14:textId="77777777" w:rsidTr="00593084">
        <w:tc>
          <w:tcPr>
            <w:tcW w:w="665" w:type="dxa"/>
          </w:tcPr>
          <w:p w14:paraId="72AAE660" w14:textId="77777777" w:rsidR="00E338F0" w:rsidRPr="00983254" w:rsidRDefault="00E338F0"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2154E71D"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訂定「境內法人於國際金融業務分行開立授信目的帳戶規定」（金管銀控字第10902733851號令）</w:t>
            </w:r>
          </w:p>
          <w:p w14:paraId="51330F49" w14:textId="77777777" w:rsidR="00E338F0" w:rsidRPr="00C579D9" w:rsidRDefault="00E338F0">
            <w:pPr>
              <w:spacing w:line="440" w:lineRule="exact"/>
              <w:jc w:val="both"/>
              <w:rPr>
                <w:rFonts w:ascii="標楷體" w:eastAsia="標楷體" w:hAnsi="標楷體"/>
                <w:bCs/>
                <w:szCs w:val="24"/>
              </w:rPr>
            </w:pPr>
          </w:p>
        </w:tc>
        <w:tc>
          <w:tcPr>
            <w:tcW w:w="3128" w:type="dxa"/>
            <w:hideMark/>
          </w:tcPr>
          <w:p w14:paraId="2EDE55DD"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w:t>
            </w:r>
          </w:p>
        </w:tc>
        <w:tc>
          <w:tcPr>
            <w:tcW w:w="3122" w:type="dxa"/>
            <w:hideMark/>
          </w:tcPr>
          <w:p w14:paraId="2290B9CE"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針對具有實質國際營運資金需求的境內公司，</w:t>
            </w:r>
            <w:r w:rsidRPr="00C579D9">
              <w:rPr>
                <w:rFonts w:ascii="標楷體" w:eastAsia="標楷體" w:hAnsi="標楷體" w:hint="eastAsia"/>
                <w:bCs/>
                <w:szCs w:val="24"/>
              </w:rPr>
              <w:t>訂定境內法人於國際金融業務分行開立授信目的帳戶規定。境內企業得於國際金融業務分行(OBU)</w:t>
            </w:r>
            <w:r w:rsidRPr="00C579D9">
              <w:rPr>
                <w:rFonts w:ascii="標楷體" w:eastAsia="標楷體" w:hAnsi="標楷體" w:hint="eastAsia"/>
                <w:szCs w:val="24"/>
              </w:rPr>
              <w:t>開立授信目的帳戶，並得運用該帳戶進行與授信目的相關之資金收付，範圍包括：授信之資金撥付、還本付息、資本支出、一般營運週轉金、貿易融資、與授信相關收付款之外幣匯兌、外幣與外幣間即期交易，以及以避險為目的之外幣與外幣間遠期外匯交易及換匯交易、貨款或勞務收支、對境外子公司等之直接投資(不包含金融商品之投資)，以滿足其國際資金調度需求。</w:t>
            </w:r>
          </w:p>
        </w:tc>
        <w:tc>
          <w:tcPr>
            <w:tcW w:w="3185" w:type="dxa"/>
          </w:tcPr>
          <w:p w14:paraId="2534E85B"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提升臺商資金運用之便利性，滿足其拓展國際市場之資金融通及調度需求。</w:t>
            </w:r>
          </w:p>
          <w:p w14:paraId="79C2C0B3" w14:textId="77777777" w:rsidR="00E338F0" w:rsidRPr="00C579D9" w:rsidRDefault="00E338F0">
            <w:pPr>
              <w:spacing w:line="440" w:lineRule="exact"/>
              <w:jc w:val="both"/>
              <w:rPr>
                <w:rFonts w:ascii="標楷體" w:eastAsia="標楷體" w:hAnsi="標楷體"/>
                <w:szCs w:val="24"/>
              </w:rPr>
            </w:pPr>
          </w:p>
          <w:p w14:paraId="3F678478" w14:textId="77777777" w:rsidR="00E338F0" w:rsidRPr="00C579D9" w:rsidRDefault="00E338F0">
            <w:pPr>
              <w:spacing w:line="440" w:lineRule="exact"/>
              <w:jc w:val="both"/>
              <w:rPr>
                <w:rFonts w:ascii="標楷體" w:eastAsia="標楷體" w:hAnsi="標楷體"/>
                <w:szCs w:val="24"/>
              </w:rPr>
            </w:pPr>
          </w:p>
        </w:tc>
        <w:tc>
          <w:tcPr>
            <w:tcW w:w="1472" w:type="dxa"/>
            <w:hideMark/>
          </w:tcPr>
          <w:p w14:paraId="0151C9BD"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109.10.26</w:t>
            </w:r>
          </w:p>
        </w:tc>
      </w:tr>
      <w:tr w:rsidR="00E338F0" w:rsidRPr="00C579D9" w14:paraId="6A39867A" w14:textId="77777777" w:rsidTr="00593084">
        <w:tc>
          <w:tcPr>
            <w:tcW w:w="665" w:type="dxa"/>
          </w:tcPr>
          <w:p w14:paraId="6EAD4F96" w14:textId="77777777" w:rsidR="00E338F0" w:rsidRPr="00983254" w:rsidRDefault="00E338F0" w:rsidP="00600E97">
            <w:pPr>
              <w:pStyle w:val="a6"/>
              <w:numPr>
                <w:ilvl w:val="0"/>
                <w:numId w:val="346"/>
              </w:numPr>
              <w:spacing w:line="440" w:lineRule="exact"/>
              <w:ind w:leftChars="0"/>
              <w:rPr>
                <w:rFonts w:ascii="標楷體" w:eastAsia="標楷體" w:hAnsi="標楷體"/>
                <w:szCs w:val="24"/>
              </w:rPr>
            </w:pPr>
          </w:p>
        </w:tc>
        <w:tc>
          <w:tcPr>
            <w:tcW w:w="2794" w:type="dxa"/>
            <w:gridSpan w:val="2"/>
            <w:hideMark/>
          </w:tcPr>
          <w:p w14:paraId="09D32F0C"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修正「保險代理人公司保險經紀人公司內部控制稽核制度及招攬處理制度實施辦法」第17條及第19條</w:t>
            </w:r>
          </w:p>
        </w:tc>
        <w:tc>
          <w:tcPr>
            <w:tcW w:w="3128" w:type="dxa"/>
            <w:hideMark/>
          </w:tcPr>
          <w:p w14:paraId="05C09516"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兼營保經代業務之銀行每年至少應辦理一次一般查核及依實際需要辦理專案查核之規定，另保經代公司及兼營保經業務之銀行報送其內部稽核所見異常缺失及改善辦理情形予主管機關之時點，為「每年會計年度終了後二個月內」。</w:t>
            </w:r>
          </w:p>
        </w:tc>
        <w:tc>
          <w:tcPr>
            <w:tcW w:w="3122" w:type="dxa"/>
            <w:hideMark/>
          </w:tcPr>
          <w:p w14:paraId="48242989"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兼營保經代業務之銀行如已向主管機關申請核准採行風險導向之內部稽核制度者，不適用本辦法每年至少應辦理一次一般查核及依實際需要辦理專案查核之規定，另放寬保經代公司及兼營保經業務之銀行報送其內部稽核所見異常缺失及改善辦理情形予主管機關之時點為「每會計年度終了後五個月內」。</w:t>
            </w:r>
          </w:p>
        </w:tc>
        <w:tc>
          <w:tcPr>
            <w:tcW w:w="3185" w:type="dxa"/>
            <w:hideMark/>
          </w:tcPr>
          <w:p w14:paraId="2E5A3D9E"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簡化兼營保經代業務之銀行辦理一般查核及專案查核之次數；並給予保經代公司及兼營保經代業務之銀行較寬裕之時間以報送其內部稽核所見異常缺失及改善辦理情形予主管機關。</w:t>
            </w:r>
          </w:p>
        </w:tc>
        <w:tc>
          <w:tcPr>
            <w:tcW w:w="1472" w:type="dxa"/>
            <w:hideMark/>
          </w:tcPr>
          <w:p w14:paraId="56FAAFDD"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 xml:space="preserve">109.10.28 </w:t>
            </w:r>
          </w:p>
        </w:tc>
      </w:tr>
      <w:tr w:rsidR="00E338F0" w:rsidRPr="00C579D9" w14:paraId="0AC343A4" w14:textId="77777777" w:rsidTr="00593084">
        <w:tc>
          <w:tcPr>
            <w:tcW w:w="665" w:type="dxa"/>
          </w:tcPr>
          <w:p w14:paraId="3BE8E451" w14:textId="77777777" w:rsidR="00E338F0" w:rsidRPr="00983254" w:rsidRDefault="00E338F0" w:rsidP="00600E97">
            <w:pPr>
              <w:pStyle w:val="a6"/>
              <w:numPr>
                <w:ilvl w:val="0"/>
                <w:numId w:val="346"/>
              </w:numPr>
              <w:spacing w:line="440" w:lineRule="exact"/>
              <w:ind w:leftChars="0"/>
              <w:rPr>
                <w:rFonts w:ascii="標楷體" w:eastAsia="標楷體" w:hAnsi="標楷體"/>
                <w:szCs w:val="24"/>
              </w:rPr>
            </w:pPr>
          </w:p>
        </w:tc>
        <w:tc>
          <w:tcPr>
            <w:tcW w:w="2794" w:type="dxa"/>
            <w:gridSpan w:val="2"/>
            <w:hideMark/>
          </w:tcPr>
          <w:p w14:paraId="708BC3C6"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發布境外結構型商品管理規則第17條及第18條規定之令</w:t>
            </w:r>
          </w:p>
          <w:p w14:paraId="3CE286A7"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（金管證券字第1090359321號）。</w:t>
            </w:r>
          </w:p>
        </w:tc>
        <w:tc>
          <w:tcPr>
            <w:tcW w:w="3128" w:type="dxa"/>
          </w:tcPr>
          <w:p w14:paraId="59549B18"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提供境內投資人投資之境外結構型商品，其發行機構、保證機構長期債務信用評等、境外結構型商品之發行評等，應符合所列信用評等機構評等達一定等級以上。（專業投資應達國際信評公司（S＆P）BBB等級以上；非專業投資人應達國際信評公司（S＆P）A等級以上）。</w:t>
            </w:r>
          </w:p>
          <w:p w14:paraId="1DCECD2D" w14:textId="77777777" w:rsidR="00E338F0" w:rsidRPr="00C579D9" w:rsidRDefault="00E338F0">
            <w:pPr>
              <w:spacing w:line="440" w:lineRule="exact"/>
              <w:jc w:val="both"/>
              <w:rPr>
                <w:rFonts w:ascii="標楷體" w:eastAsia="標楷體" w:hAnsi="標楷體"/>
                <w:szCs w:val="24"/>
              </w:rPr>
            </w:pPr>
          </w:p>
        </w:tc>
        <w:tc>
          <w:tcPr>
            <w:tcW w:w="3122" w:type="dxa"/>
            <w:hideMark/>
          </w:tcPr>
          <w:p w14:paraId="21A1E894"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配合本會開放證券商、銀行辦理高資產客戶業務案，符合一定資格條件之證券商（或銀行）海外子公司所發行境外結構型商品，其信用評等得以所屬證券商（或銀行）之長期債務信用評等取代，爰指定信用評等機構增加國內信評機構（中華信用評等股份有限公司、澳洲商惠譽國際信用評等股份有限公司台灣分公司），且其適用之信評等級採約當等級。</w:t>
            </w:r>
          </w:p>
        </w:tc>
        <w:tc>
          <w:tcPr>
            <w:tcW w:w="3185" w:type="dxa"/>
            <w:hideMark/>
          </w:tcPr>
          <w:p w14:paraId="5B643634"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本會開放證券商、銀行辦理高資產客戶業務案，開放證券商（或銀行）之海外轉投資子公司或分支機構發行境外結構型商品，有助證券商擴大業務範圍及強化商品研發能力，另配合增加國內信評機構作為指定之信用評等機構，可增加國內信評機構之業務範疇，有助達到進口替代之效益。</w:t>
            </w:r>
          </w:p>
        </w:tc>
        <w:tc>
          <w:tcPr>
            <w:tcW w:w="1472" w:type="dxa"/>
            <w:hideMark/>
          </w:tcPr>
          <w:p w14:paraId="2E804AD3"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109.11.02</w:t>
            </w:r>
          </w:p>
        </w:tc>
      </w:tr>
      <w:tr w:rsidR="00E338F0" w:rsidRPr="00C579D9" w14:paraId="5C7A5AF8" w14:textId="77777777" w:rsidTr="00593084">
        <w:trPr>
          <w:trHeight w:val="1878"/>
        </w:trPr>
        <w:tc>
          <w:tcPr>
            <w:tcW w:w="665" w:type="dxa"/>
          </w:tcPr>
          <w:p w14:paraId="0006ACE5" w14:textId="77777777" w:rsidR="00E338F0" w:rsidRPr="00983254" w:rsidRDefault="00E338F0" w:rsidP="00600E97">
            <w:pPr>
              <w:pStyle w:val="a6"/>
              <w:numPr>
                <w:ilvl w:val="0"/>
                <w:numId w:val="346"/>
              </w:numPr>
              <w:spacing w:line="440" w:lineRule="exact"/>
              <w:ind w:leftChars="0"/>
              <w:rPr>
                <w:rFonts w:ascii="標楷體" w:eastAsia="標楷體" w:hAnsi="標楷體"/>
                <w:szCs w:val="24"/>
              </w:rPr>
            </w:pPr>
          </w:p>
        </w:tc>
        <w:tc>
          <w:tcPr>
            <w:tcW w:w="2794" w:type="dxa"/>
            <w:gridSpan w:val="2"/>
            <w:hideMark/>
          </w:tcPr>
          <w:p w14:paraId="1B237727"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修正證券商管理規則第32條之1。</w:t>
            </w:r>
          </w:p>
        </w:tc>
        <w:tc>
          <w:tcPr>
            <w:tcW w:w="3128" w:type="dxa"/>
            <w:hideMark/>
          </w:tcPr>
          <w:p w14:paraId="3A9EE238"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證券商發行指數投資證券避險操作，不得以借券或融券賣出標的證券。</w:t>
            </w:r>
          </w:p>
        </w:tc>
        <w:tc>
          <w:tcPr>
            <w:tcW w:w="3122" w:type="dxa"/>
            <w:hideMark/>
          </w:tcPr>
          <w:p w14:paraId="7C5957A8"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放寬證券商得因發行指數投資證券避險之需要，借券或融券賣出標的證券，且不受相關賣出價格之限制。</w:t>
            </w:r>
          </w:p>
        </w:tc>
        <w:tc>
          <w:tcPr>
            <w:tcW w:w="3185" w:type="dxa"/>
            <w:hideMark/>
          </w:tcPr>
          <w:p w14:paraId="0A84B5A8"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增加證券商業務操作之彈性。</w:t>
            </w:r>
          </w:p>
        </w:tc>
        <w:tc>
          <w:tcPr>
            <w:tcW w:w="1472" w:type="dxa"/>
            <w:hideMark/>
          </w:tcPr>
          <w:p w14:paraId="2039979E"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109.10.29</w:t>
            </w:r>
          </w:p>
        </w:tc>
      </w:tr>
      <w:tr w:rsidR="00E338F0" w:rsidRPr="00C579D9" w14:paraId="5BACD4BF" w14:textId="77777777" w:rsidTr="00593084">
        <w:tc>
          <w:tcPr>
            <w:tcW w:w="665" w:type="dxa"/>
          </w:tcPr>
          <w:p w14:paraId="5D00BC60" w14:textId="77777777" w:rsidR="00E338F0" w:rsidRPr="00983254" w:rsidRDefault="00E338F0" w:rsidP="00600E97">
            <w:pPr>
              <w:pStyle w:val="a6"/>
              <w:numPr>
                <w:ilvl w:val="0"/>
                <w:numId w:val="346"/>
              </w:numPr>
              <w:spacing w:line="440" w:lineRule="exact"/>
              <w:ind w:leftChars="0"/>
              <w:rPr>
                <w:rFonts w:ascii="標楷體" w:eastAsia="標楷體" w:hAnsi="標楷體"/>
                <w:szCs w:val="24"/>
              </w:rPr>
            </w:pPr>
          </w:p>
        </w:tc>
        <w:tc>
          <w:tcPr>
            <w:tcW w:w="2794" w:type="dxa"/>
            <w:gridSpan w:val="2"/>
            <w:hideMark/>
          </w:tcPr>
          <w:p w14:paraId="00479861"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發布「證券商管理規則」第32條第1項、「證券商辦理有價證券借貸管理辦法」第10條第3款、「證券金融事業管理規則」第38條第1項第3款規定之令（金管證券字第10903647837號）。</w:t>
            </w:r>
          </w:p>
        </w:tc>
        <w:tc>
          <w:tcPr>
            <w:tcW w:w="3128" w:type="dxa"/>
            <w:hideMark/>
          </w:tcPr>
          <w:p w14:paraId="55AD6B1F"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證券商發行指數投資證券避險操作，不得以借券或融券賣出標的證券。</w:t>
            </w:r>
          </w:p>
        </w:tc>
        <w:tc>
          <w:tcPr>
            <w:tcW w:w="3122" w:type="dxa"/>
            <w:hideMark/>
          </w:tcPr>
          <w:p w14:paraId="78F372B4"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放寬證券商得因發行指數投資證券避險之需要，借券或融券賣出標的證券，且不受相關賣出價格或數量之限制。</w:t>
            </w:r>
          </w:p>
        </w:tc>
        <w:tc>
          <w:tcPr>
            <w:tcW w:w="3185" w:type="dxa"/>
            <w:hideMark/>
          </w:tcPr>
          <w:p w14:paraId="2E8467F1"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增加證券商業務操作之彈性。</w:t>
            </w:r>
          </w:p>
        </w:tc>
        <w:tc>
          <w:tcPr>
            <w:tcW w:w="1472" w:type="dxa"/>
            <w:hideMark/>
          </w:tcPr>
          <w:p w14:paraId="28944877"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109.11.02</w:t>
            </w:r>
          </w:p>
        </w:tc>
      </w:tr>
      <w:tr w:rsidR="00E338F0" w:rsidRPr="00C579D9" w14:paraId="09966F45" w14:textId="77777777" w:rsidTr="00593084">
        <w:tc>
          <w:tcPr>
            <w:tcW w:w="665" w:type="dxa"/>
          </w:tcPr>
          <w:p w14:paraId="106A8339" w14:textId="77777777" w:rsidR="00E338F0" w:rsidRPr="00983254" w:rsidRDefault="00E338F0" w:rsidP="00600E97">
            <w:pPr>
              <w:pStyle w:val="a6"/>
              <w:numPr>
                <w:ilvl w:val="0"/>
                <w:numId w:val="346"/>
              </w:numPr>
              <w:spacing w:line="440" w:lineRule="exact"/>
              <w:ind w:leftChars="0"/>
              <w:rPr>
                <w:rFonts w:ascii="標楷體" w:eastAsia="標楷體" w:hAnsi="標楷體"/>
                <w:szCs w:val="24"/>
              </w:rPr>
            </w:pPr>
          </w:p>
        </w:tc>
        <w:tc>
          <w:tcPr>
            <w:tcW w:w="2794" w:type="dxa"/>
            <w:gridSpan w:val="2"/>
            <w:hideMark/>
          </w:tcPr>
          <w:p w14:paraId="6138E165"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發布「證券交易法」第18條第2項、第60條第1項第3款、第138條第1項第11款、「有價證券得為融資融券標準」第6條規定之令（金管證券字第10903647836號）。</w:t>
            </w:r>
          </w:p>
        </w:tc>
        <w:tc>
          <w:tcPr>
            <w:tcW w:w="3128" w:type="dxa"/>
            <w:hideMark/>
          </w:tcPr>
          <w:p w14:paraId="5E2BC8AA"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證券商發行指數投資證券避險操作，不得以借券或融券賣出標的證券。</w:t>
            </w:r>
          </w:p>
        </w:tc>
        <w:tc>
          <w:tcPr>
            <w:tcW w:w="3122" w:type="dxa"/>
            <w:hideMark/>
          </w:tcPr>
          <w:p w14:paraId="50BE0DF4"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放寬證券商得因發行指數投資證券避險之需要，借券或融券賣出標的證券，且不受相關賣出價格或數量之限制。</w:t>
            </w:r>
          </w:p>
        </w:tc>
        <w:tc>
          <w:tcPr>
            <w:tcW w:w="3185" w:type="dxa"/>
            <w:hideMark/>
          </w:tcPr>
          <w:p w14:paraId="262A2E92"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增加證券商業務操作之彈性。</w:t>
            </w:r>
          </w:p>
        </w:tc>
        <w:tc>
          <w:tcPr>
            <w:tcW w:w="1472" w:type="dxa"/>
            <w:hideMark/>
          </w:tcPr>
          <w:p w14:paraId="3B496437"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109.11.02</w:t>
            </w:r>
          </w:p>
        </w:tc>
      </w:tr>
      <w:tr w:rsidR="00E338F0" w:rsidRPr="00C579D9" w14:paraId="73B75119" w14:textId="77777777" w:rsidTr="00593084">
        <w:tc>
          <w:tcPr>
            <w:tcW w:w="665" w:type="dxa"/>
          </w:tcPr>
          <w:p w14:paraId="6B376302" w14:textId="77777777" w:rsidR="00E338F0" w:rsidRPr="00983254" w:rsidRDefault="00E338F0"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46DE45BA"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發布期貨信託基金管理辦法第97條第1項規定之令 （金管證期字第1090365253號函）。</w:t>
            </w:r>
          </w:p>
          <w:p w14:paraId="5825D01A" w14:textId="77777777" w:rsidR="00E338F0" w:rsidRPr="00C579D9" w:rsidRDefault="00E338F0">
            <w:pPr>
              <w:spacing w:line="440" w:lineRule="exact"/>
              <w:jc w:val="both"/>
              <w:rPr>
                <w:rFonts w:ascii="標楷體" w:eastAsia="標楷體" w:hAnsi="標楷體"/>
                <w:szCs w:val="24"/>
              </w:rPr>
            </w:pPr>
          </w:p>
        </w:tc>
        <w:tc>
          <w:tcPr>
            <w:tcW w:w="3128" w:type="dxa"/>
            <w:hideMark/>
          </w:tcPr>
          <w:p w14:paraId="3DAD65FD"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期貨信託基金召開受益人會議，受益人得以書面方式、親自出席或委託代理人出席等方式行使表決權。</w:t>
            </w:r>
          </w:p>
        </w:tc>
        <w:tc>
          <w:tcPr>
            <w:tcW w:w="3122" w:type="dxa"/>
            <w:hideMark/>
          </w:tcPr>
          <w:p w14:paraId="402E6E02"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期貨信託基金召開受益人會議，受益人除得以書面方式、親自出席或委託代理人出席等方式行使表決權外，亦得採電子方式行使表決權。</w:t>
            </w:r>
          </w:p>
        </w:tc>
        <w:tc>
          <w:tcPr>
            <w:tcW w:w="3185" w:type="dxa"/>
            <w:hideMark/>
          </w:tcPr>
          <w:p w14:paraId="503F070F"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開放期貨信託基金受益人會議召開得將電子方式列為表決權行使方式之一，提供基金受益人多元表決權行使管道，便利其行使權利，並協助期貨信託業者改善受益人會議召開的成本及效率。</w:t>
            </w:r>
          </w:p>
        </w:tc>
        <w:tc>
          <w:tcPr>
            <w:tcW w:w="1472" w:type="dxa"/>
            <w:hideMark/>
          </w:tcPr>
          <w:p w14:paraId="1CFEBD77"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109.11.30</w:t>
            </w:r>
          </w:p>
        </w:tc>
      </w:tr>
      <w:tr w:rsidR="00E338F0" w:rsidRPr="00C579D9" w14:paraId="5ED51072" w14:textId="77777777" w:rsidTr="00593084">
        <w:tc>
          <w:tcPr>
            <w:tcW w:w="665" w:type="dxa"/>
          </w:tcPr>
          <w:p w14:paraId="5AAF283D" w14:textId="77777777" w:rsidR="00E338F0" w:rsidRPr="00983254" w:rsidRDefault="00E338F0"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0CA78541"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修正「</w:t>
            </w:r>
            <w:r w:rsidRPr="00C579D9">
              <w:rPr>
                <w:rFonts w:ascii="標楷體" w:eastAsia="標楷體" w:hAnsi="標楷體" w:hint="eastAsia"/>
                <w:bCs/>
                <w:szCs w:val="24"/>
              </w:rPr>
              <w:t>外國銀行在臺分行發行新臺幣金融債券辦法」</w:t>
            </w:r>
            <w:r w:rsidRPr="00C579D9">
              <w:rPr>
                <w:rFonts w:ascii="標楷體" w:eastAsia="標楷體" w:hAnsi="標楷體" w:hint="eastAsia"/>
                <w:szCs w:val="24"/>
              </w:rPr>
              <w:t>（右稱本辦法）第3條、第7條（金管銀外字第10902739991號令）</w:t>
            </w:r>
          </w:p>
          <w:p w14:paraId="11AFC0F8" w14:textId="77777777" w:rsidR="00E338F0" w:rsidRPr="00C579D9" w:rsidRDefault="00E338F0">
            <w:pPr>
              <w:spacing w:line="440" w:lineRule="exact"/>
              <w:jc w:val="both"/>
              <w:rPr>
                <w:rFonts w:ascii="標楷體" w:eastAsia="標楷體" w:hAnsi="標楷體"/>
                <w:szCs w:val="24"/>
              </w:rPr>
            </w:pPr>
          </w:p>
        </w:tc>
        <w:tc>
          <w:tcPr>
            <w:tcW w:w="3128" w:type="dxa"/>
            <w:hideMark/>
          </w:tcPr>
          <w:p w14:paraId="1E8A9FF8" w14:textId="77777777" w:rsidR="00E338F0" w:rsidRPr="00C579D9" w:rsidRDefault="00E338F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1.本辦法第3條:外國銀行分行發行新臺幣金融債券，銷售對象為境外結構型商品管理規則第3條第3項所稱之專業投資人。</w:t>
            </w:r>
          </w:p>
          <w:p w14:paraId="4727B793" w14:textId="77777777" w:rsidR="00E338F0" w:rsidRPr="00C579D9" w:rsidRDefault="00E338F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2.本辦法第7條：外國銀行分行申請發行新臺幣金融債券金額加計前已發行流通在外之餘額不得超過其發行前一年度決算後淨值之8倍。</w:t>
            </w:r>
          </w:p>
        </w:tc>
        <w:tc>
          <w:tcPr>
            <w:tcW w:w="3122" w:type="dxa"/>
            <w:hideMark/>
          </w:tcPr>
          <w:p w14:paraId="59BA4B02" w14:textId="77777777" w:rsidR="00E338F0" w:rsidRPr="00C579D9" w:rsidRDefault="00E338F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1.本辦法第3條：將</w:t>
            </w:r>
            <w:r w:rsidRPr="00C579D9">
              <w:rPr>
                <w:rFonts w:ascii="標楷體" w:eastAsia="標楷體" w:hAnsi="標楷體" w:hint="eastAsia"/>
                <w:szCs w:val="24"/>
                <w:u w:val="single"/>
              </w:rPr>
              <w:t>全國農業金庫及辦理儲金匯兌之郵政機構</w:t>
            </w:r>
            <w:r w:rsidRPr="00C579D9">
              <w:rPr>
                <w:rFonts w:ascii="標楷體" w:eastAsia="標楷體" w:hAnsi="標楷體" w:hint="eastAsia"/>
                <w:szCs w:val="24"/>
              </w:rPr>
              <w:t>併納入本辦法之銷售對象。</w:t>
            </w:r>
          </w:p>
          <w:p w14:paraId="5ADC65F0" w14:textId="77777777" w:rsidR="00E338F0" w:rsidRPr="00C579D9" w:rsidRDefault="00E338F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2.本辦法第7條：配合「外國銀行分行及代表人辦事處設立及管理辦法」新增第19條之4規定，於本條明定計算外國銀行分行淨值時，得將法令規定提列之備抵呆帳及保證責任準備金額之一定比率計入。</w:t>
            </w:r>
          </w:p>
        </w:tc>
        <w:tc>
          <w:tcPr>
            <w:tcW w:w="3185" w:type="dxa"/>
            <w:hideMark/>
          </w:tcPr>
          <w:p w14:paraId="543F9CB3"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透過法規鬆綁，可適度放寬本辦法之銷售對象及增加債券發行額度，有助於滿足新臺幣金融債券之市場參與者需求。</w:t>
            </w:r>
          </w:p>
        </w:tc>
        <w:tc>
          <w:tcPr>
            <w:tcW w:w="1472" w:type="dxa"/>
            <w:hideMark/>
          </w:tcPr>
          <w:p w14:paraId="276B6A2D"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109.12.14</w:t>
            </w:r>
          </w:p>
        </w:tc>
      </w:tr>
      <w:tr w:rsidR="00E338F0" w:rsidRPr="00C579D9" w14:paraId="4230880D" w14:textId="77777777" w:rsidTr="00593084">
        <w:trPr>
          <w:trHeight w:val="849"/>
        </w:trPr>
        <w:tc>
          <w:tcPr>
            <w:tcW w:w="665" w:type="dxa"/>
          </w:tcPr>
          <w:p w14:paraId="2EE4C5EC" w14:textId="77777777" w:rsidR="00E338F0" w:rsidRPr="00983254" w:rsidRDefault="00E338F0" w:rsidP="00600E97">
            <w:pPr>
              <w:pStyle w:val="a6"/>
              <w:numPr>
                <w:ilvl w:val="0"/>
                <w:numId w:val="346"/>
              </w:numPr>
              <w:spacing w:line="440" w:lineRule="exact"/>
              <w:ind w:leftChars="0"/>
              <w:rPr>
                <w:rFonts w:ascii="標楷體" w:eastAsia="標楷體" w:hAnsi="標楷體"/>
                <w:szCs w:val="24"/>
              </w:rPr>
            </w:pPr>
          </w:p>
        </w:tc>
        <w:tc>
          <w:tcPr>
            <w:tcW w:w="2794" w:type="dxa"/>
            <w:gridSpan w:val="2"/>
            <w:hideMark/>
          </w:tcPr>
          <w:p w14:paraId="1989C6C7"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「財產保險商品審查應注意事項」第59點之2及第59點之3修正草案及「保險商品銷售前程序作業準則第16條第1項但書解釋令。</w:t>
            </w:r>
          </w:p>
        </w:tc>
        <w:tc>
          <w:tcPr>
            <w:tcW w:w="3128" w:type="dxa"/>
          </w:tcPr>
          <w:p w14:paraId="559B842D" w14:textId="77777777" w:rsidR="00E338F0" w:rsidRPr="00C579D9" w:rsidRDefault="00E338F0">
            <w:pPr>
              <w:spacing w:line="440" w:lineRule="exact"/>
              <w:jc w:val="both"/>
              <w:rPr>
                <w:rFonts w:ascii="標楷體" w:eastAsia="標楷體" w:hAnsi="標楷體"/>
                <w:szCs w:val="24"/>
              </w:rPr>
            </w:pPr>
          </w:p>
        </w:tc>
        <w:tc>
          <w:tcPr>
            <w:tcW w:w="3122" w:type="dxa"/>
            <w:hideMark/>
          </w:tcPr>
          <w:p w14:paraId="4A2AA1EA" w14:textId="77777777" w:rsidR="00E338F0" w:rsidRPr="00C579D9" w:rsidRDefault="00E338F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1.明定財產保險業送審保險期間超過三年之專屬客製化信用保險商品，可採備查程序辦理。</w:t>
            </w:r>
          </w:p>
          <w:p w14:paraId="6092799A" w14:textId="77777777" w:rsidR="00E338F0" w:rsidRPr="00C579D9" w:rsidRDefault="00E338F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2.新增保險業辦理保險期間超過三年之專屬客製化信用保險之再保險分出方式及條件。</w:t>
            </w:r>
          </w:p>
        </w:tc>
        <w:tc>
          <w:tcPr>
            <w:tcW w:w="3185" w:type="dxa"/>
          </w:tcPr>
          <w:p w14:paraId="6E5002DA" w14:textId="77777777" w:rsidR="00E338F0" w:rsidRPr="00C579D9" w:rsidRDefault="00E338F0">
            <w:pPr>
              <w:spacing w:line="440" w:lineRule="exact"/>
              <w:jc w:val="both"/>
              <w:rPr>
                <w:rFonts w:ascii="標楷體" w:eastAsia="標楷體" w:hAnsi="標楷體"/>
                <w:szCs w:val="24"/>
              </w:rPr>
            </w:pPr>
            <w:r w:rsidRPr="00C579D9">
              <w:rPr>
                <w:rFonts w:ascii="標楷體" w:eastAsia="標楷體" w:hAnsi="標楷體" w:hint="eastAsia"/>
                <w:szCs w:val="24"/>
              </w:rPr>
              <w:t>修正後可簡化財產保險業送審保險期間超過三年之專屬客製化信用保險商品之送審程序，鼓勵保險公司多加承作長年期信用保險商品，以響應政府發展綠能產業之政策。</w:t>
            </w:r>
          </w:p>
          <w:p w14:paraId="0E8A5358" w14:textId="77777777" w:rsidR="00E338F0" w:rsidRPr="00C579D9" w:rsidRDefault="00E338F0">
            <w:pPr>
              <w:spacing w:line="440" w:lineRule="exact"/>
              <w:jc w:val="both"/>
              <w:rPr>
                <w:rFonts w:ascii="標楷體" w:eastAsia="標楷體" w:hAnsi="標楷體"/>
                <w:szCs w:val="24"/>
              </w:rPr>
            </w:pPr>
          </w:p>
        </w:tc>
        <w:tc>
          <w:tcPr>
            <w:tcW w:w="1472" w:type="dxa"/>
            <w:hideMark/>
          </w:tcPr>
          <w:p w14:paraId="6BAC0B0B" w14:textId="5BA309F0" w:rsidR="00E338F0" w:rsidRPr="00C579D9" w:rsidRDefault="004E0EA4">
            <w:pPr>
              <w:spacing w:line="440" w:lineRule="exact"/>
              <w:jc w:val="both"/>
              <w:rPr>
                <w:rFonts w:ascii="標楷體" w:eastAsia="標楷體" w:hAnsi="標楷體"/>
                <w:szCs w:val="24"/>
              </w:rPr>
            </w:pPr>
            <w:r>
              <w:rPr>
                <w:rFonts w:ascii="標楷體" w:eastAsia="標楷體" w:hAnsi="標楷體" w:hint="eastAsia"/>
                <w:szCs w:val="24"/>
              </w:rPr>
              <w:t>110.2.9</w:t>
            </w:r>
          </w:p>
        </w:tc>
      </w:tr>
      <w:tr w:rsidR="00A018C3" w:rsidRPr="00C579D9" w14:paraId="58EF943E" w14:textId="77777777" w:rsidTr="00593084">
        <w:tc>
          <w:tcPr>
            <w:tcW w:w="665" w:type="dxa"/>
            <w:tcBorders>
              <w:bottom w:val="single" w:sz="4" w:space="0" w:color="auto"/>
            </w:tcBorders>
            <w:shd w:val="clear" w:color="auto" w:fill="D9D9D9" w:themeFill="background1" w:themeFillShade="D9"/>
          </w:tcPr>
          <w:p w14:paraId="60A0BA1E" w14:textId="77777777" w:rsidR="00870321" w:rsidRPr="00983254" w:rsidRDefault="00870321" w:rsidP="00600E97">
            <w:pPr>
              <w:pStyle w:val="a6"/>
              <w:spacing w:line="440" w:lineRule="exact"/>
              <w:ind w:leftChars="0"/>
              <w:jc w:val="both"/>
              <w:rPr>
                <w:rFonts w:ascii="標楷體" w:eastAsia="標楷體" w:hAnsi="標楷體" w:cs="Times New Roman"/>
                <w:b/>
                <w:szCs w:val="24"/>
              </w:rPr>
            </w:pPr>
          </w:p>
        </w:tc>
        <w:tc>
          <w:tcPr>
            <w:tcW w:w="2794" w:type="dxa"/>
            <w:gridSpan w:val="2"/>
            <w:tcBorders>
              <w:bottom w:val="single" w:sz="4" w:space="0" w:color="auto"/>
            </w:tcBorders>
            <w:shd w:val="clear" w:color="auto" w:fill="D9D9D9" w:themeFill="background1" w:themeFillShade="D9"/>
          </w:tcPr>
          <w:p w14:paraId="1110FCF3" w14:textId="3D21A10A" w:rsidR="00870321" w:rsidRPr="00C579D9" w:rsidRDefault="00870321" w:rsidP="009C76D2">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財政部(計</w:t>
            </w:r>
            <w:r w:rsidR="0032600F" w:rsidRPr="00C579D9">
              <w:rPr>
                <w:rFonts w:ascii="標楷體" w:eastAsia="標楷體" w:hAnsi="標楷體" w:cs="Times New Roman" w:hint="eastAsia"/>
                <w:b/>
                <w:szCs w:val="24"/>
              </w:rPr>
              <w:t>162</w:t>
            </w:r>
            <w:r w:rsidRPr="00C579D9">
              <w:rPr>
                <w:rFonts w:ascii="標楷體" w:eastAsia="標楷體" w:hAnsi="標楷體" w:cs="Times New Roman" w:hint="eastAsia"/>
                <w:b/>
                <w:szCs w:val="24"/>
              </w:rPr>
              <w:t>項)</w:t>
            </w:r>
          </w:p>
        </w:tc>
        <w:tc>
          <w:tcPr>
            <w:tcW w:w="3128" w:type="dxa"/>
            <w:tcBorders>
              <w:bottom w:val="single" w:sz="4" w:space="0" w:color="auto"/>
            </w:tcBorders>
            <w:shd w:val="clear" w:color="auto" w:fill="D9D9D9" w:themeFill="background1" w:themeFillShade="D9"/>
          </w:tcPr>
          <w:p w14:paraId="53C4A6E8" w14:textId="77777777" w:rsidR="00870321" w:rsidRPr="00C579D9" w:rsidRDefault="00870321" w:rsidP="009C76D2">
            <w:pPr>
              <w:spacing w:beforeLines="50" w:before="180" w:afterLines="50" w:after="180" w:line="440" w:lineRule="exact"/>
              <w:jc w:val="both"/>
              <w:rPr>
                <w:rFonts w:ascii="標楷體" w:eastAsia="標楷體" w:hAnsi="標楷體" w:cs="Times New Roman"/>
                <w:b/>
                <w:szCs w:val="24"/>
              </w:rPr>
            </w:pPr>
          </w:p>
        </w:tc>
        <w:tc>
          <w:tcPr>
            <w:tcW w:w="3122" w:type="dxa"/>
            <w:tcBorders>
              <w:bottom w:val="single" w:sz="4" w:space="0" w:color="auto"/>
            </w:tcBorders>
            <w:shd w:val="clear" w:color="auto" w:fill="D9D9D9" w:themeFill="background1" w:themeFillShade="D9"/>
          </w:tcPr>
          <w:p w14:paraId="3A43E7B3" w14:textId="77777777" w:rsidR="00870321" w:rsidRPr="00C579D9" w:rsidRDefault="00870321" w:rsidP="009C76D2">
            <w:pPr>
              <w:spacing w:beforeLines="50" w:before="180" w:afterLines="50" w:after="180" w:line="440" w:lineRule="exact"/>
              <w:jc w:val="both"/>
              <w:rPr>
                <w:rFonts w:ascii="標楷體" w:eastAsia="標楷體" w:hAnsi="標楷體" w:cs="Times New Roman"/>
                <w:b/>
                <w:szCs w:val="24"/>
              </w:rPr>
            </w:pPr>
          </w:p>
        </w:tc>
        <w:tc>
          <w:tcPr>
            <w:tcW w:w="3185" w:type="dxa"/>
            <w:tcBorders>
              <w:bottom w:val="single" w:sz="4" w:space="0" w:color="auto"/>
            </w:tcBorders>
            <w:shd w:val="clear" w:color="auto" w:fill="D9D9D9" w:themeFill="background1" w:themeFillShade="D9"/>
          </w:tcPr>
          <w:p w14:paraId="5A1C9A90" w14:textId="77777777" w:rsidR="00870321" w:rsidRPr="00C579D9" w:rsidRDefault="00870321" w:rsidP="009C76D2">
            <w:pPr>
              <w:spacing w:beforeLines="50" w:before="180" w:afterLines="50" w:after="180" w:line="440" w:lineRule="exact"/>
              <w:jc w:val="both"/>
              <w:rPr>
                <w:rFonts w:ascii="標楷體" w:eastAsia="標楷體" w:hAnsi="標楷體" w:cs="Times New Roman"/>
                <w:b/>
                <w:szCs w:val="24"/>
              </w:rPr>
            </w:pPr>
          </w:p>
        </w:tc>
        <w:tc>
          <w:tcPr>
            <w:tcW w:w="1472" w:type="dxa"/>
            <w:tcBorders>
              <w:bottom w:val="single" w:sz="4" w:space="0" w:color="auto"/>
            </w:tcBorders>
            <w:shd w:val="clear" w:color="auto" w:fill="D9D9D9" w:themeFill="background1" w:themeFillShade="D9"/>
          </w:tcPr>
          <w:p w14:paraId="16626CAB" w14:textId="77777777" w:rsidR="00870321" w:rsidRPr="00C579D9" w:rsidRDefault="00870321" w:rsidP="009C76D2">
            <w:pPr>
              <w:spacing w:beforeLines="50" w:before="180" w:afterLines="50" w:after="180" w:line="440" w:lineRule="exact"/>
              <w:jc w:val="both"/>
              <w:rPr>
                <w:rFonts w:ascii="標楷體" w:eastAsia="標楷體" w:hAnsi="標楷體" w:cs="Times New Roman"/>
                <w:b/>
                <w:szCs w:val="24"/>
              </w:rPr>
            </w:pPr>
          </w:p>
        </w:tc>
      </w:tr>
      <w:tr w:rsidR="00A018C3" w:rsidRPr="00C579D9" w14:paraId="0D3176F0" w14:textId="77777777" w:rsidTr="00593084">
        <w:tc>
          <w:tcPr>
            <w:tcW w:w="665" w:type="dxa"/>
            <w:tcBorders>
              <w:bottom w:val="single" w:sz="4" w:space="0" w:color="auto"/>
            </w:tcBorders>
            <w:shd w:val="clear" w:color="auto" w:fill="auto"/>
          </w:tcPr>
          <w:p w14:paraId="7A16EA3C" w14:textId="2904293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5C24E639" w14:textId="77777777" w:rsidR="00870321" w:rsidRPr="00C579D9" w:rsidRDefault="00870321" w:rsidP="009C76D2">
            <w:pPr>
              <w:suppressAutoHyphens/>
              <w:kinsoku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國有非公用土地參與都市更新注意事項</w:t>
            </w:r>
          </w:p>
        </w:tc>
        <w:tc>
          <w:tcPr>
            <w:tcW w:w="3128" w:type="dxa"/>
            <w:tcBorders>
              <w:bottom w:val="single" w:sz="4" w:space="0" w:color="auto"/>
            </w:tcBorders>
            <w:shd w:val="clear" w:color="auto" w:fill="auto"/>
          </w:tcPr>
          <w:p w14:paraId="0EA0FE3D" w14:textId="77777777" w:rsidR="00870321" w:rsidRPr="00C579D9" w:rsidRDefault="00870321" w:rsidP="009C76D2">
            <w:pPr>
              <w:pStyle w:val="ac"/>
              <w:snapToGrid w:val="0"/>
              <w:spacing w:line="440" w:lineRule="exact"/>
              <w:ind w:left="227" w:hanging="227"/>
              <w:jc w:val="both"/>
              <w:rPr>
                <w:rFonts w:ascii="標楷體" w:eastAsia="標楷體" w:hAnsi="標楷體"/>
                <w:szCs w:val="24"/>
              </w:rPr>
            </w:pPr>
            <w:r w:rsidRPr="00C579D9">
              <w:rPr>
                <w:rFonts w:ascii="標楷體" w:eastAsia="標楷體" w:hAnsi="標楷體"/>
                <w:szCs w:val="24"/>
              </w:rPr>
              <w:t>1.國有土地參與都市更新，就更新後可分配之房地，一律先依序評估作為中央機關辦公廳舍、公營出租住宅或社會住宅使用，再提出分配更新後房地之申請。</w:t>
            </w:r>
          </w:p>
          <w:p w14:paraId="5146225B" w14:textId="77777777" w:rsidR="00870321" w:rsidRPr="00C579D9" w:rsidRDefault="00870321" w:rsidP="009C76D2">
            <w:pPr>
              <w:pStyle w:val="ac"/>
              <w:kinsoku w:val="0"/>
              <w:overflowPunct w:val="0"/>
              <w:snapToGrid w:val="0"/>
              <w:spacing w:line="440" w:lineRule="exact"/>
              <w:ind w:left="227" w:hanging="227"/>
              <w:jc w:val="both"/>
              <w:rPr>
                <w:rFonts w:ascii="標楷體" w:eastAsia="標楷體" w:hAnsi="標楷體"/>
                <w:szCs w:val="24"/>
              </w:rPr>
            </w:pPr>
            <w:r w:rsidRPr="00C579D9">
              <w:rPr>
                <w:rFonts w:ascii="標楷體" w:eastAsia="標楷體" w:hAnsi="標楷體"/>
                <w:szCs w:val="24"/>
              </w:rPr>
              <w:t>2.抵稅土地參與都市更新以分配房地為原則。</w:t>
            </w:r>
          </w:p>
          <w:p w14:paraId="0AA0DFBE" w14:textId="77777777" w:rsidR="00870321" w:rsidRPr="00C579D9" w:rsidRDefault="00870321" w:rsidP="009C76D2">
            <w:pPr>
              <w:spacing w:line="440" w:lineRule="exact"/>
              <w:jc w:val="both"/>
              <w:rPr>
                <w:rFonts w:ascii="標楷體" w:eastAsia="標楷體" w:hAnsi="標楷體" w:cs="Times New Roman"/>
                <w:bCs/>
                <w:szCs w:val="24"/>
              </w:rPr>
            </w:pPr>
          </w:p>
        </w:tc>
        <w:tc>
          <w:tcPr>
            <w:tcW w:w="3122" w:type="dxa"/>
            <w:tcBorders>
              <w:bottom w:val="single" w:sz="4" w:space="0" w:color="auto"/>
            </w:tcBorders>
            <w:shd w:val="clear" w:color="auto" w:fill="auto"/>
          </w:tcPr>
          <w:p w14:paraId="58B437F7" w14:textId="2CC4EA5A" w:rsidR="00870321" w:rsidRPr="00C579D9" w:rsidRDefault="00870321" w:rsidP="009C76D2">
            <w:pPr>
              <w:pStyle w:val="ac"/>
              <w:kinsoku w:val="0"/>
              <w:overflowPunct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國有土地參與都市更新，就更新後可分配樓地板面積達2,000平方公尺者，始評估作為中央機關辦公廳舍使用；面積未達2,000平方公尺者，免辦此部分評估作業。（第14點第1項第1款）</w:t>
            </w:r>
          </w:p>
          <w:p w14:paraId="14D3E490" w14:textId="0E82034A" w:rsidR="00870321" w:rsidRPr="00C579D9" w:rsidRDefault="00870321" w:rsidP="009C76D2">
            <w:pPr>
              <w:spacing w:line="440" w:lineRule="exact"/>
              <w:ind w:left="240" w:hangingChars="100" w:hanging="240"/>
              <w:jc w:val="both"/>
              <w:rPr>
                <w:rFonts w:ascii="標楷體" w:eastAsia="標楷體" w:hAnsi="標楷體" w:cs="Times New Roman"/>
                <w:bCs/>
                <w:szCs w:val="24"/>
              </w:rPr>
            </w:pPr>
            <w:r w:rsidRPr="00C579D9">
              <w:rPr>
                <w:rFonts w:ascii="標楷體" w:eastAsia="標楷體" w:hAnsi="標楷體" w:hint="eastAsia"/>
                <w:szCs w:val="24"/>
              </w:rPr>
              <w:t>2.</w:t>
            </w:r>
            <w:r w:rsidRPr="00C579D9">
              <w:rPr>
                <w:rFonts w:ascii="標楷體" w:eastAsia="標楷體" w:hAnsi="標楷體"/>
                <w:szCs w:val="24"/>
              </w:rPr>
              <w:t>抵稅土地參與都市更新逕分配權利金，免去選配更新後房地應辦評估作業手續。（第14點第1項第9款）</w:t>
            </w:r>
          </w:p>
        </w:tc>
        <w:tc>
          <w:tcPr>
            <w:tcW w:w="3185" w:type="dxa"/>
            <w:tcBorders>
              <w:bottom w:val="single" w:sz="4" w:space="0" w:color="auto"/>
            </w:tcBorders>
            <w:shd w:val="clear" w:color="auto" w:fill="auto"/>
          </w:tcPr>
          <w:p w14:paraId="1FF41605" w14:textId="77777777" w:rsidR="00870321" w:rsidRPr="00C579D9" w:rsidRDefault="00870321" w:rsidP="009C76D2">
            <w:pPr>
              <w:pStyle w:val="ac"/>
              <w:kinsoku w:val="0"/>
              <w:overflowPunct w:val="0"/>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1.本注意事項修正後可簡化行政程序，加速都市更新案件時程，受惠對象包括都市更新範圍內國有土地管理機關、私有土地地主及都市更新實施者。目前國有土地參與都市更新存續中案件727件，預估受惠人數超過8,000人。</w:t>
            </w:r>
          </w:p>
          <w:p w14:paraId="71FD9003" w14:textId="77777777" w:rsidR="00870321" w:rsidRPr="00C579D9" w:rsidRDefault="00870321" w:rsidP="009C76D2">
            <w:pPr>
              <w:spacing w:line="440" w:lineRule="exact"/>
              <w:ind w:left="240" w:hangingChars="100" w:hanging="240"/>
              <w:jc w:val="both"/>
              <w:rPr>
                <w:rFonts w:ascii="標楷體" w:eastAsia="標楷體" w:hAnsi="標楷體" w:cs="Times New Roman"/>
                <w:bCs/>
                <w:szCs w:val="24"/>
              </w:rPr>
            </w:pPr>
            <w:r w:rsidRPr="00C579D9">
              <w:rPr>
                <w:rFonts w:ascii="標楷體" w:eastAsia="標楷體" w:hAnsi="標楷體"/>
                <w:szCs w:val="24"/>
              </w:rPr>
              <w:t>2.加速都市更新範圍內抵稅土地待納庫款之實現。</w:t>
            </w:r>
          </w:p>
        </w:tc>
        <w:tc>
          <w:tcPr>
            <w:tcW w:w="1472" w:type="dxa"/>
            <w:tcBorders>
              <w:bottom w:val="single" w:sz="4" w:space="0" w:color="auto"/>
            </w:tcBorders>
            <w:shd w:val="clear" w:color="auto" w:fill="auto"/>
          </w:tcPr>
          <w:p w14:paraId="278AA6E5"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bCs/>
                <w:szCs w:val="24"/>
              </w:rPr>
              <w:t>106</w:t>
            </w:r>
            <w:r w:rsidRPr="00C579D9">
              <w:rPr>
                <w:rFonts w:ascii="標楷體" w:eastAsia="標楷體" w:hAnsi="標楷體" w:hint="eastAsia"/>
                <w:szCs w:val="24"/>
              </w:rPr>
              <w:t>.</w:t>
            </w:r>
            <w:r w:rsidRPr="00C579D9">
              <w:rPr>
                <w:rFonts w:ascii="標楷體" w:eastAsia="標楷體" w:hAnsi="標楷體"/>
                <w:szCs w:val="24"/>
              </w:rPr>
              <w:t>10</w:t>
            </w:r>
            <w:r w:rsidRPr="00C579D9">
              <w:rPr>
                <w:rFonts w:ascii="標楷體" w:eastAsia="標楷體" w:hAnsi="標楷體" w:hint="eastAsia"/>
                <w:szCs w:val="24"/>
              </w:rPr>
              <w:t>.</w:t>
            </w:r>
            <w:r w:rsidRPr="00C579D9">
              <w:rPr>
                <w:rFonts w:ascii="標楷體" w:eastAsia="標楷體" w:hAnsi="標楷體"/>
                <w:szCs w:val="24"/>
              </w:rPr>
              <w:t>5</w:t>
            </w:r>
          </w:p>
        </w:tc>
      </w:tr>
      <w:tr w:rsidR="00A018C3" w:rsidRPr="00C579D9" w14:paraId="42C5AAD8" w14:textId="77777777" w:rsidTr="00593084">
        <w:tc>
          <w:tcPr>
            <w:tcW w:w="665" w:type="dxa"/>
            <w:tcBorders>
              <w:bottom w:val="single" w:sz="4" w:space="0" w:color="auto"/>
            </w:tcBorders>
            <w:shd w:val="clear" w:color="auto" w:fill="auto"/>
          </w:tcPr>
          <w:p w14:paraId="3DAC7D33"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1D4BE738"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南投縣等17個地方政府訂定地價稅延期或分期繳納規定</w:t>
            </w:r>
          </w:p>
        </w:tc>
        <w:tc>
          <w:tcPr>
            <w:tcW w:w="3128" w:type="dxa"/>
            <w:tcBorders>
              <w:bottom w:val="single" w:sz="4" w:space="0" w:color="auto"/>
            </w:tcBorders>
            <w:shd w:val="clear" w:color="auto" w:fill="auto"/>
          </w:tcPr>
          <w:p w14:paraId="03F21315" w14:textId="77777777" w:rsidR="00870321" w:rsidRPr="00C579D9" w:rsidRDefault="00870321" w:rsidP="009C76D2">
            <w:pPr>
              <w:kinsoku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考量地價稅為地方稅課收入及105年公告地價調幅較往年為高，各地方政府爰依財政部105.11.8台財稅字第10500700390號函，因地制宜，訂定延期或分期繳納規定。</w:t>
            </w:r>
          </w:p>
          <w:p w14:paraId="78D2C7E5" w14:textId="77777777" w:rsidR="00870321" w:rsidRPr="00C579D9" w:rsidRDefault="00870321" w:rsidP="009C76D2">
            <w:pPr>
              <w:pStyle w:val="ac"/>
              <w:kinsoku w:val="0"/>
              <w:snapToGrid w:val="0"/>
              <w:spacing w:line="440" w:lineRule="exact"/>
              <w:ind w:left="240" w:hangingChars="100" w:hanging="240"/>
              <w:jc w:val="both"/>
              <w:rPr>
                <w:rFonts w:ascii="標楷體" w:eastAsia="標楷體" w:hAnsi="標楷體" w:cstheme="minorBidi"/>
                <w:kern w:val="2"/>
                <w:szCs w:val="24"/>
              </w:rPr>
            </w:pPr>
            <w:r w:rsidRPr="00C579D9">
              <w:rPr>
                <w:rFonts w:ascii="標楷體" w:eastAsia="標楷體" w:hAnsi="標楷體" w:cstheme="minorBidi" w:hint="eastAsia"/>
                <w:kern w:val="2"/>
                <w:szCs w:val="24"/>
              </w:rPr>
              <w:t>2.</w:t>
            </w:r>
            <w:r w:rsidRPr="00C579D9">
              <w:rPr>
                <w:rFonts w:ascii="標楷體" w:eastAsia="標楷體" w:hAnsi="標楷體" w:cstheme="minorBidi"/>
                <w:kern w:val="2"/>
                <w:szCs w:val="24"/>
              </w:rPr>
              <w:t>105年訂定地價稅延期或分期繳納規定者，有新竹市、新北市、臺中市、基隆市、臺北市、臺南市、高雄市、宜蘭縣、南投縣及屏東縣10個地方政府。</w:t>
            </w:r>
          </w:p>
        </w:tc>
        <w:tc>
          <w:tcPr>
            <w:tcW w:w="3122" w:type="dxa"/>
            <w:tcBorders>
              <w:bottom w:val="single" w:sz="4" w:space="0" w:color="auto"/>
            </w:tcBorders>
            <w:shd w:val="clear" w:color="auto" w:fill="auto"/>
          </w:tcPr>
          <w:p w14:paraId="494B9008" w14:textId="77777777" w:rsidR="00870321" w:rsidRPr="00C579D9" w:rsidRDefault="00870321" w:rsidP="009C76D2">
            <w:pPr>
              <w:kinsoku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依106.5.10修正公布平均地權條例第17條規定，各地方政府得本諸職權訂定地價稅延期或分期繳納規定。</w:t>
            </w:r>
          </w:p>
          <w:p w14:paraId="72E155D9" w14:textId="77777777" w:rsidR="00870321" w:rsidRPr="00C579D9" w:rsidRDefault="00870321" w:rsidP="009C76D2">
            <w:pPr>
              <w:kinsoku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依前揭條文規定，部分地方政府賡續修正（訂定）106年地價稅延期或分期繳納規定，俾協助納稅義務人順利繳納稅款。</w:t>
            </w:r>
          </w:p>
          <w:p w14:paraId="49A768F5" w14:textId="77777777" w:rsidR="00870321" w:rsidRPr="00C579D9" w:rsidRDefault="00870321" w:rsidP="009C76D2">
            <w:pPr>
              <w:pStyle w:val="ac"/>
              <w:kinsoku w:val="0"/>
              <w:overflowPunct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w:t>
            </w:r>
            <w:r w:rsidRPr="00C579D9">
              <w:rPr>
                <w:rFonts w:ascii="標楷體" w:eastAsia="標楷體" w:hAnsi="標楷體"/>
                <w:szCs w:val="24"/>
              </w:rPr>
              <w:t>106年訂定地價稅延期或分期繳納規定者，新增嘉義縣、嘉義市、臺東縣、新竹縣、彰化縣、桃園市及苗栗縣7個地方政府。</w:t>
            </w:r>
          </w:p>
        </w:tc>
        <w:tc>
          <w:tcPr>
            <w:tcW w:w="3185" w:type="dxa"/>
            <w:tcBorders>
              <w:bottom w:val="single" w:sz="4" w:space="0" w:color="auto"/>
            </w:tcBorders>
            <w:shd w:val="clear" w:color="auto" w:fill="auto"/>
          </w:tcPr>
          <w:p w14:paraId="3672540C" w14:textId="77777777" w:rsidR="00870321" w:rsidRPr="00C579D9" w:rsidRDefault="00870321" w:rsidP="009C76D2">
            <w:pPr>
              <w:kinsoku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105年公告地價大幅調漲，地價稅稅負遽增，部分納稅義務人面臨資金不足，無法一次繳納之困境。為紓解納稅義務人一次繳納地價稅之財務負擔及困難，協助其順利繳納稅款，17個地方政府訂定延期或分期繳納規定，解決人民之困難。</w:t>
            </w:r>
          </w:p>
          <w:p w14:paraId="5B0F306B" w14:textId="77777777" w:rsidR="00870321" w:rsidRPr="00C579D9" w:rsidRDefault="00870321" w:rsidP="009C76D2">
            <w:pPr>
              <w:pStyle w:val="ac"/>
              <w:kinsoku w:val="0"/>
              <w:overflowPunct w:val="0"/>
              <w:snapToGrid w:val="0"/>
              <w:spacing w:line="440" w:lineRule="exact"/>
              <w:ind w:left="284" w:hanging="284"/>
              <w:jc w:val="both"/>
              <w:rPr>
                <w:rFonts w:ascii="標楷體" w:eastAsia="標楷體" w:hAnsi="標楷體"/>
                <w:bCs/>
                <w:szCs w:val="24"/>
              </w:rPr>
            </w:pPr>
            <w:r w:rsidRPr="00C579D9">
              <w:rPr>
                <w:rFonts w:ascii="標楷體" w:eastAsia="標楷體" w:hAnsi="標楷體" w:hint="eastAsia"/>
                <w:szCs w:val="24"/>
              </w:rPr>
              <w:t>2.</w:t>
            </w:r>
            <w:r w:rsidRPr="00C579D9">
              <w:rPr>
                <w:rFonts w:ascii="標楷體" w:eastAsia="標楷體" w:hAnsi="標楷體"/>
                <w:szCs w:val="24"/>
              </w:rPr>
              <w:t>受惠對象：106年地價稅有延期或分期繳納需要之納稅義務人。</w:t>
            </w:r>
          </w:p>
        </w:tc>
        <w:tc>
          <w:tcPr>
            <w:tcW w:w="1472" w:type="dxa"/>
            <w:tcBorders>
              <w:bottom w:val="single" w:sz="4" w:space="0" w:color="auto"/>
            </w:tcBorders>
            <w:shd w:val="clear" w:color="auto" w:fill="auto"/>
          </w:tcPr>
          <w:p w14:paraId="70C14D76"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hint="eastAsia"/>
                <w:szCs w:val="24"/>
              </w:rPr>
              <w:t>106.10.31</w:t>
            </w:r>
          </w:p>
        </w:tc>
      </w:tr>
      <w:tr w:rsidR="00A018C3" w:rsidRPr="00C579D9" w14:paraId="030AEEC3" w14:textId="77777777" w:rsidTr="00593084">
        <w:tc>
          <w:tcPr>
            <w:tcW w:w="665" w:type="dxa"/>
            <w:tcBorders>
              <w:bottom w:val="single" w:sz="4" w:space="0" w:color="auto"/>
            </w:tcBorders>
            <w:shd w:val="clear" w:color="auto" w:fill="auto"/>
          </w:tcPr>
          <w:p w14:paraId="3437E76D"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5FB61AF6" w14:textId="34DECB51" w:rsidR="00870321" w:rsidRPr="00C579D9" w:rsidRDefault="00870321" w:rsidP="009C76D2">
            <w:pPr>
              <w:suppressAutoHyphens/>
              <w:kinsoku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訂定境外電商業者申報銷售額匯率換算規定</w:t>
            </w:r>
          </w:p>
        </w:tc>
        <w:tc>
          <w:tcPr>
            <w:tcW w:w="3128" w:type="dxa"/>
            <w:tcBorders>
              <w:bottom w:val="single" w:sz="4" w:space="0" w:color="auto"/>
            </w:tcBorders>
            <w:shd w:val="clear" w:color="auto" w:fill="auto"/>
          </w:tcPr>
          <w:p w14:paraId="68352B74" w14:textId="77777777" w:rsidR="00870321" w:rsidRPr="00C579D9" w:rsidRDefault="00870321" w:rsidP="009C76D2">
            <w:pPr>
              <w:kinsoku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自106年5月1日起境外電商銷售電子勞務予境內自然人者，應在我國辦理稅籍登記及報繳營業稅，該課稅新制實施對象為不諳我國法令及語言之境外業者，為促其依循我國法規，均須明確訂定相關規範，俾利其遵循。</w:t>
            </w:r>
          </w:p>
          <w:p w14:paraId="5AD0E40B" w14:textId="77777777" w:rsidR="00870321" w:rsidRPr="00C579D9" w:rsidRDefault="00870321" w:rsidP="009C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為便利其辦理登記及申報納稅，於財政部網站建置境外電商課稅專區。鑑於我國通用貨幣為新臺幣，境外電商業者申報營業稅時均需將其銷售額折算為新臺幣計算繳納稅款，為提供該等業者簡便之匯率換算基礎，該專區建置臺灣銀行牌告外幣匯率，惟部分業者反映，其使用之外幣非屬臺灣銀行牌告外幣範圍，財政部未規範應如何折算為新臺幣，致生繳稅困擾。</w:t>
            </w:r>
          </w:p>
        </w:tc>
        <w:tc>
          <w:tcPr>
            <w:tcW w:w="3122" w:type="dxa"/>
            <w:tcBorders>
              <w:bottom w:val="single" w:sz="4" w:space="0" w:color="auto"/>
            </w:tcBorders>
            <w:shd w:val="clear" w:color="auto" w:fill="auto"/>
          </w:tcPr>
          <w:p w14:paraId="1AC97136" w14:textId="77777777" w:rsidR="00870321" w:rsidRPr="00C579D9" w:rsidRDefault="00870321" w:rsidP="009C76D2">
            <w:pPr>
              <w:kinsoku w:val="0"/>
              <w:autoSpaceDE w:val="0"/>
              <w:autoSpaceDN w:val="0"/>
              <w:spacing w:line="440" w:lineRule="exact"/>
              <w:ind w:leftChars="-11" w:left="-26" w:firstLineChars="11" w:firstLine="26"/>
              <w:jc w:val="both"/>
              <w:rPr>
                <w:rFonts w:ascii="標楷體" w:eastAsia="標楷體" w:hAnsi="標楷體"/>
                <w:szCs w:val="24"/>
              </w:rPr>
            </w:pPr>
            <w:r w:rsidRPr="00C579D9">
              <w:rPr>
                <w:rFonts w:ascii="標楷體" w:eastAsia="標楷體" w:hAnsi="標楷體" w:hint="eastAsia"/>
                <w:szCs w:val="24"/>
              </w:rPr>
              <w:t>明確規範境外電商業者銷售計價之幣別非屬臺灣銀行牌告幣別者，得先按規定日期業者往來銀行牌告匯率，將銷售額折換為臺灣銀行牌告之任一幣別，再依臺灣銀行牌告匯率折算為新臺幣，協助順利完成納稅義務。</w:t>
            </w:r>
          </w:p>
        </w:tc>
        <w:tc>
          <w:tcPr>
            <w:tcW w:w="3185" w:type="dxa"/>
            <w:tcBorders>
              <w:bottom w:val="single" w:sz="4" w:space="0" w:color="auto"/>
            </w:tcBorders>
            <w:shd w:val="clear" w:color="auto" w:fill="auto"/>
          </w:tcPr>
          <w:p w14:paraId="3D08D7B8" w14:textId="77777777"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1.依現行加值型及非加值型營業稅法第32條之2規定， 財政部依臺灣銀行牌告匯率，於境外電商課稅專區建置20種幣別供業者換算，惟部分業者反映其使用之貨幣具區域性，並未納入臺灣銀行牌告幣別，致無可資適用之外幣換算基礎，申報時，對其自行換算之銷售額多有疑慮，並擔憂違反我國法令而遭受處罰。財政部為瞭解境外電商業者對新制營業稅課稅執行情形，舉辦2場座談會聽取業者意見，就業者上開匯率換算疑義立即研議辦理。</w:t>
            </w:r>
          </w:p>
          <w:p w14:paraId="1748830A" w14:textId="77777777"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考量國際間尚無統一之外匯市場提供一致之匯率換算，為提供業者簡便之匯率換算基礎，降低其依從成本，爰明定業者可依其往來銀行匯率換算銷售額為臺灣銀行牌告匯率之任一幣別，再折算為新臺幣，俾業者順利完成申報作業。</w:t>
            </w:r>
          </w:p>
          <w:p w14:paraId="53D7DE43" w14:textId="77777777"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3.綜上，透過明確核釋業者匯率換算規定，俾徵納雙方依循，除可解除業者觸犯法規受處罰疑義，並降低徵納雙方認定課稅基礎之爭議。</w:t>
            </w:r>
          </w:p>
          <w:p w14:paraId="1B76A30F" w14:textId="77777777"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4.受</w:t>
            </w:r>
            <w:r w:rsidRPr="00C579D9">
              <w:rPr>
                <w:rFonts w:ascii="標楷體" w:eastAsia="標楷體" w:hAnsi="標楷體"/>
                <w:szCs w:val="24"/>
              </w:rPr>
              <w:t>惠對象：</w:t>
            </w:r>
          </w:p>
          <w:p w14:paraId="315A2D73" w14:textId="77777777" w:rsidR="00870321" w:rsidRPr="00C579D9" w:rsidRDefault="00870321" w:rsidP="009C76D2">
            <w:pPr>
              <w:kinsoku w:val="0"/>
              <w:autoSpaceDE w:val="0"/>
              <w:autoSpaceDN w:val="0"/>
              <w:spacing w:line="440" w:lineRule="exact"/>
              <w:ind w:leftChars="74" w:left="480" w:hangingChars="126" w:hanging="302"/>
              <w:jc w:val="both"/>
              <w:rPr>
                <w:rFonts w:ascii="標楷體" w:eastAsia="標楷體" w:hAnsi="標楷體"/>
                <w:szCs w:val="24"/>
              </w:rPr>
            </w:pPr>
            <w:r w:rsidRPr="00C579D9">
              <w:rPr>
                <w:rFonts w:ascii="標楷體" w:eastAsia="標楷體" w:hAnsi="標楷體" w:hint="eastAsia"/>
                <w:szCs w:val="24"/>
              </w:rPr>
              <w:t>(1)目前於我國辦理稅籍登記之60餘家境外電商業者。</w:t>
            </w:r>
          </w:p>
          <w:p w14:paraId="6B8E54B0" w14:textId="77777777" w:rsidR="00870321" w:rsidRPr="00C579D9" w:rsidRDefault="00870321" w:rsidP="009C76D2">
            <w:pPr>
              <w:kinsoku w:val="0"/>
              <w:autoSpaceDE w:val="0"/>
              <w:autoSpaceDN w:val="0"/>
              <w:spacing w:line="440" w:lineRule="exact"/>
              <w:ind w:leftChars="83" w:left="480" w:hangingChars="117" w:hanging="281"/>
              <w:jc w:val="both"/>
              <w:rPr>
                <w:rFonts w:ascii="標楷體" w:eastAsia="標楷體" w:hAnsi="標楷體"/>
                <w:szCs w:val="24"/>
              </w:rPr>
            </w:pPr>
            <w:r w:rsidRPr="00C579D9">
              <w:rPr>
                <w:rFonts w:ascii="標楷體" w:eastAsia="標楷體" w:hAnsi="標楷體" w:hint="eastAsia"/>
                <w:szCs w:val="24"/>
              </w:rPr>
              <w:t>(2)隨著跨境電子商務日益發展，未來將有更多境外電商業者受惠於我國便利且友善之報稅環境，且樂於在我國擴展相關業務。</w:t>
            </w:r>
          </w:p>
        </w:tc>
        <w:tc>
          <w:tcPr>
            <w:tcW w:w="1472" w:type="dxa"/>
            <w:tcBorders>
              <w:bottom w:val="single" w:sz="4" w:space="0" w:color="auto"/>
            </w:tcBorders>
            <w:shd w:val="clear" w:color="auto" w:fill="auto"/>
          </w:tcPr>
          <w:p w14:paraId="4E53E1D1" w14:textId="77777777" w:rsidR="00870321" w:rsidRPr="00C579D9" w:rsidRDefault="00870321" w:rsidP="009C76D2">
            <w:pPr>
              <w:suppressAutoHyphens/>
              <w:kinsoku w:val="0"/>
              <w:autoSpaceDE w:val="0"/>
              <w:autoSpaceDN w:val="0"/>
              <w:spacing w:line="440" w:lineRule="exact"/>
              <w:rPr>
                <w:rFonts w:ascii="標楷體" w:eastAsia="標楷體" w:hAnsi="標楷體"/>
                <w:szCs w:val="24"/>
              </w:rPr>
            </w:pPr>
            <w:r w:rsidRPr="00C579D9">
              <w:rPr>
                <w:rFonts w:ascii="標楷體" w:eastAsia="標楷體" w:hAnsi="標楷體"/>
                <w:szCs w:val="24"/>
              </w:rPr>
              <w:t>106.</w:t>
            </w:r>
            <w:r w:rsidRPr="00C579D9">
              <w:rPr>
                <w:rFonts w:ascii="標楷體" w:eastAsia="標楷體" w:hAnsi="標楷體" w:hint="eastAsia"/>
                <w:szCs w:val="24"/>
              </w:rPr>
              <w:t>11.10</w:t>
            </w:r>
          </w:p>
        </w:tc>
      </w:tr>
      <w:tr w:rsidR="00A018C3" w:rsidRPr="00C579D9" w14:paraId="670D520C" w14:textId="77777777" w:rsidTr="00593084">
        <w:tc>
          <w:tcPr>
            <w:tcW w:w="665" w:type="dxa"/>
            <w:tcBorders>
              <w:bottom w:val="single" w:sz="4" w:space="0" w:color="auto"/>
            </w:tcBorders>
            <w:shd w:val="clear" w:color="auto" w:fill="auto"/>
          </w:tcPr>
          <w:p w14:paraId="55766E87"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3B7B1A05" w14:textId="7777777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修正「促進民間參與公共建設法之重大公共建設範圍」(下稱重大範圍)</w:t>
            </w:r>
          </w:p>
          <w:p w14:paraId="7CA20EA6" w14:textId="7777777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7018F887" w14:textId="7777777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依104年12月30日修正前之促進民間參與公共建設法(下稱促參法)第3條第1項規定，列表明定公共建設類別之重大公共建設範圍。</w:t>
            </w:r>
          </w:p>
        </w:tc>
        <w:tc>
          <w:tcPr>
            <w:tcW w:w="3122" w:type="dxa"/>
            <w:tcBorders>
              <w:bottom w:val="single" w:sz="4" w:space="0" w:color="auto"/>
            </w:tcBorders>
            <w:shd w:val="clear" w:color="auto" w:fill="auto"/>
          </w:tcPr>
          <w:p w14:paraId="0903478F" w14:textId="7777777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配合促參法104年12月30日修正及其施行細則105年10月4日修正公共建設類別及其定義，增訂「政府廳舍設施」公共建設類別、定義及重大公共建設範圍，並修正重大範圍定義欄及重大公共建設範圍欄。</w:t>
            </w:r>
          </w:p>
        </w:tc>
        <w:tc>
          <w:tcPr>
            <w:tcW w:w="3185" w:type="dxa"/>
            <w:tcBorders>
              <w:bottom w:val="single" w:sz="4" w:space="0" w:color="auto"/>
            </w:tcBorders>
            <w:shd w:val="clear" w:color="auto" w:fill="auto"/>
          </w:tcPr>
          <w:p w14:paraId="5DDCFDCF" w14:textId="7777777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一、修正前</w:t>
            </w:r>
          </w:p>
          <w:p w14:paraId="0201C545" w14:textId="77777777" w:rsidR="00870321" w:rsidRPr="00C579D9" w:rsidRDefault="00870321"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C579D9">
              <w:rPr>
                <w:rFonts w:ascii="標楷體" w:eastAsia="標楷體" w:hAnsi="標楷體" w:cs="Times New Roman"/>
                <w:szCs w:val="24"/>
              </w:rPr>
              <w:t>1.政府廳舍設施入法前，未能依促參法辦理，不利引進民間資金投資興建營運政府廳舍設施，致民眾前往洽公之政府廳舍設施有老舊失修者，受限財政因素，未能及時新(整)建，影響服務品質。</w:t>
            </w:r>
          </w:p>
          <w:p w14:paraId="18F99E18" w14:textId="77777777" w:rsidR="00870321" w:rsidRPr="00C579D9" w:rsidRDefault="00870321"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C579D9">
              <w:rPr>
                <w:rFonts w:ascii="標楷體" w:eastAsia="標楷體" w:hAnsi="標楷體" w:cs="Times New Roman"/>
                <w:szCs w:val="24"/>
              </w:rPr>
              <w:t>2.促參法第3條第1項第7款及第11款所定公共建設「觀光遊憩重大設施」及「重大工業、商業及科技設施」，尚須符重大範圍表所列內容，始屬重大公共建設享有租稅優惠，文義易致混淆，爰是否符合租稅優惠減免要件促參案之主辦機關及民間機構易有誤解。</w:t>
            </w:r>
          </w:p>
          <w:p w14:paraId="3B32B0C6" w14:textId="7777777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二、修正後</w:t>
            </w:r>
          </w:p>
          <w:p w14:paraId="22B4734C" w14:textId="77777777" w:rsidR="00870321" w:rsidRPr="00C579D9" w:rsidRDefault="00870321"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C579D9">
              <w:rPr>
                <w:rFonts w:ascii="標楷體" w:eastAsia="標楷體" w:hAnsi="標楷體" w:cs="Times New Roman"/>
                <w:szCs w:val="24"/>
              </w:rPr>
              <w:t>1.增訂政府廳舍設施」重大公共建設範圍，適用促參法租稅優惠，吸引民間投資，其效益如下：</w:t>
            </w:r>
          </w:p>
          <w:p w14:paraId="7FB7FC81" w14:textId="77777777" w:rsidR="00870321" w:rsidRPr="00C579D9" w:rsidRDefault="00870321" w:rsidP="009C76D2">
            <w:pPr>
              <w:kinsoku w:val="0"/>
              <w:overflowPunct w:val="0"/>
              <w:autoSpaceDE w:val="0"/>
              <w:autoSpaceDN w:val="0"/>
              <w:adjustRightInd w:val="0"/>
              <w:snapToGrid w:val="0"/>
              <w:spacing w:line="440" w:lineRule="exact"/>
              <w:ind w:leftChars="124" w:left="670" w:hangingChars="155" w:hanging="372"/>
              <w:jc w:val="both"/>
              <w:rPr>
                <w:rFonts w:ascii="標楷體" w:eastAsia="標楷體" w:hAnsi="標楷體" w:cs="Times New Roman"/>
                <w:szCs w:val="24"/>
              </w:rPr>
            </w:pPr>
            <w:r w:rsidRPr="00C579D9">
              <w:rPr>
                <w:rFonts w:ascii="標楷體" w:eastAsia="標楷體" w:hAnsi="標楷體" w:cs="Times New Roman"/>
                <w:szCs w:val="24"/>
              </w:rPr>
              <w:t>(1)及時興(整)建政府廳舍設施，符合國人期待，提供優質服務設施：</w:t>
            </w:r>
          </w:p>
          <w:p w14:paraId="505ECF28" w14:textId="77777777" w:rsidR="00870321" w:rsidRPr="00C579D9" w:rsidRDefault="00870321"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C579D9">
              <w:rPr>
                <w:rFonts w:ascii="標楷體" w:eastAsia="標楷體" w:hAnsi="標楷體" w:cs="Times New Roman"/>
                <w:szCs w:val="24"/>
              </w:rPr>
              <w:t>我國位處環太平洋地震帶及副熱帶季風氣候區，地震、颱風等天災頻仍，部分政府廳舍設施年久失修，其安全性及耐震能力備受考驗，引進民間資金及管理效能投入興建營運政府廳舍，有助改善辦公環境，提升機關行政效能及提供民眾舒適洽公空間。</w:t>
            </w:r>
          </w:p>
          <w:p w14:paraId="603E19C1" w14:textId="77777777" w:rsidR="00870321" w:rsidRPr="00C579D9" w:rsidRDefault="00870321" w:rsidP="009C76D2">
            <w:pPr>
              <w:kinsoku w:val="0"/>
              <w:overflowPunct w:val="0"/>
              <w:autoSpaceDE w:val="0"/>
              <w:autoSpaceDN w:val="0"/>
              <w:adjustRightInd w:val="0"/>
              <w:snapToGrid w:val="0"/>
              <w:spacing w:line="440" w:lineRule="exact"/>
              <w:ind w:leftChars="124" w:left="663" w:hangingChars="152" w:hanging="365"/>
              <w:jc w:val="both"/>
              <w:rPr>
                <w:rFonts w:ascii="標楷體" w:eastAsia="標楷體" w:hAnsi="標楷體" w:cs="Times New Roman"/>
                <w:szCs w:val="24"/>
              </w:rPr>
            </w:pPr>
            <w:r w:rsidRPr="00C579D9">
              <w:rPr>
                <w:rFonts w:ascii="標楷體" w:eastAsia="標楷體" w:hAnsi="標楷體" w:cs="Times New Roman"/>
                <w:szCs w:val="24"/>
              </w:rPr>
              <w:t>(2)落實綠能環保及節能減碳政策：</w:t>
            </w:r>
          </w:p>
          <w:p w14:paraId="496EF45A" w14:textId="77777777" w:rsidR="00870321" w:rsidRPr="00C579D9" w:rsidRDefault="00870321"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C579D9">
              <w:rPr>
                <w:rFonts w:ascii="標楷體" w:eastAsia="標楷體" w:hAnsi="標楷體" w:cs="Times New Roman"/>
                <w:szCs w:val="24"/>
              </w:rPr>
              <w:t>引進民間資金投入興建政府廳舍同時，可引進新工法及技術，興建符合現代科技及綠能環保之辦公廳舍，有效節省電力等能源，符合綠能環保政策。</w:t>
            </w:r>
          </w:p>
          <w:p w14:paraId="40A10879" w14:textId="77777777" w:rsidR="00870321" w:rsidRPr="00C579D9" w:rsidRDefault="00870321" w:rsidP="009C76D2">
            <w:pPr>
              <w:kinsoku w:val="0"/>
              <w:overflowPunct w:val="0"/>
              <w:autoSpaceDE w:val="0"/>
              <w:autoSpaceDN w:val="0"/>
              <w:adjustRightInd w:val="0"/>
              <w:snapToGrid w:val="0"/>
              <w:spacing w:line="440" w:lineRule="exact"/>
              <w:ind w:leftChars="124" w:left="663" w:hangingChars="152" w:hanging="365"/>
              <w:jc w:val="both"/>
              <w:rPr>
                <w:rFonts w:ascii="標楷體" w:eastAsia="標楷體" w:hAnsi="標楷體" w:cs="Times New Roman"/>
                <w:szCs w:val="24"/>
              </w:rPr>
            </w:pPr>
            <w:r w:rsidRPr="00C579D9">
              <w:rPr>
                <w:rFonts w:ascii="標楷體" w:eastAsia="標楷體" w:hAnsi="標楷體" w:cs="Times New Roman"/>
                <w:szCs w:val="24"/>
              </w:rPr>
              <w:t>(3)帶動周邊地區經濟發展，政府機關、民間機構及民眾共同受惠：</w:t>
            </w:r>
          </w:p>
          <w:p w14:paraId="7CCED362" w14:textId="77777777" w:rsidR="00870321" w:rsidRPr="00C579D9" w:rsidRDefault="00870321"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C579D9">
              <w:rPr>
                <w:rFonts w:ascii="標楷體" w:eastAsia="標楷體" w:hAnsi="標楷體" w:cs="Times New Roman"/>
                <w:szCs w:val="24"/>
              </w:rPr>
              <w:t>政府廳舍設施納入重大公共建設得享融資及租稅優惠，提高促參案自償性，有助吸引民間資金投入，增加就業機會，帶動政府廳舍周邊業業發展，活化公有土地，進而增加營業稅等稅收，促進經濟發展，政府機關、民間機構及民眾共同受惠。</w:t>
            </w:r>
          </w:p>
          <w:p w14:paraId="2590571B" w14:textId="77777777" w:rsidR="00870321" w:rsidRPr="00C579D9" w:rsidRDefault="00870321" w:rsidP="009C76D2">
            <w:pPr>
              <w:kinsoku w:val="0"/>
              <w:overflowPunct w:val="0"/>
              <w:autoSpaceDE w:val="0"/>
              <w:autoSpaceDN w:val="0"/>
              <w:adjustRightInd w:val="0"/>
              <w:snapToGrid w:val="0"/>
              <w:spacing w:line="440" w:lineRule="exact"/>
              <w:ind w:leftChars="6" w:left="254" w:hangingChars="100" w:hanging="240"/>
              <w:rPr>
                <w:rFonts w:ascii="標楷體" w:eastAsia="標楷體" w:hAnsi="標楷體" w:cs="Times New Roman"/>
                <w:szCs w:val="24"/>
              </w:rPr>
            </w:pPr>
            <w:r w:rsidRPr="00C579D9">
              <w:rPr>
                <w:rFonts w:ascii="標楷體" w:eastAsia="標楷體" w:hAnsi="標楷體" w:cs="Times New Roman"/>
                <w:szCs w:val="24"/>
              </w:rPr>
              <w:t>2.配合促參法第3條第1項第7款及第11款修正將，修正「觀光遊憩設施」及「工業、商業及科技設施」公共建設類別名稱，避免與重大公共建設範圍混淆，有助於民間機構及主辦機關認定是否適用融資及租稅優惠規定事宜。</w:t>
            </w:r>
          </w:p>
        </w:tc>
        <w:tc>
          <w:tcPr>
            <w:tcW w:w="1472" w:type="dxa"/>
            <w:tcBorders>
              <w:bottom w:val="single" w:sz="4" w:space="0" w:color="auto"/>
            </w:tcBorders>
            <w:shd w:val="clear" w:color="auto" w:fill="auto"/>
          </w:tcPr>
          <w:p w14:paraId="2D6A6E11" w14:textId="7777777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106.11.27</w:t>
            </w:r>
          </w:p>
        </w:tc>
      </w:tr>
      <w:tr w:rsidR="00A018C3" w:rsidRPr="00C579D9" w14:paraId="1F7021B8" w14:textId="77777777" w:rsidTr="00593084">
        <w:tc>
          <w:tcPr>
            <w:tcW w:w="665" w:type="dxa"/>
            <w:tcBorders>
              <w:bottom w:val="single" w:sz="4" w:space="0" w:color="auto"/>
            </w:tcBorders>
            <w:shd w:val="clear" w:color="auto" w:fill="auto"/>
          </w:tcPr>
          <w:p w14:paraId="05118854"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19F97CB7" w14:textId="46E3B48E"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szCs w:val="24"/>
              </w:rPr>
            </w:pPr>
            <w:r w:rsidRPr="00C579D9">
              <w:rPr>
                <w:rFonts w:ascii="標楷體" w:eastAsia="標楷體" w:hAnsi="標楷體"/>
                <w:bCs/>
                <w:szCs w:val="24"/>
              </w:rPr>
              <w:t>國有出租農業用地同意興建農業設施審查作業要點</w:t>
            </w:r>
          </w:p>
        </w:tc>
        <w:tc>
          <w:tcPr>
            <w:tcW w:w="3128" w:type="dxa"/>
            <w:tcBorders>
              <w:bottom w:val="single" w:sz="4" w:space="0" w:color="auto"/>
            </w:tcBorders>
            <w:shd w:val="clear" w:color="auto" w:fill="auto"/>
          </w:tcPr>
          <w:p w14:paraId="133225E4" w14:textId="77777777" w:rsidR="00870321" w:rsidRPr="00C579D9" w:rsidRDefault="00870321" w:rsidP="009C76D2">
            <w:pPr>
              <w:pStyle w:val="ac"/>
              <w:kinsoku w:val="0"/>
              <w:overflowPunct w:val="0"/>
              <w:snapToGrid w:val="0"/>
              <w:spacing w:line="440" w:lineRule="exact"/>
              <w:ind w:left="227" w:hanging="227"/>
              <w:jc w:val="both"/>
              <w:rPr>
                <w:rFonts w:ascii="標楷體" w:eastAsia="標楷體" w:hAnsi="標楷體"/>
                <w:szCs w:val="24"/>
              </w:rPr>
            </w:pPr>
            <w:r w:rsidRPr="00C579D9">
              <w:rPr>
                <w:rFonts w:ascii="標楷體" w:eastAsia="標楷體" w:hAnsi="標楷體"/>
                <w:szCs w:val="24"/>
              </w:rPr>
              <w:t>1.國有出（放）租耕地、農作地（含原林乙地）同意作農作設施之項目「農產運銷加工設施」，許可使用細目僅限於「冷藏（凍）庫及儲存場所」。</w:t>
            </w:r>
          </w:p>
          <w:p w14:paraId="14491EF7" w14:textId="5994A51B" w:rsidR="00870321" w:rsidRPr="00C579D9" w:rsidRDefault="00870321" w:rsidP="009C76D2">
            <w:pPr>
              <w:pStyle w:val="ac"/>
              <w:kinsoku w:val="0"/>
              <w:overflowPunct w:val="0"/>
              <w:snapToGrid w:val="0"/>
              <w:spacing w:line="440" w:lineRule="exact"/>
              <w:ind w:left="227" w:hanging="227"/>
              <w:jc w:val="both"/>
              <w:rPr>
                <w:rFonts w:ascii="標楷體" w:eastAsia="標楷體" w:hAnsi="標楷體"/>
                <w:szCs w:val="24"/>
              </w:rPr>
            </w:pPr>
            <w:r w:rsidRPr="00C579D9">
              <w:rPr>
                <w:rFonts w:ascii="標楷體" w:eastAsia="標楷體" w:hAnsi="標楷體"/>
                <w:szCs w:val="24"/>
              </w:rPr>
              <w:t>2.未規定農業主管機關得同意各項農業設施屋頂附屬設置綠能設施相關規範。</w:t>
            </w:r>
          </w:p>
        </w:tc>
        <w:tc>
          <w:tcPr>
            <w:tcW w:w="3122" w:type="dxa"/>
            <w:tcBorders>
              <w:bottom w:val="single" w:sz="4" w:space="0" w:color="auto"/>
            </w:tcBorders>
            <w:shd w:val="clear" w:color="auto" w:fill="auto"/>
          </w:tcPr>
          <w:p w14:paraId="54359FD4" w14:textId="77777777" w:rsidR="00870321" w:rsidRPr="00C579D9" w:rsidRDefault="00870321" w:rsidP="009C76D2">
            <w:pPr>
              <w:pStyle w:val="ac"/>
              <w:kinsoku w:val="0"/>
              <w:overflowPunct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1.國有出（放）租耕地、農作地（含原林乙地）同意作農作設施之項目「農產運銷加工設施」，許可使用細目增列「農糧產品加工室（農糧產品加工所需之相關設施）」(第4點附表1、附表2)</w:t>
            </w:r>
          </w:p>
          <w:p w14:paraId="28416767" w14:textId="77777777" w:rsidR="00870321" w:rsidRPr="00C579D9" w:rsidRDefault="00870321" w:rsidP="009C76D2">
            <w:pPr>
              <w:pStyle w:val="ac"/>
              <w:kinsoku w:val="0"/>
              <w:overflowPunct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國有出（放）租耕地、農作地（含原林乙地）、畜牧地、養殖地得同意作農作設施、畜牧設施或養殖設施，經農業主管機關同意容許使用且承租人已將相關文件送執行機關備查者，除法令另有規定外，承租人得申請於該等設施屋頂附屬設置綠能設施。（第14點之1、第14點之2、第14點之3）</w:t>
            </w:r>
          </w:p>
        </w:tc>
        <w:tc>
          <w:tcPr>
            <w:tcW w:w="3185" w:type="dxa"/>
            <w:tcBorders>
              <w:bottom w:val="single" w:sz="4" w:space="0" w:color="auto"/>
            </w:tcBorders>
            <w:shd w:val="clear" w:color="auto" w:fill="auto"/>
          </w:tcPr>
          <w:p w14:paraId="702896A8" w14:textId="58211352" w:rsidR="00870321" w:rsidRPr="00C579D9" w:rsidRDefault="00870321" w:rsidP="009C76D2">
            <w:pPr>
              <w:pStyle w:val="ac"/>
              <w:kinsoku w:val="0"/>
              <w:overflowPunct w:val="0"/>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1.考量現代農業發展及農業經營需要，修正增列農糧產品加工室，受惠對象包括國有出（放）租耕地、農作地（含原林乙地）承租人，預估受惠人數超過6,850人。</w:t>
            </w:r>
          </w:p>
          <w:p w14:paraId="6028ACBB" w14:textId="46A0392C" w:rsidR="00870321" w:rsidRPr="00C579D9" w:rsidRDefault="00870321" w:rsidP="009C76D2">
            <w:pPr>
              <w:pStyle w:val="ac"/>
              <w:kinsoku w:val="0"/>
              <w:overflowPunct w:val="0"/>
              <w:snapToGrid w:val="0"/>
              <w:spacing w:line="440" w:lineRule="exact"/>
              <w:ind w:left="227" w:hanging="227"/>
              <w:jc w:val="both"/>
              <w:rPr>
                <w:rFonts w:ascii="標楷體" w:eastAsia="標楷體" w:hAnsi="標楷體"/>
                <w:bCs/>
                <w:szCs w:val="24"/>
              </w:rPr>
            </w:pPr>
            <w:r w:rsidRPr="00C579D9">
              <w:rPr>
                <w:rFonts w:ascii="標楷體" w:eastAsia="標楷體" w:hAnsi="標楷體"/>
                <w:szCs w:val="24"/>
              </w:rPr>
              <w:t>2.配合國家再生能源政策，並貫徹農地仍作農用，推動綠能產業與農業設施屋頂相結合，受惠對象包括國有出（放）租耕地、農作地（含原林乙地）、畜牧地、養殖地承租人，預估受惠人數超過14,000人。</w:t>
            </w:r>
          </w:p>
        </w:tc>
        <w:tc>
          <w:tcPr>
            <w:tcW w:w="1472" w:type="dxa"/>
            <w:tcBorders>
              <w:bottom w:val="single" w:sz="4" w:space="0" w:color="auto"/>
            </w:tcBorders>
            <w:shd w:val="clear" w:color="auto" w:fill="auto"/>
          </w:tcPr>
          <w:p w14:paraId="13776BF6"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bCs/>
                <w:szCs w:val="24"/>
              </w:rPr>
              <w:t>106.</w:t>
            </w:r>
            <w:r w:rsidRPr="00C579D9">
              <w:rPr>
                <w:rFonts w:ascii="標楷體" w:eastAsia="標楷體" w:hAnsi="標楷體"/>
                <w:szCs w:val="24"/>
              </w:rPr>
              <w:t>11.9</w:t>
            </w:r>
          </w:p>
          <w:p w14:paraId="677570AA" w14:textId="77777777" w:rsidR="00870321" w:rsidRPr="00C579D9" w:rsidRDefault="00870321" w:rsidP="009C76D2">
            <w:pPr>
              <w:pStyle w:val="ac"/>
              <w:snapToGrid w:val="0"/>
              <w:spacing w:line="440" w:lineRule="exact"/>
              <w:jc w:val="both"/>
              <w:rPr>
                <w:rFonts w:ascii="標楷體" w:eastAsia="標楷體" w:hAnsi="標楷體"/>
                <w:szCs w:val="24"/>
              </w:rPr>
            </w:pPr>
          </w:p>
        </w:tc>
      </w:tr>
      <w:tr w:rsidR="00A018C3" w:rsidRPr="00C579D9" w14:paraId="3864C607" w14:textId="77777777" w:rsidTr="00593084">
        <w:tc>
          <w:tcPr>
            <w:tcW w:w="665" w:type="dxa"/>
            <w:tcBorders>
              <w:bottom w:val="single" w:sz="4" w:space="0" w:color="auto"/>
            </w:tcBorders>
            <w:shd w:val="clear" w:color="auto" w:fill="auto"/>
          </w:tcPr>
          <w:p w14:paraId="2BCA6244"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0E289D0D" w14:textId="4CF471EA"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bCs/>
                <w:szCs w:val="24"/>
              </w:rPr>
            </w:pPr>
            <w:r w:rsidRPr="00C579D9">
              <w:rPr>
                <w:rFonts w:ascii="標楷體" w:eastAsia="標楷體" w:hAnsi="標楷體"/>
                <w:bCs/>
                <w:szCs w:val="24"/>
              </w:rPr>
              <w:t>財政部國有財產署結合目的事業主管機關辦理國有非公用不動產改良利用作業原則</w:t>
            </w:r>
          </w:p>
          <w:p w14:paraId="471DC71A" w14:textId="77777777" w:rsidR="00870321" w:rsidRPr="00C579D9" w:rsidRDefault="00870321" w:rsidP="009C76D2">
            <w:pPr>
              <w:pStyle w:val="ac"/>
              <w:snapToGrid w:val="0"/>
              <w:spacing w:line="440" w:lineRule="exact"/>
              <w:jc w:val="both"/>
              <w:rPr>
                <w:rFonts w:ascii="標楷體" w:eastAsia="標楷體" w:hAnsi="標楷體"/>
                <w:bCs/>
                <w:szCs w:val="24"/>
              </w:rPr>
            </w:pPr>
          </w:p>
        </w:tc>
        <w:tc>
          <w:tcPr>
            <w:tcW w:w="3128" w:type="dxa"/>
            <w:tcBorders>
              <w:bottom w:val="single" w:sz="4" w:space="0" w:color="auto"/>
            </w:tcBorders>
            <w:shd w:val="clear" w:color="auto" w:fill="auto"/>
          </w:tcPr>
          <w:p w14:paraId="5C6BFFF1" w14:textId="77777777" w:rsidR="00870321" w:rsidRPr="00C579D9" w:rsidRDefault="00870321"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C579D9">
              <w:rPr>
                <w:rFonts w:ascii="標楷體" w:eastAsia="標楷體" w:hAnsi="標楷體" w:hint="eastAsia"/>
                <w:bCs/>
                <w:szCs w:val="24"/>
              </w:rPr>
              <w:t>1.</w:t>
            </w:r>
            <w:r w:rsidRPr="00C579D9">
              <w:rPr>
                <w:rFonts w:ascii="標楷體" w:eastAsia="標楷體" w:hAnsi="標楷體"/>
                <w:bCs/>
                <w:szCs w:val="24"/>
              </w:rPr>
              <w:t>公共設施用地</w:t>
            </w:r>
            <w:r w:rsidRPr="00C579D9">
              <w:rPr>
                <w:rFonts w:ascii="標楷體" w:eastAsia="標楷體" w:hAnsi="標楷體"/>
                <w:szCs w:val="24"/>
              </w:rPr>
              <w:t>除</w:t>
            </w:r>
            <w:r w:rsidRPr="00C579D9">
              <w:rPr>
                <w:rFonts w:ascii="標楷體" w:eastAsia="標楷體" w:hAnsi="標楷體"/>
                <w:bCs/>
                <w:szCs w:val="24"/>
              </w:rPr>
              <w:t>符合都市計畫公共設施用地多目標使用辦法規定者，</w:t>
            </w:r>
            <w:r w:rsidRPr="00C579D9">
              <w:rPr>
                <w:rFonts w:ascii="標楷體" w:eastAsia="標楷體" w:hAnsi="標楷體"/>
                <w:szCs w:val="24"/>
              </w:rPr>
              <w:t>不得辦理改良利用。</w:t>
            </w:r>
          </w:p>
          <w:p w14:paraId="3646B60A" w14:textId="77777777" w:rsidR="00870321" w:rsidRPr="00C579D9" w:rsidRDefault="00870321"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開發權利金應一次收取。</w:t>
            </w:r>
          </w:p>
          <w:p w14:paraId="51C27047" w14:textId="77777777" w:rsidR="00870321" w:rsidRPr="00C579D9" w:rsidRDefault="00870321"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C579D9">
              <w:rPr>
                <w:rFonts w:ascii="標楷體" w:eastAsia="標楷體" w:hAnsi="標楷體" w:hint="eastAsia"/>
                <w:szCs w:val="24"/>
              </w:rPr>
              <w:t>3.</w:t>
            </w:r>
            <w:r w:rsidRPr="00C579D9">
              <w:rPr>
                <w:rFonts w:ascii="標楷體" w:eastAsia="標楷體" w:hAnsi="標楷體"/>
                <w:szCs w:val="24"/>
              </w:rPr>
              <w:t>固定短期利用使用費計收基準。</w:t>
            </w:r>
          </w:p>
          <w:p w14:paraId="2B5A3B0C" w14:textId="77777777" w:rsidR="00870321" w:rsidRPr="00C579D9" w:rsidRDefault="00870321" w:rsidP="009C76D2">
            <w:pPr>
              <w:pStyle w:val="ac"/>
              <w:snapToGrid w:val="0"/>
              <w:spacing w:line="440" w:lineRule="exact"/>
              <w:jc w:val="both"/>
              <w:rPr>
                <w:rFonts w:ascii="標楷體" w:eastAsia="標楷體" w:hAnsi="標楷體"/>
                <w:szCs w:val="24"/>
              </w:rPr>
            </w:pPr>
          </w:p>
        </w:tc>
        <w:tc>
          <w:tcPr>
            <w:tcW w:w="3122" w:type="dxa"/>
            <w:tcBorders>
              <w:bottom w:val="single" w:sz="4" w:space="0" w:color="auto"/>
            </w:tcBorders>
            <w:shd w:val="clear" w:color="auto" w:fill="auto"/>
          </w:tcPr>
          <w:p w14:paraId="3F97FA60" w14:textId="77777777" w:rsidR="00870321" w:rsidRPr="00C579D9" w:rsidRDefault="00870321"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C579D9">
              <w:rPr>
                <w:rFonts w:ascii="標楷體" w:eastAsia="標楷體" w:hAnsi="標楷體" w:hint="eastAsia"/>
                <w:bCs/>
                <w:szCs w:val="24"/>
              </w:rPr>
              <w:t>1.</w:t>
            </w:r>
            <w:r w:rsidRPr="00C579D9">
              <w:rPr>
                <w:rFonts w:ascii="標楷體" w:eastAsia="標楷體" w:hAnsi="標楷體"/>
                <w:bCs/>
                <w:szCs w:val="24"/>
              </w:rPr>
              <w:t>開放公共設施用地</w:t>
            </w:r>
            <w:r w:rsidRPr="00C579D9">
              <w:rPr>
                <w:rFonts w:ascii="標楷體" w:eastAsia="標楷體" w:hAnsi="標楷體"/>
                <w:szCs w:val="24"/>
              </w:rPr>
              <w:t>之國有非公用不動產得辦理改良利用。（第4點）</w:t>
            </w:r>
          </w:p>
          <w:p w14:paraId="446D057F" w14:textId="77777777" w:rsidR="00870321" w:rsidRPr="00C579D9" w:rsidRDefault="00870321"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放寬合作改良利用案件開發權利金計收得分期繳納。（第3點第3款、第8點第2款）</w:t>
            </w:r>
          </w:p>
          <w:p w14:paraId="2578C410" w14:textId="77777777" w:rsidR="00870321" w:rsidRPr="00C579D9" w:rsidRDefault="00870321"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C579D9">
              <w:rPr>
                <w:rFonts w:ascii="標楷體" w:eastAsia="標楷體" w:hAnsi="標楷體" w:hint="eastAsia"/>
                <w:szCs w:val="24"/>
              </w:rPr>
              <w:t>3.</w:t>
            </w:r>
            <w:r w:rsidRPr="00C579D9">
              <w:rPr>
                <w:rFonts w:ascii="標楷體" w:eastAsia="標楷體" w:hAnsi="標楷體"/>
                <w:szCs w:val="24"/>
              </w:rPr>
              <w:t>短期利用使用費計收基準得彈性調整。（第11點第2項）</w:t>
            </w:r>
          </w:p>
        </w:tc>
        <w:tc>
          <w:tcPr>
            <w:tcW w:w="3185" w:type="dxa"/>
            <w:tcBorders>
              <w:bottom w:val="single" w:sz="4" w:space="0" w:color="auto"/>
            </w:tcBorders>
            <w:shd w:val="clear" w:color="auto" w:fill="auto"/>
          </w:tcPr>
          <w:p w14:paraId="25065502" w14:textId="77777777" w:rsidR="00870321" w:rsidRPr="00C579D9" w:rsidRDefault="00870321"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C579D9">
              <w:rPr>
                <w:rFonts w:ascii="標楷體" w:eastAsia="標楷體" w:hAnsi="標楷體"/>
                <w:szCs w:val="24"/>
              </w:rPr>
              <w:t>1.受惠對象，包括</w:t>
            </w:r>
            <w:r w:rsidRPr="00C579D9">
              <w:rPr>
                <w:rFonts w:ascii="標楷體" w:eastAsia="標楷體" w:hAnsi="標楷體"/>
                <w:bCs/>
                <w:szCs w:val="24"/>
              </w:rPr>
              <w:t>目的事業主管機關、民間業者投資及民眾：本作業原則修正後，可</w:t>
            </w:r>
            <w:r w:rsidRPr="00C579D9">
              <w:rPr>
                <w:rFonts w:ascii="標楷體" w:eastAsia="標楷體" w:hAnsi="標楷體"/>
                <w:szCs w:val="24"/>
              </w:rPr>
              <w:t>放寬用地取得、權利金計收等限制</w:t>
            </w:r>
            <w:r w:rsidRPr="00C579D9">
              <w:rPr>
                <w:rFonts w:ascii="標楷體" w:eastAsia="標楷體" w:hAnsi="標楷體"/>
                <w:bCs/>
                <w:szCs w:val="24"/>
              </w:rPr>
              <w:t>，利於目的事業主管機關辦理招商，增加民間業者投資意願，促進目的事業主管機關規劃重要建設、引進產業等目標，並增加就業機會，提供有感施政，澤及民眾。</w:t>
            </w:r>
          </w:p>
          <w:p w14:paraId="7EF7F43B" w14:textId="77777777" w:rsidR="00870321" w:rsidRPr="00C579D9" w:rsidRDefault="00870321"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C579D9">
              <w:rPr>
                <w:rFonts w:ascii="標楷體" w:eastAsia="標楷體" w:hAnsi="標楷體"/>
                <w:bCs/>
                <w:szCs w:val="24"/>
              </w:rPr>
              <w:t>2.受惠人數：截至106年</w:t>
            </w:r>
            <w:r w:rsidRPr="00C579D9">
              <w:rPr>
                <w:rFonts w:ascii="標楷體" w:eastAsia="標楷體" w:hAnsi="標楷體" w:hint="eastAsia"/>
                <w:bCs/>
                <w:szCs w:val="24"/>
              </w:rPr>
              <w:t>12</w:t>
            </w:r>
            <w:r w:rsidRPr="00C579D9">
              <w:rPr>
                <w:rFonts w:ascii="標楷體" w:eastAsia="標楷體" w:hAnsi="標楷體"/>
                <w:bCs/>
                <w:szCs w:val="24"/>
              </w:rPr>
              <w:t>月</w:t>
            </w:r>
            <w:r w:rsidRPr="00C579D9">
              <w:rPr>
                <w:rFonts w:ascii="標楷體" w:eastAsia="標楷體" w:hAnsi="標楷體" w:hint="eastAsia"/>
                <w:bCs/>
                <w:szCs w:val="24"/>
              </w:rPr>
              <w:t>15</w:t>
            </w:r>
            <w:r w:rsidRPr="00C579D9">
              <w:rPr>
                <w:rFonts w:ascii="標楷體" w:eastAsia="標楷體" w:hAnsi="標楷體"/>
                <w:bCs/>
                <w:szCs w:val="24"/>
              </w:rPr>
              <w:t>日已簽約尚未完成招商15案，該等案件預估可創造1萬3,500個就業機會；16案洽商中（待核定工作計畫及簽約）及每年預估新增簽約6案，本作業原則修正後，可加速推動完成招商，創造就業機會。</w:t>
            </w:r>
          </w:p>
          <w:p w14:paraId="096178B8" w14:textId="77777777" w:rsidR="00870321" w:rsidRPr="00C579D9" w:rsidRDefault="00870321"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C579D9">
              <w:rPr>
                <w:rFonts w:ascii="標楷體" w:eastAsia="標楷體" w:hAnsi="標楷體"/>
                <w:bCs/>
                <w:szCs w:val="24"/>
              </w:rPr>
              <w:t>3.提供客製化服務，協助目的事業主管機關取得用地，分工合作，使其專注產業規劃及招商作業，提高開發成功率。</w:t>
            </w:r>
          </w:p>
        </w:tc>
        <w:tc>
          <w:tcPr>
            <w:tcW w:w="1472" w:type="dxa"/>
            <w:tcBorders>
              <w:bottom w:val="single" w:sz="4" w:space="0" w:color="auto"/>
            </w:tcBorders>
            <w:shd w:val="clear" w:color="auto" w:fill="auto"/>
          </w:tcPr>
          <w:p w14:paraId="7B60D2ED"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bCs/>
                <w:szCs w:val="24"/>
              </w:rPr>
              <w:t>106</w:t>
            </w:r>
            <w:r w:rsidRPr="00C579D9">
              <w:rPr>
                <w:rFonts w:ascii="標楷體" w:eastAsia="標楷體" w:hAnsi="標楷體"/>
                <w:szCs w:val="24"/>
              </w:rPr>
              <w:t>.11.9</w:t>
            </w:r>
          </w:p>
          <w:p w14:paraId="4C88D51E" w14:textId="77777777" w:rsidR="00870321" w:rsidRPr="00C579D9" w:rsidRDefault="00870321" w:rsidP="009C76D2">
            <w:pPr>
              <w:pStyle w:val="ac"/>
              <w:snapToGrid w:val="0"/>
              <w:spacing w:line="440" w:lineRule="exact"/>
              <w:jc w:val="both"/>
              <w:rPr>
                <w:rFonts w:ascii="標楷體" w:eastAsia="標楷體" w:hAnsi="標楷體"/>
                <w:szCs w:val="24"/>
              </w:rPr>
            </w:pPr>
          </w:p>
        </w:tc>
      </w:tr>
      <w:tr w:rsidR="00A018C3" w:rsidRPr="00C579D9" w14:paraId="1A5EE584" w14:textId="77777777" w:rsidTr="00593084">
        <w:tc>
          <w:tcPr>
            <w:tcW w:w="665" w:type="dxa"/>
            <w:tcBorders>
              <w:bottom w:val="single" w:sz="4" w:space="0" w:color="auto"/>
            </w:tcBorders>
            <w:shd w:val="clear" w:color="auto" w:fill="auto"/>
          </w:tcPr>
          <w:p w14:paraId="0D0DC420"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6429C156" w14:textId="1BA641A6"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trike/>
                <w:szCs w:val="24"/>
              </w:rPr>
            </w:pPr>
            <w:r w:rsidRPr="00C579D9">
              <w:rPr>
                <w:rFonts w:ascii="標楷體" w:eastAsia="標楷體" w:hAnsi="標楷體" w:cs="Times New Roman"/>
                <w:szCs w:val="24"/>
              </w:rPr>
              <w:t>取消仙草蜜、花生湯、白木耳湯內含固形量之飲料品按固形量50%作為徵免貨物稅之規定</w:t>
            </w:r>
          </w:p>
        </w:tc>
        <w:tc>
          <w:tcPr>
            <w:tcW w:w="3128" w:type="dxa"/>
            <w:tcBorders>
              <w:bottom w:val="single" w:sz="4" w:space="0" w:color="auto"/>
            </w:tcBorders>
            <w:shd w:val="clear" w:color="auto" w:fill="auto"/>
          </w:tcPr>
          <w:p w14:paraId="30EAE58C" w14:textId="77777777" w:rsidR="00870321" w:rsidRPr="00C579D9"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飲料品固形量未達50%應課徵貨物稅。</w:t>
            </w:r>
          </w:p>
        </w:tc>
        <w:tc>
          <w:tcPr>
            <w:tcW w:w="3122" w:type="dxa"/>
            <w:tcBorders>
              <w:bottom w:val="single" w:sz="4" w:space="0" w:color="auto"/>
            </w:tcBorders>
            <w:shd w:val="clear" w:color="auto" w:fill="auto"/>
          </w:tcPr>
          <w:p w14:paraId="3E74F584" w14:textId="77777777" w:rsidR="00870321" w:rsidRPr="00C579D9"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飲料品固形量標準先參考國家標準，如無適合援引之國家標準，則衡酌市場調查情形及化驗鑑定權威機構之資料庫，訂定徵免標準。</w:t>
            </w:r>
          </w:p>
        </w:tc>
        <w:tc>
          <w:tcPr>
            <w:tcW w:w="3185" w:type="dxa"/>
            <w:tcBorders>
              <w:bottom w:val="single" w:sz="4" w:space="0" w:color="auto"/>
            </w:tcBorders>
            <w:shd w:val="clear" w:color="auto" w:fill="auto"/>
          </w:tcPr>
          <w:p w14:paraId="27FB91A3" w14:textId="77777777" w:rsidR="00870321" w:rsidRPr="00C579D9" w:rsidRDefault="00870321" w:rsidP="009C76D2">
            <w:pPr>
              <w:suppressAutoHyphens/>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依司法院釋字第697號解釋，飲料品之種類繁多，產品日新月異，貨物稅之清涼飲料認定標準宜適時檢討改進，爰取消仙草蜜、花生湯、白木耳湯內含固形量之飲料品按固形量50%作為徵免貨物稅之規定，俾使飲料類貨物稅課徵更臻合理，以符實際。</w:t>
            </w:r>
          </w:p>
          <w:p w14:paraId="790ED508" w14:textId="77777777" w:rsidR="00870321" w:rsidRPr="00C579D9" w:rsidRDefault="00870321" w:rsidP="009C76D2">
            <w:pPr>
              <w:suppressAutoHyphens/>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2.配合上開作業調整，發布新免徵貨物稅之固形量標準，包括花生仁湯18%、銀耳露23%及仙草蜜26%，倘是類產品符合免徵貨物稅之規定，將可降低其生產成本，反映於產品售價上，使消費大眾受益。</w:t>
            </w:r>
          </w:p>
          <w:p w14:paraId="490F844C" w14:textId="77777777" w:rsidR="00870321" w:rsidRPr="00C579D9" w:rsidRDefault="00870321" w:rsidP="009C76D2">
            <w:pPr>
              <w:suppressAutoHyphens/>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3.本部各地區國稅局就產製是類飲料品之廠商進行輔導，俾將免稅利益適當反映於產品售價，維護消費者權益。</w:t>
            </w:r>
            <w:r w:rsidRPr="00C579D9">
              <w:rPr>
                <w:rFonts w:ascii="標楷體" w:eastAsia="標楷體" w:hAnsi="標楷體" w:cs="Times New Roman" w:hint="eastAsia"/>
                <w:szCs w:val="24"/>
              </w:rPr>
              <w:t>截至106年12月1日止有21項符合免稅規定產品，其中20項產品已調降出廠價格。</w:t>
            </w:r>
          </w:p>
        </w:tc>
        <w:tc>
          <w:tcPr>
            <w:tcW w:w="1472" w:type="dxa"/>
            <w:tcBorders>
              <w:bottom w:val="single" w:sz="4" w:space="0" w:color="auto"/>
            </w:tcBorders>
            <w:shd w:val="clear" w:color="auto" w:fill="auto"/>
          </w:tcPr>
          <w:p w14:paraId="5C433BED" w14:textId="5E50D0E5" w:rsidR="00870321" w:rsidRPr="00C579D9" w:rsidRDefault="00870321" w:rsidP="009C76D2">
            <w:pPr>
              <w:suppressAutoHyphens/>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106.11.2</w:t>
            </w:r>
          </w:p>
        </w:tc>
      </w:tr>
      <w:tr w:rsidR="00A018C3" w:rsidRPr="00C579D9" w14:paraId="3C04E1CC" w14:textId="77777777" w:rsidTr="00593084">
        <w:tc>
          <w:tcPr>
            <w:tcW w:w="665" w:type="dxa"/>
            <w:tcBorders>
              <w:bottom w:val="single" w:sz="4" w:space="0" w:color="auto"/>
            </w:tcBorders>
            <w:shd w:val="clear" w:color="auto" w:fill="auto"/>
          </w:tcPr>
          <w:p w14:paraId="4597BA71"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68D85172" w14:textId="54314084"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trike/>
                <w:szCs w:val="24"/>
              </w:rPr>
            </w:pPr>
            <w:r w:rsidRPr="00C579D9">
              <w:rPr>
                <w:rFonts w:ascii="標楷體" w:eastAsia="標楷體" w:hAnsi="標楷體" w:cs="Times New Roman"/>
                <w:szCs w:val="24"/>
              </w:rPr>
              <w:t>修正所得稅法第14條之4第3項第1款第5目規定因調職、非自願離職或其他非自願性因素交易持有期間在2年以下之房屋、土地情形</w:t>
            </w:r>
          </w:p>
        </w:tc>
        <w:tc>
          <w:tcPr>
            <w:tcW w:w="3128" w:type="dxa"/>
            <w:tcBorders>
              <w:bottom w:val="single" w:sz="4" w:space="0" w:color="auto"/>
            </w:tcBorders>
            <w:shd w:val="clear" w:color="auto" w:fill="auto"/>
          </w:tcPr>
          <w:p w14:paraId="4DB97ECB"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個人交易持有期間在2年以下之房屋、土地，原則上應依所得稅法第14條之4規定，按45%(1年以內)或35%(超過1年未逾2年)之較高稅率課稅。</w:t>
            </w:r>
          </w:p>
          <w:p w14:paraId="60421FAA" w14:textId="77777777" w:rsidR="00870321" w:rsidRPr="00C579D9" w:rsidRDefault="00870321"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p>
        </w:tc>
        <w:tc>
          <w:tcPr>
            <w:tcW w:w="3122" w:type="dxa"/>
            <w:tcBorders>
              <w:bottom w:val="single" w:sz="4" w:space="0" w:color="auto"/>
            </w:tcBorders>
            <w:shd w:val="clear" w:color="auto" w:fill="auto"/>
          </w:tcPr>
          <w:p w14:paraId="63C5A881" w14:textId="77777777" w:rsidR="00870321" w:rsidRPr="00C579D9" w:rsidRDefault="00870321"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增訂個人因他共有人依土地法第34條之1規定未經其同意而交易該共有房屋或土地，致其須交易持有期間在2年以下之應有部分情形，得適用較低之20%稅率課徵所得稅。</w:t>
            </w:r>
          </w:p>
        </w:tc>
        <w:tc>
          <w:tcPr>
            <w:tcW w:w="3185" w:type="dxa"/>
            <w:tcBorders>
              <w:bottom w:val="single" w:sz="4" w:space="0" w:color="auto"/>
            </w:tcBorders>
            <w:shd w:val="clear" w:color="auto" w:fill="auto"/>
          </w:tcPr>
          <w:p w14:paraId="30DE3E59" w14:textId="77777777" w:rsidR="00870321" w:rsidRPr="00C579D9" w:rsidRDefault="00870321" w:rsidP="009C76D2">
            <w:pPr>
              <w:pStyle w:val="a6"/>
              <w:numPr>
                <w:ilvl w:val="0"/>
                <w:numId w:val="6"/>
              </w:numPr>
              <w:snapToGrid w:val="0"/>
              <w:spacing w:line="440" w:lineRule="exact"/>
              <w:ind w:leftChars="0" w:left="227" w:hanging="227"/>
              <w:jc w:val="both"/>
              <w:rPr>
                <w:rFonts w:ascii="標楷體" w:eastAsia="標楷體" w:hAnsi="標楷體" w:cs="Times New Roman"/>
                <w:szCs w:val="24"/>
              </w:rPr>
            </w:pPr>
            <w:r w:rsidRPr="00C579D9">
              <w:rPr>
                <w:rFonts w:ascii="標楷體" w:eastAsia="標楷體" w:hAnsi="標楷體" w:cs="Times New Roman"/>
                <w:szCs w:val="24"/>
              </w:rPr>
              <w:t>考量房屋或土地共有人未經他共有人同意，逕依土地法第34條之1規定出售共有房屋或土地之情形，他共有人可能於非自願之情形下交易其共有房屋或土地之應有持分，為避免個人因上開情形致其非自願交易持有期間在2年以內之房屋、土地，而須負擔45%或35%之較高稅率，爰增訂相關規定，明定上開情形為非自願性因素交易之情形，得適用20%稅率，使其租稅負擔更臻合理，進而保障納稅義務人權益。</w:t>
            </w:r>
          </w:p>
          <w:p w14:paraId="590A9BDF" w14:textId="77777777" w:rsidR="00870321" w:rsidRPr="00C579D9" w:rsidRDefault="00870321" w:rsidP="009C76D2">
            <w:pPr>
              <w:pStyle w:val="a6"/>
              <w:numPr>
                <w:ilvl w:val="0"/>
                <w:numId w:val="6"/>
              </w:numPr>
              <w:snapToGrid w:val="0"/>
              <w:spacing w:line="440" w:lineRule="exact"/>
              <w:ind w:leftChars="0" w:left="227" w:hanging="227"/>
              <w:jc w:val="both"/>
              <w:rPr>
                <w:rFonts w:ascii="標楷體" w:eastAsia="標楷體" w:hAnsi="標楷體" w:cs="Times New Roman"/>
                <w:szCs w:val="24"/>
              </w:rPr>
            </w:pPr>
            <w:r w:rsidRPr="00C579D9">
              <w:rPr>
                <w:rFonts w:ascii="標楷體" w:eastAsia="標楷體" w:hAnsi="標楷體" w:cs="Times New Roman"/>
                <w:szCs w:val="24"/>
              </w:rPr>
              <w:t>受惠對象：因他共有人依土地法第34條之1規定未經其同意而交易該共有房屋或土地，致其須交易持有期間在2年以下應有部分之個人。</w:t>
            </w:r>
          </w:p>
        </w:tc>
        <w:tc>
          <w:tcPr>
            <w:tcW w:w="1472" w:type="dxa"/>
            <w:tcBorders>
              <w:bottom w:val="single" w:sz="4" w:space="0" w:color="auto"/>
            </w:tcBorders>
            <w:shd w:val="clear" w:color="auto" w:fill="auto"/>
          </w:tcPr>
          <w:p w14:paraId="070A950E" w14:textId="77777777" w:rsidR="00870321" w:rsidRPr="00C579D9" w:rsidRDefault="00870321" w:rsidP="009C76D2">
            <w:pPr>
              <w:suppressAutoHyphens/>
              <w:kinsoku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106.11.17</w:t>
            </w:r>
          </w:p>
        </w:tc>
      </w:tr>
      <w:tr w:rsidR="00A018C3" w:rsidRPr="00C579D9" w14:paraId="5CF76D59" w14:textId="77777777" w:rsidTr="00593084">
        <w:tc>
          <w:tcPr>
            <w:tcW w:w="665" w:type="dxa"/>
            <w:tcBorders>
              <w:bottom w:val="single" w:sz="4" w:space="0" w:color="auto"/>
            </w:tcBorders>
            <w:shd w:val="clear" w:color="auto" w:fill="auto"/>
          </w:tcPr>
          <w:p w14:paraId="2257334A"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0657721B" w14:textId="77777777" w:rsidR="00870321" w:rsidRPr="00C579D9" w:rsidRDefault="00870321" w:rsidP="009C76D2">
            <w:pPr>
              <w:suppressAutoHyphens/>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電子稅務文件服務措施-</w:t>
            </w:r>
          </w:p>
          <w:p w14:paraId="63C12F94" w14:textId="32B13A1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自106年11月1日起，財政部電子稅務文件入口網提供線上申請核發房屋稅、地價稅、使用牌照稅繳納證明及補發近5年贈與稅免稅、繳清及不計入贈與總額證明書</w:t>
            </w:r>
          </w:p>
        </w:tc>
        <w:tc>
          <w:tcPr>
            <w:tcW w:w="3128" w:type="dxa"/>
            <w:tcBorders>
              <w:bottom w:val="single" w:sz="4" w:space="0" w:color="auto"/>
            </w:tcBorders>
            <w:shd w:val="clear" w:color="auto" w:fill="auto"/>
          </w:tcPr>
          <w:p w14:paraId="054B1C55" w14:textId="77777777" w:rsidR="00870321" w:rsidRPr="00C579D9"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納稅義務人可至</w:t>
            </w:r>
            <w:r w:rsidRPr="00C579D9">
              <w:rPr>
                <w:rFonts w:ascii="標楷體" w:eastAsia="標楷體" w:hAnsi="標楷體" w:cs="Times New Roman"/>
                <w:kern w:val="1"/>
                <w:szCs w:val="24"/>
              </w:rPr>
              <w:t>「</w:t>
            </w:r>
            <w:r w:rsidRPr="00C579D9">
              <w:rPr>
                <w:rFonts w:ascii="標楷體" w:eastAsia="標楷體" w:hAnsi="標楷體" w:cs="Times New Roman"/>
                <w:szCs w:val="24"/>
              </w:rPr>
              <w:t>財政部稅務入口網</w:t>
            </w:r>
            <w:r w:rsidRPr="00C579D9">
              <w:rPr>
                <w:rFonts w:ascii="標楷體" w:eastAsia="標楷體" w:hAnsi="標楷體" w:cs="Times New Roman"/>
                <w:kern w:val="1"/>
                <w:szCs w:val="24"/>
              </w:rPr>
              <w:t>」</w:t>
            </w:r>
            <w:r w:rsidRPr="00C579D9">
              <w:rPr>
                <w:rFonts w:ascii="標楷體" w:eastAsia="標楷體" w:hAnsi="標楷體" w:cs="Times New Roman"/>
                <w:szCs w:val="24"/>
              </w:rPr>
              <w:t>申請核發地價稅、房屋稅、使用牌照稅繳納證明及贈與稅免稅、繳清及不計入贈與總額證明書，稅捐稽徵機關以人工核發紙本寄送申請人，耗時較長。</w:t>
            </w:r>
          </w:p>
        </w:tc>
        <w:tc>
          <w:tcPr>
            <w:tcW w:w="3122" w:type="dxa"/>
            <w:tcBorders>
              <w:bottom w:val="single" w:sz="4" w:space="0" w:color="auto"/>
            </w:tcBorders>
            <w:shd w:val="clear" w:color="auto" w:fill="auto"/>
          </w:tcPr>
          <w:p w14:paraId="2D8A9B02" w14:textId="77777777" w:rsidR="00870321" w:rsidRPr="00C579D9" w:rsidRDefault="00870321" w:rsidP="009C76D2">
            <w:pPr>
              <w:suppressAutoHyphens/>
              <w:kinsoku w:val="0"/>
              <w:autoSpaceDE w:val="0"/>
              <w:autoSpaceDN w:val="0"/>
              <w:spacing w:line="440" w:lineRule="exact"/>
              <w:jc w:val="both"/>
              <w:rPr>
                <w:rFonts w:ascii="標楷體" w:eastAsia="標楷體" w:hAnsi="標楷體" w:cs="Times New Roman"/>
                <w:kern w:val="1"/>
                <w:szCs w:val="24"/>
              </w:rPr>
            </w:pPr>
            <w:r w:rsidRPr="00C579D9">
              <w:rPr>
                <w:rFonts w:ascii="標楷體" w:eastAsia="標楷體" w:hAnsi="標楷體" w:cs="Times New Roman"/>
                <w:kern w:val="1"/>
                <w:szCs w:val="24"/>
              </w:rPr>
              <w:t>納稅義務人可透過線上申請方式，即時(約1小時)取得具電子簽章之左列電子稅務文件。</w:t>
            </w:r>
          </w:p>
        </w:tc>
        <w:tc>
          <w:tcPr>
            <w:tcW w:w="3185" w:type="dxa"/>
            <w:tcBorders>
              <w:bottom w:val="single" w:sz="4" w:space="0" w:color="auto"/>
            </w:tcBorders>
            <w:shd w:val="clear" w:color="auto" w:fill="auto"/>
          </w:tcPr>
          <w:p w14:paraId="3969630F" w14:textId="77777777" w:rsidR="00870321" w:rsidRPr="00C579D9" w:rsidRDefault="00870321" w:rsidP="009C76D2">
            <w:pPr>
              <w:suppressAutoHyphens/>
              <w:autoSpaceDE w:val="0"/>
              <w:autoSpaceDN w:val="0"/>
              <w:snapToGrid w:val="0"/>
              <w:spacing w:line="440" w:lineRule="exact"/>
              <w:ind w:left="240" w:hangingChars="100" w:hanging="240"/>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kern w:val="1"/>
                <w:szCs w:val="24"/>
              </w:rPr>
              <w:t>納稅義務人得不受地域及時間限制申辦並即時取得電子稅務文件</w:t>
            </w:r>
            <w:r w:rsidRPr="00C579D9">
              <w:rPr>
                <w:rFonts w:ascii="標楷體" w:eastAsia="標楷體" w:hAnsi="標楷體" w:cs="Times New Roman"/>
                <w:szCs w:val="24"/>
              </w:rPr>
              <w:t>。</w:t>
            </w:r>
          </w:p>
          <w:p w14:paraId="1B0A0D4B" w14:textId="77777777" w:rsidR="00870321" w:rsidRPr="00C579D9" w:rsidRDefault="00870321" w:rsidP="009C76D2">
            <w:pPr>
              <w:suppressAutoHyphens/>
              <w:autoSpaceDE w:val="0"/>
              <w:autoSpaceDN w:val="0"/>
              <w:snapToGrid w:val="0"/>
              <w:spacing w:line="440" w:lineRule="exact"/>
              <w:ind w:left="302" w:hangingChars="126" w:hanging="302"/>
              <w:rPr>
                <w:rFonts w:ascii="標楷體" w:eastAsia="標楷體" w:hAnsi="標楷體" w:cs="Times New Roman"/>
                <w:szCs w:val="24"/>
              </w:rPr>
            </w:pPr>
            <w:r w:rsidRPr="00C579D9">
              <w:rPr>
                <w:rFonts w:ascii="標楷體" w:eastAsia="標楷體" w:hAnsi="標楷體" w:cs="Times New Roman"/>
                <w:szCs w:val="24"/>
              </w:rPr>
              <w:t>2.受惠對象：贈與稅、</w:t>
            </w:r>
            <w:r w:rsidRPr="00C579D9">
              <w:rPr>
                <w:rFonts w:ascii="標楷體" w:eastAsia="標楷體" w:hAnsi="標楷體" w:cs="Times New Roman"/>
                <w:kern w:val="1"/>
                <w:szCs w:val="24"/>
              </w:rPr>
              <w:t>地價稅、房屋稅、使用牌照稅</w:t>
            </w:r>
            <w:r w:rsidRPr="00C579D9">
              <w:rPr>
                <w:rFonts w:ascii="標楷體" w:eastAsia="標楷體" w:hAnsi="標楷體" w:cs="Times New Roman"/>
                <w:szCs w:val="24"/>
              </w:rPr>
              <w:t>之納稅義務人。</w:t>
            </w:r>
          </w:p>
        </w:tc>
        <w:tc>
          <w:tcPr>
            <w:tcW w:w="1472" w:type="dxa"/>
            <w:tcBorders>
              <w:bottom w:val="single" w:sz="4" w:space="0" w:color="auto"/>
            </w:tcBorders>
            <w:shd w:val="clear" w:color="auto" w:fill="auto"/>
          </w:tcPr>
          <w:p w14:paraId="6BACBDBA" w14:textId="77777777" w:rsidR="00870321" w:rsidRPr="00C579D9" w:rsidRDefault="00870321" w:rsidP="009C76D2">
            <w:pPr>
              <w:suppressAutoHyphens/>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106.11.1</w:t>
            </w:r>
          </w:p>
        </w:tc>
      </w:tr>
      <w:tr w:rsidR="00A018C3" w:rsidRPr="00C579D9" w14:paraId="35F580DB" w14:textId="77777777" w:rsidTr="00593084">
        <w:tc>
          <w:tcPr>
            <w:tcW w:w="665" w:type="dxa"/>
            <w:tcBorders>
              <w:bottom w:val="single" w:sz="4" w:space="0" w:color="auto"/>
            </w:tcBorders>
            <w:shd w:val="clear" w:color="auto" w:fill="auto"/>
          </w:tcPr>
          <w:p w14:paraId="1B2AD503"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338B097F" w14:textId="0084DF2D"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kern w:val="1"/>
                <w:szCs w:val="24"/>
              </w:rPr>
              <w:t>簡化兩家以上營業人合資從事銷售貨物或勞務行為之進銷項憑證之取得及開立規定</w:t>
            </w:r>
          </w:p>
        </w:tc>
        <w:tc>
          <w:tcPr>
            <w:tcW w:w="3128" w:type="dxa"/>
            <w:tcBorders>
              <w:bottom w:val="single" w:sz="4" w:space="0" w:color="auto"/>
            </w:tcBorders>
            <w:shd w:val="clear" w:color="auto" w:fill="auto"/>
          </w:tcPr>
          <w:p w14:paraId="77F82BEB"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jc w:val="both"/>
              <w:rPr>
                <w:rFonts w:ascii="標楷體" w:eastAsia="標楷體" w:hAnsi="標楷體" w:cs="Times New Roman"/>
                <w:kern w:val="1"/>
                <w:szCs w:val="24"/>
              </w:rPr>
            </w:pPr>
            <w:r w:rsidRPr="00C579D9">
              <w:rPr>
                <w:rFonts w:ascii="標楷體" w:eastAsia="標楷體" w:hAnsi="標楷體" w:cs="Times New Roman"/>
                <w:kern w:val="1"/>
                <w:szCs w:val="24"/>
              </w:rPr>
              <w:t>兩家以上營業人合資從事銷售貨物或勞務，其進銷項憑證之取得或開立，如由主辦營業人於購進或銷售貨物或勞務時，以其名義對外取得或開立交易憑證，應先報經所在地稽徵機關核備。</w:t>
            </w:r>
          </w:p>
        </w:tc>
        <w:tc>
          <w:tcPr>
            <w:tcW w:w="3122" w:type="dxa"/>
            <w:tcBorders>
              <w:bottom w:val="single" w:sz="4" w:space="0" w:color="auto"/>
            </w:tcBorders>
            <w:shd w:val="clear" w:color="auto" w:fill="auto"/>
          </w:tcPr>
          <w:p w14:paraId="06B9CDF6"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jc w:val="both"/>
              <w:rPr>
                <w:rFonts w:ascii="標楷體" w:eastAsia="標楷體" w:hAnsi="標楷體" w:cs="Times New Roman"/>
                <w:kern w:val="1"/>
                <w:szCs w:val="24"/>
              </w:rPr>
            </w:pPr>
            <w:r w:rsidRPr="00C579D9">
              <w:rPr>
                <w:rFonts w:ascii="標楷體" w:eastAsia="標楷體" w:hAnsi="標楷體" w:cs="Times New Roman"/>
                <w:kern w:val="1"/>
                <w:szCs w:val="24"/>
              </w:rPr>
              <w:t>兩家以上營業人合資從事銷售或購買貨物或勞務行為，其進銷項憑證之處理，可由營業人自行選擇分別按合資比例取得或開立，或經所有營業人同意，由主辦營業人統一對外取得及開立，免除營業人事前申請核備程序；惟營業人經選定憑證處理方式後，非報經所在地稽徵機關核准不得變更。</w:t>
            </w:r>
          </w:p>
        </w:tc>
        <w:tc>
          <w:tcPr>
            <w:tcW w:w="3185" w:type="dxa"/>
            <w:tcBorders>
              <w:bottom w:val="single" w:sz="4" w:space="0" w:color="auto"/>
            </w:tcBorders>
            <w:shd w:val="clear" w:color="auto" w:fill="auto"/>
          </w:tcPr>
          <w:p w14:paraId="211F05F3"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ind w:left="240" w:hangingChars="100" w:hanging="240"/>
              <w:jc w:val="both"/>
              <w:rPr>
                <w:rFonts w:ascii="標楷體" w:eastAsia="標楷體" w:hAnsi="標楷體" w:cs="Times New Roman"/>
                <w:kern w:val="1"/>
                <w:szCs w:val="24"/>
              </w:rPr>
            </w:pPr>
            <w:r w:rsidRPr="00C579D9">
              <w:rPr>
                <w:rFonts w:ascii="標楷體" w:eastAsia="標楷體" w:hAnsi="標楷體" w:cs="Times New Roman"/>
                <w:kern w:val="1"/>
                <w:szCs w:val="24"/>
              </w:rPr>
              <w:t>1.營業人合資購買貨物(勞務)或銷售貨物(勞務)已為常態交易行為，以往基於管理考量，要求營業人必須事先向稽徵機關報備，始可以主辦營業人名義取得或開立憑證之規定，已不合時宜。本次修正免除營業人需先報備之程序，可簡化作業，更可避免營業人未事先報備而受處罰。</w:t>
            </w:r>
          </w:p>
          <w:p w14:paraId="3E33FBDE"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ind w:left="240" w:hangingChars="100" w:hanging="240"/>
              <w:jc w:val="both"/>
              <w:rPr>
                <w:rFonts w:ascii="標楷體" w:eastAsia="標楷體" w:hAnsi="標楷體" w:cs="Times New Roman"/>
                <w:kern w:val="1"/>
                <w:szCs w:val="24"/>
              </w:rPr>
            </w:pPr>
            <w:r w:rsidRPr="00C579D9">
              <w:rPr>
                <w:rFonts w:ascii="標楷體" w:eastAsia="標楷體" w:hAnsi="標楷體" w:cs="Times New Roman"/>
                <w:kern w:val="1"/>
                <w:szCs w:val="24"/>
              </w:rPr>
              <w:t>2.簡化徵納雙方作業流程及降低營業人依從成本，切合實際交易型態。</w:t>
            </w:r>
          </w:p>
          <w:p w14:paraId="6B523D27" w14:textId="77777777" w:rsidR="00870321" w:rsidRPr="00C579D9" w:rsidRDefault="00870321" w:rsidP="009C76D2">
            <w:pPr>
              <w:snapToGrid w:val="0"/>
              <w:spacing w:line="440" w:lineRule="exact"/>
              <w:ind w:left="168" w:hangingChars="70" w:hanging="168"/>
              <w:rPr>
                <w:rFonts w:ascii="標楷體" w:eastAsia="標楷體" w:hAnsi="標楷體" w:cs="Times New Roman"/>
                <w:kern w:val="1"/>
                <w:szCs w:val="24"/>
              </w:rPr>
            </w:pPr>
            <w:r w:rsidRPr="00C579D9">
              <w:rPr>
                <w:rFonts w:ascii="標楷體" w:eastAsia="標楷體" w:hAnsi="標楷體" w:cs="Times New Roman"/>
                <w:kern w:val="1"/>
                <w:szCs w:val="24"/>
              </w:rPr>
              <w:t>3.受惠對象：營業人。</w:t>
            </w:r>
          </w:p>
        </w:tc>
        <w:tc>
          <w:tcPr>
            <w:tcW w:w="1472" w:type="dxa"/>
            <w:tcBorders>
              <w:bottom w:val="single" w:sz="4" w:space="0" w:color="auto"/>
            </w:tcBorders>
            <w:shd w:val="clear" w:color="auto" w:fill="auto"/>
          </w:tcPr>
          <w:p w14:paraId="4D00E246"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rPr>
                <w:rFonts w:ascii="標楷體" w:eastAsia="標楷體" w:hAnsi="標楷體" w:cs="Times New Roman"/>
                <w:kern w:val="1"/>
                <w:szCs w:val="24"/>
              </w:rPr>
            </w:pPr>
            <w:r w:rsidRPr="00C579D9">
              <w:rPr>
                <w:rFonts w:ascii="標楷體" w:eastAsia="標楷體" w:hAnsi="標楷體" w:cs="Times New Roman"/>
                <w:kern w:val="1"/>
                <w:szCs w:val="24"/>
              </w:rPr>
              <w:t>106.11.16</w:t>
            </w:r>
          </w:p>
        </w:tc>
      </w:tr>
      <w:tr w:rsidR="00A018C3" w:rsidRPr="00C579D9" w14:paraId="40F8F57D" w14:textId="77777777" w:rsidTr="00593084">
        <w:tc>
          <w:tcPr>
            <w:tcW w:w="665" w:type="dxa"/>
            <w:tcBorders>
              <w:bottom w:val="single" w:sz="4" w:space="0" w:color="auto"/>
            </w:tcBorders>
            <w:shd w:val="clear" w:color="auto" w:fill="auto"/>
          </w:tcPr>
          <w:p w14:paraId="265D1AD7"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5CDB764E" w14:textId="540E50F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核釋</w:t>
            </w:r>
            <w:r w:rsidRPr="00C579D9">
              <w:rPr>
                <w:rFonts w:ascii="標楷體" w:eastAsia="標楷體" w:hAnsi="標楷體" w:cs="Times New Roman"/>
                <w:szCs w:val="24"/>
              </w:rPr>
              <w:t>放寬與境外電商業者交易之國內供應商統一發票交付方式</w:t>
            </w:r>
          </w:p>
          <w:p w14:paraId="6A56841F"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141787C9" w14:textId="77777777" w:rsidR="00870321" w:rsidRPr="00C579D9" w:rsidRDefault="00870321"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自106年5月1日起，在我國境內無固定營業場所之境外電商業者銷售電子勞務予境內自然人，為我國營業稅法規定之營業人，應於我國辦理稅籍登記及申報繳納營業稅。</w:t>
            </w:r>
          </w:p>
          <w:p w14:paraId="65C0DA6C" w14:textId="77777777" w:rsidR="00870321" w:rsidRPr="00C579D9" w:rsidRDefault="00870321"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國內營業人銷售貨物或勞務，應依規定開立統一發票交付買受人；其交易對象為境外電商業者，應開立三聯式統一發票交付境外電商業者。</w:t>
            </w:r>
          </w:p>
          <w:p w14:paraId="3288481D" w14:textId="77777777" w:rsidR="00870321" w:rsidRPr="00C579D9" w:rsidRDefault="00870321"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鑑於境外電商業者在我國並無固定營業場所，國內營業人交付紙本統一發票與境外電商業者需耗費高昂交付成本且交付統一發票因跨國境而有時間落差，並衍生發票寄送過程遺失或毀損風險，不利國內營業人營運。</w:t>
            </w:r>
          </w:p>
        </w:tc>
        <w:tc>
          <w:tcPr>
            <w:tcW w:w="3122" w:type="dxa"/>
            <w:tcBorders>
              <w:bottom w:val="single" w:sz="4" w:space="0" w:color="auto"/>
            </w:tcBorders>
            <w:shd w:val="clear" w:color="auto" w:fill="auto"/>
          </w:tcPr>
          <w:p w14:paraId="3143431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國內營業人將紙本統一發票以掃描方式傳送與境外電商業者，並保存統一發票正本及寄送紀錄，或交付紙本統一發票正本與境外電商業者之報稅代理人，得認屬已依規定給與憑證，免依稅捐稽徵法第44條規定處罰，簡化國內營業人交付統一發票</w:t>
            </w:r>
            <w:r w:rsidRPr="00C579D9">
              <w:rPr>
                <w:rFonts w:ascii="標楷體" w:eastAsia="標楷體" w:hAnsi="標楷體" w:cs="Times New Roman" w:hint="eastAsia"/>
                <w:szCs w:val="24"/>
              </w:rPr>
              <w:t>予境外電商業者之</w:t>
            </w:r>
            <w:r w:rsidRPr="00C579D9">
              <w:rPr>
                <w:rFonts w:ascii="標楷體" w:eastAsia="標楷體" w:hAnsi="標楷體" w:cs="Times New Roman"/>
                <w:szCs w:val="24"/>
              </w:rPr>
              <w:t>作業方式。</w:t>
            </w:r>
          </w:p>
        </w:tc>
        <w:tc>
          <w:tcPr>
            <w:tcW w:w="3185" w:type="dxa"/>
            <w:tcBorders>
              <w:bottom w:val="single" w:sz="4" w:space="0" w:color="auto"/>
            </w:tcBorders>
            <w:shd w:val="clear" w:color="auto" w:fill="auto"/>
          </w:tcPr>
          <w:p w14:paraId="7C70EEC4"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1.依加值型及非加值型營業稅法第32條第1項規定，營業人銷售貨物或勞務，應依規定開立統一發票交付買受人，惟境外電商業者在我國並無固定營業場所，與</w:t>
            </w:r>
            <w:r w:rsidRPr="00C579D9">
              <w:rPr>
                <w:rFonts w:ascii="標楷體" w:eastAsia="標楷體" w:hAnsi="標楷體" w:cs="Times New Roman" w:hint="eastAsia"/>
                <w:szCs w:val="24"/>
              </w:rPr>
              <w:t>其</w:t>
            </w:r>
            <w:r w:rsidRPr="00C579D9">
              <w:rPr>
                <w:rFonts w:ascii="標楷體" w:eastAsia="標楷體" w:hAnsi="標楷體" w:cs="Times New Roman"/>
                <w:szCs w:val="24"/>
              </w:rPr>
              <w:t>交易之國內營業人如何交付統一發票與境外電商業者，滋生疑義。財政部為瞭解境外電商業者對新制營業稅課稅執行情形，舉辦2場座談會聽取業者意見，就業者上開統一發票交付方式問題研議解決方案。</w:t>
            </w:r>
          </w:p>
          <w:p w14:paraId="1384BE41"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考量境外電商業者在我國境內並無固定營業場所，倘其未委任代理人或指定送達代理人，國內營業人交付紙本統一發票與境外電商業者確有困難，爰放寬境外電商業者交易之國內供應商得將紙本統一發票以掃描方式傳送</w:t>
            </w:r>
            <w:r w:rsidRPr="00C579D9">
              <w:rPr>
                <w:rFonts w:ascii="標楷體" w:eastAsia="標楷體" w:hAnsi="標楷體" w:cs="Times New Roman" w:hint="eastAsia"/>
                <w:szCs w:val="24"/>
              </w:rPr>
              <w:t>與</w:t>
            </w:r>
            <w:r w:rsidRPr="00C579D9">
              <w:rPr>
                <w:rFonts w:ascii="標楷體" w:eastAsia="標楷體" w:hAnsi="標楷體" w:cs="Times New Roman"/>
                <w:szCs w:val="24"/>
              </w:rPr>
              <w:t>境外電商業者，並保存統一發票正本及寄送紀錄，或交付紙本統一發票正本與境外電商業者之報稅代理人，認屬已依規定給與憑證，免依稅捐稽徵法第44條規定處罰，使徵納雙方有所依循，降低國內營業人依從成本，促使跨境電商課稅新制推展。</w:t>
            </w:r>
          </w:p>
          <w:p w14:paraId="66839090"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3.受惠對象：</w:t>
            </w:r>
          </w:p>
          <w:p w14:paraId="604DD30E" w14:textId="77777777" w:rsidR="00870321" w:rsidRPr="00C579D9" w:rsidRDefault="00870321" w:rsidP="009C76D2">
            <w:pPr>
              <w:snapToGrid w:val="0"/>
              <w:spacing w:line="440" w:lineRule="exact"/>
              <w:ind w:leftChars="100" w:left="480" w:hangingChars="100" w:hanging="240"/>
              <w:jc w:val="both"/>
              <w:rPr>
                <w:rFonts w:ascii="標楷體" w:eastAsia="標楷體" w:hAnsi="標楷體" w:cs="Times New Roman"/>
                <w:szCs w:val="24"/>
              </w:rPr>
            </w:pPr>
            <w:r w:rsidRPr="00C579D9">
              <w:rPr>
                <w:rFonts w:ascii="標楷體" w:eastAsia="標楷體" w:hAnsi="標楷體" w:cs="Times New Roman"/>
                <w:szCs w:val="24"/>
              </w:rPr>
              <w:t>(1)與境外電商業者交易之國內營業人：國內營業人開立統一發票家數約90萬家，其與境外電商業者交易者，均可一體適用，大幅降低國內營業人交付統一發票成本。隨著網路交易普及，與境外電商業者交易之產業別及家數將逐步增加，</w:t>
            </w:r>
            <w:r w:rsidRPr="00C579D9">
              <w:rPr>
                <w:rFonts w:ascii="標楷體" w:eastAsia="標楷體" w:hAnsi="標楷體" w:cs="Times New Roman" w:hint="eastAsia"/>
                <w:szCs w:val="24"/>
              </w:rPr>
              <w:t>嘉惠</w:t>
            </w:r>
            <w:r w:rsidRPr="00C579D9">
              <w:rPr>
                <w:rFonts w:ascii="標楷體" w:eastAsia="標楷體" w:hAnsi="標楷體" w:cs="Times New Roman"/>
                <w:szCs w:val="24"/>
              </w:rPr>
              <w:t>更多</w:t>
            </w:r>
            <w:r w:rsidRPr="00C579D9">
              <w:rPr>
                <w:rFonts w:ascii="標楷體" w:eastAsia="標楷體" w:hAnsi="標楷體" w:cs="Times New Roman" w:hint="eastAsia"/>
                <w:szCs w:val="24"/>
              </w:rPr>
              <w:t>國內</w:t>
            </w:r>
            <w:r w:rsidRPr="00C579D9">
              <w:rPr>
                <w:rFonts w:ascii="標楷體" w:eastAsia="標楷體" w:hAnsi="標楷體" w:cs="Times New Roman"/>
                <w:szCs w:val="24"/>
              </w:rPr>
              <w:t>業者</w:t>
            </w:r>
            <w:r w:rsidRPr="00C579D9">
              <w:rPr>
                <w:rFonts w:ascii="標楷體" w:eastAsia="標楷體" w:hAnsi="標楷體" w:cs="Times New Roman" w:hint="eastAsia"/>
                <w:szCs w:val="24"/>
              </w:rPr>
              <w:t>減輕其法遵成本</w:t>
            </w:r>
            <w:r w:rsidRPr="00C579D9">
              <w:rPr>
                <w:rFonts w:ascii="標楷體" w:eastAsia="標楷體" w:hAnsi="標楷體" w:cs="Times New Roman"/>
                <w:szCs w:val="24"/>
              </w:rPr>
              <w:t>。</w:t>
            </w:r>
          </w:p>
          <w:p w14:paraId="24A6ABC3" w14:textId="77777777" w:rsidR="00870321" w:rsidRPr="00C579D9" w:rsidRDefault="00870321" w:rsidP="009C76D2">
            <w:pPr>
              <w:snapToGrid w:val="0"/>
              <w:spacing w:line="440" w:lineRule="exact"/>
              <w:ind w:leftChars="100" w:left="480" w:hangingChars="100" w:hanging="240"/>
              <w:jc w:val="both"/>
              <w:rPr>
                <w:rFonts w:ascii="標楷體" w:eastAsia="標楷體" w:hAnsi="標楷體" w:cs="Times New Roman"/>
                <w:szCs w:val="24"/>
              </w:rPr>
            </w:pPr>
            <w:r w:rsidRPr="00C579D9">
              <w:rPr>
                <w:rFonts w:ascii="標楷體" w:eastAsia="標楷體" w:hAnsi="標楷體" w:cs="Times New Roman"/>
                <w:szCs w:val="24"/>
              </w:rPr>
              <w:t>(2)境外電商業者：目前於我國辦理稅籍登記之境外電商業者共71家，藉由放寬國內營業人交付統一發票方式，境外電商業者於申報進項稅額扣抵更便利，有助建構友善之報稅環境，</w:t>
            </w:r>
            <w:r w:rsidRPr="00C579D9">
              <w:rPr>
                <w:rFonts w:ascii="標楷體" w:eastAsia="標楷體" w:hAnsi="標楷體" w:cs="Times New Roman" w:hint="eastAsia"/>
                <w:szCs w:val="24"/>
              </w:rPr>
              <w:t>吸引</w:t>
            </w:r>
            <w:r w:rsidRPr="00C579D9">
              <w:rPr>
                <w:rFonts w:ascii="標楷體" w:eastAsia="標楷體" w:hAnsi="標楷體" w:cs="Times New Roman"/>
                <w:szCs w:val="24"/>
              </w:rPr>
              <w:t>更多境外電商業者在我國設籍擴展相關業務。</w:t>
            </w:r>
          </w:p>
        </w:tc>
        <w:tc>
          <w:tcPr>
            <w:tcW w:w="1472" w:type="dxa"/>
            <w:tcBorders>
              <w:bottom w:val="single" w:sz="4" w:space="0" w:color="auto"/>
            </w:tcBorders>
            <w:shd w:val="clear" w:color="auto" w:fill="auto"/>
          </w:tcPr>
          <w:p w14:paraId="29180BF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106.12.5</w:t>
            </w:r>
          </w:p>
          <w:p w14:paraId="1A90D2F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分行</w:t>
            </w:r>
          </w:p>
        </w:tc>
      </w:tr>
      <w:tr w:rsidR="00A018C3" w:rsidRPr="00C579D9" w14:paraId="62C8E24D" w14:textId="77777777" w:rsidTr="00593084">
        <w:tc>
          <w:tcPr>
            <w:tcW w:w="665" w:type="dxa"/>
            <w:tcBorders>
              <w:bottom w:val="single" w:sz="4" w:space="0" w:color="auto"/>
            </w:tcBorders>
            <w:shd w:val="clear" w:color="auto" w:fill="auto"/>
          </w:tcPr>
          <w:p w14:paraId="29EE8E02"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3FCAB526" w14:textId="238479CD"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核釋</w:t>
            </w:r>
            <w:r w:rsidRPr="00C579D9">
              <w:rPr>
                <w:rFonts w:ascii="標楷體" w:eastAsia="標楷體" w:hAnsi="標楷體" w:cs="Times New Roman"/>
                <w:szCs w:val="24"/>
              </w:rPr>
              <w:t>繼承人申請以被繼承人存放於金融機構之存款繳納遺產稅，准比照遺產及贈與稅法第30條第7項規定辦理</w:t>
            </w:r>
          </w:p>
          <w:p w14:paraId="5E944526" w14:textId="77777777" w:rsidR="00870321" w:rsidRPr="00C579D9" w:rsidRDefault="00870321" w:rsidP="009C76D2">
            <w:pPr>
              <w:suppressAutoHyphens/>
              <w:kinsoku w:val="0"/>
              <w:autoSpaceDE w:val="0"/>
              <w:autoSpaceDN w:val="0"/>
              <w:snapToGrid w:val="0"/>
              <w:spacing w:line="440" w:lineRule="exact"/>
              <w:jc w:val="both"/>
              <w:rPr>
                <w:rFonts w:ascii="標楷體" w:eastAsia="標楷體" w:hAnsi="標楷體" w:cs="Times New Roman"/>
                <w:szCs w:val="24"/>
              </w:rPr>
            </w:pPr>
          </w:p>
          <w:p w14:paraId="792DB48B" w14:textId="77777777" w:rsidR="00870321" w:rsidRPr="00C579D9" w:rsidRDefault="00870321"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69742E5B" w14:textId="77777777" w:rsidR="00870321" w:rsidRPr="00C579D9" w:rsidRDefault="00870321" w:rsidP="009C76D2">
            <w:pPr>
              <w:suppressAutoHyphens/>
              <w:kinsoku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繼承人申請以被繼承人存放於金融機構之存款繳納遺產稅，須檢附全體繼承人簽章之同意書始予受理。</w:t>
            </w:r>
          </w:p>
        </w:tc>
        <w:tc>
          <w:tcPr>
            <w:tcW w:w="3122" w:type="dxa"/>
            <w:tcBorders>
              <w:bottom w:val="single" w:sz="4" w:space="0" w:color="auto"/>
            </w:tcBorders>
            <w:shd w:val="clear" w:color="auto" w:fill="auto"/>
          </w:tcPr>
          <w:p w14:paraId="29234E9F" w14:textId="77777777" w:rsidR="00870321" w:rsidRPr="00C579D9" w:rsidRDefault="00870321" w:rsidP="009C76D2">
            <w:pPr>
              <w:suppressAutoHyphens/>
              <w:kinsoku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繼承人申請以被繼承人存放於金融機構之存款繳納遺產稅，准比照遺產及贈與稅法第30條第7項規定，由繼承人過半數及其應繼分合計過半數之同意，或繼承人之應繼分合計逾2/3之同意提出申請。</w:t>
            </w:r>
          </w:p>
          <w:p w14:paraId="4A8C0360" w14:textId="77777777" w:rsidR="00870321" w:rsidRPr="00C579D9" w:rsidRDefault="00870321" w:rsidP="009C76D2">
            <w:pPr>
              <w:suppressAutoHyphens/>
              <w:kinsoku w:val="0"/>
              <w:autoSpaceDE w:val="0"/>
              <w:autoSpaceDN w:val="0"/>
              <w:snapToGrid w:val="0"/>
              <w:spacing w:line="440" w:lineRule="exact"/>
              <w:jc w:val="both"/>
              <w:rPr>
                <w:rFonts w:ascii="標楷體" w:eastAsia="標楷體" w:hAnsi="標楷體" w:cs="Times New Roman"/>
                <w:szCs w:val="24"/>
              </w:rPr>
            </w:pPr>
          </w:p>
          <w:p w14:paraId="786A5D01" w14:textId="77777777" w:rsidR="00870321" w:rsidRPr="00C579D9" w:rsidRDefault="00870321"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185" w:type="dxa"/>
            <w:tcBorders>
              <w:bottom w:val="single" w:sz="4" w:space="0" w:color="auto"/>
            </w:tcBorders>
            <w:shd w:val="clear" w:color="auto" w:fill="auto"/>
          </w:tcPr>
          <w:p w14:paraId="237ED51E" w14:textId="77777777" w:rsidR="00870321" w:rsidRPr="00C579D9" w:rsidRDefault="00870321" w:rsidP="009C76D2">
            <w:pPr>
              <w:pStyle w:val="a6"/>
              <w:numPr>
                <w:ilvl w:val="0"/>
                <w:numId w:val="8"/>
              </w:numPr>
              <w:suppressAutoHyphens/>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遺產稅以全體繼承人為納稅義務人者，各繼承人對遺產稅負有連帶繳納義務，倘</w:t>
            </w:r>
            <w:r w:rsidRPr="00C579D9">
              <w:rPr>
                <w:rFonts w:ascii="標楷體" w:eastAsia="標楷體" w:hAnsi="標楷體" w:cs="Times New Roman" w:hint="eastAsia"/>
                <w:szCs w:val="24"/>
              </w:rPr>
              <w:t>因故</w:t>
            </w:r>
            <w:r w:rsidRPr="00C579D9">
              <w:rPr>
                <w:rFonts w:ascii="標楷體" w:eastAsia="標楷體" w:hAnsi="標楷體" w:cs="Times New Roman"/>
                <w:szCs w:val="24"/>
              </w:rPr>
              <w:t>無法</w:t>
            </w:r>
            <w:r w:rsidRPr="00C579D9">
              <w:rPr>
                <w:rFonts w:ascii="標楷體" w:eastAsia="標楷體" w:hAnsi="標楷體" w:cs="Times New Roman" w:hint="eastAsia"/>
                <w:szCs w:val="24"/>
              </w:rPr>
              <w:t>於繳納期限內</w:t>
            </w:r>
            <w:r w:rsidRPr="00C579D9">
              <w:rPr>
                <w:rFonts w:ascii="標楷體" w:eastAsia="標楷體" w:hAnsi="標楷體" w:cs="Times New Roman"/>
                <w:szCs w:val="24"/>
              </w:rPr>
              <w:t>取得全體繼承人同意以遺產存款繳納遺產稅，致移送強制執行時，</w:t>
            </w:r>
            <w:r w:rsidRPr="00C579D9">
              <w:rPr>
                <w:rFonts w:ascii="標楷體" w:eastAsia="標楷體" w:hAnsi="標楷體" w:cs="Times New Roman" w:hint="eastAsia"/>
                <w:szCs w:val="24"/>
              </w:rPr>
              <w:t>法務部</w:t>
            </w:r>
            <w:r w:rsidRPr="00C579D9">
              <w:rPr>
                <w:rFonts w:ascii="標楷體" w:eastAsia="標楷體" w:hAnsi="標楷體" w:cs="Times New Roman"/>
                <w:szCs w:val="24"/>
              </w:rPr>
              <w:t>行政執行分署可就遺產存款扣押取償，全體繼承人須額外負擔逾期未繳</w:t>
            </w:r>
            <w:r w:rsidRPr="00C579D9">
              <w:rPr>
                <w:rFonts w:ascii="標楷體" w:eastAsia="標楷體" w:hAnsi="標楷體" w:cs="Times New Roman" w:hint="eastAsia"/>
                <w:szCs w:val="24"/>
              </w:rPr>
              <w:t>稅款</w:t>
            </w:r>
            <w:r w:rsidRPr="00C579D9">
              <w:rPr>
                <w:rFonts w:ascii="標楷體" w:eastAsia="標楷體" w:hAnsi="標楷體" w:cs="Times New Roman"/>
                <w:szCs w:val="24"/>
              </w:rPr>
              <w:t>加徵之滯納金</w:t>
            </w:r>
            <w:r w:rsidRPr="00C579D9">
              <w:rPr>
                <w:rFonts w:ascii="標楷體" w:eastAsia="標楷體" w:hAnsi="標楷體" w:cs="Times New Roman" w:hint="eastAsia"/>
                <w:szCs w:val="24"/>
              </w:rPr>
              <w:t>及執行費用，法規鬆綁後可減少此類情形發生</w:t>
            </w:r>
            <w:r w:rsidRPr="00C579D9">
              <w:rPr>
                <w:rFonts w:ascii="標楷體" w:eastAsia="標楷體" w:hAnsi="標楷體" w:cs="Times New Roman"/>
                <w:szCs w:val="24"/>
              </w:rPr>
              <w:t>。</w:t>
            </w:r>
          </w:p>
          <w:p w14:paraId="53C2AD26" w14:textId="77777777" w:rsidR="00870321" w:rsidRPr="00C579D9" w:rsidRDefault="00870321" w:rsidP="009C76D2">
            <w:pPr>
              <w:pStyle w:val="a6"/>
              <w:numPr>
                <w:ilvl w:val="0"/>
                <w:numId w:val="8"/>
              </w:numPr>
              <w:suppressAutoHyphens/>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受惠對象：</w:t>
            </w:r>
          </w:p>
          <w:p w14:paraId="6E796F0E" w14:textId="77777777" w:rsidR="00870321" w:rsidRPr="00C579D9" w:rsidRDefault="00870321" w:rsidP="009C76D2">
            <w:pPr>
              <w:pStyle w:val="a6"/>
              <w:suppressAutoHyphens/>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部分繼承人申請以遺產中之存款繳納遺產稅，使其他未同意繳稅之繼承人產生稅捐債務清償之效果，可避免</w:t>
            </w:r>
            <w:r w:rsidRPr="00C579D9">
              <w:rPr>
                <w:rFonts w:ascii="標楷體" w:eastAsia="標楷體" w:hAnsi="標楷體" w:cs="Times New Roman" w:hint="eastAsia"/>
                <w:szCs w:val="24"/>
              </w:rPr>
              <w:t>所有</w:t>
            </w:r>
            <w:r w:rsidRPr="00C579D9">
              <w:rPr>
                <w:rFonts w:ascii="標楷體" w:eastAsia="標楷體" w:hAnsi="標楷體" w:cs="Times New Roman"/>
                <w:szCs w:val="24"/>
              </w:rPr>
              <w:t>繼承人額外負擔逾期未繳</w:t>
            </w:r>
            <w:r w:rsidRPr="00C579D9">
              <w:rPr>
                <w:rFonts w:ascii="標楷體" w:eastAsia="標楷體" w:hAnsi="標楷體" w:cs="Times New Roman" w:hint="eastAsia"/>
                <w:szCs w:val="24"/>
              </w:rPr>
              <w:t>稅款</w:t>
            </w:r>
            <w:r w:rsidRPr="00C579D9">
              <w:rPr>
                <w:rFonts w:ascii="標楷體" w:eastAsia="標楷體" w:hAnsi="標楷體" w:cs="Times New Roman"/>
                <w:szCs w:val="24"/>
              </w:rPr>
              <w:t>加徵之滯納金</w:t>
            </w:r>
            <w:r w:rsidRPr="00C579D9">
              <w:rPr>
                <w:rFonts w:ascii="標楷體" w:eastAsia="標楷體" w:hAnsi="標楷體" w:cs="Times New Roman" w:hint="eastAsia"/>
                <w:szCs w:val="24"/>
              </w:rPr>
              <w:t>及執行費用</w:t>
            </w:r>
            <w:r w:rsidRPr="00C579D9">
              <w:rPr>
                <w:rFonts w:ascii="標楷體" w:eastAsia="標楷體" w:hAnsi="標楷體" w:cs="Times New Roman"/>
                <w:szCs w:val="24"/>
              </w:rPr>
              <w:t>，落實納稅</w:t>
            </w:r>
            <w:r w:rsidRPr="00C579D9">
              <w:rPr>
                <w:rFonts w:ascii="標楷體" w:eastAsia="標楷體" w:hAnsi="標楷體" w:cs="Times New Roman" w:hint="eastAsia"/>
                <w:szCs w:val="24"/>
              </w:rPr>
              <w:t>者</w:t>
            </w:r>
            <w:r w:rsidRPr="00C579D9">
              <w:rPr>
                <w:rFonts w:ascii="標楷體" w:eastAsia="標楷體" w:hAnsi="標楷體" w:cs="Times New Roman"/>
                <w:szCs w:val="24"/>
              </w:rPr>
              <w:t>權益保</w:t>
            </w:r>
            <w:r w:rsidRPr="00C579D9">
              <w:rPr>
                <w:rFonts w:ascii="標楷體" w:eastAsia="標楷體" w:hAnsi="標楷體" w:cs="Times New Roman" w:hint="eastAsia"/>
                <w:szCs w:val="24"/>
              </w:rPr>
              <w:t>護</w:t>
            </w:r>
            <w:r w:rsidRPr="00C579D9">
              <w:rPr>
                <w:rFonts w:ascii="標楷體" w:eastAsia="標楷體" w:hAnsi="標楷體" w:cs="Times New Roman"/>
                <w:szCs w:val="24"/>
              </w:rPr>
              <w:t>。</w:t>
            </w:r>
          </w:p>
        </w:tc>
        <w:tc>
          <w:tcPr>
            <w:tcW w:w="1472" w:type="dxa"/>
            <w:tcBorders>
              <w:bottom w:val="single" w:sz="4" w:space="0" w:color="auto"/>
            </w:tcBorders>
            <w:shd w:val="clear" w:color="auto" w:fill="auto"/>
          </w:tcPr>
          <w:p w14:paraId="43A66DA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106.12.6</w:t>
            </w:r>
          </w:p>
        </w:tc>
      </w:tr>
      <w:tr w:rsidR="00A018C3" w:rsidRPr="00C579D9" w14:paraId="2C1818C6" w14:textId="77777777" w:rsidTr="00593084">
        <w:tc>
          <w:tcPr>
            <w:tcW w:w="665" w:type="dxa"/>
            <w:tcBorders>
              <w:bottom w:val="single" w:sz="4" w:space="0" w:color="auto"/>
            </w:tcBorders>
            <w:shd w:val="clear" w:color="auto" w:fill="auto"/>
          </w:tcPr>
          <w:p w14:paraId="4F9E86E1"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0FA93697" w14:textId="2C416DFD"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修正「臺灣本島通關之進出口海運快遞貨物於金門馬祖澎湖轉運作業規定」第7點</w:t>
            </w:r>
          </w:p>
          <w:p w14:paraId="699FF1F4" w14:textId="77777777" w:rsidR="00870321" w:rsidRPr="00C579D9" w:rsidRDefault="00870321" w:rsidP="009C76D2">
            <w:pPr>
              <w:pStyle w:val="Textbody"/>
              <w:snapToGrid w:val="0"/>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38121933"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小三通航線船舶載運海運快遞貨物，依現行規定須使用國際標準貨櫃運載。</w:t>
            </w:r>
          </w:p>
        </w:tc>
        <w:tc>
          <w:tcPr>
            <w:tcW w:w="3122" w:type="dxa"/>
            <w:tcBorders>
              <w:bottom w:val="single" w:sz="4" w:space="0" w:color="auto"/>
            </w:tcBorders>
            <w:shd w:val="clear" w:color="auto" w:fill="auto"/>
          </w:tcPr>
          <w:p w14:paraId="295D8129"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對於進出口海運快遞貨物於金門、馬祖、澎湖轉運者，如以經海關核准登記有案之保稅貨箱裝運，</w:t>
            </w:r>
            <w:r w:rsidRPr="00C579D9">
              <w:rPr>
                <w:rFonts w:ascii="標楷體" w:eastAsia="標楷體" w:hAnsi="標楷體" w:hint="eastAsia"/>
                <w:szCs w:val="24"/>
              </w:rPr>
              <w:t>並加封海關電子封條及傳送貨櫃動態之訊息，</w:t>
            </w:r>
            <w:r w:rsidRPr="00C579D9">
              <w:rPr>
                <w:rFonts w:ascii="標楷體" w:eastAsia="標楷體" w:hAnsi="標楷體"/>
                <w:szCs w:val="24"/>
              </w:rPr>
              <w:t>即可載運轉運海運快遞貨物。</w:t>
            </w:r>
          </w:p>
        </w:tc>
        <w:tc>
          <w:tcPr>
            <w:tcW w:w="3185" w:type="dxa"/>
            <w:tcBorders>
              <w:bottom w:val="single" w:sz="4" w:space="0" w:color="auto"/>
            </w:tcBorders>
            <w:shd w:val="clear" w:color="auto" w:fill="auto"/>
          </w:tcPr>
          <w:p w14:paraId="0330CE40" w14:textId="77777777" w:rsidR="00870321" w:rsidRPr="00C579D9" w:rsidRDefault="00870321" w:rsidP="009C76D2">
            <w:pPr>
              <w:pStyle w:val="Default"/>
              <w:snapToGrid w:val="0"/>
              <w:spacing w:line="440" w:lineRule="exact"/>
              <w:ind w:left="240" w:hangingChars="100" w:hanging="240"/>
              <w:jc w:val="both"/>
              <w:rPr>
                <w:rFonts w:hAnsi="標楷體" w:cs="Times New Roman"/>
                <w:color w:val="auto"/>
              </w:rPr>
            </w:pPr>
            <w:r w:rsidRPr="00C579D9">
              <w:rPr>
                <w:rFonts w:hAnsi="標楷體" w:cs="Times New Roman"/>
                <w:color w:val="auto"/>
              </w:rPr>
              <w:t>1.不再限於符合國際標準貨櫃方得載運海運快遞貨物，海關核准登記有案之保稅貨箱並得加封海關電子封條及傳送貨櫃動態之訊息，亦得載運轉運海運快遞貨物，活絡商業活動，符合業者需求增加小三通海運快遞業者及船舶業者商機。</w:t>
            </w:r>
          </w:p>
          <w:p w14:paraId="02652440" w14:textId="77777777" w:rsidR="00870321" w:rsidRPr="00C579D9" w:rsidRDefault="00870321" w:rsidP="009C76D2">
            <w:pPr>
              <w:pStyle w:val="Default"/>
              <w:snapToGrid w:val="0"/>
              <w:spacing w:line="440" w:lineRule="exact"/>
              <w:ind w:left="240" w:hangingChars="100" w:hanging="240"/>
              <w:jc w:val="both"/>
              <w:rPr>
                <w:rFonts w:hAnsi="標楷體" w:cs="Times New Roman"/>
                <w:color w:val="auto"/>
              </w:rPr>
            </w:pPr>
            <w:r w:rsidRPr="00C579D9">
              <w:rPr>
                <w:rFonts w:hAnsi="標楷體" w:cs="Times New Roman"/>
                <w:color w:val="auto"/>
              </w:rPr>
              <w:t>2.修正前後影響對象及受惠對象皆為：小三通海運快遞業者及船舶業者。</w:t>
            </w:r>
          </w:p>
        </w:tc>
        <w:tc>
          <w:tcPr>
            <w:tcW w:w="1472" w:type="dxa"/>
            <w:tcBorders>
              <w:bottom w:val="single" w:sz="4" w:space="0" w:color="auto"/>
            </w:tcBorders>
            <w:shd w:val="clear" w:color="auto" w:fill="auto"/>
          </w:tcPr>
          <w:p w14:paraId="7D2C6B2A"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106.12.6</w:t>
            </w:r>
          </w:p>
        </w:tc>
      </w:tr>
      <w:tr w:rsidR="00A018C3" w:rsidRPr="00C579D9" w14:paraId="09F07D0C" w14:textId="77777777" w:rsidTr="00593084">
        <w:tc>
          <w:tcPr>
            <w:tcW w:w="665" w:type="dxa"/>
            <w:tcBorders>
              <w:bottom w:val="single" w:sz="4" w:space="0" w:color="auto"/>
            </w:tcBorders>
            <w:shd w:val="clear" w:color="auto" w:fill="auto"/>
          </w:tcPr>
          <w:p w14:paraId="337B3321"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1865529B" w14:textId="26C0A3B1" w:rsidR="00870321" w:rsidRPr="00C579D9" w:rsidRDefault="00870321" w:rsidP="009C76D2">
            <w:pPr>
              <w:pStyle w:val="Textbody"/>
              <w:snapToGrid w:val="0"/>
              <w:spacing w:line="440" w:lineRule="exact"/>
              <w:rPr>
                <w:rFonts w:ascii="標楷體" w:eastAsia="標楷體" w:hAnsi="標楷體"/>
                <w:szCs w:val="24"/>
              </w:rPr>
            </w:pPr>
            <w:r w:rsidRPr="00C579D9">
              <w:rPr>
                <w:rFonts w:ascii="標楷體" w:eastAsia="標楷體" w:hAnsi="標楷體"/>
                <w:szCs w:val="24"/>
              </w:rPr>
              <w:t>修正「海運快遞貨物通關作業規定」第5點第1項</w:t>
            </w:r>
          </w:p>
          <w:p w14:paraId="021EC114" w14:textId="77777777" w:rsidR="00870321" w:rsidRPr="00C579D9" w:rsidRDefault="00870321" w:rsidP="009C76D2">
            <w:pPr>
              <w:pStyle w:val="Textbody"/>
              <w:snapToGrid w:val="0"/>
              <w:spacing w:line="440" w:lineRule="exact"/>
              <w:rPr>
                <w:rFonts w:ascii="標楷體" w:eastAsia="標楷體" w:hAnsi="標楷體"/>
                <w:szCs w:val="24"/>
              </w:rPr>
            </w:pPr>
          </w:p>
        </w:tc>
        <w:tc>
          <w:tcPr>
            <w:tcW w:w="3128" w:type="dxa"/>
            <w:tcBorders>
              <w:bottom w:val="single" w:sz="4" w:space="0" w:color="auto"/>
            </w:tcBorders>
            <w:shd w:val="clear" w:color="auto" w:fill="auto"/>
          </w:tcPr>
          <w:p w14:paraId="70E1DBA7"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海運快遞貨物專區業者(下稱專區業者)應掃描海運快遞貨物條碼，將報單類別、通關方式、稅額及報關箱號等資料列印黏貼於貨物或貨袋上。</w:t>
            </w:r>
          </w:p>
          <w:p w14:paraId="23B48923" w14:textId="77777777" w:rsidR="00870321" w:rsidRPr="00C579D9" w:rsidRDefault="00870321" w:rsidP="009C76D2">
            <w:pPr>
              <w:pStyle w:val="Textbody"/>
              <w:snapToGrid w:val="0"/>
              <w:spacing w:line="440" w:lineRule="exact"/>
              <w:rPr>
                <w:rFonts w:ascii="標楷體" w:eastAsia="標楷體" w:hAnsi="標楷體"/>
                <w:szCs w:val="24"/>
              </w:rPr>
            </w:pPr>
          </w:p>
          <w:p w14:paraId="5FFDCAAC" w14:textId="77777777" w:rsidR="00870321" w:rsidRPr="00C579D9" w:rsidRDefault="00870321" w:rsidP="009C76D2">
            <w:pPr>
              <w:pStyle w:val="Textbody"/>
              <w:snapToGrid w:val="0"/>
              <w:spacing w:line="440" w:lineRule="exact"/>
              <w:rPr>
                <w:rFonts w:ascii="標楷體" w:eastAsia="標楷體" w:hAnsi="標楷體"/>
                <w:szCs w:val="24"/>
              </w:rPr>
            </w:pPr>
          </w:p>
        </w:tc>
        <w:tc>
          <w:tcPr>
            <w:tcW w:w="3122" w:type="dxa"/>
            <w:tcBorders>
              <w:bottom w:val="single" w:sz="4" w:space="0" w:color="auto"/>
            </w:tcBorders>
            <w:shd w:val="clear" w:color="auto" w:fill="auto"/>
          </w:tcPr>
          <w:p w14:paraId="265502DA"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hint="eastAsia"/>
                <w:szCs w:val="24"/>
              </w:rPr>
              <w:t>專區業者應掃描海運快遞貨物條碼，將報單類別、通關方式、稅額及報關箱號等資料列印黏貼於貨物或貨袋上。但經核定為C1通關且未取消放行之非併袋貨物，不在此限。</w:t>
            </w:r>
          </w:p>
        </w:tc>
        <w:tc>
          <w:tcPr>
            <w:tcW w:w="3185" w:type="dxa"/>
            <w:tcBorders>
              <w:bottom w:val="single" w:sz="4" w:space="0" w:color="auto"/>
            </w:tcBorders>
            <w:shd w:val="clear" w:color="auto" w:fill="auto"/>
          </w:tcPr>
          <w:p w14:paraId="265B1AEC" w14:textId="77777777" w:rsidR="00870321" w:rsidRPr="00C579D9" w:rsidRDefault="00870321" w:rsidP="009C76D2">
            <w:pPr>
              <w:pStyle w:val="Default"/>
              <w:snapToGrid w:val="0"/>
              <w:spacing w:line="440" w:lineRule="exact"/>
              <w:ind w:left="240" w:hangingChars="100" w:hanging="240"/>
              <w:jc w:val="both"/>
              <w:rPr>
                <w:rFonts w:hAnsi="標楷體" w:cs="Times New Roman"/>
                <w:color w:val="auto"/>
              </w:rPr>
            </w:pPr>
            <w:r w:rsidRPr="00C579D9">
              <w:rPr>
                <w:rFonts w:hAnsi="標楷體" w:cs="Times New Roman"/>
                <w:color w:val="auto"/>
              </w:rPr>
              <w:t>1.放寬經核定為C1通關海運快遞貨物得免黏貼通關標籤，使海運快遞貨物得連續不間斷上輸送帶刷碼通關，大幅降低海運快遞貨物以件通關作業成本及時間，促進海運快遞業務發展。</w:t>
            </w:r>
          </w:p>
          <w:p w14:paraId="10248C48" w14:textId="77777777" w:rsidR="00870321" w:rsidRPr="00C579D9" w:rsidRDefault="00870321" w:rsidP="009C76D2">
            <w:pPr>
              <w:pStyle w:val="Default"/>
              <w:snapToGrid w:val="0"/>
              <w:spacing w:line="440" w:lineRule="exact"/>
              <w:ind w:left="240" w:hangingChars="100" w:hanging="240"/>
              <w:jc w:val="both"/>
              <w:rPr>
                <w:rFonts w:hAnsi="標楷體" w:cs="Times New Roman"/>
                <w:color w:val="auto"/>
              </w:rPr>
            </w:pPr>
            <w:r w:rsidRPr="00C579D9">
              <w:rPr>
                <w:rFonts w:hAnsi="標楷體" w:cs="Times New Roman"/>
                <w:color w:val="auto"/>
              </w:rPr>
              <w:t>2.修正前後影響對象及受惠對象</w:t>
            </w:r>
            <w:r w:rsidRPr="00C579D9">
              <w:rPr>
                <w:rFonts w:hAnsi="標楷體" w:cs="Times New Roman" w:hint="eastAsia"/>
                <w:color w:val="auto"/>
              </w:rPr>
              <w:t>為</w:t>
            </w:r>
            <w:r w:rsidRPr="00C579D9">
              <w:rPr>
                <w:rFonts w:hAnsi="標楷體" w:cs="Times New Roman"/>
                <w:color w:val="auto"/>
              </w:rPr>
              <w:t>海運快遞業者及進口人。</w:t>
            </w:r>
          </w:p>
        </w:tc>
        <w:tc>
          <w:tcPr>
            <w:tcW w:w="1472" w:type="dxa"/>
            <w:tcBorders>
              <w:bottom w:val="single" w:sz="4" w:space="0" w:color="auto"/>
            </w:tcBorders>
            <w:shd w:val="clear" w:color="auto" w:fill="auto"/>
          </w:tcPr>
          <w:p w14:paraId="652650A3" w14:textId="77777777" w:rsidR="00870321" w:rsidRPr="00C579D9" w:rsidRDefault="00870321" w:rsidP="009C76D2">
            <w:pPr>
              <w:pStyle w:val="ac"/>
              <w:snapToGrid w:val="0"/>
              <w:spacing w:line="440" w:lineRule="exact"/>
              <w:rPr>
                <w:rFonts w:ascii="標楷體" w:eastAsia="標楷體" w:hAnsi="標楷體"/>
                <w:szCs w:val="24"/>
              </w:rPr>
            </w:pPr>
            <w:r w:rsidRPr="00C579D9">
              <w:rPr>
                <w:rFonts w:ascii="標楷體" w:eastAsia="標楷體" w:hAnsi="標楷體"/>
                <w:szCs w:val="24"/>
              </w:rPr>
              <w:t>106.12.8</w:t>
            </w:r>
          </w:p>
        </w:tc>
      </w:tr>
      <w:tr w:rsidR="00A018C3" w:rsidRPr="00C579D9" w14:paraId="66911B8B" w14:textId="77777777" w:rsidTr="00593084">
        <w:tc>
          <w:tcPr>
            <w:tcW w:w="665" w:type="dxa"/>
            <w:tcBorders>
              <w:bottom w:val="single" w:sz="4" w:space="0" w:color="auto"/>
            </w:tcBorders>
            <w:shd w:val="clear" w:color="auto" w:fill="auto"/>
          </w:tcPr>
          <w:p w14:paraId="69F9E430"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3C8EB5AD" w14:textId="115FA6F6"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訂定自由貿易港區F5報單貨物郵遞出口作業要點</w:t>
            </w:r>
          </w:p>
        </w:tc>
        <w:tc>
          <w:tcPr>
            <w:tcW w:w="3128" w:type="dxa"/>
            <w:tcBorders>
              <w:bottom w:val="single" w:sz="4" w:space="0" w:color="auto"/>
            </w:tcBorders>
            <w:shd w:val="clear" w:color="auto" w:fill="auto"/>
          </w:tcPr>
          <w:p w14:paraId="49DC8B35" w14:textId="60BE72ED" w:rsidR="00870321" w:rsidRPr="00C579D9" w:rsidRDefault="00870321" w:rsidP="009C76D2">
            <w:pPr>
              <w:pStyle w:val="ac"/>
              <w:spacing w:line="440" w:lineRule="exact"/>
              <w:jc w:val="both"/>
              <w:rPr>
                <w:rFonts w:ascii="標楷體" w:eastAsia="標楷體" w:hAnsi="標楷體"/>
                <w:szCs w:val="24"/>
              </w:rPr>
            </w:pPr>
          </w:p>
        </w:tc>
        <w:tc>
          <w:tcPr>
            <w:tcW w:w="3122" w:type="dxa"/>
            <w:tcBorders>
              <w:bottom w:val="single" w:sz="4" w:space="0" w:color="auto"/>
            </w:tcBorders>
            <w:shd w:val="clear" w:color="auto" w:fill="auto"/>
          </w:tcPr>
          <w:p w14:paraId="2CD55688"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訂定自由貿易港區F5報單貨物郵遞出口作業要點。</w:t>
            </w:r>
          </w:p>
        </w:tc>
        <w:tc>
          <w:tcPr>
            <w:tcW w:w="3185" w:type="dxa"/>
            <w:tcBorders>
              <w:bottom w:val="single" w:sz="4" w:space="0" w:color="auto"/>
            </w:tcBorders>
            <w:shd w:val="clear" w:color="auto" w:fill="auto"/>
          </w:tcPr>
          <w:p w14:paraId="0F6576ED" w14:textId="77777777" w:rsidR="00870321" w:rsidRPr="00C579D9" w:rsidRDefault="00870321" w:rsidP="009C76D2">
            <w:pPr>
              <w:pBdr>
                <w:top w:val="none" w:sz="0" w:space="0" w:color="000000"/>
                <w:left w:val="none" w:sz="0" w:space="0" w:color="000000"/>
                <w:bottom w:val="none" w:sz="0" w:space="0" w:color="000000"/>
                <w:right w:val="none" w:sz="0" w:space="0" w:color="000000"/>
              </w:pBdr>
              <w:autoSpaceDE w:val="0"/>
              <w:autoSpaceDN w:val="0"/>
              <w:spacing w:line="440" w:lineRule="exact"/>
              <w:ind w:left="280" w:hanging="280"/>
              <w:jc w:val="both"/>
              <w:rPr>
                <w:rFonts w:ascii="標楷體" w:eastAsia="標楷體" w:hAnsi="標楷體" w:cs="Times New Roman"/>
                <w:szCs w:val="24"/>
              </w:rPr>
            </w:pPr>
            <w:r w:rsidRPr="00C579D9">
              <w:rPr>
                <w:rFonts w:ascii="標楷體" w:eastAsia="標楷體" w:hAnsi="標楷體" w:cs="Times New Roman"/>
                <w:szCs w:val="24"/>
              </w:rPr>
              <w:t>1.開放自由貿易港區貨物得交由中華郵政股份有限公司辦理郵遞出口作業，促進自由貿易港區發展為跨境電商發貨倉庫。</w:t>
            </w:r>
          </w:p>
          <w:p w14:paraId="42901B91" w14:textId="77777777" w:rsidR="00870321" w:rsidRPr="00C579D9" w:rsidRDefault="00870321" w:rsidP="009C76D2">
            <w:pPr>
              <w:pBdr>
                <w:top w:val="none" w:sz="0" w:space="0" w:color="000000"/>
                <w:left w:val="none" w:sz="0" w:space="0" w:color="000000"/>
                <w:bottom w:val="none" w:sz="0" w:space="0" w:color="000000"/>
                <w:right w:val="none" w:sz="0" w:space="0" w:color="000000"/>
              </w:pBdr>
              <w:autoSpaceDE w:val="0"/>
              <w:autoSpaceDN w:val="0"/>
              <w:spacing w:line="440" w:lineRule="exact"/>
              <w:ind w:left="280" w:hanging="280"/>
              <w:jc w:val="both"/>
              <w:rPr>
                <w:rFonts w:ascii="標楷體" w:eastAsia="標楷體" w:hAnsi="標楷體" w:cs="Times New Roman"/>
                <w:szCs w:val="24"/>
              </w:rPr>
            </w:pPr>
            <w:r w:rsidRPr="00C579D9">
              <w:rPr>
                <w:rStyle w:val="246024b62020"/>
                <w:rFonts w:ascii="標楷體" w:eastAsia="標楷體" w:hAnsi="標楷體" w:cs="Times New Roman"/>
                <w:szCs w:val="24"/>
              </w:rPr>
              <w:t>2.受惠對象：跨境電商。</w:t>
            </w:r>
          </w:p>
        </w:tc>
        <w:tc>
          <w:tcPr>
            <w:tcW w:w="1472" w:type="dxa"/>
            <w:tcBorders>
              <w:bottom w:val="single" w:sz="4" w:space="0" w:color="auto"/>
            </w:tcBorders>
            <w:shd w:val="clear" w:color="auto" w:fill="auto"/>
          </w:tcPr>
          <w:p w14:paraId="2D7E6FBB"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106.12.28</w:t>
            </w:r>
          </w:p>
        </w:tc>
      </w:tr>
      <w:tr w:rsidR="00A018C3" w:rsidRPr="00C579D9" w14:paraId="5B5F05A9" w14:textId="77777777" w:rsidTr="00593084">
        <w:tc>
          <w:tcPr>
            <w:tcW w:w="665" w:type="dxa"/>
            <w:tcBorders>
              <w:bottom w:val="single" w:sz="4" w:space="0" w:color="auto"/>
            </w:tcBorders>
            <w:shd w:val="clear" w:color="auto" w:fill="auto"/>
          </w:tcPr>
          <w:p w14:paraId="67DA8FB1"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46C75E3B" w14:textId="77777777" w:rsidR="00870321" w:rsidRPr="00C579D9" w:rsidRDefault="00870321"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法源依據：所得稅法第</w:t>
            </w:r>
            <w:r w:rsidRPr="00C579D9">
              <w:rPr>
                <w:rFonts w:ascii="標楷體" w:eastAsia="標楷體" w:hAnsi="標楷體" w:cs="Times New Roman"/>
                <w:szCs w:val="24"/>
              </w:rPr>
              <w:t>43</w:t>
            </w:r>
            <w:r w:rsidRPr="00C579D9">
              <w:rPr>
                <w:rFonts w:ascii="標楷體" w:eastAsia="標楷體" w:hAnsi="標楷體" w:cs="Times New Roman" w:hint="eastAsia"/>
                <w:szCs w:val="24"/>
              </w:rPr>
              <w:t>條之</w:t>
            </w:r>
            <w:r w:rsidRPr="00C579D9">
              <w:rPr>
                <w:rFonts w:ascii="標楷體" w:eastAsia="標楷體" w:hAnsi="標楷體" w:cs="Times New Roman"/>
                <w:szCs w:val="24"/>
              </w:rPr>
              <w:t>1</w:t>
            </w:r>
            <w:r w:rsidRPr="00C579D9">
              <w:rPr>
                <w:rFonts w:ascii="標楷體" w:eastAsia="標楷體" w:hAnsi="標楷體" w:cs="Times New Roman" w:hint="eastAsia"/>
                <w:szCs w:val="24"/>
              </w:rPr>
              <w:t>、營利事業所得稅不合常規移轉訂價查核準則第</w:t>
            </w:r>
            <w:r w:rsidRPr="00C579D9">
              <w:rPr>
                <w:rFonts w:ascii="標楷體" w:eastAsia="標楷體" w:hAnsi="標楷體" w:cs="Times New Roman"/>
                <w:szCs w:val="24"/>
              </w:rPr>
              <w:t>21</w:t>
            </w:r>
            <w:r w:rsidRPr="00C579D9">
              <w:rPr>
                <w:rFonts w:ascii="標楷體" w:eastAsia="標楷體" w:hAnsi="標楷體" w:cs="Times New Roman" w:hint="eastAsia"/>
                <w:szCs w:val="24"/>
              </w:rPr>
              <w:t>條之</w:t>
            </w:r>
            <w:r w:rsidRPr="00C579D9">
              <w:rPr>
                <w:rFonts w:ascii="標楷體" w:eastAsia="標楷體" w:hAnsi="標楷體" w:cs="Times New Roman"/>
                <w:szCs w:val="24"/>
              </w:rPr>
              <w:t>1</w:t>
            </w:r>
            <w:r w:rsidRPr="00C579D9">
              <w:rPr>
                <w:rFonts w:ascii="標楷體" w:eastAsia="標楷體" w:hAnsi="標楷體" w:cs="Times New Roman" w:hint="eastAsia"/>
                <w:szCs w:val="24"/>
              </w:rPr>
              <w:t>及第</w:t>
            </w:r>
            <w:r w:rsidRPr="00C579D9">
              <w:rPr>
                <w:rFonts w:ascii="標楷體" w:eastAsia="標楷體" w:hAnsi="標楷體" w:cs="Times New Roman"/>
                <w:szCs w:val="24"/>
              </w:rPr>
              <w:t>22</w:t>
            </w:r>
            <w:r w:rsidRPr="00C579D9">
              <w:rPr>
                <w:rFonts w:ascii="標楷體" w:eastAsia="標楷體" w:hAnsi="標楷體" w:cs="Times New Roman" w:hint="eastAsia"/>
                <w:szCs w:val="24"/>
              </w:rPr>
              <w:t>條之</w:t>
            </w:r>
            <w:r w:rsidRPr="00C579D9">
              <w:rPr>
                <w:rFonts w:ascii="標楷體" w:eastAsia="標楷體" w:hAnsi="標楷體" w:cs="Times New Roman"/>
                <w:szCs w:val="24"/>
              </w:rPr>
              <w:t>1</w:t>
            </w:r>
          </w:p>
          <w:p w14:paraId="6976CA9C" w14:textId="77777777" w:rsidR="00870321" w:rsidRPr="00C579D9" w:rsidRDefault="00870321" w:rsidP="009C76D2">
            <w:pPr>
              <w:suppressAutoHyphens/>
              <w:kinsoku w:val="0"/>
              <w:overflowPunct w:val="0"/>
              <w:autoSpaceDE w:val="0"/>
              <w:autoSpaceDN w:val="0"/>
              <w:spacing w:line="440" w:lineRule="exact"/>
              <w:ind w:left="180" w:hangingChars="75" w:hanging="18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核釋</w:t>
            </w:r>
            <w:r w:rsidRPr="00C579D9">
              <w:rPr>
                <w:rFonts w:ascii="標楷體" w:eastAsia="標楷體" w:hAnsi="標楷體" w:cs="Times New Roman"/>
                <w:szCs w:val="24"/>
              </w:rPr>
              <w:t>106</w:t>
            </w:r>
            <w:r w:rsidRPr="00C579D9">
              <w:rPr>
                <w:rFonts w:ascii="標楷體" w:eastAsia="標楷體" w:hAnsi="標楷體" w:cs="Times New Roman" w:hint="eastAsia"/>
                <w:szCs w:val="24"/>
              </w:rPr>
              <w:t>年度起營利事業免交集團主檔報告及國別報告認定標準</w:t>
            </w:r>
          </w:p>
          <w:p w14:paraId="0D479FF6" w14:textId="188FD596"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年</w:t>
            </w:r>
            <w:r w:rsidRPr="00C579D9">
              <w:rPr>
                <w:rFonts w:ascii="標楷體" w:eastAsia="標楷體" w:hAnsi="標楷體" w:cs="Times New Roman"/>
                <w:szCs w:val="24"/>
              </w:rPr>
              <w:t>12</w:t>
            </w:r>
            <w:r w:rsidRPr="00C579D9">
              <w:rPr>
                <w:rFonts w:ascii="標楷體" w:eastAsia="標楷體" w:hAnsi="標楷體" w:cs="Times New Roman" w:hint="eastAsia"/>
                <w:szCs w:val="24"/>
              </w:rPr>
              <w:t>月</w:t>
            </w:r>
            <w:r w:rsidRPr="00C579D9">
              <w:rPr>
                <w:rFonts w:ascii="標楷體" w:eastAsia="標楷體" w:hAnsi="標楷體" w:cs="Times New Roman"/>
                <w:szCs w:val="24"/>
              </w:rPr>
              <w:t>13</w:t>
            </w:r>
            <w:r w:rsidRPr="00C579D9">
              <w:rPr>
                <w:rFonts w:ascii="標楷體" w:eastAsia="標楷體" w:hAnsi="標楷體" w:cs="Times New Roman" w:hint="eastAsia"/>
                <w:szCs w:val="24"/>
              </w:rPr>
              <w:t>日台財稅字第</w:t>
            </w:r>
            <w:r w:rsidRPr="00C579D9">
              <w:rPr>
                <w:rFonts w:ascii="標楷體" w:eastAsia="標楷體" w:hAnsi="標楷體" w:cs="Times New Roman"/>
                <w:szCs w:val="24"/>
              </w:rPr>
              <w:t>10604700690</w:t>
            </w:r>
            <w:r w:rsidRPr="00C579D9">
              <w:rPr>
                <w:rFonts w:ascii="標楷體" w:eastAsia="標楷體" w:hAnsi="標楷體" w:cs="Times New Roman" w:hint="eastAsia"/>
                <w:szCs w:val="24"/>
              </w:rPr>
              <w:t>號令</w:t>
            </w:r>
            <w:r w:rsidRPr="00C579D9">
              <w:rPr>
                <w:rFonts w:ascii="標楷體" w:eastAsia="標楷體" w:hAnsi="標楷體" w:cs="Times New Roman"/>
                <w:szCs w:val="24"/>
              </w:rPr>
              <w:t>)</w:t>
            </w:r>
          </w:p>
          <w:p w14:paraId="0FD05951"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46FF2DB3" w14:textId="77777777" w:rsidR="00870321" w:rsidRPr="00C579D9" w:rsidRDefault="00870321" w:rsidP="009C76D2">
            <w:pPr>
              <w:suppressAutoHyphens/>
              <w:kinsoku w:val="0"/>
              <w:overflowPunct w:val="0"/>
              <w:autoSpaceDE w:val="0"/>
              <w:autoSpaceDN w:val="0"/>
              <w:spacing w:line="440" w:lineRule="exact"/>
              <w:ind w:left="240" w:hangingChars="100" w:hanging="240"/>
              <w:jc w:val="center"/>
              <w:rPr>
                <w:rFonts w:ascii="標楷體" w:eastAsia="標楷體" w:hAnsi="標楷體" w:cs="Times New Roman"/>
                <w:szCs w:val="24"/>
              </w:rPr>
            </w:pPr>
          </w:p>
        </w:tc>
        <w:tc>
          <w:tcPr>
            <w:tcW w:w="3122" w:type="dxa"/>
            <w:tcBorders>
              <w:bottom w:val="single" w:sz="4" w:space="0" w:color="auto"/>
            </w:tcBorders>
            <w:shd w:val="clear" w:color="auto" w:fill="auto"/>
          </w:tcPr>
          <w:p w14:paraId="46890B7C" w14:textId="77777777" w:rsidR="00870321" w:rsidRPr="00C579D9" w:rsidRDefault="00870321"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bCs/>
                <w:szCs w:val="24"/>
              </w:rPr>
              <w:t>訂定免送交集團主檔報告及國別報告之標準</w:t>
            </w:r>
          </w:p>
        </w:tc>
        <w:tc>
          <w:tcPr>
            <w:tcW w:w="3185" w:type="dxa"/>
            <w:tcBorders>
              <w:bottom w:val="single" w:sz="4" w:space="0" w:color="auto"/>
            </w:tcBorders>
            <w:shd w:val="clear" w:color="auto" w:fill="auto"/>
          </w:tcPr>
          <w:p w14:paraId="128A7DA0" w14:textId="77777777" w:rsidR="00870321" w:rsidRPr="00C579D9" w:rsidRDefault="00870321" w:rsidP="009C76D2">
            <w:pPr>
              <w:pStyle w:val="af"/>
              <w:numPr>
                <w:ilvl w:val="0"/>
                <w:numId w:val="19"/>
              </w:numPr>
              <w:kinsoku w:val="0"/>
              <w:overflowPunct w:val="0"/>
              <w:autoSpaceDE w:val="0"/>
              <w:autoSpaceDN w:val="0"/>
              <w:spacing w:line="440" w:lineRule="exact"/>
              <w:ind w:left="284" w:hanging="284"/>
              <w:jc w:val="both"/>
              <w:rPr>
                <w:rFonts w:ascii="標楷體" w:eastAsia="標楷體" w:hAnsi="標楷體" w:cs="Times New Roman"/>
              </w:rPr>
            </w:pPr>
            <w:r w:rsidRPr="00C579D9">
              <w:rPr>
                <w:rFonts w:ascii="標楷體" w:eastAsia="標楷體" w:hAnsi="標楷體" w:cs="Times New Roman" w:hint="eastAsia"/>
              </w:rPr>
              <w:t>依</w:t>
            </w:r>
            <w:r w:rsidRPr="00C579D9">
              <w:rPr>
                <w:rFonts w:ascii="標楷體" w:eastAsia="標楷體" w:hAnsi="標楷體" w:cs="Times New Roman"/>
              </w:rPr>
              <w:t>106</w:t>
            </w:r>
            <w:r w:rsidRPr="00C579D9">
              <w:rPr>
                <w:rFonts w:ascii="標楷體" w:eastAsia="標楷體" w:hAnsi="標楷體" w:cs="Times New Roman" w:hint="eastAsia"/>
              </w:rPr>
              <w:t>年</w:t>
            </w:r>
            <w:r w:rsidRPr="00C579D9">
              <w:rPr>
                <w:rFonts w:ascii="標楷體" w:eastAsia="標楷體" w:hAnsi="標楷體" w:cs="Times New Roman"/>
              </w:rPr>
              <w:t>11</w:t>
            </w:r>
            <w:r w:rsidRPr="00C579D9">
              <w:rPr>
                <w:rFonts w:ascii="標楷體" w:eastAsia="標楷體" w:hAnsi="標楷體" w:cs="Times New Roman" w:hint="eastAsia"/>
              </w:rPr>
              <w:t>月</w:t>
            </w:r>
            <w:r w:rsidRPr="00C579D9">
              <w:rPr>
                <w:rFonts w:ascii="標楷體" w:eastAsia="標楷體" w:hAnsi="標楷體" w:cs="Times New Roman"/>
              </w:rPr>
              <w:t>13</w:t>
            </w:r>
            <w:r w:rsidRPr="00C579D9">
              <w:rPr>
                <w:rFonts w:ascii="標楷體" w:eastAsia="標楷體" w:hAnsi="標楷體" w:cs="Times New Roman" w:hint="eastAsia"/>
              </w:rPr>
              <w:t>日修正發布營利事業所得稅不合常規移轉訂價查核準則第</w:t>
            </w:r>
            <w:r w:rsidRPr="00C579D9">
              <w:rPr>
                <w:rFonts w:ascii="標楷體" w:eastAsia="標楷體" w:hAnsi="標楷體" w:cs="Times New Roman"/>
              </w:rPr>
              <w:t>21</w:t>
            </w:r>
            <w:r w:rsidRPr="00C579D9">
              <w:rPr>
                <w:rFonts w:ascii="標楷體" w:eastAsia="標楷體" w:hAnsi="標楷體" w:cs="Times New Roman" w:hint="eastAsia"/>
              </w:rPr>
              <w:t>條之</w:t>
            </w:r>
            <w:r w:rsidRPr="00C579D9">
              <w:rPr>
                <w:rFonts w:ascii="標楷體" w:eastAsia="標楷體" w:hAnsi="標楷體" w:cs="Times New Roman"/>
              </w:rPr>
              <w:t>1</w:t>
            </w:r>
            <w:r w:rsidRPr="00C579D9">
              <w:rPr>
                <w:rFonts w:ascii="標楷體" w:eastAsia="標楷體" w:hAnsi="標楷體" w:cs="Times New Roman" w:hint="eastAsia"/>
              </w:rPr>
              <w:t>及第</w:t>
            </w:r>
            <w:r w:rsidRPr="00C579D9">
              <w:rPr>
                <w:rFonts w:ascii="標楷體" w:eastAsia="標楷體" w:hAnsi="標楷體" w:cs="Times New Roman"/>
              </w:rPr>
              <w:t>22</w:t>
            </w:r>
            <w:r w:rsidRPr="00C579D9">
              <w:rPr>
                <w:rFonts w:ascii="標楷體" w:eastAsia="標楷體" w:hAnsi="標楷體" w:cs="Times New Roman" w:hint="eastAsia"/>
              </w:rPr>
              <w:t>條之</w:t>
            </w:r>
            <w:r w:rsidRPr="00C579D9">
              <w:rPr>
                <w:rFonts w:ascii="標楷體" w:eastAsia="標楷體" w:hAnsi="標楷體" w:cs="Times New Roman"/>
              </w:rPr>
              <w:t>1</w:t>
            </w:r>
            <w:r w:rsidRPr="00C579D9">
              <w:rPr>
                <w:rFonts w:ascii="標楷體" w:eastAsia="標楷體" w:hAnsi="標楷體" w:cs="Times New Roman" w:hint="eastAsia"/>
              </w:rPr>
              <w:t>規定，營利事業為跨國企業集團成員者，應送交集團主檔報告及國別報告，揭露跨國企業全球經營情形、移轉訂價政策及其於各租稅管轄區之利潤配置與主要營運活動，作為稽徵機關進行營利事業藉移轉訂價避稅風險評估及稅務查核之重要文據。考量製作該等報告將增加跨國企業納稅依從成本，為減輕其製作移轉訂價文據之負擔，參酌鄰近國家或地區之規範及衡酌我國企業規模，訂定得免送交集團主檔報告標準，並依循經濟合作暨發展組織</w:t>
            </w:r>
            <w:r w:rsidRPr="00C579D9">
              <w:rPr>
                <w:rFonts w:ascii="標楷體" w:eastAsia="標楷體" w:hAnsi="標楷體" w:cs="Times New Roman"/>
              </w:rPr>
              <w:t>(OECD)</w:t>
            </w:r>
            <w:r w:rsidRPr="00C579D9">
              <w:rPr>
                <w:rFonts w:ascii="標楷體" w:eastAsia="標楷體" w:hAnsi="標楷體" w:cs="Times New Roman" w:hint="eastAsia"/>
              </w:rPr>
              <w:t>規範之全球一致性避風港門檻，定明跨國企業集團前一年度合併收入總額未達一定標準者，免送交集團主檔報告及國別報告。</w:t>
            </w:r>
          </w:p>
          <w:p w14:paraId="660213FA" w14:textId="77777777" w:rsidR="00870321" w:rsidRPr="00C579D9" w:rsidRDefault="00870321" w:rsidP="009C76D2">
            <w:pPr>
              <w:pStyle w:val="af"/>
              <w:numPr>
                <w:ilvl w:val="0"/>
                <w:numId w:val="19"/>
              </w:numPr>
              <w:kinsoku w:val="0"/>
              <w:overflowPunct w:val="0"/>
              <w:autoSpaceDE w:val="0"/>
              <w:autoSpaceDN w:val="0"/>
              <w:spacing w:line="440" w:lineRule="exact"/>
              <w:ind w:left="284" w:hanging="284"/>
              <w:jc w:val="both"/>
              <w:rPr>
                <w:rFonts w:ascii="標楷體" w:eastAsia="標楷體" w:hAnsi="標楷體" w:cs="Times New Roman"/>
              </w:rPr>
            </w:pPr>
            <w:r w:rsidRPr="00C579D9">
              <w:rPr>
                <w:rFonts w:ascii="標楷體" w:eastAsia="標楷體" w:hAnsi="標楷體" w:cs="Times New Roman" w:hint="eastAsia"/>
              </w:rPr>
              <w:t>受惠對象：</w:t>
            </w:r>
          </w:p>
          <w:p w14:paraId="78C54824" w14:textId="77777777" w:rsidR="00870321" w:rsidRPr="00C579D9" w:rsidRDefault="00870321" w:rsidP="009C76D2">
            <w:pPr>
              <w:pStyle w:val="af"/>
              <w:kinsoku w:val="0"/>
              <w:overflowPunct w:val="0"/>
              <w:autoSpaceDE w:val="0"/>
              <w:autoSpaceDN w:val="0"/>
              <w:spacing w:line="440" w:lineRule="exact"/>
              <w:ind w:left="317"/>
              <w:jc w:val="both"/>
              <w:rPr>
                <w:rFonts w:ascii="標楷體" w:eastAsia="標楷體" w:hAnsi="標楷體" w:cs="Times New Roman"/>
              </w:rPr>
            </w:pPr>
            <w:r w:rsidRPr="00C579D9">
              <w:rPr>
                <w:rFonts w:ascii="標楷體" w:eastAsia="標楷體" w:hAnsi="標楷體" w:cs="Times New Roman" w:hint="eastAsia"/>
              </w:rPr>
              <w:t>有效減輕跨國企業稅務依從成本，完備符合國際規範之移轉訂價三層文據架構，避免遭國際組織</w:t>
            </w:r>
            <w:r w:rsidRPr="00C579D9">
              <w:rPr>
                <w:rFonts w:ascii="標楷體" w:eastAsia="標楷體" w:hAnsi="標楷體" w:cs="Times New Roman"/>
              </w:rPr>
              <w:t>(</w:t>
            </w:r>
            <w:r w:rsidRPr="00C579D9">
              <w:rPr>
                <w:rFonts w:ascii="標楷體" w:eastAsia="標楷體" w:hAnsi="標楷體" w:cs="Times New Roman" w:hint="eastAsia"/>
              </w:rPr>
              <w:t>如歐盟</w:t>
            </w:r>
            <w:r w:rsidRPr="00C579D9">
              <w:rPr>
                <w:rFonts w:ascii="標楷體" w:eastAsia="標楷體" w:hAnsi="標楷體" w:cs="Times New Roman"/>
              </w:rPr>
              <w:t>)</w:t>
            </w:r>
            <w:r w:rsidRPr="00C579D9">
              <w:rPr>
                <w:rFonts w:ascii="標楷體" w:eastAsia="標楷體" w:hAnsi="標楷體" w:cs="Times New Roman" w:hint="eastAsia"/>
              </w:rPr>
              <w:t>列為稅務不合作國家，維護我國國際形象及聲譽，並保障我國企業國際投資權益與競爭力。</w:t>
            </w:r>
          </w:p>
        </w:tc>
        <w:tc>
          <w:tcPr>
            <w:tcW w:w="1472" w:type="dxa"/>
            <w:tcBorders>
              <w:bottom w:val="single" w:sz="4" w:space="0" w:color="auto"/>
            </w:tcBorders>
            <w:shd w:val="clear" w:color="auto" w:fill="auto"/>
          </w:tcPr>
          <w:p w14:paraId="436D839D" w14:textId="77777777" w:rsidR="00870321" w:rsidRPr="00C579D9" w:rsidRDefault="00870321" w:rsidP="009C76D2">
            <w:pPr>
              <w:tabs>
                <w:tab w:val="left" w:pos="598"/>
              </w:tab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13</w:t>
            </w:r>
          </w:p>
        </w:tc>
      </w:tr>
      <w:tr w:rsidR="00A018C3" w:rsidRPr="00C579D9" w14:paraId="10AF76B3" w14:textId="77777777" w:rsidTr="00593084">
        <w:tc>
          <w:tcPr>
            <w:tcW w:w="665" w:type="dxa"/>
            <w:tcBorders>
              <w:bottom w:val="single" w:sz="4" w:space="0" w:color="auto"/>
            </w:tcBorders>
            <w:shd w:val="clear" w:color="auto" w:fill="auto"/>
          </w:tcPr>
          <w:p w14:paraId="67690640"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4321A7A2" w14:textId="77777777" w:rsidR="00870321" w:rsidRPr="00C579D9" w:rsidRDefault="00870321"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法源依據：「加值型及非加值型營業稅法」第</w:t>
            </w:r>
            <w:r w:rsidRPr="00C579D9">
              <w:rPr>
                <w:rFonts w:ascii="標楷體" w:eastAsia="標楷體" w:hAnsi="標楷體" w:cs="Times New Roman"/>
                <w:szCs w:val="24"/>
              </w:rPr>
              <w:t>13</w:t>
            </w:r>
            <w:r w:rsidRPr="00C579D9">
              <w:rPr>
                <w:rFonts w:ascii="標楷體" w:eastAsia="標楷體" w:hAnsi="標楷體" w:cs="Times New Roman" w:hint="eastAsia"/>
                <w:szCs w:val="24"/>
              </w:rPr>
              <w:t>條</w:t>
            </w:r>
          </w:p>
          <w:p w14:paraId="7D28B848" w14:textId="77777777" w:rsidR="00870321" w:rsidRPr="00C579D9" w:rsidRDefault="00870321"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核釋放寬營業人專營學校委託辦理學生餐點，使</w:t>
            </w:r>
            <w:r w:rsidRPr="00C579D9">
              <w:rPr>
                <w:rFonts w:ascii="標楷體" w:eastAsia="標楷體" w:hAnsi="標楷體" w:cs="Times New Roman"/>
                <w:szCs w:val="24"/>
              </w:rPr>
              <w:t>(</w:t>
            </w:r>
            <w:r w:rsidRPr="00C579D9">
              <w:rPr>
                <w:rFonts w:ascii="標楷體" w:eastAsia="標楷體" w:hAnsi="標楷體" w:cs="Times New Roman" w:hint="eastAsia"/>
                <w:szCs w:val="24"/>
              </w:rPr>
              <w:t>免</w:t>
            </w:r>
            <w:r w:rsidRPr="00C579D9">
              <w:rPr>
                <w:rFonts w:ascii="標楷體" w:eastAsia="標楷體" w:hAnsi="標楷體" w:cs="Times New Roman"/>
                <w:szCs w:val="24"/>
              </w:rPr>
              <w:t>)</w:t>
            </w:r>
            <w:r w:rsidRPr="00C579D9">
              <w:rPr>
                <w:rFonts w:ascii="標楷體" w:eastAsia="標楷體" w:hAnsi="標楷體" w:cs="Times New Roman" w:hint="eastAsia"/>
                <w:szCs w:val="24"/>
              </w:rPr>
              <w:t>用統一發票標準</w:t>
            </w:r>
          </w:p>
          <w:p w14:paraId="1E329878" w14:textId="56C3CFA8" w:rsidR="00870321" w:rsidRPr="00C579D9" w:rsidRDefault="00870321"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年</w:t>
            </w:r>
            <w:r w:rsidRPr="00C579D9">
              <w:rPr>
                <w:rFonts w:ascii="標楷體" w:eastAsia="標楷體" w:hAnsi="標楷體" w:cs="Times New Roman"/>
                <w:szCs w:val="24"/>
              </w:rPr>
              <w:t>12</w:t>
            </w:r>
            <w:r w:rsidRPr="00C579D9">
              <w:rPr>
                <w:rFonts w:ascii="標楷體" w:eastAsia="標楷體" w:hAnsi="標楷體" w:cs="Times New Roman" w:hint="eastAsia"/>
                <w:szCs w:val="24"/>
              </w:rPr>
              <w:t>月</w:t>
            </w:r>
            <w:r w:rsidRPr="00C579D9">
              <w:rPr>
                <w:rFonts w:ascii="標楷體" w:eastAsia="標楷體" w:hAnsi="標楷體" w:cs="Times New Roman"/>
                <w:szCs w:val="24"/>
              </w:rPr>
              <w:t>26</w:t>
            </w:r>
            <w:r w:rsidRPr="00C579D9">
              <w:rPr>
                <w:rFonts w:ascii="標楷體" w:eastAsia="標楷體" w:hAnsi="標楷體" w:cs="Times New Roman" w:hint="eastAsia"/>
                <w:szCs w:val="24"/>
              </w:rPr>
              <w:t>日台財稅字第</w:t>
            </w:r>
            <w:r w:rsidRPr="00C579D9">
              <w:rPr>
                <w:rFonts w:ascii="標楷體" w:eastAsia="標楷體" w:hAnsi="標楷體" w:cs="Times New Roman"/>
                <w:szCs w:val="24"/>
              </w:rPr>
              <w:t>10604618220</w:t>
            </w:r>
            <w:r w:rsidRPr="00C579D9">
              <w:rPr>
                <w:rFonts w:ascii="標楷體" w:eastAsia="標楷體" w:hAnsi="標楷體" w:cs="Times New Roman" w:hint="eastAsia"/>
                <w:szCs w:val="24"/>
              </w:rPr>
              <w:t>號令</w:t>
            </w:r>
            <w:r w:rsidRPr="00C579D9">
              <w:rPr>
                <w:rFonts w:ascii="標楷體" w:eastAsia="標楷體" w:hAnsi="標楷體" w:cs="Times New Roman"/>
                <w:szCs w:val="24"/>
              </w:rPr>
              <w:t>)</w:t>
            </w:r>
          </w:p>
          <w:p w14:paraId="1610063E" w14:textId="77777777" w:rsidR="00870321" w:rsidRPr="00C579D9" w:rsidRDefault="00870321" w:rsidP="009C76D2">
            <w:pPr>
              <w:kinsoku w:val="0"/>
              <w:overflowPunct w:val="0"/>
              <w:autoSpaceDE w:val="0"/>
              <w:autoSpaceDN w:val="0"/>
              <w:snapToGrid w:val="0"/>
              <w:spacing w:line="440" w:lineRule="exact"/>
              <w:ind w:left="2"/>
              <w:jc w:val="both"/>
              <w:rPr>
                <w:rFonts w:ascii="標楷體" w:eastAsia="標楷體" w:hAnsi="標楷體" w:cs="Times New Roman"/>
                <w:szCs w:val="24"/>
              </w:rPr>
            </w:pPr>
          </w:p>
        </w:tc>
        <w:tc>
          <w:tcPr>
            <w:tcW w:w="3128" w:type="dxa"/>
            <w:tcBorders>
              <w:bottom w:val="single" w:sz="4" w:space="0" w:color="auto"/>
            </w:tcBorders>
            <w:shd w:val="clear" w:color="auto" w:fill="auto"/>
          </w:tcPr>
          <w:p w14:paraId="7FCC3968" w14:textId="77777777" w:rsidR="00870321" w:rsidRPr="00C579D9" w:rsidRDefault="00870321"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C579D9">
              <w:rPr>
                <w:rFonts w:ascii="標楷體" w:eastAsia="標楷體" w:hAnsi="標楷體" w:cs="Times New Roman" w:hint="eastAsia"/>
                <w:szCs w:val="24"/>
              </w:rPr>
              <w:t>本部</w:t>
            </w:r>
            <w:r w:rsidRPr="00C579D9">
              <w:rPr>
                <w:rFonts w:ascii="標楷體" w:eastAsia="標楷體" w:hAnsi="標楷體" w:cs="Times New Roman"/>
                <w:szCs w:val="24"/>
              </w:rPr>
              <w:t>100</w:t>
            </w:r>
            <w:r w:rsidRPr="00C579D9">
              <w:rPr>
                <w:rFonts w:ascii="標楷體" w:eastAsia="標楷體" w:hAnsi="標楷體" w:cs="Times New Roman" w:hint="eastAsia"/>
                <w:szCs w:val="24"/>
              </w:rPr>
              <w:t>年</w:t>
            </w:r>
            <w:r w:rsidRPr="00C579D9">
              <w:rPr>
                <w:rFonts w:ascii="標楷體" w:eastAsia="標楷體" w:hAnsi="標楷體" w:cs="Times New Roman"/>
                <w:szCs w:val="24"/>
              </w:rPr>
              <w:t>4</w:t>
            </w:r>
            <w:r w:rsidRPr="00C579D9">
              <w:rPr>
                <w:rFonts w:ascii="標楷體" w:eastAsia="標楷體" w:hAnsi="標楷體" w:cs="Times New Roman" w:hint="eastAsia"/>
                <w:szCs w:val="24"/>
              </w:rPr>
              <w:t>月</w:t>
            </w:r>
            <w:r w:rsidRPr="00C579D9">
              <w:rPr>
                <w:rFonts w:ascii="標楷體" w:eastAsia="標楷體" w:hAnsi="標楷體" w:cs="Times New Roman"/>
                <w:szCs w:val="24"/>
              </w:rPr>
              <w:t>29</w:t>
            </w:r>
            <w:r w:rsidRPr="00C579D9">
              <w:rPr>
                <w:rFonts w:ascii="標楷體" w:eastAsia="標楷體" w:hAnsi="標楷體" w:cs="Times New Roman" w:hint="eastAsia"/>
                <w:szCs w:val="24"/>
              </w:rPr>
              <w:t>日台財稅字第</w:t>
            </w:r>
            <w:r w:rsidRPr="00C579D9">
              <w:rPr>
                <w:rFonts w:ascii="標楷體" w:eastAsia="標楷體" w:hAnsi="標楷體" w:cs="Times New Roman"/>
                <w:szCs w:val="24"/>
              </w:rPr>
              <w:t>10000122850</w:t>
            </w:r>
            <w:r w:rsidRPr="00C579D9">
              <w:rPr>
                <w:rFonts w:ascii="標楷體" w:eastAsia="標楷體" w:hAnsi="標楷體" w:cs="Times New Roman" w:hint="eastAsia"/>
                <w:szCs w:val="24"/>
              </w:rPr>
              <w:t>號令及</w:t>
            </w:r>
            <w:r w:rsidRPr="00C579D9">
              <w:rPr>
                <w:rFonts w:ascii="標楷體" w:eastAsia="標楷體" w:hAnsi="標楷體" w:cs="Times New Roman"/>
                <w:szCs w:val="24"/>
              </w:rPr>
              <w:t>102</w:t>
            </w:r>
            <w:r w:rsidRPr="00C579D9">
              <w:rPr>
                <w:rFonts w:ascii="標楷體" w:eastAsia="標楷體" w:hAnsi="標楷體" w:cs="Times New Roman" w:hint="eastAsia"/>
                <w:szCs w:val="24"/>
              </w:rPr>
              <w:t>年</w:t>
            </w:r>
            <w:r w:rsidRPr="00C579D9">
              <w:rPr>
                <w:rFonts w:ascii="標楷體" w:eastAsia="標楷體" w:hAnsi="標楷體" w:cs="Times New Roman"/>
                <w:szCs w:val="24"/>
              </w:rPr>
              <w:t>8</w:t>
            </w:r>
            <w:r w:rsidRPr="00C579D9">
              <w:rPr>
                <w:rFonts w:ascii="標楷體" w:eastAsia="標楷體" w:hAnsi="標楷體" w:cs="Times New Roman" w:hint="eastAsia"/>
                <w:szCs w:val="24"/>
              </w:rPr>
              <w:t>月</w:t>
            </w:r>
            <w:r w:rsidRPr="00C579D9">
              <w:rPr>
                <w:rFonts w:ascii="標楷體" w:eastAsia="標楷體" w:hAnsi="標楷體" w:cs="Times New Roman"/>
                <w:szCs w:val="24"/>
              </w:rPr>
              <w:t>26</w:t>
            </w:r>
            <w:r w:rsidRPr="00C579D9">
              <w:rPr>
                <w:rFonts w:ascii="標楷體" w:eastAsia="標楷體" w:hAnsi="標楷體" w:cs="Times New Roman" w:hint="eastAsia"/>
                <w:szCs w:val="24"/>
              </w:rPr>
              <w:t>日台財稅字第</w:t>
            </w:r>
            <w:r w:rsidRPr="00C579D9">
              <w:rPr>
                <w:rFonts w:ascii="標楷體" w:eastAsia="標楷體" w:hAnsi="標楷體" w:cs="Times New Roman"/>
                <w:szCs w:val="24"/>
              </w:rPr>
              <w:t>10200609</w:t>
            </w:r>
          </w:p>
          <w:p w14:paraId="58C35685" w14:textId="77777777" w:rsidR="00870321" w:rsidRPr="00C579D9" w:rsidRDefault="00870321" w:rsidP="009C76D2">
            <w:pPr>
              <w:kinsoku w:val="0"/>
              <w:overflowPunct w:val="0"/>
              <w:autoSpaceDE w:val="0"/>
              <w:autoSpaceDN w:val="0"/>
              <w:snapToGrid w:val="0"/>
              <w:spacing w:line="440" w:lineRule="exact"/>
              <w:ind w:left="210"/>
              <w:jc w:val="both"/>
              <w:rPr>
                <w:rFonts w:ascii="標楷體" w:eastAsia="標楷體" w:hAnsi="標楷體" w:cs="Times New Roman"/>
                <w:szCs w:val="24"/>
              </w:rPr>
            </w:pPr>
            <w:r w:rsidRPr="00C579D9">
              <w:rPr>
                <w:rFonts w:ascii="標楷體" w:eastAsia="標楷體" w:hAnsi="標楷體" w:cs="Times New Roman"/>
                <w:szCs w:val="24"/>
              </w:rPr>
              <w:t>990</w:t>
            </w:r>
            <w:r w:rsidRPr="00C579D9">
              <w:rPr>
                <w:rFonts w:ascii="標楷體" w:eastAsia="標楷體" w:hAnsi="標楷體" w:cs="Times New Roman" w:hint="eastAsia"/>
                <w:szCs w:val="24"/>
              </w:rPr>
              <w:t>號令</w:t>
            </w:r>
            <w:r w:rsidRPr="00C579D9">
              <w:rPr>
                <w:rFonts w:ascii="標楷體" w:eastAsia="標楷體" w:hAnsi="標楷體" w:cs="Times New Roman"/>
                <w:szCs w:val="24"/>
              </w:rPr>
              <w:t>(</w:t>
            </w:r>
            <w:r w:rsidRPr="00C579D9">
              <w:rPr>
                <w:rFonts w:ascii="標楷體" w:eastAsia="標楷體" w:hAnsi="標楷體" w:cs="Times New Roman" w:hint="eastAsia"/>
                <w:szCs w:val="24"/>
              </w:rPr>
              <w:t>下稱</w:t>
            </w:r>
            <w:r w:rsidRPr="00C579D9">
              <w:rPr>
                <w:rFonts w:ascii="標楷體" w:eastAsia="標楷體" w:hAnsi="標楷體" w:cs="Times New Roman"/>
                <w:szCs w:val="24"/>
              </w:rPr>
              <w:t>100</w:t>
            </w:r>
            <w:r w:rsidRPr="00C579D9">
              <w:rPr>
                <w:rFonts w:ascii="標楷體" w:eastAsia="標楷體" w:hAnsi="標楷體" w:cs="Times New Roman" w:hint="eastAsia"/>
                <w:szCs w:val="24"/>
              </w:rPr>
              <w:t>年令及</w:t>
            </w:r>
            <w:r w:rsidRPr="00C579D9">
              <w:rPr>
                <w:rFonts w:ascii="標楷體" w:eastAsia="標楷體" w:hAnsi="標楷體" w:cs="Times New Roman"/>
                <w:szCs w:val="24"/>
              </w:rPr>
              <w:t>102</w:t>
            </w:r>
            <w:r w:rsidRPr="00C579D9">
              <w:rPr>
                <w:rFonts w:ascii="標楷體" w:eastAsia="標楷體" w:hAnsi="標楷體" w:cs="Times New Roman" w:hint="eastAsia"/>
                <w:szCs w:val="24"/>
              </w:rPr>
              <w:t>年令</w:t>
            </w:r>
            <w:r w:rsidRPr="00C579D9">
              <w:rPr>
                <w:rFonts w:ascii="標楷體" w:eastAsia="標楷體" w:hAnsi="標楷體" w:cs="Times New Roman"/>
                <w:szCs w:val="24"/>
              </w:rPr>
              <w:t>)</w:t>
            </w:r>
            <w:r w:rsidRPr="00C579D9">
              <w:rPr>
                <w:rFonts w:ascii="標楷體" w:eastAsia="標楷體" w:hAnsi="標楷體" w:cs="Times New Roman" w:hint="eastAsia"/>
                <w:szCs w:val="24"/>
              </w:rPr>
              <w:t>釋規定，專營學校委託辦理學生餐點，且銷售價格受教育主管機關監督或由教育主管機關全額編列預算支應之營業人，其每月查定銷售額得不受使用統一發票標準之限制，按</w:t>
            </w:r>
            <w:r w:rsidRPr="00C579D9">
              <w:rPr>
                <w:rFonts w:ascii="標楷體" w:eastAsia="標楷體" w:hAnsi="標楷體" w:cs="Times New Roman"/>
                <w:szCs w:val="24"/>
              </w:rPr>
              <w:t>1%</w:t>
            </w:r>
            <w:r w:rsidRPr="00C579D9">
              <w:rPr>
                <w:rFonts w:ascii="標楷體" w:eastAsia="標楷體" w:hAnsi="標楷體" w:cs="Times New Roman" w:hint="eastAsia"/>
                <w:szCs w:val="24"/>
              </w:rPr>
              <w:t>稅率課徵營業稅。</w:t>
            </w:r>
          </w:p>
          <w:p w14:paraId="58DB2360" w14:textId="77777777" w:rsidR="00870321" w:rsidRPr="00C579D9" w:rsidRDefault="00870321"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C579D9">
              <w:rPr>
                <w:rFonts w:ascii="標楷體" w:eastAsia="標楷體" w:hAnsi="標楷體" w:cs="Times New Roman" w:hint="eastAsia"/>
                <w:szCs w:val="24"/>
              </w:rPr>
              <w:t>前項營業人經稽徵機關查獲不符本部</w:t>
            </w:r>
            <w:r w:rsidRPr="00C579D9">
              <w:rPr>
                <w:rFonts w:ascii="標楷體" w:eastAsia="標楷體" w:hAnsi="標楷體" w:cs="Times New Roman"/>
                <w:szCs w:val="24"/>
              </w:rPr>
              <w:t>100</w:t>
            </w:r>
            <w:r w:rsidRPr="00C579D9">
              <w:rPr>
                <w:rFonts w:ascii="標楷體" w:eastAsia="標楷體" w:hAnsi="標楷體" w:cs="Times New Roman" w:hint="eastAsia"/>
                <w:szCs w:val="24"/>
              </w:rPr>
              <w:t>年令及</w:t>
            </w:r>
            <w:r w:rsidRPr="00C579D9">
              <w:rPr>
                <w:rFonts w:ascii="標楷體" w:eastAsia="標楷體" w:hAnsi="標楷體" w:cs="Times New Roman"/>
                <w:szCs w:val="24"/>
              </w:rPr>
              <w:t>102</w:t>
            </w:r>
            <w:r w:rsidRPr="00C579D9">
              <w:rPr>
                <w:rFonts w:ascii="標楷體" w:eastAsia="標楷體" w:hAnsi="標楷體" w:cs="Times New Roman" w:hint="eastAsia"/>
                <w:szCs w:val="24"/>
              </w:rPr>
              <w:t>年令釋，除廢止其按</w:t>
            </w:r>
            <w:r w:rsidRPr="00C579D9">
              <w:rPr>
                <w:rFonts w:ascii="標楷體" w:eastAsia="標楷體" w:hAnsi="標楷體" w:cs="Times New Roman"/>
                <w:szCs w:val="24"/>
              </w:rPr>
              <w:t>1%</w:t>
            </w:r>
            <w:r w:rsidRPr="00C579D9">
              <w:rPr>
                <w:rFonts w:ascii="標楷體" w:eastAsia="標楷體" w:hAnsi="標楷體" w:cs="Times New Roman" w:hint="eastAsia"/>
                <w:szCs w:val="24"/>
              </w:rPr>
              <w:t>稅率查定課徵營業稅資格，並就其全部銷售額按</w:t>
            </w:r>
            <w:r w:rsidRPr="00C579D9">
              <w:rPr>
                <w:rFonts w:ascii="標楷體" w:eastAsia="標楷體" w:hAnsi="標楷體" w:cs="Times New Roman"/>
                <w:szCs w:val="24"/>
              </w:rPr>
              <w:t>5%</w:t>
            </w:r>
            <w:r w:rsidRPr="00C579D9">
              <w:rPr>
                <w:rFonts w:ascii="標楷體" w:eastAsia="標楷體" w:hAnsi="標楷體" w:cs="Times New Roman" w:hint="eastAsia"/>
                <w:szCs w:val="24"/>
              </w:rPr>
              <w:t>稅率補稅處罰。</w:t>
            </w:r>
          </w:p>
          <w:p w14:paraId="69E90BC4" w14:textId="77777777" w:rsidR="00870321" w:rsidRPr="00C579D9" w:rsidRDefault="00870321"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C579D9">
              <w:rPr>
                <w:rFonts w:ascii="標楷體" w:eastAsia="標楷體" w:hAnsi="標楷體" w:cs="Times New Roman" w:hint="eastAsia"/>
                <w:szCs w:val="24"/>
              </w:rPr>
              <w:t>鑑於食安事件頻傳，學校確有情商其簽約團膳業者協助為學校活動提供餐點需求，倘逕行裁處渠等團膳業者，恐失之嚴苛及不符比例原則。</w:t>
            </w:r>
          </w:p>
        </w:tc>
        <w:tc>
          <w:tcPr>
            <w:tcW w:w="3122" w:type="dxa"/>
            <w:tcBorders>
              <w:bottom w:val="single" w:sz="4" w:space="0" w:color="auto"/>
            </w:tcBorders>
            <w:shd w:val="clear" w:color="auto" w:fill="auto"/>
          </w:tcPr>
          <w:p w14:paraId="2C753BA4" w14:textId="7777777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原專營學校委託辦理學生及教職員工餐點營業人，兼營提供學校學生及教職員工活動使用餐點，由稽徵機關視其兼營之銷售額，核定其維持查定資格，或自核定使用統一發票當期就其全部銷售額依法開立統一發票。</w:t>
            </w:r>
          </w:p>
        </w:tc>
        <w:tc>
          <w:tcPr>
            <w:tcW w:w="3185" w:type="dxa"/>
            <w:tcBorders>
              <w:bottom w:val="single" w:sz="4" w:space="0" w:color="auto"/>
            </w:tcBorders>
            <w:shd w:val="clear" w:color="auto" w:fill="auto"/>
          </w:tcPr>
          <w:p w14:paraId="287DC976" w14:textId="77777777" w:rsidR="00870321" w:rsidRPr="00C579D9" w:rsidRDefault="00870321" w:rsidP="009C76D2">
            <w:pPr>
              <w:pStyle w:val="a6"/>
              <w:numPr>
                <w:ilvl w:val="0"/>
                <w:numId w:val="21"/>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依加值型及非加值型營業稅法第</w:t>
            </w:r>
            <w:r w:rsidRPr="00C579D9">
              <w:rPr>
                <w:rFonts w:ascii="標楷體" w:eastAsia="標楷體" w:hAnsi="標楷體" w:cs="Times New Roman"/>
                <w:szCs w:val="24"/>
              </w:rPr>
              <w:t>13</w:t>
            </w:r>
            <w:r w:rsidRPr="00C579D9">
              <w:rPr>
                <w:rFonts w:ascii="標楷體" w:eastAsia="標楷體" w:hAnsi="標楷體" w:cs="Times New Roman" w:hint="eastAsia"/>
                <w:szCs w:val="24"/>
              </w:rPr>
              <w:t>條訂定之</w:t>
            </w:r>
            <w:r w:rsidRPr="00C579D9">
              <w:rPr>
                <w:rFonts w:ascii="標楷體" w:eastAsia="標楷體" w:hAnsi="標楷體" w:cs="Times New Roman"/>
                <w:szCs w:val="24"/>
              </w:rPr>
              <w:t>100</w:t>
            </w:r>
            <w:r w:rsidRPr="00C579D9">
              <w:rPr>
                <w:rFonts w:ascii="標楷體" w:eastAsia="標楷體" w:hAnsi="標楷體" w:cs="Times New Roman" w:hint="eastAsia"/>
                <w:szCs w:val="24"/>
              </w:rPr>
              <w:t>年令及</w:t>
            </w:r>
            <w:r w:rsidRPr="00C579D9">
              <w:rPr>
                <w:rFonts w:ascii="標楷體" w:eastAsia="標楷體" w:hAnsi="標楷體" w:cs="Times New Roman"/>
                <w:szCs w:val="24"/>
              </w:rPr>
              <w:t>102</w:t>
            </w:r>
            <w:r w:rsidRPr="00C579D9">
              <w:rPr>
                <w:rFonts w:ascii="標楷體" w:eastAsia="標楷體" w:hAnsi="標楷體" w:cs="Times New Roman" w:hint="eastAsia"/>
                <w:szCs w:val="24"/>
              </w:rPr>
              <w:t>年令釋規定，學校團膳業者僅得專營學校營養午餐，倘提供餐點供學校及教職員工他用，即違反前揭專營規定，稽徵機關將就其全部銷售額按</w:t>
            </w:r>
            <w:r w:rsidRPr="00C579D9">
              <w:rPr>
                <w:rFonts w:ascii="標楷體" w:eastAsia="標楷體" w:hAnsi="標楷體" w:cs="Times New Roman"/>
                <w:szCs w:val="24"/>
              </w:rPr>
              <w:t>5%</w:t>
            </w:r>
            <w:r w:rsidRPr="00C579D9">
              <w:rPr>
                <w:rFonts w:ascii="標楷體" w:eastAsia="標楷體" w:hAnsi="標楷體" w:cs="Times New Roman" w:hint="eastAsia"/>
                <w:szCs w:val="24"/>
              </w:rPr>
              <w:t>稅率補稅處罰，違反比例原則。學校為學生及教職員工活動準備餐點倘向其他營業人訂購，可能發生食安風險，影響學校師生健康。</w:t>
            </w:r>
          </w:p>
          <w:p w14:paraId="7CA68742" w14:textId="77777777" w:rsidR="00870321" w:rsidRPr="00C579D9" w:rsidRDefault="00870321" w:rsidP="009C76D2">
            <w:pPr>
              <w:pStyle w:val="a6"/>
              <w:numPr>
                <w:ilvl w:val="0"/>
                <w:numId w:val="21"/>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受惠對象：</w:t>
            </w:r>
          </w:p>
          <w:p w14:paraId="1B9FF58D" w14:textId="77777777" w:rsidR="00870321" w:rsidRPr="00C579D9" w:rsidRDefault="00870321" w:rsidP="009C76D2">
            <w:pPr>
              <w:kinsoku w:val="0"/>
              <w:overflowPunct w:val="0"/>
              <w:autoSpaceDE w:val="0"/>
              <w:autoSpaceDN w:val="0"/>
              <w:snapToGrid w:val="0"/>
              <w:spacing w:line="440" w:lineRule="exact"/>
              <w:ind w:leftChars="150" w:left="360"/>
              <w:jc w:val="both"/>
              <w:rPr>
                <w:rFonts w:ascii="標楷體" w:eastAsia="標楷體" w:hAnsi="標楷體" w:cs="Times New Roman"/>
                <w:szCs w:val="24"/>
              </w:rPr>
            </w:pPr>
            <w:r w:rsidRPr="00C579D9">
              <w:rPr>
                <w:rFonts w:ascii="標楷體" w:eastAsia="標楷體" w:hAnsi="標楷體" w:cs="Times New Roman" w:hint="eastAsia"/>
                <w:szCs w:val="24"/>
              </w:rPr>
              <w:t>鑑於實務上學校確有洽請其簽約之團膳業者為學校活動提供餐點之需求，本次修正鬆綁法規，提高校園食品選購之便利性及安全性，計有</w:t>
            </w:r>
            <w:r w:rsidRPr="00C579D9">
              <w:rPr>
                <w:rFonts w:ascii="標楷體" w:eastAsia="標楷體" w:hAnsi="標楷體" w:cs="Times New Roman"/>
                <w:szCs w:val="24"/>
                <w:shd w:val="clear" w:color="auto" w:fill="FFFFFF"/>
              </w:rPr>
              <w:t>1</w:t>
            </w:r>
            <w:r w:rsidRPr="00C579D9">
              <w:rPr>
                <w:rFonts w:ascii="標楷體" w:eastAsia="標楷體" w:hAnsi="標楷體" w:cs="Times New Roman" w:hint="eastAsia"/>
                <w:szCs w:val="24"/>
                <w:shd w:val="clear" w:color="auto" w:fill="FFFFFF"/>
              </w:rPr>
              <w:t>萬餘所</w:t>
            </w:r>
            <w:r w:rsidRPr="00C579D9">
              <w:rPr>
                <w:rFonts w:ascii="標楷體" w:eastAsia="標楷體" w:hAnsi="標楷體" w:cs="Times New Roman" w:hint="eastAsia"/>
                <w:szCs w:val="24"/>
              </w:rPr>
              <w:t>學校及為其供餐之營業人受惠。學校團膳業者亦得增加銷售額，並在一定銷售額範圍內，免核定使用統一發票，維持</w:t>
            </w:r>
            <w:r w:rsidRPr="00C579D9">
              <w:rPr>
                <w:rFonts w:ascii="標楷體" w:eastAsia="標楷體" w:hAnsi="標楷體" w:cs="Times New Roman"/>
                <w:szCs w:val="24"/>
              </w:rPr>
              <w:t>1%</w:t>
            </w:r>
            <w:r w:rsidRPr="00C579D9">
              <w:rPr>
                <w:rFonts w:ascii="標楷體" w:eastAsia="標楷體" w:hAnsi="標楷體" w:cs="Times New Roman" w:hint="eastAsia"/>
                <w:szCs w:val="24"/>
              </w:rPr>
              <w:t>稅率查定課徵資格，減少租稅負擔，落實政府推動營養午餐政策美意。</w:t>
            </w:r>
          </w:p>
        </w:tc>
        <w:tc>
          <w:tcPr>
            <w:tcW w:w="1472" w:type="dxa"/>
            <w:tcBorders>
              <w:bottom w:val="single" w:sz="4" w:space="0" w:color="auto"/>
            </w:tcBorders>
            <w:shd w:val="clear" w:color="auto" w:fill="auto"/>
          </w:tcPr>
          <w:p w14:paraId="629BDE63"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26</w:t>
            </w:r>
          </w:p>
        </w:tc>
      </w:tr>
      <w:tr w:rsidR="00A018C3" w:rsidRPr="00C579D9" w14:paraId="58DDC110" w14:textId="77777777" w:rsidTr="00593084">
        <w:tc>
          <w:tcPr>
            <w:tcW w:w="665" w:type="dxa"/>
            <w:tcBorders>
              <w:bottom w:val="single" w:sz="4" w:space="0" w:color="auto"/>
            </w:tcBorders>
            <w:shd w:val="clear" w:color="auto" w:fill="auto"/>
          </w:tcPr>
          <w:p w14:paraId="366978BC"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0749979F" w14:textId="77777777" w:rsidR="00870321" w:rsidRPr="00C579D9" w:rsidRDefault="00870321" w:rsidP="009C76D2">
            <w:pPr>
              <w:suppressAutoHyphens/>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修正關稅法施行細則第</w:t>
            </w:r>
            <w:r w:rsidRPr="00C579D9">
              <w:rPr>
                <w:rFonts w:ascii="標楷體" w:eastAsia="標楷體" w:hAnsi="標楷體" w:cs="Times New Roman"/>
                <w:szCs w:val="24"/>
              </w:rPr>
              <w:t>43</w:t>
            </w:r>
            <w:r w:rsidRPr="00C579D9">
              <w:rPr>
                <w:rFonts w:ascii="標楷體" w:eastAsia="標楷體" w:hAnsi="標楷體" w:cs="Times New Roman" w:hint="eastAsia"/>
                <w:szCs w:val="24"/>
              </w:rPr>
              <w:t>條</w:t>
            </w:r>
          </w:p>
          <w:p w14:paraId="5A1268A4" w14:textId="510651AF" w:rsidR="00870321" w:rsidRPr="00C579D9" w:rsidRDefault="00870321" w:rsidP="009C76D2">
            <w:pPr>
              <w:suppressAutoHyphens/>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w:t>
            </w:r>
            <w:r w:rsidRPr="00C579D9">
              <w:rPr>
                <w:rFonts w:ascii="標楷體" w:eastAsia="標楷體" w:hAnsi="標楷體" w:cs="Times New Roman"/>
                <w:szCs w:val="24"/>
              </w:rPr>
              <w:t>106</w:t>
            </w:r>
            <w:r w:rsidRPr="00C579D9">
              <w:rPr>
                <w:rFonts w:ascii="標楷體" w:eastAsia="標楷體" w:hAnsi="標楷體" w:cs="Times New Roman" w:hint="eastAsia"/>
                <w:szCs w:val="24"/>
              </w:rPr>
              <w:t>年</w:t>
            </w:r>
            <w:r w:rsidRPr="00C579D9">
              <w:rPr>
                <w:rFonts w:ascii="標楷體" w:eastAsia="標楷體" w:hAnsi="標楷體" w:cs="Times New Roman"/>
                <w:szCs w:val="24"/>
              </w:rPr>
              <w:t>12</w:t>
            </w:r>
            <w:r w:rsidRPr="00C579D9">
              <w:rPr>
                <w:rFonts w:ascii="標楷體" w:eastAsia="標楷體" w:hAnsi="標楷體" w:cs="Times New Roman" w:hint="eastAsia"/>
                <w:szCs w:val="24"/>
              </w:rPr>
              <w:t>月</w:t>
            </w:r>
            <w:r w:rsidRPr="00C579D9">
              <w:rPr>
                <w:rFonts w:ascii="標楷體" w:eastAsia="標楷體" w:hAnsi="標楷體" w:cs="Times New Roman"/>
                <w:szCs w:val="24"/>
              </w:rPr>
              <w:t>28</w:t>
            </w:r>
            <w:r w:rsidRPr="00C579D9">
              <w:rPr>
                <w:rFonts w:ascii="標楷體" w:eastAsia="標楷體" w:hAnsi="標楷體" w:cs="Times New Roman" w:hint="eastAsia"/>
                <w:szCs w:val="24"/>
              </w:rPr>
              <w:t>日台財關</w:t>
            </w:r>
            <w:r w:rsidRPr="00C579D9">
              <w:rPr>
                <w:rFonts w:ascii="標楷體" w:eastAsia="標楷體" w:hAnsi="標楷體" w:cs="Times New Roman"/>
                <w:szCs w:val="24"/>
              </w:rPr>
              <w:t>1061027742</w:t>
            </w:r>
            <w:r w:rsidRPr="00C579D9">
              <w:rPr>
                <w:rFonts w:ascii="標楷體" w:eastAsia="標楷體" w:hAnsi="標楷體" w:cs="Times New Roman" w:hint="eastAsia"/>
                <w:szCs w:val="24"/>
              </w:rPr>
              <w:t>號令）</w:t>
            </w:r>
          </w:p>
        </w:tc>
        <w:tc>
          <w:tcPr>
            <w:tcW w:w="3128" w:type="dxa"/>
            <w:tcBorders>
              <w:bottom w:val="single" w:sz="4" w:space="0" w:color="auto"/>
            </w:tcBorders>
            <w:shd w:val="clear" w:color="auto" w:fill="auto"/>
          </w:tcPr>
          <w:p w14:paraId="0F454D2C" w14:textId="77777777" w:rsidR="00870321" w:rsidRPr="00C579D9"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關稅法第</w:t>
            </w:r>
            <w:r w:rsidRPr="00C579D9">
              <w:rPr>
                <w:rFonts w:ascii="標楷體" w:eastAsia="標楷體" w:hAnsi="標楷體" w:cs="Times New Roman"/>
                <w:szCs w:val="24"/>
              </w:rPr>
              <w:t>52</w:t>
            </w:r>
            <w:r w:rsidRPr="00C579D9">
              <w:rPr>
                <w:rFonts w:ascii="標楷體" w:eastAsia="標楷體" w:hAnsi="標楷體" w:cs="Times New Roman" w:hint="eastAsia"/>
                <w:szCs w:val="24"/>
              </w:rPr>
              <w:t>條第</w:t>
            </w:r>
            <w:r w:rsidRPr="00C579D9">
              <w:rPr>
                <w:rFonts w:ascii="標楷體" w:eastAsia="標楷體" w:hAnsi="標楷體" w:cs="Times New Roman"/>
                <w:szCs w:val="24"/>
              </w:rPr>
              <w:t>1</w:t>
            </w:r>
            <w:r w:rsidRPr="00C579D9">
              <w:rPr>
                <w:rFonts w:ascii="標楷體" w:eastAsia="標楷體" w:hAnsi="標楷體" w:cs="Times New Roman" w:hint="eastAsia"/>
                <w:szCs w:val="24"/>
              </w:rPr>
              <w:t>項規定得享原貨復運出口免徵關稅之各類進口物品</w:t>
            </w:r>
            <w:r w:rsidRPr="00C579D9">
              <w:rPr>
                <w:rFonts w:ascii="標楷體" w:eastAsia="標楷體" w:hAnsi="標楷體" w:cs="Times New Roman"/>
                <w:szCs w:val="24"/>
              </w:rPr>
              <w:t>(</w:t>
            </w:r>
            <w:r w:rsidRPr="00C579D9">
              <w:rPr>
                <w:rFonts w:ascii="標楷體" w:eastAsia="標楷體" w:hAnsi="標楷體" w:cs="Times New Roman" w:hint="eastAsia"/>
                <w:szCs w:val="24"/>
              </w:rPr>
              <w:t>如應徵關稅之貨樣、科學研究用品、試驗用品、「展覽物品」、遊藝團體服裝、道具、攝製電影電視之攝影製片器材、安裝修理機器必需之儀器、工具、盛裝貨物用之容器，進口整修、保養之成品及其他經財政部核定之物品</w:t>
            </w:r>
            <w:r w:rsidRPr="00C579D9">
              <w:rPr>
                <w:rFonts w:ascii="標楷體" w:eastAsia="標楷體" w:hAnsi="標楷體" w:cs="Times New Roman"/>
                <w:szCs w:val="24"/>
              </w:rPr>
              <w:t xml:space="preserve">) </w:t>
            </w:r>
            <w:r w:rsidRPr="00C579D9">
              <w:rPr>
                <w:rFonts w:ascii="標楷體" w:eastAsia="標楷體" w:hAnsi="標楷體" w:cs="Times New Roman" w:hint="eastAsia"/>
                <w:szCs w:val="24"/>
              </w:rPr>
              <w:t>。惟依關稅法施行細則第</w:t>
            </w:r>
            <w:r w:rsidRPr="00C579D9">
              <w:rPr>
                <w:rFonts w:ascii="標楷體" w:eastAsia="標楷體" w:hAnsi="標楷體" w:cs="Times New Roman"/>
                <w:szCs w:val="24"/>
              </w:rPr>
              <w:t>43</w:t>
            </w:r>
            <w:r w:rsidRPr="00C579D9">
              <w:rPr>
                <w:rFonts w:ascii="標楷體" w:eastAsia="標楷體" w:hAnsi="標楷體" w:cs="Times New Roman" w:hint="eastAsia"/>
                <w:szCs w:val="24"/>
              </w:rPr>
              <w:t>條規定，以非消耗物品為限。考量展覽活動性質差異甚大，如不允許消耗性展覽物品免稅，實與展覽物品免稅之制度設計意旨未盡相符。</w:t>
            </w:r>
          </w:p>
        </w:tc>
        <w:tc>
          <w:tcPr>
            <w:tcW w:w="3122" w:type="dxa"/>
            <w:tcBorders>
              <w:bottom w:val="single" w:sz="4" w:space="0" w:color="auto"/>
            </w:tcBorders>
            <w:shd w:val="clear" w:color="auto" w:fill="auto"/>
          </w:tcPr>
          <w:p w14:paraId="70AE528B" w14:textId="77777777" w:rsidR="00870321" w:rsidRPr="00C579D9"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修正關稅法施行細則第</w:t>
            </w:r>
            <w:r w:rsidRPr="00C579D9">
              <w:rPr>
                <w:rFonts w:ascii="標楷體" w:eastAsia="標楷體" w:hAnsi="標楷體" w:cs="Times New Roman"/>
                <w:szCs w:val="24"/>
              </w:rPr>
              <w:t>43</w:t>
            </w:r>
            <w:r w:rsidRPr="00C579D9">
              <w:rPr>
                <w:rFonts w:ascii="標楷體" w:eastAsia="標楷體" w:hAnsi="標楷體" w:cs="Times New Roman" w:hint="eastAsia"/>
                <w:szCs w:val="24"/>
              </w:rPr>
              <w:t>條，第</w:t>
            </w:r>
            <w:r w:rsidRPr="00C579D9">
              <w:rPr>
                <w:rFonts w:ascii="標楷體" w:eastAsia="標楷體" w:hAnsi="標楷體" w:cs="Times New Roman"/>
                <w:szCs w:val="24"/>
              </w:rPr>
              <w:t>1</w:t>
            </w:r>
            <w:r w:rsidRPr="00C579D9">
              <w:rPr>
                <w:rFonts w:ascii="標楷體" w:eastAsia="標楷體" w:hAnsi="標楷體" w:cs="Times New Roman" w:hint="eastAsia"/>
                <w:szCs w:val="24"/>
              </w:rPr>
              <w:t>項增訂經本部核准供政府機關主辦展覽會之展覽物品，得不以非消耗性物品為限之例外規定，使經本部核准供政府機關主辦展覽會之消耗性展覽物品，亦得放寬納入關稅法第</w:t>
            </w:r>
            <w:r w:rsidRPr="00C579D9">
              <w:rPr>
                <w:rFonts w:ascii="標楷體" w:eastAsia="標楷體" w:hAnsi="標楷體" w:cs="Times New Roman"/>
                <w:szCs w:val="24"/>
              </w:rPr>
              <w:t>52</w:t>
            </w:r>
            <w:r w:rsidRPr="00C579D9">
              <w:rPr>
                <w:rFonts w:ascii="標楷體" w:eastAsia="標楷體" w:hAnsi="標楷體" w:cs="Times New Roman" w:hint="eastAsia"/>
                <w:szCs w:val="24"/>
              </w:rPr>
              <w:t>條第</w:t>
            </w:r>
            <w:r w:rsidRPr="00C579D9">
              <w:rPr>
                <w:rFonts w:ascii="標楷體" w:eastAsia="標楷體" w:hAnsi="標楷體" w:cs="Times New Roman"/>
                <w:szCs w:val="24"/>
              </w:rPr>
              <w:t>1</w:t>
            </w:r>
            <w:r w:rsidRPr="00C579D9">
              <w:rPr>
                <w:rFonts w:ascii="標楷體" w:eastAsia="標楷體" w:hAnsi="標楷體" w:cs="Times New Roman" w:hint="eastAsia"/>
                <w:szCs w:val="24"/>
              </w:rPr>
              <w:t>項免稅範圍；並增訂第</w:t>
            </w:r>
            <w:r w:rsidRPr="00C579D9">
              <w:rPr>
                <w:rFonts w:ascii="標楷體" w:eastAsia="標楷體" w:hAnsi="標楷體" w:cs="Times New Roman"/>
                <w:szCs w:val="24"/>
              </w:rPr>
              <w:t>3</w:t>
            </w:r>
            <w:r w:rsidRPr="00C579D9">
              <w:rPr>
                <w:rFonts w:ascii="標楷體" w:eastAsia="標楷體" w:hAnsi="標楷體" w:cs="Times New Roman" w:hint="eastAsia"/>
                <w:szCs w:val="24"/>
              </w:rPr>
              <w:t>項規定，使是類消耗性展覽物品，如經主辦政府機關審認屬展覽用途範圍內耗損，並經海關准予核銷者，視為已依關稅法第</w:t>
            </w:r>
            <w:r w:rsidRPr="00C579D9">
              <w:rPr>
                <w:rFonts w:ascii="標楷體" w:eastAsia="標楷體" w:hAnsi="標楷體" w:cs="Times New Roman"/>
                <w:szCs w:val="24"/>
              </w:rPr>
              <w:t>52</w:t>
            </w:r>
            <w:r w:rsidRPr="00C579D9">
              <w:rPr>
                <w:rFonts w:ascii="標楷體" w:eastAsia="標楷體" w:hAnsi="標楷體" w:cs="Times New Roman" w:hint="eastAsia"/>
                <w:szCs w:val="24"/>
              </w:rPr>
              <w:t>條第</w:t>
            </w:r>
            <w:r w:rsidRPr="00C579D9">
              <w:rPr>
                <w:rFonts w:ascii="標楷體" w:eastAsia="標楷體" w:hAnsi="標楷體" w:cs="Times New Roman"/>
                <w:szCs w:val="24"/>
              </w:rPr>
              <w:t>1</w:t>
            </w:r>
            <w:r w:rsidRPr="00C579D9">
              <w:rPr>
                <w:rFonts w:ascii="標楷體" w:eastAsia="標楷體" w:hAnsi="標楷體" w:cs="Times New Roman" w:hint="eastAsia"/>
                <w:szCs w:val="24"/>
              </w:rPr>
              <w:t>項規定原貨復運出口。</w:t>
            </w:r>
          </w:p>
          <w:p w14:paraId="6AA19C39" w14:textId="77777777" w:rsidR="00870321" w:rsidRPr="00C579D9" w:rsidRDefault="00870321" w:rsidP="009C76D2">
            <w:pPr>
              <w:widowControl/>
              <w:overflowPunct w:val="0"/>
              <w:spacing w:line="440" w:lineRule="exact"/>
              <w:jc w:val="both"/>
              <w:rPr>
                <w:rFonts w:ascii="標楷體" w:eastAsia="標楷體" w:hAnsi="標楷體" w:cs="Times New Roman"/>
                <w:szCs w:val="24"/>
              </w:rPr>
            </w:pPr>
          </w:p>
        </w:tc>
        <w:tc>
          <w:tcPr>
            <w:tcW w:w="3185" w:type="dxa"/>
            <w:tcBorders>
              <w:bottom w:val="single" w:sz="4" w:space="0" w:color="auto"/>
            </w:tcBorders>
            <w:shd w:val="clear" w:color="auto" w:fill="auto"/>
          </w:tcPr>
          <w:p w14:paraId="54F32F1E" w14:textId="77777777" w:rsidR="00870321" w:rsidRPr="00C579D9" w:rsidRDefault="00870321" w:rsidP="009C76D2">
            <w:pPr>
              <w:suppressAutoHyphens/>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展覽活動性質差異甚大，現行多有以花卉、植栽等易凋謝損壞之消耗性物品為主題之展覽活動，修法後，對經本部核准供政府機關主辦展覽會之展覽物品為消耗性物品者，得依關稅法第</w:t>
            </w:r>
            <w:r w:rsidRPr="00C579D9">
              <w:rPr>
                <w:rFonts w:ascii="標楷體" w:eastAsia="標楷體" w:hAnsi="標楷體" w:cs="Times New Roman"/>
                <w:szCs w:val="24"/>
              </w:rPr>
              <w:t>52</w:t>
            </w:r>
            <w:r w:rsidRPr="00C579D9">
              <w:rPr>
                <w:rFonts w:ascii="標楷體" w:eastAsia="標楷體" w:hAnsi="標楷體" w:cs="Times New Roman" w:hint="eastAsia"/>
                <w:szCs w:val="24"/>
              </w:rPr>
              <w:t>條第</w:t>
            </w:r>
            <w:r w:rsidRPr="00C579D9">
              <w:rPr>
                <w:rFonts w:ascii="標楷體" w:eastAsia="標楷體" w:hAnsi="標楷體" w:cs="Times New Roman"/>
                <w:szCs w:val="24"/>
              </w:rPr>
              <w:t>1</w:t>
            </w:r>
            <w:r w:rsidRPr="00C579D9">
              <w:rPr>
                <w:rFonts w:ascii="標楷體" w:eastAsia="標楷體" w:hAnsi="標楷體" w:cs="Times New Roman" w:hint="eastAsia"/>
                <w:szCs w:val="24"/>
              </w:rPr>
              <w:t>項規定免徵關稅，且是類消耗性展覽物品在合於展覽用途範圍內耗損，致未能復運出口時，僅須主辦政府機關審認其屬展覽用途範圍內耗損，且已無商業價值，由廠商造具實際消耗量清表向海關申報經准予核銷後，即無須再復運出口，完整考量消耗性展覽物品與其他展覽物品之區別，使其亦得享有免稅待遇。</w:t>
            </w:r>
          </w:p>
          <w:p w14:paraId="106367C5" w14:textId="77777777" w:rsidR="00870321" w:rsidRPr="00C579D9" w:rsidRDefault="00870321" w:rsidP="009C76D2">
            <w:pPr>
              <w:suppressAutoHyphens/>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受惠對象：進口廠商。</w:t>
            </w:r>
          </w:p>
        </w:tc>
        <w:tc>
          <w:tcPr>
            <w:tcW w:w="1472" w:type="dxa"/>
            <w:tcBorders>
              <w:bottom w:val="single" w:sz="4" w:space="0" w:color="auto"/>
            </w:tcBorders>
            <w:shd w:val="clear" w:color="auto" w:fill="auto"/>
          </w:tcPr>
          <w:p w14:paraId="5090AA30" w14:textId="77777777" w:rsidR="00870321" w:rsidRPr="00C579D9" w:rsidRDefault="00870321" w:rsidP="009C76D2">
            <w:pPr>
              <w:suppressAutoHyphens/>
              <w:spacing w:line="440" w:lineRule="exact"/>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28</w:t>
            </w:r>
          </w:p>
        </w:tc>
      </w:tr>
      <w:tr w:rsidR="00A018C3" w:rsidRPr="00C579D9" w14:paraId="7BCC4040" w14:textId="77777777" w:rsidTr="00593084">
        <w:tc>
          <w:tcPr>
            <w:tcW w:w="665" w:type="dxa"/>
            <w:tcBorders>
              <w:bottom w:val="single" w:sz="4" w:space="0" w:color="auto"/>
            </w:tcBorders>
            <w:shd w:val="clear" w:color="auto" w:fill="auto"/>
          </w:tcPr>
          <w:p w14:paraId="4E44638B"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30ABB871"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hint="eastAsia"/>
                <w:szCs w:val="24"/>
              </w:rPr>
              <w:t>電子發票</w:t>
            </w:r>
            <w:r w:rsidRPr="00C579D9">
              <w:rPr>
                <w:rFonts w:ascii="標楷體" w:eastAsia="標楷體" w:hAnsi="標楷體"/>
                <w:szCs w:val="24"/>
              </w:rPr>
              <w:t xml:space="preserve"> Turnkey </w:t>
            </w:r>
            <w:r w:rsidRPr="00C579D9">
              <w:rPr>
                <w:rFonts w:ascii="標楷體" w:eastAsia="標楷體" w:hAnsi="標楷體" w:hint="eastAsia"/>
                <w:szCs w:val="24"/>
              </w:rPr>
              <w:t>上線前自行檢測作業</w:t>
            </w:r>
            <w:r w:rsidRPr="00C579D9">
              <w:rPr>
                <w:rFonts w:ascii="標楷體" w:eastAsia="標楷體" w:hAnsi="標楷體"/>
                <w:szCs w:val="24"/>
              </w:rPr>
              <w:t>-</w:t>
            </w:r>
            <w:r w:rsidRPr="00C579D9">
              <w:rPr>
                <w:rFonts w:ascii="標楷體" w:eastAsia="標楷體" w:hAnsi="標楷體" w:hint="eastAsia"/>
                <w:szCs w:val="24"/>
              </w:rPr>
              <w:t>系統自動檢測</w:t>
            </w:r>
          </w:p>
          <w:p w14:paraId="46CFA4F0" w14:textId="2FA030D9"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hint="eastAsia"/>
                <w:szCs w:val="24"/>
              </w:rPr>
              <w:t>自</w:t>
            </w:r>
            <w:r w:rsidRPr="00C579D9">
              <w:rPr>
                <w:rFonts w:ascii="標楷體" w:eastAsia="標楷體" w:hAnsi="標楷體"/>
                <w:szCs w:val="24"/>
              </w:rPr>
              <w:t>106</w:t>
            </w:r>
            <w:r w:rsidRPr="00C579D9">
              <w:rPr>
                <w:rFonts w:ascii="標楷體" w:eastAsia="標楷體" w:hAnsi="標楷體" w:hint="eastAsia"/>
                <w:szCs w:val="24"/>
              </w:rPr>
              <w:t>年</w:t>
            </w:r>
            <w:r w:rsidRPr="00C579D9">
              <w:rPr>
                <w:rFonts w:ascii="標楷體" w:eastAsia="標楷體" w:hAnsi="標楷體"/>
                <w:szCs w:val="24"/>
              </w:rPr>
              <w:t>12</w:t>
            </w:r>
            <w:r w:rsidRPr="00C579D9">
              <w:rPr>
                <w:rFonts w:ascii="標楷體" w:eastAsia="標楷體" w:hAnsi="標楷體" w:hint="eastAsia"/>
                <w:szCs w:val="24"/>
              </w:rPr>
              <w:t>月</w:t>
            </w:r>
            <w:r w:rsidRPr="00C579D9">
              <w:rPr>
                <w:rFonts w:ascii="標楷體" w:eastAsia="標楷體" w:hAnsi="標楷體"/>
                <w:szCs w:val="24"/>
              </w:rPr>
              <w:t>29</w:t>
            </w:r>
            <w:r w:rsidRPr="00C579D9">
              <w:rPr>
                <w:rFonts w:ascii="標楷體" w:eastAsia="標楷體" w:hAnsi="標楷體" w:hint="eastAsia"/>
                <w:szCs w:val="24"/>
              </w:rPr>
              <w:t>日起，財政部電子發票整合服務平台提供線上系統檢測「電子發票</w:t>
            </w:r>
            <w:r w:rsidRPr="00C579D9">
              <w:rPr>
                <w:rFonts w:ascii="標楷體" w:eastAsia="標楷體" w:hAnsi="標楷體"/>
                <w:szCs w:val="24"/>
              </w:rPr>
              <w:t>Turnkey</w:t>
            </w:r>
            <w:r w:rsidRPr="00C579D9">
              <w:rPr>
                <w:rFonts w:ascii="標楷體" w:eastAsia="標楷體" w:hAnsi="標楷體" w:hint="eastAsia"/>
                <w:szCs w:val="24"/>
              </w:rPr>
              <w:t>上線前自行檢測作業」，簡化營業人申請檢驗程序</w:t>
            </w:r>
          </w:p>
        </w:tc>
        <w:tc>
          <w:tcPr>
            <w:tcW w:w="3128" w:type="dxa"/>
            <w:tcBorders>
              <w:bottom w:val="single" w:sz="4" w:space="0" w:color="auto"/>
            </w:tcBorders>
            <w:shd w:val="clear" w:color="auto" w:fill="auto"/>
          </w:tcPr>
          <w:p w14:paraId="26F75585" w14:textId="77777777" w:rsidR="00870321" w:rsidRPr="00C579D9" w:rsidRDefault="00870321"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為確保營業人發票資料上傳正確性，營業人需申請「電子發票</w:t>
            </w:r>
            <w:r w:rsidRPr="00C579D9">
              <w:rPr>
                <w:rFonts w:ascii="標楷體" w:eastAsia="標楷體" w:hAnsi="標楷體" w:cs="Times New Roman"/>
                <w:szCs w:val="24"/>
              </w:rPr>
              <w:t>Turnkey</w:t>
            </w:r>
            <w:r w:rsidRPr="00C579D9">
              <w:rPr>
                <w:rFonts w:ascii="標楷體" w:eastAsia="標楷體" w:hAnsi="標楷體" w:cs="Times New Roman" w:hint="eastAsia"/>
                <w:szCs w:val="24"/>
              </w:rPr>
              <w:t>上線前自行檢測作業」，依各種發票開立情境上傳測試資料，並由人工檢測內容正確性。</w:t>
            </w:r>
            <w:r w:rsidRPr="00C579D9">
              <w:rPr>
                <w:rFonts w:ascii="標楷體" w:eastAsia="標楷體" w:hAnsi="標楷體" w:cs="Times New Roman"/>
                <w:szCs w:val="24"/>
              </w:rPr>
              <w:t xml:space="preserve"> </w:t>
            </w:r>
          </w:p>
        </w:tc>
        <w:tc>
          <w:tcPr>
            <w:tcW w:w="3122" w:type="dxa"/>
            <w:tcBorders>
              <w:bottom w:val="single" w:sz="4" w:space="0" w:color="auto"/>
            </w:tcBorders>
            <w:shd w:val="clear" w:color="auto" w:fill="auto"/>
          </w:tcPr>
          <w:p w14:paraId="799889FB" w14:textId="77777777" w:rsidR="00870321" w:rsidRPr="00C579D9" w:rsidRDefault="00870321"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簡化營業人「電子發票</w:t>
            </w:r>
            <w:r w:rsidRPr="00C579D9">
              <w:rPr>
                <w:rFonts w:ascii="標楷體" w:eastAsia="標楷體" w:hAnsi="標楷體" w:cs="Times New Roman"/>
                <w:szCs w:val="24"/>
              </w:rPr>
              <w:t>Turnkey</w:t>
            </w:r>
            <w:r w:rsidRPr="00C579D9">
              <w:rPr>
                <w:rFonts w:ascii="標楷體" w:eastAsia="標楷體" w:hAnsi="標楷體" w:cs="Times New Roman" w:hint="eastAsia"/>
                <w:szCs w:val="24"/>
              </w:rPr>
              <w:t>上線前自行檢測作業」申請檢驗程序，透過系統功能自動檢測上傳資料，並快速回復檢測結果。</w:t>
            </w:r>
          </w:p>
        </w:tc>
        <w:tc>
          <w:tcPr>
            <w:tcW w:w="3185" w:type="dxa"/>
            <w:tcBorders>
              <w:bottom w:val="single" w:sz="4" w:space="0" w:color="auto"/>
            </w:tcBorders>
            <w:shd w:val="clear" w:color="auto" w:fill="auto"/>
          </w:tcPr>
          <w:p w14:paraId="6BF26B00" w14:textId="77777777" w:rsidR="00870321" w:rsidRPr="00C579D9" w:rsidRDefault="00870321" w:rsidP="009C76D2">
            <w:pPr>
              <w:pStyle w:val="a6"/>
              <w:numPr>
                <w:ilvl w:val="0"/>
                <w:numId w:val="22"/>
              </w:numPr>
              <w:kinsoku w:val="0"/>
              <w:snapToGrid w:val="0"/>
              <w:spacing w:after="113"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大幅縮短營業人上傳檢測作業時間，由</w:t>
            </w:r>
            <w:r w:rsidRPr="00C579D9">
              <w:rPr>
                <w:rFonts w:ascii="標楷體" w:eastAsia="標楷體" w:hAnsi="標楷體" w:cs="Times New Roman"/>
                <w:szCs w:val="24"/>
              </w:rPr>
              <w:t xml:space="preserve">2 </w:t>
            </w:r>
            <w:r w:rsidRPr="00C579D9">
              <w:rPr>
                <w:rFonts w:ascii="標楷體" w:eastAsia="標楷體" w:hAnsi="標楷體" w:cs="Times New Roman" w:hint="eastAsia"/>
                <w:szCs w:val="24"/>
              </w:rPr>
              <w:t>至</w:t>
            </w:r>
            <w:r w:rsidRPr="00C579D9">
              <w:rPr>
                <w:rFonts w:ascii="標楷體" w:eastAsia="標楷體" w:hAnsi="標楷體" w:cs="Times New Roman"/>
                <w:szCs w:val="24"/>
              </w:rPr>
              <w:t xml:space="preserve"> 5 </w:t>
            </w:r>
            <w:r w:rsidRPr="00C579D9">
              <w:rPr>
                <w:rFonts w:ascii="標楷體" w:eastAsia="標楷體" w:hAnsi="標楷體" w:cs="Times New Roman" w:hint="eastAsia"/>
                <w:szCs w:val="24"/>
              </w:rPr>
              <w:t>個工作天縮短至</w:t>
            </w:r>
            <w:r w:rsidRPr="00C579D9">
              <w:rPr>
                <w:rFonts w:ascii="標楷體" w:eastAsia="標楷體" w:hAnsi="標楷體" w:cs="Times New Roman"/>
                <w:szCs w:val="24"/>
              </w:rPr>
              <w:t>1</w:t>
            </w:r>
            <w:r w:rsidRPr="00C579D9">
              <w:rPr>
                <w:rFonts w:ascii="標楷體" w:eastAsia="標楷體" w:hAnsi="標楷體" w:cs="Times New Roman" w:hint="eastAsia"/>
                <w:szCs w:val="24"/>
              </w:rPr>
              <w:t>小時。</w:t>
            </w:r>
          </w:p>
          <w:p w14:paraId="6A4B34D8" w14:textId="20AB7227" w:rsidR="00870321" w:rsidRPr="00C579D9" w:rsidRDefault="00870321" w:rsidP="009C76D2">
            <w:pPr>
              <w:pStyle w:val="a6"/>
              <w:numPr>
                <w:ilvl w:val="0"/>
                <w:numId w:val="22"/>
              </w:numPr>
              <w:kinsoku w:val="0"/>
              <w:snapToGrid w:val="0"/>
              <w:spacing w:after="113"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受惠對象：營業人。</w:t>
            </w:r>
          </w:p>
        </w:tc>
        <w:tc>
          <w:tcPr>
            <w:tcW w:w="1472" w:type="dxa"/>
            <w:tcBorders>
              <w:bottom w:val="single" w:sz="4" w:space="0" w:color="auto"/>
            </w:tcBorders>
            <w:shd w:val="clear" w:color="auto" w:fill="auto"/>
          </w:tcPr>
          <w:p w14:paraId="62373A81" w14:textId="77777777" w:rsidR="00870321" w:rsidRPr="00C579D9" w:rsidRDefault="00870321"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29</w:t>
            </w:r>
            <w:r w:rsidRPr="00C579D9">
              <w:rPr>
                <w:rFonts w:ascii="標楷體" w:eastAsia="標楷體" w:hAnsi="標楷體" w:cs="Times New Roman" w:hint="eastAsia"/>
                <w:szCs w:val="24"/>
              </w:rPr>
              <w:t>系統上線</w:t>
            </w:r>
          </w:p>
        </w:tc>
      </w:tr>
      <w:tr w:rsidR="00A018C3" w:rsidRPr="00C579D9" w14:paraId="504F74E1" w14:textId="77777777" w:rsidTr="00593084">
        <w:tc>
          <w:tcPr>
            <w:tcW w:w="665" w:type="dxa"/>
            <w:tcBorders>
              <w:bottom w:val="single" w:sz="4" w:space="0" w:color="auto"/>
            </w:tcBorders>
            <w:shd w:val="clear" w:color="auto" w:fill="auto"/>
          </w:tcPr>
          <w:p w14:paraId="65C9CBD6"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099DC2DD" w14:textId="77777777"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法源依據：「遺產及贈與稅法」第</w:t>
            </w:r>
            <w:r w:rsidRPr="00C579D9">
              <w:rPr>
                <w:rFonts w:ascii="標楷體" w:eastAsia="標楷體" w:hAnsi="標楷體" w:cs="Times New Roman"/>
                <w:szCs w:val="24"/>
              </w:rPr>
              <w:t>23</w:t>
            </w:r>
            <w:r w:rsidRPr="00C579D9">
              <w:rPr>
                <w:rFonts w:ascii="標楷體" w:eastAsia="標楷體" w:hAnsi="標楷體" w:cs="Times New Roman" w:hint="eastAsia"/>
                <w:szCs w:val="24"/>
              </w:rPr>
              <w:t>條、「稅捐稽徵法」第</w:t>
            </w:r>
            <w:r w:rsidRPr="00C579D9">
              <w:rPr>
                <w:rFonts w:ascii="標楷體" w:eastAsia="標楷體" w:hAnsi="標楷體" w:cs="Times New Roman"/>
                <w:szCs w:val="24"/>
              </w:rPr>
              <w:t>33</w:t>
            </w:r>
            <w:r w:rsidRPr="00C579D9">
              <w:rPr>
                <w:rFonts w:ascii="標楷體" w:eastAsia="標楷體" w:hAnsi="標楷體" w:cs="Times New Roman" w:hint="eastAsia"/>
                <w:szCs w:val="24"/>
              </w:rPr>
              <w:t>條</w:t>
            </w:r>
          </w:p>
          <w:p w14:paraId="04493DE7" w14:textId="77777777"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訂定遺產稅納稅義務人查詢被繼承人財產參考資料作業要點</w:t>
            </w:r>
          </w:p>
          <w:p w14:paraId="08D88171" w14:textId="45E0E978" w:rsidR="00870321" w:rsidRPr="00C579D9"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年</w:t>
            </w:r>
            <w:r w:rsidRPr="00C579D9">
              <w:rPr>
                <w:rFonts w:ascii="標楷體" w:eastAsia="標楷體" w:hAnsi="標楷體" w:cs="Times New Roman"/>
                <w:szCs w:val="24"/>
              </w:rPr>
              <w:t>12</w:t>
            </w:r>
            <w:r w:rsidRPr="00C579D9">
              <w:rPr>
                <w:rFonts w:ascii="標楷體" w:eastAsia="標楷體" w:hAnsi="標楷體" w:cs="Times New Roman" w:hint="eastAsia"/>
                <w:szCs w:val="24"/>
              </w:rPr>
              <w:t>月</w:t>
            </w:r>
            <w:r w:rsidRPr="00C579D9">
              <w:rPr>
                <w:rFonts w:ascii="標楷體" w:eastAsia="標楷體" w:hAnsi="標楷體" w:cs="Times New Roman"/>
                <w:szCs w:val="24"/>
              </w:rPr>
              <w:t>29</w:t>
            </w:r>
            <w:r w:rsidRPr="00C579D9">
              <w:rPr>
                <w:rFonts w:ascii="標楷體" w:eastAsia="標楷體" w:hAnsi="標楷體" w:cs="Times New Roman" w:hint="eastAsia"/>
                <w:szCs w:val="24"/>
              </w:rPr>
              <w:t>日台財稅字第</w:t>
            </w:r>
            <w:r w:rsidRPr="00C579D9">
              <w:rPr>
                <w:rFonts w:ascii="標楷體" w:eastAsia="標楷體" w:hAnsi="標楷體" w:cs="Times New Roman"/>
                <w:szCs w:val="24"/>
              </w:rPr>
              <w:t>10604038810</w:t>
            </w:r>
            <w:r w:rsidRPr="00C579D9">
              <w:rPr>
                <w:rFonts w:ascii="標楷體" w:eastAsia="標楷體" w:hAnsi="標楷體" w:cs="Times New Roman" w:hint="eastAsia"/>
                <w:szCs w:val="24"/>
              </w:rPr>
              <w:t>號令</w:t>
            </w:r>
            <w:r w:rsidRPr="00C579D9">
              <w:rPr>
                <w:rFonts w:ascii="標楷體" w:eastAsia="標楷體" w:hAnsi="標楷體" w:cs="Times New Roman"/>
                <w:szCs w:val="24"/>
              </w:rPr>
              <w:t>)</w:t>
            </w:r>
          </w:p>
          <w:p w14:paraId="74EA7A34"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625F18E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現行實務提供遺產稅納稅義務人「臨櫃」查詢被繼承人財產參考資料。</w:t>
            </w:r>
          </w:p>
        </w:tc>
        <w:tc>
          <w:tcPr>
            <w:tcW w:w="3122" w:type="dxa"/>
            <w:tcBorders>
              <w:bottom w:val="single" w:sz="4" w:space="0" w:color="auto"/>
            </w:tcBorders>
            <w:shd w:val="clear" w:color="auto" w:fill="auto"/>
          </w:tcPr>
          <w:p w14:paraId="754AFAB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遺產稅納稅義務人查詢被繼承人財產參考資料之方式及作業範圍，除現行臨櫃查詢方式，增加電子憑證及查詢碼透過網路查詢之方式。</w:t>
            </w:r>
          </w:p>
        </w:tc>
        <w:tc>
          <w:tcPr>
            <w:tcW w:w="3185" w:type="dxa"/>
            <w:tcBorders>
              <w:bottom w:val="single" w:sz="4" w:space="0" w:color="auto"/>
            </w:tcBorders>
            <w:shd w:val="clear" w:color="auto" w:fill="auto"/>
          </w:tcPr>
          <w:p w14:paraId="5880D2B6" w14:textId="77777777" w:rsidR="00870321" w:rsidRPr="00C579D9" w:rsidRDefault="00870321" w:rsidP="009C76D2">
            <w:pPr>
              <w:pStyle w:val="a6"/>
              <w:numPr>
                <w:ilvl w:val="0"/>
                <w:numId w:val="23"/>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現行遺產稅納稅義務人僅得臨櫃查詢被繼承人財產參考資料，自</w:t>
            </w:r>
            <w:r w:rsidRPr="00C579D9">
              <w:rPr>
                <w:rFonts w:ascii="標楷體" w:eastAsia="標楷體" w:hAnsi="標楷體" w:cs="Times New Roman"/>
                <w:szCs w:val="24"/>
              </w:rPr>
              <w:t>107</w:t>
            </w:r>
            <w:r w:rsidRPr="00C579D9">
              <w:rPr>
                <w:rFonts w:ascii="標楷體" w:eastAsia="標楷體" w:hAnsi="標楷體" w:cs="Times New Roman" w:hint="eastAsia"/>
                <w:szCs w:val="24"/>
              </w:rPr>
              <w:t>年</w:t>
            </w:r>
            <w:r w:rsidRPr="00C579D9">
              <w:rPr>
                <w:rFonts w:ascii="標楷體" w:eastAsia="標楷體" w:hAnsi="標楷體" w:cs="Times New Roman"/>
                <w:szCs w:val="24"/>
              </w:rPr>
              <w:t>1</w:t>
            </w:r>
            <w:r w:rsidRPr="00C579D9">
              <w:rPr>
                <w:rFonts w:ascii="標楷體" w:eastAsia="標楷體" w:hAnsi="標楷體" w:cs="Times New Roman" w:hint="eastAsia"/>
                <w:szCs w:val="24"/>
              </w:rPr>
              <w:t>月</w:t>
            </w:r>
            <w:r w:rsidRPr="00C579D9">
              <w:rPr>
                <w:rFonts w:ascii="標楷體" w:eastAsia="標楷體" w:hAnsi="標楷體" w:cs="Times New Roman"/>
                <w:szCs w:val="24"/>
              </w:rPr>
              <w:t>1</w:t>
            </w:r>
            <w:r w:rsidRPr="00C579D9">
              <w:rPr>
                <w:rFonts w:ascii="標楷體" w:eastAsia="標楷體" w:hAnsi="標楷體" w:cs="Times New Roman" w:hint="eastAsia"/>
                <w:szCs w:val="24"/>
              </w:rPr>
              <w:t>日起，民眾得以電子憑證及查詢碼透過網路查詢被繼承人財產參考資料，提供更多元查詢管道，提升便民服務效率。</w:t>
            </w:r>
          </w:p>
          <w:p w14:paraId="61206BC1" w14:textId="77777777" w:rsidR="00870321" w:rsidRPr="00C579D9" w:rsidRDefault="00870321" w:rsidP="009C76D2">
            <w:pPr>
              <w:pStyle w:val="a6"/>
              <w:numPr>
                <w:ilvl w:val="0"/>
                <w:numId w:val="23"/>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受惠對象：</w:t>
            </w:r>
          </w:p>
          <w:p w14:paraId="33D2AA93" w14:textId="77777777" w:rsidR="00870321" w:rsidRPr="00C579D9" w:rsidRDefault="00870321" w:rsidP="009C76D2">
            <w:pPr>
              <w:snapToGrid w:val="0"/>
              <w:spacing w:line="440" w:lineRule="exact"/>
              <w:ind w:leftChars="150" w:left="360"/>
              <w:jc w:val="both"/>
              <w:rPr>
                <w:rFonts w:ascii="標楷體" w:eastAsia="標楷體" w:hAnsi="標楷體" w:cs="Times New Roman"/>
                <w:szCs w:val="24"/>
              </w:rPr>
            </w:pPr>
            <w:r w:rsidRPr="00C579D9">
              <w:rPr>
                <w:rFonts w:ascii="標楷體" w:eastAsia="標楷體" w:hAnsi="標楷體" w:cs="Times New Roman" w:hint="eastAsia"/>
                <w:szCs w:val="24"/>
              </w:rPr>
              <w:t>遺產稅納稅義務人不受時間及地域之限制，經由網路即可查詢被繼承人財產參考資料，以利後續辦理遺產稅申報事宜，節省親自臨櫃申請之時間及人力成本。</w:t>
            </w:r>
          </w:p>
        </w:tc>
        <w:tc>
          <w:tcPr>
            <w:tcW w:w="1472" w:type="dxa"/>
            <w:tcBorders>
              <w:bottom w:val="single" w:sz="4" w:space="0" w:color="auto"/>
            </w:tcBorders>
            <w:shd w:val="clear" w:color="auto" w:fill="auto"/>
          </w:tcPr>
          <w:p w14:paraId="33E68C9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29</w:t>
            </w:r>
            <w:r w:rsidRPr="00C579D9">
              <w:rPr>
                <w:rFonts w:ascii="標楷體" w:eastAsia="標楷體" w:hAnsi="標楷體" w:cs="Times New Roman" w:hint="eastAsia"/>
                <w:szCs w:val="24"/>
              </w:rPr>
              <w:t>發布</w:t>
            </w:r>
          </w:p>
          <w:p w14:paraId="2EAD3A4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p>
          <w:p w14:paraId="46A0939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生效</w:t>
            </w:r>
          </w:p>
          <w:p w14:paraId="194A3E94"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59E9B038" w14:textId="77777777" w:rsidTr="00593084">
        <w:tc>
          <w:tcPr>
            <w:tcW w:w="665" w:type="dxa"/>
            <w:tcBorders>
              <w:bottom w:val="single" w:sz="4" w:space="0" w:color="auto"/>
            </w:tcBorders>
            <w:shd w:val="clear" w:color="auto" w:fill="auto"/>
          </w:tcPr>
          <w:p w14:paraId="1343AFA9"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26B6AAA8" w14:textId="77777777"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法源依據：「遺產及贈與稅法」第</w:t>
            </w:r>
            <w:r w:rsidRPr="00C579D9">
              <w:rPr>
                <w:rFonts w:ascii="標楷體" w:eastAsia="標楷體" w:hAnsi="標楷體" w:cs="Times New Roman"/>
                <w:szCs w:val="24"/>
              </w:rPr>
              <w:t>23</w:t>
            </w:r>
            <w:r w:rsidRPr="00C579D9">
              <w:rPr>
                <w:rFonts w:ascii="標楷體" w:eastAsia="標楷體" w:hAnsi="標楷體" w:cs="Times New Roman" w:hint="eastAsia"/>
                <w:szCs w:val="24"/>
              </w:rPr>
              <w:t>條、第</w:t>
            </w:r>
            <w:r w:rsidRPr="00C579D9">
              <w:rPr>
                <w:rFonts w:ascii="標楷體" w:eastAsia="標楷體" w:hAnsi="標楷體" w:cs="Times New Roman"/>
                <w:szCs w:val="24"/>
              </w:rPr>
              <w:t>42</w:t>
            </w:r>
            <w:r w:rsidRPr="00C579D9">
              <w:rPr>
                <w:rFonts w:ascii="標楷體" w:eastAsia="標楷體" w:hAnsi="標楷體" w:cs="Times New Roman" w:hint="eastAsia"/>
                <w:szCs w:val="24"/>
              </w:rPr>
              <w:t>條、「稅捐稽徵法」第</w:t>
            </w:r>
            <w:r w:rsidRPr="00C579D9">
              <w:rPr>
                <w:rFonts w:ascii="標楷體" w:eastAsia="標楷體" w:hAnsi="標楷體" w:cs="Times New Roman"/>
                <w:szCs w:val="24"/>
              </w:rPr>
              <w:t>11</w:t>
            </w:r>
            <w:r w:rsidRPr="00C579D9">
              <w:rPr>
                <w:rFonts w:ascii="標楷體" w:eastAsia="標楷體" w:hAnsi="標楷體" w:cs="Times New Roman" w:hint="eastAsia"/>
                <w:szCs w:val="24"/>
              </w:rPr>
              <w:t>條之</w:t>
            </w:r>
            <w:r w:rsidRPr="00C579D9">
              <w:rPr>
                <w:rFonts w:ascii="標楷體" w:eastAsia="標楷體" w:hAnsi="標楷體" w:cs="Times New Roman"/>
                <w:szCs w:val="24"/>
              </w:rPr>
              <w:t>2</w:t>
            </w:r>
            <w:r w:rsidRPr="00C579D9">
              <w:rPr>
                <w:rFonts w:ascii="標楷體" w:eastAsia="標楷體" w:hAnsi="標楷體" w:cs="Times New Roman" w:hint="eastAsia"/>
                <w:szCs w:val="24"/>
              </w:rPr>
              <w:t>、第</w:t>
            </w:r>
            <w:r w:rsidRPr="00C579D9">
              <w:rPr>
                <w:rFonts w:ascii="標楷體" w:eastAsia="標楷體" w:hAnsi="標楷體" w:cs="Times New Roman"/>
                <w:szCs w:val="24"/>
              </w:rPr>
              <w:t>33</w:t>
            </w:r>
            <w:r w:rsidRPr="00C579D9">
              <w:rPr>
                <w:rFonts w:ascii="標楷體" w:eastAsia="標楷體" w:hAnsi="標楷體" w:cs="Times New Roman" w:hint="eastAsia"/>
                <w:szCs w:val="24"/>
              </w:rPr>
              <w:t>條及「電子稅務實施辦法」第</w:t>
            </w:r>
            <w:r w:rsidRPr="00C579D9">
              <w:rPr>
                <w:rFonts w:ascii="標楷體" w:eastAsia="標楷體" w:hAnsi="標楷體" w:cs="Times New Roman"/>
                <w:szCs w:val="24"/>
              </w:rPr>
              <w:t>3</w:t>
            </w:r>
            <w:r w:rsidRPr="00C579D9">
              <w:rPr>
                <w:rFonts w:ascii="標楷體" w:eastAsia="標楷體" w:hAnsi="標楷體" w:cs="Times New Roman" w:hint="eastAsia"/>
                <w:szCs w:val="24"/>
              </w:rPr>
              <w:t>條</w:t>
            </w:r>
          </w:p>
          <w:p w14:paraId="48BDB4B7" w14:textId="77777777"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修正遺產及贈與稅電子申辦作業要點</w:t>
            </w:r>
          </w:p>
          <w:p w14:paraId="30CAA779" w14:textId="7CED2D3B" w:rsidR="00870321" w:rsidRPr="00C579D9"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年</w:t>
            </w:r>
            <w:r w:rsidRPr="00C579D9">
              <w:rPr>
                <w:rFonts w:ascii="標楷體" w:eastAsia="標楷體" w:hAnsi="標楷體" w:cs="Times New Roman"/>
                <w:szCs w:val="24"/>
              </w:rPr>
              <w:t>12</w:t>
            </w:r>
            <w:r w:rsidRPr="00C579D9">
              <w:rPr>
                <w:rFonts w:ascii="標楷體" w:eastAsia="標楷體" w:hAnsi="標楷體" w:cs="Times New Roman" w:hint="eastAsia"/>
                <w:szCs w:val="24"/>
              </w:rPr>
              <w:t>月</w:t>
            </w:r>
            <w:r w:rsidRPr="00C579D9">
              <w:rPr>
                <w:rFonts w:ascii="標楷體" w:eastAsia="標楷體" w:hAnsi="標楷體" w:cs="Times New Roman"/>
                <w:szCs w:val="24"/>
              </w:rPr>
              <w:t>29</w:t>
            </w:r>
            <w:r w:rsidRPr="00C579D9">
              <w:rPr>
                <w:rFonts w:ascii="標楷體" w:eastAsia="標楷體" w:hAnsi="標楷體" w:cs="Times New Roman" w:hint="eastAsia"/>
                <w:szCs w:val="24"/>
              </w:rPr>
              <w:t>日台財稅字第</w:t>
            </w:r>
            <w:r w:rsidRPr="00C579D9">
              <w:rPr>
                <w:rFonts w:ascii="標楷體" w:eastAsia="標楷體" w:hAnsi="標楷體" w:cs="Times New Roman"/>
                <w:szCs w:val="24"/>
              </w:rPr>
              <w:t>10604708220</w:t>
            </w:r>
            <w:r w:rsidRPr="00C579D9">
              <w:rPr>
                <w:rFonts w:ascii="標楷體" w:eastAsia="標楷體" w:hAnsi="標楷體" w:cs="Times New Roman" w:hint="eastAsia"/>
                <w:szCs w:val="24"/>
              </w:rPr>
              <w:t>號令</w:t>
            </w:r>
            <w:r w:rsidRPr="00C579D9">
              <w:rPr>
                <w:rFonts w:ascii="標楷體" w:eastAsia="標楷體" w:hAnsi="標楷體" w:cs="Times New Roman"/>
                <w:szCs w:val="24"/>
              </w:rPr>
              <w:t>)</w:t>
            </w:r>
          </w:p>
          <w:p w14:paraId="6987A260" w14:textId="77777777" w:rsidR="00870321" w:rsidRPr="00C579D9" w:rsidRDefault="00870321" w:rsidP="009C76D2">
            <w:pPr>
              <w:suppressAutoHyphens/>
              <w:kinsoku w:val="0"/>
              <w:autoSpaceDE w:val="0"/>
              <w:autoSpaceDN w:val="0"/>
              <w:spacing w:line="440" w:lineRule="exact"/>
              <w:jc w:val="both"/>
              <w:rPr>
                <w:rFonts w:ascii="標楷體" w:eastAsia="標楷體" w:hAnsi="標楷體" w:cs="Times New Roman"/>
                <w:szCs w:val="24"/>
              </w:rPr>
            </w:pPr>
          </w:p>
          <w:p w14:paraId="136D196A" w14:textId="77777777" w:rsidR="00870321" w:rsidRPr="00C579D9" w:rsidRDefault="00870321" w:rsidP="009C76D2">
            <w:pPr>
              <w:suppressAutoHyphens/>
              <w:kinsoku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5B74B77F" w14:textId="77777777" w:rsidR="00870321" w:rsidRPr="00C579D9"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依據現行作業要點規定，納稅義務人透過電子憑證以網路方式申報遺產稅及贈與稅</w:t>
            </w:r>
            <w:r w:rsidRPr="00C579D9">
              <w:rPr>
                <w:rFonts w:ascii="標楷體" w:eastAsia="標楷體" w:hAnsi="標楷體" w:cs="Times New Roman"/>
                <w:szCs w:val="24"/>
              </w:rPr>
              <w:t>(</w:t>
            </w:r>
            <w:r w:rsidRPr="00C579D9">
              <w:rPr>
                <w:rFonts w:ascii="標楷體" w:eastAsia="標楷體" w:hAnsi="標楷體" w:cs="Times New Roman" w:hint="eastAsia"/>
                <w:szCs w:val="24"/>
              </w:rPr>
              <w:t>下稱遺贈稅</w:t>
            </w:r>
            <w:r w:rsidRPr="00C579D9">
              <w:rPr>
                <w:rFonts w:ascii="標楷體" w:eastAsia="標楷體" w:hAnsi="標楷體" w:cs="Times New Roman"/>
                <w:szCs w:val="24"/>
              </w:rPr>
              <w:t>)</w:t>
            </w:r>
            <w:r w:rsidRPr="00C579D9">
              <w:rPr>
                <w:rFonts w:ascii="標楷體" w:eastAsia="標楷體" w:hAnsi="標楷體" w:cs="Times New Roman" w:hint="eastAsia"/>
                <w:szCs w:val="24"/>
              </w:rPr>
              <w:t>。</w:t>
            </w:r>
          </w:p>
        </w:tc>
        <w:tc>
          <w:tcPr>
            <w:tcW w:w="3122" w:type="dxa"/>
            <w:tcBorders>
              <w:bottom w:val="single" w:sz="4" w:space="0" w:color="auto"/>
            </w:tcBorders>
            <w:shd w:val="clear" w:color="auto" w:fill="auto"/>
          </w:tcPr>
          <w:p w14:paraId="27B061A0" w14:textId="77777777"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增訂納稅義務人及受任人採網路申辦遺贈稅者，於申報當日均得以網路方式更正申報資料之規定。</w:t>
            </w:r>
          </w:p>
          <w:p w14:paraId="349DEC7A" w14:textId="77777777"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增訂納稅義務人得以網路方式申請核發經財政部核定之遺贈稅各項證明書電子稅務文件及驗證規定。</w:t>
            </w:r>
          </w:p>
        </w:tc>
        <w:tc>
          <w:tcPr>
            <w:tcW w:w="3185" w:type="dxa"/>
            <w:tcBorders>
              <w:bottom w:val="single" w:sz="4" w:space="0" w:color="auto"/>
            </w:tcBorders>
            <w:shd w:val="clear" w:color="auto" w:fill="auto"/>
          </w:tcPr>
          <w:p w14:paraId="2985C463" w14:textId="77777777" w:rsidR="00870321" w:rsidRPr="00C579D9" w:rsidRDefault="00870321" w:rsidP="009C76D2">
            <w:pPr>
              <w:pStyle w:val="a6"/>
              <w:numPr>
                <w:ilvl w:val="0"/>
                <w:numId w:val="24"/>
              </w:numPr>
              <w:suppressAutoHyphens/>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推動便捷</w:t>
            </w:r>
            <w:r w:rsidRPr="00C579D9">
              <w:rPr>
                <w:rFonts w:ascii="標楷體" w:eastAsia="標楷體" w:hAnsi="標楷體" w:cs="Times New Roman"/>
                <w:szCs w:val="24"/>
              </w:rPr>
              <w:t>E</w:t>
            </w:r>
            <w:r w:rsidRPr="00C579D9">
              <w:rPr>
                <w:rFonts w:ascii="標楷體" w:eastAsia="標楷體" w:hAnsi="標楷體" w:cs="Times New Roman" w:hint="eastAsia"/>
                <w:szCs w:val="24"/>
              </w:rPr>
              <w:t>化服務，遺贈稅網路申辦案件，當日得以網路方式更正申報資料；同時民眾得以線上申請補發贈與稅各項證明書之電子稅務文件。</w:t>
            </w:r>
          </w:p>
          <w:p w14:paraId="0BCBC90F" w14:textId="77777777" w:rsidR="00870321" w:rsidRPr="00C579D9" w:rsidRDefault="00870321" w:rsidP="009C76D2">
            <w:pPr>
              <w:pStyle w:val="a6"/>
              <w:numPr>
                <w:ilvl w:val="0"/>
                <w:numId w:val="24"/>
              </w:numPr>
              <w:suppressAutoHyphens/>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受惠對象：</w:t>
            </w:r>
          </w:p>
          <w:p w14:paraId="23ECF5AE" w14:textId="77777777" w:rsidR="00870321" w:rsidRPr="00C579D9" w:rsidRDefault="00870321" w:rsidP="009C76D2">
            <w:pPr>
              <w:pStyle w:val="a6"/>
              <w:suppressAutoHyphens/>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hint="eastAsia"/>
                <w:szCs w:val="24"/>
              </w:rPr>
              <w:t>納稅義務人可不限時空，透過網路申辦遺贈稅及補發遺贈稅各項證明書電子稅務文件，節省往返稽徵機關臨櫃申辦之時間成本及人力負擔。</w:t>
            </w:r>
          </w:p>
        </w:tc>
        <w:tc>
          <w:tcPr>
            <w:tcW w:w="1472" w:type="dxa"/>
            <w:tcBorders>
              <w:bottom w:val="single" w:sz="4" w:space="0" w:color="auto"/>
            </w:tcBorders>
            <w:shd w:val="clear" w:color="auto" w:fill="auto"/>
          </w:tcPr>
          <w:p w14:paraId="5499D4A6" w14:textId="77777777" w:rsidR="00870321" w:rsidRPr="00C579D9" w:rsidRDefault="00870321" w:rsidP="009C76D2">
            <w:pPr>
              <w:suppressAutoHyphens/>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29</w:t>
            </w:r>
            <w:r w:rsidRPr="00C579D9">
              <w:rPr>
                <w:rFonts w:ascii="標楷體" w:eastAsia="標楷體" w:hAnsi="標楷體" w:cs="Times New Roman" w:hint="eastAsia"/>
                <w:szCs w:val="24"/>
              </w:rPr>
              <w:t>發布</w:t>
            </w:r>
          </w:p>
          <w:p w14:paraId="2C7FC63D" w14:textId="77777777" w:rsidR="00870321" w:rsidRPr="00C579D9" w:rsidRDefault="00870321" w:rsidP="009C76D2">
            <w:pPr>
              <w:suppressAutoHyphens/>
              <w:spacing w:line="440" w:lineRule="exact"/>
              <w:jc w:val="both"/>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p>
          <w:p w14:paraId="3CE4D526" w14:textId="77777777" w:rsidR="00870321" w:rsidRPr="00C579D9" w:rsidRDefault="00870321" w:rsidP="009C76D2">
            <w:pPr>
              <w:suppressAutoHyphens/>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生效</w:t>
            </w:r>
          </w:p>
          <w:p w14:paraId="31D1D51E" w14:textId="77777777" w:rsidR="00870321" w:rsidRPr="00C579D9" w:rsidRDefault="00870321" w:rsidP="009C76D2">
            <w:pPr>
              <w:suppressAutoHyphens/>
              <w:spacing w:line="440" w:lineRule="exact"/>
              <w:jc w:val="both"/>
              <w:rPr>
                <w:rFonts w:ascii="標楷體" w:eastAsia="標楷體" w:hAnsi="標楷體" w:cs="Times New Roman"/>
                <w:szCs w:val="24"/>
              </w:rPr>
            </w:pPr>
          </w:p>
        </w:tc>
      </w:tr>
      <w:tr w:rsidR="00A018C3" w:rsidRPr="00C579D9" w14:paraId="51D89E19" w14:textId="77777777" w:rsidTr="00593084">
        <w:tc>
          <w:tcPr>
            <w:tcW w:w="665" w:type="dxa"/>
            <w:tcBorders>
              <w:bottom w:val="single" w:sz="4" w:space="0" w:color="auto"/>
            </w:tcBorders>
            <w:shd w:val="clear" w:color="auto" w:fill="auto"/>
          </w:tcPr>
          <w:p w14:paraId="751A49C1"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0C8C6328" w14:textId="77777777" w:rsidR="00870321" w:rsidRPr="00C579D9" w:rsidRDefault="00870321" w:rsidP="009C76D2">
            <w:pPr>
              <w:suppressAutoHyphens/>
              <w:kinsoku w:val="0"/>
              <w:autoSpaceDE w:val="0"/>
              <w:autoSpaceDN w:val="0"/>
              <w:spacing w:line="440" w:lineRule="exact"/>
              <w:ind w:left="149" w:hangingChars="62" w:hanging="149"/>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法源依據：「所得稅法」第</w:t>
            </w:r>
            <w:r w:rsidRPr="00C579D9">
              <w:rPr>
                <w:rFonts w:ascii="標楷體" w:eastAsia="標楷體" w:hAnsi="標楷體" w:cs="Times New Roman"/>
                <w:szCs w:val="24"/>
              </w:rPr>
              <w:t>88</w:t>
            </w:r>
            <w:r w:rsidRPr="00C579D9">
              <w:rPr>
                <w:rFonts w:ascii="標楷體" w:eastAsia="標楷體" w:hAnsi="標楷體" w:cs="Times New Roman" w:hint="eastAsia"/>
                <w:szCs w:val="24"/>
              </w:rPr>
              <w:t>條</w:t>
            </w:r>
          </w:p>
          <w:p w14:paraId="00C4BAB2" w14:textId="77777777"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修正「各類所得扣繳率標準」</w:t>
            </w:r>
          </w:p>
          <w:p w14:paraId="163AE4E1" w14:textId="7299ABE5" w:rsidR="00870321" w:rsidRPr="00C579D9"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年</w:t>
            </w:r>
            <w:r w:rsidRPr="00C579D9">
              <w:rPr>
                <w:rFonts w:ascii="標楷體" w:eastAsia="標楷體" w:hAnsi="標楷體" w:cs="Times New Roman"/>
                <w:szCs w:val="24"/>
              </w:rPr>
              <w:t>12</w:t>
            </w:r>
            <w:r w:rsidRPr="00C579D9">
              <w:rPr>
                <w:rFonts w:ascii="標楷體" w:eastAsia="標楷體" w:hAnsi="標楷體" w:cs="Times New Roman" w:hint="eastAsia"/>
                <w:szCs w:val="24"/>
              </w:rPr>
              <w:t>月</w:t>
            </w:r>
            <w:r w:rsidRPr="00C579D9">
              <w:rPr>
                <w:rFonts w:ascii="標楷體" w:eastAsia="標楷體" w:hAnsi="標楷體" w:cs="Times New Roman"/>
                <w:szCs w:val="24"/>
              </w:rPr>
              <w:t>29</w:t>
            </w:r>
            <w:r w:rsidRPr="00C579D9">
              <w:rPr>
                <w:rFonts w:ascii="標楷體" w:eastAsia="標楷體" w:hAnsi="標楷體" w:cs="Times New Roman" w:hint="eastAsia"/>
                <w:szCs w:val="24"/>
              </w:rPr>
              <w:t>日台財稅字第</w:t>
            </w:r>
            <w:r w:rsidRPr="00C579D9">
              <w:rPr>
                <w:rFonts w:ascii="標楷體" w:eastAsia="標楷體" w:hAnsi="標楷體" w:cs="Times New Roman"/>
                <w:szCs w:val="24"/>
              </w:rPr>
              <w:t>10604722530</w:t>
            </w:r>
            <w:r w:rsidRPr="00C579D9">
              <w:rPr>
                <w:rFonts w:ascii="標楷體" w:eastAsia="標楷體" w:hAnsi="標楷體" w:cs="Times New Roman" w:hint="eastAsia"/>
                <w:szCs w:val="24"/>
              </w:rPr>
              <w:t>號令</w:t>
            </w:r>
            <w:r w:rsidRPr="00C579D9">
              <w:rPr>
                <w:rFonts w:ascii="標楷體" w:eastAsia="標楷體" w:hAnsi="標楷體" w:cs="Times New Roman"/>
                <w:szCs w:val="24"/>
              </w:rPr>
              <w:t>)</w:t>
            </w:r>
          </w:p>
          <w:p w14:paraId="6C6B57A4" w14:textId="77777777" w:rsidR="00870321" w:rsidRPr="00C579D9" w:rsidRDefault="00870321" w:rsidP="009C76D2">
            <w:pPr>
              <w:suppressAutoHyphens/>
              <w:spacing w:line="440" w:lineRule="exact"/>
              <w:rPr>
                <w:rFonts w:ascii="標楷體" w:eastAsia="標楷體" w:hAnsi="標楷體" w:cs="Times New Roman"/>
                <w:szCs w:val="24"/>
              </w:rPr>
            </w:pPr>
          </w:p>
        </w:tc>
        <w:tc>
          <w:tcPr>
            <w:tcW w:w="3128" w:type="dxa"/>
            <w:tcBorders>
              <w:bottom w:val="single" w:sz="4" w:space="0" w:color="auto"/>
            </w:tcBorders>
            <w:shd w:val="clear" w:color="auto" w:fill="auto"/>
          </w:tcPr>
          <w:p w14:paraId="6D0E13FE"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現行非中華民國境內居住之個人及總機構在中華民國境外之營利事業</w:t>
            </w:r>
            <w:r w:rsidRPr="00C579D9">
              <w:rPr>
                <w:rFonts w:ascii="標楷體" w:eastAsia="標楷體" w:hAnsi="標楷體" w:cs="Times New Roman"/>
                <w:szCs w:val="24"/>
              </w:rPr>
              <w:t>(</w:t>
            </w:r>
            <w:r w:rsidRPr="00C579D9">
              <w:rPr>
                <w:rFonts w:ascii="標楷體" w:eastAsia="標楷體" w:hAnsi="標楷體" w:cs="Times New Roman" w:hint="eastAsia"/>
                <w:szCs w:val="24"/>
              </w:rPr>
              <w:t>即外資</w:t>
            </w:r>
            <w:r w:rsidRPr="00C579D9">
              <w:rPr>
                <w:rFonts w:ascii="標楷體" w:eastAsia="標楷體" w:hAnsi="標楷體" w:cs="Times New Roman"/>
                <w:szCs w:val="24"/>
              </w:rPr>
              <w:t>)</w:t>
            </w:r>
            <w:r w:rsidRPr="00C579D9">
              <w:rPr>
                <w:rFonts w:ascii="標楷體" w:eastAsia="標楷體" w:hAnsi="標楷體" w:cs="Times New Roman" w:hint="eastAsia"/>
                <w:szCs w:val="24"/>
              </w:rPr>
              <w:t>股東獲配股利按</w:t>
            </w:r>
            <w:r w:rsidRPr="00C579D9">
              <w:rPr>
                <w:rFonts w:ascii="標楷體" w:eastAsia="標楷體" w:hAnsi="標楷體" w:cs="Times New Roman"/>
                <w:szCs w:val="24"/>
              </w:rPr>
              <w:t>20%</w:t>
            </w:r>
            <w:r w:rsidRPr="00C579D9">
              <w:rPr>
                <w:rFonts w:ascii="標楷體" w:eastAsia="標楷體" w:hAnsi="標楷體" w:cs="Times New Roman" w:hint="eastAsia"/>
                <w:szCs w:val="24"/>
              </w:rPr>
              <w:t>扣繳率就源扣繳完稅，與中華民國境內居住之個人</w:t>
            </w:r>
            <w:r w:rsidRPr="00C579D9">
              <w:rPr>
                <w:rFonts w:ascii="標楷體" w:eastAsia="標楷體" w:hAnsi="標楷體" w:cs="Times New Roman"/>
                <w:szCs w:val="24"/>
              </w:rPr>
              <w:t>(</w:t>
            </w:r>
            <w:r w:rsidRPr="00C579D9">
              <w:rPr>
                <w:rFonts w:ascii="標楷體" w:eastAsia="標楷體" w:hAnsi="標楷體" w:cs="Times New Roman" w:hint="eastAsia"/>
                <w:szCs w:val="24"/>
              </w:rPr>
              <w:t>即內資</w:t>
            </w:r>
            <w:r w:rsidRPr="00C579D9">
              <w:rPr>
                <w:rFonts w:ascii="標楷體" w:eastAsia="標楷體" w:hAnsi="標楷體" w:cs="Times New Roman"/>
                <w:szCs w:val="24"/>
              </w:rPr>
              <w:t>)</w:t>
            </w:r>
            <w:r w:rsidRPr="00C579D9">
              <w:rPr>
                <w:rFonts w:ascii="標楷體" w:eastAsia="標楷體" w:hAnsi="標楷體" w:cs="Times New Roman" w:hint="eastAsia"/>
                <w:szCs w:val="24"/>
              </w:rPr>
              <w:t>股東總稅負尚不衡平，衍生內資股東藉轉換為外資股東身分規避稅負問題。</w:t>
            </w:r>
          </w:p>
        </w:tc>
        <w:tc>
          <w:tcPr>
            <w:tcW w:w="3122" w:type="dxa"/>
            <w:tcBorders>
              <w:bottom w:val="single" w:sz="4" w:space="0" w:color="auto"/>
            </w:tcBorders>
            <w:shd w:val="clear" w:color="auto" w:fill="auto"/>
          </w:tcPr>
          <w:p w14:paraId="5021DE99"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調高外資股利所得扣繳率為</w:t>
            </w:r>
            <w:r w:rsidRPr="00C579D9">
              <w:rPr>
                <w:rFonts w:ascii="標楷體" w:eastAsia="標楷體" w:hAnsi="標楷體" w:cs="Times New Roman"/>
                <w:szCs w:val="24"/>
              </w:rPr>
              <w:t>21%</w:t>
            </w:r>
            <w:r w:rsidRPr="00C579D9">
              <w:rPr>
                <w:rFonts w:ascii="標楷體" w:eastAsia="標楷體" w:hAnsi="標楷體" w:cs="Times New Roman" w:hint="eastAsia"/>
                <w:szCs w:val="24"/>
              </w:rPr>
              <w:t>，促進內外資股利稅負之衡平及維持資本流動中立性。</w:t>
            </w:r>
          </w:p>
        </w:tc>
        <w:tc>
          <w:tcPr>
            <w:tcW w:w="3185" w:type="dxa"/>
            <w:tcBorders>
              <w:bottom w:val="single" w:sz="4" w:space="0" w:color="auto"/>
            </w:tcBorders>
            <w:shd w:val="clear" w:color="auto" w:fill="auto"/>
          </w:tcPr>
          <w:p w14:paraId="3E658001" w14:textId="77777777" w:rsidR="00870321" w:rsidRPr="00C579D9" w:rsidRDefault="00870321" w:rsidP="009C76D2">
            <w:pPr>
              <w:pStyle w:val="a6"/>
              <w:numPr>
                <w:ilvl w:val="0"/>
                <w:numId w:val="25"/>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將現行外資股利所得扣繳率由</w:t>
            </w:r>
            <w:r w:rsidRPr="00C579D9">
              <w:rPr>
                <w:rFonts w:ascii="標楷體" w:eastAsia="標楷體" w:hAnsi="標楷體" w:cs="Times New Roman"/>
                <w:szCs w:val="24"/>
              </w:rPr>
              <w:t>20%</w:t>
            </w:r>
            <w:r w:rsidRPr="00C579D9">
              <w:rPr>
                <w:rFonts w:ascii="標楷體" w:eastAsia="標楷體" w:hAnsi="標楷體" w:cs="Times New Roman" w:hint="eastAsia"/>
                <w:szCs w:val="24"/>
              </w:rPr>
              <w:t>適度調高為</w:t>
            </w:r>
            <w:r w:rsidRPr="00C579D9">
              <w:rPr>
                <w:rFonts w:ascii="標楷體" w:eastAsia="標楷體" w:hAnsi="標楷體" w:cs="Times New Roman"/>
                <w:szCs w:val="24"/>
              </w:rPr>
              <w:t>21%</w:t>
            </w:r>
            <w:r w:rsidRPr="00C579D9">
              <w:rPr>
                <w:rFonts w:ascii="標楷體" w:eastAsia="標楷體" w:hAnsi="標楷體" w:cs="Times New Roman" w:hint="eastAsia"/>
                <w:szCs w:val="24"/>
              </w:rPr>
              <w:t>，有助縮小內、外資股東稅負差距，維持資本流動中立性，降低租稅規避誘因。配合產業創新條例第</w:t>
            </w:r>
            <w:r w:rsidRPr="00C579D9">
              <w:rPr>
                <w:rFonts w:ascii="標楷體" w:eastAsia="標楷體" w:hAnsi="標楷體" w:cs="Times New Roman"/>
                <w:szCs w:val="24"/>
              </w:rPr>
              <w:t>23</w:t>
            </w:r>
            <w:r w:rsidRPr="00C579D9">
              <w:rPr>
                <w:rFonts w:ascii="標楷體" w:eastAsia="標楷體" w:hAnsi="標楷體" w:cs="Times New Roman" w:hint="eastAsia"/>
                <w:szCs w:val="24"/>
              </w:rPr>
              <w:t>條之</w:t>
            </w:r>
            <w:r w:rsidRPr="00C579D9">
              <w:rPr>
                <w:rFonts w:ascii="標楷體" w:eastAsia="標楷體" w:hAnsi="標楷體" w:cs="Times New Roman"/>
                <w:szCs w:val="24"/>
              </w:rPr>
              <w:t>1</w:t>
            </w:r>
            <w:r w:rsidRPr="00C579D9">
              <w:rPr>
                <w:rFonts w:ascii="標楷體" w:eastAsia="標楷體" w:hAnsi="標楷體" w:cs="Times New Roman" w:hint="eastAsia"/>
                <w:szCs w:val="24"/>
              </w:rPr>
              <w:t>提供有限合夥組織創業投資事業之租稅優惠，規範適用該規定之創業投資事業合夥人為外資時，取得屬應課稅之營利所得之扣繳率為</w:t>
            </w:r>
            <w:r w:rsidRPr="00C579D9">
              <w:rPr>
                <w:rFonts w:ascii="標楷體" w:eastAsia="標楷體" w:hAnsi="標楷體" w:cs="Times New Roman"/>
                <w:szCs w:val="24"/>
              </w:rPr>
              <w:t>21%</w:t>
            </w:r>
            <w:r w:rsidRPr="00C579D9">
              <w:rPr>
                <w:rFonts w:ascii="標楷體" w:eastAsia="標楷體" w:hAnsi="標楷體" w:cs="Times New Roman" w:hint="eastAsia"/>
                <w:szCs w:val="24"/>
              </w:rPr>
              <w:t>，供投資人及扣繳義務人遵循，俾利該制度之落實與執行。</w:t>
            </w:r>
          </w:p>
          <w:p w14:paraId="56EC79D5" w14:textId="77777777" w:rsidR="00870321" w:rsidRPr="00C579D9" w:rsidRDefault="00870321" w:rsidP="009C76D2">
            <w:pPr>
              <w:pStyle w:val="a6"/>
              <w:numPr>
                <w:ilvl w:val="0"/>
                <w:numId w:val="25"/>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受惠對象：</w:t>
            </w:r>
          </w:p>
          <w:p w14:paraId="490AC78E" w14:textId="77777777" w:rsidR="00870321" w:rsidRPr="00C579D9" w:rsidRDefault="00870321" w:rsidP="009C76D2">
            <w:pPr>
              <w:pStyle w:val="a6"/>
              <w:snapToGrid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hint="eastAsia"/>
                <w:szCs w:val="24"/>
              </w:rPr>
              <w:t>適度調高外資股利所得扣繳率為</w:t>
            </w:r>
            <w:r w:rsidRPr="00C579D9">
              <w:rPr>
                <w:rFonts w:ascii="標楷體" w:eastAsia="標楷體" w:hAnsi="標楷體" w:cs="Times New Roman"/>
                <w:szCs w:val="24"/>
              </w:rPr>
              <w:t>21%</w:t>
            </w:r>
            <w:r w:rsidRPr="00C579D9">
              <w:rPr>
                <w:rFonts w:ascii="標楷體" w:eastAsia="標楷體" w:hAnsi="標楷體" w:cs="Times New Roman" w:hint="eastAsia"/>
                <w:szCs w:val="24"/>
              </w:rPr>
              <w:t>，有助縮小內、外資股東稅負差距，維持資本流動中立性，降低租稅規避誘因，維護內外資股東權益，建構友善租稅環境。</w:t>
            </w:r>
          </w:p>
        </w:tc>
        <w:tc>
          <w:tcPr>
            <w:tcW w:w="1472" w:type="dxa"/>
            <w:tcBorders>
              <w:bottom w:val="single" w:sz="4" w:space="0" w:color="auto"/>
            </w:tcBorders>
            <w:shd w:val="clear" w:color="auto" w:fill="auto"/>
          </w:tcPr>
          <w:p w14:paraId="3D9670FF"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29</w:t>
            </w:r>
            <w:r w:rsidRPr="00C579D9">
              <w:rPr>
                <w:rFonts w:ascii="標楷體" w:eastAsia="標楷體" w:hAnsi="標楷體" w:cs="Times New Roman" w:hint="eastAsia"/>
                <w:szCs w:val="24"/>
              </w:rPr>
              <w:t>發布</w:t>
            </w:r>
          </w:p>
          <w:p w14:paraId="4F79BB61"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p>
          <w:p w14:paraId="0C1662CA"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生效</w:t>
            </w:r>
          </w:p>
        </w:tc>
      </w:tr>
      <w:tr w:rsidR="00A018C3" w:rsidRPr="00C579D9" w14:paraId="3C98DF82" w14:textId="77777777" w:rsidTr="00593084">
        <w:tc>
          <w:tcPr>
            <w:tcW w:w="665" w:type="dxa"/>
            <w:tcBorders>
              <w:bottom w:val="single" w:sz="4" w:space="0" w:color="auto"/>
            </w:tcBorders>
            <w:shd w:val="clear" w:color="auto" w:fill="auto"/>
          </w:tcPr>
          <w:p w14:paraId="7E360031"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78B25334" w14:textId="77777777"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法源依據：「所得稅法」第</w:t>
            </w:r>
            <w:r w:rsidRPr="00C579D9">
              <w:rPr>
                <w:rFonts w:ascii="標楷體" w:eastAsia="標楷體" w:hAnsi="標楷體" w:cs="Times New Roman"/>
                <w:szCs w:val="24"/>
              </w:rPr>
              <w:t>8</w:t>
            </w:r>
            <w:r w:rsidRPr="00C579D9">
              <w:rPr>
                <w:rFonts w:ascii="標楷體" w:eastAsia="標楷體" w:hAnsi="標楷體" w:cs="Times New Roman" w:hint="eastAsia"/>
                <w:szCs w:val="24"/>
              </w:rPr>
              <w:t>條</w:t>
            </w:r>
          </w:p>
          <w:p w14:paraId="60FBC99A" w14:textId="7D27601F" w:rsidR="00870321" w:rsidRPr="00C579D9" w:rsidRDefault="00870321" w:rsidP="009C76D2">
            <w:pPr>
              <w:suppressAutoHyphens/>
              <w:kinsoku w:val="0"/>
              <w:overflowPunct w:val="0"/>
              <w:autoSpaceDE w:val="0"/>
              <w:autoSpaceDN w:val="0"/>
              <w:spacing w:line="440" w:lineRule="exact"/>
              <w:ind w:left="199" w:hangingChars="83" w:hanging="199"/>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修正所得稅法第</w:t>
            </w:r>
            <w:r w:rsidRPr="00C579D9">
              <w:rPr>
                <w:rFonts w:ascii="標楷體" w:eastAsia="標楷體" w:hAnsi="標楷體" w:cs="Times New Roman"/>
                <w:szCs w:val="24"/>
              </w:rPr>
              <w:t>8</w:t>
            </w:r>
            <w:r w:rsidRPr="00C579D9">
              <w:rPr>
                <w:rFonts w:ascii="標楷體" w:eastAsia="標楷體" w:hAnsi="標楷體" w:cs="Times New Roman" w:hint="eastAsia"/>
                <w:szCs w:val="24"/>
              </w:rPr>
              <w:t>條規定中華民國來源所得認定原則部分規定</w:t>
            </w:r>
          </w:p>
        </w:tc>
        <w:tc>
          <w:tcPr>
            <w:tcW w:w="3128" w:type="dxa"/>
            <w:tcBorders>
              <w:bottom w:val="single" w:sz="4" w:space="0" w:color="auto"/>
            </w:tcBorders>
            <w:shd w:val="clear" w:color="auto" w:fill="auto"/>
          </w:tcPr>
          <w:p w14:paraId="3671F87B" w14:textId="77777777" w:rsidR="00870321" w:rsidRPr="00C579D9" w:rsidRDefault="00870321" w:rsidP="009C76D2">
            <w:pPr>
              <w:suppressAutoHyphens/>
              <w:kinsoku w:val="0"/>
              <w:overflowPunct w:val="0"/>
              <w:autoSpaceDE w:val="0"/>
              <w:autoSpaceDN w:val="0"/>
              <w:spacing w:line="440" w:lineRule="exact"/>
              <w:jc w:val="center"/>
              <w:rPr>
                <w:rFonts w:ascii="標楷體" w:eastAsia="標楷體" w:hAnsi="標楷體" w:cs="Times New Roman"/>
                <w:szCs w:val="24"/>
              </w:rPr>
            </w:pPr>
          </w:p>
        </w:tc>
        <w:tc>
          <w:tcPr>
            <w:tcW w:w="3122" w:type="dxa"/>
            <w:tcBorders>
              <w:bottom w:val="single" w:sz="4" w:space="0" w:color="auto"/>
            </w:tcBorders>
            <w:shd w:val="clear" w:color="auto" w:fill="auto"/>
          </w:tcPr>
          <w:p w14:paraId="4D5650DD"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bCs/>
                <w:szCs w:val="24"/>
              </w:rPr>
              <w:t>個人或營利事業在我國境外利用網路或其他電子方式提供或銷售電子勞務予我國境內買受人之交易，為在我國境內提供勞務，或在我國境內經營營業行為。</w:t>
            </w:r>
          </w:p>
        </w:tc>
        <w:tc>
          <w:tcPr>
            <w:tcW w:w="3185" w:type="dxa"/>
            <w:tcBorders>
              <w:bottom w:val="single" w:sz="4" w:space="0" w:color="auto"/>
            </w:tcBorders>
            <w:shd w:val="clear" w:color="auto" w:fill="auto"/>
          </w:tcPr>
          <w:p w14:paraId="03690162" w14:textId="77777777" w:rsidR="00870321" w:rsidRPr="00C579D9" w:rsidRDefault="00870321" w:rsidP="009C76D2">
            <w:pPr>
              <w:pStyle w:val="a6"/>
              <w:numPr>
                <w:ilvl w:val="0"/>
                <w:numId w:val="2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明確規範外國營利事業</w:t>
            </w:r>
            <w:r w:rsidRPr="00C579D9">
              <w:rPr>
                <w:rFonts w:ascii="標楷體" w:eastAsia="標楷體" w:hAnsi="標楷體" w:cs="Times New Roman" w:hint="eastAsia"/>
                <w:bCs/>
                <w:szCs w:val="24"/>
              </w:rPr>
              <w:t>利用網路或其他電子方式跨境銷售電子勞務予我國境內買受人之</w:t>
            </w:r>
            <w:r w:rsidRPr="00C579D9">
              <w:rPr>
                <w:rFonts w:ascii="標楷體" w:eastAsia="標楷體" w:hAnsi="標楷體" w:cs="Times New Roman" w:hint="eastAsia"/>
                <w:szCs w:val="24"/>
              </w:rPr>
              <w:t>報酬</w:t>
            </w:r>
            <w:r w:rsidRPr="00C579D9">
              <w:rPr>
                <w:rFonts w:ascii="標楷體" w:eastAsia="標楷體" w:hAnsi="標楷體" w:cs="Times New Roman" w:hint="eastAsia"/>
                <w:bCs/>
                <w:szCs w:val="24"/>
              </w:rPr>
              <w:t>為我國來源所得之認定依據</w:t>
            </w:r>
            <w:r w:rsidRPr="00C579D9">
              <w:rPr>
                <w:rFonts w:ascii="標楷體" w:eastAsia="標楷體" w:hAnsi="標楷體" w:cs="Times New Roman" w:hint="eastAsia"/>
                <w:szCs w:val="24"/>
              </w:rPr>
              <w:t>，供徵納雙方依循，有助跨境電商課稅新制推展。</w:t>
            </w:r>
          </w:p>
          <w:p w14:paraId="6E66D0EF" w14:textId="77777777" w:rsidR="00870321" w:rsidRPr="00C579D9" w:rsidRDefault="00870321" w:rsidP="009C76D2">
            <w:pPr>
              <w:pStyle w:val="a6"/>
              <w:numPr>
                <w:ilvl w:val="0"/>
                <w:numId w:val="2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kern w:val="0"/>
                <w:szCs w:val="24"/>
              </w:rPr>
              <w:t>受惠對象：</w:t>
            </w:r>
          </w:p>
          <w:p w14:paraId="796A53D6" w14:textId="77777777" w:rsidR="00870321" w:rsidRPr="00C579D9"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hint="eastAsia"/>
                <w:szCs w:val="24"/>
              </w:rPr>
              <w:t>跨境銷售電子勞務之外國營利事業及個人，藉由明確規範銷售電子勞務之所得來源認定，減少徵納雙方爭議，建構友善租稅環境。</w:t>
            </w:r>
          </w:p>
        </w:tc>
        <w:tc>
          <w:tcPr>
            <w:tcW w:w="1472" w:type="dxa"/>
            <w:tcBorders>
              <w:bottom w:val="single" w:sz="4" w:space="0" w:color="auto"/>
            </w:tcBorders>
            <w:shd w:val="clear" w:color="auto" w:fill="auto"/>
          </w:tcPr>
          <w:p w14:paraId="7F1F320C"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r w:rsidRPr="00C579D9">
              <w:rPr>
                <w:rFonts w:ascii="標楷體" w:eastAsia="標楷體" w:hAnsi="標楷體" w:cs="Times New Roman" w:hint="eastAsia"/>
                <w:szCs w:val="24"/>
              </w:rPr>
              <w:t>.</w:t>
            </w:r>
            <w:r w:rsidRPr="00C579D9">
              <w:rPr>
                <w:rFonts w:ascii="標楷體" w:eastAsia="標楷體" w:hAnsi="標楷體" w:cs="Times New Roman"/>
                <w:szCs w:val="24"/>
              </w:rPr>
              <w:t>2</w:t>
            </w:r>
          </w:p>
          <w:p w14:paraId="6ACFF98E" w14:textId="3AED5830"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47A5BEE3"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5ED17B28" w14:textId="77777777" w:rsidTr="00593084">
        <w:tc>
          <w:tcPr>
            <w:tcW w:w="665" w:type="dxa"/>
            <w:tcBorders>
              <w:bottom w:val="single" w:sz="4" w:space="0" w:color="auto"/>
            </w:tcBorders>
            <w:shd w:val="clear" w:color="auto" w:fill="auto"/>
          </w:tcPr>
          <w:p w14:paraId="4FC35E49"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1504EB1E" w14:textId="77777777" w:rsidR="00870321" w:rsidRPr="00C579D9" w:rsidRDefault="00870321" w:rsidP="009C76D2">
            <w:pPr>
              <w:suppressAutoHyphens/>
              <w:kinsoku w:val="0"/>
              <w:overflowPunct w:val="0"/>
              <w:autoSpaceDE w:val="0"/>
              <w:autoSpaceDN w:val="0"/>
              <w:spacing w:line="440" w:lineRule="exact"/>
              <w:ind w:left="199" w:hangingChars="83" w:hanging="199"/>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法源依據：「所得稅法」第</w:t>
            </w:r>
            <w:r w:rsidRPr="00C579D9">
              <w:rPr>
                <w:rFonts w:ascii="標楷體" w:eastAsia="標楷體" w:hAnsi="標楷體" w:cs="Times New Roman"/>
                <w:szCs w:val="24"/>
              </w:rPr>
              <w:t>8</w:t>
            </w:r>
            <w:r w:rsidRPr="00C579D9">
              <w:rPr>
                <w:rFonts w:ascii="標楷體" w:eastAsia="標楷體" w:hAnsi="標楷體" w:cs="Times New Roman" w:hint="eastAsia"/>
                <w:szCs w:val="24"/>
              </w:rPr>
              <w:t>條、第</w:t>
            </w:r>
            <w:r w:rsidRPr="00C579D9">
              <w:rPr>
                <w:rFonts w:ascii="標楷體" w:eastAsia="標楷體" w:hAnsi="標楷體" w:cs="Times New Roman"/>
                <w:szCs w:val="24"/>
              </w:rPr>
              <w:t>73</w:t>
            </w:r>
            <w:r w:rsidRPr="00C579D9">
              <w:rPr>
                <w:rFonts w:ascii="標楷體" w:eastAsia="標楷體" w:hAnsi="標楷體" w:cs="Times New Roman" w:hint="eastAsia"/>
                <w:szCs w:val="24"/>
              </w:rPr>
              <w:t>條</w:t>
            </w:r>
          </w:p>
          <w:p w14:paraId="78BC9425" w14:textId="77777777" w:rsidR="00870321" w:rsidRPr="00C579D9" w:rsidRDefault="00870321" w:rsidP="009C76D2">
            <w:pPr>
              <w:suppressAutoHyphens/>
              <w:kinsoku w:val="0"/>
              <w:overflowPunct w:val="0"/>
              <w:autoSpaceDE w:val="0"/>
              <w:autoSpaceDN w:val="0"/>
              <w:spacing w:line="440" w:lineRule="exact"/>
              <w:ind w:left="211" w:hangingChars="88" w:hanging="211"/>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核釋外國營利事業或機關團體跨境銷售電子勞務予中華民國境內買受人所取得報酬之相關課稅規定規定</w:t>
            </w:r>
          </w:p>
          <w:p w14:paraId="758C3CC2"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 xml:space="preserve"> </w:t>
            </w:r>
          </w:p>
        </w:tc>
        <w:tc>
          <w:tcPr>
            <w:tcW w:w="3128" w:type="dxa"/>
            <w:tcBorders>
              <w:bottom w:val="single" w:sz="4" w:space="0" w:color="auto"/>
            </w:tcBorders>
            <w:shd w:val="clear" w:color="auto" w:fill="auto"/>
          </w:tcPr>
          <w:p w14:paraId="2003DF48"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外國營利事業應提供相關帳簿、文據或委託會計師之查核簽證報告，核實減除其收入之相關成本費用及核實認定在我國境內利潤貢獻程度計算所得額。</w:t>
            </w:r>
          </w:p>
        </w:tc>
        <w:tc>
          <w:tcPr>
            <w:tcW w:w="3122" w:type="dxa"/>
            <w:tcBorders>
              <w:bottom w:val="single" w:sz="4" w:space="0" w:color="auto"/>
            </w:tcBorders>
            <w:shd w:val="clear" w:color="auto" w:fill="auto"/>
          </w:tcPr>
          <w:p w14:paraId="4F9989EC"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外國營利事業得提供相關帳簿、文據或委託會計師之查核簽證報告核實計算所得，無法提示者，得按核定之同業利潤標準淨利率及我國境內利潤貢獻程度計算所得額。</w:t>
            </w:r>
          </w:p>
        </w:tc>
        <w:tc>
          <w:tcPr>
            <w:tcW w:w="3185" w:type="dxa"/>
            <w:tcBorders>
              <w:bottom w:val="single" w:sz="4" w:space="0" w:color="auto"/>
            </w:tcBorders>
            <w:shd w:val="clear" w:color="auto" w:fill="auto"/>
          </w:tcPr>
          <w:p w14:paraId="504D087C" w14:textId="77777777" w:rsidR="00870321" w:rsidRPr="00C579D9" w:rsidRDefault="00870321" w:rsidP="009C76D2">
            <w:pPr>
              <w:pStyle w:val="a6"/>
              <w:numPr>
                <w:ilvl w:val="0"/>
                <w:numId w:val="27"/>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就外國營利事業跨境銷售電子勞務予我國境內買受人取得收入，明確劃分屬我國應課稅之來源收入，並簡化相關成本費用減除、利潤貢獻程度計算及納稅程序，使業者得以明確計算所得稅稅負。提供跨國企業事前向稽徵機關申請認定應稅稅基之機制，以利提供我國給付人據以辦理扣繳稅款，可減少一律先按全部給付額扣繳稅款後再申請退稅之資金積壓壓力，大幅降低依從成本。</w:t>
            </w:r>
          </w:p>
          <w:p w14:paraId="364B7083" w14:textId="77777777" w:rsidR="00870321" w:rsidRPr="00C579D9" w:rsidRDefault="00870321" w:rsidP="009C76D2">
            <w:pPr>
              <w:pStyle w:val="a6"/>
              <w:numPr>
                <w:ilvl w:val="0"/>
                <w:numId w:val="27"/>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kern w:val="0"/>
                <w:szCs w:val="24"/>
              </w:rPr>
              <w:t>受惠對象：</w:t>
            </w:r>
          </w:p>
          <w:p w14:paraId="072827E9" w14:textId="77777777" w:rsidR="00870321" w:rsidRPr="00C579D9"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hint="eastAsia"/>
                <w:szCs w:val="24"/>
              </w:rPr>
              <w:t>目前於我國辦理稅籍登記之</w:t>
            </w:r>
            <w:r w:rsidRPr="00C579D9">
              <w:rPr>
                <w:rFonts w:ascii="標楷體" w:eastAsia="標楷體" w:hAnsi="標楷體" w:cs="Times New Roman"/>
                <w:szCs w:val="24"/>
              </w:rPr>
              <w:t>71</w:t>
            </w:r>
            <w:r w:rsidRPr="00C579D9">
              <w:rPr>
                <w:rFonts w:ascii="標楷體" w:eastAsia="標楷體" w:hAnsi="標楷體" w:cs="Times New Roman" w:hint="eastAsia"/>
                <w:szCs w:val="24"/>
              </w:rPr>
              <w:t>家跨境電商業者及其他跨境提供勞務之外國營利事業，均得依本項規定簡化所得稅計算及納稅方式，有助建構透明、便利且友善之租稅環境，建立國內外公平競爭之課稅規範，促進跨境電商業者及相關營利事業於我國發展業務，亦可擴大稅基，公平課稅。</w:t>
            </w:r>
          </w:p>
        </w:tc>
        <w:tc>
          <w:tcPr>
            <w:tcW w:w="1472" w:type="dxa"/>
            <w:tcBorders>
              <w:bottom w:val="single" w:sz="4" w:space="0" w:color="auto"/>
            </w:tcBorders>
            <w:shd w:val="clear" w:color="auto" w:fill="auto"/>
          </w:tcPr>
          <w:p w14:paraId="2A8FD2B6"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r w:rsidRPr="00C579D9">
              <w:rPr>
                <w:rFonts w:ascii="標楷體" w:eastAsia="標楷體" w:hAnsi="標楷體" w:cs="Times New Roman" w:hint="eastAsia"/>
                <w:szCs w:val="24"/>
              </w:rPr>
              <w:t>.</w:t>
            </w:r>
            <w:r w:rsidRPr="00C579D9">
              <w:rPr>
                <w:rFonts w:ascii="標楷體" w:eastAsia="標楷體" w:hAnsi="標楷體" w:cs="Times New Roman"/>
                <w:szCs w:val="24"/>
              </w:rPr>
              <w:t>2</w:t>
            </w:r>
          </w:p>
          <w:p w14:paraId="6A936B61" w14:textId="4153C104"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348B4B38"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1C641779" w14:textId="77777777" w:rsidTr="00593084">
        <w:tc>
          <w:tcPr>
            <w:tcW w:w="665" w:type="dxa"/>
            <w:tcBorders>
              <w:bottom w:val="single" w:sz="4" w:space="0" w:color="auto"/>
            </w:tcBorders>
            <w:shd w:val="clear" w:color="auto" w:fill="auto"/>
          </w:tcPr>
          <w:p w14:paraId="256EA93D"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215F5EBB" w14:textId="77777777"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法源依據：「所得稅法」第</w:t>
            </w:r>
            <w:r w:rsidRPr="00C579D9">
              <w:rPr>
                <w:rFonts w:ascii="標楷體" w:eastAsia="標楷體" w:hAnsi="標楷體" w:cs="Times New Roman"/>
                <w:szCs w:val="24"/>
              </w:rPr>
              <w:t>80</w:t>
            </w:r>
            <w:r w:rsidRPr="00C579D9">
              <w:rPr>
                <w:rFonts w:ascii="標楷體" w:eastAsia="標楷體" w:hAnsi="標楷體" w:cs="Times New Roman" w:hint="eastAsia"/>
                <w:szCs w:val="24"/>
              </w:rPr>
              <w:t>條第</w:t>
            </w:r>
            <w:r w:rsidRPr="00C579D9">
              <w:rPr>
                <w:rFonts w:ascii="標楷體" w:eastAsia="標楷體" w:hAnsi="標楷體" w:cs="Times New Roman"/>
                <w:szCs w:val="24"/>
              </w:rPr>
              <w:t>5</w:t>
            </w:r>
            <w:r w:rsidRPr="00C579D9">
              <w:rPr>
                <w:rFonts w:ascii="標楷體" w:eastAsia="標楷體" w:hAnsi="標楷體" w:cs="Times New Roman" w:hint="eastAsia"/>
                <w:szCs w:val="24"/>
              </w:rPr>
              <w:t>項</w:t>
            </w:r>
          </w:p>
          <w:p w14:paraId="62C1F00B" w14:textId="77777777" w:rsidR="00870321" w:rsidRPr="00C579D9" w:rsidRDefault="00870321" w:rsidP="009C76D2">
            <w:pPr>
              <w:suppressAutoHyphens/>
              <w:kinsoku w:val="0"/>
              <w:overflowPunct w:val="0"/>
              <w:autoSpaceDE w:val="0"/>
              <w:autoSpaceDN w:val="0"/>
              <w:spacing w:line="440" w:lineRule="exact"/>
              <w:ind w:left="163" w:hangingChars="68" w:hanging="163"/>
              <w:jc w:val="both"/>
              <w:rPr>
                <w:rFonts w:ascii="標楷體" w:eastAsia="標楷體" w:hAnsi="標楷體" w:cs="Times New Roman"/>
                <w:szCs w:val="24"/>
              </w:rPr>
            </w:pPr>
            <w:r w:rsidRPr="00C579D9">
              <w:rPr>
                <w:rFonts w:ascii="標楷體" w:eastAsia="標楷體" w:hAnsi="標楷體" w:cs="Times New Roman"/>
                <w:bCs/>
                <w:szCs w:val="24"/>
              </w:rPr>
              <w:t>2.</w:t>
            </w:r>
            <w:r w:rsidRPr="00C579D9">
              <w:rPr>
                <w:rFonts w:ascii="標楷體" w:eastAsia="標楷體" w:hAnsi="標楷體"/>
                <w:szCs w:val="24"/>
              </w:rPr>
              <w:t xml:space="preserve"> </w:t>
            </w:r>
            <w:r w:rsidRPr="00C579D9">
              <w:rPr>
                <w:rFonts w:ascii="標楷體" w:eastAsia="標楷體" w:hAnsi="標楷體" w:cs="Times New Roman" w:hint="eastAsia"/>
                <w:bCs/>
                <w:szCs w:val="24"/>
              </w:rPr>
              <w:t>訂定「</w:t>
            </w:r>
            <w:r w:rsidRPr="00C579D9">
              <w:rPr>
                <w:rFonts w:ascii="標楷體" w:eastAsia="標楷體" w:hAnsi="標楷體" w:cs="Times New Roman"/>
                <w:bCs/>
                <w:szCs w:val="24"/>
              </w:rPr>
              <w:t>106</w:t>
            </w:r>
            <w:r w:rsidRPr="00C579D9">
              <w:rPr>
                <w:rFonts w:ascii="標楷體" w:eastAsia="標楷體" w:hAnsi="標楷體" w:cs="Times New Roman" w:hint="eastAsia"/>
                <w:bCs/>
                <w:szCs w:val="24"/>
              </w:rPr>
              <w:t>年度營利事業所得稅結算申報案件擴大書面審核實施要點純益率」</w:t>
            </w:r>
          </w:p>
          <w:p w14:paraId="4522B41B"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5F644F0A"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26392DAB" w14:textId="77777777" w:rsidR="00870321" w:rsidRPr="00C579D9" w:rsidRDefault="00870321" w:rsidP="009C76D2">
            <w:pPr>
              <w:suppressAutoHyphens/>
              <w:kinsoku w:val="0"/>
              <w:overflowPunct w:val="0"/>
              <w:autoSpaceDE w:val="0"/>
              <w:autoSpaceDN w:val="0"/>
              <w:spacing w:line="440" w:lineRule="exact"/>
              <w:jc w:val="center"/>
              <w:rPr>
                <w:rFonts w:ascii="標楷體" w:eastAsia="標楷體" w:hAnsi="標楷體" w:cs="Times New Roman"/>
                <w:bCs/>
                <w:szCs w:val="24"/>
              </w:rPr>
            </w:pPr>
          </w:p>
        </w:tc>
        <w:tc>
          <w:tcPr>
            <w:tcW w:w="3122" w:type="dxa"/>
            <w:tcBorders>
              <w:bottom w:val="single" w:sz="4" w:space="0" w:color="auto"/>
            </w:tcBorders>
            <w:shd w:val="clear" w:color="auto" w:fill="auto"/>
          </w:tcPr>
          <w:p w14:paraId="7A99B656"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bCs/>
                <w:szCs w:val="24"/>
              </w:rPr>
            </w:pPr>
            <w:r w:rsidRPr="00C579D9">
              <w:rPr>
                <w:rFonts w:ascii="標楷體" w:eastAsia="標楷體" w:hAnsi="標楷體" w:cs="Times New Roman"/>
                <w:bCs/>
                <w:szCs w:val="24"/>
              </w:rPr>
              <w:t>106</w:t>
            </w:r>
            <w:r w:rsidRPr="00C579D9">
              <w:rPr>
                <w:rFonts w:ascii="標楷體" w:eastAsia="標楷體" w:hAnsi="標楷體" w:cs="Times New Roman" w:hint="eastAsia"/>
                <w:bCs/>
                <w:szCs w:val="24"/>
              </w:rPr>
              <w:t>年度受週休二日新制影響之營利事業，符合規定要件並檢附文件，其適用擴大書審純益率標準得降低。</w:t>
            </w:r>
          </w:p>
        </w:tc>
        <w:tc>
          <w:tcPr>
            <w:tcW w:w="3185" w:type="dxa"/>
            <w:tcBorders>
              <w:bottom w:val="single" w:sz="4" w:space="0" w:color="auto"/>
            </w:tcBorders>
            <w:shd w:val="clear" w:color="auto" w:fill="auto"/>
          </w:tcPr>
          <w:p w14:paraId="75F4EA70" w14:textId="77777777" w:rsidR="00870321" w:rsidRPr="00C579D9" w:rsidRDefault="00870321" w:rsidP="009C76D2">
            <w:pPr>
              <w:suppressAutoHyphens/>
              <w:kinsoku w:val="0"/>
              <w:overflowPunct w:val="0"/>
              <w:autoSpaceDE w:val="0"/>
              <w:autoSpaceDN w:val="0"/>
              <w:spacing w:line="440" w:lineRule="exact"/>
              <w:ind w:left="271" w:hangingChars="113" w:hanging="271"/>
              <w:jc w:val="both"/>
              <w:rPr>
                <w:rFonts w:ascii="標楷體" w:eastAsia="標楷體" w:hAnsi="標楷體" w:cs="Times New Roman"/>
                <w:bCs/>
                <w:szCs w:val="24"/>
              </w:rPr>
            </w:pPr>
            <w:r w:rsidRPr="00C579D9">
              <w:rPr>
                <w:rFonts w:ascii="標楷體" w:eastAsia="標楷體" w:hAnsi="標楷體" w:cs="Times New Roman"/>
                <w:bCs/>
                <w:szCs w:val="24"/>
              </w:rPr>
              <w:t>1.</w:t>
            </w:r>
            <w:r w:rsidRPr="00C579D9">
              <w:rPr>
                <w:rFonts w:ascii="標楷體" w:eastAsia="標楷體" w:hAnsi="標楷體" w:cs="Times New Roman" w:hint="eastAsia"/>
                <w:bCs/>
                <w:szCs w:val="24"/>
              </w:rPr>
              <w:t>因應週休二日新制造成企業人事成本費用及營運獲利變動情形，調整擴大書面審核實施要點純益率。</w:t>
            </w:r>
          </w:p>
          <w:p w14:paraId="4FD2CBCA"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bCs/>
                <w:szCs w:val="24"/>
              </w:rPr>
            </w:pPr>
            <w:r w:rsidRPr="00C579D9">
              <w:rPr>
                <w:rFonts w:ascii="標楷體" w:eastAsia="標楷體" w:hAnsi="標楷體" w:cs="Times New Roman"/>
                <w:bCs/>
                <w:kern w:val="0"/>
                <w:szCs w:val="24"/>
              </w:rPr>
              <w:t>2.</w:t>
            </w:r>
            <w:r w:rsidRPr="00C579D9">
              <w:rPr>
                <w:rFonts w:ascii="標楷體" w:eastAsia="標楷體" w:hAnsi="標楷體" w:cs="Times New Roman" w:hint="eastAsia"/>
                <w:bCs/>
                <w:kern w:val="0"/>
                <w:szCs w:val="24"/>
              </w:rPr>
              <w:t>受惠對象</w:t>
            </w:r>
            <w:r w:rsidRPr="00C579D9">
              <w:rPr>
                <w:rFonts w:ascii="標楷體" w:eastAsia="標楷體" w:hAnsi="標楷體" w:cs="Times New Roman" w:hint="eastAsia"/>
                <w:kern w:val="0"/>
                <w:szCs w:val="24"/>
              </w:rPr>
              <w:t>：</w:t>
            </w:r>
          </w:p>
          <w:p w14:paraId="64E0DD05" w14:textId="77777777" w:rsidR="00870321" w:rsidRPr="00C579D9" w:rsidRDefault="00870321" w:rsidP="009C76D2">
            <w:pPr>
              <w:pStyle w:val="a6"/>
              <w:suppressAutoHyphens/>
              <w:kinsoku w:val="0"/>
              <w:overflowPunct w:val="0"/>
              <w:autoSpaceDE w:val="0"/>
              <w:autoSpaceDN w:val="0"/>
              <w:spacing w:line="440" w:lineRule="exact"/>
              <w:ind w:leftChars="108" w:left="259" w:firstLine="2"/>
              <w:jc w:val="both"/>
              <w:rPr>
                <w:rFonts w:ascii="標楷體" w:eastAsia="標楷體" w:hAnsi="標楷體" w:cs="Times New Roman"/>
                <w:bCs/>
                <w:szCs w:val="24"/>
              </w:rPr>
            </w:pPr>
            <w:r w:rsidRPr="00C579D9">
              <w:rPr>
                <w:rFonts w:ascii="標楷體" w:eastAsia="標楷體" w:hAnsi="標楷體" w:cs="Times New Roman" w:hint="eastAsia"/>
                <w:kern w:val="0"/>
                <w:szCs w:val="24"/>
              </w:rPr>
              <w:t>受週休二日新制影響且</w:t>
            </w:r>
            <w:r w:rsidRPr="00C579D9">
              <w:rPr>
                <w:rFonts w:ascii="標楷體" w:eastAsia="標楷體" w:hAnsi="標楷體" w:cs="Times New Roman" w:hint="eastAsia"/>
                <w:bCs/>
                <w:kern w:val="0"/>
                <w:szCs w:val="24"/>
              </w:rPr>
              <w:t>適用擴大書審純益率之營利事業，可合理反映企業成本，降低企業租稅負擔。</w:t>
            </w:r>
          </w:p>
        </w:tc>
        <w:tc>
          <w:tcPr>
            <w:tcW w:w="1472" w:type="dxa"/>
            <w:tcBorders>
              <w:bottom w:val="single" w:sz="4" w:space="0" w:color="auto"/>
            </w:tcBorders>
            <w:shd w:val="clear" w:color="auto" w:fill="auto"/>
          </w:tcPr>
          <w:p w14:paraId="218C0473"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r w:rsidRPr="00C579D9">
              <w:rPr>
                <w:rFonts w:ascii="標楷體" w:eastAsia="標楷體" w:hAnsi="標楷體" w:cs="Times New Roman" w:hint="eastAsia"/>
                <w:szCs w:val="24"/>
              </w:rPr>
              <w:t>.</w:t>
            </w:r>
            <w:r w:rsidRPr="00C579D9">
              <w:rPr>
                <w:rFonts w:ascii="標楷體" w:eastAsia="標楷體" w:hAnsi="標楷體" w:cs="Times New Roman"/>
                <w:szCs w:val="24"/>
              </w:rPr>
              <w:t>31</w:t>
            </w:r>
          </w:p>
          <w:p w14:paraId="13937E61" w14:textId="415A20CC" w:rsidR="00870321" w:rsidRPr="00C579D9" w:rsidRDefault="00870321" w:rsidP="009C76D2">
            <w:pPr>
              <w:snapToGrid w:val="0"/>
              <w:spacing w:line="440" w:lineRule="exact"/>
              <w:rPr>
                <w:rFonts w:ascii="標楷體" w:eastAsia="標楷體" w:hAnsi="標楷體" w:cs="Times New Roman"/>
                <w:szCs w:val="24"/>
              </w:rPr>
            </w:pPr>
          </w:p>
        </w:tc>
      </w:tr>
      <w:tr w:rsidR="00A018C3" w:rsidRPr="00C579D9" w14:paraId="325BA4E5" w14:textId="77777777" w:rsidTr="00593084">
        <w:tc>
          <w:tcPr>
            <w:tcW w:w="665" w:type="dxa"/>
            <w:tcBorders>
              <w:bottom w:val="single" w:sz="4" w:space="0" w:color="auto"/>
            </w:tcBorders>
            <w:shd w:val="clear" w:color="auto" w:fill="auto"/>
          </w:tcPr>
          <w:p w14:paraId="46E53454"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62155D45" w14:textId="77777777" w:rsidR="00870321" w:rsidRPr="00C579D9" w:rsidRDefault="00870321"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法源依據：「所得稅法施行細則」第</w:t>
            </w:r>
            <w:r w:rsidRPr="00C579D9">
              <w:rPr>
                <w:rFonts w:ascii="標楷體" w:eastAsia="標楷體" w:hAnsi="標楷體" w:cs="Times New Roman"/>
                <w:szCs w:val="24"/>
              </w:rPr>
              <w:t>13</w:t>
            </w:r>
            <w:r w:rsidRPr="00C579D9">
              <w:rPr>
                <w:rFonts w:ascii="標楷體" w:eastAsia="標楷體" w:hAnsi="標楷體" w:cs="Times New Roman" w:hint="eastAsia"/>
                <w:szCs w:val="24"/>
              </w:rPr>
              <w:t>條</w:t>
            </w:r>
          </w:p>
          <w:p w14:paraId="68A80957" w14:textId="77777777" w:rsidR="00870321" w:rsidRPr="00C579D9" w:rsidRDefault="00870321"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訂定「</w:t>
            </w:r>
            <w:r w:rsidRPr="00C579D9">
              <w:rPr>
                <w:rFonts w:ascii="標楷體" w:eastAsia="標楷體" w:hAnsi="標楷體" w:cs="Times New Roman"/>
                <w:szCs w:val="24"/>
              </w:rPr>
              <w:t>106</w:t>
            </w:r>
            <w:r w:rsidRPr="00C579D9">
              <w:rPr>
                <w:rFonts w:ascii="標楷體" w:eastAsia="標楷體" w:hAnsi="標楷體" w:cs="Times New Roman" w:hint="eastAsia"/>
                <w:szCs w:val="24"/>
              </w:rPr>
              <w:t>年度執行業務者費用標準」及「</w:t>
            </w:r>
            <w:r w:rsidRPr="00C579D9">
              <w:rPr>
                <w:rFonts w:ascii="標楷體" w:eastAsia="標楷體" w:hAnsi="標楷體" w:cs="Times New Roman"/>
                <w:szCs w:val="24"/>
              </w:rPr>
              <w:t>106</w:t>
            </w:r>
            <w:r w:rsidRPr="00C579D9">
              <w:rPr>
                <w:rFonts w:ascii="標楷體" w:eastAsia="標楷體" w:hAnsi="標楷體" w:cs="Times New Roman" w:hint="eastAsia"/>
                <w:szCs w:val="24"/>
              </w:rPr>
              <w:t>年度私人辦理補習班幼兒園與養護療養院所成本及必要費用標準」</w:t>
            </w:r>
          </w:p>
          <w:p w14:paraId="117B3051"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3DF94182" w14:textId="77777777" w:rsidR="00870321" w:rsidRPr="00C579D9" w:rsidRDefault="00870321" w:rsidP="009C76D2">
            <w:pPr>
              <w:kinsoku w:val="0"/>
              <w:overflowPunct w:val="0"/>
              <w:autoSpaceDE w:val="0"/>
              <w:autoSpaceDN w:val="0"/>
              <w:snapToGrid w:val="0"/>
              <w:spacing w:line="440" w:lineRule="exact"/>
              <w:jc w:val="center"/>
              <w:rPr>
                <w:rFonts w:ascii="標楷體" w:eastAsia="標楷體" w:hAnsi="標楷體" w:cs="Times New Roman"/>
                <w:szCs w:val="24"/>
              </w:rPr>
            </w:pPr>
          </w:p>
        </w:tc>
        <w:tc>
          <w:tcPr>
            <w:tcW w:w="3122" w:type="dxa"/>
            <w:tcBorders>
              <w:bottom w:val="single" w:sz="4" w:space="0" w:color="auto"/>
            </w:tcBorders>
            <w:shd w:val="clear" w:color="auto" w:fill="auto"/>
          </w:tcPr>
          <w:p w14:paraId="1E52E6E7"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bCs/>
                <w:szCs w:val="24"/>
              </w:rPr>
              <w:t>106</w:t>
            </w:r>
            <w:r w:rsidRPr="00C579D9">
              <w:rPr>
                <w:rFonts w:ascii="標楷體" w:eastAsia="標楷體" w:hAnsi="標楷體" w:cs="Times New Roman" w:hint="eastAsia"/>
                <w:bCs/>
                <w:szCs w:val="24"/>
              </w:rPr>
              <w:t>年度受週休二日新制影響之</w:t>
            </w:r>
            <w:r w:rsidRPr="00C579D9">
              <w:rPr>
                <w:rFonts w:ascii="標楷體" w:eastAsia="標楷體" w:hAnsi="標楷體" w:cs="Times New Roman" w:hint="eastAsia"/>
                <w:szCs w:val="24"/>
              </w:rPr>
              <w:t>執行業務者及私人辦理補習班、幼兒園與養護、療養院所，符合規定要件並檢附文件，得適度調高費用率。</w:t>
            </w:r>
          </w:p>
        </w:tc>
        <w:tc>
          <w:tcPr>
            <w:tcW w:w="3185" w:type="dxa"/>
            <w:tcBorders>
              <w:bottom w:val="single" w:sz="4" w:space="0" w:color="auto"/>
            </w:tcBorders>
            <w:shd w:val="clear" w:color="auto" w:fill="auto"/>
          </w:tcPr>
          <w:p w14:paraId="6D70FB1D" w14:textId="77777777" w:rsidR="00870321" w:rsidRPr="00C579D9" w:rsidRDefault="00870321" w:rsidP="009C76D2">
            <w:pPr>
              <w:kinsoku w:val="0"/>
              <w:overflowPunct w:val="0"/>
              <w:autoSpaceDE w:val="0"/>
              <w:autoSpaceDN w:val="0"/>
              <w:snapToGrid w:val="0"/>
              <w:spacing w:line="440" w:lineRule="exact"/>
              <w:ind w:left="271" w:hangingChars="113" w:hanging="271"/>
              <w:jc w:val="both"/>
              <w:rPr>
                <w:rFonts w:ascii="標楷體" w:eastAsia="標楷體" w:hAnsi="標楷體" w:cs="Times New Roman"/>
                <w:szCs w:val="24"/>
              </w:rPr>
            </w:pPr>
            <w:r w:rsidRPr="00C579D9">
              <w:rPr>
                <w:rFonts w:ascii="標楷體" w:eastAsia="標楷體" w:hAnsi="標楷體" w:cs="Times New Roman"/>
                <w:bCs/>
                <w:szCs w:val="24"/>
              </w:rPr>
              <w:t>1.</w:t>
            </w:r>
            <w:r w:rsidRPr="00C579D9">
              <w:rPr>
                <w:rFonts w:ascii="標楷體" w:eastAsia="標楷體" w:hAnsi="標楷體" w:cs="Times New Roman" w:hint="eastAsia"/>
                <w:bCs/>
                <w:szCs w:val="24"/>
              </w:rPr>
              <w:t>因應週休二日新制造成</w:t>
            </w:r>
            <w:r w:rsidRPr="00C579D9">
              <w:rPr>
                <w:rFonts w:ascii="標楷體" w:eastAsia="標楷體" w:hAnsi="標楷體" w:cs="Times New Roman" w:hint="eastAsia"/>
                <w:szCs w:val="24"/>
              </w:rPr>
              <w:t>執行業務者及私人辦理補習班、幼兒園與養護、療養院所人事費用增加情形，調整執行業務者費用標準及私人辦理補習班幼兒園與養護療養院所成本及必要費用標準。</w:t>
            </w:r>
          </w:p>
          <w:p w14:paraId="225E8784"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受惠對象：</w:t>
            </w:r>
          </w:p>
          <w:p w14:paraId="1F818FB9" w14:textId="77777777" w:rsidR="00870321" w:rsidRPr="00C579D9" w:rsidRDefault="00870321" w:rsidP="009C76D2">
            <w:pPr>
              <w:pStyle w:val="a6"/>
              <w:kinsoku w:val="0"/>
              <w:overflowPunct w:val="0"/>
              <w:autoSpaceDE w:val="0"/>
              <w:autoSpaceDN w:val="0"/>
              <w:snapToGrid w:val="0"/>
              <w:spacing w:line="440" w:lineRule="exact"/>
              <w:ind w:leftChars="0" w:left="261" w:firstLineChars="10" w:firstLine="24"/>
              <w:jc w:val="both"/>
              <w:rPr>
                <w:rFonts w:ascii="標楷體" w:eastAsia="標楷體" w:hAnsi="標楷體" w:cs="Times New Roman"/>
                <w:szCs w:val="24"/>
              </w:rPr>
            </w:pPr>
            <w:r w:rsidRPr="00C579D9">
              <w:rPr>
                <w:rFonts w:ascii="標楷體" w:eastAsia="標楷體" w:hAnsi="標楷體" w:cs="Times New Roman" w:hint="eastAsia"/>
                <w:szCs w:val="24"/>
              </w:rPr>
              <w:t>凡執行業務者，補習班、幼兒園與養護、療養院所業者，如有</w:t>
            </w:r>
            <w:r w:rsidRPr="00C579D9">
              <w:rPr>
                <w:rFonts w:ascii="標楷體" w:eastAsia="標楷體" w:hAnsi="標楷體" w:cs="Times New Roman" w:hint="eastAsia"/>
                <w:kern w:val="0"/>
                <w:szCs w:val="24"/>
              </w:rPr>
              <w:t>受週休二日新制影響，造成成本增加之情形，均得以較高之費用率申報減除，以合理反映個別業者人事成本增加情形，減輕其租稅負擔。</w:t>
            </w:r>
          </w:p>
        </w:tc>
        <w:tc>
          <w:tcPr>
            <w:tcW w:w="1472" w:type="dxa"/>
            <w:tcBorders>
              <w:bottom w:val="single" w:sz="4" w:space="0" w:color="auto"/>
            </w:tcBorders>
            <w:shd w:val="clear" w:color="auto" w:fill="auto"/>
          </w:tcPr>
          <w:p w14:paraId="48736B99"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r w:rsidRPr="00C579D9">
              <w:rPr>
                <w:rFonts w:ascii="標楷體" w:eastAsia="標楷體" w:hAnsi="標楷體" w:cs="Times New Roman" w:hint="eastAsia"/>
                <w:szCs w:val="24"/>
              </w:rPr>
              <w:t>.</w:t>
            </w:r>
            <w:r w:rsidRPr="00C579D9">
              <w:rPr>
                <w:rFonts w:ascii="標楷體" w:eastAsia="標楷體" w:hAnsi="標楷體" w:cs="Times New Roman"/>
                <w:szCs w:val="24"/>
              </w:rPr>
              <w:t>31</w:t>
            </w:r>
          </w:p>
          <w:p w14:paraId="0EF399B0" w14:textId="5B9008E9" w:rsidR="00870321" w:rsidRPr="00C579D9" w:rsidRDefault="00870321" w:rsidP="009C76D2">
            <w:pPr>
              <w:snapToGrid w:val="0"/>
              <w:spacing w:line="440" w:lineRule="exact"/>
              <w:rPr>
                <w:rFonts w:ascii="標楷體" w:eastAsia="標楷體" w:hAnsi="標楷體" w:cs="Times New Roman"/>
                <w:szCs w:val="24"/>
              </w:rPr>
            </w:pPr>
          </w:p>
        </w:tc>
      </w:tr>
      <w:tr w:rsidR="00A018C3" w:rsidRPr="00C579D9" w14:paraId="11487181" w14:textId="77777777" w:rsidTr="00593084">
        <w:tc>
          <w:tcPr>
            <w:tcW w:w="665" w:type="dxa"/>
            <w:tcBorders>
              <w:bottom w:val="single" w:sz="4" w:space="0" w:color="auto"/>
            </w:tcBorders>
            <w:shd w:val="clear" w:color="auto" w:fill="auto"/>
          </w:tcPr>
          <w:p w14:paraId="00D1A243"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054A993E" w14:textId="3CD65881" w:rsidR="00870321" w:rsidRPr="00C579D9" w:rsidRDefault="00870321" w:rsidP="009C76D2">
            <w:pPr>
              <w:pStyle w:val="Default"/>
              <w:pBdr>
                <w:top w:val="none" w:sz="0" w:space="0" w:color="000000"/>
                <w:left w:val="none" w:sz="0" w:space="0" w:color="000000"/>
                <w:bottom w:val="none" w:sz="0" w:space="0" w:color="000000"/>
                <w:right w:val="none" w:sz="0" w:space="0" w:color="000000"/>
              </w:pBdr>
              <w:snapToGrid w:val="0"/>
              <w:spacing w:line="440" w:lineRule="exact"/>
              <w:ind w:left="29" w:hangingChars="12" w:hanging="29"/>
              <w:jc w:val="both"/>
              <w:rPr>
                <w:rFonts w:hAnsi="標楷體" w:cs="Times New Roman"/>
                <w:color w:val="auto"/>
              </w:rPr>
            </w:pPr>
            <w:r w:rsidRPr="00C579D9">
              <w:rPr>
                <w:rFonts w:hAnsi="標楷體"/>
                <w:color w:val="auto"/>
              </w:rPr>
              <w:t>新增酒品出口證明線上申辦功能</w:t>
            </w:r>
          </w:p>
        </w:tc>
        <w:tc>
          <w:tcPr>
            <w:tcW w:w="3128" w:type="dxa"/>
            <w:tcBorders>
              <w:bottom w:val="single" w:sz="4" w:space="0" w:color="auto"/>
            </w:tcBorders>
            <w:shd w:val="clear" w:color="auto" w:fill="auto"/>
          </w:tcPr>
          <w:p w14:paraId="19E59C25" w14:textId="77777777" w:rsidR="00870321" w:rsidRPr="00C579D9" w:rsidRDefault="00870321" w:rsidP="009C76D2">
            <w:pPr>
              <w:pStyle w:val="ac"/>
              <w:adjustRightInd w:val="0"/>
              <w:snapToGrid w:val="0"/>
              <w:spacing w:line="440" w:lineRule="exact"/>
              <w:jc w:val="both"/>
              <w:rPr>
                <w:rFonts w:ascii="標楷體" w:eastAsia="標楷體" w:hAnsi="標楷體"/>
                <w:kern w:val="0"/>
                <w:szCs w:val="24"/>
                <w:lang w:val="zh-TW"/>
              </w:rPr>
            </w:pPr>
            <w:r w:rsidRPr="00C579D9">
              <w:rPr>
                <w:rFonts w:ascii="標楷體" w:eastAsia="標楷體" w:hAnsi="標楷體"/>
                <w:szCs w:val="24"/>
              </w:rPr>
              <w:t>目前</w:t>
            </w:r>
            <w:r w:rsidRPr="00C579D9">
              <w:rPr>
                <w:rFonts w:ascii="標楷體" w:eastAsia="標楷體" w:hAnsi="標楷體" w:hint="eastAsia"/>
                <w:szCs w:val="24"/>
              </w:rPr>
              <w:t>酒製造業者</w:t>
            </w:r>
            <w:r w:rsidRPr="00C579D9">
              <w:rPr>
                <w:rFonts w:ascii="標楷體" w:eastAsia="標楷體" w:hAnsi="標楷體"/>
                <w:szCs w:val="24"/>
              </w:rPr>
              <w:t>須以紙本申請書並檢附書面文件提出申請，再由承辦人鍵入申辦資訊，作業較繁雜耗時。</w:t>
            </w:r>
          </w:p>
        </w:tc>
        <w:tc>
          <w:tcPr>
            <w:tcW w:w="3122" w:type="dxa"/>
            <w:tcBorders>
              <w:bottom w:val="single" w:sz="4" w:space="0" w:color="auto"/>
            </w:tcBorders>
            <w:shd w:val="clear" w:color="auto" w:fill="auto"/>
          </w:tcPr>
          <w:p w14:paraId="18A3F465"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kern w:val="1"/>
                <w:szCs w:val="24"/>
              </w:rPr>
            </w:pPr>
            <w:r w:rsidRPr="00C579D9">
              <w:rPr>
                <w:rFonts w:ascii="標楷體" w:eastAsia="標楷體" w:hAnsi="標楷體" w:cs="Times New Roman"/>
                <w:kern w:val="1"/>
                <w:szCs w:val="24"/>
              </w:rPr>
              <w:t>1.</w:t>
            </w:r>
            <w:r w:rsidRPr="00C579D9">
              <w:rPr>
                <w:rFonts w:ascii="標楷體" w:eastAsia="標楷體" w:hAnsi="標楷體" w:cs="Times New Roman" w:hint="eastAsia"/>
                <w:kern w:val="1"/>
                <w:szCs w:val="24"/>
              </w:rPr>
              <w:t>酒製造業者</w:t>
            </w:r>
            <w:r w:rsidRPr="00C579D9">
              <w:rPr>
                <w:rFonts w:ascii="標楷體" w:eastAsia="標楷體" w:hAnsi="標楷體" w:cs="Times New Roman"/>
                <w:kern w:val="1"/>
                <w:szCs w:val="24"/>
              </w:rPr>
              <w:t>可利用線上系統申請出口證明。</w:t>
            </w:r>
          </w:p>
          <w:p w14:paraId="64E37CB2"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kern w:val="1"/>
                <w:szCs w:val="24"/>
              </w:rPr>
            </w:pPr>
            <w:r w:rsidRPr="00C579D9">
              <w:rPr>
                <w:rFonts w:ascii="標楷體" w:eastAsia="標楷體" w:hAnsi="標楷體" w:cs="Times New Roman"/>
                <w:kern w:val="1"/>
                <w:szCs w:val="24"/>
              </w:rPr>
              <w:t>2.</w:t>
            </w:r>
            <w:r w:rsidRPr="00C579D9">
              <w:rPr>
                <w:rFonts w:ascii="標楷體" w:eastAsia="標楷體" w:hAnsi="標楷體" w:cs="Times New Roman" w:hint="eastAsia"/>
                <w:kern w:val="1"/>
                <w:szCs w:val="24"/>
              </w:rPr>
              <w:t>酒製造業者可於線上系統</w:t>
            </w:r>
            <w:r w:rsidRPr="00C579D9">
              <w:rPr>
                <w:rFonts w:ascii="標楷體" w:eastAsia="標楷體" w:hAnsi="標楷體" w:cs="Times New Roman"/>
                <w:kern w:val="1"/>
                <w:szCs w:val="24"/>
              </w:rPr>
              <w:t>查詢申辦進度。</w:t>
            </w:r>
          </w:p>
        </w:tc>
        <w:tc>
          <w:tcPr>
            <w:tcW w:w="3185" w:type="dxa"/>
            <w:tcBorders>
              <w:bottom w:val="single" w:sz="4" w:space="0" w:color="auto"/>
            </w:tcBorders>
            <w:shd w:val="clear" w:color="auto" w:fill="auto"/>
          </w:tcPr>
          <w:p w14:paraId="063398EF" w14:textId="77777777" w:rsidR="00870321" w:rsidRPr="00C579D9" w:rsidRDefault="00870321" w:rsidP="009C76D2">
            <w:pPr>
              <w:pStyle w:val="ac"/>
              <w:numPr>
                <w:ilvl w:val="0"/>
                <w:numId w:val="38"/>
              </w:numPr>
              <w:adjustRightInd w:val="0"/>
              <w:snapToGrid w:val="0"/>
              <w:spacing w:line="440" w:lineRule="exact"/>
              <w:ind w:left="284" w:hanging="284"/>
              <w:rPr>
                <w:rFonts w:ascii="標楷體" w:eastAsia="標楷體" w:hAnsi="標楷體"/>
                <w:szCs w:val="24"/>
              </w:rPr>
            </w:pPr>
            <w:r w:rsidRPr="00C579D9">
              <w:rPr>
                <w:rFonts w:ascii="標楷體" w:eastAsia="標楷體" w:hAnsi="標楷體"/>
                <w:szCs w:val="24"/>
              </w:rPr>
              <w:t>簡化行政程序，提升辦理時效。</w:t>
            </w:r>
          </w:p>
          <w:p w14:paraId="047EAD78" w14:textId="77777777" w:rsidR="00870321" w:rsidRPr="00C579D9" w:rsidRDefault="00870321" w:rsidP="009C76D2">
            <w:pPr>
              <w:pStyle w:val="ac"/>
              <w:numPr>
                <w:ilvl w:val="0"/>
                <w:numId w:val="38"/>
              </w:numPr>
              <w:adjustRightInd w:val="0"/>
              <w:snapToGrid w:val="0"/>
              <w:spacing w:line="440" w:lineRule="exact"/>
              <w:ind w:left="284" w:hanging="284"/>
              <w:rPr>
                <w:rFonts w:ascii="標楷體" w:eastAsia="標楷體" w:hAnsi="標楷體"/>
                <w:szCs w:val="24"/>
              </w:rPr>
            </w:pPr>
            <w:r w:rsidRPr="00C579D9">
              <w:rPr>
                <w:rFonts w:ascii="標楷體" w:eastAsia="標楷體" w:hAnsi="標楷體"/>
                <w:kern w:val="28"/>
                <w:szCs w:val="24"/>
              </w:rPr>
              <w:t>申辦無紙化，落實環保減碳</w:t>
            </w:r>
            <w:r w:rsidRPr="00C579D9">
              <w:rPr>
                <w:rFonts w:ascii="標楷體" w:eastAsia="標楷體" w:hAnsi="標楷體"/>
                <w:szCs w:val="24"/>
              </w:rPr>
              <w:t>。</w:t>
            </w:r>
          </w:p>
          <w:p w14:paraId="0AD18141" w14:textId="77777777" w:rsidR="00870321" w:rsidRPr="00C579D9" w:rsidRDefault="00870321" w:rsidP="009C76D2">
            <w:pPr>
              <w:pStyle w:val="ac"/>
              <w:numPr>
                <w:ilvl w:val="0"/>
                <w:numId w:val="38"/>
              </w:numPr>
              <w:adjustRightInd w:val="0"/>
              <w:snapToGrid w:val="0"/>
              <w:spacing w:line="440" w:lineRule="exact"/>
              <w:ind w:left="284" w:hanging="284"/>
              <w:jc w:val="both"/>
              <w:rPr>
                <w:rFonts w:ascii="標楷體" w:eastAsia="標楷體" w:hAnsi="標楷體"/>
                <w:kern w:val="0"/>
                <w:szCs w:val="24"/>
                <w:lang w:val="zh-TW"/>
              </w:rPr>
            </w:pPr>
            <w:r w:rsidRPr="00C579D9">
              <w:rPr>
                <w:rFonts w:ascii="標楷體" w:eastAsia="標楷體" w:hAnsi="標楷體"/>
                <w:szCs w:val="24"/>
              </w:rPr>
              <w:t>方便查詢</w:t>
            </w:r>
            <w:r w:rsidRPr="00C579D9">
              <w:rPr>
                <w:rFonts w:ascii="標楷體" w:eastAsia="標楷體" w:hAnsi="標楷體"/>
                <w:kern w:val="28"/>
                <w:szCs w:val="24"/>
              </w:rPr>
              <w:t>案件</w:t>
            </w:r>
            <w:r w:rsidRPr="00C579D9">
              <w:rPr>
                <w:rFonts w:ascii="標楷體" w:eastAsia="標楷體" w:hAnsi="標楷體"/>
                <w:szCs w:val="24"/>
              </w:rPr>
              <w:t>辦理進度，提高作業透明度。</w:t>
            </w:r>
          </w:p>
          <w:p w14:paraId="225857FB" w14:textId="77777777" w:rsidR="00870321" w:rsidRPr="00C579D9" w:rsidRDefault="00870321" w:rsidP="009C76D2">
            <w:pPr>
              <w:pStyle w:val="ac"/>
              <w:numPr>
                <w:ilvl w:val="0"/>
                <w:numId w:val="38"/>
              </w:numPr>
              <w:adjustRightInd w:val="0"/>
              <w:snapToGrid w:val="0"/>
              <w:spacing w:line="440" w:lineRule="exact"/>
              <w:ind w:left="284" w:hanging="284"/>
              <w:jc w:val="both"/>
              <w:rPr>
                <w:rFonts w:ascii="標楷體" w:eastAsia="標楷體" w:hAnsi="標楷體"/>
                <w:kern w:val="0"/>
                <w:szCs w:val="24"/>
                <w:lang w:val="zh-TW"/>
              </w:rPr>
            </w:pPr>
            <w:r w:rsidRPr="00C579D9">
              <w:rPr>
                <w:rFonts w:ascii="標楷體" w:eastAsia="標楷體" w:hAnsi="標楷體" w:hint="eastAsia"/>
                <w:kern w:val="0"/>
                <w:szCs w:val="24"/>
                <w:lang w:val="zh-TW"/>
              </w:rPr>
              <w:t>受惠對象：酒製造業者。</w:t>
            </w:r>
          </w:p>
        </w:tc>
        <w:tc>
          <w:tcPr>
            <w:tcW w:w="1472" w:type="dxa"/>
            <w:tcBorders>
              <w:bottom w:val="single" w:sz="4" w:space="0" w:color="auto"/>
            </w:tcBorders>
            <w:shd w:val="clear" w:color="auto" w:fill="auto"/>
          </w:tcPr>
          <w:p w14:paraId="323408F5" w14:textId="77777777" w:rsidR="00870321" w:rsidRPr="00C579D9" w:rsidRDefault="00870321" w:rsidP="009C76D2">
            <w:pPr>
              <w:pStyle w:val="ac"/>
              <w:spacing w:line="440" w:lineRule="exact"/>
              <w:rPr>
                <w:rFonts w:ascii="標楷體" w:eastAsia="標楷體" w:hAnsi="標楷體"/>
                <w:szCs w:val="24"/>
              </w:rPr>
            </w:pPr>
            <w:r w:rsidRPr="00C579D9">
              <w:rPr>
                <w:rFonts w:ascii="標楷體" w:eastAsia="標楷體" w:hAnsi="標楷體" w:hint="eastAsia"/>
                <w:szCs w:val="24"/>
              </w:rPr>
              <w:t>107.1.18</w:t>
            </w:r>
          </w:p>
        </w:tc>
      </w:tr>
      <w:tr w:rsidR="00A018C3" w:rsidRPr="00C579D9" w14:paraId="616A34F9" w14:textId="77777777" w:rsidTr="00593084">
        <w:tc>
          <w:tcPr>
            <w:tcW w:w="665" w:type="dxa"/>
            <w:tcBorders>
              <w:bottom w:val="single" w:sz="4" w:space="0" w:color="auto"/>
            </w:tcBorders>
            <w:shd w:val="clear" w:color="auto" w:fill="auto"/>
          </w:tcPr>
          <w:p w14:paraId="233714D1"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13265D30" w14:textId="77777777" w:rsidR="00870321" w:rsidRPr="00C579D9" w:rsidRDefault="00870321" w:rsidP="009C76D2">
            <w:pPr>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1.法源依據：期貨交易稅條例第2條第2項</w:t>
            </w:r>
          </w:p>
          <w:p w14:paraId="41D1A3F3" w14:textId="77777777" w:rsidR="00870321" w:rsidRPr="00C579D9" w:rsidRDefault="00870321" w:rsidP="009C76D2">
            <w:pPr>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2.訂定臺灣期貨交易所股份有限公司匯率類期貨契約期貨交易稅徵收率</w:t>
            </w:r>
          </w:p>
          <w:p w14:paraId="59DCD824" w14:textId="0CF84ACB"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(107年1月22日台財稅字第10700511940號令)</w:t>
            </w:r>
            <w:r w:rsidRPr="00C579D9">
              <w:rPr>
                <w:rFonts w:ascii="標楷體" w:eastAsia="標楷體" w:hAnsi="標楷體" w:hint="eastAsia"/>
                <w:szCs w:val="24"/>
              </w:rPr>
              <w:t xml:space="preserve"> </w:t>
            </w:r>
          </w:p>
        </w:tc>
        <w:tc>
          <w:tcPr>
            <w:tcW w:w="3128" w:type="dxa"/>
            <w:tcBorders>
              <w:bottom w:val="single" w:sz="4" w:space="0" w:color="auto"/>
            </w:tcBorders>
            <w:shd w:val="clear" w:color="auto" w:fill="auto"/>
          </w:tcPr>
          <w:p w14:paraId="085CC635" w14:textId="333E401F"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未整合匯率類期貨契約期貨交易稅徵收率。</w:t>
            </w:r>
          </w:p>
        </w:tc>
        <w:tc>
          <w:tcPr>
            <w:tcW w:w="3122" w:type="dxa"/>
            <w:tcBorders>
              <w:bottom w:val="single" w:sz="4" w:space="0" w:color="auto"/>
            </w:tcBorders>
            <w:shd w:val="clear" w:color="auto" w:fill="auto"/>
          </w:tcPr>
          <w:p w14:paraId="6A2C8CA9" w14:textId="762EC69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匯率類期貨契約期貨交易稅徵收率統一訂為百萬分之1。</w:t>
            </w:r>
          </w:p>
        </w:tc>
        <w:tc>
          <w:tcPr>
            <w:tcW w:w="3185" w:type="dxa"/>
            <w:tcBorders>
              <w:bottom w:val="single" w:sz="4" w:space="0" w:color="auto"/>
            </w:tcBorders>
            <w:shd w:val="clear" w:color="auto" w:fill="auto"/>
          </w:tcPr>
          <w:p w14:paraId="4A1D0C15" w14:textId="77777777" w:rsidR="00870321" w:rsidRPr="00C579D9" w:rsidRDefault="00870321" w:rsidP="009C76D2">
            <w:pPr>
              <w:pStyle w:val="a6"/>
              <w:numPr>
                <w:ilvl w:val="0"/>
                <w:numId w:val="39"/>
              </w:numPr>
              <w:snapToGrid w:val="0"/>
              <w:spacing w:line="440" w:lineRule="exact"/>
              <w:ind w:leftChars="0" w:left="205" w:hanging="284"/>
              <w:jc w:val="both"/>
              <w:rPr>
                <w:rFonts w:ascii="標楷體" w:eastAsia="標楷體" w:hAnsi="標楷體" w:cs="Times New Roman"/>
                <w:szCs w:val="24"/>
              </w:rPr>
            </w:pPr>
            <w:r w:rsidRPr="00C579D9">
              <w:rPr>
                <w:rFonts w:ascii="標楷體" w:eastAsia="標楷體" w:hAnsi="標楷體" w:cs="Times New Roman" w:hint="eastAsia"/>
                <w:szCs w:val="24"/>
              </w:rPr>
              <w:t>就匯率類期貨契約訂定相同徵收率，簡化行政作業程序，使交易稅負透明化，有助期貨交易所規劃新商品，提高交易人之參與意願，活絡期貨市場。</w:t>
            </w:r>
          </w:p>
          <w:p w14:paraId="57654F8E" w14:textId="77777777" w:rsidR="00870321" w:rsidRPr="00C579D9" w:rsidRDefault="00870321" w:rsidP="009C76D2">
            <w:pPr>
              <w:pStyle w:val="a6"/>
              <w:numPr>
                <w:ilvl w:val="0"/>
                <w:numId w:val="39"/>
              </w:numPr>
              <w:snapToGrid w:val="0"/>
              <w:spacing w:line="440" w:lineRule="exact"/>
              <w:ind w:leftChars="0" w:left="205" w:hanging="284"/>
              <w:jc w:val="both"/>
              <w:rPr>
                <w:rFonts w:ascii="標楷體" w:eastAsia="標楷體" w:hAnsi="標楷體" w:cs="Times New Roman"/>
                <w:szCs w:val="24"/>
              </w:rPr>
            </w:pPr>
            <w:r w:rsidRPr="00C579D9">
              <w:rPr>
                <w:rFonts w:ascii="標楷體" w:eastAsia="標楷體" w:hAnsi="標楷體" w:cs="Times New Roman" w:hint="eastAsia"/>
                <w:szCs w:val="24"/>
              </w:rPr>
              <w:t>受惠對象：</w:t>
            </w:r>
          </w:p>
          <w:p w14:paraId="61BD317A" w14:textId="6B52CFBE" w:rsidR="00870321" w:rsidRPr="00C579D9" w:rsidRDefault="00870321" w:rsidP="009C76D2">
            <w:pPr>
              <w:pStyle w:val="a6"/>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hint="eastAsia"/>
                <w:szCs w:val="24"/>
              </w:rPr>
              <w:t>期貨商及匯率類期貨契約交易人。</w:t>
            </w:r>
          </w:p>
        </w:tc>
        <w:tc>
          <w:tcPr>
            <w:tcW w:w="1472" w:type="dxa"/>
            <w:tcBorders>
              <w:bottom w:val="single" w:sz="4" w:space="0" w:color="auto"/>
            </w:tcBorders>
            <w:shd w:val="clear" w:color="auto" w:fill="auto"/>
          </w:tcPr>
          <w:p w14:paraId="321FF4B5" w14:textId="77777777"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107.1.22</w:t>
            </w:r>
          </w:p>
          <w:p w14:paraId="0EFB8000" w14:textId="77777777" w:rsidR="00870321" w:rsidRPr="00C579D9" w:rsidRDefault="00870321" w:rsidP="009C76D2">
            <w:pPr>
              <w:spacing w:line="440" w:lineRule="exact"/>
              <w:rPr>
                <w:rFonts w:ascii="標楷體" w:eastAsia="標楷體" w:hAnsi="標楷體" w:cs="Times New Roman"/>
                <w:szCs w:val="24"/>
              </w:rPr>
            </w:pPr>
          </w:p>
        </w:tc>
      </w:tr>
      <w:tr w:rsidR="00A018C3" w:rsidRPr="00C579D9" w14:paraId="4FEFD38C" w14:textId="77777777" w:rsidTr="00593084">
        <w:tc>
          <w:tcPr>
            <w:tcW w:w="665" w:type="dxa"/>
            <w:tcBorders>
              <w:bottom w:val="single" w:sz="4" w:space="0" w:color="auto"/>
            </w:tcBorders>
            <w:shd w:val="clear" w:color="auto" w:fill="auto"/>
          </w:tcPr>
          <w:p w14:paraId="427F1E68"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21BE4F7A"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訂定「保險業結合專業第三人參與BOT案招商文件及投資契約補充條款」(下稱本補充條款)</w:t>
            </w:r>
          </w:p>
          <w:p w14:paraId="1CFBD10A" w14:textId="77777777" w:rsidR="00870321" w:rsidRPr="00C579D9" w:rsidRDefault="00870321"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038F3EAF" w14:textId="77777777" w:rsidR="00870321" w:rsidRPr="00C579D9" w:rsidRDefault="00870321" w:rsidP="009C76D2">
            <w:pPr>
              <w:kinsoku w:val="0"/>
              <w:overflowPunct w:val="0"/>
              <w:autoSpaceDE w:val="0"/>
              <w:autoSpaceDN w:val="0"/>
              <w:spacing w:line="440" w:lineRule="exact"/>
              <w:ind w:left="1"/>
              <w:contextualSpacing/>
              <w:jc w:val="both"/>
              <w:rPr>
                <w:rFonts w:ascii="標楷體" w:eastAsia="標楷體" w:hAnsi="標楷體"/>
                <w:szCs w:val="24"/>
              </w:rPr>
            </w:pPr>
            <w:r w:rsidRPr="00C579D9">
              <w:rPr>
                <w:rFonts w:ascii="標楷體" w:eastAsia="標楷體" w:hAnsi="標楷體" w:hint="eastAsia"/>
                <w:szCs w:val="24"/>
              </w:rPr>
              <w:t>促進民間參與公共建設BOT案件招商文件及投資契約參考文件(下稱BOT參考文件)未就保險業結合專業第三人參與BOT案有相關條款，致引進保險業資金投入公共建設時，主辦機關與保險業者間權利義務關係之相關文件欠缺可資參考擬訂之公允性條款。</w:t>
            </w:r>
          </w:p>
        </w:tc>
        <w:tc>
          <w:tcPr>
            <w:tcW w:w="3122" w:type="dxa"/>
            <w:tcBorders>
              <w:bottom w:val="single" w:sz="4" w:space="0" w:color="auto"/>
            </w:tcBorders>
            <w:shd w:val="clear" w:color="auto" w:fill="auto"/>
          </w:tcPr>
          <w:p w14:paraId="29646F15" w14:textId="77777777" w:rsidR="00870321" w:rsidRPr="00C579D9" w:rsidRDefault="00870321" w:rsidP="009C76D2">
            <w:pPr>
              <w:kinsoku w:val="0"/>
              <w:overflowPunct w:val="0"/>
              <w:autoSpaceDE w:val="0"/>
              <w:autoSpaceDN w:val="0"/>
              <w:spacing w:line="440" w:lineRule="exact"/>
              <w:ind w:left="10" w:hangingChars="4" w:hanging="10"/>
              <w:contextualSpacing/>
              <w:jc w:val="both"/>
              <w:rPr>
                <w:rFonts w:ascii="標楷體" w:eastAsia="標楷體" w:hAnsi="標楷體"/>
                <w:szCs w:val="24"/>
              </w:rPr>
            </w:pPr>
            <w:r w:rsidRPr="00C579D9">
              <w:rPr>
                <w:rFonts w:ascii="標楷體" w:eastAsia="標楷體" w:hAnsi="標楷體" w:hint="eastAsia"/>
                <w:szCs w:val="24"/>
              </w:rPr>
              <w:t>BOT參考文件配合放寬保險業投資管道及限制政策，增訂結合專業第三人之定義等補充條款。</w:t>
            </w:r>
          </w:p>
          <w:p w14:paraId="0D063241" w14:textId="77777777" w:rsidR="00870321" w:rsidRPr="00C579D9" w:rsidRDefault="00870321" w:rsidP="009C76D2">
            <w:pPr>
              <w:kinsoku w:val="0"/>
              <w:overflowPunct w:val="0"/>
              <w:autoSpaceDE w:val="0"/>
              <w:autoSpaceDN w:val="0"/>
              <w:spacing w:line="440" w:lineRule="exact"/>
              <w:ind w:left="10" w:hangingChars="4" w:hanging="10"/>
              <w:contextualSpacing/>
              <w:jc w:val="both"/>
              <w:rPr>
                <w:rFonts w:ascii="標楷體" w:eastAsia="標楷體" w:hAnsi="標楷體"/>
                <w:szCs w:val="24"/>
              </w:rPr>
            </w:pPr>
          </w:p>
        </w:tc>
        <w:tc>
          <w:tcPr>
            <w:tcW w:w="3185" w:type="dxa"/>
            <w:tcBorders>
              <w:bottom w:val="single" w:sz="4" w:space="0" w:color="auto"/>
            </w:tcBorders>
            <w:shd w:val="clear" w:color="auto" w:fill="auto"/>
          </w:tcPr>
          <w:p w14:paraId="41C28EE0" w14:textId="77777777" w:rsidR="00870321" w:rsidRPr="00C579D9" w:rsidRDefault="00870321" w:rsidP="009C76D2">
            <w:pPr>
              <w:kinsoku w:val="0"/>
              <w:overflowPunct w:val="0"/>
              <w:autoSpaceDE w:val="0"/>
              <w:autoSpaceDN w:val="0"/>
              <w:spacing w:line="440" w:lineRule="exact"/>
              <w:ind w:left="271" w:hangingChars="113" w:hanging="271"/>
              <w:contextualSpacing/>
              <w:jc w:val="both"/>
              <w:rPr>
                <w:rFonts w:ascii="標楷體" w:eastAsia="標楷體" w:hAnsi="標楷體"/>
                <w:szCs w:val="24"/>
              </w:rPr>
            </w:pPr>
            <w:r w:rsidRPr="00C579D9">
              <w:rPr>
                <w:rFonts w:ascii="標楷體" w:eastAsia="標楷體" w:hAnsi="標楷體" w:hint="eastAsia"/>
                <w:szCs w:val="24"/>
              </w:rPr>
              <w:t>1.有助政策執行，增益保險業者投資公共建設信心：配合加強引導保險業資金投入公共建設政策，提供保險業結合專業第三人參與BOT案具體之招商文件及投資契約補充條款，有助促參案主辦機關實務運作，增益保險業者投資公共建設之信心。</w:t>
            </w:r>
          </w:p>
          <w:p w14:paraId="5FF0081B" w14:textId="77777777" w:rsidR="00870321" w:rsidRPr="00C579D9" w:rsidRDefault="00870321" w:rsidP="009C76D2">
            <w:pPr>
              <w:kinsoku w:val="0"/>
              <w:overflowPunct w:val="0"/>
              <w:autoSpaceDE w:val="0"/>
              <w:autoSpaceDN w:val="0"/>
              <w:spacing w:line="440" w:lineRule="exact"/>
              <w:ind w:left="271" w:hangingChars="113" w:hanging="271"/>
              <w:contextualSpacing/>
              <w:jc w:val="both"/>
              <w:rPr>
                <w:rFonts w:ascii="標楷體" w:eastAsia="標楷體" w:hAnsi="標楷體"/>
                <w:szCs w:val="24"/>
              </w:rPr>
            </w:pPr>
            <w:r w:rsidRPr="00C579D9">
              <w:rPr>
                <w:rFonts w:ascii="標楷體" w:eastAsia="標楷體" w:hAnsi="標楷體" w:hint="eastAsia"/>
                <w:szCs w:val="24"/>
              </w:rPr>
              <w:t>2.符合高齡化社會需求，提升公共服務水準：善用保險業資金及資源，有利長期照顧保險商品連結長期照護服務，可精進我國社會福利設施及服務品質與發展。</w:t>
            </w:r>
          </w:p>
          <w:p w14:paraId="1673E0C2" w14:textId="77777777" w:rsidR="00870321" w:rsidRPr="00C579D9" w:rsidRDefault="00870321" w:rsidP="009C76D2">
            <w:pPr>
              <w:kinsoku w:val="0"/>
              <w:overflowPunct w:val="0"/>
              <w:autoSpaceDE w:val="0"/>
              <w:autoSpaceDN w:val="0"/>
              <w:spacing w:line="440" w:lineRule="exact"/>
              <w:ind w:left="240" w:hangingChars="100" w:hanging="240"/>
              <w:contextualSpacing/>
              <w:jc w:val="both"/>
              <w:rPr>
                <w:rFonts w:ascii="標楷體" w:eastAsia="標楷體" w:hAnsi="標楷體"/>
                <w:szCs w:val="24"/>
              </w:rPr>
            </w:pPr>
            <w:r w:rsidRPr="00C579D9">
              <w:rPr>
                <w:rFonts w:ascii="標楷體" w:eastAsia="標楷體" w:hAnsi="標楷體" w:hint="eastAsia"/>
                <w:szCs w:val="24"/>
              </w:rPr>
              <w:t>3.提升保險業者投入公共建設信心，推升經濟與社福量能：招商文件及投資契約條款明確化及合理化，消弭保險業者投入公共建設疑慮，有助增益其投入公共建設信心。</w:t>
            </w:r>
          </w:p>
          <w:p w14:paraId="768229FF" w14:textId="77777777" w:rsidR="00870321" w:rsidRPr="00C579D9" w:rsidRDefault="00870321" w:rsidP="009C76D2">
            <w:pPr>
              <w:kinsoku w:val="0"/>
              <w:overflowPunct w:val="0"/>
              <w:autoSpaceDE w:val="0"/>
              <w:autoSpaceDN w:val="0"/>
              <w:spacing w:line="440" w:lineRule="exact"/>
              <w:ind w:left="240" w:hangingChars="100" w:hanging="240"/>
              <w:contextualSpacing/>
              <w:jc w:val="both"/>
              <w:rPr>
                <w:rFonts w:ascii="標楷體" w:eastAsia="標楷體" w:hAnsi="標楷體"/>
                <w:szCs w:val="24"/>
              </w:rPr>
            </w:pPr>
            <w:r w:rsidRPr="00C579D9">
              <w:rPr>
                <w:rFonts w:ascii="標楷體" w:eastAsia="標楷體" w:hAnsi="標楷體" w:hint="eastAsia"/>
                <w:szCs w:val="24"/>
              </w:rPr>
              <w:t>4.受惠對象：保險業者每年可參與投資促參案約100件，受惠者包括促參案主辦機關（中央目的事業主管機關及地方政府）、保險業者、使用公共建設民眾。</w:t>
            </w:r>
          </w:p>
        </w:tc>
        <w:tc>
          <w:tcPr>
            <w:tcW w:w="1472" w:type="dxa"/>
            <w:tcBorders>
              <w:bottom w:val="single" w:sz="4" w:space="0" w:color="auto"/>
            </w:tcBorders>
            <w:shd w:val="clear" w:color="auto" w:fill="auto"/>
          </w:tcPr>
          <w:p w14:paraId="7A920C53"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106.12.27分行</w:t>
            </w:r>
          </w:p>
        </w:tc>
      </w:tr>
      <w:tr w:rsidR="00A018C3" w:rsidRPr="00C579D9" w14:paraId="21D608E8" w14:textId="77777777" w:rsidTr="00593084">
        <w:tc>
          <w:tcPr>
            <w:tcW w:w="665" w:type="dxa"/>
            <w:tcBorders>
              <w:bottom w:val="single" w:sz="4" w:space="0" w:color="auto"/>
            </w:tcBorders>
            <w:shd w:val="clear" w:color="auto" w:fill="auto"/>
          </w:tcPr>
          <w:p w14:paraId="3E938464"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3C4AC4B3"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兼營菸酒製造及進口業者變更申辦作業簡化措施</w:t>
            </w:r>
          </w:p>
          <w:p w14:paraId="1B68CEBC"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p>
          <w:p w14:paraId="1ECFD59F"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28" w:type="dxa"/>
            <w:tcBorders>
              <w:bottom w:val="single" w:sz="4" w:space="0" w:color="auto"/>
            </w:tcBorders>
            <w:shd w:val="clear" w:color="auto" w:fill="auto"/>
          </w:tcPr>
          <w:p w14:paraId="2642E7A4"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兼營菸酒製造及進口業者，其申辦變更業者名稱、負責人或總機構所在地時，須分別填寫「菸酒製造業變更申報申請書」及「菸酒進口業變更申報申請書」，個別檢附新負責人身分證明文件、聲明書等證明文件，並分別繳納規費後提出2案申請。</w:t>
            </w:r>
          </w:p>
        </w:tc>
        <w:tc>
          <w:tcPr>
            <w:tcW w:w="3122" w:type="dxa"/>
            <w:tcBorders>
              <w:bottom w:val="single" w:sz="4" w:space="0" w:color="auto"/>
            </w:tcBorders>
            <w:shd w:val="clear" w:color="auto" w:fill="auto"/>
          </w:tcPr>
          <w:p w14:paraId="6FBD3EDD"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兼營菸酒製造及進口業者申請變更菸酒製造業許可執照及菸酒進口業許可執照所載之共通許可事項</w:t>
            </w:r>
            <w:r w:rsidRPr="00C579D9">
              <w:rPr>
                <w:rFonts w:ascii="標楷體" w:eastAsia="標楷體" w:hAnsi="標楷體"/>
                <w:szCs w:val="24"/>
              </w:rPr>
              <w:t>[</w:t>
            </w:r>
            <w:r w:rsidRPr="00C579D9">
              <w:rPr>
                <w:rFonts w:ascii="標楷體" w:eastAsia="標楷體" w:hAnsi="標楷體" w:hint="eastAsia"/>
                <w:szCs w:val="24"/>
              </w:rPr>
              <w:t>業者名稱（含工廠廠名）、負責人、總機構所在地等事項</w:t>
            </w:r>
            <w:r w:rsidRPr="00C579D9">
              <w:rPr>
                <w:rFonts w:ascii="標楷體" w:eastAsia="標楷體" w:hAnsi="標楷體"/>
                <w:szCs w:val="24"/>
              </w:rPr>
              <w:t>]</w:t>
            </w:r>
            <w:r w:rsidRPr="00C579D9">
              <w:rPr>
                <w:rFonts w:ascii="標楷體" w:eastAsia="標楷體" w:hAnsi="標楷體" w:hint="eastAsia"/>
                <w:szCs w:val="24"/>
              </w:rPr>
              <w:t>時，僅需合併提出1份申請書、檢附1份相關證明文件， 2項規費合併繳納，加速完成申報許可事項變更及換照。</w:t>
            </w:r>
          </w:p>
        </w:tc>
        <w:tc>
          <w:tcPr>
            <w:tcW w:w="3185" w:type="dxa"/>
            <w:tcBorders>
              <w:bottom w:val="single" w:sz="4" w:space="0" w:color="auto"/>
            </w:tcBorders>
            <w:shd w:val="clear" w:color="auto" w:fill="auto"/>
          </w:tcPr>
          <w:p w14:paraId="4A219EA5"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1.整併及簡化業者申辦許可變更及換照作業程序及節能減紙。</w:t>
            </w:r>
          </w:p>
          <w:p w14:paraId="06CFEB40"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2.減少業者漏未申報變更而受罰情形。</w:t>
            </w:r>
          </w:p>
          <w:p w14:paraId="7180986A"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3.提升行政效能，簡政便民。</w:t>
            </w:r>
          </w:p>
          <w:p w14:paraId="6D64141D"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4.受惠對象：兼營菸酒製造及進口業者。</w:t>
            </w:r>
          </w:p>
          <w:p w14:paraId="3364953F" w14:textId="77777777" w:rsidR="00870321" w:rsidRPr="00C579D9" w:rsidRDefault="00870321" w:rsidP="009C76D2">
            <w:pPr>
              <w:pStyle w:val="a6"/>
              <w:kinsoku w:val="0"/>
              <w:overflowPunct w:val="0"/>
              <w:autoSpaceDE w:val="0"/>
              <w:autoSpaceDN w:val="0"/>
              <w:snapToGrid w:val="0"/>
              <w:spacing w:line="440" w:lineRule="exact"/>
              <w:ind w:leftChars="0" w:left="240" w:hangingChars="100" w:hanging="240"/>
              <w:jc w:val="both"/>
              <w:rPr>
                <w:rFonts w:ascii="標楷體" w:eastAsia="標楷體" w:hAnsi="標楷體"/>
                <w:szCs w:val="24"/>
              </w:rPr>
            </w:pPr>
          </w:p>
        </w:tc>
        <w:tc>
          <w:tcPr>
            <w:tcW w:w="1472" w:type="dxa"/>
            <w:tcBorders>
              <w:bottom w:val="single" w:sz="4" w:space="0" w:color="auto"/>
            </w:tcBorders>
            <w:shd w:val="clear" w:color="auto" w:fill="auto"/>
          </w:tcPr>
          <w:p w14:paraId="34BE5D57" w14:textId="77777777"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107.1.1</w:t>
            </w:r>
          </w:p>
          <w:p w14:paraId="060FA914" w14:textId="77777777"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實施</w:t>
            </w:r>
          </w:p>
        </w:tc>
      </w:tr>
      <w:tr w:rsidR="00A018C3" w:rsidRPr="00C579D9" w14:paraId="3D50214A" w14:textId="77777777" w:rsidTr="00593084">
        <w:tc>
          <w:tcPr>
            <w:tcW w:w="665" w:type="dxa"/>
            <w:tcBorders>
              <w:bottom w:val="single" w:sz="4" w:space="0" w:color="auto"/>
            </w:tcBorders>
            <w:shd w:val="clear" w:color="auto" w:fill="auto"/>
          </w:tcPr>
          <w:p w14:paraId="2B207F4E"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18C090B4"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1.法源依據：土地稅法第39條之2</w:t>
            </w:r>
          </w:p>
          <w:p w14:paraId="2E7C1A2A"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w:t>
            </w:r>
            <w:r w:rsidRPr="00C579D9">
              <w:rPr>
                <w:rFonts w:ascii="標楷體" w:eastAsia="標楷體" w:hAnsi="標楷體" w:hint="eastAsia"/>
                <w:szCs w:val="24"/>
              </w:rPr>
              <w:t>核釋</w:t>
            </w:r>
            <w:r w:rsidRPr="00C579D9">
              <w:rPr>
                <w:rFonts w:ascii="標楷體" w:eastAsia="標楷體" w:hAnsi="標楷體"/>
                <w:szCs w:val="24"/>
              </w:rPr>
              <w:t>土地稅法第39條之2第4項課徵土地增值稅規定（</w:t>
            </w:r>
            <w:r w:rsidRPr="00C579D9">
              <w:rPr>
                <w:rFonts w:ascii="標楷體" w:eastAsia="標楷體" w:hAnsi="標楷體" w:hint="eastAsia"/>
                <w:szCs w:val="24"/>
              </w:rPr>
              <w:t>107年1月18日台財稅字第 10600685270 號令</w:t>
            </w:r>
            <w:r w:rsidRPr="00C579D9">
              <w:rPr>
                <w:rFonts w:ascii="標楷體" w:eastAsia="標楷體" w:hAnsi="標楷體"/>
                <w:szCs w:val="24"/>
              </w:rPr>
              <w:t>）</w:t>
            </w:r>
          </w:p>
          <w:p w14:paraId="6A048FC0"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28" w:type="dxa"/>
            <w:tcBorders>
              <w:bottom w:val="single" w:sz="4" w:space="0" w:color="auto"/>
            </w:tcBorders>
            <w:shd w:val="clear" w:color="auto" w:fill="auto"/>
          </w:tcPr>
          <w:p w14:paraId="4C0BB86D"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農業用地部分面積提供興建輸電鐵塔</w:t>
            </w:r>
            <w:r w:rsidRPr="00C579D9">
              <w:rPr>
                <w:rFonts w:ascii="標楷體" w:eastAsia="標楷體" w:hAnsi="標楷體" w:hint="eastAsia"/>
                <w:szCs w:val="24"/>
              </w:rPr>
              <w:t>，限</w:t>
            </w:r>
            <w:r w:rsidRPr="00C579D9">
              <w:rPr>
                <w:rFonts w:ascii="標楷體" w:eastAsia="標楷體" w:hAnsi="標楷體"/>
                <w:szCs w:val="24"/>
              </w:rPr>
              <w:t>「土地</w:t>
            </w:r>
            <w:r w:rsidRPr="00C579D9">
              <w:rPr>
                <w:rFonts w:ascii="標楷體" w:eastAsia="標楷體" w:hAnsi="標楷體" w:hint="eastAsia"/>
                <w:szCs w:val="24"/>
              </w:rPr>
              <w:t>使用</w:t>
            </w:r>
            <w:r w:rsidRPr="00C579D9">
              <w:rPr>
                <w:rFonts w:ascii="標楷體" w:eastAsia="標楷體" w:hAnsi="標楷體"/>
                <w:szCs w:val="24"/>
              </w:rPr>
              <w:t>編定前」</w:t>
            </w:r>
            <w:r w:rsidRPr="00C579D9">
              <w:rPr>
                <w:rFonts w:ascii="標楷體" w:eastAsia="標楷體" w:hAnsi="標楷體" w:hint="eastAsia"/>
                <w:szCs w:val="24"/>
              </w:rPr>
              <w:t>已</w:t>
            </w:r>
            <w:r w:rsidRPr="00C579D9">
              <w:rPr>
                <w:rFonts w:ascii="標楷體" w:eastAsia="標楷體" w:hAnsi="標楷體"/>
                <w:szCs w:val="24"/>
              </w:rPr>
              <w:t>興建</w:t>
            </w:r>
            <w:r w:rsidRPr="00C579D9">
              <w:rPr>
                <w:rFonts w:ascii="標楷體" w:eastAsia="標楷體" w:hAnsi="標楷體" w:hint="eastAsia"/>
                <w:szCs w:val="24"/>
              </w:rPr>
              <w:t>者</w:t>
            </w:r>
            <w:r w:rsidRPr="00C579D9">
              <w:rPr>
                <w:rFonts w:ascii="標楷體" w:eastAsia="標楷體" w:hAnsi="標楷體"/>
                <w:szCs w:val="24"/>
              </w:rPr>
              <w:t>，始能適用土地稅法第39條之2第4項規定。</w:t>
            </w:r>
            <w:r w:rsidRPr="00C579D9">
              <w:rPr>
                <w:rFonts w:ascii="標楷體" w:eastAsia="標楷體" w:hAnsi="標楷體" w:hint="eastAsia"/>
                <w:szCs w:val="24"/>
              </w:rPr>
              <w:t>（本部98年1月15日台財稅字第09704774570號函）</w:t>
            </w:r>
          </w:p>
          <w:p w14:paraId="78AF1B37"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p>
        </w:tc>
        <w:tc>
          <w:tcPr>
            <w:tcW w:w="3122" w:type="dxa"/>
            <w:tcBorders>
              <w:bottom w:val="single" w:sz="4" w:space="0" w:color="auto"/>
            </w:tcBorders>
            <w:shd w:val="clear" w:color="auto" w:fill="auto"/>
          </w:tcPr>
          <w:p w14:paraId="70B40337"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凡</w:t>
            </w:r>
            <w:r w:rsidRPr="00C579D9">
              <w:rPr>
                <w:rFonts w:ascii="標楷體" w:eastAsia="標楷體" w:hAnsi="標楷體"/>
                <w:szCs w:val="24"/>
              </w:rPr>
              <w:t>農業用地部分面積供作道路</w:t>
            </w:r>
            <w:r w:rsidRPr="00C579D9">
              <w:rPr>
                <w:rFonts w:ascii="標楷體" w:eastAsia="標楷體" w:hAnsi="標楷體" w:hint="eastAsia"/>
                <w:szCs w:val="24"/>
              </w:rPr>
              <w:t>或其他</w:t>
            </w:r>
            <w:r w:rsidRPr="00C579D9">
              <w:rPr>
                <w:rFonts w:ascii="標楷體" w:eastAsia="標楷體" w:hAnsi="標楷體"/>
                <w:szCs w:val="24"/>
              </w:rPr>
              <w:t>公共設施使用，經農業主管機關依農業用地作農業使用認定及核發證明辦法第6條第3款規定核發整筆土地作農業使用證明書，並經稽徵機關查明其餘面積於89年1月28日土地稅法第39條之2修正生效時均作農業使用，移轉時准依同條第4項規定課徵土地增值稅。</w:t>
            </w:r>
          </w:p>
        </w:tc>
        <w:tc>
          <w:tcPr>
            <w:tcW w:w="3185" w:type="dxa"/>
            <w:tcBorders>
              <w:bottom w:val="single" w:sz="4" w:space="0" w:color="auto"/>
            </w:tcBorders>
            <w:shd w:val="clear" w:color="auto" w:fill="auto"/>
          </w:tcPr>
          <w:p w14:paraId="44EC4719"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1.放寬</w:t>
            </w:r>
            <w:r w:rsidRPr="00C579D9">
              <w:rPr>
                <w:rFonts w:ascii="標楷體" w:eastAsia="標楷體" w:hAnsi="標楷體"/>
                <w:szCs w:val="24"/>
              </w:rPr>
              <w:t>農業用地不論土地編定前後，</w:t>
            </w:r>
            <w:r w:rsidRPr="00C579D9">
              <w:rPr>
                <w:rFonts w:ascii="標楷體" w:eastAsia="標楷體" w:hAnsi="標楷體" w:hint="eastAsia"/>
                <w:szCs w:val="24"/>
              </w:rPr>
              <w:t>凡</w:t>
            </w:r>
            <w:r w:rsidRPr="00C579D9">
              <w:rPr>
                <w:rFonts w:ascii="標楷體" w:eastAsia="標楷體" w:hAnsi="標楷體"/>
                <w:szCs w:val="24"/>
              </w:rPr>
              <w:t>供作</w:t>
            </w:r>
            <w:r w:rsidRPr="00C579D9">
              <w:rPr>
                <w:rFonts w:ascii="標楷體" w:eastAsia="標楷體" w:hAnsi="標楷體" w:hint="eastAsia"/>
                <w:szCs w:val="24"/>
              </w:rPr>
              <w:t>道路或其他</w:t>
            </w:r>
            <w:r w:rsidRPr="00C579D9">
              <w:rPr>
                <w:rFonts w:ascii="標楷體" w:eastAsia="標楷體" w:hAnsi="標楷體"/>
                <w:szCs w:val="24"/>
              </w:rPr>
              <w:t>公共設施</w:t>
            </w:r>
            <w:r w:rsidRPr="00C579D9">
              <w:rPr>
                <w:rFonts w:ascii="標楷體" w:eastAsia="標楷體" w:hAnsi="標楷體" w:hint="eastAsia"/>
                <w:szCs w:val="24"/>
              </w:rPr>
              <w:t>(不限興建輸電鐵塔)</w:t>
            </w:r>
            <w:r w:rsidRPr="00C579D9">
              <w:rPr>
                <w:rFonts w:ascii="標楷體" w:eastAsia="標楷體" w:hAnsi="標楷體"/>
                <w:szCs w:val="24"/>
              </w:rPr>
              <w:t>使用</w:t>
            </w:r>
            <w:r w:rsidRPr="00C579D9">
              <w:rPr>
                <w:rFonts w:ascii="標楷體" w:eastAsia="標楷體" w:hAnsi="標楷體" w:hint="eastAsia"/>
                <w:szCs w:val="24"/>
              </w:rPr>
              <w:t>者</w:t>
            </w:r>
            <w:r w:rsidRPr="00C579D9">
              <w:rPr>
                <w:rFonts w:ascii="標楷體" w:eastAsia="標楷體" w:hAnsi="標楷體"/>
                <w:szCs w:val="24"/>
              </w:rPr>
              <w:t>，倘不影響農業使用並取具農業用地作農業使用證明書，其移轉應課徵土地增值稅時，得以89年1月28日當期公告土地現值為原地價，計算漲價總數額，</w:t>
            </w:r>
            <w:r w:rsidRPr="00C579D9">
              <w:rPr>
                <w:rFonts w:ascii="標楷體" w:eastAsia="標楷體" w:hAnsi="標楷體" w:hint="eastAsia"/>
                <w:szCs w:val="24"/>
              </w:rPr>
              <w:t>無須溯及以該農地取得時之公告土地現值為原地價，可減輕其租稅負擔，</w:t>
            </w:r>
            <w:r w:rsidRPr="00C579D9">
              <w:rPr>
                <w:rFonts w:ascii="標楷體" w:eastAsia="標楷體" w:hAnsi="標楷體"/>
                <w:szCs w:val="24"/>
              </w:rPr>
              <w:t>維護納稅義務人權益。</w:t>
            </w:r>
          </w:p>
          <w:p w14:paraId="37705623"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受</w:t>
            </w:r>
            <w:r w:rsidRPr="00C579D9">
              <w:rPr>
                <w:rFonts w:ascii="標楷體" w:eastAsia="標楷體" w:hAnsi="標楷體" w:hint="eastAsia"/>
                <w:szCs w:val="24"/>
              </w:rPr>
              <w:t>惠</w:t>
            </w:r>
            <w:r w:rsidRPr="00C579D9">
              <w:rPr>
                <w:rFonts w:ascii="標楷體" w:eastAsia="標楷體" w:hAnsi="標楷體"/>
                <w:szCs w:val="24"/>
              </w:rPr>
              <w:t>對象：農業用地部分面積供作道路</w:t>
            </w:r>
            <w:r w:rsidRPr="00C579D9">
              <w:rPr>
                <w:rFonts w:ascii="標楷體" w:eastAsia="標楷體" w:hAnsi="標楷體" w:hint="eastAsia"/>
                <w:szCs w:val="24"/>
              </w:rPr>
              <w:t>或其他</w:t>
            </w:r>
            <w:r w:rsidRPr="00C579D9">
              <w:rPr>
                <w:rFonts w:ascii="標楷體" w:eastAsia="標楷體" w:hAnsi="標楷體"/>
                <w:szCs w:val="24"/>
              </w:rPr>
              <w:t>公共設施使用之納稅義務人。</w:t>
            </w:r>
          </w:p>
        </w:tc>
        <w:tc>
          <w:tcPr>
            <w:tcW w:w="1472" w:type="dxa"/>
            <w:tcBorders>
              <w:bottom w:val="single" w:sz="4" w:space="0" w:color="auto"/>
            </w:tcBorders>
            <w:shd w:val="clear" w:color="auto" w:fill="auto"/>
          </w:tcPr>
          <w:p w14:paraId="6BA53E33" w14:textId="77777777"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107.1.18</w:t>
            </w:r>
          </w:p>
        </w:tc>
      </w:tr>
      <w:tr w:rsidR="00A018C3" w:rsidRPr="00C579D9" w14:paraId="016CE65D" w14:textId="77777777" w:rsidTr="00593084">
        <w:tc>
          <w:tcPr>
            <w:tcW w:w="665" w:type="dxa"/>
            <w:tcBorders>
              <w:bottom w:val="single" w:sz="4" w:space="0" w:color="auto"/>
            </w:tcBorders>
            <w:shd w:val="clear" w:color="auto" w:fill="auto"/>
          </w:tcPr>
          <w:p w14:paraId="4619E9FA"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6B31EA58"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國有非公用不動產租賃作業注意事項</w:t>
            </w:r>
            <w:r w:rsidRPr="00C579D9">
              <w:rPr>
                <w:rFonts w:ascii="標楷體" w:eastAsia="標楷體" w:hAnsi="標楷體" w:hint="eastAsia"/>
                <w:szCs w:val="24"/>
              </w:rPr>
              <w:t>第8點（台財產署管字第10740000210號）</w:t>
            </w:r>
          </w:p>
          <w:p w14:paraId="74F81997"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6CFABE26"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申租人檢附政府機關於</w:t>
            </w:r>
            <w:r w:rsidRPr="00C579D9">
              <w:rPr>
                <w:rFonts w:ascii="標楷體" w:eastAsia="標楷體" w:hAnsi="標楷體" w:hint="eastAsia"/>
                <w:szCs w:val="24"/>
              </w:rPr>
              <w:t>82</w:t>
            </w:r>
            <w:r w:rsidRPr="00C579D9">
              <w:rPr>
                <w:rFonts w:ascii="標楷體" w:eastAsia="標楷體" w:hAnsi="標楷體"/>
                <w:szCs w:val="24"/>
              </w:rPr>
              <w:t>年</w:t>
            </w:r>
            <w:r w:rsidRPr="00C579D9">
              <w:rPr>
                <w:rFonts w:ascii="標楷體" w:eastAsia="標楷體" w:hAnsi="標楷體" w:hint="eastAsia"/>
                <w:szCs w:val="24"/>
              </w:rPr>
              <w:t>7</w:t>
            </w:r>
            <w:r w:rsidRPr="00C579D9">
              <w:rPr>
                <w:rFonts w:ascii="標楷體" w:eastAsia="標楷體" w:hAnsi="標楷體"/>
                <w:szCs w:val="24"/>
              </w:rPr>
              <w:t>月</w:t>
            </w:r>
            <w:r w:rsidRPr="00C579D9">
              <w:rPr>
                <w:rFonts w:ascii="標楷體" w:eastAsia="標楷體" w:hAnsi="標楷體" w:hint="eastAsia"/>
                <w:szCs w:val="24"/>
              </w:rPr>
              <w:t>21</w:t>
            </w:r>
            <w:r w:rsidRPr="00C579D9">
              <w:rPr>
                <w:rFonts w:ascii="標楷體" w:eastAsia="標楷體" w:hAnsi="標楷體"/>
                <w:szCs w:val="24"/>
              </w:rPr>
              <w:t>日前攝製之圖資作為申租國有基地實際使用時間證明文件，經套繪地籍圖得確認申租國有土地地上建築改良物使用情形，且無其他反證資料者，得予採認為地上建築改良物建築時間證明文件。</w:t>
            </w:r>
          </w:p>
        </w:tc>
        <w:tc>
          <w:tcPr>
            <w:tcW w:w="3122" w:type="dxa"/>
            <w:tcBorders>
              <w:bottom w:val="single" w:sz="4" w:space="0" w:color="auto"/>
            </w:tcBorders>
            <w:shd w:val="clear" w:color="auto" w:fill="auto"/>
          </w:tcPr>
          <w:p w14:paraId="6A5DA13A"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申租人檢附政府機關於82年7月21日前攝製之圖資作為申租國有農作地、畜牧地、造林地、養殖地實際使用時間證明文件之審查方式，比照</w:t>
            </w:r>
            <w:r w:rsidRPr="00C579D9">
              <w:rPr>
                <w:rFonts w:ascii="標楷體" w:eastAsia="標楷體" w:hAnsi="標楷體"/>
                <w:szCs w:val="24"/>
              </w:rPr>
              <w:t>申租國有基地</w:t>
            </w:r>
            <w:r w:rsidRPr="00C579D9">
              <w:rPr>
                <w:rFonts w:ascii="標楷體" w:eastAsia="標楷體" w:hAnsi="標楷體" w:hint="eastAsia"/>
                <w:szCs w:val="24"/>
              </w:rPr>
              <w:t>辦理。</w:t>
            </w:r>
          </w:p>
        </w:tc>
        <w:tc>
          <w:tcPr>
            <w:tcW w:w="3185" w:type="dxa"/>
            <w:tcBorders>
              <w:bottom w:val="single" w:sz="4" w:space="0" w:color="auto"/>
            </w:tcBorders>
            <w:shd w:val="clear" w:color="auto" w:fill="auto"/>
          </w:tcPr>
          <w:p w14:paraId="24FF1DCA"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配合申請承租國有農作地、畜牧地、造林地、養殖地，得檢附實際使用時間證明文件種類增加政府機關於82年7月21日前攝製之圖資，明定出租機關採認之審查方式，以提供民眾更多元途徑取得佐證資料。</w:t>
            </w:r>
          </w:p>
          <w:p w14:paraId="6A26A18D"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受惠對象：從原有申租國有基地之申請人，擴及申租國有農作地、畜牧地、造林地、養殖地之申請人，預估受惠人數超過10,000人。</w:t>
            </w:r>
          </w:p>
        </w:tc>
        <w:tc>
          <w:tcPr>
            <w:tcW w:w="1472" w:type="dxa"/>
            <w:tcBorders>
              <w:bottom w:val="single" w:sz="4" w:space="0" w:color="auto"/>
            </w:tcBorders>
            <w:shd w:val="clear" w:color="auto" w:fill="auto"/>
          </w:tcPr>
          <w:p w14:paraId="67108FE3"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cs="Times New Roman" w:hint="eastAsia"/>
                <w:szCs w:val="24"/>
              </w:rPr>
              <w:t>107.1.11</w:t>
            </w:r>
          </w:p>
        </w:tc>
      </w:tr>
      <w:tr w:rsidR="00A018C3" w:rsidRPr="00C579D9" w14:paraId="11FFF227" w14:textId="77777777" w:rsidTr="00593084">
        <w:tc>
          <w:tcPr>
            <w:tcW w:w="665" w:type="dxa"/>
            <w:tcBorders>
              <w:bottom w:val="single" w:sz="4" w:space="0" w:color="auto"/>
            </w:tcBorders>
            <w:shd w:val="clear" w:color="auto" w:fill="auto"/>
          </w:tcPr>
          <w:p w14:paraId="49CE2AAB"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0547B466"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1.法源依據:加值型及非加值型營業稅法第32條</w:t>
            </w:r>
          </w:p>
          <w:p w14:paraId="2AE05691"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2.修正統一發票使用辦法第7條及第24條（107年1月19日台財稅字第10704510060號）</w:t>
            </w:r>
          </w:p>
          <w:p w14:paraId="7B65C446"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p>
        </w:tc>
        <w:tc>
          <w:tcPr>
            <w:tcW w:w="3128" w:type="dxa"/>
            <w:tcBorders>
              <w:bottom w:val="single" w:sz="4" w:space="0" w:color="auto"/>
            </w:tcBorders>
            <w:shd w:val="clear" w:color="auto" w:fill="auto"/>
          </w:tcPr>
          <w:p w14:paraId="0A27BC33"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1.營業人開立買受人為營業人之電子發票，應於7日內完成買受人接收並將電子發票資訊傳輸至財政部電子發票整合服務平台(下稱平台)，開立人需承擔買受人接收責任。</w:t>
            </w:r>
          </w:p>
          <w:p w14:paraId="316BB34A"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2.統一發票書寫錯誤，不論是否為應行記載事項錯誤，均應作廢原發票另行開立。</w:t>
            </w:r>
          </w:p>
        </w:tc>
        <w:tc>
          <w:tcPr>
            <w:tcW w:w="3122" w:type="dxa"/>
            <w:tcBorders>
              <w:bottom w:val="single" w:sz="4" w:space="0" w:color="auto"/>
            </w:tcBorders>
            <w:shd w:val="clear" w:color="auto" w:fill="auto"/>
          </w:tcPr>
          <w:p w14:paraId="0BC9F1A8"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 xml:space="preserve">1.營業人開立買受人為營業人之電子發票僅須於7日內將電子發票資訊傳輸至平台，並由平台通知買受人接收，開立人無需承擔買受人接收責任。（第7條） </w:t>
            </w:r>
          </w:p>
          <w:p w14:paraId="5D48705A"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2.放寬僅就統一發票應記載事項記載錯誤者，始應作廢另行開立。（第24條）</w:t>
            </w:r>
          </w:p>
        </w:tc>
        <w:tc>
          <w:tcPr>
            <w:tcW w:w="3185" w:type="dxa"/>
            <w:tcBorders>
              <w:bottom w:val="single" w:sz="4" w:space="0" w:color="auto"/>
            </w:tcBorders>
            <w:shd w:val="clear" w:color="auto" w:fill="auto"/>
          </w:tcPr>
          <w:p w14:paraId="3F0B20FC"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1.簡化營業人開立電子發票交付買受人之作業程序，提高其使用電子發票意願。</w:t>
            </w:r>
          </w:p>
          <w:p w14:paraId="28FD39CB"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2.鬆綁營業人發票開立錯誤，應作廢重開發票之範圍，減輕其負擔。</w:t>
            </w:r>
          </w:p>
          <w:p w14:paraId="159ED6D9"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3.受惠對象：</w:t>
            </w:r>
          </w:p>
          <w:p w14:paraId="09A4FBDB"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360" w:hangingChars="150" w:hanging="360"/>
              <w:jc w:val="both"/>
              <w:rPr>
                <w:rFonts w:ascii="標楷體" w:eastAsia="標楷體" w:hAnsi="標楷體"/>
                <w:szCs w:val="24"/>
              </w:rPr>
            </w:pPr>
            <w:r w:rsidRPr="00C579D9">
              <w:rPr>
                <w:rFonts w:ascii="標楷體" w:eastAsia="標楷體" w:hAnsi="標楷體"/>
                <w:szCs w:val="24"/>
              </w:rPr>
              <w:t>(1)</w:t>
            </w:r>
            <w:r w:rsidRPr="00C579D9">
              <w:rPr>
                <w:rFonts w:ascii="標楷體" w:eastAsia="標楷體" w:hAnsi="標楷體" w:hint="eastAsia"/>
                <w:szCs w:val="24"/>
              </w:rPr>
              <w:t>本辦法第</w:t>
            </w:r>
            <w:r w:rsidRPr="00C579D9">
              <w:rPr>
                <w:rFonts w:ascii="標楷體" w:eastAsia="標楷體" w:hAnsi="標楷體"/>
                <w:szCs w:val="24"/>
              </w:rPr>
              <w:t>7</w:t>
            </w:r>
            <w:r w:rsidRPr="00C579D9">
              <w:rPr>
                <w:rFonts w:ascii="標楷體" w:eastAsia="標楷體" w:hAnsi="標楷體" w:hint="eastAsia"/>
                <w:szCs w:val="24"/>
              </w:rPr>
              <w:t>條部分：開立電子發票之營業人。</w:t>
            </w:r>
          </w:p>
          <w:p w14:paraId="195EBCCE"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360" w:hangingChars="150" w:hanging="360"/>
              <w:jc w:val="both"/>
              <w:rPr>
                <w:rFonts w:ascii="標楷體" w:eastAsia="標楷體" w:hAnsi="標楷體"/>
                <w:szCs w:val="24"/>
              </w:rPr>
            </w:pPr>
            <w:r w:rsidRPr="00C579D9">
              <w:rPr>
                <w:rFonts w:ascii="標楷體" w:eastAsia="標楷體" w:hAnsi="標楷體"/>
                <w:szCs w:val="24"/>
              </w:rPr>
              <w:t>(</w:t>
            </w:r>
            <w:r w:rsidRPr="00C579D9">
              <w:rPr>
                <w:rFonts w:ascii="標楷體" w:eastAsia="標楷體" w:hAnsi="標楷體" w:hint="eastAsia"/>
                <w:szCs w:val="24"/>
              </w:rPr>
              <w:t>2</w:t>
            </w:r>
            <w:r w:rsidRPr="00C579D9">
              <w:rPr>
                <w:rFonts w:ascii="標楷體" w:eastAsia="標楷體" w:hAnsi="標楷體"/>
                <w:szCs w:val="24"/>
              </w:rPr>
              <w:t>)</w:t>
            </w:r>
            <w:r w:rsidRPr="00C579D9">
              <w:rPr>
                <w:rFonts w:ascii="標楷體" w:eastAsia="標楷體" w:hAnsi="標楷體" w:hint="eastAsia"/>
                <w:szCs w:val="24"/>
              </w:rPr>
              <w:t>本辦法第24條部分：使用統一發票之營業人。</w:t>
            </w:r>
          </w:p>
        </w:tc>
        <w:tc>
          <w:tcPr>
            <w:tcW w:w="1472" w:type="dxa"/>
            <w:tcBorders>
              <w:bottom w:val="single" w:sz="4" w:space="0" w:color="auto"/>
            </w:tcBorders>
            <w:shd w:val="clear" w:color="auto" w:fill="auto"/>
          </w:tcPr>
          <w:p w14:paraId="627DDFCF" w14:textId="77777777" w:rsidR="00870321" w:rsidRPr="00C579D9" w:rsidRDefault="00870321" w:rsidP="009C76D2">
            <w:pPr>
              <w:overflowPunct w:val="0"/>
              <w:spacing w:line="440" w:lineRule="exact"/>
              <w:rPr>
                <w:rFonts w:ascii="標楷體" w:eastAsia="標楷體" w:hAnsi="標楷體"/>
                <w:szCs w:val="24"/>
              </w:rPr>
            </w:pPr>
            <w:r w:rsidRPr="00C579D9">
              <w:rPr>
                <w:rFonts w:ascii="標楷體" w:eastAsia="標楷體" w:hAnsi="標楷體" w:hint="eastAsia"/>
                <w:szCs w:val="24"/>
              </w:rPr>
              <w:t>107.1.19</w:t>
            </w:r>
          </w:p>
        </w:tc>
      </w:tr>
      <w:tr w:rsidR="00A018C3" w:rsidRPr="00C579D9" w14:paraId="1AB27BF1" w14:textId="77777777" w:rsidTr="00593084">
        <w:tc>
          <w:tcPr>
            <w:tcW w:w="665" w:type="dxa"/>
            <w:tcBorders>
              <w:bottom w:val="single" w:sz="4" w:space="0" w:color="auto"/>
            </w:tcBorders>
            <w:shd w:val="clear" w:color="auto" w:fill="auto"/>
          </w:tcPr>
          <w:p w14:paraId="22F96F80"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56375738"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1.法源依據：所得稅法第14條第1項第2類</w:t>
            </w:r>
          </w:p>
          <w:p w14:paraId="2419D164"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2.修正執行業務者帳簿憑證設置取得保管辦法（</w:t>
            </w:r>
            <w:r w:rsidRPr="00C579D9">
              <w:rPr>
                <w:rFonts w:ascii="標楷體" w:eastAsia="標楷體" w:hAnsi="標楷體" w:hint="eastAsia"/>
                <w:szCs w:val="24"/>
              </w:rPr>
              <w:t>107年2月14日台財稅字第10704522080號</w:t>
            </w:r>
            <w:r w:rsidRPr="00C579D9">
              <w:rPr>
                <w:rFonts w:ascii="標楷體" w:eastAsia="標楷體" w:hAnsi="標楷體"/>
                <w:szCs w:val="24"/>
              </w:rPr>
              <w:t>）</w:t>
            </w:r>
          </w:p>
          <w:p w14:paraId="0D82BF33"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28" w:type="dxa"/>
            <w:tcBorders>
              <w:bottom w:val="single" w:sz="4" w:space="0" w:color="auto"/>
            </w:tcBorders>
            <w:shd w:val="clear" w:color="auto" w:fill="auto"/>
          </w:tcPr>
          <w:p w14:paraId="6BEDC125"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執行業務者使用電子計算機處理帳務或使用個人電腦記帳</w:t>
            </w:r>
            <w:r w:rsidRPr="00C579D9">
              <w:rPr>
                <w:rFonts w:ascii="標楷體" w:eastAsia="標楷體" w:hAnsi="標楷體" w:hint="eastAsia"/>
                <w:szCs w:val="24"/>
              </w:rPr>
              <w:t>應於使用前向主管稽徵機關報備</w:t>
            </w:r>
            <w:r w:rsidRPr="00C579D9">
              <w:rPr>
                <w:rFonts w:ascii="標楷體" w:eastAsia="標楷體" w:hAnsi="標楷體"/>
                <w:szCs w:val="24"/>
              </w:rPr>
              <w:t>。</w:t>
            </w:r>
            <w:r w:rsidRPr="00C579D9">
              <w:rPr>
                <w:rFonts w:ascii="標楷體" w:eastAsia="標楷體" w:hAnsi="標楷體" w:hint="eastAsia"/>
                <w:szCs w:val="24"/>
              </w:rPr>
              <w:t>（現行條文第5條）</w:t>
            </w:r>
          </w:p>
        </w:tc>
        <w:tc>
          <w:tcPr>
            <w:tcW w:w="3122" w:type="dxa"/>
            <w:tcBorders>
              <w:bottom w:val="single" w:sz="4" w:space="0" w:color="auto"/>
            </w:tcBorders>
            <w:shd w:val="clear" w:color="auto" w:fill="auto"/>
          </w:tcPr>
          <w:p w14:paraId="1B179C6F" w14:textId="77777777" w:rsidR="00870321" w:rsidRPr="00C579D9" w:rsidRDefault="00870321" w:rsidP="009C76D2">
            <w:pPr>
              <w:pStyle w:val="a6"/>
              <w:numPr>
                <w:ilvl w:val="0"/>
                <w:numId w:val="40"/>
              </w:numPr>
              <w:kinsoku w:val="0"/>
              <w:overflowPunct w:val="0"/>
              <w:autoSpaceDE w:val="0"/>
              <w:autoSpaceDN w:val="0"/>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執行業務者使用電子方式處理帳務，免除事前報備手續。（刪除現行條文第5條）</w:t>
            </w:r>
          </w:p>
          <w:p w14:paraId="73D908B1" w14:textId="77777777" w:rsidR="00870321" w:rsidRPr="00C579D9" w:rsidRDefault="00870321" w:rsidP="009C76D2">
            <w:pPr>
              <w:pStyle w:val="a6"/>
              <w:numPr>
                <w:ilvl w:val="0"/>
                <w:numId w:val="40"/>
              </w:numPr>
              <w:kinsoku w:val="0"/>
              <w:overflowPunct w:val="0"/>
              <w:autoSpaceDE w:val="0"/>
              <w:autoSpaceDN w:val="0"/>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配合電子發票之實施，</w:t>
            </w:r>
            <w:r w:rsidRPr="00C579D9">
              <w:rPr>
                <w:rFonts w:ascii="標楷體" w:eastAsia="標楷體" w:hAnsi="標楷體"/>
                <w:szCs w:val="24"/>
              </w:rPr>
              <w:t>執行業務者以網際網路或其他電子方式開立、傳輸或接收之原始憑證(含</w:t>
            </w:r>
            <w:r w:rsidRPr="00C579D9">
              <w:rPr>
                <w:rFonts w:ascii="標楷體" w:eastAsia="標楷體" w:hAnsi="標楷體" w:hint="eastAsia"/>
                <w:szCs w:val="24"/>
              </w:rPr>
              <w:t>電子發票</w:t>
            </w:r>
            <w:r w:rsidRPr="00C579D9">
              <w:rPr>
                <w:rFonts w:ascii="標楷體" w:eastAsia="標楷體" w:hAnsi="標楷體"/>
                <w:szCs w:val="24"/>
              </w:rPr>
              <w:t>)</w:t>
            </w:r>
            <w:r w:rsidRPr="00C579D9">
              <w:rPr>
                <w:rFonts w:ascii="標楷體" w:eastAsia="標楷體" w:hAnsi="標楷體" w:hint="eastAsia"/>
                <w:szCs w:val="24"/>
              </w:rPr>
              <w:t xml:space="preserve"> 並儲存媒體者</w:t>
            </w:r>
            <w:r w:rsidRPr="00C579D9">
              <w:rPr>
                <w:rFonts w:ascii="標楷體" w:eastAsia="標楷體" w:hAnsi="標楷體"/>
                <w:szCs w:val="24"/>
              </w:rPr>
              <w:t>，</w:t>
            </w:r>
            <w:r w:rsidRPr="00C579D9">
              <w:rPr>
                <w:rFonts w:ascii="標楷體" w:eastAsia="標楷體" w:hAnsi="標楷體" w:hint="eastAsia"/>
                <w:szCs w:val="24"/>
              </w:rPr>
              <w:t>免去原始</w:t>
            </w:r>
            <w:r w:rsidRPr="00C579D9">
              <w:rPr>
                <w:rFonts w:ascii="標楷體" w:eastAsia="標楷體" w:hAnsi="標楷體"/>
                <w:szCs w:val="24"/>
              </w:rPr>
              <w:t>憑證</w:t>
            </w:r>
            <w:r w:rsidRPr="00C579D9">
              <w:rPr>
                <w:rFonts w:ascii="標楷體" w:eastAsia="標楷體" w:hAnsi="標楷體" w:hint="eastAsia"/>
                <w:szCs w:val="24"/>
              </w:rPr>
              <w:t>紙本造冊義務</w:t>
            </w:r>
            <w:r w:rsidRPr="00C579D9">
              <w:rPr>
                <w:rFonts w:ascii="標楷體" w:eastAsia="標楷體" w:hAnsi="標楷體"/>
                <w:szCs w:val="24"/>
              </w:rPr>
              <w:t>。</w:t>
            </w:r>
          </w:p>
        </w:tc>
        <w:tc>
          <w:tcPr>
            <w:tcW w:w="3185" w:type="dxa"/>
            <w:tcBorders>
              <w:bottom w:val="single" w:sz="4" w:space="0" w:color="auto"/>
            </w:tcBorders>
            <w:shd w:val="clear" w:color="auto" w:fill="auto"/>
          </w:tcPr>
          <w:p w14:paraId="682F5B3F"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szCs w:val="24"/>
              </w:rPr>
            </w:pPr>
            <w:r w:rsidRPr="00C579D9">
              <w:rPr>
                <w:rFonts w:ascii="標楷體" w:eastAsia="標楷體" w:hAnsi="標楷體"/>
                <w:szCs w:val="24"/>
              </w:rPr>
              <w:t>1.因應資訊科技發展與應用，執行業務者可使用電子方式處理帳務，減輕倉儲成本、節能減紙、與時俱進。</w:t>
            </w:r>
          </w:p>
          <w:p w14:paraId="7BCC5DEB"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szCs w:val="24"/>
              </w:rPr>
            </w:pPr>
            <w:r w:rsidRPr="00C579D9">
              <w:rPr>
                <w:rFonts w:ascii="標楷體" w:eastAsia="標楷體" w:hAnsi="標楷體"/>
                <w:szCs w:val="24"/>
              </w:rPr>
              <w:t>2.受惠對象：執行業務者。</w:t>
            </w:r>
          </w:p>
        </w:tc>
        <w:tc>
          <w:tcPr>
            <w:tcW w:w="1472" w:type="dxa"/>
            <w:tcBorders>
              <w:bottom w:val="single" w:sz="4" w:space="0" w:color="auto"/>
            </w:tcBorders>
            <w:shd w:val="clear" w:color="auto" w:fill="auto"/>
          </w:tcPr>
          <w:p w14:paraId="6A3BFEFF"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2</w:t>
            </w:r>
            <w:r w:rsidRPr="00C579D9">
              <w:rPr>
                <w:rFonts w:ascii="標楷體" w:eastAsia="標楷體" w:hAnsi="標楷體" w:hint="eastAsia"/>
                <w:szCs w:val="24"/>
              </w:rPr>
              <w:t>.</w:t>
            </w:r>
            <w:r w:rsidRPr="00C579D9">
              <w:rPr>
                <w:rFonts w:ascii="標楷體" w:eastAsia="標楷體" w:hAnsi="標楷體"/>
                <w:szCs w:val="24"/>
              </w:rPr>
              <w:t>1</w:t>
            </w:r>
            <w:r w:rsidRPr="00C579D9">
              <w:rPr>
                <w:rFonts w:ascii="標楷體" w:eastAsia="標楷體" w:hAnsi="標楷體" w:hint="eastAsia"/>
                <w:szCs w:val="24"/>
              </w:rPr>
              <w:t>4</w:t>
            </w:r>
          </w:p>
        </w:tc>
      </w:tr>
      <w:tr w:rsidR="00A018C3" w:rsidRPr="00C579D9" w14:paraId="7E1EFD81" w14:textId="77777777" w:rsidTr="00593084">
        <w:tc>
          <w:tcPr>
            <w:tcW w:w="665" w:type="dxa"/>
            <w:tcBorders>
              <w:bottom w:val="single" w:sz="4" w:space="0" w:color="auto"/>
            </w:tcBorders>
            <w:shd w:val="clear" w:color="auto" w:fill="auto"/>
          </w:tcPr>
          <w:p w14:paraId="4C499754"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3E3F55FF"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1.法源依據：房屋稅條例第5條及第7條</w:t>
            </w:r>
          </w:p>
          <w:p w14:paraId="1ED2E15E"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2.核釋經主管機關逕行認定之公益出租人，由稽徵機關逕於認定有效期間內，按公益出租人出租使用稅率課徵房屋稅</w:t>
            </w:r>
          </w:p>
          <w:p w14:paraId="1B1CA2CD" w14:textId="227FF7E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 xml:space="preserve">(107年1月29日台財稅字第10704517340號令)  </w:t>
            </w:r>
          </w:p>
          <w:p w14:paraId="349E492C"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 xml:space="preserve"> </w:t>
            </w:r>
          </w:p>
        </w:tc>
        <w:tc>
          <w:tcPr>
            <w:tcW w:w="3128" w:type="dxa"/>
            <w:tcBorders>
              <w:bottom w:val="single" w:sz="4" w:space="0" w:color="auto"/>
            </w:tcBorders>
            <w:shd w:val="clear" w:color="auto" w:fill="auto"/>
          </w:tcPr>
          <w:p w14:paraId="3769E764"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經主管機關逕行認定之公益出租人，倘未依房屋稅條例第7條規定申請房屋使用情形變更，不得按公益出租人出租使用稅率課徵房屋稅。</w:t>
            </w:r>
          </w:p>
        </w:tc>
        <w:tc>
          <w:tcPr>
            <w:tcW w:w="3122" w:type="dxa"/>
            <w:tcBorders>
              <w:bottom w:val="single" w:sz="4" w:space="0" w:color="auto"/>
            </w:tcBorders>
            <w:shd w:val="clear" w:color="auto" w:fill="auto"/>
          </w:tcPr>
          <w:p w14:paraId="74DEA8F6"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經直轄市、縣(市)主管機關依內政部訂定「公益出租人資格認定作業要點」認定之公益出租人，未向主管機關申請按房屋稅條例第5條規定之公益出租人出租使用稅率課徵房屋稅者，應由稽徵機關逕依主管機關提供之公益出租人名單，於認定有效期間內，按公益出租人出租使用稅率課徵房屋稅，免由納稅義務人依同條例第7條規定申報變更使用情形。</w:t>
            </w:r>
          </w:p>
        </w:tc>
        <w:tc>
          <w:tcPr>
            <w:tcW w:w="3185" w:type="dxa"/>
            <w:tcBorders>
              <w:bottom w:val="single" w:sz="4" w:space="0" w:color="auto"/>
            </w:tcBorders>
            <w:shd w:val="clear" w:color="auto" w:fill="auto"/>
          </w:tcPr>
          <w:p w14:paraId="1D04EA11"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內政部為鼓勵屋主將房屋出租予符合租金補貼申請資格者，依「公益出租人資格認定作業要點」規定，出租人未申請核發公益出租人認定函及房屋按公益出租人稅率課徵房屋稅，由直轄市、縣(市)政府依承租人之租金補貼申請案，逕行認定出租人為公益出租人(含有效期間)，為確保公益出租人出租房屋適用房屋稅1.2%優惠稅率之權益，核釋由稽徵機關逕依據主管機關提供之名單按公益出租人出租使用稅率課徵房屋稅，可簡政便民及鼓勵公益出租，並落實政府保障國民居住權益，健全住宅市場之政策目的。</w:t>
            </w:r>
          </w:p>
          <w:p w14:paraId="60945C06"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2.受惠對象：經主管機關逕行認定之公益出租人。</w:t>
            </w:r>
          </w:p>
        </w:tc>
        <w:tc>
          <w:tcPr>
            <w:tcW w:w="1472" w:type="dxa"/>
            <w:tcBorders>
              <w:bottom w:val="single" w:sz="4" w:space="0" w:color="auto"/>
            </w:tcBorders>
            <w:shd w:val="clear" w:color="auto" w:fill="auto"/>
          </w:tcPr>
          <w:p w14:paraId="369B47D1" w14:textId="77777777" w:rsidR="00870321" w:rsidRPr="00C579D9" w:rsidRDefault="00870321" w:rsidP="009C76D2">
            <w:pPr>
              <w:kinsoku w:val="0"/>
              <w:overflowPunct w:val="0"/>
              <w:autoSpaceDE w:val="0"/>
              <w:autoSpaceDN w:val="0"/>
              <w:spacing w:line="440" w:lineRule="exact"/>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1</w:t>
            </w:r>
            <w:r w:rsidRPr="00C579D9">
              <w:rPr>
                <w:rFonts w:ascii="標楷體" w:eastAsia="標楷體" w:hAnsi="標楷體" w:hint="eastAsia"/>
                <w:szCs w:val="24"/>
              </w:rPr>
              <w:t>.</w:t>
            </w:r>
            <w:r w:rsidRPr="00C579D9">
              <w:rPr>
                <w:rFonts w:ascii="標楷體" w:eastAsia="標楷體" w:hAnsi="標楷體"/>
                <w:szCs w:val="24"/>
              </w:rPr>
              <w:t>29</w:t>
            </w:r>
          </w:p>
        </w:tc>
      </w:tr>
      <w:tr w:rsidR="00A018C3" w:rsidRPr="00C579D9" w14:paraId="7E5C5C41" w14:textId="77777777" w:rsidTr="00593084">
        <w:tc>
          <w:tcPr>
            <w:tcW w:w="665" w:type="dxa"/>
            <w:tcBorders>
              <w:bottom w:val="single" w:sz="4" w:space="0" w:color="auto"/>
            </w:tcBorders>
            <w:shd w:val="clear" w:color="auto" w:fill="auto"/>
          </w:tcPr>
          <w:p w14:paraId="05F0433D"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6D503AEC" w14:textId="77777777" w:rsidR="00870321" w:rsidRPr="00C579D9" w:rsidRDefault="00870321" w:rsidP="009C76D2">
            <w:pPr>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1.法源依據：貨物稅條例第12條之6</w:t>
            </w:r>
          </w:p>
          <w:p w14:paraId="39F15FAE" w14:textId="77777777" w:rsidR="00870321" w:rsidRPr="00C579D9" w:rsidRDefault="00870321" w:rsidP="009C76D2">
            <w:pPr>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2.訂定中古大貨車報廢換購新車減徵退還新車貨物稅辦法</w:t>
            </w:r>
          </w:p>
          <w:p w14:paraId="7BF05812" w14:textId="77777777" w:rsidR="00870321" w:rsidRPr="00C579D9" w:rsidRDefault="00870321" w:rsidP="009C76D2">
            <w:pPr>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w:t>
            </w:r>
            <w:r w:rsidRPr="00C579D9">
              <w:rPr>
                <w:rFonts w:ascii="標楷體" w:eastAsia="標楷體" w:hAnsi="標楷體" w:cs="Times New Roman" w:hint="eastAsia"/>
                <w:szCs w:val="24"/>
              </w:rPr>
              <w:t>107年1月30日台財稅字第10704510630號;環署空字第1070008012號</w:t>
            </w:r>
            <w:r w:rsidRPr="00C579D9">
              <w:rPr>
                <w:rFonts w:ascii="標楷體" w:eastAsia="標楷體" w:hAnsi="標楷體" w:cs="Times New Roman"/>
                <w:szCs w:val="24"/>
              </w:rPr>
              <w:t>）</w:t>
            </w:r>
          </w:p>
        </w:tc>
        <w:tc>
          <w:tcPr>
            <w:tcW w:w="3128" w:type="dxa"/>
            <w:tcBorders>
              <w:bottom w:val="single" w:sz="4" w:space="0" w:color="auto"/>
            </w:tcBorders>
            <w:shd w:val="clear" w:color="auto" w:fill="auto"/>
          </w:tcPr>
          <w:p w14:paraId="4E6F9DC7" w14:textId="77777777" w:rsidR="00870321" w:rsidRPr="00C579D9" w:rsidRDefault="00870321" w:rsidP="009C76D2">
            <w:pPr>
              <w:spacing w:line="440" w:lineRule="exact"/>
              <w:jc w:val="both"/>
              <w:rPr>
                <w:rFonts w:ascii="標楷體" w:eastAsia="標楷體" w:hAnsi="標楷體" w:cs="Times New Roman"/>
                <w:szCs w:val="24"/>
              </w:rPr>
            </w:pPr>
          </w:p>
        </w:tc>
        <w:tc>
          <w:tcPr>
            <w:tcW w:w="3122" w:type="dxa"/>
            <w:tcBorders>
              <w:bottom w:val="single" w:sz="4" w:space="0" w:color="auto"/>
            </w:tcBorders>
            <w:shd w:val="clear" w:color="auto" w:fill="auto"/>
          </w:tcPr>
          <w:p w14:paraId="2B04C338"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明定退還減徵貨物稅之申請期限、申請程序、應檢附證明文件及其他相關事項。</w:t>
            </w:r>
          </w:p>
        </w:tc>
        <w:tc>
          <w:tcPr>
            <w:tcW w:w="3185" w:type="dxa"/>
            <w:tcBorders>
              <w:bottom w:val="single" w:sz="4" w:space="0" w:color="auto"/>
            </w:tcBorders>
            <w:shd w:val="clear" w:color="auto" w:fill="auto"/>
          </w:tcPr>
          <w:p w14:paraId="70C212B5" w14:textId="77777777" w:rsidR="00870321" w:rsidRPr="00C579D9" w:rsidRDefault="00870321"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報廢老舊大貨車換購新大貨車者，每輛新車定額減徵貨物稅新臺幣5萬元。</w:t>
            </w:r>
          </w:p>
          <w:p w14:paraId="6054A203" w14:textId="77777777" w:rsidR="00870321" w:rsidRPr="00C579D9" w:rsidRDefault="00870321"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明確退稅規範，俾利徵納雙方遵循</w:t>
            </w:r>
            <w:r w:rsidRPr="00C579D9">
              <w:rPr>
                <w:rFonts w:ascii="標楷體" w:eastAsia="標楷體" w:hAnsi="標楷體" w:cs="Times New Roman" w:hint="eastAsia"/>
                <w:szCs w:val="24"/>
              </w:rPr>
              <w:t>，</w:t>
            </w:r>
            <w:r w:rsidRPr="00C579D9">
              <w:rPr>
                <w:rFonts w:ascii="標楷體" w:eastAsia="標楷體" w:hAnsi="標楷體" w:cs="Times New Roman"/>
                <w:szCs w:val="24"/>
              </w:rPr>
              <w:t>鼓勵消費者汰舊換新，減少移動</w:t>
            </w:r>
            <w:r w:rsidRPr="00C579D9">
              <w:rPr>
                <w:rFonts w:ascii="標楷體" w:eastAsia="標楷體" w:hAnsi="標楷體" w:cs="Times New Roman" w:hint="eastAsia"/>
                <w:szCs w:val="24"/>
              </w:rPr>
              <w:t>污</w:t>
            </w:r>
            <w:r w:rsidRPr="00C579D9">
              <w:rPr>
                <w:rFonts w:ascii="標楷體" w:eastAsia="標楷體" w:hAnsi="標楷體" w:cs="Times New Roman"/>
                <w:szCs w:val="24"/>
              </w:rPr>
              <w:t>染源，以達節能減碳之效。</w:t>
            </w:r>
          </w:p>
          <w:p w14:paraId="29D83B76" w14:textId="77777777" w:rsidR="00870321" w:rsidRPr="00C579D9" w:rsidRDefault="00870321"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符合退稅者，透過車商集中收件向國稅局申請退稅，提高行政效率，簡政便民。</w:t>
            </w:r>
          </w:p>
          <w:p w14:paraId="676DE6B2" w14:textId="77777777" w:rsidR="00870321" w:rsidRPr="00C579D9" w:rsidRDefault="00870321"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受惠對象：</w:t>
            </w:r>
          </w:p>
          <w:p w14:paraId="7E3829C7" w14:textId="77777777" w:rsidR="00870321" w:rsidRPr="00C579D9" w:rsidRDefault="00870321" w:rsidP="009C76D2">
            <w:pPr>
              <w:snapToGrid w:val="0"/>
              <w:spacing w:line="440" w:lineRule="exact"/>
              <w:ind w:left="280"/>
              <w:jc w:val="both"/>
              <w:rPr>
                <w:rFonts w:ascii="標楷體" w:eastAsia="標楷體" w:hAnsi="標楷體" w:cs="Times New Roman"/>
                <w:szCs w:val="24"/>
              </w:rPr>
            </w:pPr>
            <w:r w:rsidRPr="00C579D9">
              <w:rPr>
                <w:rFonts w:ascii="標楷體" w:eastAsia="標楷體" w:hAnsi="標楷體" w:cs="Times New Roman"/>
                <w:szCs w:val="24"/>
              </w:rPr>
              <w:t>汰舊換新大貨車者，預計約有8萬輛新車車主受惠。</w:t>
            </w:r>
          </w:p>
        </w:tc>
        <w:tc>
          <w:tcPr>
            <w:tcW w:w="1472" w:type="dxa"/>
            <w:tcBorders>
              <w:bottom w:val="single" w:sz="4" w:space="0" w:color="auto"/>
            </w:tcBorders>
            <w:shd w:val="clear" w:color="auto" w:fill="auto"/>
          </w:tcPr>
          <w:p w14:paraId="4BA7C5CE"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1</w:t>
            </w:r>
            <w:r w:rsidRPr="00C579D9">
              <w:rPr>
                <w:rFonts w:ascii="標楷體" w:eastAsia="標楷體" w:hAnsi="標楷體" w:hint="eastAsia"/>
                <w:szCs w:val="24"/>
              </w:rPr>
              <w:t>.</w:t>
            </w:r>
            <w:r w:rsidRPr="00C579D9">
              <w:rPr>
                <w:rFonts w:ascii="標楷體" w:eastAsia="標楷體" w:hAnsi="標楷體"/>
                <w:szCs w:val="24"/>
              </w:rPr>
              <w:t>30</w:t>
            </w:r>
          </w:p>
        </w:tc>
      </w:tr>
      <w:tr w:rsidR="00A018C3" w:rsidRPr="00C579D9" w14:paraId="7B169D8A" w14:textId="77777777" w:rsidTr="00593084">
        <w:tc>
          <w:tcPr>
            <w:tcW w:w="665" w:type="dxa"/>
            <w:tcBorders>
              <w:bottom w:val="single" w:sz="4" w:space="0" w:color="auto"/>
            </w:tcBorders>
            <w:shd w:val="clear" w:color="auto" w:fill="auto"/>
          </w:tcPr>
          <w:p w14:paraId="384C2373"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5BF8B3BD" w14:textId="77777777" w:rsidR="00870321" w:rsidRPr="00C579D9" w:rsidRDefault="00870321" w:rsidP="009C76D2">
            <w:pPr>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法源依據：加值型及非加值型營業稅法第8條規定</w:t>
            </w:r>
          </w:p>
          <w:p w14:paraId="6F144601" w14:textId="77777777" w:rsidR="00870321" w:rsidRPr="00C579D9" w:rsidRDefault="00870321" w:rsidP="009C76D2">
            <w:pPr>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核釋依兒童及少年福利與權益保障法設立之兒童課後照顧服務班與中心，提供同法規定之兒童課後照顧服務，依加值型及非加值型營業稅法第8條第1項第4款規定，免徵營業稅（</w:t>
            </w:r>
            <w:r w:rsidRPr="00C579D9">
              <w:rPr>
                <w:rFonts w:ascii="標楷體" w:eastAsia="標楷體" w:hAnsi="標楷體" w:cs="Times New Roman" w:hint="eastAsia"/>
                <w:szCs w:val="24"/>
              </w:rPr>
              <w:t>107年2月1日台財稅字第10600737880號</w:t>
            </w:r>
            <w:r w:rsidRPr="00C579D9">
              <w:rPr>
                <w:rFonts w:ascii="標楷體" w:eastAsia="標楷體" w:hAnsi="標楷體" w:cs="Times New Roman"/>
                <w:szCs w:val="24"/>
              </w:rPr>
              <w:t>）</w:t>
            </w:r>
          </w:p>
        </w:tc>
        <w:tc>
          <w:tcPr>
            <w:tcW w:w="3128" w:type="dxa"/>
            <w:tcBorders>
              <w:bottom w:val="single" w:sz="4" w:space="0" w:color="auto"/>
            </w:tcBorders>
            <w:shd w:val="clear" w:color="auto" w:fill="auto"/>
          </w:tcPr>
          <w:p w14:paraId="77CE873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各直轄市、縣（市）政府所屬學校及國民小學辦理委託立案之公、私立機構、法人或團體辦理國民小學兒童課後照顧服務，免徵營業稅。</w:t>
            </w:r>
          </w:p>
        </w:tc>
        <w:tc>
          <w:tcPr>
            <w:tcW w:w="3122" w:type="dxa"/>
            <w:tcBorders>
              <w:bottom w:val="single" w:sz="4" w:space="0" w:color="auto"/>
            </w:tcBorders>
            <w:shd w:val="clear" w:color="auto" w:fill="auto"/>
          </w:tcPr>
          <w:p w14:paraId="4926A77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依兒童及少年福利與權益保障法設立之兒童課後照顧服務班與中心，提供同法規定之兒童課後照顧服務，</w:t>
            </w:r>
            <w:r w:rsidRPr="00C579D9">
              <w:rPr>
                <w:rFonts w:ascii="標楷體" w:eastAsia="標楷體" w:hAnsi="標楷體" w:cs="Times New Roman" w:hint="eastAsia"/>
                <w:szCs w:val="24"/>
              </w:rPr>
              <w:t>亦可</w:t>
            </w:r>
            <w:r w:rsidRPr="00C579D9">
              <w:rPr>
                <w:rFonts w:ascii="標楷體" w:eastAsia="標楷體" w:hAnsi="標楷體" w:cs="Times New Roman"/>
                <w:szCs w:val="24"/>
              </w:rPr>
              <w:t>免徵營業稅。</w:t>
            </w:r>
          </w:p>
        </w:tc>
        <w:tc>
          <w:tcPr>
            <w:tcW w:w="3185" w:type="dxa"/>
            <w:tcBorders>
              <w:bottom w:val="single" w:sz="4" w:space="0" w:color="auto"/>
            </w:tcBorders>
            <w:shd w:val="clear" w:color="auto" w:fill="auto"/>
          </w:tcPr>
          <w:p w14:paraId="6AF27F20"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配合兒童及少年福利與權益保障法於100年11月30日修正，課後照顧服務亦得由私人自行辦理，不限由國民小學自行或委託辦理，發布新令核釋左列規定，提供兒童及少年所需服務及措施，滿足其基本需求必要。</w:t>
            </w:r>
          </w:p>
          <w:p w14:paraId="7403F019"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受惠對象：兒童課後照顧服務班與中心及受課後照顧服務之兒童。</w:t>
            </w:r>
          </w:p>
        </w:tc>
        <w:tc>
          <w:tcPr>
            <w:tcW w:w="1472" w:type="dxa"/>
            <w:tcBorders>
              <w:bottom w:val="single" w:sz="4" w:space="0" w:color="auto"/>
            </w:tcBorders>
            <w:shd w:val="clear" w:color="auto" w:fill="auto"/>
          </w:tcPr>
          <w:p w14:paraId="561EEA7D"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107</w:t>
            </w:r>
            <w:r w:rsidRPr="00C579D9">
              <w:rPr>
                <w:rFonts w:ascii="標楷體" w:eastAsia="標楷體" w:hAnsi="標楷體" w:hint="eastAsia"/>
                <w:szCs w:val="24"/>
              </w:rPr>
              <w:t>.2.</w:t>
            </w:r>
            <w:r w:rsidRPr="00C579D9">
              <w:rPr>
                <w:rFonts w:ascii="標楷體" w:eastAsia="標楷體" w:hAnsi="標楷體"/>
                <w:szCs w:val="24"/>
              </w:rPr>
              <w:t>1</w:t>
            </w:r>
          </w:p>
        </w:tc>
      </w:tr>
      <w:tr w:rsidR="00A018C3" w:rsidRPr="00C579D9" w14:paraId="5AF185EB" w14:textId="77777777" w:rsidTr="00593084">
        <w:tc>
          <w:tcPr>
            <w:tcW w:w="665" w:type="dxa"/>
            <w:tcBorders>
              <w:bottom w:val="single" w:sz="4" w:space="0" w:color="auto"/>
            </w:tcBorders>
            <w:shd w:val="clear" w:color="auto" w:fill="auto"/>
          </w:tcPr>
          <w:p w14:paraId="2DA6B90F"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70164D16" w14:textId="77777777" w:rsidR="00870321" w:rsidRPr="00C579D9" w:rsidRDefault="00870321" w:rsidP="009C76D2">
            <w:pPr>
              <w:pStyle w:val="ac"/>
              <w:spacing w:line="440" w:lineRule="exact"/>
              <w:rPr>
                <w:rFonts w:ascii="標楷體" w:eastAsia="標楷體" w:hAnsi="標楷體"/>
                <w:szCs w:val="24"/>
              </w:rPr>
            </w:pPr>
            <w:r w:rsidRPr="00C579D9">
              <w:rPr>
                <w:rFonts w:ascii="標楷體" w:eastAsia="標楷體" w:hAnsi="標楷體"/>
                <w:szCs w:val="24"/>
              </w:rPr>
              <w:t>發布新釋令</w:t>
            </w:r>
          </w:p>
          <w:p w14:paraId="229840A0"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修正財政部96年4月26日台財稅字第09604514330號令第1點規定</w:t>
            </w:r>
          </w:p>
          <w:p w14:paraId="45F408E0"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hint="eastAsia"/>
                <w:szCs w:val="24"/>
              </w:rPr>
              <w:t>（107年3月6日台財際字第10600686840號）</w:t>
            </w:r>
          </w:p>
          <w:p w14:paraId="3E054F8B" w14:textId="77777777" w:rsidR="00870321" w:rsidRPr="00C579D9" w:rsidRDefault="00870321" w:rsidP="009C76D2">
            <w:pPr>
              <w:pStyle w:val="ac"/>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6CC95CFD" w14:textId="77777777" w:rsidR="00870321" w:rsidRPr="00C579D9" w:rsidRDefault="00870321" w:rsidP="009C76D2">
            <w:pPr>
              <w:pStyle w:val="ac"/>
              <w:numPr>
                <w:ilvl w:val="1"/>
                <w:numId w:val="42"/>
              </w:numPr>
              <w:spacing w:line="440" w:lineRule="exact"/>
              <w:ind w:left="284" w:rightChars="-5" w:right="-12" w:hanging="284"/>
              <w:jc w:val="both"/>
              <w:rPr>
                <w:rFonts w:ascii="標楷體" w:eastAsia="標楷體" w:hAnsi="標楷體"/>
                <w:szCs w:val="24"/>
              </w:rPr>
            </w:pPr>
            <w:r w:rsidRPr="00C579D9">
              <w:rPr>
                <w:rFonts w:ascii="標楷體" w:eastAsia="標楷體" w:hAnsi="標楷體"/>
                <w:szCs w:val="24"/>
              </w:rPr>
              <w:t>財政部96年4月26日台財稅字第09604514330號令</w:t>
            </w:r>
            <w:r w:rsidRPr="00C579D9">
              <w:rPr>
                <w:rFonts w:ascii="標楷體" w:eastAsia="標楷體" w:hAnsi="標楷體" w:hint="eastAsia"/>
                <w:szCs w:val="24"/>
              </w:rPr>
              <w:t>第1點</w:t>
            </w:r>
            <w:r w:rsidRPr="00C579D9">
              <w:rPr>
                <w:rFonts w:ascii="標楷體" w:eastAsia="標楷體" w:hAnsi="標楷體"/>
                <w:szCs w:val="24"/>
              </w:rPr>
              <w:t>規定，所得稅法第3條之4第6項規定之信託基金，應由信託業者或證券投資信託事業（下稱投信事業）取得(1)信託基金受益人授權，或(2)受益人於申購時已同意由該事業代為處理信託基金投資相關之稅務事宜，檢具受益人名冊，向投信事業設立登記地之稅捐稽徵機關，申請核發基金受益人居住者證明</w:t>
            </w:r>
            <w:r w:rsidRPr="00C579D9">
              <w:rPr>
                <w:rFonts w:ascii="標楷體" w:eastAsia="標楷體" w:hAnsi="標楷體" w:hint="eastAsia"/>
                <w:szCs w:val="24"/>
              </w:rPr>
              <w:t>，作為我國居住者向他方締約國申請適用所得稅協定之文據</w:t>
            </w:r>
            <w:r w:rsidRPr="00C579D9">
              <w:rPr>
                <w:rFonts w:ascii="標楷體" w:eastAsia="標楷體" w:hAnsi="標楷體"/>
                <w:szCs w:val="24"/>
              </w:rPr>
              <w:t>。</w:t>
            </w:r>
          </w:p>
          <w:p w14:paraId="0401396B" w14:textId="77777777" w:rsidR="00870321" w:rsidRPr="00C579D9" w:rsidRDefault="00870321" w:rsidP="009C76D2">
            <w:pPr>
              <w:pStyle w:val="ac"/>
              <w:numPr>
                <w:ilvl w:val="1"/>
                <w:numId w:val="42"/>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我國投信事業鑑於信託基金受益人眾多，個別取得授權不易且涉及個人資料保護問題，盼予簡化。</w:t>
            </w:r>
          </w:p>
        </w:tc>
        <w:tc>
          <w:tcPr>
            <w:tcW w:w="3122" w:type="dxa"/>
            <w:tcBorders>
              <w:bottom w:val="single" w:sz="4" w:space="0" w:color="auto"/>
            </w:tcBorders>
            <w:shd w:val="clear" w:color="auto" w:fill="auto"/>
          </w:tcPr>
          <w:p w14:paraId="3E0479BD"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以投信事業於信託契約載明</w:t>
            </w:r>
            <w:r w:rsidRPr="00C579D9">
              <w:rPr>
                <w:rFonts w:ascii="標楷體" w:eastAsia="標楷體" w:hAnsi="標楷體" w:hint="eastAsia"/>
                <w:szCs w:val="24"/>
              </w:rPr>
              <w:t>授權規定</w:t>
            </w:r>
            <w:r w:rsidRPr="00C579D9">
              <w:rPr>
                <w:rFonts w:ascii="標楷體" w:eastAsia="標楷體" w:hAnsi="標楷體"/>
                <w:szCs w:val="24"/>
              </w:rPr>
              <w:t>，取代個別信託基金受益人授權，並以投信事業出具「基金受益人為我國居住者持有受益權單位數比例」之聲明書取代受益人名冊，簡化</w:t>
            </w:r>
            <w:r w:rsidRPr="00C579D9">
              <w:rPr>
                <w:rFonts w:ascii="標楷體" w:eastAsia="標楷體" w:hAnsi="標楷體" w:hint="eastAsia"/>
                <w:szCs w:val="24"/>
              </w:rPr>
              <w:t>投信事業申請核發基金受益人居住者證明手續</w:t>
            </w:r>
            <w:r w:rsidRPr="00C579D9">
              <w:rPr>
                <w:rFonts w:ascii="標楷體" w:eastAsia="標楷體" w:hAnsi="標楷體"/>
                <w:szCs w:val="24"/>
              </w:rPr>
              <w:t>。</w:t>
            </w:r>
          </w:p>
        </w:tc>
        <w:tc>
          <w:tcPr>
            <w:tcW w:w="3185" w:type="dxa"/>
            <w:tcBorders>
              <w:bottom w:val="single" w:sz="4" w:space="0" w:color="auto"/>
            </w:tcBorders>
            <w:shd w:val="clear" w:color="auto" w:fill="auto"/>
          </w:tcPr>
          <w:p w14:paraId="4CBF2685" w14:textId="77777777" w:rsidR="00870321" w:rsidRPr="00C579D9" w:rsidRDefault="00870321" w:rsidP="009C76D2">
            <w:pPr>
              <w:pStyle w:val="ac"/>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按投信事業統計，我國</w:t>
            </w:r>
            <w:r w:rsidRPr="00C579D9">
              <w:rPr>
                <w:rFonts w:ascii="標楷體" w:eastAsia="標楷體" w:hAnsi="標楷體" w:hint="eastAsia"/>
                <w:szCs w:val="24"/>
              </w:rPr>
              <w:t xml:space="preserve">     </w:t>
            </w:r>
            <w:r w:rsidRPr="00C579D9">
              <w:rPr>
                <w:rFonts w:ascii="標楷體" w:eastAsia="標楷體" w:hAnsi="標楷體"/>
                <w:szCs w:val="24"/>
              </w:rPr>
              <w:t>境內以跨國投資為主之投資信託基金534</w:t>
            </w:r>
            <w:r w:rsidRPr="00C579D9">
              <w:rPr>
                <w:rFonts w:ascii="標楷體" w:eastAsia="標楷體" w:hAnsi="標楷體" w:hint="eastAsia"/>
                <w:szCs w:val="24"/>
              </w:rPr>
              <w:t>檔</w:t>
            </w:r>
            <w:r w:rsidRPr="00C579D9">
              <w:rPr>
                <w:rFonts w:ascii="標楷體" w:eastAsia="標楷體" w:hAnsi="標楷體"/>
                <w:szCs w:val="24"/>
              </w:rPr>
              <w:t>，減輕我國</w:t>
            </w:r>
            <w:r w:rsidRPr="00C579D9">
              <w:rPr>
                <w:rFonts w:ascii="標楷體" w:eastAsia="標楷體" w:hAnsi="標楷體" w:hint="eastAsia"/>
                <w:szCs w:val="24"/>
              </w:rPr>
              <w:t>投信事業</w:t>
            </w:r>
            <w:r w:rsidRPr="00C579D9">
              <w:rPr>
                <w:rFonts w:ascii="標楷體" w:eastAsia="標楷體" w:hAnsi="標楷體"/>
                <w:szCs w:val="24"/>
              </w:rPr>
              <w:t>申請核發</w:t>
            </w:r>
            <w:r w:rsidRPr="00C579D9">
              <w:rPr>
                <w:rFonts w:ascii="標楷體" w:eastAsia="標楷體" w:hAnsi="標楷體" w:hint="eastAsia"/>
                <w:szCs w:val="24"/>
              </w:rPr>
              <w:t>基金受益人居住者證明</w:t>
            </w:r>
            <w:r w:rsidRPr="00C579D9">
              <w:rPr>
                <w:rFonts w:ascii="標楷體" w:eastAsia="標楷體" w:hAnsi="標楷體"/>
                <w:szCs w:val="24"/>
              </w:rPr>
              <w:t>之文據負擔，有助該等基金申請適用所得稅協定減免稅優惠，增加基金資產淨值及加惠我國投資人。</w:t>
            </w:r>
          </w:p>
          <w:p w14:paraId="5C359481" w14:textId="77777777" w:rsidR="00870321" w:rsidRPr="00C579D9" w:rsidRDefault="00870321" w:rsidP="009C76D2">
            <w:pPr>
              <w:pStyle w:val="ac"/>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2.受惠對象：</w:t>
            </w:r>
          </w:p>
          <w:p w14:paraId="0E8F110D" w14:textId="77777777" w:rsidR="00870321" w:rsidRPr="00C579D9" w:rsidRDefault="00870321" w:rsidP="009C76D2">
            <w:pPr>
              <w:pStyle w:val="ac"/>
              <w:spacing w:line="440" w:lineRule="exact"/>
              <w:ind w:left="254" w:hangingChars="106" w:hanging="254"/>
              <w:jc w:val="both"/>
              <w:rPr>
                <w:rFonts w:ascii="標楷體" w:eastAsia="標楷體" w:hAnsi="標楷體"/>
                <w:szCs w:val="24"/>
              </w:rPr>
            </w:pPr>
            <w:r w:rsidRPr="00C579D9">
              <w:rPr>
                <w:rFonts w:ascii="標楷體" w:eastAsia="標楷體" w:hAnsi="標楷體" w:hint="eastAsia"/>
                <w:szCs w:val="24"/>
              </w:rPr>
              <w:t xml:space="preserve">  屬我國居住者之我國信託基金及基金受益人。</w:t>
            </w:r>
          </w:p>
        </w:tc>
        <w:tc>
          <w:tcPr>
            <w:tcW w:w="1472" w:type="dxa"/>
            <w:tcBorders>
              <w:bottom w:val="single" w:sz="4" w:space="0" w:color="auto"/>
            </w:tcBorders>
            <w:shd w:val="clear" w:color="auto" w:fill="auto"/>
          </w:tcPr>
          <w:p w14:paraId="218DE0B0" w14:textId="77777777" w:rsidR="00870321" w:rsidRPr="00C579D9" w:rsidRDefault="00870321" w:rsidP="009C76D2">
            <w:pPr>
              <w:pStyle w:val="ac"/>
              <w:spacing w:line="440" w:lineRule="exact"/>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.3.6</w:t>
            </w:r>
          </w:p>
        </w:tc>
      </w:tr>
      <w:tr w:rsidR="00A018C3" w:rsidRPr="00C579D9" w14:paraId="506A00A9" w14:textId="77777777" w:rsidTr="00593084">
        <w:tc>
          <w:tcPr>
            <w:tcW w:w="665" w:type="dxa"/>
            <w:tcBorders>
              <w:bottom w:val="single" w:sz="4" w:space="0" w:color="auto"/>
            </w:tcBorders>
            <w:shd w:val="clear" w:color="auto" w:fill="auto"/>
          </w:tcPr>
          <w:p w14:paraId="7EAB7B3C" w14:textId="77777777" w:rsidR="00870321" w:rsidRPr="00983254" w:rsidRDefault="00870321"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shd w:val="clear" w:color="auto" w:fill="auto"/>
          </w:tcPr>
          <w:p w14:paraId="13A39819"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1.法源依據:所得稅法第71條</w:t>
            </w:r>
          </w:p>
          <w:p w14:paraId="060EAEC2"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2.修正「稽徵機關於結算申報期間辦理綜合所得稅納稅義務人查詢課稅年度所得及扣除額資料作業要點」第3點及第4點規定</w:t>
            </w:r>
          </w:p>
          <w:p w14:paraId="7C52FA60" w14:textId="1EF8DFEE"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hint="eastAsia"/>
                <w:szCs w:val="24"/>
              </w:rPr>
              <w:t>（107年2月14日台財稅字第10600712820號令）</w:t>
            </w:r>
          </w:p>
          <w:p w14:paraId="165C3408"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6A44D3D2"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rPr>
                <w:rFonts w:ascii="標楷體" w:eastAsia="標楷體" w:hAnsi="標楷體"/>
                <w:szCs w:val="24"/>
              </w:rPr>
            </w:pPr>
          </w:p>
        </w:tc>
        <w:tc>
          <w:tcPr>
            <w:tcW w:w="3122" w:type="dxa"/>
            <w:tcBorders>
              <w:bottom w:val="single" w:sz="4" w:space="0" w:color="auto"/>
            </w:tcBorders>
            <w:shd w:val="clear" w:color="auto" w:fill="auto"/>
          </w:tcPr>
          <w:p w14:paraId="6D7F12FA"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1.符合規定之身心障礙嬰幼兒特製推車支出超過主管機關補助部分，納入提供綜合所得稅納稅義務人查詢扣除額範圍。</w:t>
            </w:r>
          </w:p>
          <w:p w14:paraId="3F07EC0B"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2.外籍人士得臨櫃或網路申請查詢本人課稅年度入出境資料。</w:t>
            </w:r>
          </w:p>
        </w:tc>
        <w:tc>
          <w:tcPr>
            <w:tcW w:w="3185" w:type="dxa"/>
            <w:tcBorders>
              <w:bottom w:val="single" w:sz="4" w:space="0" w:color="auto"/>
            </w:tcBorders>
            <w:shd w:val="clear" w:color="auto" w:fill="auto"/>
          </w:tcPr>
          <w:p w14:paraId="2DF73924"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納稅義務人購買符合規定之身心障礙嬰幼兒特製推車支出超過主管機關補助部分，納入扣除額資料查詢範圍，由稽徵機關主動提供，納稅義務人申報時毋須再檢附相關證明文件，簡化報稅流程並減輕人民申報負擔。</w:t>
            </w:r>
          </w:p>
          <w:p w14:paraId="0057D713"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2.新增外籍人士查詢本人課稅年度入出境資料服務措施，外籍人士毋須逐筆填寫入出境資料及檢附證明文件，提升申報服務品質，並協助其正確完成報稅作業。</w:t>
            </w:r>
          </w:p>
          <w:p w14:paraId="44E2A1D5"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hint="eastAsia"/>
                <w:szCs w:val="24"/>
              </w:rPr>
              <w:t>3.受惠對象：</w:t>
            </w:r>
          </w:p>
          <w:p w14:paraId="45674F7B"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hint="eastAsia"/>
                <w:szCs w:val="24"/>
              </w:rPr>
              <w:t xml:space="preserve">  綜合所得稅納稅義務人。</w:t>
            </w:r>
          </w:p>
        </w:tc>
        <w:tc>
          <w:tcPr>
            <w:tcW w:w="1472" w:type="dxa"/>
            <w:tcBorders>
              <w:bottom w:val="single" w:sz="4" w:space="0" w:color="auto"/>
            </w:tcBorders>
            <w:shd w:val="clear" w:color="auto" w:fill="auto"/>
          </w:tcPr>
          <w:p w14:paraId="27610783"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.2.14</w:t>
            </w:r>
          </w:p>
        </w:tc>
      </w:tr>
      <w:tr w:rsidR="00A018C3" w:rsidRPr="00C579D9" w14:paraId="5359CB11" w14:textId="77777777" w:rsidTr="00593084">
        <w:tc>
          <w:tcPr>
            <w:tcW w:w="665" w:type="dxa"/>
            <w:tcBorders>
              <w:bottom w:val="single" w:sz="4" w:space="0" w:color="auto"/>
            </w:tcBorders>
            <w:shd w:val="clear" w:color="auto" w:fill="auto"/>
          </w:tcPr>
          <w:p w14:paraId="0DA8259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6B6F5AA" w14:textId="194BCA09"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hint="eastAsia"/>
                <w:szCs w:val="24"/>
              </w:rPr>
              <w:t>提高</w:t>
            </w:r>
            <w:r w:rsidRPr="00C579D9">
              <w:rPr>
                <w:rFonts w:ascii="標楷體" w:eastAsia="標楷體" w:hAnsi="標楷體"/>
                <w:szCs w:val="24"/>
              </w:rPr>
              <w:t>小額投資人得同時於中華郵政股份有限公司及臺灣證券交易所作業系統辦理預約申購公債</w:t>
            </w:r>
            <w:r w:rsidRPr="00C579D9">
              <w:rPr>
                <w:rFonts w:ascii="標楷體" w:eastAsia="標楷體" w:hAnsi="標楷體" w:hint="eastAsia"/>
                <w:szCs w:val="24"/>
              </w:rPr>
              <w:t>之數額</w:t>
            </w:r>
          </w:p>
        </w:tc>
        <w:tc>
          <w:tcPr>
            <w:tcW w:w="3128" w:type="dxa"/>
            <w:tcBorders>
              <w:bottom w:val="single" w:sz="4" w:space="0" w:color="auto"/>
            </w:tcBorders>
            <w:shd w:val="clear" w:color="auto" w:fill="auto"/>
          </w:tcPr>
          <w:p w14:paraId="33FB2C23" w14:textId="77777777" w:rsidR="00870321" w:rsidRPr="00C579D9" w:rsidRDefault="00870321" w:rsidP="009C76D2">
            <w:pPr>
              <w:pStyle w:val="ac"/>
              <w:numPr>
                <w:ilvl w:val="0"/>
                <w:numId w:val="43"/>
              </w:num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小額投資人得同時於中華郵政股份有限公司及臺灣證券交易所作業系統辦理預約申購，其數額合計以新臺幣100萬元為限。</w:t>
            </w:r>
          </w:p>
          <w:p w14:paraId="45D90917" w14:textId="77777777" w:rsidR="00870321" w:rsidRPr="00C579D9" w:rsidRDefault="00870321" w:rsidP="009C76D2">
            <w:pPr>
              <w:pStyle w:val="ac"/>
              <w:numPr>
                <w:ilvl w:val="0"/>
                <w:numId w:val="43"/>
              </w:num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中華郵政股份有限公司：每人申購數額以新臺幣10萬元以上、100萬元以下。</w:t>
            </w:r>
          </w:p>
          <w:p w14:paraId="323E910C" w14:textId="77777777" w:rsidR="00870321" w:rsidRPr="00C579D9" w:rsidRDefault="00870321" w:rsidP="009C76D2">
            <w:pPr>
              <w:pStyle w:val="ac"/>
              <w:numPr>
                <w:ilvl w:val="0"/>
                <w:numId w:val="43"/>
              </w:num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臺灣證券交易所：每人限申構一個銷售單位。銷售單位分為新臺幣10萬、20萬、50萬、100萬4種。</w:t>
            </w:r>
          </w:p>
        </w:tc>
        <w:tc>
          <w:tcPr>
            <w:tcW w:w="3122" w:type="dxa"/>
            <w:tcBorders>
              <w:bottom w:val="single" w:sz="4" w:space="0" w:color="auto"/>
            </w:tcBorders>
            <w:shd w:val="clear" w:color="auto" w:fill="auto"/>
          </w:tcPr>
          <w:p w14:paraId="254F3D19" w14:textId="77777777" w:rsidR="00870321" w:rsidRPr="00C579D9" w:rsidRDefault="00870321" w:rsidP="009C76D2">
            <w:pPr>
              <w:pStyle w:val="ac"/>
              <w:numPr>
                <w:ilvl w:val="0"/>
                <w:numId w:val="44"/>
              </w:num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小額投資人得同時於中華郵政股份有限公司及臺灣證券交易所作業系統辦理預約申購，其數額合計以新臺幣150萬元為限。</w:t>
            </w:r>
          </w:p>
          <w:p w14:paraId="6BE7A359" w14:textId="77777777" w:rsidR="00870321" w:rsidRPr="00C579D9" w:rsidRDefault="00870321" w:rsidP="009C76D2">
            <w:pPr>
              <w:pStyle w:val="ac"/>
              <w:numPr>
                <w:ilvl w:val="0"/>
                <w:numId w:val="44"/>
              </w:num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中華郵政股份有限公司：每人申購數額以新臺幣10萬元以上、150萬元以下。</w:t>
            </w:r>
          </w:p>
          <w:p w14:paraId="3072812C" w14:textId="77777777" w:rsidR="00870321" w:rsidRPr="00C579D9" w:rsidRDefault="00870321" w:rsidP="009C76D2">
            <w:pPr>
              <w:pStyle w:val="ac"/>
              <w:numPr>
                <w:ilvl w:val="0"/>
                <w:numId w:val="44"/>
              </w:num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臺灣證券交易所：每人限申構一個銷售單位。銷售單位分為新臺幣10萬、20萬、50萬、100萬、150萬5種。</w:t>
            </w:r>
          </w:p>
        </w:tc>
        <w:tc>
          <w:tcPr>
            <w:tcW w:w="3185" w:type="dxa"/>
            <w:tcBorders>
              <w:bottom w:val="single" w:sz="4" w:space="0" w:color="auto"/>
            </w:tcBorders>
            <w:shd w:val="clear" w:color="auto" w:fill="auto"/>
          </w:tcPr>
          <w:p w14:paraId="33D247EE" w14:textId="77777777" w:rsidR="00870321" w:rsidRPr="00C579D9" w:rsidRDefault="00870321" w:rsidP="009C76D2">
            <w:pPr>
              <w:pStyle w:val="ac"/>
              <w:numPr>
                <w:ilvl w:val="0"/>
                <w:numId w:val="45"/>
              </w:num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為應小額投資人投資公債需求，擬放寬每人投資公債金額之限制，以提高其資金配置於公債之部位。</w:t>
            </w:r>
          </w:p>
          <w:p w14:paraId="251E5239" w14:textId="77777777" w:rsidR="00870321" w:rsidRPr="00C579D9" w:rsidRDefault="00870321" w:rsidP="009C76D2">
            <w:pPr>
              <w:pStyle w:val="ac"/>
              <w:numPr>
                <w:ilvl w:val="0"/>
                <w:numId w:val="45"/>
              </w:num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受惠對象：小額投資人。</w:t>
            </w:r>
          </w:p>
        </w:tc>
        <w:tc>
          <w:tcPr>
            <w:tcW w:w="1472" w:type="dxa"/>
            <w:tcBorders>
              <w:bottom w:val="single" w:sz="4" w:space="0" w:color="auto"/>
            </w:tcBorders>
            <w:shd w:val="clear" w:color="auto" w:fill="auto"/>
          </w:tcPr>
          <w:p w14:paraId="1745299B" w14:textId="77777777" w:rsidR="00870321" w:rsidRPr="00C579D9" w:rsidRDefault="00870321" w:rsidP="009C76D2">
            <w:pPr>
              <w:pStyle w:val="ac"/>
              <w:spacing w:line="440" w:lineRule="exact"/>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3</w:t>
            </w:r>
            <w:r w:rsidRPr="00C579D9">
              <w:rPr>
                <w:rFonts w:ascii="標楷體" w:eastAsia="標楷體" w:hAnsi="標楷體" w:hint="eastAsia"/>
                <w:szCs w:val="24"/>
              </w:rPr>
              <w:t>.13</w:t>
            </w:r>
          </w:p>
        </w:tc>
      </w:tr>
      <w:tr w:rsidR="00A018C3" w:rsidRPr="00C579D9" w14:paraId="64D77DEC" w14:textId="77777777" w:rsidTr="00593084">
        <w:tc>
          <w:tcPr>
            <w:tcW w:w="665" w:type="dxa"/>
            <w:tcBorders>
              <w:bottom w:val="single" w:sz="4" w:space="0" w:color="auto"/>
            </w:tcBorders>
            <w:shd w:val="clear" w:color="auto" w:fill="auto"/>
          </w:tcPr>
          <w:p w14:paraId="36D0280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A9BD6F3"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hint="eastAsia"/>
                <w:szCs w:val="24"/>
              </w:rPr>
              <w:t>營業稅電子資料申報繳稅作業要點</w:t>
            </w:r>
          </w:p>
        </w:tc>
        <w:tc>
          <w:tcPr>
            <w:tcW w:w="3128" w:type="dxa"/>
            <w:tcBorders>
              <w:bottom w:val="single" w:sz="4" w:space="0" w:color="auto"/>
            </w:tcBorders>
            <w:shd w:val="clear" w:color="auto" w:fill="auto"/>
          </w:tcPr>
          <w:p w14:paraId="77921CA3"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hint="eastAsia"/>
                <w:szCs w:val="24"/>
              </w:rPr>
              <w:t>十一、申請作業：</w:t>
            </w:r>
          </w:p>
          <w:p w14:paraId="3B619CCA" w14:textId="77777777" w:rsidR="00870321" w:rsidRPr="00C579D9" w:rsidRDefault="00870321" w:rsidP="009C76D2">
            <w:pPr>
              <w:pStyle w:val="ac"/>
              <w:spacing w:line="440" w:lineRule="exact"/>
              <w:ind w:left="480" w:hangingChars="200" w:hanging="480"/>
              <w:jc w:val="both"/>
              <w:rPr>
                <w:rFonts w:ascii="標楷體" w:eastAsia="標楷體" w:hAnsi="標楷體"/>
                <w:szCs w:val="24"/>
              </w:rPr>
            </w:pPr>
            <w:r w:rsidRPr="00C579D9">
              <w:rPr>
                <w:rFonts w:ascii="標楷體" w:eastAsia="標楷體" w:hAnsi="標楷體" w:hint="eastAsia"/>
                <w:szCs w:val="24"/>
              </w:rPr>
              <w:t>(三)經財政部核准由總機構合併申報銷售額、應納或溢付營業稅額者，其所有其他固定營業場所之進、銷項營業資料，得由總機構向所在地稽徵機關申請核准由總機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122" w:type="dxa"/>
            <w:tcBorders>
              <w:bottom w:val="single" w:sz="4" w:space="0" w:color="auto"/>
            </w:tcBorders>
            <w:shd w:val="clear" w:color="auto" w:fill="auto"/>
          </w:tcPr>
          <w:p w14:paraId="1DEE6EC1"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hint="eastAsia"/>
                <w:szCs w:val="24"/>
              </w:rPr>
              <w:t>十一、申請作業：</w:t>
            </w:r>
          </w:p>
          <w:p w14:paraId="73EF9DF6" w14:textId="5F1B9477" w:rsidR="00870321" w:rsidRPr="00C579D9" w:rsidRDefault="00870321" w:rsidP="009C76D2">
            <w:pPr>
              <w:spacing w:line="440" w:lineRule="exact"/>
              <w:ind w:left="649" w:hanging="567"/>
              <w:jc w:val="both"/>
              <w:rPr>
                <w:rFonts w:ascii="標楷體" w:eastAsia="標楷體" w:hAnsi="標楷體" w:cs="Times New Roman"/>
                <w:kern w:val="1"/>
                <w:szCs w:val="24"/>
              </w:rPr>
            </w:pPr>
            <w:r w:rsidRPr="00C579D9">
              <w:rPr>
                <w:rFonts w:ascii="標楷體" w:eastAsia="標楷體" w:hAnsi="標楷體" w:cs="Times New Roman" w:hint="eastAsia"/>
                <w:kern w:val="1"/>
                <w:szCs w:val="24"/>
              </w:rPr>
              <w:t>(三)經財政部核准由總機構合併申報銷售額、應納或溢付營業稅額者，其所有其他固定營業場所之進、銷項營業資料，得由總機構向所在地稽徵機關以書面或網際網路申請核准由總機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185" w:type="dxa"/>
            <w:tcBorders>
              <w:bottom w:val="single" w:sz="4" w:space="0" w:color="auto"/>
            </w:tcBorders>
            <w:shd w:val="clear" w:color="auto" w:fill="auto"/>
          </w:tcPr>
          <w:p w14:paraId="4A8BEBD0" w14:textId="77777777" w:rsidR="00870321" w:rsidRPr="00C579D9" w:rsidRDefault="00870321" w:rsidP="009C76D2">
            <w:pPr>
              <w:spacing w:after="113" w:line="440" w:lineRule="exact"/>
              <w:ind w:left="240" w:hangingChars="100" w:hanging="240"/>
              <w:jc w:val="both"/>
              <w:rPr>
                <w:rFonts w:ascii="標楷體" w:eastAsia="標楷體" w:hAnsi="標楷體" w:cs="Times New Roman"/>
                <w:kern w:val="1"/>
                <w:szCs w:val="24"/>
              </w:rPr>
            </w:pPr>
            <w:r w:rsidRPr="00C579D9">
              <w:rPr>
                <w:rFonts w:ascii="標楷體" w:eastAsia="標楷體" w:hAnsi="標楷體" w:cs="Times New Roman" w:hint="eastAsia"/>
                <w:kern w:val="1"/>
                <w:szCs w:val="24"/>
              </w:rPr>
              <w:t>1.提供線上申請作業，簡化營業人以往書面遞送申請書之程序，加速主管稽徵機關受理時效。</w:t>
            </w:r>
          </w:p>
          <w:p w14:paraId="2F1833BA" w14:textId="6957C924" w:rsidR="00870321" w:rsidRPr="00C579D9" w:rsidRDefault="00870321" w:rsidP="009C76D2">
            <w:pPr>
              <w:spacing w:after="113" w:line="440" w:lineRule="exact"/>
              <w:ind w:left="510" w:hanging="510"/>
              <w:jc w:val="both"/>
              <w:rPr>
                <w:rFonts w:ascii="標楷體" w:eastAsia="標楷體" w:hAnsi="標楷體" w:cs="Times New Roman"/>
                <w:kern w:val="1"/>
                <w:szCs w:val="24"/>
              </w:rPr>
            </w:pPr>
            <w:r w:rsidRPr="00C579D9">
              <w:rPr>
                <w:rFonts w:ascii="標楷體" w:eastAsia="標楷體" w:hAnsi="標楷體" w:cs="Times New Roman" w:hint="eastAsia"/>
                <w:kern w:val="1"/>
                <w:szCs w:val="24"/>
              </w:rPr>
              <w:t>2.受惠對象：營業人。</w:t>
            </w:r>
          </w:p>
        </w:tc>
        <w:tc>
          <w:tcPr>
            <w:tcW w:w="1472" w:type="dxa"/>
            <w:tcBorders>
              <w:bottom w:val="single" w:sz="4" w:space="0" w:color="auto"/>
            </w:tcBorders>
            <w:shd w:val="clear" w:color="auto" w:fill="auto"/>
          </w:tcPr>
          <w:p w14:paraId="4E852489"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hint="eastAsia"/>
                <w:szCs w:val="24"/>
              </w:rPr>
              <w:t>107.4.3</w:t>
            </w:r>
          </w:p>
        </w:tc>
      </w:tr>
      <w:tr w:rsidR="00A018C3" w:rsidRPr="00C579D9" w14:paraId="28195CC5" w14:textId="77777777" w:rsidTr="00593084">
        <w:tc>
          <w:tcPr>
            <w:tcW w:w="665" w:type="dxa"/>
            <w:tcBorders>
              <w:bottom w:val="single" w:sz="4" w:space="0" w:color="auto"/>
            </w:tcBorders>
            <w:shd w:val="clear" w:color="auto" w:fill="auto"/>
          </w:tcPr>
          <w:p w14:paraId="3A06C4F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0BFFA39" w14:textId="77777777"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1.法源依據:營業稅法第13條、第23條、第32條第1項但書</w:t>
            </w:r>
          </w:p>
          <w:p w14:paraId="4FEF2E27" w14:textId="64E6E5CA"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2.訂定「小規模營業人導入行動支付適用租稅優惠作業規範」</w:t>
            </w:r>
          </w:p>
        </w:tc>
        <w:tc>
          <w:tcPr>
            <w:tcW w:w="3128" w:type="dxa"/>
            <w:tcBorders>
              <w:bottom w:val="single" w:sz="4" w:space="0" w:color="auto"/>
            </w:tcBorders>
            <w:shd w:val="clear" w:color="auto" w:fill="auto"/>
          </w:tcPr>
          <w:p w14:paraId="25CA7905" w14:textId="77777777" w:rsidR="00870321" w:rsidRPr="00C579D9"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小規模營業人</w:t>
            </w:r>
            <w:r w:rsidRPr="00C579D9">
              <w:rPr>
                <w:rFonts w:ascii="標楷體" w:eastAsia="標楷體" w:hAnsi="標楷體" w:cs="Times New Roman"/>
                <w:szCs w:val="24"/>
              </w:rPr>
              <w:t>平均每月</w:t>
            </w:r>
            <w:r w:rsidRPr="00C579D9">
              <w:rPr>
                <w:rFonts w:ascii="標楷體" w:eastAsia="標楷體" w:hAnsi="標楷體" w:cs="Times New Roman" w:hint="eastAsia"/>
                <w:szCs w:val="24"/>
              </w:rPr>
              <w:t>銷售額達新臺幣20萬元，稽徵機關將核定使用統一發票。</w:t>
            </w:r>
          </w:p>
        </w:tc>
        <w:tc>
          <w:tcPr>
            <w:tcW w:w="3122" w:type="dxa"/>
            <w:tcBorders>
              <w:bottom w:val="single" w:sz="4" w:space="0" w:color="auto"/>
            </w:tcBorders>
            <w:shd w:val="clear" w:color="auto" w:fill="auto"/>
          </w:tcPr>
          <w:p w14:paraId="6391690A" w14:textId="77777777" w:rsidR="00870321" w:rsidRPr="00C579D9"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接受消費者使用行動支付之小規模營業人，同意行動支付業者提供銷售金流資料予主管稽徵機關者，其營業稅查定銷售額，於107年1月1日至109年12月31日得不受使用統一發票銷售額標準限制，由稽徵機關維持按1%稅率查定課徵營業稅，免用統一發票。</w:t>
            </w:r>
          </w:p>
        </w:tc>
        <w:tc>
          <w:tcPr>
            <w:tcW w:w="3185" w:type="dxa"/>
            <w:tcBorders>
              <w:bottom w:val="single" w:sz="4" w:space="0" w:color="auto"/>
            </w:tcBorders>
            <w:shd w:val="clear" w:color="auto" w:fill="auto"/>
          </w:tcPr>
          <w:p w14:paraId="5C7795A0" w14:textId="77777777"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1.鼓勵小規模營業人於實體商店銷售貨物或勞務接受消費者使用行動支付，可加速行動支付普及化，提高我國行動支付比率。</w:t>
            </w:r>
          </w:p>
          <w:p w14:paraId="72B3F1AA" w14:textId="77777777" w:rsidR="00870321" w:rsidRPr="00C579D9" w:rsidRDefault="00870321" w:rsidP="009C76D2">
            <w:pPr>
              <w:suppressAutoHyphens/>
              <w:kinsoku w:val="0"/>
              <w:autoSpaceDE w:val="0"/>
              <w:autoSpaceDN w:val="0"/>
              <w:spacing w:line="440" w:lineRule="exact"/>
              <w:ind w:left="180" w:hangingChars="75" w:hanging="180"/>
              <w:jc w:val="both"/>
              <w:rPr>
                <w:rFonts w:ascii="標楷體" w:eastAsia="標楷體" w:hAnsi="標楷體" w:cs="Times New Roman"/>
                <w:szCs w:val="24"/>
              </w:rPr>
            </w:pPr>
            <w:r w:rsidRPr="00C579D9">
              <w:rPr>
                <w:rFonts w:ascii="標楷體" w:eastAsia="標楷體" w:hAnsi="標楷體" w:cs="Times New Roman" w:hint="eastAsia"/>
                <w:szCs w:val="24"/>
              </w:rPr>
              <w:t>2.受惠對象：</w:t>
            </w:r>
          </w:p>
          <w:p w14:paraId="7C4AFF17" w14:textId="77777777" w:rsidR="00870321" w:rsidRPr="00C579D9" w:rsidRDefault="00870321" w:rsidP="009C76D2">
            <w:pPr>
              <w:suppressAutoHyphens/>
              <w:kinsoku w:val="0"/>
              <w:autoSpaceDE w:val="0"/>
              <w:autoSpaceDN w:val="0"/>
              <w:spacing w:line="440" w:lineRule="exact"/>
              <w:ind w:leftChars="115" w:left="276"/>
              <w:jc w:val="both"/>
              <w:rPr>
                <w:rFonts w:ascii="標楷體" w:eastAsia="標楷體" w:hAnsi="標楷體" w:cs="Times New Roman"/>
                <w:szCs w:val="24"/>
              </w:rPr>
            </w:pPr>
            <w:r w:rsidRPr="00C579D9">
              <w:rPr>
                <w:rFonts w:ascii="標楷體" w:eastAsia="標楷體" w:hAnsi="標楷體" w:cs="Times New Roman" w:hint="eastAsia"/>
                <w:szCs w:val="24"/>
              </w:rPr>
              <w:t>使用行動支付之消費者、行動支付業者及申請本項優惠措施之小規模營業人。</w:t>
            </w:r>
          </w:p>
        </w:tc>
        <w:tc>
          <w:tcPr>
            <w:tcW w:w="1472" w:type="dxa"/>
            <w:tcBorders>
              <w:bottom w:val="single" w:sz="4" w:space="0" w:color="auto"/>
            </w:tcBorders>
            <w:shd w:val="clear" w:color="auto" w:fill="auto"/>
          </w:tcPr>
          <w:p w14:paraId="64290AC4" w14:textId="77777777" w:rsidR="00870321" w:rsidRPr="00C579D9" w:rsidRDefault="00870321" w:rsidP="005C3513">
            <w:pPr>
              <w:suppressAutoHyphens/>
              <w:kinsoku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107.1.12</w:t>
            </w:r>
          </w:p>
          <w:p w14:paraId="158EF352" w14:textId="77777777" w:rsidR="00870321" w:rsidRPr="00C579D9" w:rsidRDefault="00870321" w:rsidP="009C76D2">
            <w:pPr>
              <w:suppressAutoHyphens/>
              <w:kinsoku w:val="0"/>
              <w:autoSpaceDE w:val="0"/>
              <w:autoSpaceDN w:val="0"/>
              <w:spacing w:line="440" w:lineRule="exact"/>
              <w:jc w:val="center"/>
              <w:rPr>
                <w:rFonts w:ascii="標楷體" w:eastAsia="標楷體" w:hAnsi="標楷體" w:cs="Times New Roman"/>
                <w:szCs w:val="24"/>
              </w:rPr>
            </w:pPr>
          </w:p>
        </w:tc>
      </w:tr>
      <w:tr w:rsidR="00A018C3" w:rsidRPr="00C579D9" w14:paraId="6F92C6A2" w14:textId="77777777" w:rsidTr="00593084">
        <w:tc>
          <w:tcPr>
            <w:tcW w:w="665" w:type="dxa"/>
            <w:tcBorders>
              <w:bottom w:val="single" w:sz="4" w:space="0" w:color="auto"/>
            </w:tcBorders>
            <w:shd w:val="clear" w:color="auto" w:fill="auto"/>
          </w:tcPr>
          <w:p w14:paraId="7008AC1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7BE9C84" w14:textId="77777777"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法源依據：所得稅法第</w:t>
            </w:r>
            <w:r w:rsidRPr="00C579D9">
              <w:rPr>
                <w:rFonts w:ascii="標楷體" w:eastAsia="標楷體" w:hAnsi="標楷體" w:cs="Times New Roman"/>
                <w:szCs w:val="24"/>
              </w:rPr>
              <w:t>71</w:t>
            </w:r>
            <w:r w:rsidRPr="00C579D9">
              <w:rPr>
                <w:rFonts w:ascii="標楷體" w:eastAsia="標楷體" w:hAnsi="標楷體" w:cs="Times New Roman" w:hint="eastAsia"/>
                <w:szCs w:val="24"/>
              </w:rPr>
              <w:t>條</w:t>
            </w:r>
          </w:p>
          <w:p w14:paraId="0687233D" w14:textId="77777777" w:rsidR="00870321" w:rsidRPr="00C579D9" w:rsidRDefault="00870321" w:rsidP="009C76D2">
            <w:pPr>
              <w:suppressAutoHyphens/>
              <w:kinsoku w:val="0"/>
              <w:overflowPunct w:val="0"/>
              <w:autoSpaceDE w:val="0"/>
              <w:autoSpaceDN w:val="0"/>
              <w:spacing w:line="440" w:lineRule="exact"/>
              <w:ind w:left="187" w:hangingChars="78" w:hanging="187"/>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修正「綜合所得稅電子結算申報作業要點」部分規定及「外僑綜合所得稅電子結算申報作業要點」部分規定</w:t>
            </w:r>
          </w:p>
          <w:p w14:paraId="095F7FE1" w14:textId="6CD47FDD" w:rsidR="00870321" w:rsidRPr="00C579D9" w:rsidRDefault="00870321" w:rsidP="009C76D2">
            <w:pPr>
              <w:suppressAutoHyphens/>
              <w:kinsoku w:val="0"/>
              <w:overflowPunct w:val="0"/>
              <w:autoSpaceDE w:val="0"/>
              <w:autoSpaceDN w:val="0"/>
              <w:spacing w:line="440" w:lineRule="exact"/>
              <w:ind w:left="91" w:hangingChars="38" w:hanging="91"/>
              <w:jc w:val="both"/>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年</w:t>
            </w:r>
            <w:r w:rsidRPr="00C579D9">
              <w:rPr>
                <w:rFonts w:ascii="標楷體" w:eastAsia="標楷體" w:hAnsi="標楷體" w:cs="Times New Roman"/>
                <w:szCs w:val="24"/>
              </w:rPr>
              <w:t>3</w:t>
            </w:r>
            <w:r w:rsidRPr="00C579D9">
              <w:rPr>
                <w:rFonts w:ascii="標楷體" w:eastAsia="標楷體" w:hAnsi="標楷體" w:cs="Times New Roman" w:hint="eastAsia"/>
                <w:szCs w:val="24"/>
              </w:rPr>
              <w:t>月</w:t>
            </w:r>
            <w:r w:rsidRPr="00C579D9">
              <w:rPr>
                <w:rFonts w:ascii="標楷體" w:eastAsia="標楷體" w:hAnsi="標楷體" w:cs="Times New Roman"/>
                <w:szCs w:val="24"/>
              </w:rPr>
              <w:t>13</w:t>
            </w:r>
            <w:r w:rsidRPr="00C579D9">
              <w:rPr>
                <w:rFonts w:ascii="標楷體" w:eastAsia="標楷體" w:hAnsi="標楷體" w:cs="Times New Roman" w:hint="eastAsia"/>
                <w:szCs w:val="24"/>
              </w:rPr>
              <w:t>日台財稅字第</w:t>
            </w:r>
            <w:r w:rsidRPr="00C579D9">
              <w:rPr>
                <w:rFonts w:ascii="標楷體" w:eastAsia="標楷體" w:hAnsi="標楷體" w:cs="Times New Roman"/>
                <w:szCs w:val="24"/>
              </w:rPr>
              <w:t>10704511330</w:t>
            </w:r>
            <w:r w:rsidRPr="00C579D9">
              <w:rPr>
                <w:rFonts w:ascii="標楷體" w:eastAsia="標楷體" w:hAnsi="標楷體" w:cs="Times New Roman" w:hint="eastAsia"/>
                <w:szCs w:val="24"/>
              </w:rPr>
              <w:t>號令及財政部107年3月13日台財稅字第</w:t>
            </w:r>
            <w:r w:rsidRPr="00C579D9">
              <w:rPr>
                <w:rFonts w:ascii="標楷體" w:eastAsia="標楷體" w:hAnsi="標楷體" w:cs="Times New Roman"/>
                <w:szCs w:val="24"/>
              </w:rPr>
              <w:t>10600701100</w:t>
            </w:r>
            <w:r w:rsidRPr="00C579D9">
              <w:rPr>
                <w:rFonts w:ascii="標楷體" w:eastAsia="標楷體" w:hAnsi="標楷體" w:cs="Times New Roman" w:hint="eastAsia"/>
                <w:szCs w:val="24"/>
              </w:rPr>
              <w:t>號令</w:t>
            </w:r>
            <w:r w:rsidRPr="00C579D9">
              <w:rPr>
                <w:rFonts w:ascii="標楷體" w:eastAsia="標楷體" w:hAnsi="標楷體" w:cs="Times New Roman"/>
                <w:szCs w:val="24"/>
              </w:rPr>
              <w:t>)</w:t>
            </w:r>
          </w:p>
        </w:tc>
        <w:tc>
          <w:tcPr>
            <w:tcW w:w="3128" w:type="dxa"/>
            <w:tcBorders>
              <w:bottom w:val="single" w:sz="4" w:space="0" w:color="auto"/>
            </w:tcBorders>
            <w:shd w:val="clear" w:color="auto" w:fill="auto"/>
          </w:tcPr>
          <w:p w14:paraId="2FB98E5D" w14:textId="77777777" w:rsidR="00870321" w:rsidRPr="00C579D9" w:rsidRDefault="00870321" w:rsidP="009C76D2">
            <w:pPr>
              <w:suppressAutoHyphens/>
              <w:kinsoku w:val="0"/>
              <w:overflowPunct w:val="0"/>
              <w:autoSpaceDE w:val="0"/>
              <w:autoSpaceDN w:val="0"/>
              <w:spacing w:line="440" w:lineRule="exact"/>
              <w:rPr>
                <w:rFonts w:ascii="標楷體" w:eastAsia="標楷體" w:hAnsi="標楷體" w:cs="Times New Roman"/>
                <w:szCs w:val="24"/>
              </w:rPr>
            </w:pPr>
          </w:p>
        </w:tc>
        <w:tc>
          <w:tcPr>
            <w:tcW w:w="3122" w:type="dxa"/>
            <w:tcBorders>
              <w:bottom w:val="single" w:sz="4" w:space="0" w:color="auto"/>
            </w:tcBorders>
            <w:shd w:val="clear" w:color="auto" w:fill="auto"/>
          </w:tcPr>
          <w:p w14:paraId="7C976564"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綜合所得稅電子結算申報系統</w:t>
            </w:r>
            <w:r w:rsidRPr="00C579D9">
              <w:rPr>
                <w:rFonts w:ascii="標楷體" w:eastAsia="標楷體" w:hAnsi="標楷體" w:cs="Times New Roman"/>
                <w:szCs w:val="24"/>
              </w:rPr>
              <w:t>(</w:t>
            </w:r>
            <w:r w:rsidRPr="00C579D9">
              <w:rPr>
                <w:rFonts w:ascii="標楷體" w:eastAsia="標楷體" w:hAnsi="標楷體" w:cs="Times New Roman" w:hint="eastAsia"/>
                <w:szCs w:val="24"/>
              </w:rPr>
              <w:t>含國人及外僑</w:t>
            </w:r>
            <w:r w:rsidRPr="00C579D9">
              <w:rPr>
                <w:rFonts w:ascii="標楷體" w:eastAsia="標楷體" w:hAnsi="標楷體" w:cs="Times New Roman"/>
                <w:szCs w:val="24"/>
              </w:rPr>
              <w:t>)</w:t>
            </w:r>
            <w:r w:rsidRPr="00C579D9">
              <w:rPr>
                <w:rFonts w:ascii="標楷體" w:eastAsia="標楷體" w:hAnsi="標楷體" w:cs="Times New Roman" w:hint="eastAsia"/>
                <w:szCs w:val="24"/>
              </w:rPr>
              <w:t>主動依納稅者權利保護法規定計算納稅義務人得減除之基本生活費差額。</w:t>
            </w:r>
          </w:p>
          <w:p w14:paraId="5719A4D6"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納稅義務人</w:t>
            </w:r>
            <w:r w:rsidRPr="00C579D9">
              <w:rPr>
                <w:rFonts w:ascii="標楷體" w:eastAsia="標楷體" w:hAnsi="標楷體" w:cs="Times New Roman"/>
                <w:szCs w:val="24"/>
              </w:rPr>
              <w:t>(</w:t>
            </w:r>
            <w:r w:rsidRPr="00C579D9">
              <w:rPr>
                <w:rFonts w:ascii="標楷體" w:eastAsia="標楷體" w:hAnsi="標楷體" w:cs="Times New Roman" w:hint="eastAsia"/>
                <w:szCs w:val="24"/>
              </w:rPr>
              <w:t>含國人及外僑</w:t>
            </w:r>
            <w:r w:rsidRPr="00C579D9">
              <w:rPr>
                <w:rFonts w:ascii="標楷體" w:eastAsia="標楷體" w:hAnsi="標楷體" w:cs="Times New Roman"/>
                <w:szCs w:val="24"/>
              </w:rPr>
              <w:t>)</w:t>
            </w:r>
            <w:r w:rsidRPr="00C579D9">
              <w:rPr>
                <w:rFonts w:ascii="標楷體" w:eastAsia="標楷體" w:hAnsi="標楷體" w:cs="Times New Roman" w:hint="eastAsia"/>
                <w:szCs w:val="24"/>
              </w:rPr>
              <w:t>得利用「健保卡及密碼」為通行碼，透過網際網路即時以本人之金融機構或郵政機構活期</w:t>
            </w:r>
            <w:r w:rsidRPr="00C579D9">
              <w:rPr>
                <w:rFonts w:ascii="標楷體" w:eastAsia="標楷體" w:hAnsi="標楷體" w:cs="Times New Roman"/>
                <w:szCs w:val="24"/>
              </w:rPr>
              <w:t>(</w:t>
            </w:r>
            <w:r w:rsidRPr="00C579D9">
              <w:rPr>
                <w:rFonts w:ascii="標楷體" w:eastAsia="標楷體" w:hAnsi="標楷體" w:cs="Times New Roman" w:hint="eastAsia"/>
                <w:szCs w:val="24"/>
              </w:rPr>
              <w:t>儲蓄</w:t>
            </w:r>
            <w:r w:rsidRPr="00C579D9">
              <w:rPr>
                <w:rFonts w:ascii="標楷體" w:eastAsia="標楷體" w:hAnsi="標楷體" w:cs="Times New Roman"/>
                <w:szCs w:val="24"/>
              </w:rPr>
              <w:t>)</w:t>
            </w:r>
            <w:r w:rsidRPr="00C579D9">
              <w:rPr>
                <w:rFonts w:ascii="標楷體" w:eastAsia="標楷體" w:hAnsi="標楷體" w:cs="Times New Roman" w:hint="eastAsia"/>
                <w:szCs w:val="24"/>
              </w:rPr>
              <w:t>存款帳戶轉帳繳納綜合所得稅。</w:t>
            </w:r>
          </w:p>
        </w:tc>
        <w:tc>
          <w:tcPr>
            <w:tcW w:w="3185" w:type="dxa"/>
            <w:tcBorders>
              <w:bottom w:val="single" w:sz="4" w:space="0" w:color="auto"/>
            </w:tcBorders>
            <w:shd w:val="clear" w:color="auto" w:fill="auto"/>
          </w:tcPr>
          <w:p w14:paraId="0DD59B29"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由網路申報系統主動提供計算納稅義務人得減除之基本生活費差額，維護申報權益。</w:t>
            </w:r>
          </w:p>
          <w:p w14:paraId="56AE1935"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新增納稅義務人採用「健保卡及密碼」網路申報可採活期</w:t>
            </w:r>
            <w:r w:rsidRPr="00C579D9">
              <w:rPr>
                <w:rFonts w:ascii="標楷體" w:eastAsia="標楷體" w:hAnsi="標楷體" w:cs="Times New Roman"/>
                <w:szCs w:val="24"/>
              </w:rPr>
              <w:t>(</w:t>
            </w:r>
            <w:r w:rsidRPr="00C579D9">
              <w:rPr>
                <w:rFonts w:ascii="標楷體" w:eastAsia="標楷體" w:hAnsi="標楷體" w:cs="Times New Roman" w:hint="eastAsia"/>
                <w:szCs w:val="24"/>
              </w:rPr>
              <w:t>儲蓄</w:t>
            </w:r>
            <w:r w:rsidRPr="00C579D9">
              <w:rPr>
                <w:rFonts w:ascii="標楷體" w:eastAsia="標楷體" w:hAnsi="標楷體" w:cs="Times New Roman"/>
                <w:szCs w:val="24"/>
              </w:rPr>
              <w:t>)</w:t>
            </w:r>
            <w:r w:rsidRPr="00C579D9">
              <w:rPr>
                <w:rFonts w:ascii="標楷體" w:eastAsia="標楷體" w:hAnsi="標楷體" w:cs="Times New Roman" w:hint="eastAsia"/>
                <w:szCs w:val="24"/>
              </w:rPr>
              <w:t>存款帳戶線上繳稅，提供多元繳稅方式，提升納稅便利性。</w:t>
            </w:r>
          </w:p>
          <w:p w14:paraId="7009F1A0"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w:t>
            </w:r>
            <w:r w:rsidRPr="00C579D9">
              <w:rPr>
                <w:rFonts w:ascii="標楷體" w:eastAsia="標楷體" w:hAnsi="標楷體" w:cs="Times New Roman" w:hint="eastAsia"/>
                <w:szCs w:val="24"/>
              </w:rPr>
              <w:t>透過新增上開計算服務及擴大繳稅管道，便利納稅義務人完成報稅手續，減輕依從成本，提升民眾對政府服務品質之信賴。</w:t>
            </w:r>
          </w:p>
          <w:p w14:paraId="48876C21"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4.受惠對象：</w:t>
            </w:r>
          </w:p>
          <w:p w14:paraId="0E4C0223" w14:textId="13A64099" w:rsidR="00870321" w:rsidRPr="00C579D9" w:rsidRDefault="00870321" w:rsidP="009C76D2">
            <w:pPr>
              <w:kinsoku w:val="0"/>
              <w:overflowPunct w:val="0"/>
              <w:autoSpaceDE w:val="0"/>
              <w:autoSpaceDN w:val="0"/>
              <w:snapToGrid w:val="0"/>
              <w:spacing w:line="440" w:lineRule="exact"/>
              <w:ind w:leftChars="5" w:left="132" w:hangingChars="50" w:hanging="120"/>
              <w:jc w:val="both"/>
              <w:rPr>
                <w:rFonts w:ascii="標楷體" w:eastAsia="標楷體" w:hAnsi="標楷體" w:cs="Times New Roman"/>
                <w:szCs w:val="24"/>
              </w:rPr>
            </w:pPr>
            <w:r w:rsidRPr="00C579D9">
              <w:rPr>
                <w:rFonts w:ascii="標楷體" w:eastAsia="標楷體" w:hAnsi="標楷體" w:cs="Times New Roman" w:hint="eastAsia"/>
                <w:szCs w:val="24"/>
              </w:rPr>
              <w:t xml:space="preserve">  綜合所得稅納稅義務人。</w:t>
            </w:r>
          </w:p>
        </w:tc>
        <w:tc>
          <w:tcPr>
            <w:tcW w:w="1472" w:type="dxa"/>
            <w:tcBorders>
              <w:bottom w:val="single" w:sz="4" w:space="0" w:color="auto"/>
            </w:tcBorders>
            <w:shd w:val="clear" w:color="auto" w:fill="auto"/>
          </w:tcPr>
          <w:p w14:paraId="14FAAB85"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3</w:t>
            </w:r>
            <w:r w:rsidRPr="00C579D9">
              <w:rPr>
                <w:rFonts w:ascii="標楷體" w:eastAsia="標楷體" w:hAnsi="標楷體" w:cs="Times New Roman" w:hint="eastAsia"/>
                <w:szCs w:val="24"/>
              </w:rPr>
              <w:t>.</w:t>
            </w:r>
            <w:r w:rsidRPr="00C579D9">
              <w:rPr>
                <w:rFonts w:ascii="標楷體" w:eastAsia="標楷體" w:hAnsi="標楷體" w:cs="Times New Roman"/>
                <w:szCs w:val="24"/>
              </w:rPr>
              <w:t>13</w:t>
            </w:r>
          </w:p>
        </w:tc>
      </w:tr>
      <w:tr w:rsidR="00A018C3" w:rsidRPr="00C579D9" w14:paraId="2434652B" w14:textId="77777777" w:rsidTr="00593084">
        <w:tc>
          <w:tcPr>
            <w:tcW w:w="665" w:type="dxa"/>
            <w:tcBorders>
              <w:bottom w:val="single" w:sz="4" w:space="0" w:color="auto"/>
            </w:tcBorders>
            <w:shd w:val="clear" w:color="auto" w:fill="auto"/>
          </w:tcPr>
          <w:p w14:paraId="6CDB335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04D0EBC" w14:textId="77777777" w:rsidR="00870321" w:rsidRPr="00C579D9" w:rsidRDefault="00870321" w:rsidP="009C76D2">
            <w:pPr>
              <w:suppressAutoHyphens/>
              <w:kinsoku w:val="0"/>
              <w:overflowPunct w:val="0"/>
              <w:autoSpaceDE w:val="0"/>
              <w:autoSpaceDN w:val="0"/>
              <w:spacing w:line="440" w:lineRule="exact"/>
              <w:ind w:leftChars="-20" w:left="-7" w:hangingChars="17" w:hanging="41"/>
              <w:jc w:val="both"/>
              <w:rPr>
                <w:rFonts w:ascii="標楷體" w:eastAsia="標楷體" w:hAnsi="標楷體" w:cs="Times New Roman"/>
                <w:szCs w:val="24"/>
              </w:rPr>
            </w:pPr>
            <w:r w:rsidRPr="00C579D9">
              <w:rPr>
                <w:rFonts w:ascii="標楷體" w:eastAsia="標楷體" w:hAnsi="標楷體" w:cs="Times New Roman" w:hint="eastAsia"/>
                <w:szCs w:val="24"/>
              </w:rPr>
              <w:t>修正「外銷品沖退原料稅辦法」第23條</w:t>
            </w:r>
          </w:p>
          <w:p w14:paraId="173B0775"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w:t>
            </w:r>
            <w:r w:rsidRPr="00C579D9">
              <w:rPr>
                <w:rFonts w:ascii="標楷體" w:eastAsia="標楷體" w:hAnsi="標楷體" w:cs="Times New Roman" w:hint="eastAsia"/>
                <w:szCs w:val="24"/>
              </w:rPr>
              <w:t>財政部107年3月19日台財關字第10710053633號令</w:t>
            </w:r>
            <w:r w:rsidRPr="00C579D9">
              <w:rPr>
                <w:rFonts w:ascii="標楷體" w:eastAsia="標楷體" w:hAnsi="標楷體" w:cs="Times New Roman"/>
                <w:szCs w:val="24"/>
              </w:rPr>
              <w:t>)</w:t>
            </w:r>
          </w:p>
          <w:p w14:paraId="4E99E014" w14:textId="77777777" w:rsidR="00870321" w:rsidRPr="00C579D9" w:rsidRDefault="00870321" w:rsidP="009C76D2">
            <w:pPr>
              <w:suppressAutoHyphens/>
              <w:kinsoku w:val="0"/>
              <w:overflowPunct w:val="0"/>
              <w:autoSpaceDE w:val="0"/>
              <w:autoSpaceDN w:val="0"/>
              <w:spacing w:line="440" w:lineRule="exact"/>
              <w:ind w:leftChars="97" w:left="271" w:hangingChars="16" w:hanging="38"/>
              <w:jc w:val="both"/>
              <w:rPr>
                <w:rFonts w:ascii="標楷體" w:eastAsia="標楷體" w:hAnsi="標楷體" w:cs="Times New Roman"/>
                <w:szCs w:val="24"/>
              </w:rPr>
            </w:pPr>
          </w:p>
        </w:tc>
        <w:tc>
          <w:tcPr>
            <w:tcW w:w="3128" w:type="dxa"/>
            <w:tcBorders>
              <w:bottom w:val="single" w:sz="4" w:space="0" w:color="auto"/>
            </w:tcBorders>
            <w:shd w:val="clear" w:color="auto" w:fill="auto"/>
          </w:tcPr>
          <w:p w14:paraId="00365189" w14:textId="77777777" w:rsidR="00870321" w:rsidRPr="00C579D9" w:rsidRDefault="00870321" w:rsidP="009C76D2">
            <w:pPr>
              <w:suppressAutoHyphens/>
              <w:kinsoku w:val="0"/>
              <w:overflowPunct w:val="0"/>
              <w:autoSpaceDE w:val="0"/>
              <w:autoSpaceDN w:val="0"/>
              <w:spacing w:line="440" w:lineRule="exact"/>
              <w:ind w:left="29" w:hangingChars="12" w:hanging="29"/>
              <w:jc w:val="both"/>
              <w:rPr>
                <w:rFonts w:ascii="標楷體" w:eastAsia="標楷體" w:hAnsi="標楷體"/>
                <w:szCs w:val="24"/>
              </w:rPr>
            </w:pPr>
            <w:r w:rsidRPr="00C579D9">
              <w:rPr>
                <w:rFonts w:ascii="標楷體" w:eastAsia="標楷體" w:hAnsi="標楷體"/>
                <w:szCs w:val="24"/>
              </w:rPr>
              <w:t>依修正前</w:t>
            </w:r>
            <w:r w:rsidRPr="00C579D9">
              <w:rPr>
                <w:rFonts w:ascii="標楷體" w:eastAsia="標楷體" w:hAnsi="標楷體" w:hint="eastAsia"/>
                <w:szCs w:val="24"/>
              </w:rPr>
              <w:t>第23條第1項後段</w:t>
            </w:r>
            <w:r w:rsidRPr="00C579D9">
              <w:rPr>
                <w:rFonts w:ascii="標楷體" w:eastAsia="標楷體" w:hAnsi="標楷體"/>
                <w:szCs w:val="24"/>
              </w:rPr>
              <w:t>規定，廠商於申請沖退關稅及貨物稅時，如手續不符或證件不全時，將以其補正齊全之日為其提出</w:t>
            </w:r>
            <w:r w:rsidRPr="00C579D9">
              <w:rPr>
                <w:rFonts w:ascii="標楷體" w:eastAsia="標楷體" w:hAnsi="標楷體" w:hint="eastAsia"/>
                <w:szCs w:val="24"/>
              </w:rPr>
              <w:t>沖退稅</w:t>
            </w:r>
            <w:r w:rsidRPr="00C579D9">
              <w:rPr>
                <w:rFonts w:ascii="標楷體" w:eastAsia="標楷體" w:hAnsi="標楷體"/>
                <w:szCs w:val="24"/>
              </w:rPr>
              <w:t>申請日期</w:t>
            </w:r>
            <w:r w:rsidRPr="00C579D9">
              <w:rPr>
                <w:rFonts w:ascii="標楷體" w:eastAsia="標楷體" w:hAnsi="標楷體" w:hint="eastAsia"/>
                <w:szCs w:val="24"/>
              </w:rPr>
              <w:t>。</w:t>
            </w:r>
            <w:r w:rsidRPr="00C579D9">
              <w:rPr>
                <w:rFonts w:ascii="標楷體" w:eastAsia="標楷體" w:hAnsi="標楷體"/>
                <w:szCs w:val="24"/>
              </w:rPr>
              <w:t>廠商</w:t>
            </w:r>
            <w:r w:rsidRPr="00C579D9">
              <w:rPr>
                <w:rFonts w:ascii="標楷體" w:eastAsia="標楷體" w:hAnsi="標楷體" w:hint="eastAsia"/>
                <w:szCs w:val="24"/>
              </w:rPr>
              <w:t>嗣後</w:t>
            </w:r>
            <w:r w:rsidRPr="00C579D9">
              <w:rPr>
                <w:rFonts w:ascii="標楷體" w:eastAsia="標楷體" w:hAnsi="標楷體"/>
                <w:szCs w:val="24"/>
              </w:rPr>
              <w:t>補正文件時，可能逾</w:t>
            </w:r>
            <w:r w:rsidRPr="00C579D9">
              <w:rPr>
                <w:rFonts w:ascii="標楷體" w:eastAsia="標楷體" w:hAnsi="標楷體" w:hint="eastAsia"/>
                <w:szCs w:val="24"/>
              </w:rPr>
              <w:t>第18條規定之沖退稅</w:t>
            </w:r>
            <w:r w:rsidRPr="00C579D9">
              <w:rPr>
                <w:rFonts w:ascii="標楷體" w:eastAsia="標楷體" w:hAnsi="標楷體"/>
                <w:szCs w:val="24"/>
              </w:rPr>
              <w:t>申請期限，而無法辦理沖退稅。</w:t>
            </w:r>
          </w:p>
        </w:tc>
        <w:tc>
          <w:tcPr>
            <w:tcW w:w="3122" w:type="dxa"/>
            <w:tcBorders>
              <w:bottom w:val="single" w:sz="4" w:space="0" w:color="auto"/>
            </w:tcBorders>
            <w:shd w:val="clear" w:color="auto" w:fill="auto"/>
          </w:tcPr>
          <w:p w14:paraId="3EE2A852" w14:textId="77777777" w:rsidR="00870321" w:rsidRPr="00C579D9" w:rsidRDefault="00870321" w:rsidP="009C76D2">
            <w:pPr>
              <w:suppressAutoHyphens/>
              <w:kinsoku w:val="0"/>
              <w:overflowPunct w:val="0"/>
              <w:autoSpaceDE w:val="0"/>
              <w:autoSpaceDN w:val="0"/>
              <w:spacing w:line="440" w:lineRule="exact"/>
              <w:ind w:left="29" w:hangingChars="12" w:hanging="29"/>
              <w:jc w:val="both"/>
              <w:rPr>
                <w:rFonts w:ascii="標楷體" w:eastAsia="標楷體" w:hAnsi="標楷體"/>
                <w:szCs w:val="24"/>
              </w:rPr>
            </w:pPr>
            <w:r w:rsidRPr="00C579D9">
              <w:rPr>
                <w:rFonts w:ascii="標楷體" w:eastAsia="標楷體" w:hAnsi="標楷體" w:hint="eastAsia"/>
                <w:szCs w:val="24"/>
              </w:rPr>
              <w:t>刪除第23條第1項後段規定</w:t>
            </w:r>
            <w:r w:rsidRPr="00C579D9">
              <w:rPr>
                <w:rFonts w:ascii="標楷體" w:eastAsia="標楷體" w:hAnsi="標楷體"/>
                <w:szCs w:val="24"/>
              </w:rPr>
              <w:t>，</w:t>
            </w:r>
            <w:r w:rsidRPr="00C579D9">
              <w:rPr>
                <w:rFonts w:ascii="標楷體" w:eastAsia="標楷體" w:hAnsi="標楷體" w:hint="eastAsia"/>
                <w:szCs w:val="24"/>
              </w:rPr>
              <w:t>回歸</w:t>
            </w:r>
            <w:r w:rsidRPr="00C579D9">
              <w:rPr>
                <w:rFonts w:ascii="標楷體" w:eastAsia="標楷體" w:hAnsi="標楷體"/>
                <w:szCs w:val="24"/>
              </w:rPr>
              <w:t>以收到沖退關稅及貨物稅申請書之日期認定為申請日，使</w:t>
            </w:r>
            <w:r w:rsidRPr="00C579D9">
              <w:rPr>
                <w:rFonts w:ascii="標楷體" w:eastAsia="標楷體" w:hAnsi="標楷體" w:hint="eastAsia"/>
                <w:szCs w:val="24"/>
              </w:rPr>
              <w:t>廠商</w:t>
            </w:r>
            <w:r w:rsidRPr="00C579D9">
              <w:rPr>
                <w:rFonts w:ascii="標楷體" w:eastAsia="標楷體" w:hAnsi="標楷體"/>
                <w:szCs w:val="24"/>
              </w:rPr>
              <w:t>不因補正資料、文件，致逾期</w:t>
            </w:r>
            <w:r w:rsidRPr="00C579D9">
              <w:rPr>
                <w:rFonts w:ascii="標楷體" w:eastAsia="標楷體" w:hAnsi="標楷體" w:hint="eastAsia"/>
                <w:szCs w:val="24"/>
              </w:rPr>
              <w:t>申請沖退稅</w:t>
            </w:r>
            <w:r w:rsidRPr="00C579D9">
              <w:rPr>
                <w:rFonts w:ascii="標楷體" w:eastAsia="標楷體" w:hAnsi="標楷體"/>
                <w:szCs w:val="24"/>
              </w:rPr>
              <w:t>。</w:t>
            </w:r>
          </w:p>
        </w:tc>
        <w:tc>
          <w:tcPr>
            <w:tcW w:w="3185" w:type="dxa"/>
            <w:tcBorders>
              <w:bottom w:val="single" w:sz="4" w:space="0" w:color="auto"/>
            </w:tcBorders>
            <w:shd w:val="clear" w:color="auto" w:fill="auto"/>
          </w:tcPr>
          <w:p w14:paraId="18602A6F"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w:t>
            </w:r>
            <w:r w:rsidRPr="00C579D9">
              <w:rPr>
                <w:rFonts w:ascii="標楷體" w:eastAsia="標楷體" w:hAnsi="標楷體" w:cs="Times New Roman"/>
                <w:szCs w:val="24"/>
              </w:rPr>
              <w:t>以收到申請書之日認定申請日期，避免廠商資料不備無法辦理沖退稅，</w:t>
            </w:r>
            <w:r w:rsidRPr="00C579D9">
              <w:rPr>
                <w:rFonts w:ascii="標楷體" w:eastAsia="標楷體" w:hAnsi="標楷體" w:cs="Times New Roman" w:hint="eastAsia"/>
                <w:szCs w:val="24"/>
              </w:rPr>
              <w:t>擴大</w:t>
            </w:r>
            <w:r w:rsidRPr="00C579D9">
              <w:rPr>
                <w:rFonts w:ascii="標楷體" w:eastAsia="標楷體" w:hAnsi="標楷體" w:cs="Times New Roman"/>
                <w:szCs w:val="24"/>
              </w:rPr>
              <w:t>保護廠商</w:t>
            </w:r>
            <w:r w:rsidRPr="00C579D9">
              <w:rPr>
                <w:rFonts w:ascii="標楷體" w:eastAsia="標楷體" w:hAnsi="標楷體" w:cs="Times New Roman" w:hint="eastAsia"/>
                <w:szCs w:val="24"/>
              </w:rPr>
              <w:t>沖退稅</w:t>
            </w:r>
            <w:r w:rsidRPr="00C579D9">
              <w:rPr>
                <w:rFonts w:ascii="標楷體" w:eastAsia="標楷體" w:hAnsi="標楷體" w:cs="Times New Roman"/>
                <w:szCs w:val="24"/>
              </w:rPr>
              <w:t>權益，</w:t>
            </w:r>
            <w:r w:rsidRPr="00C579D9">
              <w:rPr>
                <w:rFonts w:ascii="標楷體" w:eastAsia="標楷體" w:hAnsi="標楷體" w:cs="Times New Roman" w:hint="eastAsia"/>
                <w:szCs w:val="24"/>
              </w:rPr>
              <w:t>降低廠商稅賦負擔及減輕生產成本，提升我國外銷品競爭力，建構完善投資環境</w:t>
            </w:r>
            <w:r w:rsidRPr="00C579D9">
              <w:rPr>
                <w:rFonts w:ascii="標楷體" w:eastAsia="標楷體" w:hAnsi="標楷體" w:cs="Times New Roman"/>
                <w:szCs w:val="24"/>
              </w:rPr>
              <w:t>。</w:t>
            </w:r>
          </w:p>
          <w:p w14:paraId="3C48A19E"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w:t>
            </w:r>
            <w:r w:rsidRPr="00C579D9">
              <w:rPr>
                <w:rFonts w:ascii="標楷體" w:eastAsia="標楷體" w:hAnsi="標楷體" w:cs="Times New Roman"/>
                <w:szCs w:val="24"/>
              </w:rPr>
              <w:t>受惠對象：</w:t>
            </w:r>
          </w:p>
          <w:p w14:paraId="496CF434" w14:textId="77777777" w:rsidR="00870321" w:rsidRPr="00C579D9" w:rsidRDefault="00870321" w:rsidP="009C76D2">
            <w:pPr>
              <w:kinsoku w:val="0"/>
              <w:overflowPunct w:val="0"/>
              <w:autoSpaceDE w:val="0"/>
              <w:autoSpaceDN w:val="0"/>
              <w:snapToGrid w:val="0"/>
              <w:spacing w:line="440" w:lineRule="exact"/>
              <w:ind w:left="297"/>
              <w:jc w:val="both"/>
              <w:rPr>
                <w:rFonts w:ascii="標楷體" w:eastAsia="標楷體" w:hAnsi="標楷體" w:cs="Times New Roman"/>
                <w:szCs w:val="24"/>
              </w:rPr>
            </w:pPr>
            <w:r w:rsidRPr="00C579D9">
              <w:rPr>
                <w:rFonts w:ascii="標楷體" w:eastAsia="標楷體" w:hAnsi="標楷體" w:cs="Times New Roman"/>
                <w:szCs w:val="24"/>
              </w:rPr>
              <w:t>申請沖退稅廠商。</w:t>
            </w:r>
          </w:p>
        </w:tc>
        <w:tc>
          <w:tcPr>
            <w:tcW w:w="1472" w:type="dxa"/>
            <w:tcBorders>
              <w:bottom w:val="single" w:sz="4" w:space="0" w:color="auto"/>
            </w:tcBorders>
            <w:shd w:val="clear" w:color="auto" w:fill="auto"/>
          </w:tcPr>
          <w:p w14:paraId="73E14581"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spacing w:line="440" w:lineRule="exact"/>
              <w:rPr>
                <w:rFonts w:ascii="標楷體" w:eastAsia="標楷體" w:hAnsi="標楷體" w:cs="Times New Roman"/>
                <w:kern w:val="1"/>
                <w:szCs w:val="24"/>
              </w:rPr>
            </w:pPr>
            <w:r w:rsidRPr="00C579D9">
              <w:rPr>
                <w:rFonts w:ascii="標楷體" w:eastAsia="標楷體" w:hAnsi="標楷體" w:cs="Times New Roman"/>
                <w:kern w:val="1"/>
                <w:szCs w:val="24"/>
              </w:rPr>
              <w:t>107</w:t>
            </w:r>
            <w:r w:rsidRPr="00C579D9">
              <w:rPr>
                <w:rFonts w:ascii="標楷體" w:eastAsia="標楷體" w:hAnsi="標楷體" w:cs="Times New Roman" w:hint="eastAsia"/>
                <w:kern w:val="1"/>
                <w:szCs w:val="24"/>
              </w:rPr>
              <w:t>.</w:t>
            </w:r>
            <w:r w:rsidRPr="00C579D9">
              <w:rPr>
                <w:rFonts w:ascii="標楷體" w:eastAsia="標楷體" w:hAnsi="標楷體" w:cs="Times New Roman"/>
                <w:kern w:val="1"/>
                <w:szCs w:val="24"/>
              </w:rPr>
              <w:t>3</w:t>
            </w:r>
            <w:r w:rsidRPr="00C579D9">
              <w:rPr>
                <w:rFonts w:ascii="標楷體" w:eastAsia="標楷體" w:hAnsi="標楷體" w:cs="Times New Roman" w:hint="eastAsia"/>
                <w:kern w:val="1"/>
                <w:szCs w:val="24"/>
              </w:rPr>
              <w:t>.</w:t>
            </w:r>
            <w:r w:rsidRPr="00C579D9">
              <w:rPr>
                <w:rFonts w:ascii="標楷體" w:eastAsia="標楷體" w:hAnsi="標楷體" w:cs="Times New Roman"/>
                <w:kern w:val="1"/>
                <w:szCs w:val="24"/>
              </w:rPr>
              <w:t>19</w:t>
            </w:r>
          </w:p>
        </w:tc>
      </w:tr>
      <w:tr w:rsidR="00A018C3" w:rsidRPr="00C579D9" w14:paraId="018EEB37" w14:textId="77777777" w:rsidTr="00593084">
        <w:tc>
          <w:tcPr>
            <w:tcW w:w="665" w:type="dxa"/>
            <w:tcBorders>
              <w:bottom w:val="single" w:sz="4" w:space="0" w:color="auto"/>
            </w:tcBorders>
            <w:shd w:val="clear" w:color="auto" w:fill="auto"/>
          </w:tcPr>
          <w:p w14:paraId="0919ED7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2B82668"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標楷體"/>
                <w:szCs w:val="24"/>
              </w:rPr>
            </w:pPr>
            <w:r w:rsidRPr="00C579D9">
              <w:rPr>
                <w:rFonts w:ascii="標楷體" w:eastAsia="標楷體" w:hAnsi="標楷體" w:cs="標楷體"/>
                <w:szCs w:val="24"/>
              </w:rPr>
              <w:t>訂定「簡化國際郵輪商店銷售貨物通關作業規定」</w:t>
            </w:r>
          </w:p>
          <w:p w14:paraId="2DA62964" w14:textId="588EF15F" w:rsidR="00870321" w:rsidRPr="00C579D9" w:rsidRDefault="00870321" w:rsidP="009C76D2">
            <w:pPr>
              <w:kinsoku w:val="0"/>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hint="eastAsia"/>
                <w:szCs w:val="24"/>
              </w:rPr>
              <w:t>(關務署107年3月22日台關業字第1071005872號令)</w:t>
            </w:r>
          </w:p>
        </w:tc>
        <w:tc>
          <w:tcPr>
            <w:tcW w:w="3128" w:type="dxa"/>
            <w:tcBorders>
              <w:bottom w:val="single" w:sz="4" w:space="0" w:color="auto"/>
            </w:tcBorders>
            <w:shd w:val="clear" w:color="auto" w:fill="auto"/>
          </w:tcPr>
          <w:p w14:paraId="5A8EB15A"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cs="標楷體" w:hint="eastAsia"/>
                <w:szCs w:val="24"/>
              </w:rPr>
              <w:t>貨物自國外運送至我國，轉送</w:t>
            </w:r>
            <w:r w:rsidRPr="00C579D9">
              <w:rPr>
                <w:rFonts w:ascii="標楷體" w:eastAsia="標楷體" w:hAnsi="標楷體" w:cs="標楷體"/>
                <w:szCs w:val="24"/>
              </w:rPr>
              <w:t>停泊</w:t>
            </w:r>
            <w:r w:rsidRPr="00C579D9">
              <w:rPr>
                <w:rFonts w:ascii="標楷體" w:eastAsia="標楷體" w:hAnsi="標楷體" w:cs="標楷體" w:hint="eastAsia"/>
                <w:szCs w:val="24"/>
              </w:rPr>
              <w:t>我</w:t>
            </w:r>
            <w:r w:rsidRPr="00C579D9">
              <w:rPr>
                <w:rFonts w:ascii="標楷體" w:eastAsia="標楷體" w:hAnsi="標楷體" w:cs="標楷體"/>
                <w:szCs w:val="24"/>
              </w:rPr>
              <w:t>國港口之國際郵輪商店銷售</w:t>
            </w:r>
            <w:r w:rsidRPr="00C579D9">
              <w:rPr>
                <w:rFonts w:ascii="標楷體" w:eastAsia="標楷體" w:hAnsi="標楷體" w:cs="標楷體" w:hint="eastAsia"/>
                <w:szCs w:val="24"/>
              </w:rPr>
              <w:t>，</w:t>
            </w:r>
            <w:r w:rsidRPr="00C579D9">
              <w:rPr>
                <w:rFonts w:ascii="標楷體" w:eastAsia="標楷體" w:hAnsi="標楷體" w:cs="標楷體"/>
                <w:szCs w:val="24"/>
              </w:rPr>
              <w:t>現行</w:t>
            </w:r>
            <w:r w:rsidRPr="00C579D9">
              <w:rPr>
                <w:rFonts w:ascii="標楷體" w:eastAsia="標楷體" w:hAnsi="標楷體" w:cs="標楷體" w:hint="eastAsia"/>
                <w:szCs w:val="24"/>
              </w:rPr>
              <w:t>實務業者均</w:t>
            </w:r>
            <w:r w:rsidRPr="00C579D9">
              <w:rPr>
                <w:rFonts w:ascii="標楷體" w:eastAsia="標楷體" w:hAnsi="標楷體" w:cs="標楷體"/>
                <w:szCs w:val="24"/>
              </w:rPr>
              <w:t>須同時</w:t>
            </w:r>
            <w:r w:rsidRPr="00C579D9">
              <w:rPr>
                <w:rFonts w:ascii="標楷體" w:eastAsia="標楷體" w:hAnsi="標楷體" w:cs="標楷體" w:hint="eastAsia"/>
                <w:szCs w:val="24"/>
              </w:rPr>
              <w:t>或先後</w:t>
            </w:r>
            <w:r w:rsidRPr="00C579D9">
              <w:rPr>
                <w:rFonts w:ascii="標楷體" w:eastAsia="標楷體" w:hAnsi="標楷體" w:cs="標楷體"/>
                <w:szCs w:val="24"/>
              </w:rPr>
              <w:t>申報進口及出口</w:t>
            </w:r>
            <w:r w:rsidRPr="00C579D9">
              <w:rPr>
                <w:rFonts w:ascii="標楷體" w:eastAsia="標楷體" w:hAnsi="標楷體" w:cs="標楷體" w:hint="eastAsia"/>
                <w:szCs w:val="24"/>
              </w:rPr>
              <w:t>二份不同</w:t>
            </w:r>
            <w:r w:rsidRPr="00C579D9">
              <w:rPr>
                <w:rFonts w:ascii="標楷體" w:eastAsia="標楷體" w:hAnsi="標楷體" w:cs="標楷體"/>
                <w:szCs w:val="24"/>
              </w:rPr>
              <w:t>報單，程序</w:t>
            </w:r>
            <w:r w:rsidRPr="00C579D9">
              <w:rPr>
                <w:rFonts w:ascii="標楷體" w:eastAsia="標楷體" w:hAnsi="標楷體" w:cs="標楷體" w:hint="eastAsia"/>
                <w:szCs w:val="24"/>
              </w:rPr>
              <w:t>較為</w:t>
            </w:r>
            <w:r w:rsidRPr="00C579D9">
              <w:rPr>
                <w:rFonts w:ascii="標楷體" w:eastAsia="標楷體" w:hAnsi="標楷體" w:cs="標楷體"/>
                <w:szCs w:val="24"/>
              </w:rPr>
              <w:t>繁瑣。</w:t>
            </w:r>
          </w:p>
        </w:tc>
        <w:tc>
          <w:tcPr>
            <w:tcW w:w="3122" w:type="dxa"/>
            <w:tcBorders>
              <w:bottom w:val="single" w:sz="4" w:space="0" w:color="auto"/>
            </w:tcBorders>
            <w:shd w:val="clear" w:color="auto" w:fill="auto"/>
          </w:tcPr>
          <w:p w14:paraId="2F36A33C"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szCs w:val="24"/>
              </w:rPr>
            </w:pPr>
            <w:r w:rsidRPr="00C579D9">
              <w:rPr>
                <w:rFonts w:ascii="標楷體" w:eastAsia="標楷體" w:hAnsi="標楷體" w:cs="標楷體"/>
                <w:szCs w:val="24"/>
              </w:rPr>
              <w:t>訂定「簡化國際郵輪商店銷售貨物通關作業規定」，將</w:t>
            </w:r>
            <w:r w:rsidRPr="00C579D9">
              <w:rPr>
                <w:rFonts w:ascii="標楷體" w:eastAsia="標楷體" w:hAnsi="標楷體" w:cs="標楷體" w:hint="eastAsia"/>
                <w:szCs w:val="24"/>
              </w:rPr>
              <w:t>運送我國並轉送</w:t>
            </w:r>
            <w:r w:rsidRPr="00C579D9">
              <w:rPr>
                <w:rFonts w:ascii="標楷體" w:eastAsia="標楷體" w:hAnsi="標楷體" w:cs="標楷體"/>
                <w:szCs w:val="24"/>
              </w:rPr>
              <w:t>國際郵輪商店銷售</w:t>
            </w:r>
            <w:r w:rsidRPr="00C579D9">
              <w:rPr>
                <w:rFonts w:ascii="標楷體" w:eastAsia="標楷體" w:hAnsi="標楷體" w:cs="標楷體" w:hint="eastAsia"/>
                <w:szCs w:val="24"/>
              </w:rPr>
              <w:t>之外</w:t>
            </w:r>
            <w:r w:rsidRPr="00C579D9">
              <w:rPr>
                <w:rFonts w:ascii="標楷體" w:eastAsia="標楷體" w:hAnsi="標楷體" w:cs="標楷體"/>
                <w:szCs w:val="24"/>
              </w:rPr>
              <w:t>貨通關流程簡化，</w:t>
            </w:r>
            <w:r w:rsidRPr="00C579D9">
              <w:rPr>
                <w:rFonts w:ascii="標楷體" w:eastAsia="標楷體" w:hAnsi="標楷體" w:cs="標楷體" w:hint="eastAsia"/>
                <w:szCs w:val="24"/>
              </w:rPr>
              <w:t>業者</w:t>
            </w:r>
            <w:r w:rsidRPr="00C579D9">
              <w:rPr>
                <w:rFonts w:ascii="標楷體" w:eastAsia="標楷體" w:hAnsi="標楷體" w:cs="標楷體"/>
                <w:szCs w:val="24"/>
              </w:rPr>
              <w:t>僅須申報一張</w:t>
            </w:r>
            <w:r w:rsidRPr="00C579D9">
              <w:rPr>
                <w:rFonts w:ascii="標楷體" w:eastAsia="標楷體" w:hAnsi="標楷體" w:cs="標楷體" w:hint="eastAsia"/>
                <w:szCs w:val="24"/>
              </w:rPr>
              <w:t>進出口合一</w:t>
            </w:r>
            <w:r w:rsidRPr="00C579D9">
              <w:rPr>
                <w:rFonts w:ascii="標楷體" w:eastAsia="標楷體" w:hAnsi="標楷體" w:cs="標楷體"/>
                <w:szCs w:val="24"/>
              </w:rPr>
              <w:t>報單，</w:t>
            </w:r>
            <w:r w:rsidRPr="00C579D9">
              <w:rPr>
                <w:rFonts w:ascii="標楷體" w:eastAsia="標楷體" w:hAnsi="標楷體" w:cs="標楷體" w:hint="eastAsia"/>
                <w:szCs w:val="24"/>
              </w:rPr>
              <w:t>即完成其</w:t>
            </w:r>
            <w:r w:rsidRPr="00C579D9">
              <w:rPr>
                <w:rFonts w:ascii="標楷體" w:eastAsia="標楷體" w:hAnsi="標楷體" w:cs="標楷體"/>
                <w:szCs w:val="24"/>
              </w:rPr>
              <w:t>通關</w:t>
            </w:r>
            <w:r w:rsidRPr="00C579D9">
              <w:rPr>
                <w:rFonts w:ascii="標楷體" w:eastAsia="標楷體" w:hAnsi="標楷體" w:cs="標楷體" w:hint="eastAsia"/>
                <w:szCs w:val="24"/>
              </w:rPr>
              <w:t>申報手續</w:t>
            </w:r>
            <w:r w:rsidRPr="00C579D9">
              <w:rPr>
                <w:rFonts w:ascii="標楷體" w:eastAsia="標楷體" w:hAnsi="標楷體" w:cs="標楷體"/>
                <w:szCs w:val="24"/>
              </w:rPr>
              <w:t>。</w:t>
            </w:r>
          </w:p>
        </w:tc>
        <w:tc>
          <w:tcPr>
            <w:tcW w:w="3185" w:type="dxa"/>
            <w:tcBorders>
              <w:bottom w:val="single" w:sz="4" w:space="0" w:color="auto"/>
            </w:tcBorders>
            <w:shd w:val="clear" w:color="auto" w:fill="auto"/>
          </w:tcPr>
          <w:p w14:paraId="5E2110F5"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cs="標楷體"/>
                <w:szCs w:val="24"/>
              </w:rPr>
              <w:t>1</w:t>
            </w:r>
            <w:r w:rsidRPr="00C579D9">
              <w:rPr>
                <w:rFonts w:ascii="標楷體" w:eastAsia="標楷體" w:hAnsi="標楷體" w:cs="標楷體" w:hint="eastAsia"/>
                <w:szCs w:val="24"/>
              </w:rPr>
              <w:t>.</w:t>
            </w:r>
            <w:r w:rsidRPr="00C579D9">
              <w:rPr>
                <w:rFonts w:ascii="標楷體" w:eastAsia="標楷體" w:hAnsi="標楷體" w:cs="標楷體"/>
                <w:szCs w:val="24"/>
              </w:rPr>
              <w:t>簡化國際郵輪</w:t>
            </w:r>
            <w:r w:rsidRPr="00C579D9">
              <w:rPr>
                <w:rFonts w:ascii="標楷體" w:eastAsia="標楷體" w:hAnsi="標楷體" w:cs="標楷體" w:hint="eastAsia"/>
                <w:szCs w:val="24"/>
              </w:rPr>
              <w:t>商店</w:t>
            </w:r>
            <w:r w:rsidRPr="00C579D9">
              <w:rPr>
                <w:rFonts w:ascii="標楷體" w:eastAsia="標楷體" w:hAnsi="標楷體" w:cs="標楷體"/>
                <w:szCs w:val="24"/>
              </w:rPr>
              <w:t>銷售貨物之通關</w:t>
            </w:r>
            <w:r w:rsidRPr="00C579D9">
              <w:rPr>
                <w:rFonts w:ascii="標楷體" w:eastAsia="標楷體" w:hAnsi="標楷體" w:cs="標楷體" w:hint="eastAsia"/>
                <w:szCs w:val="24"/>
              </w:rPr>
              <w:t>申報</w:t>
            </w:r>
            <w:r w:rsidRPr="00C579D9">
              <w:rPr>
                <w:rFonts w:ascii="標楷體" w:eastAsia="標楷體" w:hAnsi="標楷體" w:cs="標楷體"/>
                <w:szCs w:val="24"/>
              </w:rPr>
              <w:t>程序，</w:t>
            </w:r>
            <w:r w:rsidRPr="00C579D9">
              <w:rPr>
                <w:rFonts w:ascii="標楷體" w:eastAsia="標楷體" w:hAnsi="標楷體" w:cs="標楷體" w:hint="eastAsia"/>
                <w:szCs w:val="24"/>
              </w:rPr>
              <w:t>國際郵輪商店</w:t>
            </w:r>
            <w:r w:rsidRPr="00C579D9">
              <w:rPr>
                <w:rFonts w:ascii="標楷體" w:eastAsia="標楷體" w:hAnsi="標楷體" w:cs="標楷體"/>
                <w:szCs w:val="24"/>
              </w:rPr>
              <w:t>業者將能享受更有效率之通關方式，</w:t>
            </w:r>
            <w:r w:rsidRPr="00C579D9">
              <w:rPr>
                <w:rFonts w:ascii="標楷體" w:eastAsia="標楷體" w:hAnsi="標楷體" w:cs="標楷體" w:hint="eastAsia"/>
                <w:szCs w:val="24"/>
              </w:rPr>
              <w:t>節省貿易時間成本，營造友善投資環境；簡化並</w:t>
            </w:r>
            <w:r w:rsidRPr="00C579D9">
              <w:rPr>
                <w:rFonts w:ascii="標楷體" w:eastAsia="標楷體" w:hAnsi="標楷體" w:cs="標楷體"/>
                <w:szCs w:val="24"/>
              </w:rPr>
              <w:t>明確規範行政流程，業者</w:t>
            </w:r>
            <w:r w:rsidRPr="00C579D9">
              <w:rPr>
                <w:rFonts w:ascii="標楷體" w:eastAsia="標楷體" w:hAnsi="標楷體" w:cs="標楷體" w:hint="eastAsia"/>
                <w:szCs w:val="24"/>
              </w:rPr>
              <w:t>易於</w:t>
            </w:r>
            <w:r w:rsidRPr="00C579D9">
              <w:rPr>
                <w:rFonts w:ascii="標楷體" w:eastAsia="標楷體" w:hAnsi="標楷體" w:cs="標楷體"/>
                <w:szCs w:val="24"/>
              </w:rPr>
              <w:t>遵循，減輕遵法成本。</w:t>
            </w:r>
          </w:p>
          <w:p w14:paraId="359470E1"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標楷體"/>
                <w:szCs w:val="24"/>
              </w:rPr>
            </w:pPr>
            <w:r w:rsidRPr="00C579D9">
              <w:rPr>
                <w:rFonts w:ascii="標楷體" w:eastAsia="標楷體" w:hAnsi="標楷體" w:cs="標楷體"/>
                <w:szCs w:val="24"/>
              </w:rPr>
              <w:t>2</w:t>
            </w:r>
            <w:r w:rsidRPr="00C579D9">
              <w:rPr>
                <w:rFonts w:ascii="標楷體" w:eastAsia="標楷體" w:hAnsi="標楷體" w:cs="標楷體" w:hint="eastAsia"/>
                <w:szCs w:val="24"/>
              </w:rPr>
              <w:t>.</w:t>
            </w:r>
            <w:r w:rsidRPr="00C579D9">
              <w:rPr>
                <w:rFonts w:ascii="標楷體" w:eastAsia="標楷體" w:hAnsi="標楷體" w:cs="標楷體"/>
                <w:szCs w:val="24"/>
              </w:rPr>
              <w:t>受惠對象：</w:t>
            </w:r>
          </w:p>
          <w:p w14:paraId="1ABB3478"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spacing w:line="440" w:lineRule="exact"/>
              <w:ind w:leftChars="113" w:left="271"/>
              <w:rPr>
                <w:rFonts w:ascii="標楷體" w:eastAsia="標楷體" w:hAnsi="標楷體" w:cs="Times New Roman"/>
                <w:kern w:val="1"/>
                <w:szCs w:val="24"/>
              </w:rPr>
            </w:pPr>
            <w:r w:rsidRPr="00C579D9">
              <w:rPr>
                <w:rFonts w:ascii="標楷體" w:eastAsia="標楷體" w:hAnsi="標楷體" w:cs="標楷體"/>
                <w:kern w:val="1"/>
                <w:szCs w:val="24"/>
              </w:rPr>
              <w:t>國際郵輪商店業者。</w:t>
            </w:r>
          </w:p>
        </w:tc>
        <w:tc>
          <w:tcPr>
            <w:tcW w:w="1472" w:type="dxa"/>
            <w:tcBorders>
              <w:bottom w:val="single" w:sz="4" w:space="0" w:color="auto"/>
            </w:tcBorders>
            <w:shd w:val="clear" w:color="auto" w:fill="auto"/>
          </w:tcPr>
          <w:p w14:paraId="1AD89312"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snapToGrid w:val="0"/>
              <w:spacing w:line="440" w:lineRule="exact"/>
              <w:rPr>
                <w:rFonts w:ascii="標楷體" w:eastAsia="標楷體" w:hAnsi="標楷體" w:cs="Times New Roman"/>
                <w:kern w:val="1"/>
                <w:szCs w:val="24"/>
              </w:rPr>
            </w:pPr>
            <w:r w:rsidRPr="00C579D9">
              <w:rPr>
                <w:rFonts w:ascii="標楷體" w:eastAsia="標楷體" w:hAnsi="標楷體" w:cs="標楷體"/>
                <w:kern w:val="1"/>
                <w:szCs w:val="24"/>
              </w:rPr>
              <w:t>107</w:t>
            </w:r>
            <w:r w:rsidRPr="00C579D9">
              <w:rPr>
                <w:rFonts w:ascii="標楷體" w:eastAsia="標楷體" w:hAnsi="標楷體" w:cs="標楷體" w:hint="eastAsia"/>
                <w:kern w:val="1"/>
                <w:szCs w:val="24"/>
              </w:rPr>
              <w:t>.</w:t>
            </w:r>
            <w:r w:rsidRPr="00C579D9">
              <w:rPr>
                <w:rFonts w:ascii="標楷體" w:eastAsia="標楷體" w:hAnsi="標楷體" w:cs="標楷體"/>
                <w:kern w:val="1"/>
                <w:szCs w:val="24"/>
              </w:rPr>
              <w:t>3</w:t>
            </w:r>
            <w:r w:rsidRPr="00C579D9">
              <w:rPr>
                <w:rFonts w:ascii="標楷體" w:eastAsia="標楷體" w:hAnsi="標楷體" w:cs="標楷體" w:hint="eastAsia"/>
                <w:kern w:val="1"/>
                <w:szCs w:val="24"/>
              </w:rPr>
              <w:t>.22</w:t>
            </w:r>
          </w:p>
        </w:tc>
      </w:tr>
      <w:tr w:rsidR="00A018C3" w:rsidRPr="00C579D9" w14:paraId="23952BB1" w14:textId="77777777" w:rsidTr="00593084">
        <w:tc>
          <w:tcPr>
            <w:tcW w:w="665" w:type="dxa"/>
            <w:tcBorders>
              <w:bottom w:val="single" w:sz="4" w:space="0" w:color="auto"/>
            </w:tcBorders>
            <w:shd w:val="clear" w:color="auto" w:fill="auto"/>
          </w:tcPr>
          <w:p w14:paraId="62E2500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F242AF5"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cs="標楷體" w:hint="eastAsia"/>
                <w:szCs w:val="24"/>
              </w:rPr>
              <w:t>修正「國有非公用財產委託經營實施要點」第6點、第11點、第13點</w:t>
            </w:r>
          </w:p>
        </w:tc>
        <w:tc>
          <w:tcPr>
            <w:tcW w:w="3128" w:type="dxa"/>
            <w:tcBorders>
              <w:bottom w:val="single" w:sz="4" w:space="0" w:color="auto"/>
            </w:tcBorders>
            <w:shd w:val="clear" w:color="auto" w:fill="auto"/>
          </w:tcPr>
          <w:p w14:paraId="4990A9DB" w14:textId="77777777" w:rsidR="00870321" w:rsidRPr="00C579D9" w:rsidRDefault="00870321" w:rsidP="009C76D2">
            <w:pPr>
              <w:snapToGrid w:val="0"/>
              <w:spacing w:line="440" w:lineRule="exact"/>
              <w:ind w:left="308" w:hanging="308"/>
              <w:jc w:val="both"/>
              <w:rPr>
                <w:rFonts w:ascii="標楷體" w:eastAsia="標楷體" w:hAnsi="標楷體"/>
                <w:szCs w:val="24"/>
              </w:rPr>
            </w:pPr>
            <w:r w:rsidRPr="00C579D9">
              <w:rPr>
                <w:rFonts w:ascii="標楷體" w:eastAsia="標楷體" w:hAnsi="標楷體" w:cs="標楷體" w:hint="eastAsia"/>
                <w:szCs w:val="24"/>
              </w:rPr>
              <w:t>1.委託經營契約期間最長1</w:t>
            </w:r>
            <w:r w:rsidRPr="00C579D9">
              <w:rPr>
                <w:rFonts w:ascii="標楷體" w:eastAsia="標楷體" w:hAnsi="標楷體" w:cs="標楷體"/>
                <w:szCs w:val="24"/>
              </w:rPr>
              <w:t>0</w:t>
            </w:r>
            <w:r w:rsidRPr="00C579D9">
              <w:rPr>
                <w:rFonts w:ascii="標楷體" w:eastAsia="標楷體" w:hAnsi="標楷體" w:cs="標楷體" w:hint="eastAsia"/>
                <w:szCs w:val="24"/>
              </w:rPr>
              <w:t>年。</w:t>
            </w:r>
          </w:p>
          <w:p w14:paraId="4DD120E2" w14:textId="77777777" w:rsidR="00870321" w:rsidRPr="00C579D9" w:rsidRDefault="00870321" w:rsidP="009C76D2">
            <w:pPr>
              <w:snapToGrid w:val="0"/>
              <w:spacing w:line="440" w:lineRule="exact"/>
              <w:ind w:left="308" w:hanging="308"/>
              <w:jc w:val="both"/>
              <w:rPr>
                <w:rFonts w:ascii="標楷體" w:eastAsia="標楷體" w:hAnsi="標楷體"/>
                <w:szCs w:val="24"/>
              </w:rPr>
            </w:pPr>
            <w:r w:rsidRPr="00C579D9">
              <w:rPr>
                <w:rFonts w:ascii="標楷體" w:eastAsia="標楷體" w:hAnsi="標楷體" w:cs="標楷體" w:hint="eastAsia"/>
                <w:szCs w:val="24"/>
              </w:rPr>
              <w:t>2.依目的事業主管機關核准許可開發、籌設或設置辦理委託經營者，訂約權利金計收比率為公告現值5％。</w:t>
            </w:r>
          </w:p>
          <w:p w14:paraId="6AE74E46" w14:textId="77777777" w:rsidR="00870321" w:rsidRPr="00C579D9" w:rsidRDefault="00870321" w:rsidP="009C76D2">
            <w:pPr>
              <w:snapToGrid w:val="0"/>
              <w:spacing w:line="440" w:lineRule="exact"/>
              <w:ind w:left="308" w:hanging="308"/>
              <w:jc w:val="both"/>
              <w:rPr>
                <w:rFonts w:ascii="標楷體" w:eastAsia="標楷體" w:hAnsi="標楷體"/>
                <w:szCs w:val="24"/>
              </w:rPr>
            </w:pPr>
            <w:r w:rsidRPr="00C579D9">
              <w:rPr>
                <w:rFonts w:ascii="標楷體" w:eastAsia="標楷體" w:hAnsi="標楷體" w:cs="標楷體" w:hint="eastAsia"/>
                <w:szCs w:val="24"/>
              </w:rPr>
              <w:t>3.訂約權利金分期繳交款加計金額比率為10％。</w:t>
            </w:r>
          </w:p>
          <w:p w14:paraId="46B2BAE8" w14:textId="77777777" w:rsidR="00870321" w:rsidRPr="00C579D9" w:rsidRDefault="00870321" w:rsidP="009C76D2">
            <w:pPr>
              <w:snapToGrid w:val="0"/>
              <w:spacing w:line="440" w:lineRule="exact"/>
              <w:ind w:left="308" w:hanging="308"/>
              <w:jc w:val="both"/>
              <w:rPr>
                <w:rFonts w:ascii="標楷體" w:eastAsia="標楷體" w:hAnsi="標楷體"/>
                <w:szCs w:val="24"/>
              </w:rPr>
            </w:pPr>
            <w:r w:rsidRPr="00C579D9">
              <w:rPr>
                <w:rFonts w:ascii="標楷體" w:eastAsia="標楷體" w:hAnsi="標楷體" w:cs="標楷體" w:hint="eastAsia"/>
                <w:szCs w:val="24"/>
              </w:rPr>
              <w:t>4.作土石方資源堆置處理場、土石堆置、儲運、土石碎解洗選場及相關設施使用者，除</w:t>
            </w:r>
            <w:r w:rsidRPr="00C579D9">
              <w:rPr>
                <w:rFonts w:ascii="標楷體" w:eastAsia="標楷體" w:hAnsi="標楷體" w:hint="eastAsia"/>
                <w:szCs w:val="24"/>
              </w:rPr>
              <w:t>隔離綠帶、保育區，及申請人業向目的事業主管機關繳交相關保證金，</w:t>
            </w:r>
            <w:r w:rsidRPr="00C579D9">
              <w:rPr>
                <w:rFonts w:ascii="標楷體" w:eastAsia="標楷體" w:hAnsi="標楷體" w:cs="標楷體" w:hint="eastAsia"/>
                <w:szCs w:val="24"/>
              </w:rPr>
              <w:t>其履約保證金採較高基準計收。</w:t>
            </w:r>
          </w:p>
        </w:tc>
        <w:tc>
          <w:tcPr>
            <w:tcW w:w="3122" w:type="dxa"/>
            <w:tcBorders>
              <w:bottom w:val="single" w:sz="4" w:space="0" w:color="auto"/>
            </w:tcBorders>
            <w:shd w:val="clear" w:color="auto" w:fill="auto"/>
          </w:tcPr>
          <w:p w14:paraId="51B92A46" w14:textId="77777777" w:rsidR="00870321" w:rsidRPr="00C579D9" w:rsidRDefault="00870321" w:rsidP="009C76D2">
            <w:pPr>
              <w:snapToGrid w:val="0"/>
              <w:spacing w:line="440" w:lineRule="exact"/>
              <w:ind w:left="308" w:hanging="308"/>
              <w:jc w:val="both"/>
              <w:rPr>
                <w:rFonts w:ascii="標楷體" w:eastAsia="標楷體" w:hAnsi="標楷體"/>
                <w:szCs w:val="24"/>
              </w:rPr>
            </w:pPr>
            <w:r w:rsidRPr="00C579D9">
              <w:rPr>
                <w:rFonts w:ascii="標楷體" w:eastAsia="標楷體" w:hAnsi="標楷體" w:cs="標楷體" w:hint="eastAsia"/>
                <w:szCs w:val="24"/>
              </w:rPr>
              <w:t>1.委託經營契約期間最長</w:t>
            </w:r>
            <w:r w:rsidRPr="00C579D9">
              <w:rPr>
                <w:rFonts w:ascii="標楷體" w:eastAsia="標楷體" w:hAnsi="標楷體" w:cs="標楷體"/>
                <w:szCs w:val="24"/>
              </w:rPr>
              <w:t>20</w:t>
            </w:r>
            <w:r w:rsidRPr="00C579D9">
              <w:rPr>
                <w:rFonts w:ascii="標楷體" w:eastAsia="標楷體" w:hAnsi="標楷體" w:cs="標楷體" w:hint="eastAsia"/>
                <w:szCs w:val="24"/>
              </w:rPr>
              <w:t>年。（第6點第1項）</w:t>
            </w:r>
          </w:p>
          <w:p w14:paraId="4797B105" w14:textId="77777777" w:rsidR="00870321" w:rsidRPr="00C579D9" w:rsidRDefault="00870321" w:rsidP="009C76D2">
            <w:pPr>
              <w:snapToGrid w:val="0"/>
              <w:spacing w:line="440" w:lineRule="exact"/>
              <w:ind w:left="308" w:hanging="308"/>
              <w:jc w:val="both"/>
              <w:rPr>
                <w:rFonts w:ascii="標楷體" w:eastAsia="標楷體" w:hAnsi="標楷體"/>
                <w:szCs w:val="24"/>
              </w:rPr>
            </w:pPr>
            <w:r w:rsidRPr="00C579D9">
              <w:rPr>
                <w:rFonts w:ascii="標楷體" w:eastAsia="標楷體" w:hAnsi="標楷體" w:cs="標楷體" w:hint="eastAsia"/>
                <w:szCs w:val="24"/>
              </w:rPr>
              <w:t>2.依目的事業主管機關核准許可開發、籌設或設置辦理委託經營者，訂約權利金計收比率酌降。（第11點第2項）</w:t>
            </w:r>
          </w:p>
          <w:p w14:paraId="216EF4BE" w14:textId="77777777" w:rsidR="00870321" w:rsidRPr="00C579D9" w:rsidRDefault="00870321" w:rsidP="009C76D2">
            <w:pPr>
              <w:snapToGrid w:val="0"/>
              <w:spacing w:line="440" w:lineRule="exact"/>
              <w:ind w:left="308" w:hanging="308"/>
              <w:jc w:val="both"/>
              <w:rPr>
                <w:rFonts w:ascii="標楷體" w:eastAsia="標楷體" w:hAnsi="標楷體"/>
                <w:szCs w:val="24"/>
              </w:rPr>
            </w:pPr>
            <w:r w:rsidRPr="00C579D9">
              <w:rPr>
                <w:rFonts w:ascii="標楷體" w:eastAsia="標楷體" w:hAnsi="標楷體" w:cs="標楷體" w:hint="eastAsia"/>
                <w:szCs w:val="24"/>
              </w:rPr>
              <w:t>3.訂約權利金分期繳交款加計金額比率酌降。（第11點第4項）</w:t>
            </w:r>
          </w:p>
          <w:p w14:paraId="38AFF464" w14:textId="77777777" w:rsidR="00870321" w:rsidRPr="00C579D9" w:rsidRDefault="00870321" w:rsidP="009C76D2">
            <w:pPr>
              <w:snapToGrid w:val="0"/>
              <w:spacing w:line="440" w:lineRule="exact"/>
              <w:ind w:left="308" w:hanging="308"/>
              <w:jc w:val="both"/>
              <w:rPr>
                <w:rFonts w:ascii="標楷體" w:eastAsia="標楷體" w:hAnsi="標楷體"/>
                <w:szCs w:val="24"/>
              </w:rPr>
            </w:pPr>
            <w:r w:rsidRPr="00C579D9">
              <w:rPr>
                <w:rFonts w:ascii="標楷體" w:eastAsia="標楷體" w:hAnsi="標楷體" w:cs="標楷體" w:hint="eastAsia"/>
                <w:szCs w:val="24"/>
              </w:rPr>
              <w:t>4.作土石方資源堆置處理場、土石堆置、儲運、土石碎解洗選場及相關設施使用者，倘</w:t>
            </w:r>
            <w:r w:rsidRPr="00C579D9">
              <w:rPr>
                <w:rFonts w:ascii="標楷體" w:eastAsia="標楷體" w:hAnsi="標楷體" w:cs="標楷體" w:hint="eastAsia"/>
                <w:szCs w:val="24"/>
                <w:lang w:val="zh-TW"/>
              </w:rPr>
              <w:t>經中央或地方目的事業主管機關個案出具</w:t>
            </w:r>
            <w:r w:rsidRPr="00C579D9">
              <w:rPr>
                <w:rFonts w:ascii="標楷體" w:eastAsia="標楷體" w:hAnsi="標楷體" w:cs="標楷體" w:hint="eastAsia"/>
                <w:szCs w:val="24"/>
              </w:rPr>
              <w:t>申請人經營使用係經目的事業主管機關定期查核及控管之佐證資料，回歸以一般案件基準計收履約保證金。（第13點第2項第3款）</w:t>
            </w:r>
          </w:p>
        </w:tc>
        <w:tc>
          <w:tcPr>
            <w:tcW w:w="3185" w:type="dxa"/>
            <w:tcBorders>
              <w:bottom w:val="single" w:sz="4" w:space="0" w:color="auto"/>
            </w:tcBorders>
            <w:shd w:val="clear" w:color="auto" w:fill="auto"/>
          </w:tcPr>
          <w:p w14:paraId="513F7239" w14:textId="77777777" w:rsidR="00870321" w:rsidRPr="00C579D9" w:rsidRDefault="00870321" w:rsidP="009C76D2">
            <w:pPr>
              <w:snapToGrid w:val="0"/>
              <w:spacing w:line="440" w:lineRule="exact"/>
              <w:ind w:left="294" w:hanging="294"/>
              <w:jc w:val="both"/>
              <w:rPr>
                <w:rFonts w:ascii="標楷體" w:eastAsia="標楷體" w:hAnsi="標楷體"/>
                <w:szCs w:val="24"/>
              </w:rPr>
            </w:pPr>
            <w:r w:rsidRPr="00C579D9">
              <w:rPr>
                <w:rFonts w:ascii="標楷體" w:eastAsia="標楷體" w:hAnsi="標楷體" w:cs="標楷體" w:hint="eastAsia"/>
                <w:szCs w:val="24"/>
              </w:rPr>
              <w:t>1.</w:t>
            </w:r>
            <w:r w:rsidRPr="00C579D9">
              <w:rPr>
                <w:rFonts w:ascii="標楷體" w:eastAsia="標楷體" w:hAnsi="標楷體" w:cs="標楷體" w:hint="eastAsia"/>
                <w:bCs/>
                <w:szCs w:val="24"/>
              </w:rPr>
              <w:t>有利投資人計算開發成本，</w:t>
            </w:r>
            <w:r w:rsidRPr="00C579D9">
              <w:rPr>
                <w:rFonts w:ascii="標楷體" w:eastAsia="標楷體" w:hAnsi="標楷體" w:hint="eastAsia"/>
                <w:szCs w:val="24"/>
              </w:rPr>
              <w:t>放寬</w:t>
            </w:r>
            <w:r w:rsidRPr="00C579D9">
              <w:rPr>
                <w:rFonts w:ascii="標楷體" w:eastAsia="標楷體" w:hAnsi="標楷體" w:cs="標楷體" w:hint="eastAsia"/>
                <w:szCs w:val="24"/>
              </w:rPr>
              <w:t>權利金、履約保證金計收限制</w:t>
            </w:r>
            <w:r w:rsidRPr="00C579D9">
              <w:rPr>
                <w:rFonts w:ascii="標楷體" w:eastAsia="標楷體" w:hAnsi="標楷體" w:cs="標楷體" w:hint="eastAsia"/>
                <w:bCs/>
                <w:szCs w:val="24"/>
              </w:rPr>
              <w:t>，增加民間投資意願，促進產業發展，增加就業機會。</w:t>
            </w:r>
          </w:p>
          <w:p w14:paraId="0A0DE301" w14:textId="77777777" w:rsidR="00870321" w:rsidRPr="00C579D9" w:rsidRDefault="00870321" w:rsidP="009C76D2">
            <w:pPr>
              <w:snapToGrid w:val="0"/>
              <w:spacing w:line="440" w:lineRule="exact"/>
              <w:ind w:left="294" w:hanging="294"/>
              <w:jc w:val="both"/>
              <w:rPr>
                <w:rFonts w:ascii="標楷體" w:eastAsia="標楷體" w:hAnsi="標楷體" w:cs="標楷體"/>
                <w:szCs w:val="24"/>
              </w:rPr>
            </w:pPr>
            <w:r w:rsidRPr="00C579D9">
              <w:rPr>
                <w:rFonts w:ascii="標楷體" w:eastAsia="標楷體" w:hAnsi="標楷體" w:cs="標楷體" w:hint="eastAsia"/>
                <w:szCs w:val="24"/>
              </w:rPr>
              <w:t>2.受惠對象：</w:t>
            </w:r>
          </w:p>
          <w:p w14:paraId="51CA5F39" w14:textId="77777777" w:rsidR="00870321" w:rsidRPr="00C579D9" w:rsidRDefault="00870321" w:rsidP="009C76D2">
            <w:pPr>
              <w:snapToGrid w:val="0"/>
              <w:spacing w:line="440" w:lineRule="exact"/>
              <w:ind w:leftChars="100" w:left="240"/>
              <w:jc w:val="both"/>
              <w:rPr>
                <w:rFonts w:ascii="標楷體" w:eastAsia="標楷體" w:hAnsi="標楷體"/>
                <w:szCs w:val="24"/>
              </w:rPr>
            </w:pPr>
            <w:r w:rsidRPr="00C579D9">
              <w:rPr>
                <w:rFonts w:ascii="標楷體" w:eastAsia="標楷體" w:hAnsi="標楷體" w:cs="標楷體" w:hint="eastAsia"/>
                <w:szCs w:val="24"/>
              </w:rPr>
              <w:t>民間開發投資業者、民眾及目的事業主管機關</w:t>
            </w:r>
            <w:r w:rsidRPr="00C579D9">
              <w:rPr>
                <w:rFonts w:ascii="標楷體" w:eastAsia="標楷體" w:hAnsi="標楷體" w:cs="標楷體" w:hint="eastAsia"/>
                <w:bCs/>
                <w:szCs w:val="24"/>
              </w:rPr>
              <w:t>。</w:t>
            </w:r>
          </w:p>
        </w:tc>
        <w:tc>
          <w:tcPr>
            <w:tcW w:w="1472" w:type="dxa"/>
            <w:tcBorders>
              <w:bottom w:val="single" w:sz="4" w:space="0" w:color="auto"/>
            </w:tcBorders>
            <w:shd w:val="clear" w:color="auto" w:fill="auto"/>
          </w:tcPr>
          <w:p w14:paraId="5BB400F2"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cs="標楷體" w:hint="eastAsia"/>
                <w:szCs w:val="24"/>
              </w:rPr>
              <w:t>107.4.30</w:t>
            </w:r>
          </w:p>
        </w:tc>
      </w:tr>
      <w:tr w:rsidR="00A018C3" w:rsidRPr="00C579D9" w14:paraId="1CCDFF60" w14:textId="77777777" w:rsidTr="00593084">
        <w:tc>
          <w:tcPr>
            <w:tcW w:w="665" w:type="dxa"/>
            <w:tcBorders>
              <w:bottom w:val="single" w:sz="4" w:space="0" w:color="auto"/>
            </w:tcBorders>
            <w:shd w:val="clear" w:color="auto" w:fill="auto"/>
          </w:tcPr>
          <w:p w14:paraId="2CB9EEB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4085612"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1.法源依據：所得稅法第60條</w:t>
            </w:r>
          </w:p>
          <w:p w14:paraId="7EDADE15"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2.修正</w:t>
            </w:r>
            <w:r w:rsidRPr="00C579D9">
              <w:rPr>
                <w:rFonts w:ascii="標楷體" w:eastAsia="標楷體" w:hAnsi="標楷體" w:cs="Times New Roman" w:hint="eastAsia"/>
                <w:szCs w:val="24"/>
              </w:rPr>
              <w:t>「</w:t>
            </w:r>
            <w:r w:rsidRPr="00C579D9">
              <w:rPr>
                <w:rFonts w:ascii="標楷體" w:eastAsia="標楷體" w:hAnsi="標楷體" w:cs="Times New Roman"/>
                <w:szCs w:val="24"/>
              </w:rPr>
              <w:t>商譽核認檢核表</w:t>
            </w:r>
            <w:r w:rsidRPr="00C579D9">
              <w:rPr>
                <w:rFonts w:ascii="標楷體" w:eastAsia="標楷體" w:hAnsi="標楷體" w:cs="Times New Roman" w:hint="eastAsia"/>
                <w:szCs w:val="24"/>
              </w:rPr>
              <w:t>」</w:t>
            </w:r>
          </w:p>
          <w:p w14:paraId="2D86BB0C" w14:textId="1F7522D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 xml:space="preserve">  (107年3月30日台財稅字第10604699410號令) </w:t>
            </w:r>
          </w:p>
        </w:tc>
        <w:tc>
          <w:tcPr>
            <w:tcW w:w="3128" w:type="dxa"/>
            <w:tcBorders>
              <w:bottom w:val="single" w:sz="4" w:space="0" w:color="auto"/>
            </w:tcBorders>
            <w:shd w:val="clear" w:color="auto" w:fill="auto"/>
          </w:tcPr>
          <w:p w14:paraId="24C29919" w14:textId="77777777" w:rsidR="00870321" w:rsidRPr="00C579D9" w:rsidRDefault="00870321" w:rsidP="004B6FFD">
            <w:pPr>
              <w:pStyle w:val="a6"/>
              <w:numPr>
                <w:ilvl w:val="0"/>
                <w:numId w:val="84"/>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稽徵實務對於企業併購核認商譽之認定要件、審核作業及檢附文件，尚無明確一致規範，易滋生爭議。</w:t>
            </w:r>
          </w:p>
          <w:p w14:paraId="58781079" w14:textId="77777777" w:rsidR="00870321" w:rsidRPr="00C579D9" w:rsidRDefault="00870321" w:rsidP="004B6FFD">
            <w:pPr>
              <w:pStyle w:val="a6"/>
              <w:numPr>
                <w:ilvl w:val="0"/>
                <w:numId w:val="84"/>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原商譽核認檢核表對於「併購成本」及「可辨認淨資產公平價值」列示相關性審核文件項目。</w:t>
            </w:r>
          </w:p>
        </w:tc>
        <w:tc>
          <w:tcPr>
            <w:tcW w:w="3122" w:type="dxa"/>
            <w:tcBorders>
              <w:bottom w:val="single" w:sz="4" w:space="0" w:color="auto"/>
            </w:tcBorders>
            <w:shd w:val="clear" w:color="auto" w:fill="auto"/>
          </w:tcPr>
          <w:p w14:paraId="111CDB3C" w14:textId="77777777" w:rsidR="00870321" w:rsidRPr="00C579D9" w:rsidRDefault="00870321" w:rsidP="004B6FFD">
            <w:pPr>
              <w:pStyle w:val="a6"/>
              <w:numPr>
                <w:ilvl w:val="0"/>
                <w:numId w:val="86"/>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明確規範公司合併或收購核認商譽之要件及不得認列情形。</w:t>
            </w:r>
          </w:p>
          <w:p w14:paraId="1B134825" w14:textId="77777777" w:rsidR="00870321" w:rsidRPr="00C579D9" w:rsidRDefault="00870321" w:rsidP="004B6FFD">
            <w:pPr>
              <w:pStyle w:val="a6"/>
              <w:numPr>
                <w:ilvl w:val="0"/>
                <w:numId w:val="86"/>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 xml:space="preserve">修正商譽核認檢核表，訂定「併購之合理商業目的」、「併購成本」及「可辨認淨資產公允價值」之必要性證明文件，刪除易生爭議之審核文件項目；經目的事業主管機關核准之併購案件可簡化審核。 </w:t>
            </w:r>
          </w:p>
        </w:tc>
        <w:tc>
          <w:tcPr>
            <w:tcW w:w="3185" w:type="dxa"/>
            <w:tcBorders>
              <w:bottom w:val="single" w:sz="4" w:space="0" w:color="auto"/>
            </w:tcBorders>
            <w:shd w:val="clear" w:color="auto" w:fill="auto"/>
          </w:tcPr>
          <w:p w14:paraId="4DC36186" w14:textId="77777777" w:rsidR="00870321" w:rsidRPr="00C579D9" w:rsidRDefault="00870321" w:rsidP="004B6FFD">
            <w:pPr>
              <w:pStyle w:val="a6"/>
              <w:numPr>
                <w:ilvl w:val="0"/>
                <w:numId w:val="85"/>
              </w:numPr>
              <w:snapToGrid w:val="0"/>
              <w:spacing w:line="440" w:lineRule="exact"/>
              <w:ind w:leftChars="0" w:left="284" w:hanging="284"/>
              <w:jc w:val="both"/>
              <w:rPr>
                <w:rFonts w:ascii="標楷體" w:eastAsia="標楷體" w:hAnsi="標楷體" w:cs="Times New Roman"/>
                <w:bCs/>
                <w:szCs w:val="24"/>
              </w:rPr>
            </w:pPr>
            <w:r w:rsidRPr="00C579D9">
              <w:rPr>
                <w:rFonts w:ascii="標楷體" w:eastAsia="標楷體" w:hAnsi="標楷體" w:cs="Times New Roman"/>
                <w:bCs/>
                <w:szCs w:val="24"/>
              </w:rPr>
              <w:t>建立一致性審認原則，增進徵納雙方核認商譽之明確性，降低爭議並減輕及簡化納稅義務人檢附文件作業負擔，藉由提供合理、透明及簡化規定，建立更友善之併購環境，提高企業為發揮經營綜效而進行併購之意願，達到強化產業轉型壯大之政策目標。</w:t>
            </w:r>
          </w:p>
          <w:p w14:paraId="5B81205A" w14:textId="77777777" w:rsidR="00870321" w:rsidRPr="00C579D9" w:rsidRDefault="00870321" w:rsidP="004B6FFD">
            <w:pPr>
              <w:pStyle w:val="a6"/>
              <w:numPr>
                <w:ilvl w:val="0"/>
                <w:numId w:val="85"/>
              </w:numPr>
              <w:snapToGrid w:val="0"/>
              <w:spacing w:line="440" w:lineRule="exact"/>
              <w:ind w:leftChars="0" w:left="284" w:hanging="284"/>
              <w:jc w:val="both"/>
              <w:rPr>
                <w:rFonts w:ascii="標楷體" w:eastAsia="標楷體" w:hAnsi="標楷體" w:cs="Times New Roman"/>
                <w:bCs/>
                <w:szCs w:val="24"/>
              </w:rPr>
            </w:pPr>
            <w:r w:rsidRPr="00C579D9">
              <w:rPr>
                <w:rFonts w:ascii="標楷體" w:eastAsia="標楷體" w:hAnsi="標楷體" w:cs="Times New Roman" w:hint="eastAsia"/>
                <w:bCs/>
                <w:szCs w:val="24"/>
              </w:rPr>
              <w:t>受惠對象：</w:t>
            </w:r>
          </w:p>
          <w:p w14:paraId="03C31243" w14:textId="77777777" w:rsidR="00870321" w:rsidRPr="00C579D9" w:rsidRDefault="00870321" w:rsidP="009C76D2">
            <w:pPr>
              <w:pStyle w:val="a6"/>
              <w:snapToGrid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bCs/>
                <w:szCs w:val="24"/>
              </w:rPr>
              <w:t>依企業併購法、金融機構合併法進行併購之公司。</w:t>
            </w:r>
          </w:p>
        </w:tc>
        <w:tc>
          <w:tcPr>
            <w:tcW w:w="1472" w:type="dxa"/>
            <w:tcBorders>
              <w:bottom w:val="single" w:sz="4" w:space="0" w:color="auto"/>
            </w:tcBorders>
            <w:shd w:val="clear" w:color="auto" w:fill="auto"/>
          </w:tcPr>
          <w:p w14:paraId="6DA04797"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107.3.30</w:t>
            </w:r>
          </w:p>
          <w:p w14:paraId="38E74EFD" w14:textId="6901D979" w:rsidR="00870321" w:rsidRPr="00C579D9" w:rsidRDefault="00870321" w:rsidP="009C76D2">
            <w:pPr>
              <w:snapToGrid w:val="0"/>
              <w:spacing w:line="440" w:lineRule="exact"/>
              <w:rPr>
                <w:rFonts w:ascii="標楷體" w:eastAsia="標楷體" w:hAnsi="標楷體" w:cs="Times New Roman"/>
                <w:szCs w:val="24"/>
              </w:rPr>
            </w:pPr>
          </w:p>
        </w:tc>
      </w:tr>
      <w:tr w:rsidR="00A018C3" w:rsidRPr="00C579D9" w14:paraId="6B73ED76" w14:textId="77777777" w:rsidTr="00593084">
        <w:tc>
          <w:tcPr>
            <w:tcW w:w="665" w:type="dxa"/>
            <w:tcBorders>
              <w:bottom w:val="single" w:sz="4" w:space="0" w:color="auto"/>
            </w:tcBorders>
            <w:shd w:val="clear" w:color="auto" w:fill="auto"/>
          </w:tcPr>
          <w:p w14:paraId="25CAD9F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217EB1C" w14:textId="77777777" w:rsidR="00870321" w:rsidRPr="00C579D9"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C579D9">
              <w:rPr>
                <w:rFonts w:ascii="標楷體" w:eastAsia="標楷體" w:hAnsi="標楷體" w:hint="eastAsia"/>
                <w:szCs w:val="24"/>
              </w:rPr>
              <w:t>修正「擴大鼓勵地方政府辦理促進民間參與公共建設案件獎勵作業要點」</w:t>
            </w:r>
          </w:p>
          <w:p w14:paraId="1AA374FB" w14:textId="34285873" w:rsidR="00870321" w:rsidRPr="00C579D9"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C579D9">
              <w:rPr>
                <w:rFonts w:ascii="標楷體" w:eastAsia="標楷體" w:hAnsi="標楷體" w:hint="eastAsia"/>
                <w:szCs w:val="24"/>
              </w:rPr>
              <w:t>（107年3月30日台財促字第10725509100號 函）</w:t>
            </w:r>
          </w:p>
          <w:p w14:paraId="0BCB7291" w14:textId="77777777" w:rsidR="00870321" w:rsidRPr="00C579D9"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16F6CCB1" w14:textId="77777777" w:rsidR="00870321" w:rsidRPr="00C579D9"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C579D9">
              <w:rPr>
                <w:rFonts w:ascii="標楷體" w:eastAsia="標楷體" w:hAnsi="標楷體" w:hint="eastAsia"/>
                <w:szCs w:val="24"/>
              </w:rPr>
              <w:t>已核發獎勵金之簽約案件，經本部審定，屬投資契約屆滿，以同一民間參與方式重新辦理招商成功簽約者，不再核發獎勵金。</w:t>
            </w:r>
          </w:p>
          <w:p w14:paraId="151755A1" w14:textId="77777777" w:rsidR="00870321" w:rsidRPr="00C579D9" w:rsidRDefault="00870321" w:rsidP="009C76D2">
            <w:pPr>
              <w:pStyle w:val="ac"/>
              <w:kinsoku w:val="0"/>
              <w:overflowPunct w:val="0"/>
              <w:autoSpaceDE w:val="0"/>
              <w:autoSpaceDN w:val="0"/>
              <w:spacing w:line="440" w:lineRule="exact"/>
              <w:ind w:leftChars="-1" w:left="5" w:hangingChars="3" w:hanging="7"/>
              <w:jc w:val="both"/>
              <w:rPr>
                <w:rFonts w:ascii="標楷體" w:eastAsia="標楷體" w:hAnsi="標楷體"/>
                <w:szCs w:val="24"/>
              </w:rPr>
            </w:pPr>
          </w:p>
        </w:tc>
        <w:tc>
          <w:tcPr>
            <w:tcW w:w="3122" w:type="dxa"/>
            <w:tcBorders>
              <w:bottom w:val="single" w:sz="4" w:space="0" w:color="auto"/>
            </w:tcBorders>
            <w:shd w:val="clear" w:color="auto" w:fill="auto"/>
          </w:tcPr>
          <w:p w14:paraId="3B3CC539" w14:textId="77777777" w:rsidR="00870321" w:rsidRPr="00C579D9"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C579D9">
              <w:rPr>
                <w:rFonts w:ascii="標楷體" w:eastAsia="標楷體" w:hAnsi="標楷體" w:hint="eastAsia"/>
                <w:szCs w:val="24"/>
              </w:rPr>
              <w:t>依促進民間參與公共建設法(下稱促參法)辦理屬投資契約屆滿，以同一民間參與方式重新辦理招商成功簽約案件，增訂核發獎勵金機制：</w:t>
            </w:r>
          </w:p>
          <w:p w14:paraId="2566FD57"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1.民間投資金額新臺幣(下同)1,000萬元以下者，每案發給25萬元獎勵。</w:t>
            </w:r>
          </w:p>
          <w:p w14:paraId="7B11C014"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2.民間投資金額超過1,000萬元以上者，按累退百分比計算核發獎勵金。</w:t>
            </w:r>
          </w:p>
        </w:tc>
        <w:tc>
          <w:tcPr>
            <w:tcW w:w="3185" w:type="dxa"/>
            <w:tcBorders>
              <w:bottom w:val="single" w:sz="4" w:space="0" w:color="auto"/>
            </w:tcBorders>
            <w:shd w:val="clear" w:color="auto" w:fill="auto"/>
          </w:tcPr>
          <w:p w14:paraId="7302B86C"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配合促參法104年12月30日增訂公布第6條之1規定，主辦機關辦理民間參與公共建設前，應先進行可行性評估，並辦理公聽會，增加促參案辦理程序及難度，爰就同一民間參與方式重新辦理招商成功簽約案件，由不再核發獎勵金，修正為增訂核發獎勵金機制，以鼓勵地方政府辦理促參案，提升推動誘因，引進民間資源與創意投入公共建設，進而提高公共建設服務品質及提振經濟發展。</w:t>
            </w:r>
          </w:p>
          <w:p w14:paraId="4A69FC7F"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2.受惠對象：</w:t>
            </w:r>
          </w:p>
          <w:p w14:paraId="5F087850"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Chars="100" w:left="240"/>
              <w:jc w:val="both"/>
              <w:rPr>
                <w:rFonts w:ascii="標楷體" w:eastAsia="標楷體" w:hAnsi="標楷體"/>
                <w:szCs w:val="24"/>
              </w:rPr>
            </w:pPr>
            <w:r w:rsidRPr="00C579D9">
              <w:rPr>
                <w:rFonts w:ascii="標楷體" w:eastAsia="標楷體" w:hAnsi="標楷體" w:hint="eastAsia"/>
                <w:szCs w:val="24"/>
              </w:rPr>
              <w:t>促參案主辦機關 (地方政府)及使用公共建設民眾。</w:t>
            </w:r>
          </w:p>
        </w:tc>
        <w:tc>
          <w:tcPr>
            <w:tcW w:w="1472" w:type="dxa"/>
            <w:tcBorders>
              <w:bottom w:val="single" w:sz="4" w:space="0" w:color="auto"/>
            </w:tcBorders>
            <w:shd w:val="clear" w:color="auto" w:fill="auto"/>
          </w:tcPr>
          <w:p w14:paraId="62FC8FA5" w14:textId="77777777" w:rsidR="00870321" w:rsidRPr="00C579D9"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C579D9">
              <w:rPr>
                <w:rFonts w:ascii="標楷體" w:eastAsia="標楷體" w:hAnsi="標楷體" w:hint="eastAsia"/>
                <w:szCs w:val="24"/>
              </w:rPr>
              <w:t>107.3.30</w:t>
            </w:r>
          </w:p>
          <w:p w14:paraId="0E1F8D14" w14:textId="77777777" w:rsidR="00870321" w:rsidRPr="00C579D9"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C579D9">
              <w:rPr>
                <w:rFonts w:ascii="標楷體" w:eastAsia="標楷體" w:hAnsi="標楷體" w:hint="eastAsia"/>
                <w:szCs w:val="24"/>
              </w:rPr>
              <w:t>分行</w:t>
            </w:r>
          </w:p>
        </w:tc>
      </w:tr>
      <w:tr w:rsidR="00A018C3" w:rsidRPr="00C579D9" w14:paraId="157F64E5" w14:textId="77777777" w:rsidTr="00593084">
        <w:tc>
          <w:tcPr>
            <w:tcW w:w="665" w:type="dxa"/>
            <w:tcBorders>
              <w:bottom w:val="single" w:sz="4" w:space="0" w:color="auto"/>
            </w:tcBorders>
            <w:shd w:val="clear" w:color="auto" w:fill="auto"/>
          </w:tcPr>
          <w:p w14:paraId="5969C6B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p w14:paraId="49F96E9D" w14:textId="77777777" w:rsidR="00870321" w:rsidRPr="00C579D9" w:rsidRDefault="00870321" w:rsidP="00600E97">
            <w:pPr>
              <w:spacing w:line="440" w:lineRule="exact"/>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1155AD9"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修正「電話語音及網際網路轉帳繳納稅款作業要點」第3點</w:t>
            </w:r>
          </w:p>
          <w:p w14:paraId="2B4AFA32" w14:textId="62521FA6"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(107年</w:t>
            </w:r>
            <w:r w:rsidRPr="00C579D9">
              <w:rPr>
                <w:rFonts w:ascii="標楷體" w:eastAsia="標楷體" w:hAnsi="標楷體" w:cs="Times New Roman" w:hint="eastAsia"/>
                <w:szCs w:val="24"/>
              </w:rPr>
              <w:t>4</w:t>
            </w:r>
            <w:r w:rsidRPr="00C579D9">
              <w:rPr>
                <w:rFonts w:ascii="標楷體" w:eastAsia="標楷體" w:hAnsi="標楷體" w:cs="Times New Roman"/>
                <w:szCs w:val="24"/>
              </w:rPr>
              <w:t>月3日台財稅字第</w:t>
            </w:r>
            <w:r w:rsidRPr="00C579D9">
              <w:rPr>
                <w:rFonts w:ascii="標楷體" w:eastAsia="標楷體" w:hAnsi="標楷體" w:cs="Times New Roman" w:hint="eastAsia"/>
                <w:szCs w:val="24"/>
              </w:rPr>
              <w:t>10704556950</w:t>
            </w:r>
            <w:r w:rsidRPr="00C579D9">
              <w:rPr>
                <w:rFonts w:ascii="標楷體" w:eastAsia="標楷體" w:hAnsi="標楷體" w:cs="Times New Roman"/>
                <w:szCs w:val="24"/>
              </w:rPr>
              <w:t>號</w:t>
            </w:r>
            <w:r w:rsidRPr="00C579D9">
              <w:rPr>
                <w:rFonts w:ascii="標楷體" w:eastAsia="標楷體" w:hAnsi="標楷體" w:cs="Times New Roman" w:hint="eastAsia"/>
                <w:szCs w:val="24"/>
              </w:rPr>
              <w:t>函</w:t>
            </w:r>
            <w:r w:rsidRPr="00C579D9">
              <w:rPr>
                <w:rFonts w:ascii="標楷體" w:eastAsia="標楷體" w:hAnsi="標楷體" w:cs="Times New Roman"/>
                <w:szCs w:val="24"/>
              </w:rPr>
              <w:t>)</w:t>
            </w:r>
            <w:r w:rsidRPr="00C579D9">
              <w:rPr>
                <w:rFonts w:ascii="標楷體" w:eastAsia="標楷體" w:hAnsi="標楷體" w:cs="Times New Roman"/>
                <w:szCs w:val="24"/>
              </w:rPr>
              <w:br/>
            </w:r>
          </w:p>
        </w:tc>
        <w:tc>
          <w:tcPr>
            <w:tcW w:w="3128" w:type="dxa"/>
            <w:tcBorders>
              <w:bottom w:val="single" w:sz="4" w:space="0" w:color="auto"/>
            </w:tcBorders>
            <w:shd w:val="clear" w:color="auto" w:fill="auto"/>
          </w:tcPr>
          <w:p w14:paraId="766D0EF4"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納稅義務人利用本人於金融機構或郵政機構開立之活期(儲蓄)存款帳戶</w:t>
            </w:r>
            <w:r w:rsidRPr="00C579D9">
              <w:rPr>
                <w:rFonts w:ascii="標楷體" w:eastAsia="標楷體" w:hAnsi="標楷體" w:cs="Times New Roman" w:hint="eastAsia"/>
                <w:szCs w:val="24"/>
              </w:rPr>
              <w:t>，</w:t>
            </w:r>
            <w:r w:rsidRPr="00C579D9">
              <w:rPr>
                <w:rFonts w:ascii="標楷體" w:eastAsia="標楷體" w:hAnsi="標楷體" w:cs="Times New Roman"/>
                <w:szCs w:val="24"/>
              </w:rPr>
              <w:t>透過網際網路轉帳繳納綜合所得稅結算申報自繳稅款，限使用</w:t>
            </w:r>
            <w:r w:rsidRPr="00C579D9">
              <w:rPr>
                <w:rFonts w:ascii="標楷體" w:eastAsia="標楷體" w:hAnsi="標楷體" w:cs="Times New Roman" w:hint="eastAsia"/>
                <w:szCs w:val="24"/>
              </w:rPr>
              <w:t>「內政部核發之自然人憑證」</w:t>
            </w:r>
            <w:r w:rsidRPr="00C579D9">
              <w:rPr>
                <w:rFonts w:ascii="標楷體" w:eastAsia="標楷體" w:hAnsi="標楷體" w:cs="Times New Roman"/>
                <w:szCs w:val="24"/>
              </w:rPr>
              <w:t>或</w:t>
            </w:r>
            <w:r w:rsidRPr="00C579D9">
              <w:rPr>
                <w:rFonts w:ascii="標楷體" w:eastAsia="標楷體" w:hAnsi="標楷體" w:cs="Times New Roman" w:hint="eastAsia"/>
                <w:szCs w:val="24"/>
              </w:rPr>
              <w:t>「財政部審核通過之電子憑證」</w:t>
            </w:r>
            <w:r w:rsidRPr="00C579D9">
              <w:rPr>
                <w:rFonts w:ascii="標楷體" w:eastAsia="標楷體" w:hAnsi="標楷體" w:cs="Times New Roman"/>
                <w:szCs w:val="24"/>
              </w:rPr>
              <w:t>並透過電子申報繳稅系統辦理申報繳納或稅額試算線上登錄繳納。</w:t>
            </w:r>
          </w:p>
        </w:tc>
        <w:tc>
          <w:tcPr>
            <w:tcW w:w="3122" w:type="dxa"/>
            <w:tcBorders>
              <w:bottom w:val="single" w:sz="4" w:space="0" w:color="auto"/>
            </w:tcBorders>
            <w:shd w:val="clear" w:color="auto" w:fill="auto"/>
          </w:tcPr>
          <w:p w14:paraId="50E39439"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納稅義務人利用本人於金融機構或郵政機構開立之活期(儲蓄)存款帳戶</w:t>
            </w:r>
            <w:r w:rsidRPr="00C579D9">
              <w:rPr>
                <w:rFonts w:ascii="標楷體" w:eastAsia="標楷體" w:hAnsi="標楷體" w:cs="Times New Roman" w:hint="eastAsia"/>
                <w:szCs w:val="24"/>
              </w:rPr>
              <w:t>，</w:t>
            </w:r>
            <w:r w:rsidRPr="00C579D9">
              <w:rPr>
                <w:rFonts w:ascii="標楷體" w:eastAsia="標楷體" w:hAnsi="標楷體" w:cs="Times New Roman"/>
                <w:szCs w:val="24"/>
              </w:rPr>
              <w:t>透過網際網路轉帳繳納綜合所得稅結算申報自繳稅款，增列使用</w:t>
            </w:r>
            <w:r w:rsidRPr="00C579D9">
              <w:rPr>
                <w:rFonts w:ascii="標楷體" w:eastAsia="標楷體" w:hAnsi="標楷體" w:cs="Times New Roman" w:hint="eastAsia"/>
                <w:szCs w:val="24"/>
              </w:rPr>
              <w:t>「</w:t>
            </w:r>
            <w:r w:rsidRPr="00C579D9">
              <w:rPr>
                <w:rFonts w:ascii="標楷體" w:eastAsia="標楷體" w:hAnsi="標楷體" w:cs="Times New Roman"/>
                <w:szCs w:val="24"/>
              </w:rPr>
              <w:t>已申辦健保卡網路服務註冊之全民健康保險保險憑證</w:t>
            </w:r>
            <w:r w:rsidRPr="00C579D9">
              <w:rPr>
                <w:rFonts w:ascii="標楷體" w:eastAsia="標楷體" w:hAnsi="標楷體" w:cs="Times New Roman" w:hint="eastAsia"/>
                <w:szCs w:val="24"/>
              </w:rPr>
              <w:t>」（下稱健保卡）</w:t>
            </w:r>
            <w:r w:rsidRPr="00C579D9">
              <w:rPr>
                <w:rFonts w:ascii="標楷體" w:eastAsia="標楷體" w:hAnsi="標楷體" w:cs="Times New Roman"/>
                <w:szCs w:val="24"/>
              </w:rPr>
              <w:t>並透過電子申報繳稅系統辦理申報繳納或稅額試算線上登錄繳納。</w:t>
            </w:r>
          </w:p>
        </w:tc>
        <w:tc>
          <w:tcPr>
            <w:tcW w:w="3185" w:type="dxa"/>
            <w:tcBorders>
              <w:bottom w:val="single" w:sz="4" w:space="0" w:color="auto"/>
            </w:tcBorders>
            <w:shd w:val="clear" w:color="auto" w:fill="auto"/>
          </w:tcPr>
          <w:p w14:paraId="45BA2E64" w14:textId="77777777" w:rsidR="00870321" w:rsidRPr="00C579D9" w:rsidRDefault="00870321" w:rsidP="004B6FFD">
            <w:pPr>
              <w:pStyle w:val="a6"/>
              <w:numPr>
                <w:ilvl w:val="0"/>
                <w:numId w:val="87"/>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增加健保卡作為憑證，可利用</w:t>
            </w:r>
            <w:r w:rsidRPr="00C579D9">
              <w:rPr>
                <w:rFonts w:ascii="標楷體" w:eastAsia="標楷體" w:hAnsi="標楷體" w:cs="Times New Roman"/>
                <w:szCs w:val="24"/>
              </w:rPr>
              <w:t>納稅義務人本人於金融機構或郵政機構開立之活期(儲蓄)存款帳戶轉帳繳納綜合所得稅結算申報自繳稅款</w:t>
            </w:r>
            <w:r w:rsidRPr="00C579D9">
              <w:rPr>
                <w:rFonts w:ascii="標楷體" w:eastAsia="標楷體" w:hAnsi="標楷體" w:cs="Times New Roman" w:hint="eastAsia"/>
                <w:szCs w:val="24"/>
              </w:rPr>
              <w:t>作業</w:t>
            </w:r>
            <w:r w:rsidRPr="00C579D9">
              <w:rPr>
                <w:rFonts w:ascii="標楷體" w:eastAsia="標楷體" w:hAnsi="標楷體" w:cs="Times New Roman"/>
                <w:szCs w:val="24"/>
              </w:rPr>
              <w:t>，有效提升繳稅便利性</w:t>
            </w:r>
            <w:r w:rsidRPr="00C579D9">
              <w:rPr>
                <w:rFonts w:ascii="標楷體" w:eastAsia="標楷體" w:hAnsi="標楷體" w:cs="Times New Roman" w:hint="eastAsia"/>
                <w:szCs w:val="24"/>
              </w:rPr>
              <w:t>，建構合宜之租稅環境</w:t>
            </w:r>
            <w:r w:rsidRPr="00C579D9">
              <w:rPr>
                <w:rFonts w:ascii="標楷體" w:eastAsia="標楷體" w:hAnsi="標楷體" w:cs="Times New Roman"/>
                <w:szCs w:val="24"/>
              </w:rPr>
              <w:t>。</w:t>
            </w:r>
          </w:p>
          <w:p w14:paraId="12928A72" w14:textId="77777777" w:rsidR="00870321" w:rsidRPr="00C579D9" w:rsidRDefault="00870321" w:rsidP="004B6FFD">
            <w:pPr>
              <w:pStyle w:val="a6"/>
              <w:numPr>
                <w:ilvl w:val="0"/>
                <w:numId w:val="87"/>
              </w:numPr>
              <w:spacing w:line="440" w:lineRule="exact"/>
              <w:ind w:leftChars="0" w:left="205" w:hanging="284"/>
              <w:jc w:val="both"/>
              <w:rPr>
                <w:rFonts w:ascii="標楷體" w:eastAsia="標楷體" w:hAnsi="標楷體" w:cs="Times New Roman"/>
                <w:szCs w:val="24"/>
              </w:rPr>
            </w:pPr>
            <w:r w:rsidRPr="00C579D9">
              <w:rPr>
                <w:rFonts w:ascii="標楷體" w:eastAsia="標楷體" w:hAnsi="標楷體" w:cs="Times New Roman" w:hint="eastAsia"/>
                <w:szCs w:val="24"/>
              </w:rPr>
              <w:t>受惠對象:</w:t>
            </w:r>
          </w:p>
          <w:p w14:paraId="1AD60245" w14:textId="77777777" w:rsidR="00870321" w:rsidRPr="00C579D9" w:rsidRDefault="00870321" w:rsidP="009C76D2">
            <w:pPr>
              <w:pStyle w:val="a6"/>
              <w:spacing w:line="440" w:lineRule="exact"/>
              <w:ind w:leftChars="0" w:left="281"/>
              <w:jc w:val="both"/>
              <w:rPr>
                <w:rFonts w:ascii="標楷體" w:eastAsia="標楷體" w:hAnsi="標楷體" w:cs="Times New Roman"/>
                <w:szCs w:val="24"/>
              </w:rPr>
            </w:pPr>
            <w:r w:rsidRPr="00C579D9">
              <w:rPr>
                <w:rFonts w:ascii="標楷體" w:eastAsia="標楷體" w:hAnsi="標楷體" w:cs="Times New Roman" w:hint="eastAsia"/>
                <w:szCs w:val="24"/>
              </w:rPr>
              <w:t>綜合所得稅納稅義務人。</w:t>
            </w:r>
          </w:p>
          <w:p w14:paraId="70215BC6" w14:textId="77777777" w:rsidR="00870321" w:rsidRPr="00C579D9" w:rsidRDefault="00870321" w:rsidP="009C76D2">
            <w:pPr>
              <w:spacing w:line="440" w:lineRule="exact"/>
              <w:ind w:left="127" w:hangingChars="53" w:hanging="127"/>
              <w:jc w:val="both"/>
              <w:rPr>
                <w:rFonts w:ascii="標楷體" w:eastAsia="標楷體" w:hAnsi="標楷體" w:cs="Times New Roman"/>
                <w:szCs w:val="24"/>
              </w:rPr>
            </w:pPr>
          </w:p>
        </w:tc>
        <w:tc>
          <w:tcPr>
            <w:tcW w:w="1472" w:type="dxa"/>
            <w:tcBorders>
              <w:bottom w:val="single" w:sz="4" w:space="0" w:color="auto"/>
            </w:tcBorders>
            <w:shd w:val="clear" w:color="auto" w:fill="auto"/>
          </w:tcPr>
          <w:p w14:paraId="4ACAB151"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107.4.3</w:t>
            </w:r>
          </w:p>
          <w:p w14:paraId="5D0149F7"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分行</w:t>
            </w:r>
          </w:p>
        </w:tc>
      </w:tr>
      <w:tr w:rsidR="00A018C3" w:rsidRPr="00C579D9" w14:paraId="612D08BC" w14:textId="77777777" w:rsidTr="00593084">
        <w:tc>
          <w:tcPr>
            <w:tcW w:w="665" w:type="dxa"/>
            <w:tcBorders>
              <w:bottom w:val="single" w:sz="4" w:space="0" w:color="auto"/>
            </w:tcBorders>
            <w:shd w:val="clear" w:color="auto" w:fill="auto"/>
          </w:tcPr>
          <w:p w14:paraId="534E68B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p w14:paraId="02138E1F" w14:textId="77777777" w:rsidR="00870321" w:rsidRPr="00C579D9" w:rsidRDefault="00870321" w:rsidP="00600E97">
            <w:pPr>
              <w:spacing w:line="440" w:lineRule="exact"/>
              <w:jc w:val="both"/>
              <w:rPr>
                <w:rFonts w:ascii="標楷體" w:eastAsia="標楷體" w:hAnsi="標楷體" w:cs="Times New Roman"/>
                <w:szCs w:val="24"/>
              </w:rPr>
            </w:pPr>
          </w:p>
          <w:p w14:paraId="433FEEBD" w14:textId="77777777" w:rsidR="00870321" w:rsidRPr="00C579D9" w:rsidRDefault="00870321" w:rsidP="00600E97">
            <w:pPr>
              <w:spacing w:line="440" w:lineRule="exact"/>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6B69A57" w14:textId="04C8A250"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簡化及合理規範外</w:t>
            </w:r>
            <w:r w:rsidRPr="00C579D9">
              <w:rPr>
                <w:rFonts w:ascii="標楷體" w:eastAsia="標楷體" w:hAnsi="標楷體" w:cs="Times New Roman"/>
                <w:szCs w:val="24"/>
              </w:rPr>
              <w:t>國營利事業在我國境內從事其在境外產製或採購貨物之輸入、製造加工、儲存</w:t>
            </w:r>
            <w:r w:rsidRPr="00C579D9">
              <w:rPr>
                <w:rFonts w:ascii="標楷體" w:eastAsia="標楷體" w:hAnsi="標楷體" w:cs="Times New Roman" w:hint="eastAsia"/>
                <w:szCs w:val="24"/>
              </w:rPr>
              <w:t>、</w:t>
            </w:r>
            <w:r w:rsidRPr="00C579D9">
              <w:rPr>
                <w:rFonts w:ascii="標楷體" w:eastAsia="標楷體" w:hAnsi="標楷體" w:cs="Times New Roman"/>
                <w:szCs w:val="24"/>
              </w:rPr>
              <w:t>銷售</w:t>
            </w:r>
            <w:r w:rsidRPr="00C579D9">
              <w:rPr>
                <w:rFonts w:ascii="標楷體" w:eastAsia="標楷體" w:hAnsi="標楷體" w:cs="Times New Roman" w:hint="eastAsia"/>
                <w:szCs w:val="24"/>
              </w:rPr>
              <w:t>後運送予</w:t>
            </w:r>
            <w:r w:rsidRPr="00C579D9">
              <w:rPr>
                <w:rFonts w:ascii="標楷體" w:eastAsia="標楷體" w:hAnsi="標楷體" w:cs="Times New Roman"/>
                <w:szCs w:val="24"/>
              </w:rPr>
              <w:t>境內、外客戶之我國來源所得課稅規定</w:t>
            </w:r>
          </w:p>
          <w:p w14:paraId="264B9F46" w14:textId="11C1FD08" w:rsidR="00870321" w:rsidRPr="00C579D9" w:rsidRDefault="00870321" w:rsidP="009C76D2">
            <w:pPr>
              <w:suppressAutoHyphens/>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(107年4月17日台財稅字第10600664060號令)</w:t>
            </w:r>
          </w:p>
          <w:p w14:paraId="3E2A0597" w14:textId="77777777" w:rsidR="00870321" w:rsidRPr="00C579D9" w:rsidRDefault="00870321" w:rsidP="009C76D2">
            <w:pPr>
              <w:suppressAutoHyphens/>
              <w:kinsoku w:val="0"/>
              <w:overflowPunct w:val="0"/>
              <w:autoSpaceDE w:val="0"/>
              <w:autoSpaceDN w:val="0"/>
              <w:spacing w:line="440" w:lineRule="exact"/>
              <w:rPr>
                <w:rFonts w:ascii="標楷體" w:eastAsia="標楷體" w:hAnsi="標楷體" w:cs="Times New Roman"/>
                <w:szCs w:val="24"/>
              </w:rPr>
            </w:pPr>
          </w:p>
        </w:tc>
        <w:tc>
          <w:tcPr>
            <w:tcW w:w="3128" w:type="dxa"/>
            <w:tcBorders>
              <w:bottom w:val="single" w:sz="4" w:space="0" w:color="auto"/>
            </w:tcBorders>
            <w:shd w:val="clear" w:color="auto" w:fill="auto"/>
          </w:tcPr>
          <w:p w14:paraId="6D253E6E" w14:textId="77777777" w:rsidR="00870321" w:rsidRPr="00C579D9" w:rsidRDefault="00870321" w:rsidP="004B6FFD">
            <w:pPr>
              <w:pStyle w:val="a6"/>
              <w:numPr>
                <w:ilvl w:val="0"/>
                <w:numId w:val="88"/>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適用對象：</w:t>
            </w:r>
          </w:p>
          <w:p w14:paraId="48D8F43A" w14:textId="77777777" w:rsidR="00870321" w:rsidRPr="00C579D9"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szCs w:val="24"/>
              </w:rPr>
              <w:t>外國營利事業委託我國</w:t>
            </w:r>
            <w:r w:rsidRPr="00C579D9">
              <w:rPr>
                <w:rFonts w:ascii="標楷體" w:eastAsia="標楷體" w:hAnsi="標楷體" w:cs="Times New Roman" w:hint="eastAsia"/>
                <w:szCs w:val="24"/>
              </w:rPr>
              <w:t>營利事業(如</w:t>
            </w:r>
            <w:r w:rsidRPr="00C579D9">
              <w:rPr>
                <w:rFonts w:ascii="標楷體" w:eastAsia="標楷體" w:hAnsi="標楷體" w:cs="Times New Roman"/>
                <w:szCs w:val="24"/>
              </w:rPr>
              <w:t>自由貿易港區事業及保稅倉庫</w:t>
            </w:r>
            <w:r w:rsidRPr="00C579D9">
              <w:rPr>
                <w:rFonts w:ascii="標楷體" w:eastAsia="標楷體" w:hAnsi="標楷體" w:cs="Times New Roman" w:hint="eastAsia"/>
                <w:szCs w:val="24"/>
              </w:rPr>
              <w:t>業者)從事貨物輸入</w:t>
            </w:r>
            <w:r w:rsidRPr="00C579D9">
              <w:rPr>
                <w:rFonts w:ascii="標楷體" w:eastAsia="標楷體" w:hAnsi="標楷體" w:cs="Times New Roman"/>
                <w:szCs w:val="24"/>
              </w:rPr>
              <w:t>、製造加工、儲存</w:t>
            </w:r>
            <w:r w:rsidRPr="00C579D9">
              <w:rPr>
                <w:rFonts w:ascii="標楷體" w:eastAsia="標楷體" w:hAnsi="標楷體" w:cs="Times New Roman" w:hint="eastAsia"/>
                <w:szCs w:val="24"/>
              </w:rPr>
              <w:t>、</w:t>
            </w:r>
            <w:r w:rsidRPr="00C579D9">
              <w:rPr>
                <w:rFonts w:ascii="標楷體" w:eastAsia="標楷體" w:hAnsi="標楷體" w:cs="Times New Roman"/>
                <w:szCs w:val="24"/>
              </w:rPr>
              <w:t>銷售及運送等交易</w:t>
            </w:r>
            <w:r w:rsidRPr="00C579D9">
              <w:rPr>
                <w:rFonts w:ascii="標楷體" w:eastAsia="標楷體" w:hAnsi="標楷體" w:cs="Times New Roman" w:hint="eastAsia"/>
                <w:szCs w:val="24"/>
              </w:rPr>
              <w:t>流程</w:t>
            </w:r>
            <w:r w:rsidRPr="00C579D9">
              <w:rPr>
                <w:rFonts w:ascii="標楷體" w:eastAsia="標楷體" w:hAnsi="標楷體" w:cs="Times New Roman"/>
                <w:szCs w:val="24"/>
              </w:rPr>
              <w:t>，得</w:t>
            </w:r>
            <w:r w:rsidRPr="00C579D9">
              <w:rPr>
                <w:rFonts w:ascii="標楷體" w:eastAsia="標楷體" w:hAnsi="標楷體" w:cs="Times New Roman" w:hint="eastAsia"/>
                <w:szCs w:val="24"/>
              </w:rPr>
              <w:t>申請</w:t>
            </w:r>
            <w:r w:rsidRPr="00C579D9">
              <w:rPr>
                <w:rFonts w:ascii="標楷體" w:eastAsia="標楷體" w:hAnsi="標楷體" w:cs="Times New Roman"/>
                <w:szCs w:val="24"/>
              </w:rPr>
              <w:t>適用「境內利潤貢獻程度」簡易計算公式</w:t>
            </w:r>
            <w:r w:rsidRPr="00C579D9">
              <w:rPr>
                <w:rFonts w:ascii="標楷體" w:eastAsia="標楷體" w:hAnsi="標楷體" w:cs="Times New Roman" w:hint="eastAsia"/>
                <w:szCs w:val="24"/>
              </w:rPr>
              <w:t>，並核定該比率</w:t>
            </w:r>
            <w:r w:rsidRPr="00C579D9">
              <w:rPr>
                <w:rFonts w:ascii="標楷體" w:eastAsia="標楷體" w:hAnsi="標楷體" w:cs="Times New Roman"/>
                <w:szCs w:val="24"/>
              </w:rPr>
              <w:t>。</w:t>
            </w:r>
          </w:p>
          <w:p w14:paraId="461E2F0F" w14:textId="77777777" w:rsidR="00870321" w:rsidRPr="00C579D9" w:rsidRDefault="00870321" w:rsidP="004B6FFD">
            <w:pPr>
              <w:pStyle w:val="a6"/>
              <w:numPr>
                <w:ilvl w:val="0"/>
                <w:numId w:val="88"/>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已核定輸入、儲存及運送等交易</w:t>
            </w:r>
            <w:r w:rsidRPr="00C579D9">
              <w:rPr>
                <w:rFonts w:ascii="標楷體" w:eastAsia="標楷體" w:hAnsi="標楷體" w:cs="Times New Roman"/>
                <w:szCs w:val="24"/>
              </w:rPr>
              <w:t>流程之境內利潤貢獻程度為12%。</w:t>
            </w:r>
          </w:p>
          <w:p w14:paraId="0F003210" w14:textId="77777777" w:rsidR="00870321" w:rsidRPr="00C579D9" w:rsidRDefault="00870321" w:rsidP="004B6FFD">
            <w:pPr>
              <w:pStyle w:val="a6"/>
              <w:numPr>
                <w:ilvl w:val="0"/>
                <w:numId w:val="88"/>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除</w:t>
            </w:r>
            <w:r w:rsidRPr="00C579D9">
              <w:rPr>
                <w:rFonts w:ascii="標楷體" w:eastAsia="標楷體" w:hAnsi="標楷體" w:cs="Times New Roman" w:hint="eastAsia"/>
                <w:szCs w:val="24"/>
              </w:rPr>
              <w:t>上述</w:t>
            </w:r>
            <w:r w:rsidRPr="00C579D9">
              <w:rPr>
                <w:rFonts w:ascii="標楷體" w:eastAsia="標楷體" w:hAnsi="標楷體" w:cs="Times New Roman"/>
                <w:szCs w:val="24"/>
              </w:rPr>
              <w:t>交易流程外，如有境內</w:t>
            </w:r>
            <w:r w:rsidRPr="00C579D9">
              <w:rPr>
                <w:rFonts w:ascii="標楷體" w:eastAsia="標楷體" w:hAnsi="標楷體" w:cs="Times New Roman" w:hint="eastAsia"/>
                <w:szCs w:val="24"/>
              </w:rPr>
              <w:t>製造</w:t>
            </w:r>
            <w:r w:rsidRPr="00C579D9">
              <w:rPr>
                <w:rFonts w:ascii="標楷體" w:eastAsia="標楷體" w:hAnsi="標楷體" w:cs="Times New Roman"/>
                <w:szCs w:val="24"/>
              </w:rPr>
              <w:t>加工，應計算加工部分之利潤貢獻程度，計算公式為境內製造加工成本費用占境內外製造成本費用比例，計算公式</w:t>
            </w:r>
            <w:r w:rsidRPr="00C579D9">
              <w:rPr>
                <w:rFonts w:ascii="標楷體" w:eastAsia="標楷體" w:hAnsi="標楷體" w:cs="Times New Roman"/>
                <w:kern w:val="0"/>
                <w:szCs w:val="24"/>
                <w:lang w:val="zh-TW"/>
              </w:rPr>
              <w:t>分子包括「購買境內原物料成本」。</w:t>
            </w:r>
          </w:p>
        </w:tc>
        <w:tc>
          <w:tcPr>
            <w:tcW w:w="3122" w:type="dxa"/>
            <w:tcBorders>
              <w:bottom w:val="single" w:sz="4" w:space="0" w:color="auto"/>
            </w:tcBorders>
            <w:shd w:val="clear" w:color="auto" w:fill="auto"/>
          </w:tcPr>
          <w:p w14:paraId="158D3A99"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適用對象：</w:t>
            </w:r>
          </w:p>
          <w:p w14:paraId="660DCE8E" w14:textId="77777777" w:rsidR="00870321" w:rsidRPr="00C579D9"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hint="eastAsia"/>
                <w:szCs w:val="24"/>
              </w:rPr>
              <w:t>合併規範國內所有營利事業受外國營利事業委託均可</w:t>
            </w:r>
            <w:r w:rsidRPr="00C579D9">
              <w:rPr>
                <w:rFonts w:ascii="標楷體" w:eastAsia="標楷體" w:hAnsi="標楷體" w:cs="Times New Roman"/>
                <w:szCs w:val="24"/>
              </w:rPr>
              <w:t>適用</w:t>
            </w:r>
            <w:r w:rsidRPr="00C579D9">
              <w:rPr>
                <w:rFonts w:ascii="標楷體" w:eastAsia="標楷體" w:hAnsi="標楷體" w:cs="Times New Roman" w:hint="eastAsia"/>
                <w:szCs w:val="24"/>
              </w:rPr>
              <w:t>簡易計算公式</w:t>
            </w:r>
            <w:r w:rsidRPr="00C579D9">
              <w:rPr>
                <w:rFonts w:ascii="標楷體" w:eastAsia="標楷體" w:hAnsi="標楷體" w:cs="Times New Roman"/>
                <w:szCs w:val="24"/>
              </w:rPr>
              <w:t>。</w:t>
            </w:r>
          </w:p>
          <w:p w14:paraId="3ABA08A9" w14:textId="77777777" w:rsidR="00870321" w:rsidRPr="00C579D9" w:rsidRDefault="00870321" w:rsidP="009C76D2">
            <w:pPr>
              <w:suppressAutoHyphens/>
              <w:kinsoku w:val="0"/>
              <w:overflowPunct w:val="0"/>
              <w:autoSpaceDE w:val="0"/>
              <w:autoSpaceDN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hint="eastAsia"/>
                <w:szCs w:val="24"/>
              </w:rPr>
              <w:t>2.適用之交易類型:彙整目前外國營利事業於我國設立發貨中心及利用我國營利事業從事物流或加工製造等交易類型並納入規範。</w:t>
            </w:r>
          </w:p>
          <w:p w14:paraId="0DEB0487" w14:textId="77777777" w:rsidR="00870321" w:rsidRPr="00C579D9" w:rsidRDefault="00870321" w:rsidP="004B6FFD">
            <w:pPr>
              <w:pStyle w:val="a6"/>
              <w:numPr>
                <w:ilvl w:val="0"/>
                <w:numId w:val="86"/>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重新合理計算並核定輸入、儲存及運送等交易流程之境內利潤貢獻程度為3%。</w:t>
            </w:r>
          </w:p>
          <w:p w14:paraId="0C196D50" w14:textId="77777777" w:rsidR="00870321" w:rsidRPr="00C579D9" w:rsidRDefault="00870321" w:rsidP="004B6FFD">
            <w:pPr>
              <w:pStyle w:val="a6"/>
              <w:numPr>
                <w:ilvl w:val="0"/>
                <w:numId w:val="86"/>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合理規範製造加工之「境內利潤貢獻程度」計算公式分子，不包括「購買境內原物料成本」。</w:t>
            </w:r>
          </w:p>
        </w:tc>
        <w:tc>
          <w:tcPr>
            <w:tcW w:w="3185" w:type="dxa"/>
            <w:tcBorders>
              <w:bottom w:val="single" w:sz="4" w:space="0" w:color="auto"/>
            </w:tcBorders>
            <w:shd w:val="clear" w:color="auto" w:fill="auto"/>
          </w:tcPr>
          <w:p w14:paraId="4683475E" w14:textId="77777777"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放寬</w:t>
            </w:r>
            <w:r w:rsidRPr="00C579D9">
              <w:rPr>
                <w:rFonts w:ascii="標楷體" w:eastAsia="標楷體" w:hAnsi="標楷體" w:cs="Times New Roman" w:hint="eastAsia"/>
                <w:szCs w:val="24"/>
              </w:rPr>
              <w:t>簡易</w:t>
            </w:r>
            <w:r w:rsidRPr="00C579D9">
              <w:rPr>
                <w:rFonts w:ascii="標楷體" w:eastAsia="標楷體" w:hAnsi="標楷體" w:cs="Times New Roman"/>
                <w:szCs w:val="24"/>
              </w:rPr>
              <w:t>計算公式適用對象</w:t>
            </w:r>
            <w:r w:rsidRPr="00C579D9">
              <w:rPr>
                <w:rFonts w:ascii="標楷體" w:eastAsia="標楷體" w:hAnsi="標楷體" w:cs="Times New Roman" w:hint="eastAsia"/>
                <w:szCs w:val="24"/>
              </w:rPr>
              <w:t>，並彙整歸納適用之交易類型，提升外國營利事業在我國從事物流轉運加值服務相關稅負之確定性，可提高其在臺設立發貨中心及利用我國營利事業提供物流服務及加工製造服務之意願，促進我國物流服務業者及製造業者之發展。</w:t>
            </w:r>
          </w:p>
          <w:p w14:paraId="3555A88E" w14:textId="77777777"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2.將</w:t>
            </w:r>
            <w:r w:rsidRPr="00C579D9">
              <w:rPr>
                <w:rFonts w:ascii="標楷體" w:eastAsia="標楷體" w:hAnsi="標楷體" w:cs="Times New Roman"/>
                <w:kern w:val="0"/>
                <w:szCs w:val="24"/>
              </w:rPr>
              <w:t>外國營利事業在我國境內從事貨物輸入、儲存及運送等交易流程之境內利潤貢獻程度由12%核實</w:t>
            </w:r>
            <w:r w:rsidRPr="00C579D9">
              <w:rPr>
                <w:rFonts w:ascii="標楷體" w:eastAsia="標楷體" w:hAnsi="標楷體" w:cs="Times New Roman"/>
                <w:szCs w:val="24"/>
              </w:rPr>
              <w:t>修正為3%，合理</w:t>
            </w:r>
            <w:r w:rsidRPr="00C579D9">
              <w:rPr>
                <w:rFonts w:ascii="標楷體" w:eastAsia="標楷體" w:hAnsi="標楷體" w:cs="Times New Roman"/>
                <w:kern w:val="0"/>
                <w:szCs w:val="24"/>
                <w:lang w:val="zh-TW"/>
              </w:rPr>
              <w:t>減輕其租稅負擔</w:t>
            </w:r>
            <w:r w:rsidRPr="00C579D9">
              <w:rPr>
                <w:rFonts w:ascii="標楷體" w:eastAsia="標楷體" w:hAnsi="標楷體" w:cs="Times New Roman" w:hint="eastAsia"/>
                <w:kern w:val="0"/>
                <w:szCs w:val="24"/>
                <w:lang w:val="zh-TW"/>
              </w:rPr>
              <w:t>及提升稅負確定性，可提升我國物流轉運加值服務之</w:t>
            </w:r>
            <w:r w:rsidRPr="00C579D9">
              <w:rPr>
                <w:rFonts w:ascii="標楷體" w:eastAsia="標楷體" w:hAnsi="標楷體" w:cs="Times New Roman"/>
                <w:kern w:val="0"/>
                <w:szCs w:val="24"/>
                <w:lang w:val="zh-TW"/>
              </w:rPr>
              <w:t>競爭力。</w:t>
            </w:r>
          </w:p>
          <w:p w14:paraId="32302D66" w14:textId="77777777"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3.</w:t>
            </w:r>
            <w:r w:rsidRPr="00C579D9">
              <w:rPr>
                <w:rFonts w:ascii="標楷體" w:eastAsia="標楷體" w:hAnsi="標楷體" w:cs="Times New Roman"/>
                <w:szCs w:val="24"/>
              </w:rPr>
              <w:t>合理規範製造加工之</w:t>
            </w:r>
            <w:r w:rsidRPr="00C579D9">
              <w:rPr>
                <w:rFonts w:ascii="標楷體" w:eastAsia="標楷體" w:hAnsi="標楷體" w:cs="Times New Roman"/>
                <w:kern w:val="0"/>
                <w:szCs w:val="24"/>
                <w:lang w:val="zh-TW"/>
              </w:rPr>
              <w:t>「境內利潤貢獻程度」計算公式，分子刪除「購買境內原物料成本」，不致因採購境內原物料而提高利潤貢獻程度，</w:t>
            </w:r>
            <w:r w:rsidRPr="00C579D9">
              <w:rPr>
                <w:rFonts w:ascii="標楷體" w:eastAsia="標楷體" w:hAnsi="標楷體" w:cs="Times New Roman" w:hint="eastAsia"/>
                <w:kern w:val="0"/>
                <w:szCs w:val="24"/>
                <w:lang w:val="zh-TW"/>
              </w:rPr>
              <w:t>可鼓勵外國</w:t>
            </w:r>
            <w:r w:rsidRPr="00C579D9">
              <w:rPr>
                <w:rFonts w:ascii="標楷體" w:eastAsia="標楷體" w:hAnsi="標楷體" w:cs="Times New Roman"/>
                <w:kern w:val="0"/>
                <w:szCs w:val="24"/>
                <w:lang w:val="zh-TW"/>
              </w:rPr>
              <w:t>營利事業</w:t>
            </w:r>
            <w:r w:rsidRPr="00C579D9">
              <w:rPr>
                <w:rFonts w:ascii="標楷體" w:eastAsia="標楷體" w:hAnsi="標楷體" w:cs="Times New Roman" w:hint="eastAsia"/>
                <w:kern w:val="0"/>
                <w:szCs w:val="24"/>
                <w:lang w:val="zh-TW"/>
              </w:rPr>
              <w:t>採購我國營利事業生產之加工用原物料</w:t>
            </w:r>
            <w:r w:rsidRPr="00C579D9">
              <w:rPr>
                <w:rFonts w:ascii="標楷體" w:eastAsia="標楷體" w:hAnsi="標楷體" w:cs="Times New Roman"/>
                <w:kern w:val="0"/>
                <w:szCs w:val="24"/>
                <w:lang w:val="zh-TW"/>
              </w:rPr>
              <w:t>。</w:t>
            </w:r>
          </w:p>
          <w:p w14:paraId="7D4A6569" w14:textId="77777777"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kern w:val="0"/>
                <w:szCs w:val="24"/>
              </w:rPr>
              <w:t>4.</w:t>
            </w:r>
            <w:r w:rsidRPr="00C579D9">
              <w:rPr>
                <w:rFonts w:ascii="標楷體" w:eastAsia="標楷體" w:hAnsi="標楷體" w:cs="Times New Roman"/>
                <w:kern w:val="0"/>
                <w:szCs w:val="24"/>
              </w:rPr>
              <w:t>受惠對象：</w:t>
            </w:r>
          </w:p>
          <w:p w14:paraId="2A2178AA" w14:textId="77777777" w:rsidR="00870321" w:rsidRPr="00C579D9" w:rsidRDefault="00870321" w:rsidP="009C76D2">
            <w:pPr>
              <w:pStyle w:val="a6"/>
              <w:suppressAutoHyphens/>
              <w:kinsoku w:val="0"/>
              <w:overflowPunct w:val="0"/>
              <w:autoSpaceDE w:val="0"/>
              <w:autoSpaceDN w:val="0"/>
              <w:spacing w:line="440" w:lineRule="exact"/>
              <w:ind w:leftChars="0" w:left="397"/>
              <w:jc w:val="both"/>
              <w:rPr>
                <w:rFonts w:ascii="標楷體" w:eastAsia="標楷體" w:hAnsi="標楷體" w:cs="Times New Roman"/>
                <w:szCs w:val="24"/>
              </w:rPr>
            </w:pPr>
            <w:r w:rsidRPr="00C579D9">
              <w:rPr>
                <w:rFonts w:ascii="標楷體" w:eastAsia="標楷體" w:hAnsi="標楷體" w:cs="Times New Roman"/>
                <w:szCs w:val="24"/>
              </w:rPr>
              <w:t>外國營利事業及我國境內相關產業。</w:t>
            </w:r>
          </w:p>
        </w:tc>
        <w:tc>
          <w:tcPr>
            <w:tcW w:w="1472" w:type="dxa"/>
            <w:tcBorders>
              <w:bottom w:val="single" w:sz="4" w:space="0" w:color="auto"/>
            </w:tcBorders>
            <w:shd w:val="clear" w:color="auto" w:fill="auto"/>
          </w:tcPr>
          <w:p w14:paraId="611ECDA0"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107.4.1</w:t>
            </w:r>
            <w:r w:rsidRPr="00C579D9">
              <w:rPr>
                <w:rFonts w:ascii="標楷體" w:eastAsia="標楷體" w:hAnsi="標楷體" w:cs="Times New Roman" w:hint="eastAsia"/>
                <w:szCs w:val="24"/>
              </w:rPr>
              <w:t>7</w:t>
            </w:r>
          </w:p>
          <w:p w14:paraId="75C351FB" w14:textId="036C24F1"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6906E790" w14:textId="77777777" w:rsidTr="00593084">
        <w:tc>
          <w:tcPr>
            <w:tcW w:w="665" w:type="dxa"/>
            <w:tcBorders>
              <w:bottom w:val="single" w:sz="4" w:space="0" w:color="auto"/>
            </w:tcBorders>
            <w:shd w:val="clear" w:color="auto" w:fill="auto"/>
          </w:tcPr>
          <w:p w14:paraId="17B50C8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7AF91E2"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標楷體"/>
                <w:szCs w:val="24"/>
              </w:rPr>
            </w:pPr>
            <w:r w:rsidRPr="00C579D9">
              <w:rPr>
                <w:rFonts w:ascii="標楷體" w:eastAsia="標楷體" w:hAnsi="標楷體" w:cs="標楷體" w:hint="eastAsia"/>
                <w:szCs w:val="24"/>
              </w:rPr>
              <w:t>訂定「</w:t>
            </w:r>
            <w:r w:rsidRPr="00C579D9">
              <w:rPr>
                <w:rFonts w:ascii="標楷體" w:eastAsia="標楷體" w:hAnsi="標楷體" w:cs="標楷體"/>
                <w:szCs w:val="24"/>
              </w:rPr>
              <w:t>保稅工廠產品單位用料清表電子化作業要點</w:t>
            </w:r>
            <w:r w:rsidRPr="00C579D9">
              <w:rPr>
                <w:rFonts w:ascii="標楷體" w:eastAsia="標楷體" w:hAnsi="標楷體" w:cs="標楷體" w:hint="eastAsia"/>
                <w:szCs w:val="24"/>
              </w:rPr>
              <w:t>」（下稱本要點）</w:t>
            </w:r>
          </w:p>
          <w:p w14:paraId="457C4CF7" w14:textId="0034266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標楷體"/>
                <w:szCs w:val="24"/>
              </w:rPr>
            </w:pPr>
            <w:r w:rsidRPr="00C579D9">
              <w:rPr>
                <w:rFonts w:ascii="標楷體" w:eastAsia="標楷體" w:hAnsi="標楷體" w:cs="標楷體" w:hint="eastAsia"/>
                <w:szCs w:val="24"/>
              </w:rPr>
              <w:t>（關務署107年4月13日台關稽字第10710000732號令）</w:t>
            </w:r>
          </w:p>
          <w:p w14:paraId="4CA16C9B"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67D05E15" w14:textId="22CC6DE0"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c>
          <w:tcPr>
            <w:tcW w:w="3122" w:type="dxa"/>
            <w:tcBorders>
              <w:bottom w:val="single" w:sz="4" w:space="0" w:color="auto"/>
            </w:tcBorders>
            <w:shd w:val="clear" w:color="auto" w:fill="auto"/>
          </w:tcPr>
          <w:p w14:paraId="3FB63B6C"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為利海關電腦勾稽保稅工廠進口財政部公告應徵反傾銷原料於產製後之流向，以確保國課並維護國內課稅區產製業者之權益，本要點明確規定以電子資料傳輸產品單位用料清表之產品類型，並規定電子資料傳輸作業程序、電子申報優惠性措施等事項。</w:t>
            </w:r>
          </w:p>
          <w:p w14:paraId="4D12785F"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2.為利業者縮短申辦時間及海關有效運用查核人力，其他未進口反傾銷原料之保稅工廠，亦得比照適用。</w:t>
            </w:r>
          </w:p>
        </w:tc>
        <w:tc>
          <w:tcPr>
            <w:tcW w:w="3185" w:type="dxa"/>
            <w:tcBorders>
              <w:bottom w:val="single" w:sz="4" w:space="0" w:color="auto"/>
            </w:tcBorders>
            <w:shd w:val="clear" w:color="auto" w:fill="auto"/>
          </w:tcPr>
          <w:p w14:paraId="58A0C20E" w14:textId="77777777" w:rsidR="00870321" w:rsidRPr="00C579D9" w:rsidRDefault="00870321" w:rsidP="009C76D2">
            <w:pPr>
              <w:pStyle w:val="ac"/>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保稅工廠將進口存入之保稅原料經由加工製造為產品後再報運出廠，雖貨物進出資料透過報關程序傳輸至海關電腦，惟缺乏原料與產品間關聯之產品單位用料數值及年度盤存資料，無法</w:t>
            </w:r>
            <w:r w:rsidRPr="00C579D9">
              <w:rPr>
                <w:rFonts w:ascii="標楷體" w:eastAsia="標楷體" w:hAnsi="標楷體" w:hint="eastAsia"/>
                <w:szCs w:val="24"/>
              </w:rPr>
              <w:t>於海關端查得</w:t>
            </w:r>
            <w:r w:rsidRPr="00C579D9">
              <w:rPr>
                <w:rFonts w:ascii="標楷體" w:eastAsia="標楷體" w:hAnsi="標楷體"/>
                <w:szCs w:val="24"/>
              </w:rPr>
              <w:t>保稅原料庫存</w:t>
            </w:r>
            <w:r w:rsidRPr="00C579D9">
              <w:rPr>
                <w:rFonts w:ascii="標楷體" w:eastAsia="標楷體" w:hAnsi="標楷體" w:hint="eastAsia"/>
                <w:szCs w:val="24"/>
              </w:rPr>
              <w:t>情形。</w:t>
            </w:r>
          </w:p>
          <w:p w14:paraId="2A41825B" w14:textId="77777777" w:rsidR="00870321" w:rsidRPr="00C579D9" w:rsidRDefault="00870321" w:rsidP="009C76D2">
            <w:pPr>
              <w:pStyle w:val="ac"/>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本要點</w:t>
            </w:r>
            <w:r w:rsidRPr="00C579D9">
              <w:rPr>
                <w:rFonts w:ascii="標楷體" w:eastAsia="標楷體" w:hAnsi="標楷體" w:hint="eastAsia"/>
                <w:szCs w:val="24"/>
              </w:rPr>
              <w:t>規範</w:t>
            </w:r>
            <w:r w:rsidRPr="00C579D9">
              <w:rPr>
                <w:rFonts w:ascii="標楷體" w:eastAsia="標楷體" w:hAnsi="標楷體"/>
                <w:szCs w:val="24"/>
              </w:rPr>
              <w:t>產品單位用料及年度盤存資料等透過保稅類工廠e化</w:t>
            </w:r>
            <w:r w:rsidRPr="00C579D9">
              <w:rPr>
                <w:rFonts w:ascii="標楷體" w:eastAsia="標楷體" w:hAnsi="標楷體" w:hint="eastAsia"/>
                <w:szCs w:val="24"/>
              </w:rPr>
              <w:t>申報</w:t>
            </w:r>
            <w:r w:rsidRPr="00C579D9">
              <w:rPr>
                <w:rFonts w:ascii="標楷體" w:eastAsia="標楷體" w:hAnsi="標楷體"/>
                <w:szCs w:val="24"/>
              </w:rPr>
              <w:t>作業，進行數據分析，統計運算出可供監管海關查核用之原料庫存e化資料，俾利海關勾稽保稅原料之結存情形</w:t>
            </w:r>
            <w:r w:rsidRPr="00C579D9">
              <w:rPr>
                <w:rFonts w:ascii="標楷體" w:eastAsia="標楷體" w:hAnsi="標楷體" w:hint="eastAsia"/>
                <w:szCs w:val="24"/>
              </w:rPr>
              <w:t>，確實追踪課徵反傾銷原料後續產製流向，維護國內課稅區產製業者之權益，建構公平投資環境。</w:t>
            </w:r>
          </w:p>
          <w:p w14:paraId="2E32ACC9" w14:textId="77777777" w:rsidR="00870321" w:rsidRPr="00C579D9" w:rsidRDefault="00870321" w:rsidP="009C76D2">
            <w:pPr>
              <w:pStyle w:val="ac"/>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3.保稅工廠透過e化作業申辦之用料清表，可免再透過書面申請，快速又便捷</w:t>
            </w:r>
            <w:r w:rsidRPr="00C579D9">
              <w:rPr>
                <w:rFonts w:ascii="標楷體" w:eastAsia="標楷體" w:hAnsi="標楷體" w:hint="eastAsia"/>
                <w:szCs w:val="24"/>
              </w:rPr>
              <w:t>，降低廠商法遵成本，增加行政效率</w:t>
            </w:r>
            <w:r w:rsidRPr="00C579D9">
              <w:rPr>
                <w:rFonts w:ascii="標楷體" w:eastAsia="標楷體" w:hAnsi="標楷體"/>
                <w:szCs w:val="24"/>
              </w:rPr>
              <w:t>。</w:t>
            </w:r>
          </w:p>
          <w:p w14:paraId="691B58AF" w14:textId="74BA585A" w:rsidR="00870321" w:rsidRPr="00C579D9" w:rsidRDefault="00870321" w:rsidP="009C76D2">
            <w:pPr>
              <w:pStyle w:val="ac"/>
              <w:spacing w:line="440" w:lineRule="exact"/>
              <w:ind w:left="240" w:hangingChars="100" w:hanging="240"/>
              <w:jc w:val="both"/>
              <w:rPr>
                <w:rStyle w:val="246024b62020"/>
                <w:rFonts w:ascii="標楷體" w:eastAsia="標楷體" w:hAnsi="標楷體"/>
                <w:szCs w:val="24"/>
              </w:rPr>
            </w:pPr>
            <w:r w:rsidRPr="00C579D9">
              <w:rPr>
                <w:rFonts w:ascii="標楷體" w:eastAsia="標楷體" w:hAnsi="標楷體" w:hint="eastAsia"/>
                <w:szCs w:val="24"/>
              </w:rPr>
              <w:t>4.</w:t>
            </w:r>
            <w:r w:rsidRPr="00C579D9">
              <w:rPr>
                <w:rStyle w:val="246024b62020"/>
                <w:rFonts w:ascii="標楷體" w:eastAsia="標楷體" w:hAnsi="標楷體"/>
                <w:szCs w:val="24"/>
              </w:rPr>
              <w:t>受惠對象：</w:t>
            </w:r>
          </w:p>
          <w:p w14:paraId="59261E38" w14:textId="77777777" w:rsidR="00870321" w:rsidRPr="00C579D9" w:rsidRDefault="00870321" w:rsidP="009C76D2">
            <w:pPr>
              <w:pStyle w:val="ac"/>
              <w:spacing w:line="440" w:lineRule="exact"/>
              <w:ind w:leftChars="100" w:left="240"/>
              <w:jc w:val="both"/>
              <w:rPr>
                <w:rFonts w:ascii="標楷體" w:eastAsia="標楷體" w:hAnsi="標楷體"/>
                <w:szCs w:val="24"/>
              </w:rPr>
            </w:pPr>
            <w:r w:rsidRPr="00C579D9">
              <w:rPr>
                <w:rFonts w:ascii="標楷體" w:eastAsia="標楷體" w:hAnsi="標楷體"/>
                <w:szCs w:val="24"/>
              </w:rPr>
              <w:t>保稅工廠業者</w:t>
            </w:r>
            <w:r w:rsidRPr="00C579D9">
              <w:rPr>
                <w:rFonts w:ascii="標楷體" w:eastAsia="標楷體" w:hAnsi="標楷體" w:hint="eastAsia"/>
                <w:szCs w:val="24"/>
              </w:rPr>
              <w:t>及國內課稅區產製業者</w:t>
            </w:r>
            <w:r w:rsidRPr="00C579D9">
              <w:rPr>
                <w:rFonts w:ascii="標楷體" w:eastAsia="標楷體" w:hAnsi="標楷體"/>
                <w:szCs w:val="24"/>
              </w:rPr>
              <w:t>。</w:t>
            </w:r>
          </w:p>
        </w:tc>
        <w:tc>
          <w:tcPr>
            <w:tcW w:w="1472" w:type="dxa"/>
            <w:tcBorders>
              <w:bottom w:val="single" w:sz="4" w:space="0" w:color="auto"/>
            </w:tcBorders>
            <w:shd w:val="clear" w:color="auto" w:fill="auto"/>
          </w:tcPr>
          <w:p w14:paraId="266232B9"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107.4.</w:t>
            </w:r>
            <w:r w:rsidRPr="00C579D9">
              <w:rPr>
                <w:rFonts w:ascii="標楷體" w:eastAsia="標楷體" w:hAnsi="標楷體" w:hint="eastAsia"/>
                <w:szCs w:val="24"/>
              </w:rPr>
              <w:t>13</w:t>
            </w:r>
          </w:p>
          <w:p w14:paraId="204097A9" w14:textId="28190F8A"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r>
      <w:tr w:rsidR="00A018C3" w:rsidRPr="00C579D9" w14:paraId="3AF439C5" w14:textId="77777777" w:rsidTr="00593084">
        <w:tc>
          <w:tcPr>
            <w:tcW w:w="665" w:type="dxa"/>
            <w:tcBorders>
              <w:bottom w:val="single" w:sz="4" w:space="0" w:color="auto"/>
            </w:tcBorders>
            <w:shd w:val="clear" w:color="auto" w:fill="auto"/>
          </w:tcPr>
          <w:p w14:paraId="48EE6FD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E45F7A7"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法源依據：加值型及非加值型營業稅法第</w:t>
            </w:r>
            <w:r w:rsidRPr="00C579D9">
              <w:rPr>
                <w:rFonts w:ascii="標楷體" w:eastAsia="標楷體" w:hAnsi="標楷體" w:cs="Times New Roman"/>
                <w:szCs w:val="24"/>
              </w:rPr>
              <w:t>8</w:t>
            </w:r>
            <w:r w:rsidRPr="00C579D9">
              <w:rPr>
                <w:rFonts w:ascii="標楷體" w:eastAsia="標楷體" w:hAnsi="標楷體" w:cs="Times New Roman" w:hint="eastAsia"/>
                <w:szCs w:val="24"/>
              </w:rPr>
              <w:t>條</w:t>
            </w:r>
          </w:p>
          <w:p w14:paraId="5D3AAC5D"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專營專業性勞務之執行業務者出售固定資產應否課稅釋疑</w:t>
            </w:r>
          </w:p>
          <w:p w14:paraId="2EF35ECD" w14:textId="0B8CE7D2"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u w:val="single"/>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年</w:t>
            </w:r>
            <w:r w:rsidRPr="00C579D9">
              <w:rPr>
                <w:rFonts w:ascii="標楷體" w:eastAsia="標楷體" w:hAnsi="標楷體" w:cs="Times New Roman"/>
                <w:szCs w:val="24"/>
              </w:rPr>
              <w:t>5</w:t>
            </w:r>
            <w:r w:rsidRPr="00C579D9">
              <w:rPr>
                <w:rFonts w:ascii="標楷體" w:eastAsia="標楷體" w:hAnsi="標楷體" w:cs="Times New Roman" w:hint="eastAsia"/>
                <w:szCs w:val="24"/>
              </w:rPr>
              <w:t>月</w:t>
            </w:r>
            <w:r w:rsidRPr="00C579D9">
              <w:rPr>
                <w:rFonts w:ascii="標楷體" w:eastAsia="標楷體" w:hAnsi="標楷體" w:cs="Times New Roman"/>
                <w:szCs w:val="24"/>
              </w:rPr>
              <w:t>2</w:t>
            </w:r>
            <w:r w:rsidRPr="00C579D9">
              <w:rPr>
                <w:rFonts w:ascii="標楷體" w:eastAsia="標楷體" w:hAnsi="標楷體" w:cs="Times New Roman" w:hint="eastAsia"/>
                <w:szCs w:val="24"/>
              </w:rPr>
              <w:t>日台財稅字第</w:t>
            </w:r>
            <w:r w:rsidRPr="00C579D9">
              <w:rPr>
                <w:rFonts w:ascii="標楷體" w:eastAsia="標楷體" w:hAnsi="標楷體" w:cs="Times New Roman"/>
                <w:szCs w:val="24"/>
              </w:rPr>
              <w:t>10604704460</w:t>
            </w:r>
            <w:r w:rsidRPr="00C579D9">
              <w:rPr>
                <w:rFonts w:ascii="標楷體" w:eastAsia="標楷體" w:hAnsi="標楷體" w:cs="Times New Roman" w:hint="eastAsia"/>
                <w:szCs w:val="24"/>
              </w:rPr>
              <w:t>號令</w:t>
            </w:r>
            <w:r w:rsidRPr="00C579D9">
              <w:rPr>
                <w:rFonts w:ascii="標楷體" w:eastAsia="標楷體" w:hAnsi="標楷體" w:cs="Times New Roman"/>
                <w:szCs w:val="24"/>
              </w:rPr>
              <w:t>)</w:t>
            </w:r>
          </w:p>
        </w:tc>
        <w:tc>
          <w:tcPr>
            <w:tcW w:w="3128" w:type="dxa"/>
            <w:tcBorders>
              <w:bottom w:val="single" w:sz="4" w:space="0" w:color="auto"/>
            </w:tcBorders>
            <w:shd w:val="clear" w:color="auto" w:fill="auto"/>
          </w:tcPr>
          <w:p w14:paraId="4988B158"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專營專業性勞務之執行業務者出售固定資產應否課徵營業稅，尚乏法令解釋，實務作法不一。</w:t>
            </w:r>
          </w:p>
        </w:tc>
        <w:tc>
          <w:tcPr>
            <w:tcW w:w="3122" w:type="dxa"/>
            <w:tcBorders>
              <w:bottom w:val="single" w:sz="4" w:space="0" w:color="auto"/>
            </w:tcBorders>
            <w:shd w:val="clear" w:color="auto" w:fill="auto"/>
          </w:tcPr>
          <w:p w14:paraId="1C0852C4"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專營專業性勞務之執行業務者，其銷售非經常買進、賣出且專供專業性勞務使用而持有之固定資產，免辦稅籍登記並免徵營業稅。</w:t>
            </w:r>
          </w:p>
        </w:tc>
        <w:tc>
          <w:tcPr>
            <w:tcW w:w="3185" w:type="dxa"/>
            <w:tcBorders>
              <w:bottom w:val="single" w:sz="4" w:space="0" w:color="auto"/>
            </w:tcBorders>
            <w:shd w:val="clear" w:color="auto" w:fill="auto"/>
          </w:tcPr>
          <w:p w14:paraId="065BDBDC"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執行業務者提供專業性勞務非屬營業稅課稅範圍，其購進專供業務使用之固定資產支付之進項稅額，係以最終消費者身分負擔該稅賦；考量執行業務者嗣後銷售該固定資產時，如再課徵營業稅，將造成固定資產取得及銷售階段均課徵營業稅之重複課稅情形，基於公平合理課稅，發布令釋，俾符合平等原則及比例原則，並解決徵納雙方爭議，營造友善合宜之投資環境。</w:t>
            </w:r>
          </w:p>
          <w:p w14:paraId="0D0E324F"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受惠對象</w:t>
            </w:r>
            <w:r w:rsidRPr="00C579D9">
              <w:rPr>
                <w:rFonts w:ascii="標楷體" w:eastAsia="標楷體" w:hAnsi="標楷體" w:cs="Times New Roman"/>
                <w:szCs w:val="24"/>
              </w:rPr>
              <w:t>:</w:t>
            </w:r>
          </w:p>
          <w:p w14:paraId="74ACBAB1" w14:textId="77777777" w:rsidR="00870321" w:rsidRPr="00C579D9" w:rsidRDefault="00870321" w:rsidP="009C76D2">
            <w:pPr>
              <w:kinsoku w:val="0"/>
              <w:overflowPunct w:val="0"/>
              <w:autoSpaceDE w:val="0"/>
              <w:autoSpaceDN w:val="0"/>
              <w:snapToGrid w:val="0"/>
              <w:spacing w:line="440" w:lineRule="exact"/>
              <w:ind w:leftChars="100" w:left="43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執行業務者。</w:t>
            </w:r>
          </w:p>
        </w:tc>
        <w:tc>
          <w:tcPr>
            <w:tcW w:w="1472" w:type="dxa"/>
            <w:tcBorders>
              <w:bottom w:val="single" w:sz="4" w:space="0" w:color="auto"/>
            </w:tcBorders>
            <w:shd w:val="clear" w:color="auto" w:fill="auto"/>
          </w:tcPr>
          <w:p w14:paraId="218308C5" w14:textId="408E6D04"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107.5.2</w:t>
            </w:r>
          </w:p>
        </w:tc>
      </w:tr>
      <w:tr w:rsidR="00A018C3" w:rsidRPr="00C579D9" w14:paraId="577C02BE" w14:textId="77777777" w:rsidTr="00600E97">
        <w:tc>
          <w:tcPr>
            <w:tcW w:w="665" w:type="dxa"/>
            <w:tcBorders>
              <w:bottom w:val="single" w:sz="4" w:space="0" w:color="auto"/>
            </w:tcBorders>
            <w:shd w:val="clear" w:color="auto" w:fill="auto"/>
          </w:tcPr>
          <w:p w14:paraId="465909F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0E11D6D"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1.法源依據：所得稅法第17條</w:t>
            </w:r>
          </w:p>
          <w:p w14:paraId="3732DBBB"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2.納稅義務人列報扶養孫子女之教育學費特別扣除額及幼兒學前特別扣除額適用規定</w:t>
            </w:r>
          </w:p>
          <w:p w14:paraId="35245573" w14:textId="0AF9176B"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(107年5月2日台財稅字第10704567670號令)</w:t>
            </w:r>
          </w:p>
          <w:p w14:paraId="4DEEDF50"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5FF9E54A"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納稅義務人列報扶養孫子女免稅額，一律不得減除該孫子女教育學費特別扣除額及幼兒學前特別扣除額。</w:t>
            </w:r>
          </w:p>
        </w:tc>
        <w:tc>
          <w:tcPr>
            <w:tcW w:w="3122" w:type="dxa"/>
            <w:tcBorders>
              <w:bottom w:val="single" w:sz="4" w:space="0" w:color="auto"/>
            </w:tcBorders>
            <w:shd w:val="clear" w:color="auto" w:fill="auto"/>
          </w:tcPr>
          <w:p w14:paraId="10DE30EF" w14:textId="77777777" w:rsidR="00870321" w:rsidRPr="00C579D9" w:rsidRDefault="00870321" w:rsidP="009C76D2">
            <w:pPr>
              <w:kinsoku w:val="0"/>
              <w:overflowPunct w:val="0"/>
              <w:autoSpaceDE w:val="0"/>
              <w:autoSpaceDN w:val="0"/>
              <w:snapToGrid w:val="0"/>
              <w:spacing w:line="440" w:lineRule="exact"/>
              <w:ind w:leftChars="-1" w:left="-2" w:firstLine="1"/>
              <w:jc w:val="both"/>
              <w:rPr>
                <w:rFonts w:ascii="標楷體" w:eastAsia="標楷體" w:hAnsi="標楷體" w:cs="Times New Roman"/>
                <w:szCs w:val="24"/>
              </w:rPr>
            </w:pPr>
            <w:r w:rsidRPr="00C579D9">
              <w:rPr>
                <w:rFonts w:ascii="標楷體" w:eastAsia="標楷體" w:hAnsi="標楷體" w:cs="Times New Roman"/>
                <w:szCs w:val="24"/>
              </w:rPr>
              <w:t>納稅義務人孫子女之父母均有因故(死亡、失蹤、長期服刑或受宣告停止親權情形)不能扶養其子女之情事，而由納稅義務人扶養者，得依規定減除該孫子女之教育學費特別扣除額或幼兒學前特別扣除額。</w:t>
            </w:r>
          </w:p>
        </w:tc>
        <w:tc>
          <w:tcPr>
            <w:tcW w:w="3185" w:type="dxa"/>
            <w:tcBorders>
              <w:bottom w:val="single" w:sz="4" w:space="0" w:color="auto"/>
            </w:tcBorders>
            <w:shd w:val="clear" w:color="auto" w:fill="auto"/>
          </w:tcPr>
          <w:p w14:paraId="37080DA0"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對父母均有因故不能扶養其子女情形，而實際由祖父母扶養者，該祖父母於列報扶養孫子女免稅額時，得依所得稅法規定減除該孫子女之教育學費特別扣除額或幼兒學前特別扣除額，顯示政府重視隔代教養問題，減輕隔代教養者(祖父母)租稅負擔，維護受扶養者(孫子女)之受教權益，營造友善育兒環境。</w:t>
            </w:r>
          </w:p>
          <w:p w14:paraId="4AFF93EF"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2.受惠對象：</w:t>
            </w:r>
          </w:p>
          <w:p w14:paraId="49DB0560"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 xml:space="preserve">  祖父母扶養孫子女之隔代教養家庭。</w:t>
            </w:r>
          </w:p>
        </w:tc>
        <w:tc>
          <w:tcPr>
            <w:tcW w:w="1472" w:type="dxa"/>
            <w:tcBorders>
              <w:bottom w:val="single" w:sz="4" w:space="0" w:color="auto"/>
            </w:tcBorders>
            <w:shd w:val="clear" w:color="auto" w:fill="auto"/>
          </w:tcPr>
          <w:p w14:paraId="726A0DA3" w14:textId="64415D3A"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107.5.2</w:t>
            </w:r>
          </w:p>
          <w:p w14:paraId="699A1748"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p>
        </w:tc>
      </w:tr>
      <w:tr w:rsidR="00A018C3" w:rsidRPr="00C579D9" w14:paraId="20AD2801" w14:textId="77777777" w:rsidTr="00593084">
        <w:tc>
          <w:tcPr>
            <w:tcW w:w="665" w:type="dxa"/>
            <w:tcBorders>
              <w:bottom w:val="single" w:sz="4" w:space="0" w:color="auto"/>
            </w:tcBorders>
            <w:shd w:val="clear" w:color="auto" w:fill="auto"/>
          </w:tcPr>
          <w:p w14:paraId="4B8207D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673B49F" w14:textId="7DE3C364" w:rsidR="00870321" w:rsidRPr="00C579D9" w:rsidRDefault="00870321" w:rsidP="009C76D2">
            <w:pPr>
              <w:kinsoku w:val="0"/>
              <w:overflowPunct w:val="0"/>
              <w:autoSpaceDE w:val="0"/>
              <w:spacing w:line="440" w:lineRule="exact"/>
              <w:jc w:val="both"/>
              <w:rPr>
                <w:rFonts w:ascii="標楷體" w:eastAsia="標楷體" w:hAnsi="標楷體" w:cs="Times New Roman"/>
                <w:szCs w:val="24"/>
              </w:rPr>
            </w:pPr>
            <w:r w:rsidRPr="00C579D9">
              <w:rPr>
                <w:rFonts w:ascii="標楷體" w:eastAsia="標楷體" w:hAnsi="標楷體" w:cs="Times New Roman"/>
                <w:szCs w:val="24"/>
                <w:lang w:val="zh-TW"/>
              </w:rPr>
              <w:t>重新核示海域土地提供離岸式風力發電系統使用之處理方式</w:t>
            </w:r>
          </w:p>
          <w:p w14:paraId="2FE518B8" w14:textId="7E6F4CA6" w:rsidR="00870321" w:rsidRPr="00C579D9" w:rsidRDefault="00870321" w:rsidP="009C76D2">
            <w:pPr>
              <w:snapToGrid w:val="0"/>
              <w:spacing w:line="440" w:lineRule="exact"/>
              <w:ind w:left="34" w:hanging="34"/>
              <w:jc w:val="both"/>
              <w:rPr>
                <w:rFonts w:ascii="標楷體" w:eastAsia="標楷體" w:hAnsi="標楷體" w:cs="Times New Roman"/>
                <w:szCs w:val="24"/>
              </w:rPr>
            </w:pPr>
            <w:r w:rsidRPr="00C579D9">
              <w:rPr>
                <w:rFonts w:ascii="標楷體" w:eastAsia="標楷體" w:hAnsi="標楷體" w:cs="Times New Roman"/>
                <w:szCs w:val="24"/>
              </w:rPr>
              <w:t>(國有財產署107年5月14日台財產署管字第10740003430號函，下稱國產署函)</w:t>
            </w:r>
          </w:p>
          <w:p w14:paraId="02F22656" w14:textId="77777777" w:rsidR="00870321" w:rsidRPr="00C579D9" w:rsidRDefault="00870321" w:rsidP="009C76D2">
            <w:pPr>
              <w:kinsoku w:val="0"/>
              <w:overflowPunct w:val="0"/>
              <w:autoSpaceDE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1EB55C67" w14:textId="77777777" w:rsidR="00870321" w:rsidRPr="00C579D9" w:rsidRDefault="00870321" w:rsidP="009C76D2">
            <w:pPr>
              <w:kinsoku w:val="0"/>
              <w:overflowPunct w:val="0"/>
              <w:autoSpaceDE w:val="0"/>
              <w:spacing w:line="440" w:lineRule="exact"/>
              <w:jc w:val="both"/>
              <w:rPr>
                <w:rFonts w:ascii="標楷體" w:eastAsia="標楷體" w:hAnsi="標楷體" w:cs="Times New Roman"/>
                <w:szCs w:val="24"/>
                <w:lang w:val="zh-TW"/>
              </w:rPr>
            </w:pPr>
            <w:r w:rsidRPr="00C579D9">
              <w:rPr>
                <w:rFonts w:ascii="標楷體" w:eastAsia="標楷體" w:hAnsi="標楷體" w:cs="Times New Roman"/>
                <w:szCs w:val="24"/>
                <w:lang w:val="zh-TW"/>
              </w:rPr>
              <w:t>離岸風力發電機組保證金(除役成本)無分期繳納機制</w:t>
            </w:r>
          </w:p>
        </w:tc>
        <w:tc>
          <w:tcPr>
            <w:tcW w:w="3122" w:type="dxa"/>
            <w:tcBorders>
              <w:bottom w:val="single" w:sz="4" w:space="0" w:color="auto"/>
            </w:tcBorders>
            <w:shd w:val="clear" w:color="auto" w:fill="auto"/>
          </w:tcPr>
          <w:p w14:paraId="4A5CA67B" w14:textId="639732B9" w:rsidR="00870321" w:rsidRPr="00C579D9" w:rsidRDefault="00870321" w:rsidP="009C76D2">
            <w:pPr>
              <w:kinsoku w:val="0"/>
              <w:overflowPunct w:val="0"/>
              <w:autoSpaceDE w:val="0"/>
              <w:spacing w:line="440" w:lineRule="exact"/>
              <w:jc w:val="both"/>
              <w:rPr>
                <w:rFonts w:ascii="標楷體" w:eastAsia="標楷體" w:hAnsi="標楷體" w:cs="Times New Roman"/>
                <w:szCs w:val="24"/>
                <w:lang w:val="zh-TW"/>
              </w:rPr>
            </w:pPr>
            <w:r w:rsidRPr="00C579D9">
              <w:rPr>
                <w:rFonts w:ascii="標楷體" w:eastAsia="標楷體" w:hAnsi="標楷體" w:cs="Times New Roman"/>
                <w:szCs w:val="24"/>
                <w:lang w:val="zh-TW"/>
              </w:rPr>
              <w:t>離岸風力發電機組保證金(除役成本)得辦理分期繳交，由申請人先繳交保證金(除役成本)全額10％，餘額俟取得施工許可後，以1年為1期，分10年平均攤繳。施工許可核發後之第1期款項，申請人應於該許可核發次日起3個月內繳交。【國產署函說明二.(一).2.(2)丙】</w:t>
            </w:r>
          </w:p>
        </w:tc>
        <w:tc>
          <w:tcPr>
            <w:tcW w:w="3185" w:type="dxa"/>
            <w:tcBorders>
              <w:bottom w:val="single" w:sz="4" w:space="0" w:color="auto"/>
            </w:tcBorders>
            <w:shd w:val="clear" w:color="auto" w:fill="auto"/>
          </w:tcPr>
          <w:p w14:paraId="5F6BA4FB"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1.修正離岸風力發電機組保證金(除役成本)得辦理分期繳交，減輕離岸風力發電業者資金負擔，配合能源主管機關政策，建構良好產業發展環境，落實政府推動再生能源目標。</w:t>
            </w:r>
          </w:p>
          <w:p w14:paraId="3FA52B64"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2.受惠對象：</w:t>
            </w:r>
          </w:p>
          <w:p w14:paraId="3E7E7EFC" w14:textId="77777777" w:rsidR="00870321" w:rsidRPr="00C579D9" w:rsidRDefault="00870321" w:rsidP="009C76D2">
            <w:pPr>
              <w:kinsoku w:val="0"/>
              <w:overflowPunct w:val="0"/>
              <w:autoSpaceDE w:val="0"/>
              <w:autoSpaceDN w:val="0"/>
              <w:snapToGrid w:val="0"/>
              <w:spacing w:line="440" w:lineRule="exact"/>
              <w:ind w:leftChars="50" w:left="120" w:firstLineChars="50" w:firstLine="120"/>
              <w:jc w:val="both"/>
              <w:rPr>
                <w:rFonts w:ascii="標楷體" w:eastAsia="標楷體" w:hAnsi="標楷體" w:cs="Times New Roman"/>
                <w:szCs w:val="24"/>
              </w:rPr>
            </w:pPr>
            <w:r w:rsidRPr="00C579D9">
              <w:rPr>
                <w:rFonts w:ascii="標楷體" w:eastAsia="標楷體" w:hAnsi="標楷體" w:cs="Times New Roman"/>
                <w:szCs w:val="24"/>
              </w:rPr>
              <w:t>離岸風力發電業者。</w:t>
            </w:r>
          </w:p>
        </w:tc>
        <w:tc>
          <w:tcPr>
            <w:tcW w:w="1472" w:type="dxa"/>
            <w:tcBorders>
              <w:bottom w:val="single" w:sz="4" w:space="0" w:color="auto"/>
            </w:tcBorders>
            <w:shd w:val="clear" w:color="auto" w:fill="auto"/>
          </w:tcPr>
          <w:p w14:paraId="15DA535B"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107.5.14</w:t>
            </w:r>
          </w:p>
          <w:p w14:paraId="73BC7A4F"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分行</w:t>
            </w:r>
          </w:p>
        </w:tc>
      </w:tr>
      <w:tr w:rsidR="00A018C3" w:rsidRPr="00C579D9" w14:paraId="14FC9260" w14:textId="77777777" w:rsidTr="00593084">
        <w:tc>
          <w:tcPr>
            <w:tcW w:w="665" w:type="dxa"/>
            <w:tcBorders>
              <w:bottom w:val="single" w:sz="4" w:space="0" w:color="auto"/>
            </w:tcBorders>
            <w:shd w:val="clear" w:color="auto" w:fill="auto"/>
          </w:tcPr>
          <w:p w14:paraId="2DE47938" w14:textId="77777777" w:rsidR="00870321" w:rsidRPr="00983254" w:rsidRDefault="00870321" w:rsidP="00600E97">
            <w:pPr>
              <w:pStyle w:val="a6"/>
              <w:numPr>
                <w:ilvl w:val="0"/>
                <w:numId w:val="346"/>
              </w:numPr>
              <w:spacing w:line="440" w:lineRule="exact"/>
              <w:ind w:leftChars="0" w:left="482" w:hanging="482"/>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10B1E6E" w14:textId="191427D9" w:rsidR="00870321" w:rsidRPr="00C579D9" w:rsidRDefault="00870321" w:rsidP="009C76D2">
            <w:pPr>
              <w:kinsoku w:val="0"/>
              <w:overflowPunct w:val="0"/>
              <w:autoSpaceDE w:val="0"/>
              <w:spacing w:line="440" w:lineRule="exact"/>
              <w:jc w:val="both"/>
              <w:rPr>
                <w:rFonts w:ascii="標楷體" w:eastAsia="標楷體" w:hAnsi="標楷體" w:cs="Times New Roman"/>
                <w:szCs w:val="24"/>
              </w:rPr>
            </w:pPr>
            <w:r w:rsidRPr="00C579D9">
              <w:rPr>
                <w:rFonts w:ascii="標楷體" w:eastAsia="標楷體" w:hAnsi="標楷體" w:cs="Times New Roman"/>
                <w:szCs w:val="24"/>
                <w:lang w:val="zh-TW"/>
              </w:rPr>
              <w:t>重新核示離岸式風力發電系統運轉所需設置之必要設施(如海纜、海陸纜轉接處、板樁設置保護措施、微波通訊設備及陸纜等)使用國有非公用土地或未登記土地之提供使用方式</w:t>
            </w:r>
          </w:p>
          <w:p w14:paraId="129B2793" w14:textId="6778D456" w:rsidR="00870321" w:rsidRPr="00C579D9" w:rsidRDefault="00870321" w:rsidP="009C76D2">
            <w:pPr>
              <w:kinsoku w:val="0"/>
              <w:overflowPunct w:val="0"/>
              <w:autoSpaceDE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(國有財產署107年5月14日台財產署管字第10740003431號函，下稱國產署函)</w:t>
            </w:r>
          </w:p>
          <w:p w14:paraId="6549DC0F" w14:textId="77777777" w:rsidR="00870321" w:rsidRPr="00C579D9" w:rsidRDefault="00870321" w:rsidP="009C76D2">
            <w:pPr>
              <w:kinsoku w:val="0"/>
              <w:overflowPunct w:val="0"/>
              <w:autoSpaceDE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5D8C2B5A"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離岸式風力發電系統運轉所需設置之必要設施使用土地償金無分期繳納機制。</w:t>
            </w:r>
          </w:p>
          <w:p w14:paraId="6567F7DB"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海纜使用土地償金依使用土地面積按當年期申報地價百分之5計算，一次計收50年，期限屆滿後不再收取。使用土地為未登記土地者，其申報地價參考毗鄰土地申報地價平均值，依已登記土地計收方式計算。</w:t>
            </w:r>
          </w:p>
        </w:tc>
        <w:tc>
          <w:tcPr>
            <w:tcW w:w="3122" w:type="dxa"/>
            <w:tcBorders>
              <w:bottom w:val="single" w:sz="4" w:space="0" w:color="auto"/>
            </w:tcBorders>
            <w:shd w:val="clear" w:color="auto" w:fill="auto"/>
          </w:tcPr>
          <w:p w14:paraId="609C766E"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離岸式風力發電系統運轉所需設置之必要設施使用土地償金得辦理分期繳交，由申請人先繳償金全額10％，餘額俟取得施工許可後，以1年為1期，分10年平均攤繳。施工許可核發後第1期款項，申請人應於該許可核發次日起3個月內繳交。【國產署函說明二.(二).4】</w:t>
            </w:r>
          </w:p>
          <w:p w14:paraId="3B30C590" w14:textId="70BD8045"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海纜使用土地償金依使用面積按上岸點坐落已登記土地當年期申報地價百分之五計算，一次計收50年，期限屆滿後不再收取；上岸點坐落未登記土地申報地價依毗鄰已登記土地申報地價平均值，依已登記土地計收方式計算。惟受理個案之土地申報地價應再與彰化沿海地區已登記土地之最高區段地價(公告地價)相較，擇低計收償金。【國產署函說明二.(二).2】</w:t>
            </w:r>
          </w:p>
        </w:tc>
        <w:tc>
          <w:tcPr>
            <w:tcW w:w="3185" w:type="dxa"/>
            <w:tcBorders>
              <w:bottom w:val="single" w:sz="4" w:space="0" w:color="auto"/>
            </w:tcBorders>
            <w:shd w:val="clear" w:color="auto" w:fill="auto"/>
          </w:tcPr>
          <w:p w14:paraId="5917F70F"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修正離岸式風力發電系統運轉所需設置之必要設施使用土地償金得辦理分期繳交，減輕離岸風力發電業者資金負擔，配合能源主管機關政策，建構良好產業發展環境，落實政府推動再生能源目標。</w:t>
            </w:r>
          </w:p>
          <w:p w14:paraId="076DDAD0"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修正海纜使用土地償金計算基準(上岸點坐落土地當年期申報地價)需再與彰化沿海地區已登記土地之最高區段地價(公告地價)相較，擇低計收償金，兼顧離岸風力發電業者土地取得成本之一致性與公平性。</w:t>
            </w:r>
          </w:p>
          <w:p w14:paraId="1C70014E"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3.</w:t>
            </w:r>
            <w:r w:rsidRPr="00C579D9">
              <w:rPr>
                <w:rFonts w:ascii="標楷體" w:eastAsia="標楷體" w:hAnsi="標楷體" w:cs="Times New Roman"/>
                <w:szCs w:val="24"/>
              </w:rPr>
              <w:t>受惠對象：</w:t>
            </w:r>
          </w:p>
          <w:p w14:paraId="0FEED977" w14:textId="77777777" w:rsidR="00870321" w:rsidRPr="00C579D9" w:rsidRDefault="00870321" w:rsidP="009C76D2">
            <w:pPr>
              <w:kinsoku w:val="0"/>
              <w:overflowPunct w:val="0"/>
              <w:autoSpaceDE w:val="0"/>
              <w:autoSpaceDN w:val="0"/>
              <w:snapToGrid w:val="0"/>
              <w:spacing w:line="440" w:lineRule="exact"/>
              <w:ind w:leftChars="50" w:left="120" w:firstLineChars="50" w:firstLine="120"/>
              <w:jc w:val="both"/>
              <w:rPr>
                <w:rFonts w:ascii="標楷體" w:eastAsia="標楷體" w:hAnsi="標楷體" w:cs="Times New Roman"/>
                <w:szCs w:val="24"/>
              </w:rPr>
            </w:pPr>
            <w:r w:rsidRPr="00C579D9">
              <w:rPr>
                <w:rFonts w:ascii="標楷體" w:eastAsia="標楷體" w:hAnsi="標楷體" w:cs="Times New Roman"/>
                <w:szCs w:val="24"/>
              </w:rPr>
              <w:t>離岸風力發電業者。</w:t>
            </w:r>
          </w:p>
        </w:tc>
        <w:tc>
          <w:tcPr>
            <w:tcW w:w="1472" w:type="dxa"/>
            <w:tcBorders>
              <w:bottom w:val="single" w:sz="4" w:space="0" w:color="auto"/>
            </w:tcBorders>
            <w:shd w:val="clear" w:color="auto" w:fill="auto"/>
          </w:tcPr>
          <w:p w14:paraId="591972AF"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107.5.14</w:t>
            </w:r>
          </w:p>
          <w:p w14:paraId="40519637"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分行</w:t>
            </w:r>
          </w:p>
        </w:tc>
      </w:tr>
      <w:tr w:rsidR="00A018C3" w:rsidRPr="00C579D9" w14:paraId="20496FBF" w14:textId="77777777" w:rsidTr="00593084">
        <w:tc>
          <w:tcPr>
            <w:tcW w:w="665" w:type="dxa"/>
            <w:tcBorders>
              <w:bottom w:val="single" w:sz="4" w:space="0" w:color="auto"/>
            </w:tcBorders>
            <w:shd w:val="clear" w:color="auto" w:fill="auto"/>
          </w:tcPr>
          <w:p w14:paraId="388830E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BC931C9" w14:textId="77777777" w:rsidR="00870321" w:rsidRPr="00C579D9" w:rsidRDefault="00870321" w:rsidP="004B6FFD">
            <w:pPr>
              <w:pStyle w:val="a6"/>
              <w:numPr>
                <w:ilvl w:val="0"/>
                <w:numId w:val="100"/>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法源依據：</w:t>
            </w:r>
          </w:p>
          <w:p w14:paraId="5087CF60" w14:textId="77777777" w:rsidR="00870321" w:rsidRPr="00C579D9" w:rsidRDefault="00870321" w:rsidP="009C76D2">
            <w:pPr>
              <w:pStyle w:val="a6"/>
              <w:snapToGrid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szCs w:val="24"/>
              </w:rPr>
              <w:t>土地稅法第28條</w:t>
            </w:r>
          </w:p>
          <w:p w14:paraId="052B6A2C" w14:textId="5A8AC9D8" w:rsidR="00870321" w:rsidRPr="00C579D9" w:rsidRDefault="00870321" w:rsidP="004B6FFD">
            <w:pPr>
              <w:pStyle w:val="a6"/>
              <w:numPr>
                <w:ilvl w:val="0"/>
                <w:numId w:val="100"/>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核釋宗教財團法人配合政府法令捐贈土地與新設之醫療財團法人時，不課徵土地增值稅</w:t>
            </w:r>
          </w:p>
          <w:p w14:paraId="6D94DAB8" w14:textId="09F1FFDF" w:rsidR="00870321" w:rsidRPr="00C579D9" w:rsidRDefault="00870321" w:rsidP="009C76D2">
            <w:pPr>
              <w:pStyle w:val="a6"/>
              <w:snapToGrid w:val="0"/>
              <w:spacing w:line="440" w:lineRule="exact"/>
              <w:ind w:leftChars="-45" w:left="12" w:hangingChars="50" w:hanging="120"/>
              <w:jc w:val="both"/>
              <w:rPr>
                <w:rFonts w:ascii="標楷體" w:eastAsia="標楷體" w:hAnsi="標楷體" w:cs="Times New Roman"/>
                <w:szCs w:val="24"/>
              </w:rPr>
            </w:pPr>
            <w:r w:rsidRPr="00C579D9">
              <w:rPr>
                <w:rFonts w:ascii="標楷體" w:eastAsia="標楷體" w:hAnsi="標楷體" w:cs="Times New Roman"/>
                <w:szCs w:val="24"/>
              </w:rPr>
              <w:t>(107年5月17日台財稅字第10700572160號令)</w:t>
            </w:r>
          </w:p>
          <w:p w14:paraId="0297C2A7"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1313333F"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宗教財團法人係依民法規定設立，尚無得附設醫院之法據，衛生福利部為加強醫療機構管理，依據醫療法輔導該等宗教財團法人將原供醫院使用之土地移轉與新設之醫療財團法人，依土地稅法第28條規定應課徵土地增值稅。</w:t>
            </w:r>
          </w:p>
          <w:p w14:paraId="62A1C2AA" w14:textId="77777777" w:rsidR="00870321" w:rsidRPr="00C579D9" w:rsidRDefault="00870321" w:rsidP="009C76D2">
            <w:pPr>
              <w:spacing w:line="440" w:lineRule="exact"/>
              <w:jc w:val="both"/>
              <w:rPr>
                <w:rFonts w:ascii="標楷體" w:eastAsia="標楷體" w:hAnsi="標楷體" w:cs="Times New Roman"/>
                <w:szCs w:val="24"/>
              </w:rPr>
            </w:pPr>
          </w:p>
          <w:p w14:paraId="72B5EF3D" w14:textId="77777777" w:rsidR="00870321" w:rsidRPr="00C579D9" w:rsidRDefault="00870321" w:rsidP="009C76D2">
            <w:pPr>
              <w:spacing w:line="440" w:lineRule="exact"/>
              <w:jc w:val="both"/>
              <w:rPr>
                <w:rFonts w:ascii="標楷體" w:eastAsia="標楷體" w:hAnsi="標楷體" w:cs="Times New Roman"/>
                <w:szCs w:val="24"/>
              </w:rPr>
            </w:pPr>
          </w:p>
        </w:tc>
        <w:tc>
          <w:tcPr>
            <w:tcW w:w="3122" w:type="dxa"/>
            <w:tcBorders>
              <w:bottom w:val="single" w:sz="4" w:space="0" w:color="auto"/>
            </w:tcBorders>
            <w:shd w:val="clear" w:color="auto" w:fill="auto"/>
          </w:tcPr>
          <w:p w14:paraId="48A7DE30"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考量宗教財團法人將原供醫院使用之土地移轉與新設之醫療財團法人，屬配合政府法令規定，俾符合醫療法規，與一般所有權移轉情形不同，爰核釋不課徵土地增值稅。</w:t>
            </w:r>
          </w:p>
        </w:tc>
        <w:tc>
          <w:tcPr>
            <w:tcW w:w="3185" w:type="dxa"/>
            <w:tcBorders>
              <w:bottom w:val="single" w:sz="4" w:space="0" w:color="auto"/>
            </w:tcBorders>
            <w:shd w:val="clear" w:color="auto" w:fill="auto"/>
          </w:tcPr>
          <w:p w14:paraId="6B03A7FC" w14:textId="77777777" w:rsidR="00870321" w:rsidRPr="00C579D9" w:rsidRDefault="00870321" w:rsidP="004B6FFD">
            <w:pPr>
              <w:pStyle w:val="a6"/>
              <w:numPr>
                <w:ilvl w:val="0"/>
                <w:numId w:val="101"/>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醫療法之立法目的係為促進醫療事業之健全發展，衛生福利部按醫療法規定輔導宗教財團法人捐贈土地與新設之醫療財團法人，核釋移轉土地不課徵土地增值稅可減輕醫院租稅負擔，提高配合意願，達到醫療法保障病人權益，增進國民健康之目的。</w:t>
            </w:r>
          </w:p>
          <w:p w14:paraId="06505281" w14:textId="77777777" w:rsidR="00870321" w:rsidRPr="00C579D9" w:rsidRDefault="00870321" w:rsidP="004B6FFD">
            <w:pPr>
              <w:pStyle w:val="a6"/>
              <w:numPr>
                <w:ilvl w:val="0"/>
                <w:numId w:val="101"/>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受惠對象：</w:t>
            </w:r>
          </w:p>
          <w:p w14:paraId="5279DE54" w14:textId="77777777" w:rsidR="00870321" w:rsidRPr="00C579D9" w:rsidRDefault="00870321" w:rsidP="009C76D2">
            <w:pPr>
              <w:pStyle w:val="a6"/>
              <w:snapToGrid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szCs w:val="24"/>
              </w:rPr>
              <w:t>宗教財團法人依醫療法規定新設之醫療財團法人及在該醫院就診之民眾。</w:t>
            </w:r>
          </w:p>
        </w:tc>
        <w:tc>
          <w:tcPr>
            <w:tcW w:w="1472" w:type="dxa"/>
            <w:tcBorders>
              <w:bottom w:val="single" w:sz="4" w:space="0" w:color="auto"/>
            </w:tcBorders>
            <w:shd w:val="clear" w:color="auto" w:fill="auto"/>
          </w:tcPr>
          <w:p w14:paraId="28531096"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107.5.17</w:t>
            </w:r>
          </w:p>
          <w:p w14:paraId="15B01CB1" w14:textId="26FC1B2C" w:rsidR="00870321" w:rsidRPr="00C579D9" w:rsidRDefault="00870321" w:rsidP="009C76D2">
            <w:pPr>
              <w:spacing w:line="440" w:lineRule="exact"/>
              <w:jc w:val="both"/>
              <w:rPr>
                <w:rFonts w:ascii="標楷體" w:eastAsia="標楷體" w:hAnsi="標楷體" w:cs="Times New Roman"/>
                <w:szCs w:val="24"/>
              </w:rPr>
            </w:pPr>
          </w:p>
        </w:tc>
      </w:tr>
      <w:tr w:rsidR="00A018C3" w:rsidRPr="00C579D9" w14:paraId="1BA23846" w14:textId="77777777" w:rsidTr="00593084">
        <w:tc>
          <w:tcPr>
            <w:tcW w:w="665" w:type="dxa"/>
            <w:tcBorders>
              <w:bottom w:val="single" w:sz="4" w:space="0" w:color="auto"/>
            </w:tcBorders>
            <w:shd w:val="clear" w:color="auto" w:fill="auto"/>
          </w:tcPr>
          <w:p w14:paraId="3C50A3C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CA76493" w14:textId="14BCB552" w:rsidR="00870321" w:rsidRPr="00C579D9" w:rsidRDefault="00870321" w:rsidP="009C76D2">
            <w:pPr>
              <w:kinsoku w:val="0"/>
              <w:overflowPunct w:val="0"/>
              <w:autoSpaceDE w:val="0"/>
              <w:autoSpaceDN w:val="0"/>
              <w:snapToGrid w:val="0"/>
              <w:spacing w:line="440" w:lineRule="exact"/>
              <w:ind w:left="1" w:firstLineChars="11" w:firstLine="26"/>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.法源依據：</w:t>
            </w:r>
          </w:p>
          <w:p w14:paraId="3CCA5B75" w14:textId="77777777" w:rsidR="00870321" w:rsidRPr="00C579D9" w:rsidRDefault="00870321"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szCs w:val="24"/>
              </w:rPr>
              <w:t>加值型及非加值型營業稅法第7條</w:t>
            </w:r>
          </w:p>
          <w:p w14:paraId="3A235B51" w14:textId="701B9B8E" w:rsidR="00870321" w:rsidRPr="00C579D9" w:rsidRDefault="00870321" w:rsidP="009C76D2">
            <w:pPr>
              <w:kinsoku w:val="0"/>
              <w:overflowPunct w:val="0"/>
              <w:autoSpaceDE w:val="0"/>
              <w:autoSpaceDN w:val="0"/>
              <w:snapToGrid w:val="0"/>
              <w:spacing w:line="440" w:lineRule="exact"/>
              <w:ind w:leftChars="13" w:left="271"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.核釋營業人於保稅貨物存倉期間銷售與國外客戶適用零稅率規定</w:t>
            </w:r>
          </w:p>
          <w:p w14:paraId="7972F4A9" w14:textId="062327E1"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(107年5月23日台財稅字第10704514390號令)</w:t>
            </w:r>
          </w:p>
          <w:p w14:paraId="4A20E71D" w14:textId="77777777" w:rsidR="00870321" w:rsidRPr="00C579D9" w:rsidRDefault="00870321" w:rsidP="009C76D2">
            <w:pPr>
              <w:suppressAutoHyphens/>
              <w:kinsoku w:val="0"/>
              <w:overflowPunct w:val="0"/>
              <w:autoSpaceDE w:val="0"/>
              <w:autoSpaceDN w:val="0"/>
              <w:spacing w:line="440" w:lineRule="exact"/>
              <w:ind w:left="29" w:hangingChars="12" w:hanging="29"/>
              <w:jc w:val="both"/>
              <w:rPr>
                <w:rFonts w:ascii="標楷體" w:eastAsia="標楷體" w:hAnsi="標楷體" w:cs="Times New Roman"/>
                <w:szCs w:val="24"/>
              </w:rPr>
            </w:pPr>
          </w:p>
          <w:p w14:paraId="6B4F16C7" w14:textId="77777777" w:rsidR="00870321" w:rsidRPr="00C579D9" w:rsidRDefault="00870321" w:rsidP="009C76D2">
            <w:pPr>
              <w:suppressAutoHyphens/>
              <w:kinsoku w:val="0"/>
              <w:overflowPunct w:val="0"/>
              <w:autoSpaceDE w:val="0"/>
              <w:autoSpaceDN w:val="0"/>
              <w:spacing w:line="440" w:lineRule="exact"/>
              <w:ind w:left="29" w:hangingChars="12" w:hanging="29"/>
              <w:jc w:val="both"/>
              <w:rPr>
                <w:rFonts w:ascii="標楷體" w:eastAsia="標楷體" w:hAnsi="標楷體" w:cs="Times New Roman"/>
                <w:szCs w:val="24"/>
                <w:u w:val="single"/>
              </w:rPr>
            </w:pPr>
          </w:p>
        </w:tc>
        <w:tc>
          <w:tcPr>
            <w:tcW w:w="3128" w:type="dxa"/>
            <w:tcBorders>
              <w:bottom w:val="single" w:sz="4" w:space="0" w:color="auto"/>
            </w:tcBorders>
            <w:shd w:val="clear" w:color="auto" w:fill="auto"/>
          </w:tcPr>
          <w:p w14:paraId="5429C8ED"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依財政部96年6月29日台財稅字第09604530290號令規定，營業人(包括課稅區及保稅區營業人)接受國外客戶訂購貨物後，依該國外客戶指示將貨物交與保稅區營業人，且取得外匯收入者，其營業稅准予適用零稅率；倘營業人於保稅貨物存倉期間(貨物未移動)，接受國外客戶訂購該貨物，取得外匯收入得否適用零稅率，尚乏法令解釋，致生實務爭議。</w:t>
            </w:r>
          </w:p>
        </w:tc>
        <w:tc>
          <w:tcPr>
            <w:tcW w:w="3122" w:type="dxa"/>
            <w:tcBorders>
              <w:bottom w:val="single" w:sz="4" w:space="0" w:color="auto"/>
            </w:tcBorders>
            <w:shd w:val="clear" w:color="auto" w:fill="auto"/>
          </w:tcPr>
          <w:p w14:paraId="620E1705"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營業人(包括課稅區及保稅區營業人)於保稅貨物存倉期間將該貨物銷售與國外客戶，且取得外匯收入者，其營業稅准予適用零稅率。</w:t>
            </w:r>
          </w:p>
        </w:tc>
        <w:tc>
          <w:tcPr>
            <w:tcW w:w="3185" w:type="dxa"/>
            <w:tcBorders>
              <w:bottom w:val="single" w:sz="4" w:space="0" w:color="auto"/>
            </w:tcBorders>
            <w:shd w:val="clear" w:color="auto" w:fill="auto"/>
          </w:tcPr>
          <w:p w14:paraId="5195FC5F" w14:textId="77777777" w:rsidR="00870321" w:rsidRPr="00C579D9" w:rsidRDefault="00870321" w:rsidP="009C76D2">
            <w:pPr>
              <w:kinsoku w:val="0"/>
              <w:overflowPunct w:val="0"/>
              <w:autoSpaceDE w:val="0"/>
              <w:autoSpaceDN w:val="0"/>
              <w:snapToGrid w:val="0"/>
              <w:spacing w:line="440" w:lineRule="exact"/>
              <w:ind w:left="310" w:hangingChars="129" w:hanging="310"/>
              <w:jc w:val="both"/>
              <w:rPr>
                <w:rFonts w:ascii="標楷體" w:eastAsia="標楷體" w:hAnsi="標楷體" w:cs="Times New Roman"/>
                <w:szCs w:val="24"/>
              </w:rPr>
            </w:pPr>
            <w:r w:rsidRPr="00C579D9">
              <w:rPr>
                <w:rFonts w:ascii="標楷體" w:eastAsia="標楷體" w:hAnsi="標楷體" w:cs="Times New Roman"/>
                <w:szCs w:val="24"/>
              </w:rPr>
              <w:t>1.營業人將存倉之保稅貨物銷售與國外客戶並取得外匯收入，得適用零稅率，可減輕營業人原應先納稅再退稅之營運成本，提升企業競爭力。</w:t>
            </w:r>
          </w:p>
          <w:p w14:paraId="01FFB563"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2.受惠對象：</w:t>
            </w:r>
          </w:p>
          <w:p w14:paraId="49DE4785" w14:textId="7C5B1A3A" w:rsidR="00870321" w:rsidRPr="00C579D9" w:rsidRDefault="00870321" w:rsidP="009C76D2">
            <w:pPr>
              <w:kinsoku w:val="0"/>
              <w:overflowPunct w:val="0"/>
              <w:autoSpaceDE w:val="0"/>
              <w:autoSpaceDN w:val="0"/>
              <w:snapToGrid w:val="0"/>
              <w:spacing w:line="440" w:lineRule="exact"/>
              <w:ind w:leftChars="-17" w:left="319" w:hangingChars="150" w:hanging="360"/>
              <w:jc w:val="both"/>
              <w:rPr>
                <w:rFonts w:ascii="標楷體" w:eastAsia="標楷體" w:hAnsi="標楷體" w:cs="Times New Roman"/>
                <w:szCs w:val="24"/>
              </w:rPr>
            </w:pPr>
            <w:r w:rsidRPr="00C579D9">
              <w:rPr>
                <w:rFonts w:ascii="標楷體" w:eastAsia="標楷體" w:hAnsi="標楷體" w:cs="Times New Roman"/>
                <w:szCs w:val="24"/>
              </w:rPr>
              <w:t xml:space="preserve">  </w:t>
            </w:r>
            <w:r w:rsidRPr="00C579D9">
              <w:rPr>
                <w:rFonts w:ascii="標楷體" w:eastAsia="標楷體" w:hAnsi="標楷體" w:cs="Times New Roman" w:hint="eastAsia"/>
                <w:szCs w:val="24"/>
              </w:rPr>
              <w:t xml:space="preserve"> </w:t>
            </w:r>
            <w:r w:rsidRPr="00C579D9">
              <w:rPr>
                <w:rFonts w:ascii="標楷體" w:eastAsia="標楷體" w:hAnsi="標楷體" w:cs="Times New Roman"/>
                <w:szCs w:val="24"/>
              </w:rPr>
              <w:t>將存倉期間之保稅貨物銷售與國外客戶之國內營業人。</w:t>
            </w:r>
          </w:p>
        </w:tc>
        <w:tc>
          <w:tcPr>
            <w:tcW w:w="1472" w:type="dxa"/>
            <w:tcBorders>
              <w:bottom w:val="single" w:sz="4" w:space="0" w:color="auto"/>
            </w:tcBorders>
            <w:shd w:val="clear" w:color="auto" w:fill="auto"/>
          </w:tcPr>
          <w:p w14:paraId="6F6A87C4"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107.5.23</w:t>
            </w:r>
          </w:p>
          <w:p w14:paraId="64E761DD" w14:textId="63F2BF5E"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p>
        </w:tc>
      </w:tr>
      <w:tr w:rsidR="00A018C3" w:rsidRPr="00C579D9" w14:paraId="7455B969" w14:textId="77777777" w:rsidTr="00593084">
        <w:tc>
          <w:tcPr>
            <w:tcW w:w="665" w:type="dxa"/>
            <w:tcBorders>
              <w:bottom w:val="single" w:sz="4" w:space="0" w:color="auto"/>
            </w:tcBorders>
            <w:shd w:val="clear" w:color="auto" w:fill="auto"/>
          </w:tcPr>
          <w:p w14:paraId="395598D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3D64269" w14:textId="77777777" w:rsidR="00870321" w:rsidRPr="00C579D9" w:rsidRDefault="00870321" w:rsidP="004B6FFD">
            <w:pPr>
              <w:pStyle w:val="a6"/>
              <w:numPr>
                <w:ilvl w:val="0"/>
                <w:numId w:val="95"/>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法源依據：</w:t>
            </w:r>
          </w:p>
          <w:p w14:paraId="6DBE6DBD" w14:textId="77777777" w:rsidR="00870321" w:rsidRPr="00C579D9"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szCs w:val="24"/>
              </w:rPr>
              <w:t>貨物稅條例第12條之3</w:t>
            </w:r>
          </w:p>
          <w:p w14:paraId="3D84E352" w14:textId="77777777" w:rsidR="00870321" w:rsidRPr="00C579D9" w:rsidRDefault="00870321" w:rsidP="004B6FFD">
            <w:pPr>
              <w:pStyle w:val="a6"/>
              <w:numPr>
                <w:ilvl w:val="0"/>
                <w:numId w:val="95"/>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核釋交通部核發車輛型式安全審驗合格證明登載能源種類為「電能(增程)」之車輛，核屬貨物稅條例第12條之3第2項所稱完全以電能為動力之電動車輛</w:t>
            </w:r>
          </w:p>
          <w:p w14:paraId="74DE9EBA" w14:textId="644142B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u w:val="single"/>
              </w:rPr>
            </w:pPr>
            <w:r w:rsidRPr="00C579D9">
              <w:rPr>
                <w:rFonts w:ascii="標楷體" w:eastAsia="標楷體" w:hAnsi="標楷體" w:cs="Times New Roman"/>
                <w:szCs w:val="24"/>
              </w:rPr>
              <w:t>(107年5月24日台財稅字第10600717960號令)</w:t>
            </w:r>
          </w:p>
        </w:tc>
        <w:tc>
          <w:tcPr>
            <w:tcW w:w="3128" w:type="dxa"/>
            <w:tcBorders>
              <w:bottom w:val="single" w:sz="4" w:space="0" w:color="auto"/>
            </w:tcBorders>
            <w:shd w:val="clear" w:color="auto" w:fill="auto"/>
          </w:tcPr>
          <w:p w14:paraId="1B7C31B2"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增程式電動車是否屬完全以電能為動力之電動車輛，並適用租稅減免規定，尚乏法令解釋，滋生徵納雙方爭議。</w:t>
            </w:r>
          </w:p>
        </w:tc>
        <w:tc>
          <w:tcPr>
            <w:tcW w:w="3122" w:type="dxa"/>
            <w:tcBorders>
              <w:bottom w:val="single" w:sz="4" w:space="0" w:color="auto"/>
            </w:tcBorders>
            <w:shd w:val="clear" w:color="auto" w:fill="auto"/>
          </w:tcPr>
          <w:p w14:paraId="068B3157"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取得交通部核發車輛型式安全審驗合格證明登載能源種類為「電能(增程)」之增程式電動車，適用貨物稅條例第12條之3第2項所稱完全以電能為動力之電動車輛減免貨物稅之規定。</w:t>
            </w:r>
          </w:p>
        </w:tc>
        <w:tc>
          <w:tcPr>
            <w:tcW w:w="3185" w:type="dxa"/>
            <w:tcBorders>
              <w:bottom w:val="single" w:sz="4" w:space="0" w:color="auto"/>
            </w:tcBorders>
            <w:shd w:val="clear" w:color="auto" w:fill="auto"/>
          </w:tcPr>
          <w:p w14:paraId="24F08882" w14:textId="3AFEAC46" w:rsidR="00870321" w:rsidRPr="00C579D9" w:rsidRDefault="00870321" w:rsidP="009C76D2">
            <w:pPr>
              <w:suppressAutoHyphens/>
              <w:kinsoku w:val="0"/>
              <w:overflowPunct w:val="0"/>
              <w:autoSpaceDE w:val="0"/>
              <w:autoSpaceDN w:val="0"/>
              <w:spacing w:line="440" w:lineRule="exact"/>
              <w:ind w:left="300" w:hangingChars="125" w:hanging="300"/>
              <w:jc w:val="both"/>
              <w:rPr>
                <w:rFonts w:ascii="標楷體" w:eastAsia="標楷體" w:hAnsi="標楷體" w:cs="Times New Roman"/>
                <w:szCs w:val="24"/>
              </w:rPr>
            </w:pPr>
            <w:r w:rsidRPr="00C579D9">
              <w:rPr>
                <w:rFonts w:ascii="標楷體" w:eastAsia="標楷體" w:hAnsi="標楷體" w:cs="Times New Roman"/>
                <w:szCs w:val="24"/>
              </w:rPr>
              <w:t>1.核釋增程式電動車屬完全以電能為動力之電動車輛，適用貨物稅條例第12條之3電動車免稅或減稅之優惠，有助防制污染及維護永續環境。</w:t>
            </w:r>
          </w:p>
          <w:p w14:paraId="3AB1BC04" w14:textId="77777777" w:rsidR="00870321" w:rsidRPr="00C579D9" w:rsidRDefault="00870321" w:rsidP="009C76D2">
            <w:pPr>
              <w:suppressAutoHyphens/>
              <w:kinsoku w:val="0"/>
              <w:overflowPunct w:val="0"/>
              <w:autoSpaceDE w:val="0"/>
              <w:autoSpaceDN w:val="0"/>
              <w:spacing w:line="440" w:lineRule="exact"/>
              <w:ind w:left="180" w:hangingChars="75" w:hanging="180"/>
              <w:jc w:val="both"/>
              <w:rPr>
                <w:rFonts w:ascii="標楷體" w:eastAsia="標楷體" w:hAnsi="標楷體" w:cs="Times New Roman"/>
                <w:szCs w:val="24"/>
              </w:rPr>
            </w:pPr>
            <w:r w:rsidRPr="00C579D9">
              <w:rPr>
                <w:rFonts w:ascii="標楷體" w:eastAsia="標楷體" w:hAnsi="標楷體" w:cs="Times New Roman"/>
                <w:szCs w:val="24"/>
              </w:rPr>
              <w:t>2.受惠對象：</w:t>
            </w:r>
          </w:p>
          <w:p w14:paraId="4F86C8A8" w14:textId="77777777" w:rsidR="00870321" w:rsidRPr="00C579D9" w:rsidRDefault="00870321" w:rsidP="009C76D2">
            <w:pPr>
              <w:suppressAutoHyphens/>
              <w:kinsoku w:val="0"/>
              <w:overflowPunct w:val="0"/>
              <w:autoSpaceDE w:val="0"/>
              <w:autoSpaceDN w:val="0"/>
              <w:spacing w:line="440" w:lineRule="exact"/>
              <w:ind w:leftChars="93" w:left="223" w:firstLineChars="9" w:firstLine="22"/>
              <w:jc w:val="both"/>
              <w:rPr>
                <w:rFonts w:ascii="標楷體" w:eastAsia="標楷體" w:hAnsi="標楷體" w:cs="Times New Roman"/>
                <w:szCs w:val="24"/>
              </w:rPr>
            </w:pPr>
            <w:r w:rsidRPr="00C579D9">
              <w:rPr>
                <w:rFonts w:ascii="標楷體" w:eastAsia="標楷體" w:hAnsi="標楷體" w:cs="Times New Roman"/>
                <w:szCs w:val="24"/>
              </w:rPr>
              <w:t>增程式電動車之產製廠商及進口增程式電動車之收貨人、提貨單或貨物持有人。</w:t>
            </w:r>
            <w:r w:rsidRPr="00C579D9">
              <w:rPr>
                <w:rFonts w:ascii="標楷體" w:eastAsia="標楷體" w:hAnsi="標楷體" w:cs="Times New Roman"/>
                <w:szCs w:val="24"/>
              </w:rPr>
              <w:tab/>
            </w:r>
          </w:p>
        </w:tc>
        <w:tc>
          <w:tcPr>
            <w:tcW w:w="1472" w:type="dxa"/>
            <w:tcBorders>
              <w:bottom w:val="single" w:sz="4" w:space="0" w:color="auto"/>
            </w:tcBorders>
            <w:shd w:val="clear" w:color="auto" w:fill="auto"/>
          </w:tcPr>
          <w:p w14:paraId="00CCC1C2"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107.5.24</w:t>
            </w:r>
          </w:p>
          <w:p w14:paraId="4A31D218" w14:textId="6BF0C69E" w:rsidR="00870321" w:rsidRPr="00C579D9" w:rsidRDefault="00870321" w:rsidP="009C76D2">
            <w:pPr>
              <w:suppressAutoHyphens/>
              <w:kinsoku w:val="0"/>
              <w:overflowPunct w:val="0"/>
              <w:autoSpaceDE w:val="0"/>
              <w:autoSpaceDN w:val="0"/>
              <w:spacing w:line="440" w:lineRule="exact"/>
              <w:rPr>
                <w:rFonts w:ascii="標楷體" w:eastAsia="標楷體" w:hAnsi="標楷體" w:cs="Times New Roman"/>
                <w:szCs w:val="24"/>
              </w:rPr>
            </w:pPr>
          </w:p>
        </w:tc>
      </w:tr>
      <w:tr w:rsidR="00A018C3" w:rsidRPr="00C579D9" w14:paraId="26394B05" w14:textId="77777777" w:rsidTr="00593084">
        <w:tc>
          <w:tcPr>
            <w:tcW w:w="665" w:type="dxa"/>
            <w:tcBorders>
              <w:bottom w:val="single" w:sz="4" w:space="0" w:color="auto"/>
            </w:tcBorders>
            <w:shd w:val="clear" w:color="auto" w:fill="auto"/>
          </w:tcPr>
          <w:p w14:paraId="17B6DC8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D369908"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修正「優質企業認證及管理辦法」第2條、第24條</w:t>
            </w:r>
          </w:p>
          <w:p w14:paraId="1299A306"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u w:val="single"/>
              </w:rPr>
            </w:pPr>
          </w:p>
        </w:tc>
        <w:tc>
          <w:tcPr>
            <w:tcW w:w="3128" w:type="dxa"/>
            <w:tcBorders>
              <w:bottom w:val="single" w:sz="4" w:space="0" w:color="auto"/>
            </w:tcBorders>
            <w:shd w:val="clear" w:color="auto" w:fill="auto"/>
          </w:tcPr>
          <w:p w14:paraId="2B0FCBDD"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依現行規定第2條，企業以併購方式進行組織調整時，被併購公司之違章紀錄將由併購公司繼受，惟於企業併購過程難以知悉是類情事；依現行規定第24條，外國公司之子公司或分公司，僅有與我國簽訂優質企業相互承認協議國家或地區所認證之優質企業，其在我國所設之子公司或分公司，方能免受成立滿3年之資格限制。</w:t>
            </w:r>
          </w:p>
        </w:tc>
        <w:tc>
          <w:tcPr>
            <w:tcW w:w="3122" w:type="dxa"/>
            <w:tcBorders>
              <w:bottom w:val="single" w:sz="4" w:space="0" w:color="auto"/>
            </w:tcBorders>
            <w:shd w:val="clear" w:color="auto" w:fill="auto"/>
          </w:tcPr>
          <w:p w14:paraId="180C96FC"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C579D9">
              <w:rPr>
                <w:rFonts w:ascii="標楷體" w:eastAsia="標楷體" w:hAnsi="標楷體" w:cs="Times New Roman"/>
                <w:kern w:val="1"/>
                <w:szCs w:val="24"/>
              </w:rPr>
              <w:t>修正第2條，企業於併購後始發現被併購公司併購前有本辦法第2條第3款第2目及第3目之情事者，免予計入重大違章紀錄；修正第24條，放寬由經濟部認許之外國公司於我國設立之分公司，在我國境內營業所用之資金達到法定標準以上者，申請AEO得免受成立滿3年之資格限制。</w:t>
            </w:r>
          </w:p>
        </w:tc>
        <w:tc>
          <w:tcPr>
            <w:tcW w:w="3185" w:type="dxa"/>
            <w:tcBorders>
              <w:bottom w:val="single" w:sz="4" w:space="0" w:color="auto"/>
            </w:tcBorders>
            <w:shd w:val="clear" w:color="auto" w:fill="auto"/>
          </w:tcPr>
          <w:p w14:paraId="3608EFC7" w14:textId="77777777" w:rsidR="00870321" w:rsidRPr="00C579D9" w:rsidRDefault="00870321" w:rsidP="004B6FFD">
            <w:pPr>
              <w:pStyle w:val="1"/>
              <w:numPr>
                <w:ilvl w:val="0"/>
                <w:numId w:val="96"/>
              </w:numPr>
              <w:pBdr>
                <w:top w:val="none" w:sz="0" w:space="0" w:color="000000"/>
                <w:left w:val="none" w:sz="0" w:space="0" w:color="000000"/>
                <w:bottom w:val="none" w:sz="0" w:space="0" w:color="000000"/>
                <w:right w:val="none" w:sz="0" w:space="0" w:color="000000"/>
              </w:pBdr>
              <w:suppressAutoHyphens/>
              <w:snapToGrid w:val="0"/>
              <w:spacing w:line="440" w:lineRule="exact"/>
              <w:ind w:leftChars="0" w:left="315" w:hanging="315"/>
              <w:jc w:val="both"/>
              <w:rPr>
                <w:rFonts w:ascii="標楷體" w:eastAsia="標楷體" w:hAnsi="標楷體"/>
                <w:szCs w:val="24"/>
              </w:rPr>
            </w:pPr>
            <w:r w:rsidRPr="00C579D9">
              <w:rPr>
                <w:rFonts w:ascii="標楷體" w:eastAsia="標楷體" w:hAnsi="標楷體"/>
                <w:szCs w:val="24"/>
              </w:rPr>
              <w:t>排除投資障礙，使併購公司不因嗣後發現被併購公司之違章情事影響其優質企業資格；放寬外國公司之臺灣分公司申請AEO得免受成立滿3年之資格限制，縮短外國公司之臺灣分公司取得優質企業資格時程，利其享有各項通關便捷優惠，提振外資投資國內之誘因。</w:t>
            </w:r>
          </w:p>
          <w:p w14:paraId="0FE381E8" w14:textId="77777777" w:rsidR="00870321" w:rsidRPr="00C579D9" w:rsidRDefault="00870321" w:rsidP="004B6FFD">
            <w:pPr>
              <w:pStyle w:val="1"/>
              <w:numPr>
                <w:ilvl w:val="0"/>
                <w:numId w:val="96"/>
              </w:numPr>
              <w:pBdr>
                <w:top w:val="none" w:sz="0" w:space="0" w:color="000000"/>
                <w:left w:val="none" w:sz="0" w:space="0" w:color="000000"/>
                <w:bottom w:val="none" w:sz="0" w:space="0" w:color="000000"/>
                <w:right w:val="none" w:sz="0" w:space="0" w:color="000000"/>
              </w:pBdr>
              <w:suppressAutoHyphens/>
              <w:snapToGrid w:val="0"/>
              <w:spacing w:line="440" w:lineRule="exact"/>
              <w:ind w:leftChars="0" w:left="284" w:hanging="284"/>
              <w:jc w:val="both"/>
              <w:rPr>
                <w:rFonts w:ascii="標楷體" w:eastAsia="標楷體" w:hAnsi="標楷體"/>
                <w:szCs w:val="24"/>
              </w:rPr>
            </w:pPr>
            <w:r w:rsidRPr="00C579D9">
              <w:rPr>
                <w:rFonts w:ascii="標楷體" w:eastAsia="標楷體" w:hAnsi="標楷體"/>
                <w:szCs w:val="24"/>
              </w:rPr>
              <w:t>受惠對象：</w:t>
            </w:r>
          </w:p>
          <w:p w14:paraId="38DAC686" w14:textId="4D9E9F0A" w:rsidR="00870321" w:rsidRPr="00C579D9" w:rsidRDefault="00870321" w:rsidP="009C76D2">
            <w:pPr>
              <w:pStyle w:val="1"/>
              <w:pBdr>
                <w:top w:val="none" w:sz="0" w:space="0" w:color="000000"/>
                <w:left w:val="none" w:sz="0" w:space="0" w:color="000000"/>
                <w:bottom w:val="none" w:sz="0" w:space="0" w:color="000000"/>
                <w:right w:val="none" w:sz="0" w:space="0" w:color="000000"/>
              </w:pBdr>
              <w:snapToGrid w:val="0"/>
              <w:spacing w:line="440" w:lineRule="exact"/>
              <w:ind w:leftChars="150" w:left="360"/>
              <w:jc w:val="both"/>
              <w:rPr>
                <w:rFonts w:ascii="標楷體" w:eastAsia="標楷體" w:hAnsi="標楷體"/>
                <w:szCs w:val="24"/>
              </w:rPr>
            </w:pPr>
            <w:r w:rsidRPr="00C579D9">
              <w:rPr>
                <w:rFonts w:ascii="標楷體" w:eastAsia="標楷體" w:hAnsi="標楷體"/>
                <w:szCs w:val="24"/>
              </w:rPr>
              <w:t>以併購方式進行組織調整之企業、外國公司。</w:t>
            </w:r>
          </w:p>
        </w:tc>
        <w:tc>
          <w:tcPr>
            <w:tcW w:w="1472" w:type="dxa"/>
            <w:tcBorders>
              <w:bottom w:val="single" w:sz="4" w:space="0" w:color="auto"/>
            </w:tcBorders>
            <w:shd w:val="clear" w:color="auto" w:fill="auto"/>
          </w:tcPr>
          <w:p w14:paraId="3BFEDEC4" w14:textId="090331C4"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107.6.</w:t>
            </w:r>
            <w:r w:rsidRPr="00C579D9">
              <w:rPr>
                <w:rFonts w:ascii="標楷體" w:eastAsia="標楷體" w:hAnsi="標楷體" w:cs="Times New Roman" w:hint="eastAsia"/>
                <w:szCs w:val="24"/>
              </w:rPr>
              <w:t>27</w:t>
            </w:r>
          </w:p>
          <w:p w14:paraId="3BB4E81C" w14:textId="5EB9AD4F" w:rsidR="00870321" w:rsidRPr="00C579D9" w:rsidRDefault="00870321" w:rsidP="009C76D2">
            <w:pPr>
              <w:pStyle w:val="ac"/>
              <w:snapToGrid w:val="0"/>
              <w:spacing w:line="440" w:lineRule="exact"/>
              <w:rPr>
                <w:rFonts w:ascii="標楷體" w:eastAsia="標楷體" w:hAnsi="標楷體"/>
                <w:szCs w:val="24"/>
              </w:rPr>
            </w:pPr>
          </w:p>
        </w:tc>
      </w:tr>
      <w:tr w:rsidR="00A018C3" w:rsidRPr="00C579D9" w14:paraId="05A635A6" w14:textId="77777777" w:rsidTr="00593084">
        <w:tc>
          <w:tcPr>
            <w:tcW w:w="665" w:type="dxa"/>
            <w:tcBorders>
              <w:bottom w:val="single" w:sz="4" w:space="0" w:color="auto"/>
            </w:tcBorders>
            <w:shd w:val="clear" w:color="auto" w:fill="auto"/>
          </w:tcPr>
          <w:p w14:paraId="7EFFD84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5A19F67" w14:textId="67E9B53D"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修正「促進民間參與公共建設法施行細則」第2條、第5條、第8條、第9條、第11條、第13條、第14條及第18條</w:t>
            </w:r>
          </w:p>
          <w:p w14:paraId="146D05BE" w14:textId="421539D4"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(107年6月8日台財促字第10700600190號令)</w:t>
            </w:r>
          </w:p>
          <w:p w14:paraId="3581FCE7"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p>
          <w:p w14:paraId="56CFEA35"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0158C741" w14:textId="77777777" w:rsidR="00870321" w:rsidRPr="00C579D9" w:rsidRDefault="00870321" w:rsidP="004B6FFD">
            <w:pPr>
              <w:pStyle w:val="ac"/>
              <w:numPr>
                <w:ilvl w:val="0"/>
                <w:numId w:val="97"/>
              </w:numPr>
              <w:kinsoku w:val="0"/>
              <w:overflowPunct w:val="0"/>
              <w:autoSpaceDE w:val="0"/>
              <w:spacing w:line="440" w:lineRule="exact"/>
              <w:ind w:left="284" w:hanging="284"/>
              <w:jc w:val="both"/>
              <w:rPr>
                <w:rFonts w:ascii="標楷體" w:eastAsia="標楷體" w:hAnsi="標楷體"/>
                <w:kern w:val="2"/>
                <w:szCs w:val="24"/>
              </w:rPr>
            </w:pPr>
            <w:r w:rsidRPr="00C579D9">
              <w:rPr>
                <w:rFonts w:ascii="標楷體" w:eastAsia="標楷體" w:hAnsi="標楷體"/>
                <w:kern w:val="2"/>
                <w:szCs w:val="24"/>
              </w:rPr>
              <w:t>第5條污水下水道設施限於處理家庭污水及事業廢水之下水道及其設施。</w:t>
            </w:r>
          </w:p>
          <w:p w14:paraId="45E0AD7A" w14:textId="77777777" w:rsidR="00870321" w:rsidRPr="00C579D9" w:rsidRDefault="00870321" w:rsidP="004B6FFD">
            <w:pPr>
              <w:pStyle w:val="ac"/>
              <w:numPr>
                <w:ilvl w:val="0"/>
                <w:numId w:val="97"/>
              </w:numPr>
              <w:kinsoku w:val="0"/>
              <w:overflowPunct w:val="0"/>
              <w:autoSpaceDE w:val="0"/>
              <w:spacing w:line="440" w:lineRule="exact"/>
              <w:ind w:left="284" w:hanging="284"/>
              <w:jc w:val="both"/>
              <w:rPr>
                <w:rFonts w:ascii="標楷體" w:eastAsia="標楷體" w:hAnsi="標楷體"/>
                <w:kern w:val="2"/>
                <w:szCs w:val="24"/>
              </w:rPr>
            </w:pPr>
            <w:r w:rsidRPr="00C579D9">
              <w:rPr>
                <w:rFonts w:ascii="標楷體" w:eastAsia="標楷體" w:hAnsi="標楷體"/>
                <w:kern w:val="2"/>
                <w:szCs w:val="24"/>
              </w:rPr>
              <w:t>第8條衛生醫療設施由民間參與製造藥物，僅限於疫苗製造工廠。</w:t>
            </w:r>
          </w:p>
          <w:p w14:paraId="576C093F" w14:textId="77777777" w:rsidR="00870321" w:rsidRPr="00C579D9" w:rsidRDefault="00870321" w:rsidP="004B6FFD">
            <w:pPr>
              <w:pStyle w:val="ac"/>
              <w:numPr>
                <w:ilvl w:val="0"/>
                <w:numId w:val="97"/>
              </w:numPr>
              <w:kinsoku w:val="0"/>
              <w:overflowPunct w:val="0"/>
              <w:autoSpaceDE w:val="0"/>
              <w:spacing w:line="440" w:lineRule="exact"/>
              <w:ind w:left="284" w:hanging="284"/>
              <w:jc w:val="both"/>
              <w:rPr>
                <w:rFonts w:ascii="標楷體" w:eastAsia="標楷體" w:hAnsi="標楷體"/>
                <w:kern w:val="2"/>
                <w:szCs w:val="24"/>
              </w:rPr>
            </w:pPr>
            <w:r w:rsidRPr="00C579D9">
              <w:rPr>
                <w:rFonts w:ascii="標楷體" w:eastAsia="標楷體" w:hAnsi="標楷體"/>
                <w:kern w:val="2"/>
                <w:szCs w:val="24"/>
              </w:rPr>
              <w:t>長期照顧設施如認屬促參法第3條第1項第5款社會福利設施範疇，依第9條第1項規定，須逐案經中央目的事業主管機關認定。</w:t>
            </w:r>
          </w:p>
          <w:p w14:paraId="66AB98B7" w14:textId="77777777" w:rsidR="00870321" w:rsidRPr="00C579D9" w:rsidRDefault="00870321" w:rsidP="004B6FFD">
            <w:pPr>
              <w:pStyle w:val="ac"/>
              <w:numPr>
                <w:ilvl w:val="0"/>
                <w:numId w:val="97"/>
              </w:numPr>
              <w:kinsoku w:val="0"/>
              <w:overflowPunct w:val="0"/>
              <w:autoSpaceDE w:val="0"/>
              <w:spacing w:line="440" w:lineRule="exact"/>
              <w:ind w:left="284" w:hanging="284"/>
              <w:jc w:val="both"/>
              <w:rPr>
                <w:rFonts w:ascii="標楷體" w:eastAsia="標楷體" w:hAnsi="標楷體"/>
                <w:kern w:val="2"/>
                <w:szCs w:val="24"/>
              </w:rPr>
            </w:pPr>
            <w:r w:rsidRPr="00C579D9">
              <w:rPr>
                <w:rFonts w:ascii="標楷體" w:eastAsia="標楷體" w:hAnsi="標楷體"/>
                <w:kern w:val="2"/>
                <w:szCs w:val="24"/>
              </w:rPr>
              <w:t xml:space="preserve">第18條商業設施之大型購物中心，僅限於離島地區。 </w:t>
            </w:r>
          </w:p>
        </w:tc>
        <w:tc>
          <w:tcPr>
            <w:tcW w:w="3122" w:type="dxa"/>
            <w:tcBorders>
              <w:bottom w:val="single" w:sz="4" w:space="0" w:color="auto"/>
            </w:tcBorders>
            <w:shd w:val="clear" w:color="auto" w:fill="auto"/>
          </w:tcPr>
          <w:p w14:paraId="600E94B9" w14:textId="77777777" w:rsidR="00870321" w:rsidRPr="00C579D9" w:rsidRDefault="00870321" w:rsidP="004B6FFD">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C579D9">
              <w:rPr>
                <w:rFonts w:ascii="標楷體" w:eastAsia="標楷體" w:hAnsi="標楷體"/>
                <w:kern w:val="2"/>
                <w:szCs w:val="24"/>
              </w:rPr>
              <w:t>第5條污水下水道設施，由原本處理家庭污水及事業廢水下水道設施，增加結合再生水設施、家庭污水</w:t>
            </w:r>
            <w:r w:rsidRPr="00C579D9">
              <w:rPr>
                <w:rFonts w:ascii="標楷體" w:eastAsia="標楷體" w:hAnsi="標楷體" w:hint="eastAsia"/>
                <w:kern w:val="2"/>
                <w:szCs w:val="24"/>
              </w:rPr>
              <w:t>與</w:t>
            </w:r>
            <w:r w:rsidRPr="00C579D9">
              <w:rPr>
                <w:rFonts w:ascii="標楷體" w:eastAsia="標楷體" w:hAnsi="標楷體"/>
                <w:kern w:val="2"/>
                <w:szCs w:val="24"/>
              </w:rPr>
              <w:t>事業廢水之下水道及其處理設施。</w:t>
            </w:r>
          </w:p>
          <w:p w14:paraId="2A6C5ACB" w14:textId="77777777" w:rsidR="00870321" w:rsidRPr="00C579D9" w:rsidRDefault="00870321" w:rsidP="004B6FFD">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C579D9">
              <w:rPr>
                <w:rFonts w:ascii="標楷體" w:eastAsia="標楷體" w:hAnsi="標楷體"/>
                <w:kern w:val="2"/>
                <w:szCs w:val="24"/>
              </w:rPr>
              <w:t>第8條衛生醫療設施範圍，由原本疫苗製造工廠擴大為為藥物製造工廠。</w:t>
            </w:r>
          </w:p>
          <w:p w14:paraId="19E3F291" w14:textId="77777777" w:rsidR="00870321" w:rsidRPr="00C579D9" w:rsidRDefault="00870321" w:rsidP="004B6FFD">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C579D9">
              <w:rPr>
                <w:rFonts w:ascii="標楷體" w:eastAsia="標楷體" w:hAnsi="標楷體"/>
                <w:kern w:val="2"/>
                <w:szCs w:val="24"/>
              </w:rPr>
              <w:t>第9條增列第3款，明定「依法核准籌設之長期照顧服務機構及其設施」為社會福利設施，無須逐案經中央目的事業主管機關認定。</w:t>
            </w:r>
          </w:p>
          <w:p w14:paraId="3367307C" w14:textId="11F71AAD" w:rsidR="00870321" w:rsidRPr="00C579D9" w:rsidRDefault="00870321" w:rsidP="004B6FFD">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C579D9">
              <w:rPr>
                <w:rFonts w:ascii="標楷體" w:eastAsia="標楷體" w:hAnsi="標楷體" w:hint="eastAsia"/>
                <w:kern w:val="2"/>
                <w:szCs w:val="24"/>
              </w:rPr>
              <w:t>第</w:t>
            </w:r>
            <w:r w:rsidRPr="00C579D9">
              <w:rPr>
                <w:rFonts w:ascii="標楷體" w:eastAsia="標楷體" w:hAnsi="標楷體"/>
                <w:kern w:val="2"/>
                <w:szCs w:val="24"/>
              </w:rPr>
              <w:t>18條商業設施之大型購物中心，刪除必須位於離島地區限制</w:t>
            </w:r>
            <w:r w:rsidRPr="00C579D9">
              <w:rPr>
                <w:rFonts w:ascii="標楷體" w:eastAsia="標楷體" w:hAnsi="標楷體" w:hint="eastAsia"/>
                <w:kern w:val="2"/>
                <w:szCs w:val="24"/>
              </w:rPr>
              <w:t>。</w:t>
            </w:r>
          </w:p>
          <w:p w14:paraId="58DD6FD4" w14:textId="5F8A312E" w:rsidR="00870321" w:rsidRPr="00C579D9" w:rsidRDefault="00870321" w:rsidP="009C76D2">
            <w:pPr>
              <w:pStyle w:val="ac"/>
              <w:kinsoku w:val="0"/>
              <w:overflowPunct w:val="0"/>
              <w:autoSpaceDE w:val="0"/>
              <w:spacing w:line="440" w:lineRule="exact"/>
              <w:ind w:left="282"/>
              <w:jc w:val="both"/>
              <w:rPr>
                <w:rFonts w:ascii="標楷體" w:eastAsia="標楷體" w:hAnsi="標楷體"/>
                <w:kern w:val="2"/>
                <w:szCs w:val="24"/>
              </w:rPr>
            </w:pPr>
            <w:r w:rsidRPr="00C579D9">
              <w:rPr>
                <w:rFonts w:ascii="標楷體" w:eastAsia="標楷體" w:hAnsi="標楷體"/>
                <w:kern w:val="2"/>
                <w:szCs w:val="24"/>
              </w:rPr>
              <w:t xml:space="preserve"> </w:t>
            </w:r>
          </w:p>
          <w:p w14:paraId="4217F8F9"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spacing w:line="440" w:lineRule="exact"/>
              <w:ind w:leftChars="-1" w:left="-2"/>
              <w:jc w:val="both"/>
              <w:rPr>
                <w:rFonts w:ascii="標楷體" w:eastAsia="標楷體" w:hAnsi="標楷體" w:cs="Times New Roman"/>
                <w:szCs w:val="24"/>
              </w:rPr>
            </w:pPr>
          </w:p>
        </w:tc>
        <w:tc>
          <w:tcPr>
            <w:tcW w:w="3185" w:type="dxa"/>
            <w:tcBorders>
              <w:bottom w:val="single" w:sz="4" w:space="0" w:color="auto"/>
            </w:tcBorders>
            <w:shd w:val="clear" w:color="auto" w:fill="auto"/>
          </w:tcPr>
          <w:p w14:paraId="2CB743F2" w14:textId="77777777" w:rsidR="00870321" w:rsidRPr="00C579D9" w:rsidRDefault="00870321" w:rsidP="004B6FFD">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C579D9">
              <w:rPr>
                <w:rFonts w:ascii="標楷體" w:eastAsia="標楷體" w:hAnsi="標楷體"/>
                <w:kern w:val="2"/>
                <w:szCs w:val="24"/>
              </w:rPr>
              <w:t>污水下水道設施增加結合再生水設施、家庭污水</w:t>
            </w:r>
            <w:r w:rsidRPr="00C579D9">
              <w:rPr>
                <w:rFonts w:ascii="標楷體" w:eastAsia="標楷體" w:hAnsi="標楷體" w:hint="eastAsia"/>
                <w:kern w:val="2"/>
                <w:szCs w:val="24"/>
              </w:rPr>
              <w:t>與</w:t>
            </w:r>
            <w:r w:rsidRPr="00C579D9">
              <w:rPr>
                <w:rFonts w:ascii="標楷體" w:eastAsia="標楷體" w:hAnsi="標楷體"/>
                <w:kern w:val="2"/>
                <w:szCs w:val="24"/>
              </w:rPr>
              <w:t>事業廢水之下水道及其處理設施亦得採促參方式辦理，可擴大投資規模，吸引廠商投資。</w:t>
            </w:r>
          </w:p>
          <w:p w14:paraId="0DB66C70" w14:textId="77777777" w:rsidR="00870321" w:rsidRPr="00C579D9" w:rsidRDefault="00870321" w:rsidP="004B6FFD">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C579D9">
              <w:rPr>
                <w:rFonts w:ascii="標楷體" w:eastAsia="標楷體" w:hAnsi="標楷體"/>
                <w:kern w:val="2"/>
                <w:szCs w:val="24"/>
              </w:rPr>
              <w:t>衛生醫療設施範圍由原本疫苗製造工廠擴大為藥物製造工廠，有利引進民間藥物製造專業技術、經營資源與經驗，帶動醫療產業發展。</w:t>
            </w:r>
          </w:p>
          <w:p w14:paraId="2A6AD024" w14:textId="77777777" w:rsidR="00870321" w:rsidRPr="00C579D9" w:rsidRDefault="00870321" w:rsidP="004B6FFD">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C579D9">
              <w:rPr>
                <w:rFonts w:ascii="標楷體" w:eastAsia="標楷體" w:hAnsi="標楷體"/>
                <w:kern w:val="2"/>
                <w:szCs w:val="24"/>
              </w:rPr>
              <w:t>正面表列長期照顧設施為社會福利設施範圍後，無須經中央目的事業主管機關逐案認定，縮短行政作業流程。</w:t>
            </w:r>
          </w:p>
          <w:p w14:paraId="5EBFCB8B" w14:textId="77777777" w:rsidR="00870321" w:rsidRPr="00C579D9" w:rsidRDefault="00870321" w:rsidP="004B6FFD">
            <w:pPr>
              <w:pStyle w:val="ac"/>
              <w:numPr>
                <w:ilvl w:val="0"/>
                <w:numId w:val="99"/>
              </w:numPr>
              <w:kinsoku w:val="0"/>
              <w:overflowPunct w:val="0"/>
              <w:autoSpaceDE w:val="0"/>
              <w:autoSpaceDN w:val="0"/>
              <w:spacing w:line="440" w:lineRule="exact"/>
              <w:ind w:left="284" w:hanging="284"/>
              <w:jc w:val="both"/>
              <w:rPr>
                <w:rFonts w:ascii="標楷體" w:eastAsia="標楷體" w:hAnsi="標楷體"/>
                <w:kern w:val="2"/>
                <w:szCs w:val="24"/>
              </w:rPr>
            </w:pPr>
            <w:r w:rsidRPr="00C579D9">
              <w:rPr>
                <w:rFonts w:ascii="標楷體" w:eastAsia="標楷體" w:hAnsi="標楷體"/>
                <w:kern w:val="2"/>
                <w:szCs w:val="24"/>
              </w:rPr>
              <w:t>大型購物中心設置範圍不限於離島地區，有助促進經濟發展。</w:t>
            </w:r>
          </w:p>
          <w:p w14:paraId="7EF084DC" w14:textId="77777777" w:rsidR="00870321" w:rsidRPr="00C579D9" w:rsidRDefault="00870321" w:rsidP="004B6FFD">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C579D9">
              <w:rPr>
                <w:rFonts w:ascii="標楷體" w:eastAsia="標楷體" w:hAnsi="標楷體"/>
                <w:kern w:val="2"/>
                <w:szCs w:val="24"/>
              </w:rPr>
              <w:t>受惠對象：</w:t>
            </w:r>
          </w:p>
          <w:p w14:paraId="6C25E54E" w14:textId="77777777" w:rsidR="00870321" w:rsidRPr="00C579D9" w:rsidRDefault="00870321" w:rsidP="009C76D2">
            <w:pPr>
              <w:pStyle w:val="ac"/>
              <w:kinsoku w:val="0"/>
              <w:overflowPunct w:val="0"/>
              <w:autoSpaceDE w:val="0"/>
              <w:spacing w:line="440" w:lineRule="exact"/>
              <w:ind w:left="284"/>
              <w:jc w:val="both"/>
              <w:rPr>
                <w:rFonts w:ascii="標楷體" w:eastAsia="標楷體" w:hAnsi="標楷體"/>
                <w:kern w:val="2"/>
                <w:szCs w:val="24"/>
              </w:rPr>
            </w:pPr>
            <w:r w:rsidRPr="00C579D9">
              <w:rPr>
                <w:rFonts w:ascii="標楷體" w:eastAsia="標楷體" w:hAnsi="標楷體"/>
                <w:kern w:val="2"/>
                <w:szCs w:val="24"/>
              </w:rPr>
              <w:t>促參案主辦機關(中央目的事業主管機關及地方政府)、民間投資者及使用公共建設民眾。</w:t>
            </w:r>
          </w:p>
        </w:tc>
        <w:tc>
          <w:tcPr>
            <w:tcW w:w="1472" w:type="dxa"/>
            <w:tcBorders>
              <w:bottom w:val="single" w:sz="4" w:space="0" w:color="auto"/>
            </w:tcBorders>
            <w:shd w:val="clear" w:color="auto" w:fill="auto"/>
          </w:tcPr>
          <w:p w14:paraId="04DAC512" w14:textId="77777777" w:rsidR="00870321" w:rsidRPr="00C579D9" w:rsidRDefault="00870321" w:rsidP="009C76D2">
            <w:pPr>
              <w:kinsoku w:val="0"/>
              <w:overflowPunct w:val="0"/>
              <w:autoSpaceDE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107.6.8</w:t>
            </w:r>
          </w:p>
          <w:p w14:paraId="57C6EE06" w14:textId="15C63C7F" w:rsidR="00870321" w:rsidRPr="00C579D9" w:rsidRDefault="00870321" w:rsidP="009C76D2">
            <w:pPr>
              <w:kinsoku w:val="0"/>
              <w:overflowPunct w:val="0"/>
              <w:autoSpaceDE w:val="0"/>
              <w:snapToGrid w:val="0"/>
              <w:spacing w:line="440" w:lineRule="exact"/>
              <w:jc w:val="both"/>
              <w:rPr>
                <w:rFonts w:ascii="標楷體" w:eastAsia="標楷體" w:hAnsi="標楷體" w:cs="Times New Roman"/>
                <w:szCs w:val="24"/>
              </w:rPr>
            </w:pPr>
          </w:p>
        </w:tc>
      </w:tr>
      <w:tr w:rsidR="00A018C3" w:rsidRPr="00C579D9" w14:paraId="3489296E" w14:textId="77777777" w:rsidTr="00593084">
        <w:tc>
          <w:tcPr>
            <w:tcW w:w="665" w:type="dxa"/>
            <w:tcBorders>
              <w:bottom w:val="single" w:sz="4" w:space="0" w:color="auto"/>
            </w:tcBorders>
            <w:shd w:val="clear" w:color="auto" w:fill="auto"/>
          </w:tcPr>
          <w:p w14:paraId="5464D02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A919659" w14:textId="77777777" w:rsidR="00870321" w:rsidRPr="00C579D9"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C579D9">
              <w:rPr>
                <w:rFonts w:ascii="標楷體" w:eastAsia="標楷體" w:hAnsi="標楷體" w:cs="Times New Roman"/>
                <w:szCs w:val="24"/>
              </w:rPr>
              <w:t>菸酒進口業許可執照線上申辦無紙化</w:t>
            </w:r>
          </w:p>
          <w:p w14:paraId="7E41A0AE" w14:textId="2CBE0D5F" w:rsidR="00870321" w:rsidRPr="00C579D9"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C579D9">
              <w:rPr>
                <w:rFonts w:ascii="標楷體" w:eastAsia="標楷體" w:hAnsi="標楷體" w:cs="Times New Roman"/>
                <w:szCs w:val="24"/>
              </w:rPr>
              <w:t>(107年6月15日台庫</w:t>
            </w:r>
            <w:r w:rsidRPr="00C579D9">
              <w:rPr>
                <w:rFonts w:ascii="標楷體" w:eastAsia="標楷體" w:hAnsi="標楷體" w:cs="Times New Roman" w:hint="eastAsia"/>
                <w:szCs w:val="24"/>
              </w:rPr>
              <w:t>酒字</w:t>
            </w:r>
            <w:r w:rsidRPr="00C579D9">
              <w:rPr>
                <w:rFonts w:ascii="標楷體" w:eastAsia="標楷體" w:hAnsi="標楷體" w:cs="Times New Roman"/>
                <w:szCs w:val="24"/>
              </w:rPr>
              <w:t>第10703697380號函)</w:t>
            </w:r>
          </w:p>
          <w:p w14:paraId="36BE36F0" w14:textId="77777777" w:rsidR="00870321" w:rsidRPr="00C579D9"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p>
          <w:p w14:paraId="3A4E5540"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6A295DB3"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4FFC99FB"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28AC18FD"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tc>
        <w:tc>
          <w:tcPr>
            <w:tcW w:w="3128" w:type="dxa"/>
            <w:tcBorders>
              <w:bottom w:val="single" w:sz="4" w:space="0" w:color="auto"/>
            </w:tcBorders>
            <w:shd w:val="clear" w:color="auto" w:fill="auto"/>
          </w:tcPr>
          <w:p w14:paraId="6D475D7A"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spacing w:line="440" w:lineRule="exact"/>
              <w:ind w:left="240" w:hangingChars="100" w:hanging="240"/>
              <w:jc w:val="both"/>
              <w:rPr>
                <w:rFonts w:ascii="標楷體" w:eastAsia="標楷體" w:hAnsi="標楷體" w:cs="Times New Roman"/>
                <w:kern w:val="1"/>
                <w:szCs w:val="24"/>
              </w:rPr>
            </w:pPr>
            <w:r w:rsidRPr="00C579D9">
              <w:rPr>
                <w:rFonts w:ascii="標楷體" w:eastAsia="標楷體" w:hAnsi="標楷體" w:cs="Times New Roman"/>
                <w:kern w:val="1"/>
                <w:szCs w:val="24"/>
              </w:rPr>
              <w:t>1.申辦菸酒進口業許可執照，業者須郵寄或親送申請書及相關應檢附文件紙本。</w:t>
            </w:r>
          </w:p>
          <w:p w14:paraId="65D9FAAB"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kern w:val="1"/>
                <w:szCs w:val="24"/>
              </w:rPr>
              <w:t>2.由本部收件後經分文程序派送承辦人，較為耗時。</w:t>
            </w:r>
          </w:p>
        </w:tc>
        <w:tc>
          <w:tcPr>
            <w:tcW w:w="3122" w:type="dxa"/>
            <w:tcBorders>
              <w:bottom w:val="single" w:sz="4" w:space="0" w:color="auto"/>
            </w:tcBorders>
            <w:shd w:val="clear" w:color="auto" w:fill="auto"/>
          </w:tcPr>
          <w:p w14:paraId="76725AF1" w14:textId="77777777" w:rsidR="00870321" w:rsidRPr="00C579D9" w:rsidRDefault="00870321" w:rsidP="009C76D2">
            <w:pPr>
              <w:pStyle w:val="ac"/>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1.業者透過線上申辦功能申請核發菸酒進口業許可執照，於線上申辦系統將申請書及附件掃描檔上傳，免再遞送紙本。</w:t>
            </w:r>
          </w:p>
          <w:p w14:paraId="1C17D42D"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2.由專責承辦人逕自系統列印申請書及附件後直接掛文辦理。</w:t>
            </w:r>
          </w:p>
        </w:tc>
        <w:tc>
          <w:tcPr>
            <w:tcW w:w="3185" w:type="dxa"/>
            <w:tcBorders>
              <w:bottom w:val="single" w:sz="4" w:space="0" w:color="auto"/>
            </w:tcBorders>
            <w:shd w:val="clear" w:color="auto" w:fill="auto"/>
          </w:tcPr>
          <w:p w14:paraId="5933894E" w14:textId="77777777" w:rsidR="00870321" w:rsidRPr="00C579D9" w:rsidRDefault="00870321" w:rsidP="004B6FFD">
            <w:pPr>
              <w:pStyle w:val="ac"/>
              <w:numPr>
                <w:ilvl w:val="0"/>
                <w:numId w:val="102"/>
              </w:numPr>
              <w:spacing w:line="440" w:lineRule="exact"/>
              <w:ind w:left="284" w:hanging="284"/>
              <w:jc w:val="both"/>
              <w:rPr>
                <w:rFonts w:ascii="標楷體" w:eastAsia="標楷體" w:hAnsi="標楷體"/>
                <w:szCs w:val="24"/>
              </w:rPr>
            </w:pPr>
            <w:r w:rsidRPr="00C579D9">
              <w:rPr>
                <w:rFonts w:ascii="標楷體" w:eastAsia="標楷體" w:hAnsi="標楷體"/>
                <w:szCs w:val="24"/>
              </w:rPr>
              <w:t>大幅縮短業者郵寄或親自送件時間。</w:t>
            </w:r>
          </w:p>
          <w:p w14:paraId="29274FB4" w14:textId="77777777" w:rsidR="00870321" w:rsidRPr="00C579D9" w:rsidRDefault="00870321" w:rsidP="004B6FFD">
            <w:pPr>
              <w:pStyle w:val="ac"/>
              <w:numPr>
                <w:ilvl w:val="0"/>
                <w:numId w:val="102"/>
              </w:numPr>
              <w:spacing w:line="440" w:lineRule="exact"/>
              <w:ind w:left="284" w:hanging="284"/>
              <w:jc w:val="both"/>
              <w:rPr>
                <w:rFonts w:ascii="標楷體" w:eastAsia="標楷體" w:hAnsi="標楷體"/>
                <w:szCs w:val="24"/>
              </w:rPr>
            </w:pPr>
            <w:r w:rsidRPr="00C579D9">
              <w:rPr>
                <w:rFonts w:ascii="標楷體" w:eastAsia="標楷體" w:hAnsi="標楷體"/>
                <w:szCs w:val="24"/>
              </w:rPr>
              <w:t>減少業者申請案件未送達風險，業者無須郵寄，節省郵資。</w:t>
            </w:r>
          </w:p>
          <w:p w14:paraId="6429621D" w14:textId="77777777" w:rsidR="00870321" w:rsidRPr="00C579D9" w:rsidRDefault="00870321" w:rsidP="004B6FFD">
            <w:pPr>
              <w:pStyle w:val="ac"/>
              <w:numPr>
                <w:ilvl w:val="0"/>
                <w:numId w:val="102"/>
              </w:numPr>
              <w:spacing w:line="440" w:lineRule="exact"/>
              <w:ind w:left="284" w:hanging="284"/>
              <w:jc w:val="both"/>
              <w:rPr>
                <w:rFonts w:ascii="標楷體" w:eastAsia="標楷體" w:hAnsi="標楷體"/>
                <w:szCs w:val="24"/>
              </w:rPr>
            </w:pPr>
            <w:r w:rsidRPr="00C579D9">
              <w:rPr>
                <w:rFonts w:ascii="標楷體" w:eastAsia="標楷體" w:hAnsi="標楷體"/>
                <w:szCs w:val="24"/>
              </w:rPr>
              <w:t>節省內部公文處理時間，提高行政效率。</w:t>
            </w:r>
          </w:p>
          <w:p w14:paraId="22A5D571" w14:textId="77777777" w:rsidR="00870321" w:rsidRPr="00C579D9" w:rsidRDefault="00870321" w:rsidP="004B6FFD">
            <w:pPr>
              <w:pStyle w:val="a6"/>
              <w:numPr>
                <w:ilvl w:val="0"/>
                <w:numId w:val="102"/>
              </w:numPr>
              <w:spacing w:line="440" w:lineRule="exact"/>
              <w:ind w:leftChars="0" w:left="284" w:hanging="284"/>
              <w:rPr>
                <w:rFonts w:ascii="標楷體" w:eastAsia="標楷體" w:hAnsi="標楷體" w:cs="Times New Roman"/>
                <w:kern w:val="1"/>
                <w:szCs w:val="24"/>
              </w:rPr>
            </w:pPr>
            <w:r w:rsidRPr="00C579D9">
              <w:rPr>
                <w:rFonts w:ascii="標楷體" w:eastAsia="標楷體" w:hAnsi="標楷體" w:cs="Times New Roman"/>
                <w:kern w:val="1"/>
                <w:szCs w:val="24"/>
              </w:rPr>
              <w:t>受惠對象：</w:t>
            </w:r>
          </w:p>
          <w:p w14:paraId="4EFA20E6" w14:textId="77777777" w:rsidR="00870321" w:rsidRPr="00C579D9" w:rsidRDefault="00870321" w:rsidP="009C76D2">
            <w:pPr>
              <w:pStyle w:val="ac"/>
              <w:spacing w:line="440" w:lineRule="exact"/>
              <w:ind w:left="284"/>
              <w:jc w:val="both"/>
              <w:rPr>
                <w:rFonts w:ascii="標楷體" w:eastAsia="標楷體" w:hAnsi="標楷體"/>
                <w:szCs w:val="24"/>
              </w:rPr>
            </w:pPr>
            <w:r w:rsidRPr="00C579D9">
              <w:rPr>
                <w:rFonts w:ascii="標楷體" w:eastAsia="標楷體" w:hAnsi="標楷體"/>
                <w:szCs w:val="24"/>
              </w:rPr>
              <w:t>菸酒進口業。</w:t>
            </w:r>
          </w:p>
        </w:tc>
        <w:tc>
          <w:tcPr>
            <w:tcW w:w="1472" w:type="dxa"/>
            <w:tcBorders>
              <w:bottom w:val="single" w:sz="4" w:space="0" w:color="auto"/>
            </w:tcBorders>
            <w:shd w:val="clear" w:color="auto" w:fill="auto"/>
          </w:tcPr>
          <w:p w14:paraId="5E449F92"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107.6.15</w:t>
            </w:r>
          </w:p>
          <w:p w14:paraId="6CCCF104" w14:textId="09AA7B7C"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分行</w:t>
            </w:r>
          </w:p>
          <w:p w14:paraId="0D472203"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107.7.1</w:t>
            </w:r>
          </w:p>
          <w:p w14:paraId="7CF094CB"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上線</w:t>
            </w:r>
          </w:p>
        </w:tc>
      </w:tr>
      <w:tr w:rsidR="00A018C3" w:rsidRPr="00C579D9" w14:paraId="703C24FB" w14:textId="77777777" w:rsidTr="00593084">
        <w:tc>
          <w:tcPr>
            <w:tcW w:w="665" w:type="dxa"/>
            <w:tcBorders>
              <w:bottom w:val="single" w:sz="4" w:space="0" w:color="auto"/>
            </w:tcBorders>
            <w:shd w:val="clear" w:color="auto" w:fill="auto"/>
          </w:tcPr>
          <w:p w14:paraId="0D073A3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9509D2D" w14:textId="77777777" w:rsidR="00870321" w:rsidRPr="00C579D9" w:rsidRDefault="00870321" w:rsidP="004B6FFD">
            <w:pPr>
              <w:pStyle w:val="a6"/>
              <w:numPr>
                <w:ilvl w:val="0"/>
                <w:numId w:val="103"/>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法源依據：所得稅法第17條第1項第2款第2目之1但書</w:t>
            </w:r>
            <w:r w:rsidRPr="00C579D9">
              <w:rPr>
                <w:rFonts w:ascii="標楷體" w:eastAsia="標楷體" w:hAnsi="標楷體" w:cs="Times New Roman" w:hint="eastAsia"/>
                <w:szCs w:val="24"/>
              </w:rPr>
              <w:t>及</w:t>
            </w:r>
            <w:r w:rsidRPr="00C579D9">
              <w:rPr>
                <w:rFonts w:ascii="標楷體" w:eastAsia="標楷體" w:hAnsi="標楷體" w:cs="Times New Roman"/>
                <w:szCs w:val="24"/>
              </w:rPr>
              <w:t>第36條第1款</w:t>
            </w:r>
          </w:p>
          <w:p w14:paraId="54AAC1B4" w14:textId="4974C01E" w:rsidR="00870321" w:rsidRPr="00C579D9" w:rsidRDefault="00870321" w:rsidP="004B6FFD">
            <w:pPr>
              <w:pStyle w:val="a6"/>
              <w:numPr>
                <w:ilvl w:val="0"/>
                <w:numId w:val="103"/>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核釋個人</w:t>
            </w:r>
            <w:r w:rsidRPr="00C579D9">
              <w:rPr>
                <w:rFonts w:ascii="標楷體" w:eastAsia="標楷體" w:hAnsi="標楷體" w:cs="Times New Roman" w:hint="eastAsia"/>
                <w:szCs w:val="24"/>
              </w:rPr>
              <w:t>及</w:t>
            </w:r>
            <w:r w:rsidRPr="00C579D9">
              <w:rPr>
                <w:rFonts w:ascii="標楷體" w:eastAsia="標楷體" w:hAnsi="標楷體" w:cs="Times New Roman"/>
                <w:szCs w:val="24"/>
              </w:rPr>
              <w:t>營利事業對中央或地方行政法人之捐贈，得列報扣除額或費用損失，不受金額限制</w:t>
            </w:r>
          </w:p>
          <w:p w14:paraId="6EFD101B" w14:textId="7D405F3F" w:rsidR="00870321" w:rsidRPr="00C579D9" w:rsidRDefault="00870321" w:rsidP="009C76D2">
            <w:pPr>
              <w:kinsoku w:val="0"/>
              <w:overflowPunct w:val="0"/>
              <w:autoSpaceDE w:val="0"/>
              <w:autoSpaceDN w:val="0"/>
              <w:snapToGrid w:val="0"/>
              <w:spacing w:line="440" w:lineRule="exact"/>
              <w:ind w:left="122" w:hangingChars="51" w:hanging="122"/>
              <w:jc w:val="both"/>
              <w:rPr>
                <w:rFonts w:ascii="標楷體" w:eastAsia="標楷體" w:hAnsi="標楷體" w:cs="Times New Roman"/>
                <w:szCs w:val="24"/>
              </w:rPr>
            </w:pPr>
            <w:r w:rsidRPr="00C579D9">
              <w:rPr>
                <w:rFonts w:ascii="標楷體" w:eastAsia="標楷體" w:hAnsi="標楷體" w:cs="Times New Roman"/>
                <w:szCs w:val="24"/>
              </w:rPr>
              <w:t>(107年6月</w:t>
            </w:r>
            <w:r w:rsidRPr="00C579D9">
              <w:rPr>
                <w:rFonts w:ascii="標楷體" w:eastAsia="標楷體" w:hAnsi="標楷體" w:cs="Times New Roman"/>
                <w:kern w:val="0"/>
                <w:szCs w:val="24"/>
              </w:rPr>
              <w:t>20</w:t>
            </w:r>
            <w:r w:rsidRPr="00C579D9">
              <w:rPr>
                <w:rFonts w:ascii="標楷體" w:eastAsia="標楷體" w:hAnsi="標楷體" w:cs="Times New Roman"/>
                <w:szCs w:val="24"/>
              </w:rPr>
              <w:t>日台財稅字第10700556910號令)</w:t>
            </w:r>
          </w:p>
        </w:tc>
        <w:tc>
          <w:tcPr>
            <w:tcW w:w="3128" w:type="dxa"/>
            <w:tcBorders>
              <w:bottom w:val="single" w:sz="4" w:space="0" w:color="auto"/>
            </w:tcBorders>
            <w:shd w:val="clear" w:color="auto" w:fill="auto"/>
          </w:tcPr>
          <w:p w14:paraId="7D5FD989"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個人及營利事業對地方行政法人之捐贈，於申報所得稅時，有扣除金額之限制，個人部分不得超過綜合所得總額20%，營利事業部分不得超過營利事業所得額10%。</w:t>
            </w:r>
          </w:p>
        </w:tc>
        <w:tc>
          <w:tcPr>
            <w:tcW w:w="3122" w:type="dxa"/>
            <w:tcBorders>
              <w:bottom w:val="single" w:sz="4" w:space="0" w:color="auto"/>
            </w:tcBorders>
            <w:shd w:val="clear" w:color="auto" w:fill="auto"/>
          </w:tcPr>
          <w:p w14:paraId="6129552D" w14:textId="77777777" w:rsidR="00870321" w:rsidRPr="00C579D9" w:rsidRDefault="00870321" w:rsidP="009C76D2">
            <w:pPr>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核釋個人及營利事業對中央或地方行政法人之捐贈，得全額列報綜合所得稅捐贈列舉扣除額或營利事業當年度費用或損失，不受金額限制。</w:t>
            </w:r>
          </w:p>
        </w:tc>
        <w:tc>
          <w:tcPr>
            <w:tcW w:w="3185" w:type="dxa"/>
            <w:tcBorders>
              <w:bottom w:val="single" w:sz="4" w:space="0" w:color="auto"/>
            </w:tcBorders>
            <w:shd w:val="clear" w:color="auto" w:fill="auto"/>
          </w:tcPr>
          <w:p w14:paraId="09B59BA8" w14:textId="1C278296"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配合行政院推動行政法人化之政策，鼓勵個人及營利事業捐贈行政法人，使地方行政法人與中央行政法人同樣取得挹注其代替政府執行特定公共事務所需財源，有助增進公共利益，減少政府施政支出負擔，健全國家財政。</w:t>
            </w:r>
          </w:p>
          <w:p w14:paraId="17213C9F" w14:textId="12E33EE9"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受惠對象：</w:t>
            </w:r>
          </w:p>
          <w:p w14:paraId="5D1636CF" w14:textId="4D967A67" w:rsidR="00870321" w:rsidRPr="00C579D9" w:rsidRDefault="00870321" w:rsidP="009C76D2">
            <w:pPr>
              <w:pStyle w:val="a6"/>
              <w:snapToGrid w:val="0"/>
              <w:spacing w:line="440" w:lineRule="exact"/>
              <w:ind w:leftChars="50" w:left="252" w:hangingChars="55" w:hanging="132"/>
              <w:jc w:val="both"/>
              <w:rPr>
                <w:rFonts w:ascii="標楷體" w:eastAsia="標楷體" w:hAnsi="標楷體" w:cs="Times New Roman"/>
                <w:szCs w:val="24"/>
              </w:rPr>
            </w:pPr>
            <w:r w:rsidRPr="00C579D9">
              <w:rPr>
                <w:rFonts w:ascii="標楷體" w:eastAsia="標楷體" w:hAnsi="標楷體" w:cs="Times New Roman"/>
                <w:szCs w:val="24"/>
              </w:rPr>
              <w:t xml:space="preserve"> 捐贈之個人及營利事業；受贈之行政法人。</w:t>
            </w:r>
          </w:p>
        </w:tc>
        <w:tc>
          <w:tcPr>
            <w:tcW w:w="1472" w:type="dxa"/>
            <w:tcBorders>
              <w:bottom w:val="single" w:sz="4" w:space="0" w:color="auto"/>
            </w:tcBorders>
            <w:shd w:val="clear" w:color="auto" w:fill="auto"/>
          </w:tcPr>
          <w:p w14:paraId="38418CA0" w14:textId="77777777"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szCs w:val="24"/>
              </w:rPr>
              <w:t>107.6.20</w:t>
            </w:r>
          </w:p>
          <w:p w14:paraId="45BC9F68" w14:textId="313807F8"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C579D9" w14:paraId="3C3D78EF" w14:textId="77777777" w:rsidTr="00593084">
        <w:tc>
          <w:tcPr>
            <w:tcW w:w="665" w:type="dxa"/>
            <w:tcBorders>
              <w:bottom w:val="single" w:sz="4" w:space="0" w:color="auto"/>
            </w:tcBorders>
            <w:shd w:val="clear" w:color="auto" w:fill="auto"/>
          </w:tcPr>
          <w:p w14:paraId="4E63A6F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009669D"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1.法源依據：房屋稅條例第2條及第3條</w:t>
            </w:r>
          </w:p>
          <w:p w14:paraId="4EDE7E59" w14:textId="5D5F81D4"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2.核釋配合空氣污染防制相關規定新建封閉式建築物之空氣污染設施非房屋稅課徵對象</w:t>
            </w:r>
          </w:p>
          <w:p w14:paraId="48A2053B" w14:textId="2AE8E1F3" w:rsidR="00870321" w:rsidRPr="00C579D9" w:rsidRDefault="00870321" w:rsidP="009C76D2">
            <w:pPr>
              <w:kinsoku w:val="0"/>
              <w:overflowPunct w:val="0"/>
              <w:autoSpaceDE w:val="0"/>
              <w:autoSpaceDN w:val="0"/>
              <w:snapToGrid w:val="0"/>
              <w:spacing w:line="440" w:lineRule="exact"/>
              <w:ind w:left="86" w:hangingChars="36" w:hanging="86"/>
              <w:jc w:val="both"/>
              <w:rPr>
                <w:rFonts w:ascii="標楷體" w:eastAsia="標楷體" w:hAnsi="標楷體" w:cs="Times New Roman"/>
                <w:kern w:val="0"/>
                <w:szCs w:val="24"/>
              </w:rPr>
            </w:pPr>
            <w:r w:rsidRPr="00C579D9">
              <w:rPr>
                <w:rFonts w:ascii="標楷體" w:eastAsia="標楷體" w:hAnsi="標楷體" w:cs="Times New Roman"/>
                <w:szCs w:val="24"/>
              </w:rPr>
              <w:t>(</w:t>
            </w:r>
            <w:r w:rsidRPr="00C579D9">
              <w:rPr>
                <w:rFonts w:ascii="標楷體" w:eastAsia="標楷體" w:hAnsi="標楷體" w:cs="Times New Roman"/>
                <w:kern w:val="0"/>
                <w:szCs w:val="24"/>
              </w:rPr>
              <w:t>107年6月21日台財稅字第10700554630號令)</w:t>
            </w:r>
          </w:p>
          <w:p w14:paraId="0AAF8DAA" w14:textId="77777777" w:rsidR="00870321" w:rsidRPr="00C579D9" w:rsidRDefault="00870321" w:rsidP="009C76D2">
            <w:pPr>
              <w:kinsoku w:val="0"/>
              <w:overflowPunct w:val="0"/>
              <w:autoSpaceDE w:val="0"/>
              <w:autoSpaceDN w:val="0"/>
              <w:snapToGrid w:val="0"/>
              <w:spacing w:line="440" w:lineRule="exact"/>
              <w:ind w:left="86" w:hangingChars="36" w:hanging="86"/>
              <w:jc w:val="both"/>
              <w:rPr>
                <w:rFonts w:ascii="標楷體" w:eastAsia="標楷體" w:hAnsi="標楷體" w:cs="Times New Roman"/>
                <w:kern w:val="0"/>
                <w:szCs w:val="24"/>
              </w:rPr>
            </w:pPr>
          </w:p>
          <w:p w14:paraId="0BDA7573"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56D86337" w14:textId="77777777" w:rsidR="00870321" w:rsidRPr="00C579D9" w:rsidRDefault="00870321" w:rsidP="009C76D2">
            <w:pPr>
              <w:kinsoku w:val="0"/>
              <w:overflowPunct w:val="0"/>
              <w:autoSpaceDE w:val="0"/>
              <w:autoSpaceDN w:val="0"/>
              <w:snapToGrid w:val="0"/>
              <w:spacing w:line="440" w:lineRule="exact"/>
              <w:ind w:leftChars="-13" w:left="-31" w:firstLineChars="13" w:firstLine="31"/>
              <w:jc w:val="both"/>
              <w:rPr>
                <w:rStyle w:val="ae"/>
                <w:rFonts w:ascii="標楷體" w:eastAsia="標楷體" w:hAnsi="標楷體"/>
                <w:color w:val="auto"/>
                <w:szCs w:val="24"/>
              </w:rPr>
            </w:pPr>
          </w:p>
          <w:p w14:paraId="466315CA"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28" w:type="dxa"/>
            <w:tcBorders>
              <w:bottom w:val="single" w:sz="4" w:space="0" w:color="auto"/>
            </w:tcBorders>
            <w:shd w:val="clear" w:color="auto" w:fill="auto"/>
          </w:tcPr>
          <w:p w14:paraId="6247B3EF"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企業堆置室外生煤等逸散性污染物質，在輸送到工作場所過程中，可能造成空氣污染，政府為推動防制空氣污染政策，請企業改採新建封閉式建築物來輸送逸散性污染物質，此類目的性封閉式建築物為額外增加設施，是否為房屋稅課稅對象，滋生疑義。</w:t>
            </w:r>
          </w:p>
        </w:tc>
        <w:tc>
          <w:tcPr>
            <w:tcW w:w="3122" w:type="dxa"/>
            <w:tcBorders>
              <w:bottom w:val="single" w:sz="4" w:space="0" w:color="auto"/>
            </w:tcBorders>
            <w:shd w:val="clear" w:color="auto" w:fill="auto"/>
          </w:tcPr>
          <w:p w14:paraId="73CEB196"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企業配合行政院核定之「空氣污染防制行動方案」達成空污減量目標，其原露天堆置之生媒等逸散性粒狀污染物質，以輸送系統機械設備運送至工作場所，已依空氣污染防制法第23條及固定污染源逸散性粒狀污染物空氣污染防制設施管理辦法，設置或採行符合規定抑制粒狀污染物逸散設施，且符合空氣污染物排放相關規定，嗣配合直轄市或縣(市)環保主管機關要求或依相關自治條例規定，應新建封閉式建築物，經稽徵機關會同主管機關認定為輸送過程收集或抑制粒狀污染物逸散之空氣污染防制設施，屬輸送系統機械設備之一部分者，非屬房屋稅條例第2條及第3條規定之房屋稅課徵對象。</w:t>
            </w:r>
          </w:p>
        </w:tc>
        <w:tc>
          <w:tcPr>
            <w:tcW w:w="3185" w:type="dxa"/>
            <w:tcBorders>
              <w:bottom w:val="single" w:sz="4" w:space="0" w:color="auto"/>
            </w:tcBorders>
            <w:shd w:val="clear" w:color="auto" w:fill="auto"/>
          </w:tcPr>
          <w:p w14:paraId="5B7FB88F"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原露天堆置及輸送生煤等逸散性污染物質，造成空氣污染，危害國人身體健康，企業配合政府空氣污染防制政策以新建封閉式建築物作為環保設施，使輸送過程有效控制污染，該建築物經核釋非房屋稅課徵課象，提高企業配合意願，維護空氣品質及當地居民身體健康，善盡社會責任，全民受益。</w:t>
            </w:r>
          </w:p>
          <w:p w14:paraId="4DD82389"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 xml:space="preserve">2.受惠對象： </w:t>
            </w:r>
          </w:p>
          <w:p w14:paraId="77D81396" w14:textId="77777777" w:rsidR="00870321" w:rsidRPr="00C579D9" w:rsidRDefault="00870321" w:rsidP="009C76D2">
            <w:pPr>
              <w:kinsoku w:val="0"/>
              <w:overflowPunct w:val="0"/>
              <w:autoSpaceDE w:val="0"/>
              <w:autoSpaceDN w:val="0"/>
              <w:snapToGrid w:val="0"/>
              <w:spacing w:line="440" w:lineRule="exact"/>
              <w:ind w:left="254" w:hangingChars="106" w:hanging="254"/>
              <w:jc w:val="both"/>
              <w:rPr>
                <w:rFonts w:ascii="標楷體" w:eastAsia="標楷體" w:hAnsi="標楷體" w:cs="Times New Roman"/>
                <w:szCs w:val="24"/>
              </w:rPr>
            </w:pPr>
            <w:r w:rsidRPr="00C579D9">
              <w:rPr>
                <w:rFonts w:ascii="標楷體" w:eastAsia="標楷體" w:hAnsi="標楷體" w:cs="Times New Roman"/>
                <w:szCs w:val="24"/>
              </w:rPr>
              <w:t xml:space="preserve">  原採行符合空氣污染防制措施，嗣配合法令新建封閉式建築物者，如煉鋼業、火力發電廠等業者；外部效益為全民共享。</w:t>
            </w:r>
          </w:p>
        </w:tc>
        <w:tc>
          <w:tcPr>
            <w:tcW w:w="1472" w:type="dxa"/>
            <w:tcBorders>
              <w:bottom w:val="single" w:sz="4" w:space="0" w:color="auto"/>
            </w:tcBorders>
            <w:shd w:val="clear" w:color="auto" w:fill="auto"/>
          </w:tcPr>
          <w:p w14:paraId="37745302" w14:textId="77777777"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szCs w:val="24"/>
              </w:rPr>
              <w:t>107.6.21</w:t>
            </w:r>
          </w:p>
          <w:p w14:paraId="04A154C3" w14:textId="024B7733"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C579D9" w14:paraId="286959E6" w14:textId="77777777" w:rsidTr="00593084">
        <w:tc>
          <w:tcPr>
            <w:tcW w:w="665" w:type="dxa"/>
            <w:tcBorders>
              <w:bottom w:val="single" w:sz="4" w:space="0" w:color="auto"/>
            </w:tcBorders>
            <w:shd w:val="clear" w:color="auto" w:fill="auto"/>
          </w:tcPr>
          <w:p w14:paraId="7279375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388FE85" w14:textId="77777777" w:rsidR="00870321" w:rsidRPr="00C579D9" w:rsidRDefault="00870321"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1.法源依據：加值型及非加值型營業稅法第32條</w:t>
            </w:r>
          </w:p>
          <w:p w14:paraId="49992994" w14:textId="77777777" w:rsidR="00870321" w:rsidRPr="00C579D9" w:rsidRDefault="00870321"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2.核釋租賃住宅包租業轉租個人住宅供自然人居住使用課徵營業稅規定</w:t>
            </w:r>
          </w:p>
          <w:p w14:paraId="13DCF6DF" w14:textId="46EB00E8" w:rsidR="00870321" w:rsidRPr="00C579D9" w:rsidRDefault="00870321" w:rsidP="009C76D2">
            <w:pPr>
              <w:suppressAutoHyphens/>
              <w:kinsoku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szCs w:val="24"/>
              </w:rPr>
              <w:t>(107年7月16日台財稅字第10700541050號令)</w:t>
            </w:r>
          </w:p>
          <w:p w14:paraId="1EF79644" w14:textId="77777777" w:rsidR="00870321" w:rsidRPr="00C579D9" w:rsidRDefault="00870321" w:rsidP="009C76D2">
            <w:pPr>
              <w:suppressAutoHyphens/>
              <w:kinsoku w:val="0"/>
              <w:autoSpaceDE w:val="0"/>
              <w:autoSpaceDN w:val="0"/>
              <w:spacing w:line="440" w:lineRule="exact"/>
              <w:rPr>
                <w:rFonts w:ascii="標楷體" w:eastAsia="標楷體" w:hAnsi="標楷體" w:cs="Times New Roman"/>
                <w:szCs w:val="24"/>
              </w:rPr>
            </w:pPr>
          </w:p>
          <w:p w14:paraId="2F4BE2FD"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28" w:type="dxa"/>
            <w:tcBorders>
              <w:bottom w:val="single" w:sz="4" w:space="0" w:color="auto"/>
            </w:tcBorders>
            <w:shd w:val="clear" w:color="auto" w:fill="auto"/>
          </w:tcPr>
          <w:p w14:paraId="0D4FBF2F" w14:textId="11DE5550" w:rsidR="00870321" w:rsidRPr="00C579D9" w:rsidRDefault="00870321" w:rsidP="009C76D2">
            <w:pPr>
              <w:spacing w:line="440" w:lineRule="exact"/>
              <w:jc w:val="both"/>
              <w:rPr>
                <w:rFonts w:ascii="標楷體" w:eastAsia="標楷體" w:hAnsi="標楷體" w:cs="Times New Roman"/>
                <w:szCs w:val="24"/>
              </w:rPr>
            </w:pPr>
          </w:p>
        </w:tc>
        <w:tc>
          <w:tcPr>
            <w:tcW w:w="3122" w:type="dxa"/>
            <w:tcBorders>
              <w:bottom w:val="single" w:sz="4" w:space="0" w:color="auto"/>
            </w:tcBorders>
            <w:shd w:val="clear" w:color="auto" w:fill="auto"/>
          </w:tcPr>
          <w:p w14:paraId="47661530" w14:textId="5DEEDE68"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依租賃住宅市場發展及管理條例第19條規定許可設立之租賃住宅包租業營業人，承租符合同條例第17條規定之個人住宅，轉租供自然人居住使用，且無同條例第4條規定之情形者，於收款時，按收取之租金開立租金收據，交付次承租人，並就租金收支差額，核認服務費收入。</w:t>
            </w:r>
          </w:p>
        </w:tc>
        <w:tc>
          <w:tcPr>
            <w:tcW w:w="3185" w:type="dxa"/>
            <w:tcBorders>
              <w:bottom w:val="single" w:sz="4" w:space="0" w:color="auto"/>
            </w:tcBorders>
            <w:shd w:val="clear" w:color="auto" w:fill="auto"/>
          </w:tcPr>
          <w:p w14:paraId="2FD717CB" w14:textId="77777777" w:rsidR="00870321" w:rsidRPr="00C579D9"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包租業營業人係承租自然人房東之房屋轉租自然人，其提供服務之價額為向次承租人(自然人)收取租金收入，減除支付自然人房東租金支出後之差額。惟承租自然人房東之租金支出，因未支付進項稅額，致無進項稅額可扣抵銷項稅額，而須按轉租租金收入全額報繳營業稅，恐包租業者考量其租稅負擔，而影響其經營包租業意願，甚至將營業稅轉嫁予次承租人(自然人)負擔，爰訂定包租業營業人C2B2C交易模式，於收款時，按收取之租金開立租金收據，交付次承租人，並就租金收支差額，核認服務費收入。</w:t>
            </w:r>
          </w:p>
          <w:p w14:paraId="69B8A2AE" w14:textId="77777777" w:rsidR="00870321" w:rsidRPr="00C579D9" w:rsidRDefault="00870321"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2.受惠對象：</w:t>
            </w:r>
          </w:p>
          <w:p w14:paraId="3247A53C" w14:textId="6B45E88A" w:rsidR="00870321" w:rsidRPr="00C579D9" w:rsidRDefault="00870321"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符合規定條件之包租業</w:t>
            </w:r>
            <w:r w:rsidRPr="00C579D9">
              <w:rPr>
                <w:rFonts w:ascii="標楷體" w:eastAsia="標楷體" w:hAnsi="標楷體" w:cs="Times New Roman"/>
                <w:spacing w:val="-16"/>
                <w:szCs w:val="24"/>
              </w:rPr>
              <w:t>營業人及次承租人(自然人)。</w:t>
            </w:r>
          </w:p>
        </w:tc>
        <w:tc>
          <w:tcPr>
            <w:tcW w:w="1472" w:type="dxa"/>
            <w:tcBorders>
              <w:bottom w:val="single" w:sz="4" w:space="0" w:color="auto"/>
            </w:tcBorders>
            <w:shd w:val="clear" w:color="auto" w:fill="auto"/>
          </w:tcPr>
          <w:p w14:paraId="019ABDA0" w14:textId="0FD35144"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szCs w:val="24"/>
              </w:rPr>
              <w:t>107.7.16</w:t>
            </w:r>
          </w:p>
        </w:tc>
      </w:tr>
      <w:tr w:rsidR="00A018C3" w:rsidRPr="00C579D9" w14:paraId="028806C4" w14:textId="77777777" w:rsidTr="00593084">
        <w:tc>
          <w:tcPr>
            <w:tcW w:w="665" w:type="dxa"/>
            <w:tcBorders>
              <w:bottom w:val="single" w:sz="4" w:space="0" w:color="auto"/>
            </w:tcBorders>
            <w:shd w:val="clear" w:color="auto" w:fill="auto"/>
          </w:tcPr>
          <w:p w14:paraId="52C8653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383D85A"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kern w:val="0"/>
                <w:szCs w:val="24"/>
              </w:rPr>
            </w:pPr>
            <w:r w:rsidRPr="00C579D9">
              <w:rPr>
                <w:rFonts w:ascii="標楷體" w:eastAsia="標楷體" w:hAnsi="標楷體" w:cs="Times New Roman"/>
                <w:kern w:val="0"/>
                <w:szCs w:val="24"/>
              </w:rPr>
              <w:t>1.法源依據：使用牌照稅法第11條</w:t>
            </w:r>
          </w:p>
          <w:p w14:paraId="6E678472" w14:textId="6D24FD1D"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kern w:val="0"/>
                <w:szCs w:val="24"/>
              </w:rPr>
            </w:pPr>
            <w:r w:rsidRPr="00C579D9">
              <w:rPr>
                <w:rFonts w:ascii="標楷體" w:eastAsia="標楷體" w:hAnsi="標楷體" w:cs="Times New Roman"/>
                <w:kern w:val="0"/>
                <w:szCs w:val="24"/>
              </w:rPr>
              <w:t>2.核釋臨時牌照與恢復使用或新領牌照登記日重疊之日數，免予課徵臨時牌照之使用牌照稅</w:t>
            </w:r>
          </w:p>
          <w:p w14:paraId="14510426" w14:textId="1B96EF36"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(107年7月16日台財稅字第10704616350號令)</w:t>
            </w:r>
          </w:p>
          <w:p w14:paraId="0318EDAA" w14:textId="77777777" w:rsidR="00870321" w:rsidRPr="00C579D9" w:rsidRDefault="00870321" w:rsidP="009C76D2">
            <w:pPr>
              <w:kinsoku w:val="0"/>
              <w:overflowPunct w:val="0"/>
              <w:autoSpaceDE w:val="0"/>
              <w:autoSpaceDN w:val="0"/>
              <w:snapToGrid w:val="0"/>
              <w:spacing w:line="440" w:lineRule="exact"/>
              <w:ind w:left="192" w:hangingChars="80" w:hanging="192"/>
              <w:rPr>
                <w:rFonts w:ascii="標楷體" w:eastAsia="標楷體" w:hAnsi="標楷體" w:cs="Times New Roman"/>
                <w:szCs w:val="24"/>
              </w:rPr>
            </w:pPr>
          </w:p>
          <w:p w14:paraId="6CE0FB46"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28" w:type="dxa"/>
            <w:tcBorders>
              <w:bottom w:val="single" w:sz="4" w:space="0" w:color="auto"/>
            </w:tcBorders>
            <w:shd w:val="clear" w:color="auto" w:fill="auto"/>
          </w:tcPr>
          <w:p w14:paraId="0E14A105" w14:textId="6E624DA6"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民眾領用臨時牌照，至監理機關辦理車輛恢復使用或新領牌照，當日需同時繳納臨時牌照及一般牌照之使用牌照稅，發生重複納稅情形。</w:t>
            </w:r>
          </w:p>
        </w:tc>
        <w:tc>
          <w:tcPr>
            <w:tcW w:w="3122" w:type="dxa"/>
            <w:tcBorders>
              <w:bottom w:val="single" w:sz="4" w:space="0" w:color="auto"/>
            </w:tcBorders>
            <w:shd w:val="clear" w:color="auto" w:fill="auto"/>
          </w:tcPr>
          <w:p w14:paraId="48720892" w14:textId="4C49D0AB"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民眾領用臨時牌照與車輛恢復使用或新領牌照登記日重疊之日數，僅需繳納一般牌照之稅額；免納臨時牌照之使用牌照稅。</w:t>
            </w:r>
          </w:p>
        </w:tc>
        <w:tc>
          <w:tcPr>
            <w:tcW w:w="3185" w:type="dxa"/>
            <w:tcBorders>
              <w:bottom w:val="single" w:sz="4" w:space="0" w:color="auto"/>
            </w:tcBorders>
            <w:shd w:val="clear" w:color="auto" w:fill="auto"/>
          </w:tcPr>
          <w:p w14:paraId="46D70829"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kern w:val="0"/>
                <w:szCs w:val="24"/>
              </w:rPr>
              <w:t>1.民眾領用臨時牌照，至監理機關辦理車輛恢復使用或新領牌照，現行同一部車輛同日需繳納臨時牌照及一般牌照之使用牌照稅，為合理課徵使用牌照稅，重疊日數免予課</w:t>
            </w:r>
            <w:r w:rsidRPr="00C579D9">
              <w:rPr>
                <w:rFonts w:ascii="標楷體" w:eastAsia="標楷體" w:hAnsi="標楷體" w:cs="Times New Roman"/>
                <w:spacing w:val="-8"/>
                <w:kern w:val="0"/>
                <w:szCs w:val="24"/>
              </w:rPr>
              <w:t>徵臨時牌照之使用牌照稅。</w:t>
            </w:r>
          </w:p>
          <w:p w14:paraId="4260F725"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kern w:val="0"/>
                <w:szCs w:val="24"/>
              </w:rPr>
              <w:t>2.</w:t>
            </w:r>
            <w:r w:rsidRPr="00C579D9">
              <w:rPr>
                <w:rFonts w:ascii="標楷體" w:eastAsia="標楷體" w:hAnsi="標楷體" w:cs="Times New Roman"/>
                <w:szCs w:val="24"/>
              </w:rPr>
              <w:t>受惠對象：</w:t>
            </w:r>
          </w:p>
          <w:p w14:paraId="59BF9504" w14:textId="3692B7FD" w:rsidR="00870321" w:rsidRPr="00C579D9" w:rsidRDefault="00870321"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pacing w:val="-8"/>
                <w:kern w:val="0"/>
                <w:szCs w:val="24"/>
              </w:rPr>
              <w:t>使用牌照稅之納稅義務人。</w:t>
            </w:r>
          </w:p>
        </w:tc>
        <w:tc>
          <w:tcPr>
            <w:tcW w:w="1472" w:type="dxa"/>
            <w:tcBorders>
              <w:bottom w:val="single" w:sz="4" w:space="0" w:color="auto"/>
            </w:tcBorders>
            <w:shd w:val="clear" w:color="auto" w:fill="auto"/>
          </w:tcPr>
          <w:p w14:paraId="25C49B56" w14:textId="6E0D2C77"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szCs w:val="24"/>
              </w:rPr>
              <w:t>107.7.16</w:t>
            </w:r>
          </w:p>
        </w:tc>
      </w:tr>
      <w:tr w:rsidR="00A018C3" w:rsidRPr="00C579D9" w14:paraId="7DC01C21" w14:textId="77777777" w:rsidTr="00593084">
        <w:tc>
          <w:tcPr>
            <w:tcW w:w="665" w:type="dxa"/>
            <w:tcBorders>
              <w:bottom w:val="single" w:sz="4" w:space="0" w:color="auto"/>
            </w:tcBorders>
            <w:shd w:val="clear" w:color="auto" w:fill="auto"/>
          </w:tcPr>
          <w:p w14:paraId="7D41E7D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441E639"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海關管理保稅工廠辦法第6條、第19條</w:t>
            </w:r>
          </w:p>
          <w:p w14:paraId="64684672"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28" w:type="dxa"/>
            <w:tcBorders>
              <w:bottom w:val="single" w:sz="4" w:space="0" w:color="auto"/>
            </w:tcBorders>
            <w:shd w:val="clear" w:color="auto" w:fill="auto"/>
          </w:tcPr>
          <w:p w14:paraId="1F2A013C" w14:textId="46BC76C5"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1.依現行海關管理保稅工廠辦法第6條第2項規定，僅新設工廠申請登記為保稅工廠，有先行進口自用機器、設備之需要者，得向海關申請臨時監管編號辦理通關。</w:t>
            </w:r>
          </w:p>
          <w:p w14:paraId="0F6382B8" w14:textId="6E93C844"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2.依現行海關管理保稅工廠辦法第19條規定，保稅工廠因廠內倉庫不敷存儲，必須租用廠外倉庫時，應符合第5條第2款及第6條第1項第9款之規定(即須取具廠房使用執照)，並報請監管海關核准後，方可使用。</w:t>
            </w:r>
          </w:p>
        </w:tc>
        <w:tc>
          <w:tcPr>
            <w:tcW w:w="3122" w:type="dxa"/>
            <w:tcBorders>
              <w:bottom w:val="single" w:sz="4" w:space="0" w:color="auto"/>
            </w:tcBorders>
            <w:shd w:val="clear" w:color="auto" w:fill="auto"/>
          </w:tcPr>
          <w:p w14:paraId="66354B3C" w14:textId="47254306"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1.修正海關管理保稅工廠辦法第6條第2項規定，經主管機關核准登記之工廠申請登記為保稅工廠，如有先行進口自用機器、設備之需要，亦得比照新設工廠申請登記者向海關申請臨時監管編號辦理通關。</w:t>
            </w:r>
          </w:p>
          <w:p w14:paraId="779A979E" w14:textId="2DFE45F4"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2.修正海關管理保稅工廠辦法第19條規定，明定保稅工廠租用廠外倉庫之設備條件，並放寬租用廠外倉庫條件，增列取具主管機關核發之倉庫使用執照者，可報請監管海關核准後作廠外倉庫使用。</w:t>
            </w:r>
          </w:p>
        </w:tc>
        <w:tc>
          <w:tcPr>
            <w:tcW w:w="3185" w:type="dxa"/>
            <w:tcBorders>
              <w:bottom w:val="single" w:sz="4" w:space="0" w:color="auto"/>
            </w:tcBorders>
            <w:shd w:val="clear" w:color="auto" w:fill="auto"/>
          </w:tcPr>
          <w:p w14:paraId="401ADB85" w14:textId="77777777" w:rsidR="00870321" w:rsidRPr="00C579D9" w:rsidRDefault="00870321" w:rsidP="004B6FFD">
            <w:pPr>
              <w:pStyle w:val="a6"/>
              <w:numPr>
                <w:ilvl w:val="0"/>
                <w:numId w:val="104"/>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降低業者進口自用機器、設備之成本，提升業者出口競爭力，並一體適用於新設或已成立工廠，符合公平原則。</w:t>
            </w:r>
          </w:p>
          <w:p w14:paraId="616461A5" w14:textId="77777777" w:rsidR="00870321" w:rsidRPr="00C579D9" w:rsidRDefault="00870321" w:rsidP="004B6FFD">
            <w:pPr>
              <w:pStyle w:val="a6"/>
              <w:numPr>
                <w:ilvl w:val="0"/>
                <w:numId w:val="104"/>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提供保稅工廠業者多重貨物儲存管道，有利吸引廠商向海關申請登記為外銷之保稅工廠，拓展外銷。</w:t>
            </w:r>
          </w:p>
          <w:p w14:paraId="6302D918" w14:textId="2A288068" w:rsidR="00870321" w:rsidRPr="00C579D9" w:rsidRDefault="00870321" w:rsidP="004B6FFD">
            <w:pPr>
              <w:pStyle w:val="a6"/>
              <w:numPr>
                <w:ilvl w:val="0"/>
                <w:numId w:val="104"/>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 xml:space="preserve">受惠對象： </w:t>
            </w:r>
          </w:p>
          <w:p w14:paraId="00B7933F" w14:textId="33640127" w:rsidR="00870321" w:rsidRPr="00C579D9" w:rsidRDefault="00870321"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C579D9">
              <w:rPr>
                <w:rFonts w:ascii="標楷體" w:eastAsia="標楷體" w:hAnsi="標楷體" w:cs="Times New Roman"/>
                <w:szCs w:val="24"/>
              </w:rPr>
              <w:t>保稅工廠業者及倉儲業者。</w:t>
            </w:r>
          </w:p>
        </w:tc>
        <w:tc>
          <w:tcPr>
            <w:tcW w:w="1472" w:type="dxa"/>
            <w:tcBorders>
              <w:bottom w:val="single" w:sz="4" w:space="0" w:color="auto"/>
            </w:tcBorders>
            <w:shd w:val="clear" w:color="auto" w:fill="auto"/>
          </w:tcPr>
          <w:p w14:paraId="1D987B55" w14:textId="6F2513F6"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szCs w:val="24"/>
              </w:rPr>
              <w:t>107.8.6</w:t>
            </w:r>
          </w:p>
        </w:tc>
      </w:tr>
      <w:tr w:rsidR="00A018C3" w:rsidRPr="00C579D9" w14:paraId="025174E3" w14:textId="77777777" w:rsidTr="00593084">
        <w:tc>
          <w:tcPr>
            <w:tcW w:w="665" w:type="dxa"/>
            <w:tcBorders>
              <w:bottom w:val="single" w:sz="4" w:space="0" w:color="auto"/>
            </w:tcBorders>
            <w:shd w:val="clear" w:color="auto" w:fill="auto"/>
          </w:tcPr>
          <w:p w14:paraId="355644F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DA02868" w14:textId="77777777" w:rsidR="00870321" w:rsidRPr="00C579D9" w:rsidRDefault="00870321" w:rsidP="004B6FFD">
            <w:pPr>
              <w:pStyle w:val="a6"/>
              <w:numPr>
                <w:ilvl w:val="0"/>
                <w:numId w:val="10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法源依據：</w:t>
            </w:r>
          </w:p>
          <w:p w14:paraId="443AFFB6" w14:textId="77777777" w:rsidR="00870321" w:rsidRPr="00C579D9" w:rsidRDefault="00870321"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szCs w:val="24"/>
              </w:rPr>
              <w:t>貨物稅條例第12條之5</w:t>
            </w:r>
          </w:p>
          <w:p w14:paraId="2670D278" w14:textId="440407E4" w:rsidR="00870321" w:rsidRPr="00C579D9" w:rsidRDefault="00870321" w:rsidP="004B6FFD">
            <w:pPr>
              <w:pStyle w:val="a6"/>
              <w:numPr>
                <w:ilvl w:val="0"/>
                <w:numId w:val="10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依企業併購法合併之存續(或新設)公司，其持有中古汽、機車期間應與消滅公司持有期間併計</w:t>
            </w:r>
          </w:p>
          <w:p w14:paraId="514707E8" w14:textId="59126F80" w:rsidR="00870321" w:rsidRPr="00C579D9" w:rsidRDefault="00870321" w:rsidP="009C76D2">
            <w:pPr>
              <w:kinsoku w:val="0"/>
              <w:overflowPunct w:val="0"/>
              <w:autoSpaceDE w:val="0"/>
              <w:autoSpaceDN w:val="0"/>
              <w:snapToGrid w:val="0"/>
              <w:spacing w:line="440" w:lineRule="exact"/>
              <w:jc w:val="both"/>
              <w:rPr>
                <w:rStyle w:val="ae"/>
                <w:rFonts w:ascii="標楷體" w:eastAsia="標楷體" w:hAnsi="標楷體"/>
                <w:color w:val="auto"/>
                <w:szCs w:val="24"/>
              </w:rPr>
            </w:pPr>
            <w:r w:rsidRPr="00C579D9">
              <w:rPr>
                <w:rFonts w:ascii="標楷體" w:eastAsia="標楷體" w:hAnsi="標楷體" w:cs="Times New Roman"/>
                <w:szCs w:val="24"/>
              </w:rPr>
              <w:t>（107年7月</w:t>
            </w:r>
            <w:r w:rsidRPr="00C579D9">
              <w:rPr>
                <w:rFonts w:ascii="標楷體" w:eastAsia="標楷體" w:hAnsi="標楷體" w:cs="Times New Roman" w:hint="eastAsia"/>
                <w:szCs w:val="24"/>
              </w:rPr>
              <w:t>17</w:t>
            </w:r>
            <w:r w:rsidRPr="00C579D9">
              <w:rPr>
                <w:rFonts w:ascii="標楷體" w:eastAsia="標楷體" w:hAnsi="標楷體" w:cs="Times New Roman"/>
                <w:szCs w:val="24"/>
              </w:rPr>
              <w:t>日</w:t>
            </w:r>
            <w:r w:rsidRPr="00C579D9">
              <w:rPr>
                <w:rFonts w:ascii="標楷體" w:eastAsia="標楷體" w:hAnsi="標楷體" w:cs="Times New Roman" w:hint="eastAsia"/>
                <w:szCs w:val="24"/>
              </w:rPr>
              <w:t>財稅字第10700548670號令</w:t>
            </w:r>
            <w:r w:rsidRPr="00C579D9">
              <w:rPr>
                <w:rFonts w:ascii="標楷體" w:eastAsia="標楷體" w:hAnsi="標楷體" w:cs="Times New Roman"/>
                <w:szCs w:val="24"/>
              </w:rPr>
              <w:t>)</w:t>
            </w:r>
          </w:p>
          <w:p w14:paraId="49A0CD10"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38E7B907" w14:textId="2D071F9B"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szCs w:val="24"/>
              </w:rPr>
              <w:t>有關依企業併購法合併之存續(或新設)公司承受消滅公司之中古汽、機車，辦理貨物稅條例第12條之5報廢換購新車事宜，就存續(或新設)公司與消滅公司持有中古汽機車期間可否併計，滋生疑義。</w:t>
            </w:r>
          </w:p>
        </w:tc>
        <w:tc>
          <w:tcPr>
            <w:tcW w:w="3122" w:type="dxa"/>
            <w:tcBorders>
              <w:bottom w:val="single" w:sz="4" w:space="0" w:color="auto"/>
            </w:tcBorders>
            <w:shd w:val="clear" w:color="auto" w:fill="auto"/>
          </w:tcPr>
          <w:p w14:paraId="2CB20FB2" w14:textId="05544C5D"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依企業併購法合併而存續(或新設)公司，購買新小客車、小貨車、小客貨兩用車或機車且完成新領牌照登記，報廢或出口自消滅公司承受之中古汽、機車，依貨物稅條例第12條之5規定申請減徵退還新車貨物稅者，該條所稱「登記滿1年」，應將該中古汽、機車於存續(或新設)公司及消滅公司名下登記期間合併計算。</w:t>
            </w:r>
          </w:p>
        </w:tc>
        <w:tc>
          <w:tcPr>
            <w:tcW w:w="3185" w:type="dxa"/>
            <w:tcBorders>
              <w:bottom w:val="single" w:sz="4" w:space="0" w:color="auto"/>
            </w:tcBorders>
            <w:shd w:val="clear" w:color="auto" w:fill="auto"/>
          </w:tcPr>
          <w:p w14:paraId="0E02311A" w14:textId="77777777" w:rsidR="00870321" w:rsidRPr="00C579D9" w:rsidRDefault="00870321" w:rsidP="004B6FFD">
            <w:pPr>
              <w:pStyle w:val="a6"/>
              <w:numPr>
                <w:ilvl w:val="0"/>
                <w:numId w:val="11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存續公司與消滅公司持有中古車期間併計，俾符實際，有助於減少徵納雙方認定爭議。</w:t>
            </w:r>
          </w:p>
          <w:p w14:paraId="05227775" w14:textId="77777777" w:rsidR="00870321" w:rsidRPr="00C579D9" w:rsidRDefault="00870321" w:rsidP="004B6FFD">
            <w:pPr>
              <w:pStyle w:val="a6"/>
              <w:numPr>
                <w:ilvl w:val="0"/>
                <w:numId w:val="11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受惠對象：</w:t>
            </w:r>
          </w:p>
          <w:p w14:paraId="4610E473" w14:textId="164D8226" w:rsidR="00870321" w:rsidRPr="00C579D9" w:rsidRDefault="00870321"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C579D9">
              <w:rPr>
                <w:rFonts w:ascii="標楷體" w:eastAsia="標楷體" w:hAnsi="標楷體" w:cs="Times New Roman"/>
                <w:szCs w:val="24"/>
              </w:rPr>
              <w:t>汰舊換購新車之納稅義務人及依企業併購法合併之存續(或新設)公司。</w:t>
            </w:r>
          </w:p>
        </w:tc>
        <w:tc>
          <w:tcPr>
            <w:tcW w:w="1472" w:type="dxa"/>
            <w:tcBorders>
              <w:bottom w:val="single" w:sz="4" w:space="0" w:color="auto"/>
            </w:tcBorders>
            <w:shd w:val="clear" w:color="auto" w:fill="auto"/>
          </w:tcPr>
          <w:p w14:paraId="36869996" w14:textId="77777777"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szCs w:val="24"/>
              </w:rPr>
              <w:t>107.7.17</w:t>
            </w:r>
          </w:p>
          <w:p w14:paraId="1118DFE1" w14:textId="1BC27295"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C579D9" w14:paraId="74081BE0" w14:textId="77777777" w:rsidTr="00593084">
        <w:tc>
          <w:tcPr>
            <w:tcW w:w="665" w:type="dxa"/>
            <w:tcBorders>
              <w:bottom w:val="single" w:sz="4" w:space="0" w:color="auto"/>
            </w:tcBorders>
            <w:shd w:val="clear" w:color="auto" w:fill="auto"/>
          </w:tcPr>
          <w:p w14:paraId="4F65DC5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AF054B8" w14:textId="77777777" w:rsidR="00870321" w:rsidRPr="00C579D9" w:rsidRDefault="00870321" w:rsidP="004B6FFD">
            <w:pPr>
              <w:pStyle w:val="a6"/>
              <w:numPr>
                <w:ilvl w:val="0"/>
                <w:numId w:val="11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法源依據：</w:t>
            </w:r>
          </w:p>
          <w:p w14:paraId="40EEC899" w14:textId="77777777" w:rsidR="00870321" w:rsidRPr="00C579D9" w:rsidRDefault="00870321"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szCs w:val="24"/>
              </w:rPr>
              <w:t>房屋稅條例第5條及土地稅法第17條</w:t>
            </w:r>
          </w:p>
          <w:p w14:paraId="23926070" w14:textId="69AF997B" w:rsidR="00870321" w:rsidRPr="00C579D9" w:rsidRDefault="00870321" w:rsidP="004B6FFD">
            <w:pPr>
              <w:pStyle w:val="a6"/>
              <w:numPr>
                <w:ilvl w:val="0"/>
                <w:numId w:val="11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核釋營利事業以負責人本人或其配偶、直系親屬所有住家用之房地作為稅籍登記場所，未僱用員工，實際營業活動均以行動裝置完成，得申請按住家用稅率及自用住宅用地稅率課徵房屋稅及地價稅</w:t>
            </w:r>
          </w:p>
          <w:p w14:paraId="11C3842D" w14:textId="27C585E2"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(107年7月23日台財稅字第</w:t>
            </w:r>
            <w:r w:rsidRPr="00C579D9">
              <w:rPr>
                <w:rFonts w:ascii="標楷體" w:eastAsia="標楷體" w:hAnsi="標楷體" w:cs="Times New Roman" w:hint="eastAsia"/>
                <w:szCs w:val="24"/>
              </w:rPr>
              <w:t>10704004880</w:t>
            </w:r>
            <w:r w:rsidRPr="00C579D9">
              <w:rPr>
                <w:rFonts w:ascii="標楷體" w:eastAsia="標楷體" w:hAnsi="標楷體" w:cs="Times New Roman"/>
                <w:szCs w:val="24"/>
              </w:rPr>
              <w:t>號令)</w:t>
            </w:r>
          </w:p>
        </w:tc>
        <w:tc>
          <w:tcPr>
            <w:tcW w:w="3128" w:type="dxa"/>
            <w:tcBorders>
              <w:bottom w:val="single" w:sz="4" w:space="0" w:color="auto"/>
            </w:tcBorders>
            <w:shd w:val="clear" w:color="auto" w:fill="auto"/>
          </w:tcPr>
          <w:p w14:paraId="14B26228" w14:textId="76A20A89"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人創新事業以住家用之房屋及土地作為稅籍登記場所，該房屋依房屋稅條例第5條第1項第3款但書規定至少全部面積六分之一按非住家用稅率課徵房屋稅；其座落土地若原按自用住宅用地稅率(2‰)課徵地價稅，應改按一般用地稅率(10‰)課徵。</w:t>
            </w:r>
          </w:p>
        </w:tc>
        <w:tc>
          <w:tcPr>
            <w:tcW w:w="3122" w:type="dxa"/>
            <w:tcBorders>
              <w:bottom w:val="single" w:sz="4" w:space="0" w:color="auto"/>
            </w:tcBorders>
            <w:shd w:val="clear" w:color="auto" w:fill="auto"/>
          </w:tcPr>
          <w:p w14:paraId="1A6C47AA" w14:textId="417B2028"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核釋營利事業以負責人本人、配偶或直系親屬所有房屋作為稅籍登記場所，未僱用員工，實際營業活動均以行動裝置完成，且該房屋未供辦公或存放設備及物品者，該房地所有權人得依房屋稅條例第7條及土地稅法第41條規定，申請按住家用稅率課徵房屋稅及按自用住宅用地稅率課徵地價稅。</w:t>
            </w:r>
          </w:p>
        </w:tc>
        <w:tc>
          <w:tcPr>
            <w:tcW w:w="3185" w:type="dxa"/>
            <w:tcBorders>
              <w:bottom w:val="single" w:sz="4" w:space="0" w:color="auto"/>
            </w:tcBorders>
            <w:shd w:val="clear" w:color="auto" w:fill="auto"/>
          </w:tcPr>
          <w:p w14:paraId="2B8D7812" w14:textId="77777777" w:rsidR="00870321" w:rsidRPr="00C579D9" w:rsidRDefault="00870321" w:rsidP="004B6FFD">
            <w:pPr>
              <w:pStyle w:val="a6"/>
              <w:numPr>
                <w:ilvl w:val="0"/>
                <w:numId w:val="11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因應科技發展行動裝置日益普及，運用行動裝置可不受辦公場所之限制，隨時隨地完成營業活動，不必然於住家內進行，已成為新型態之工作及營業模式，經核釋仍按住家用稅率及自用住宅用地稅率課徵房屋稅及地價稅，可適度減輕1人創新事業之房地稅負擔，落實推動政府「優化新創事業投資環境行動方案」政策，營造有利新創事業成長茁壯之環境，達到以創新驅動經濟發展目標。</w:t>
            </w:r>
          </w:p>
          <w:p w14:paraId="6D4426B3" w14:textId="77777777" w:rsidR="00870321" w:rsidRPr="00C579D9" w:rsidRDefault="00870321" w:rsidP="004B6FFD">
            <w:pPr>
              <w:pStyle w:val="a6"/>
              <w:numPr>
                <w:ilvl w:val="0"/>
                <w:numId w:val="11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受惠對象：</w:t>
            </w:r>
          </w:p>
          <w:p w14:paraId="470601E6" w14:textId="6A8D8AE6" w:rsidR="00870321" w:rsidRPr="00C579D9" w:rsidRDefault="00870321"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C579D9">
              <w:rPr>
                <w:rFonts w:ascii="標楷體" w:eastAsia="標楷體" w:hAnsi="標楷體" w:cs="Times New Roman"/>
                <w:szCs w:val="24"/>
              </w:rPr>
              <w:t>1人創新事業負責人本人或其配偶、直系親屬之住家用房屋及土地之納稅義務人。</w:t>
            </w:r>
          </w:p>
        </w:tc>
        <w:tc>
          <w:tcPr>
            <w:tcW w:w="1472" w:type="dxa"/>
            <w:tcBorders>
              <w:bottom w:val="single" w:sz="4" w:space="0" w:color="auto"/>
            </w:tcBorders>
            <w:shd w:val="clear" w:color="auto" w:fill="auto"/>
          </w:tcPr>
          <w:p w14:paraId="53168CB8"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kern w:val="0"/>
                <w:szCs w:val="24"/>
              </w:rPr>
            </w:pPr>
            <w:r w:rsidRPr="00C579D9">
              <w:rPr>
                <w:rFonts w:ascii="標楷體" w:eastAsia="標楷體" w:hAnsi="標楷體" w:cs="Times New Roman"/>
                <w:kern w:val="0"/>
                <w:szCs w:val="24"/>
              </w:rPr>
              <w:t>107.7.23</w:t>
            </w:r>
          </w:p>
          <w:p w14:paraId="4C83B6C9" w14:textId="76596E7A"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C579D9" w14:paraId="41FDD522" w14:textId="77777777" w:rsidTr="00593084">
        <w:tc>
          <w:tcPr>
            <w:tcW w:w="665" w:type="dxa"/>
            <w:tcBorders>
              <w:bottom w:val="single" w:sz="4" w:space="0" w:color="auto"/>
            </w:tcBorders>
            <w:shd w:val="clear" w:color="auto" w:fill="auto"/>
          </w:tcPr>
          <w:p w14:paraId="7BC94D9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90DAF54" w14:textId="77777777" w:rsidR="00870321" w:rsidRPr="00C579D9"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C579D9">
              <w:rPr>
                <w:rFonts w:ascii="標楷體" w:eastAsia="標楷體" w:hAnsi="標楷體" w:cs="Times New Roman"/>
                <w:szCs w:val="24"/>
                <w:lang w:eastAsia="zh-HK"/>
              </w:rPr>
              <w:t>國庫經辦行受理國庫支票</w:t>
            </w:r>
            <w:r w:rsidRPr="00C579D9">
              <w:rPr>
                <w:rFonts w:ascii="標楷體" w:eastAsia="標楷體" w:hAnsi="標楷體" w:cs="Times New Roman"/>
                <w:szCs w:val="24"/>
              </w:rPr>
              <w:t>及</w:t>
            </w:r>
            <w:r w:rsidRPr="00C579D9">
              <w:rPr>
                <w:rFonts w:ascii="標楷體" w:eastAsia="標楷體" w:hAnsi="標楷體" w:cs="Times New Roman"/>
                <w:szCs w:val="24"/>
                <w:lang w:eastAsia="zh-HK"/>
              </w:rPr>
              <w:t>國庫機關專戶存款支票提領現金查驗程序</w:t>
            </w:r>
          </w:p>
          <w:p w14:paraId="0D0BF678" w14:textId="5188D5C6"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(107年7月25日台財庫字第10703719260號函)</w:t>
            </w:r>
          </w:p>
          <w:p w14:paraId="1EFB21FA"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23533922"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4AC38180"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494BF586"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0216F059"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450F3191"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72ED5A19"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16A65A6F"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06E816CA"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10BEFB48"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09BABFF8"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5C633328" w14:textId="77777777" w:rsidR="00870321" w:rsidRPr="00C579D9" w:rsidRDefault="00870321" w:rsidP="009C76D2">
            <w:pPr>
              <w:snapToGrid w:val="0"/>
              <w:spacing w:line="440" w:lineRule="exact"/>
              <w:ind w:left="178" w:hangingChars="74" w:hanging="178"/>
              <w:jc w:val="both"/>
              <w:rPr>
                <w:rFonts w:ascii="標楷體" w:eastAsia="標楷體" w:hAnsi="標楷體" w:cs="Times New Roman"/>
                <w:szCs w:val="24"/>
              </w:rPr>
            </w:pPr>
          </w:p>
          <w:p w14:paraId="74B1EC4C"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64AE69DC" w14:textId="77777777" w:rsidR="00870321" w:rsidRPr="00C579D9" w:rsidRDefault="00870321" w:rsidP="004B6FFD">
            <w:pPr>
              <w:pStyle w:val="a6"/>
              <w:numPr>
                <w:ilvl w:val="0"/>
                <w:numId w:val="113"/>
              </w:numPr>
              <w:pBdr>
                <w:top w:val="none" w:sz="0" w:space="0" w:color="000000"/>
                <w:left w:val="none" w:sz="0" w:space="0" w:color="000000"/>
                <w:bottom w:val="none" w:sz="0" w:space="0" w:color="000000"/>
                <w:right w:val="none" w:sz="0" w:space="0" w:color="000000"/>
              </w:pBdr>
              <w:suppressAutoHyphens/>
              <w:spacing w:line="440" w:lineRule="exact"/>
              <w:ind w:leftChars="0" w:left="284" w:hanging="284"/>
              <w:jc w:val="both"/>
              <w:rPr>
                <w:rFonts w:ascii="標楷體" w:eastAsia="標楷體" w:hAnsi="標楷體" w:cs="Times New Roman"/>
                <w:kern w:val="1"/>
                <w:szCs w:val="24"/>
              </w:rPr>
            </w:pPr>
            <w:r w:rsidRPr="00C579D9">
              <w:rPr>
                <w:rFonts w:ascii="標楷體" w:eastAsia="標楷體" w:hAnsi="標楷體" w:cs="Times New Roman"/>
                <w:kern w:val="1"/>
                <w:szCs w:val="24"/>
                <w:lang w:eastAsia="zh-HK"/>
              </w:rPr>
              <w:t>國庫經辦行</w:t>
            </w:r>
            <w:r w:rsidRPr="00C579D9">
              <w:rPr>
                <w:rFonts w:ascii="標楷體" w:eastAsia="標楷體" w:hAnsi="標楷體" w:cs="Times New Roman"/>
                <w:kern w:val="1"/>
                <w:szCs w:val="24"/>
              </w:rPr>
              <w:t>受理以公司為抬頭並註銷雙平行線及載有「禁止背書轉讓」標識國庫支票及國庫機關專戶存款支票提領現金，</w:t>
            </w:r>
            <w:r w:rsidRPr="00C579D9">
              <w:rPr>
                <w:rFonts w:ascii="標楷體" w:eastAsia="標楷體" w:hAnsi="標楷體" w:cs="Times New Roman"/>
                <w:kern w:val="1"/>
                <w:szCs w:val="24"/>
                <w:lang w:eastAsia="zh-HK"/>
              </w:rPr>
              <w:t>應查驗公司執照、營利事業登記證或公司事項變更登記卡任一項正本</w:t>
            </w:r>
            <w:r w:rsidRPr="00C579D9">
              <w:rPr>
                <w:rFonts w:ascii="標楷體" w:eastAsia="標楷體" w:hAnsi="標楷體" w:cs="Times New Roman"/>
                <w:kern w:val="1"/>
                <w:szCs w:val="24"/>
              </w:rPr>
              <w:t>，</w:t>
            </w:r>
            <w:r w:rsidRPr="00C579D9">
              <w:rPr>
                <w:rFonts w:ascii="標楷體" w:eastAsia="標楷體" w:hAnsi="標楷體" w:cs="Times New Roman"/>
                <w:kern w:val="1"/>
                <w:szCs w:val="24"/>
                <w:lang w:eastAsia="zh-HK"/>
              </w:rPr>
              <w:t>並至經濟部網站查證上開文件經核對無誤</w:t>
            </w:r>
            <w:r w:rsidRPr="00C579D9">
              <w:rPr>
                <w:rFonts w:ascii="標楷體" w:eastAsia="標楷體" w:hAnsi="標楷體" w:cs="Times New Roman"/>
                <w:kern w:val="1"/>
                <w:szCs w:val="24"/>
              </w:rPr>
              <w:t>，確認</w:t>
            </w:r>
            <w:r w:rsidRPr="00C579D9">
              <w:rPr>
                <w:rFonts w:ascii="標楷體" w:eastAsia="標楷體" w:hAnsi="標楷體" w:cs="Times New Roman"/>
                <w:kern w:val="1"/>
                <w:szCs w:val="24"/>
                <w:lang w:eastAsia="zh-HK"/>
              </w:rPr>
              <w:t>支票背面蓋有登記在案之公司章及負責人章，方得兌付現金。</w:t>
            </w:r>
          </w:p>
          <w:p w14:paraId="68C30F07" w14:textId="45AC57E9" w:rsidR="00870321" w:rsidRPr="00C579D9" w:rsidRDefault="00870321" w:rsidP="004B6FFD">
            <w:pPr>
              <w:pStyle w:val="a6"/>
              <w:numPr>
                <w:ilvl w:val="0"/>
                <w:numId w:val="113"/>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kern w:val="1"/>
                <w:szCs w:val="24"/>
              </w:rPr>
              <w:t>上開「登記在案」之</w:t>
            </w:r>
            <w:r w:rsidRPr="00C579D9">
              <w:rPr>
                <w:rFonts w:ascii="標楷體" w:eastAsia="標楷體" w:hAnsi="標楷體" w:cs="Times New Roman"/>
                <w:kern w:val="1"/>
                <w:szCs w:val="24"/>
                <w:lang w:eastAsia="zh-HK"/>
              </w:rPr>
              <w:t>公司章</w:t>
            </w:r>
            <w:r w:rsidRPr="00C579D9">
              <w:rPr>
                <w:rFonts w:ascii="標楷體" w:eastAsia="標楷體" w:hAnsi="標楷體" w:cs="Times New Roman"/>
                <w:kern w:val="1"/>
                <w:szCs w:val="24"/>
              </w:rPr>
              <w:t>及負責人</w:t>
            </w:r>
            <w:r w:rsidRPr="00C579D9">
              <w:rPr>
                <w:rFonts w:ascii="標楷體" w:eastAsia="標楷體" w:hAnsi="標楷體" w:cs="Times New Roman"/>
                <w:kern w:val="1"/>
                <w:szCs w:val="24"/>
                <w:lang w:eastAsia="zh-HK"/>
              </w:rPr>
              <w:t>章</w:t>
            </w:r>
            <w:r w:rsidRPr="00C579D9">
              <w:rPr>
                <w:rFonts w:ascii="標楷體" w:eastAsia="標楷體" w:hAnsi="標楷體" w:cs="Times New Roman"/>
                <w:kern w:val="1"/>
                <w:szCs w:val="24"/>
              </w:rPr>
              <w:t>，係</w:t>
            </w:r>
            <w:r w:rsidRPr="00C579D9">
              <w:rPr>
                <w:rFonts w:ascii="標楷體" w:eastAsia="標楷體" w:hAnsi="標楷體" w:cs="Times New Roman"/>
                <w:kern w:val="1"/>
                <w:szCs w:val="24"/>
                <w:lang w:eastAsia="zh-HK"/>
              </w:rPr>
              <w:t>指公司向經濟部申請設立或變更登記所蓋之公司章及負責人章；公司</w:t>
            </w:r>
            <w:r w:rsidRPr="00C579D9">
              <w:rPr>
                <w:rFonts w:ascii="標楷體" w:eastAsia="標楷體" w:hAnsi="標楷體" w:cs="Times New Roman"/>
                <w:kern w:val="1"/>
                <w:szCs w:val="24"/>
              </w:rPr>
              <w:t>向經濟部申請時</w:t>
            </w:r>
            <w:r w:rsidRPr="00C579D9">
              <w:rPr>
                <w:rFonts w:ascii="標楷體" w:eastAsia="標楷體" w:hAnsi="標楷體" w:cs="Times New Roman"/>
                <w:kern w:val="1"/>
                <w:szCs w:val="24"/>
                <w:lang w:eastAsia="zh-HK"/>
              </w:rPr>
              <w:t>如採線上登記</w:t>
            </w:r>
            <w:r w:rsidRPr="00C579D9">
              <w:rPr>
                <w:rFonts w:ascii="標楷體" w:eastAsia="標楷體" w:hAnsi="標楷體" w:cs="Times New Roman"/>
                <w:kern w:val="1"/>
                <w:szCs w:val="24"/>
              </w:rPr>
              <w:t>者</w:t>
            </w:r>
            <w:r w:rsidRPr="00C579D9">
              <w:rPr>
                <w:rFonts w:ascii="標楷體" w:eastAsia="標楷體" w:hAnsi="標楷體" w:cs="Times New Roman"/>
                <w:kern w:val="1"/>
                <w:szCs w:val="24"/>
                <w:lang w:eastAsia="zh-HK"/>
              </w:rPr>
              <w:t>，</w:t>
            </w:r>
            <w:r w:rsidRPr="00C579D9">
              <w:rPr>
                <w:rFonts w:ascii="標楷體" w:eastAsia="標楷體" w:hAnsi="標楷體" w:cs="Times New Roman"/>
                <w:kern w:val="1"/>
                <w:szCs w:val="24"/>
              </w:rPr>
              <w:t>另須向該部申請印鑑樣式之公司登記證明以供</w:t>
            </w:r>
            <w:r w:rsidRPr="00C579D9">
              <w:rPr>
                <w:rFonts w:ascii="標楷體" w:eastAsia="標楷體" w:hAnsi="標楷體" w:cs="Times New Roman"/>
                <w:kern w:val="1"/>
                <w:szCs w:val="24"/>
                <w:lang w:eastAsia="zh-HK"/>
              </w:rPr>
              <w:t>國庫經辦行</w:t>
            </w:r>
            <w:r w:rsidRPr="00C579D9">
              <w:rPr>
                <w:rFonts w:ascii="標楷體" w:eastAsia="標楷體" w:hAnsi="標楷體" w:cs="Times New Roman"/>
                <w:kern w:val="1"/>
                <w:szCs w:val="24"/>
              </w:rPr>
              <w:t>查驗。</w:t>
            </w:r>
          </w:p>
        </w:tc>
        <w:tc>
          <w:tcPr>
            <w:tcW w:w="3122" w:type="dxa"/>
            <w:tcBorders>
              <w:bottom w:val="single" w:sz="4" w:space="0" w:color="auto"/>
            </w:tcBorders>
            <w:shd w:val="clear" w:color="auto" w:fill="auto"/>
          </w:tcPr>
          <w:p w14:paraId="70897A27"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lang w:eastAsia="zh-HK"/>
              </w:rPr>
              <w:t>國庫經辦行查驗公司檢具之登記證明文件</w:t>
            </w:r>
            <w:r w:rsidRPr="00C579D9">
              <w:rPr>
                <w:rFonts w:ascii="標楷體" w:eastAsia="標楷體" w:hAnsi="標楷體"/>
                <w:szCs w:val="24"/>
              </w:rPr>
              <w:t>，</w:t>
            </w:r>
            <w:r w:rsidRPr="00C579D9">
              <w:rPr>
                <w:rFonts w:ascii="標楷體" w:eastAsia="標楷體" w:hAnsi="標楷體"/>
                <w:szCs w:val="24"/>
                <w:lang w:eastAsia="zh-HK"/>
              </w:rPr>
              <w:t>經確認受款人身分無誤</w:t>
            </w:r>
            <w:r w:rsidRPr="00C579D9">
              <w:rPr>
                <w:rFonts w:ascii="標楷體" w:eastAsia="標楷體" w:hAnsi="標楷體"/>
                <w:szCs w:val="24"/>
              </w:rPr>
              <w:t>，</w:t>
            </w:r>
            <w:r w:rsidRPr="00C579D9">
              <w:rPr>
                <w:rFonts w:ascii="標楷體" w:eastAsia="標楷體" w:hAnsi="標楷體"/>
                <w:szCs w:val="24"/>
                <w:lang w:eastAsia="zh-HK"/>
              </w:rPr>
              <w:t>審核支票背面蓋有</w:t>
            </w:r>
            <w:r w:rsidRPr="00C579D9">
              <w:rPr>
                <w:rFonts w:ascii="標楷體" w:eastAsia="標楷體" w:hAnsi="標楷體" w:hint="eastAsia"/>
                <w:szCs w:val="24"/>
                <w:lang w:eastAsia="zh-HK"/>
              </w:rPr>
              <w:t>與抬頭</w:t>
            </w:r>
            <w:r w:rsidRPr="00C579D9">
              <w:rPr>
                <w:rFonts w:ascii="標楷體" w:eastAsia="標楷體" w:hAnsi="標楷體"/>
                <w:szCs w:val="24"/>
              </w:rPr>
              <w:t>字樣</w:t>
            </w:r>
            <w:r w:rsidRPr="00C579D9">
              <w:rPr>
                <w:rFonts w:ascii="標楷體" w:eastAsia="標楷體" w:hAnsi="標楷體" w:hint="eastAsia"/>
                <w:szCs w:val="24"/>
              </w:rPr>
              <w:t>相同</w:t>
            </w:r>
            <w:r w:rsidRPr="00C579D9">
              <w:rPr>
                <w:rFonts w:ascii="標楷體" w:eastAsia="標楷體" w:hAnsi="標楷體"/>
                <w:szCs w:val="24"/>
              </w:rPr>
              <w:t>之</w:t>
            </w:r>
            <w:r w:rsidRPr="00C579D9">
              <w:rPr>
                <w:rFonts w:ascii="標楷體" w:eastAsia="標楷體" w:hAnsi="標楷體"/>
                <w:szCs w:val="24"/>
                <w:lang w:eastAsia="zh-HK"/>
              </w:rPr>
              <w:t>公司</w:t>
            </w:r>
            <w:r w:rsidRPr="00C579D9">
              <w:rPr>
                <w:rFonts w:ascii="標楷體" w:eastAsia="標楷體" w:hAnsi="標楷體" w:hint="eastAsia"/>
                <w:szCs w:val="24"/>
                <w:lang w:eastAsia="zh-HK"/>
              </w:rPr>
              <w:t>章</w:t>
            </w:r>
            <w:r w:rsidRPr="00C579D9">
              <w:rPr>
                <w:rFonts w:ascii="標楷體" w:eastAsia="標楷體" w:hAnsi="標楷體"/>
                <w:szCs w:val="24"/>
                <w:lang w:eastAsia="zh-HK"/>
              </w:rPr>
              <w:t>及負責人章後兌付，</w:t>
            </w:r>
            <w:r w:rsidRPr="00C579D9">
              <w:rPr>
                <w:rFonts w:ascii="標楷體" w:eastAsia="標楷體" w:hAnsi="標楷體" w:hint="eastAsia"/>
                <w:szCs w:val="24"/>
                <w:lang w:eastAsia="zh-HK"/>
              </w:rPr>
              <w:t>不須再查驗支票背面所蓋公司章及負責人章，與經濟部公司登記在案之公司章與負責人章登記樣式是否相符，</w:t>
            </w:r>
            <w:r w:rsidRPr="00C579D9">
              <w:rPr>
                <w:rFonts w:ascii="標楷體" w:eastAsia="標楷體" w:hAnsi="標楷體"/>
                <w:szCs w:val="24"/>
              </w:rPr>
              <w:t xml:space="preserve">俾兼顧簡政便民原則及庫款支付安全 </w:t>
            </w:r>
            <w:r w:rsidRPr="00C579D9">
              <w:rPr>
                <w:rFonts w:ascii="標楷體" w:eastAsia="標楷體" w:hAnsi="標楷體" w:hint="eastAsia"/>
                <w:szCs w:val="24"/>
              </w:rPr>
              <w:t>。</w:t>
            </w:r>
          </w:p>
          <w:p w14:paraId="1E245D48" w14:textId="77777777" w:rsidR="00870321" w:rsidRPr="00C579D9" w:rsidRDefault="00870321"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185" w:type="dxa"/>
            <w:tcBorders>
              <w:bottom w:val="single" w:sz="4" w:space="0" w:color="auto"/>
            </w:tcBorders>
            <w:shd w:val="clear" w:color="auto" w:fill="auto"/>
          </w:tcPr>
          <w:p w14:paraId="65202CD7" w14:textId="77777777" w:rsidR="00870321" w:rsidRPr="00C579D9" w:rsidRDefault="00870321" w:rsidP="004B6FFD">
            <w:pPr>
              <w:pStyle w:val="ac"/>
              <w:numPr>
                <w:ilvl w:val="0"/>
                <w:numId w:val="155"/>
              </w:numPr>
              <w:spacing w:line="440" w:lineRule="exact"/>
              <w:ind w:left="284" w:hanging="284"/>
              <w:jc w:val="both"/>
              <w:rPr>
                <w:rFonts w:ascii="標楷體" w:eastAsia="標楷體" w:hAnsi="標楷體"/>
                <w:szCs w:val="24"/>
              </w:rPr>
            </w:pPr>
            <w:r w:rsidRPr="00C579D9">
              <w:rPr>
                <w:rFonts w:ascii="標楷體" w:eastAsia="標楷體" w:hAnsi="標楷體"/>
                <w:szCs w:val="24"/>
              </w:rPr>
              <w:t>減省公司向經濟部申請印鑑樣式之公司登記證明行政流程，</w:t>
            </w:r>
            <w:r w:rsidRPr="00C579D9">
              <w:rPr>
                <w:rFonts w:ascii="標楷體" w:eastAsia="標楷體" w:hAnsi="標楷體"/>
                <w:szCs w:val="24"/>
                <w:lang w:eastAsia="zh-HK"/>
              </w:rPr>
              <w:t>簡政便民</w:t>
            </w:r>
            <w:r w:rsidRPr="00C579D9">
              <w:rPr>
                <w:rFonts w:ascii="標楷體" w:eastAsia="標楷體" w:hAnsi="標楷體"/>
                <w:szCs w:val="24"/>
              </w:rPr>
              <w:t>。</w:t>
            </w:r>
          </w:p>
          <w:p w14:paraId="1E652BEB" w14:textId="77777777" w:rsidR="00870321" w:rsidRPr="00C579D9" w:rsidRDefault="00870321" w:rsidP="004B6FFD">
            <w:pPr>
              <w:pStyle w:val="ac"/>
              <w:numPr>
                <w:ilvl w:val="0"/>
                <w:numId w:val="155"/>
              </w:numPr>
              <w:spacing w:line="440" w:lineRule="exact"/>
              <w:ind w:left="284" w:hanging="284"/>
              <w:jc w:val="both"/>
              <w:rPr>
                <w:rFonts w:ascii="標楷體" w:eastAsia="標楷體" w:hAnsi="標楷體"/>
                <w:szCs w:val="24"/>
              </w:rPr>
            </w:pPr>
            <w:r w:rsidRPr="00C579D9">
              <w:rPr>
                <w:rFonts w:ascii="標楷體" w:eastAsia="標楷體" w:hAnsi="標楷體"/>
                <w:szCs w:val="24"/>
              </w:rPr>
              <w:t>縮短</w:t>
            </w:r>
            <w:r w:rsidRPr="00C579D9">
              <w:rPr>
                <w:rFonts w:ascii="標楷體" w:eastAsia="標楷體" w:hAnsi="標楷體"/>
                <w:szCs w:val="24"/>
                <w:lang w:eastAsia="zh-HK"/>
              </w:rPr>
              <w:t>國庫經辦行查驗公司章及負責人章</w:t>
            </w:r>
            <w:r w:rsidRPr="00C579D9">
              <w:rPr>
                <w:rFonts w:ascii="標楷體" w:eastAsia="標楷體" w:hAnsi="標楷體"/>
                <w:szCs w:val="24"/>
              </w:rPr>
              <w:t>樣式之流程及</w:t>
            </w:r>
            <w:r w:rsidRPr="00C579D9">
              <w:rPr>
                <w:rFonts w:ascii="標楷體" w:eastAsia="標楷體" w:hAnsi="標楷體"/>
                <w:szCs w:val="24"/>
                <w:lang w:eastAsia="zh-HK"/>
              </w:rPr>
              <w:t>時間</w:t>
            </w:r>
            <w:r w:rsidRPr="00C579D9">
              <w:rPr>
                <w:rFonts w:ascii="標楷體" w:eastAsia="標楷體" w:hAnsi="標楷體"/>
                <w:szCs w:val="24"/>
              </w:rPr>
              <w:t>。</w:t>
            </w:r>
          </w:p>
          <w:p w14:paraId="2A529ADB" w14:textId="77777777" w:rsidR="00870321" w:rsidRPr="00C579D9" w:rsidRDefault="00870321" w:rsidP="004B6FFD">
            <w:pPr>
              <w:pStyle w:val="ac"/>
              <w:numPr>
                <w:ilvl w:val="0"/>
                <w:numId w:val="155"/>
              </w:numPr>
              <w:spacing w:line="440" w:lineRule="exact"/>
              <w:ind w:left="284" w:hanging="284"/>
              <w:jc w:val="both"/>
              <w:rPr>
                <w:rFonts w:ascii="標楷體" w:eastAsia="標楷體" w:hAnsi="標楷體"/>
                <w:szCs w:val="24"/>
              </w:rPr>
            </w:pPr>
            <w:r w:rsidRPr="00C579D9">
              <w:rPr>
                <w:rFonts w:ascii="標楷體" w:eastAsia="標楷體" w:hAnsi="標楷體"/>
                <w:szCs w:val="24"/>
                <w:lang w:eastAsia="zh-HK"/>
              </w:rPr>
              <w:t>強化公司配合經濟部實施線上登記</w:t>
            </w:r>
            <w:r w:rsidRPr="00C579D9">
              <w:rPr>
                <w:rFonts w:ascii="標楷體" w:eastAsia="標楷體" w:hAnsi="標楷體"/>
                <w:szCs w:val="24"/>
              </w:rPr>
              <w:t>ｅ</w:t>
            </w:r>
            <w:r w:rsidRPr="00C579D9">
              <w:rPr>
                <w:rFonts w:ascii="標楷體" w:eastAsia="標楷體" w:hAnsi="標楷體"/>
                <w:szCs w:val="24"/>
                <w:lang w:eastAsia="zh-HK"/>
              </w:rPr>
              <w:t>化作業誘因</w:t>
            </w:r>
            <w:r w:rsidRPr="00C579D9">
              <w:rPr>
                <w:rFonts w:ascii="標楷體" w:eastAsia="標楷體" w:hAnsi="標楷體"/>
                <w:szCs w:val="24"/>
              </w:rPr>
              <w:t>，提高行政效率。</w:t>
            </w:r>
          </w:p>
          <w:p w14:paraId="3E0B9E26" w14:textId="77777777" w:rsidR="00870321" w:rsidRPr="00C579D9" w:rsidRDefault="00870321" w:rsidP="004B6FFD">
            <w:pPr>
              <w:pStyle w:val="ac"/>
              <w:numPr>
                <w:ilvl w:val="0"/>
                <w:numId w:val="155"/>
              </w:numPr>
              <w:spacing w:line="440" w:lineRule="exact"/>
              <w:ind w:left="284" w:hanging="284"/>
              <w:jc w:val="both"/>
              <w:rPr>
                <w:rFonts w:ascii="標楷體" w:eastAsia="標楷體" w:hAnsi="標楷體"/>
                <w:szCs w:val="24"/>
              </w:rPr>
            </w:pPr>
            <w:r w:rsidRPr="00C579D9">
              <w:rPr>
                <w:rFonts w:ascii="標楷體" w:eastAsia="標楷體" w:hAnsi="標楷體"/>
                <w:szCs w:val="24"/>
              </w:rPr>
              <w:t>受惠對象：</w:t>
            </w:r>
          </w:p>
          <w:p w14:paraId="741B4F8C" w14:textId="5EBEE26F" w:rsidR="00870321" w:rsidRPr="00C579D9" w:rsidRDefault="00870321"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C579D9">
              <w:rPr>
                <w:rFonts w:ascii="標楷體" w:eastAsia="標楷體" w:hAnsi="標楷體"/>
                <w:szCs w:val="24"/>
              </w:rPr>
              <w:t>持以公司為抬頭並註銷雙平行線及載有「禁止背書轉讓」標識國庫支票及國庫機關專戶存款支票之受款人。</w:t>
            </w:r>
          </w:p>
        </w:tc>
        <w:tc>
          <w:tcPr>
            <w:tcW w:w="1472" w:type="dxa"/>
            <w:tcBorders>
              <w:bottom w:val="single" w:sz="4" w:space="0" w:color="auto"/>
            </w:tcBorders>
            <w:shd w:val="clear" w:color="auto" w:fill="auto"/>
          </w:tcPr>
          <w:p w14:paraId="5C0192DD"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107.7.25</w:t>
            </w:r>
          </w:p>
          <w:p w14:paraId="56C79722" w14:textId="436C209F"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szCs w:val="24"/>
              </w:rPr>
              <w:t>分行</w:t>
            </w:r>
          </w:p>
        </w:tc>
      </w:tr>
      <w:tr w:rsidR="00A018C3" w:rsidRPr="00C579D9" w14:paraId="0D8EA071" w14:textId="77777777" w:rsidTr="00593084">
        <w:tc>
          <w:tcPr>
            <w:tcW w:w="665" w:type="dxa"/>
            <w:tcBorders>
              <w:bottom w:val="single" w:sz="4" w:space="0" w:color="auto"/>
            </w:tcBorders>
            <w:shd w:val="clear" w:color="auto" w:fill="auto"/>
          </w:tcPr>
          <w:p w14:paraId="1C11BB4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D741029" w14:textId="5FF029B1"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
              <w:jc w:val="both"/>
              <w:rPr>
                <w:rFonts w:ascii="標楷體" w:eastAsia="標楷體" w:hAnsi="標楷體" w:cs="Times New Roman"/>
                <w:kern w:val="1"/>
                <w:szCs w:val="24"/>
              </w:rPr>
            </w:pPr>
            <w:r w:rsidRPr="00C579D9">
              <w:rPr>
                <w:rFonts w:ascii="標楷體" w:eastAsia="標楷體" w:hAnsi="標楷體" w:cs="Times New Roman"/>
                <w:kern w:val="0"/>
                <w:szCs w:val="24"/>
              </w:rPr>
              <w:t>修正「財政部各地區國稅局書面審核營利事業災害損失報備及商品或固定資</w:t>
            </w:r>
            <w:r w:rsidRPr="00C579D9">
              <w:rPr>
                <w:rFonts w:ascii="標楷體" w:eastAsia="標楷體" w:hAnsi="標楷體" w:cs="Times New Roman"/>
                <w:spacing w:val="-8"/>
                <w:kern w:val="0"/>
                <w:szCs w:val="24"/>
              </w:rPr>
              <w:t>產報廢案件作業要點」</w:t>
            </w:r>
          </w:p>
          <w:p w14:paraId="6F4A4EF5" w14:textId="170128E5"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(107年</w:t>
            </w:r>
            <w:r w:rsidRPr="00C579D9">
              <w:rPr>
                <w:rFonts w:ascii="標楷體" w:eastAsia="標楷體" w:hAnsi="標楷體" w:cs="Times New Roman" w:hint="eastAsia"/>
                <w:szCs w:val="24"/>
              </w:rPr>
              <w:t>8</w:t>
            </w:r>
            <w:r w:rsidRPr="00C579D9">
              <w:rPr>
                <w:rFonts w:ascii="標楷體" w:eastAsia="標楷體" w:hAnsi="標楷體" w:cs="Times New Roman"/>
                <w:szCs w:val="24"/>
              </w:rPr>
              <w:t>月</w:t>
            </w:r>
            <w:r w:rsidRPr="00C579D9">
              <w:rPr>
                <w:rFonts w:ascii="標楷體" w:eastAsia="標楷體" w:hAnsi="標楷體" w:cs="Times New Roman" w:hint="eastAsia"/>
                <w:szCs w:val="24"/>
              </w:rPr>
              <w:t>1</w:t>
            </w:r>
            <w:r w:rsidRPr="00C579D9">
              <w:rPr>
                <w:rFonts w:ascii="標楷體" w:eastAsia="標楷體" w:hAnsi="標楷體" w:cs="Times New Roman"/>
                <w:szCs w:val="24"/>
              </w:rPr>
              <w:t>日台財稅字第</w:t>
            </w:r>
            <w:r w:rsidRPr="00C579D9">
              <w:rPr>
                <w:rFonts w:ascii="標楷體" w:eastAsia="標楷體" w:hAnsi="標楷體" w:cs="Times New Roman" w:hint="eastAsia"/>
                <w:szCs w:val="24"/>
              </w:rPr>
              <w:t>10704574170</w:t>
            </w:r>
            <w:r w:rsidRPr="00C579D9">
              <w:rPr>
                <w:rFonts w:ascii="標楷體" w:eastAsia="標楷體" w:hAnsi="標楷體" w:cs="Times New Roman"/>
                <w:szCs w:val="24"/>
              </w:rPr>
              <w:t>號</w:t>
            </w:r>
            <w:r w:rsidRPr="00C579D9">
              <w:rPr>
                <w:rFonts w:ascii="標楷體" w:eastAsia="標楷體" w:hAnsi="標楷體" w:cs="Times New Roman" w:hint="eastAsia"/>
                <w:szCs w:val="24"/>
              </w:rPr>
              <w:t>函</w:t>
            </w:r>
            <w:r w:rsidRPr="00C579D9">
              <w:rPr>
                <w:rFonts w:ascii="標楷體" w:eastAsia="標楷體" w:hAnsi="標楷體" w:cs="Times New Roman"/>
                <w:szCs w:val="24"/>
              </w:rPr>
              <w:t>)</w:t>
            </w:r>
          </w:p>
        </w:tc>
        <w:tc>
          <w:tcPr>
            <w:tcW w:w="3128" w:type="dxa"/>
            <w:tcBorders>
              <w:bottom w:val="single" w:sz="4" w:space="0" w:color="auto"/>
            </w:tcBorders>
            <w:shd w:val="clear" w:color="auto" w:fill="auto"/>
          </w:tcPr>
          <w:p w14:paraId="10C407BD" w14:textId="6F3E7BCC"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szCs w:val="24"/>
              </w:rPr>
              <w:t>營利事業報廢放置於加工出口區或保稅倉庫內商品、原物料，取具</w:t>
            </w:r>
            <w:r w:rsidRPr="00C579D9">
              <w:rPr>
                <w:rFonts w:ascii="標楷體" w:eastAsia="標楷體" w:hAnsi="標楷體" w:cs="Times New Roman"/>
                <w:kern w:val="1"/>
                <w:szCs w:val="24"/>
              </w:rPr>
              <w:t>主管機關監毀證明者，仍須檢附上開核准文件及明細表</w:t>
            </w:r>
            <w:r w:rsidRPr="00C579D9">
              <w:rPr>
                <w:rFonts w:ascii="標楷體" w:eastAsia="標楷體" w:hAnsi="標楷體" w:cs="Times New Roman"/>
                <w:szCs w:val="24"/>
              </w:rPr>
              <w:t>向稽徵機關申請報備，予以書面審核。</w:t>
            </w:r>
          </w:p>
        </w:tc>
        <w:tc>
          <w:tcPr>
            <w:tcW w:w="3122" w:type="dxa"/>
            <w:tcBorders>
              <w:bottom w:val="single" w:sz="4" w:space="0" w:color="auto"/>
            </w:tcBorders>
            <w:shd w:val="clear" w:color="auto" w:fill="auto"/>
          </w:tcPr>
          <w:p w14:paraId="4B69A584" w14:textId="4B204429"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營利事業存放於保稅區或進儲自由貿易港區之商品、原物料，依相關法令規定經主管(管理)機關監毀並取具證明文件，免再</w:t>
            </w:r>
            <w:r w:rsidRPr="00C579D9">
              <w:rPr>
                <w:rFonts w:ascii="標楷體" w:eastAsia="標楷體" w:hAnsi="標楷體" w:cs="Times New Roman"/>
                <w:spacing w:val="-6"/>
                <w:szCs w:val="24"/>
              </w:rPr>
              <w:t>向稽徵機關申請報備。</w:t>
            </w:r>
          </w:p>
        </w:tc>
        <w:tc>
          <w:tcPr>
            <w:tcW w:w="3185" w:type="dxa"/>
            <w:tcBorders>
              <w:bottom w:val="single" w:sz="4" w:space="0" w:color="auto"/>
            </w:tcBorders>
            <w:shd w:val="clear" w:color="auto" w:fill="auto"/>
          </w:tcPr>
          <w:p w14:paraId="2FE3A6E5" w14:textId="77777777" w:rsidR="00870321" w:rsidRPr="00C579D9" w:rsidRDefault="00870321" w:rsidP="004B6FFD">
            <w:pPr>
              <w:pStyle w:val="a6"/>
              <w:numPr>
                <w:ilvl w:val="0"/>
                <w:numId w:val="114"/>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營利事業</w:t>
            </w:r>
            <w:r w:rsidRPr="00C579D9">
              <w:rPr>
                <w:rFonts w:ascii="標楷體" w:eastAsia="標楷體" w:hAnsi="標楷體" w:cs="Times New Roman"/>
                <w:kern w:val="1"/>
                <w:szCs w:val="24"/>
              </w:rPr>
              <w:t>商品、原物料報廢經相關主管(管理)機關監毀且取得證明者，可直接列報報廢損失，免再向稽徵機關報備</w:t>
            </w:r>
            <w:r w:rsidRPr="00C579D9">
              <w:rPr>
                <w:rFonts w:ascii="標楷體" w:eastAsia="標楷體" w:hAnsi="標楷體" w:cs="Times New Roman"/>
                <w:szCs w:val="24"/>
              </w:rPr>
              <w:t>，簡化報廢流程，落實簡政便民目的。</w:t>
            </w:r>
          </w:p>
          <w:p w14:paraId="4B867C67" w14:textId="77777777" w:rsidR="00870321" w:rsidRPr="00C579D9" w:rsidRDefault="00870321" w:rsidP="004B6FFD">
            <w:pPr>
              <w:pStyle w:val="a6"/>
              <w:numPr>
                <w:ilvl w:val="0"/>
                <w:numId w:val="114"/>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受惠對象：</w:t>
            </w:r>
          </w:p>
          <w:p w14:paraId="2EFF9A36" w14:textId="015F53C3" w:rsidR="00870321" w:rsidRPr="00C579D9"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kern w:val="1"/>
                <w:szCs w:val="24"/>
              </w:rPr>
              <w:t>營利</w:t>
            </w:r>
            <w:r w:rsidRPr="00C579D9">
              <w:rPr>
                <w:rFonts w:ascii="標楷體" w:eastAsia="標楷體" w:hAnsi="標楷體" w:cs="Times New Roman"/>
                <w:szCs w:val="24"/>
              </w:rPr>
              <w:t>事業</w:t>
            </w:r>
          </w:p>
        </w:tc>
        <w:tc>
          <w:tcPr>
            <w:tcW w:w="1472" w:type="dxa"/>
            <w:tcBorders>
              <w:bottom w:val="single" w:sz="4" w:space="0" w:color="auto"/>
            </w:tcBorders>
            <w:shd w:val="clear" w:color="auto" w:fill="auto"/>
          </w:tcPr>
          <w:p w14:paraId="411D193C"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kern w:val="0"/>
                <w:szCs w:val="24"/>
              </w:rPr>
            </w:pPr>
            <w:r w:rsidRPr="00C579D9">
              <w:rPr>
                <w:rFonts w:ascii="標楷體" w:eastAsia="標楷體" w:hAnsi="標楷體" w:cs="Times New Roman"/>
                <w:kern w:val="0"/>
                <w:szCs w:val="24"/>
              </w:rPr>
              <w:t>107.</w:t>
            </w:r>
            <w:r w:rsidRPr="00C579D9">
              <w:rPr>
                <w:rFonts w:ascii="標楷體" w:eastAsia="標楷體" w:hAnsi="標楷體" w:cs="Times New Roman" w:hint="eastAsia"/>
                <w:kern w:val="0"/>
                <w:szCs w:val="24"/>
              </w:rPr>
              <w:t>8</w:t>
            </w:r>
            <w:r w:rsidRPr="00C579D9">
              <w:rPr>
                <w:rFonts w:ascii="標楷體" w:eastAsia="標楷體" w:hAnsi="標楷體" w:cs="Times New Roman"/>
                <w:kern w:val="0"/>
                <w:szCs w:val="24"/>
              </w:rPr>
              <w:t>.1</w:t>
            </w:r>
          </w:p>
          <w:p w14:paraId="1ECBDA9E" w14:textId="145DF1E3"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hint="eastAsia"/>
                <w:kern w:val="0"/>
                <w:szCs w:val="24"/>
              </w:rPr>
              <w:t>分行</w:t>
            </w:r>
          </w:p>
        </w:tc>
      </w:tr>
      <w:tr w:rsidR="00A018C3" w:rsidRPr="00C579D9" w14:paraId="0D96167D" w14:textId="77777777" w:rsidTr="00593084">
        <w:tc>
          <w:tcPr>
            <w:tcW w:w="665" w:type="dxa"/>
            <w:tcBorders>
              <w:bottom w:val="single" w:sz="4" w:space="0" w:color="auto"/>
            </w:tcBorders>
            <w:shd w:val="clear" w:color="auto" w:fill="auto"/>
          </w:tcPr>
          <w:p w14:paraId="5B3362F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3153D4C" w14:textId="77777777" w:rsidR="00870321" w:rsidRPr="00C579D9" w:rsidRDefault="00870321" w:rsidP="009C76D2">
            <w:pPr>
              <w:suppressAutoHyphens/>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1.法源依據：加值型及非加值型營業稅法(下稱營業稅法)第8條</w:t>
            </w:r>
          </w:p>
          <w:p w14:paraId="10DD706B" w14:textId="77777777" w:rsidR="00870321" w:rsidRPr="00C579D9" w:rsidRDefault="00870321" w:rsidP="009C76D2">
            <w:pPr>
              <w:suppressAutoHyphens/>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2.核釋機關(構)、法人、團體、合作社、事務所提供長期照顧服務(下稱長照服務)免徵營業稅規定</w:t>
            </w:r>
          </w:p>
          <w:p w14:paraId="1A2E6A40" w14:textId="17C4B0A1" w:rsidR="00870321" w:rsidRPr="00C579D9" w:rsidRDefault="00870321"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C579D9">
              <w:rPr>
                <w:rFonts w:ascii="標楷體" w:eastAsia="標楷體" w:hAnsi="標楷體" w:cs="Times New Roman"/>
                <w:szCs w:val="24"/>
              </w:rPr>
              <w:t>(107年8月3日台財稅字第10700619970號令)</w:t>
            </w:r>
          </w:p>
          <w:p w14:paraId="01AEE7A1"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p w14:paraId="2DF8BED1" w14:textId="77777777" w:rsidR="00870321" w:rsidRPr="00C579D9" w:rsidRDefault="00870321" w:rsidP="009C76D2">
            <w:pPr>
              <w:kinsoku w:val="0"/>
              <w:overflowPunct w:val="0"/>
              <w:autoSpaceDE w:val="0"/>
              <w:autoSpaceDN w:val="0"/>
              <w:snapToGrid w:val="0"/>
              <w:spacing w:line="440" w:lineRule="exact"/>
              <w:ind w:left="53" w:hangingChars="22" w:hanging="53"/>
              <w:jc w:val="both"/>
              <w:rPr>
                <w:rFonts w:ascii="標楷體" w:eastAsia="標楷體" w:hAnsi="標楷體" w:cs="Times New Roman"/>
                <w:szCs w:val="24"/>
              </w:rPr>
            </w:pPr>
          </w:p>
          <w:p w14:paraId="5D68C0FF"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3ABD1BAA" w14:textId="77777777" w:rsidR="00870321" w:rsidRPr="00C579D9" w:rsidRDefault="00870321" w:rsidP="004B6FFD">
            <w:pPr>
              <w:pStyle w:val="a6"/>
              <w:numPr>
                <w:ilvl w:val="0"/>
                <w:numId w:val="115"/>
              </w:numPr>
              <w:suppressAutoHyphens/>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長期照顧服務法(下稱本法)設立之長照服務機構，及同法第63條第1項規定依國軍退除役官兵輔導條例設立之榮譽國民之家，附設專為退除役官兵及併同安置眷屬之長照服務機構，提供同法規定之長照服務，依營業稅法第8條第1項第4款規定，免徵營業稅。</w:t>
            </w:r>
          </w:p>
          <w:p w14:paraId="16C0EEF9" w14:textId="0D2810B1"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機關(構)、法人、團體、合作社、事務所，提供長照服務，是否屬社會福利勞務範疇，而得免徵營業稅，尚乏明確規定。</w:t>
            </w:r>
          </w:p>
        </w:tc>
        <w:tc>
          <w:tcPr>
            <w:tcW w:w="3122" w:type="dxa"/>
            <w:tcBorders>
              <w:bottom w:val="single" w:sz="4" w:space="0" w:color="auto"/>
            </w:tcBorders>
            <w:shd w:val="clear" w:color="auto" w:fill="auto"/>
          </w:tcPr>
          <w:p w14:paraId="07A8C652"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szCs w:val="24"/>
              </w:rPr>
              <w:t>本法施行前，已依其他法律規定從事本法所定長照服務之機關(構)、法人、團體、合作社、事務所，於本法施行後，依本法第62條規定繼續提供之長照服務，按營業稅法第8條第1項第4款規定，免徵營業稅。</w:t>
            </w:r>
          </w:p>
          <w:p w14:paraId="70CCE50B"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7F7BCC1B"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029C955C" w14:textId="77777777" w:rsidR="00870321" w:rsidRPr="00C579D9" w:rsidRDefault="00870321"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185" w:type="dxa"/>
            <w:tcBorders>
              <w:bottom w:val="single" w:sz="4" w:space="0" w:color="auto"/>
            </w:tcBorders>
            <w:shd w:val="clear" w:color="auto" w:fill="auto"/>
          </w:tcPr>
          <w:p w14:paraId="4B52246A" w14:textId="77777777" w:rsidR="00870321" w:rsidRPr="00C579D9" w:rsidRDefault="00870321" w:rsidP="004B6FFD">
            <w:pPr>
              <w:pStyle w:val="a6"/>
              <w:numPr>
                <w:ilvl w:val="0"/>
                <w:numId w:val="116"/>
              </w:numPr>
              <w:suppressAutoHyphens/>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配合本法第62條規定，保障現有服務對象權益，並使現有相關長照服務提供單位賡續提供服務，核釋左列營業稅</w:t>
            </w:r>
            <w:r w:rsidRPr="00C579D9">
              <w:rPr>
                <w:rFonts w:ascii="標楷體" w:eastAsia="標楷體" w:hAnsi="標楷體" w:cs="Times New Roman" w:hint="eastAsia"/>
                <w:szCs w:val="24"/>
              </w:rPr>
              <w:t>免徵</w:t>
            </w:r>
            <w:r w:rsidRPr="00C579D9">
              <w:rPr>
                <w:rFonts w:ascii="標楷體" w:eastAsia="標楷體" w:hAnsi="標楷體" w:cs="Times New Roman"/>
                <w:szCs w:val="24"/>
              </w:rPr>
              <w:t>規定，有助長照服務之多元</w:t>
            </w:r>
            <w:r w:rsidRPr="00C579D9">
              <w:rPr>
                <w:rFonts w:ascii="標楷體" w:eastAsia="標楷體" w:hAnsi="標楷體" w:cs="Times New Roman" w:hint="eastAsia"/>
                <w:szCs w:val="24"/>
              </w:rPr>
              <w:t>化</w:t>
            </w:r>
            <w:r w:rsidRPr="00C579D9">
              <w:rPr>
                <w:rFonts w:ascii="標楷體" w:eastAsia="標楷體" w:hAnsi="標楷體" w:cs="Times New Roman"/>
                <w:szCs w:val="24"/>
              </w:rPr>
              <w:t>，使原提供長照服務之機構享有營業稅免稅優惠，長照服務不致中斷。</w:t>
            </w:r>
          </w:p>
          <w:p w14:paraId="294BD30C" w14:textId="77777777" w:rsidR="00870321" w:rsidRPr="00C579D9" w:rsidRDefault="00870321" w:rsidP="004B6FFD">
            <w:pPr>
              <w:pStyle w:val="a6"/>
              <w:numPr>
                <w:ilvl w:val="0"/>
                <w:numId w:val="116"/>
              </w:numPr>
              <w:suppressAutoHyphens/>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受惠對象：</w:t>
            </w:r>
          </w:p>
          <w:p w14:paraId="4C1AA82A" w14:textId="5CEC3359" w:rsidR="00870321" w:rsidRPr="00C579D9" w:rsidRDefault="00870321"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C579D9">
              <w:rPr>
                <w:rFonts w:ascii="標楷體" w:eastAsia="標楷體" w:hAnsi="標楷體" w:cs="Times New Roman"/>
                <w:szCs w:val="24"/>
              </w:rPr>
              <w:t>提供長照服務之機關(構)、法人、團體、合作社、事務所及享受該等單位提供長照服務者。</w:t>
            </w:r>
          </w:p>
        </w:tc>
        <w:tc>
          <w:tcPr>
            <w:tcW w:w="1472" w:type="dxa"/>
            <w:tcBorders>
              <w:bottom w:val="single" w:sz="4" w:space="0" w:color="auto"/>
            </w:tcBorders>
            <w:shd w:val="clear" w:color="auto" w:fill="auto"/>
          </w:tcPr>
          <w:p w14:paraId="6C7ABBD0"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107.8.3</w:t>
            </w:r>
          </w:p>
          <w:p w14:paraId="35B22083" w14:textId="3897842F"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C579D9" w14:paraId="524E5ABE" w14:textId="77777777" w:rsidTr="00593084">
        <w:tc>
          <w:tcPr>
            <w:tcW w:w="665" w:type="dxa"/>
            <w:tcBorders>
              <w:bottom w:val="single" w:sz="4" w:space="0" w:color="auto"/>
            </w:tcBorders>
            <w:shd w:val="clear" w:color="auto" w:fill="auto"/>
          </w:tcPr>
          <w:p w14:paraId="6F8E864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E11AE3E" w14:textId="77777777" w:rsidR="00870321" w:rsidRPr="00C579D9" w:rsidRDefault="00870321" w:rsidP="004B6FFD">
            <w:pPr>
              <w:pStyle w:val="a6"/>
              <w:numPr>
                <w:ilvl w:val="0"/>
                <w:numId w:val="117"/>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法源依據：</w:t>
            </w:r>
          </w:p>
          <w:p w14:paraId="27563B1F" w14:textId="77777777" w:rsidR="00870321" w:rsidRPr="00C579D9" w:rsidRDefault="00870321"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szCs w:val="24"/>
              </w:rPr>
              <w:t>貨物稅條例第12條</w:t>
            </w:r>
          </w:p>
          <w:p w14:paraId="3226C963" w14:textId="77777777" w:rsidR="00870321" w:rsidRPr="00C579D9" w:rsidRDefault="00870321" w:rsidP="004B6FFD">
            <w:pPr>
              <w:pStyle w:val="a6"/>
              <w:numPr>
                <w:ilvl w:val="0"/>
                <w:numId w:val="117"/>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核釋政府衛生機關及公立醫療機構專供公共衛生目的使用之糖尿病照護專車免徵貨物稅規定</w:t>
            </w:r>
          </w:p>
          <w:p w14:paraId="49C2D498" w14:textId="78E1DD28"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(107年8月3日台財稅字第10700584060號令)</w:t>
            </w:r>
          </w:p>
        </w:tc>
        <w:tc>
          <w:tcPr>
            <w:tcW w:w="3128" w:type="dxa"/>
            <w:tcBorders>
              <w:bottom w:val="single" w:sz="4" w:space="0" w:color="auto"/>
            </w:tcBorders>
            <w:shd w:val="clear" w:color="auto" w:fill="auto"/>
          </w:tcPr>
          <w:p w14:paraId="5262B40B" w14:textId="6609DF49" w:rsidR="00870321" w:rsidRPr="00C579D9" w:rsidRDefault="00870321" w:rsidP="009C76D2">
            <w:pPr>
              <w:suppressAutoHyphens/>
              <w:kinsoku w:val="0"/>
              <w:overflowPunct w:val="0"/>
              <w:autoSpaceDE w:val="0"/>
              <w:autoSpaceDN w:val="0"/>
              <w:spacing w:line="440" w:lineRule="exact"/>
              <w:ind w:left="300" w:hangingChars="125" w:hanging="300"/>
              <w:jc w:val="both"/>
              <w:rPr>
                <w:rFonts w:ascii="標楷體" w:eastAsia="標楷體" w:hAnsi="標楷體" w:cs="Times New Roman"/>
                <w:szCs w:val="24"/>
              </w:rPr>
            </w:pPr>
          </w:p>
        </w:tc>
        <w:tc>
          <w:tcPr>
            <w:tcW w:w="3122" w:type="dxa"/>
            <w:tcBorders>
              <w:bottom w:val="single" w:sz="4" w:space="0" w:color="auto"/>
            </w:tcBorders>
            <w:shd w:val="clear" w:color="auto" w:fill="auto"/>
          </w:tcPr>
          <w:p w14:paraId="2FA1E842" w14:textId="6250AEC0"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政府衛生機關及公立醫療機構專供公共衛生目的使用之糖尿病照護專車，車上裝有糖尿病病患照護服務之特殊裝置，且車身漆有單位名銜及「糖尿病照護專車」字樣之特種車輛，准依貨物稅條例第12條第1項第1款第3目規定，免徵貨物稅。</w:t>
            </w:r>
          </w:p>
        </w:tc>
        <w:tc>
          <w:tcPr>
            <w:tcW w:w="3185" w:type="dxa"/>
            <w:tcBorders>
              <w:bottom w:val="single" w:sz="4" w:space="0" w:color="auto"/>
            </w:tcBorders>
            <w:shd w:val="clear" w:color="auto" w:fill="auto"/>
          </w:tcPr>
          <w:p w14:paraId="4C4CED1E" w14:textId="77777777" w:rsidR="00870321" w:rsidRPr="00C579D9" w:rsidRDefault="00870321" w:rsidP="004B6FFD">
            <w:pPr>
              <w:pStyle w:val="a6"/>
              <w:numPr>
                <w:ilvl w:val="0"/>
                <w:numId w:val="118"/>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政府衛生機關及公立醫療機構專供公共衛生目的使用之糖尿病照護專車，使用目的係為巡迴偏鄉，提供糖尿病病患醫療服務之用，提供是類車輛免徵貨物稅優惠，可降低其購車成本，提升偏鄉地區醫療服務之就近性與可得性。</w:t>
            </w:r>
          </w:p>
          <w:p w14:paraId="3E316AEB" w14:textId="77777777" w:rsidR="00870321" w:rsidRPr="00C579D9" w:rsidRDefault="00870321" w:rsidP="004B6FFD">
            <w:pPr>
              <w:pStyle w:val="a6"/>
              <w:numPr>
                <w:ilvl w:val="0"/>
                <w:numId w:val="118"/>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受惠對象：</w:t>
            </w:r>
          </w:p>
          <w:p w14:paraId="7157F2C8" w14:textId="19838EED" w:rsidR="00870321" w:rsidRPr="00C579D9" w:rsidRDefault="00870321" w:rsidP="009C76D2">
            <w:pPr>
              <w:kinsoku w:val="0"/>
              <w:overflowPunct w:val="0"/>
              <w:autoSpaceDE w:val="0"/>
              <w:autoSpaceDN w:val="0"/>
              <w:snapToGrid w:val="0"/>
              <w:spacing w:line="440" w:lineRule="exact"/>
              <w:ind w:leftChars="150" w:left="360" w:firstLineChars="1" w:firstLine="2"/>
              <w:jc w:val="both"/>
              <w:rPr>
                <w:rFonts w:ascii="標楷體" w:eastAsia="標楷體" w:hAnsi="標楷體" w:cs="Times New Roman"/>
                <w:szCs w:val="24"/>
              </w:rPr>
            </w:pPr>
            <w:r w:rsidRPr="00C579D9">
              <w:rPr>
                <w:rFonts w:ascii="標楷體" w:eastAsia="標楷體" w:hAnsi="標楷體" w:cs="Times New Roman"/>
                <w:szCs w:val="24"/>
              </w:rPr>
              <w:t>使用是類車輛之醫療機構及需要服務之偏鄉地區糖尿病病患。</w:t>
            </w:r>
          </w:p>
        </w:tc>
        <w:tc>
          <w:tcPr>
            <w:tcW w:w="1472" w:type="dxa"/>
            <w:tcBorders>
              <w:bottom w:val="single" w:sz="4" w:space="0" w:color="auto"/>
            </w:tcBorders>
            <w:shd w:val="clear" w:color="auto" w:fill="auto"/>
          </w:tcPr>
          <w:p w14:paraId="059ABF39"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107.8.3</w:t>
            </w:r>
          </w:p>
          <w:p w14:paraId="5609D572" w14:textId="421B6325"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C579D9" w14:paraId="2264964C" w14:textId="77777777" w:rsidTr="00593084">
        <w:tc>
          <w:tcPr>
            <w:tcW w:w="665" w:type="dxa"/>
            <w:tcBorders>
              <w:bottom w:val="single" w:sz="4" w:space="0" w:color="auto"/>
            </w:tcBorders>
            <w:shd w:val="clear" w:color="auto" w:fill="auto"/>
          </w:tcPr>
          <w:p w14:paraId="1D0559A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E68A66C" w14:textId="77777777" w:rsidR="00870321" w:rsidRPr="00C579D9" w:rsidRDefault="00870321" w:rsidP="004B6FFD">
            <w:pPr>
              <w:pStyle w:val="a6"/>
              <w:numPr>
                <w:ilvl w:val="0"/>
                <w:numId w:val="11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法源依據：</w:t>
            </w:r>
          </w:p>
          <w:p w14:paraId="4FC5447E" w14:textId="77C496A6" w:rsidR="00870321" w:rsidRPr="00C579D9" w:rsidRDefault="00870321"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szCs w:val="24"/>
              </w:rPr>
              <w:t>土地稅法第9條、第17條及房屋稅條例第5條</w:t>
            </w:r>
          </w:p>
          <w:p w14:paraId="5DE165A5" w14:textId="2ADECE22" w:rsidR="00870321" w:rsidRPr="00C579D9" w:rsidRDefault="00870321" w:rsidP="004B6FFD">
            <w:pPr>
              <w:pStyle w:val="a6"/>
              <w:numPr>
                <w:ilvl w:val="0"/>
                <w:numId w:val="11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核釋共享停車位符合一定要件者，得繼續適用原經核准之稅率徵免地價稅及房屋稅</w:t>
            </w:r>
          </w:p>
          <w:p w14:paraId="714D42B1" w14:textId="4823D664"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(107年8月14日台財稅字第10704600150號令)</w:t>
            </w:r>
          </w:p>
        </w:tc>
        <w:tc>
          <w:tcPr>
            <w:tcW w:w="3128" w:type="dxa"/>
            <w:tcBorders>
              <w:bottom w:val="single" w:sz="4" w:space="0" w:color="auto"/>
            </w:tcBorders>
            <w:shd w:val="clear" w:color="auto" w:fill="auto"/>
          </w:tcPr>
          <w:p w14:paraId="3C047723" w14:textId="07CA14B0"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為照顧人民基本居住需求，對於本人或其配偶、直系親屬於該地辦竣戶籍登記，且無出租或供營業用之住宅用地，得按自用住宅用地稅</w:t>
            </w:r>
            <w:r w:rsidRPr="00C579D9">
              <w:rPr>
                <w:rFonts w:ascii="標楷體" w:eastAsia="標楷體" w:hAnsi="標楷體" w:hint="eastAsia"/>
                <w:szCs w:val="24"/>
              </w:rPr>
              <w:t>率</w:t>
            </w:r>
            <w:r w:rsidRPr="00C579D9">
              <w:rPr>
                <w:rFonts w:ascii="標楷體" w:eastAsia="標楷體" w:hAnsi="標楷體"/>
                <w:szCs w:val="24"/>
              </w:rPr>
              <w:t>課徵地價稅；對於主建物依法應附設之停車空間，一併准按自用住宅用地稅率課稅。惟共享停車位因有部分閒置時間出租使用及收費，地價稅原按自用住宅用地稅率課徵部分，應改按一般用地稅率課徵；房屋稅原免徵或按住家用稅率(含自住稅率)課徵部分，應改按非住家非營業稅率課徵房屋稅。</w:t>
            </w:r>
          </w:p>
        </w:tc>
        <w:tc>
          <w:tcPr>
            <w:tcW w:w="3122" w:type="dxa"/>
            <w:tcBorders>
              <w:bottom w:val="single" w:sz="4" w:space="0" w:color="auto"/>
            </w:tcBorders>
            <w:shd w:val="clear" w:color="auto" w:fill="auto"/>
          </w:tcPr>
          <w:p w14:paraId="125B56DB" w14:textId="16153BDA"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共享經濟為潮流所趨，共享停車位倘因有出租收費增加房地所有權人地價稅及房屋稅負擔，恐影響其提供意願，爰核釋自有停車位原經核准按自用住宅用地稅率課徵地價稅或位於地下停車場核准免徵房屋稅、地上房屋供停車使用部分核准按住家用稅率課徵房屋稅者，所有權人透過網際網路媒合服務平臺將供本人、配偶或直系親屬所有車輛停放之自</w:t>
            </w:r>
            <w:r w:rsidRPr="00C579D9">
              <w:rPr>
                <w:rFonts w:ascii="標楷體" w:eastAsia="標楷體" w:hAnsi="標楷體" w:hint="eastAsia"/>
                <w:szCs w:val="24"/>
              </w:rPr>
              <w:t>用</w:t>
            </w:r>
            <w:r w:rsidRPr="00C579D9">
              <w:rPr>
                <w:rFonts w:ascii="標楷體" w:eastAsia="標楷體" w:hAnsi="標楷體"/>
                <w:szCs w:val="24"/>
              </w:rPr>
              <w:t>停車位，於閒置時間(房屋稅每月不超過240小時，地價稅每年不超過2,880小時)提供不特定人使用，得繼續適用原經核准之稅率徵免地價稅及房屋稅。</w:t>
            </w:r>
          </w:p>
        </w:tc>
        <w:tc>
          <w:tcPr>
            <w:tcW w:w="3185" w:type="dxa"/>
            <w:tcBorders>
              <w:bottom w:val="single" w:sz="4" w:space="0" w:color="auto"/>
            </w:tcBorders>
            <w:shd w:val="clear" w:color="auto" w:fill="auto"/>
          </w:tcPr>
          <w:p w14:paraId="01D8B4CD" w14:textId="77777777" w:rsidR="00870321" w:rsidRPr="00C579D9" w:rsidRDefault="00870321" w:rsidP="004B6FFD">
            <w:pPr>
              <w:pStyle w:val="a6"/>
              <w:numPr>
                <w:ilvl w:val="0"/>
                <w:numId w:val="12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共享停車位為創新服務型態，政府輔導媒合服務平臺業者合法經營停車場並納入管理，在不影響自用住宅或住家使用之前提下，核釋左類土地得繼續適用原經核准之稅率徵免地價稅及房屋稅，應能促進閒置停車位資源有效利用及再分配，營造友善之數位創新環境，且能改善交通問題，提升生活品質及行的安全。</w:t>
            </w:r>
          </w:p>
          <w:p w14:paraId="719CD2F1" w14:textId="77777777" w:rsidR="00870321" w:rsidRPr="00C579D9" w:rsidRDefault="00870321" w:rsidP="004B6FFD">
            <w:pPr>
              <w:pStyle w:val="a6"/>
              <w:numPr>
                <w:ilvl w:val="0"/>
                <w:numId w:val="12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受惠對象：</w:t>
            </w:r>
          </w:p>
          <w:p w14:paraId="285569C8" w14:textId="77777777" w:rsidR="00870321" w:rsidRPr="00C579D9" w:rsidRDefault="00870321" w:rsidP="009C76D2">
            <w:pPr>
              <w:kinsoku w:val="0"/>
              <w:overflowPunct w:val="0"/>
              <w:autoSpaceDE w:val="0"/>
              <w:autoSpaceDN w:val="0"/>
              <w:snapToGrid w:val="0"/>
              <w:spacing w:line="440" w:lineRule="exact"/>
              <w:ind w:leftChars="107" w:left="617" w:hangingChars="150" w:hanging="360"/>
              <w:jc w:val="both"/>
              <w:rPr>
                <w:rFonts w:ascii="標楷體" w:eastAsia="標楷體" w:hAnsi="標楷體" w:cs="Times New Roman"/>
                <w:szCs w:val="24"/>
              </w:rPr>
            </w:pPr>
            <w:r w:rsidRPr="00C579D9">
              <w:rPr>
                <w:rFonts w:ascii="標楷體" w:eastAsia="標楷體" w:hAnsi="標楷體" w:cs="Times New Roman"/>
                <w:szCs w:val="24"/>
              </w:rPr>
              <w:t>(1)共享停車位之地價稅及房屋稅納稅義務人。</w:t>
            </w:r>
          </w:p>
          <w:p w14:paraId="6FC7DC5E" w14:textId="77777777" w:rsidR="00870321" w:rsidRPr="00C579D9" w:rsidRDefault="00870321" w:rsidP="009C76D2">
            <w:pPr>
              <w:kinsoku w:val="0"/>
              <w:overflowPunct w:val="0"/>
              <w:autoSpaceDE w:val="0"/>
              <w:autoSpaceDN w:val="0"/>
              <w:snapToGrid w:val="0"/>
              <w:spacing w:line="440" w:lineRule="exact"/>
              <w:ind w:leftChars="107" w:left="617" w:hangingChars="150" w:hanging="360"/>
              <w:jc w:val="both"/>
              <w:rPr>
                <w:rFonts w:ascii="標楷體" w:eastAsia="標楷體" w:hAnsi="標楷體" w:cs="Times New Roman"/>
                <w:szCs w:val="24"/>
              </w:rPr>
            </w:pPr>
            <w:r w:rsidRPr="00C579D9">
              <w:rPr>
                <w:rFonts w:ascii="標楷體" w:eastAsia="標楷體" w:hAnsi="標楷體" w:cs="Times New Roman"/>
                <w:szCs w:val="24"/>
              </w:rPr>
              <w:t>(2)有臨時停車需求之一般民眾。</w:t>
            </w:r>
          </w:p>
          <w:p w14:paraId="551FBA91" w14:textId="615E039F" w:rsidR="00870321" w:rsidRPr="00C579D9" w:rsidRDefault="00870321" w:rsidP="009C76D2">
            <w:pPr>
              <w:pStyle w:val="a6"/>
              <w:suppressAutoHyphens/>
              <w:kinsoku w:val="0"/>
              <w:overflowPunct w:val="0"/>
              <w:autoSpaceDE w:val="0"/>
              <w:autoSpaceDN w:val="0"/>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(3)提供共享停車位媒合服務平臺之業者。</w:t>
            </w:r>
          </w:p>
        </w:tc>
        <w:tc>
          <w:tcPr>
            <w:tcW w:w="1472" w:type="dxa"/>
            <w:tcBorders>
              <w:bottom w:val="single" w:sz="4" w:space="0" w:color="auto"/>
            </w:tcBorders>
            <w:shd w:val="clear" w:color="auto" w:fill="auto"/>
          </w:tcPr>
          <w:p w14:paraId="6EBDE62B"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107.8.14</w:t>
            </w:r>
          </w:p>
          <w:p w14:paraId="3D45308E" w14:textId="3D7B45BD"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C579D9" w14:paraId="44FAFE3E" w14:textId="77777777" w:rsidTr="00593084">
        <w:tc>
          <w:tcPr>
            <w:tcW w:w="665" w:type="dxa"/>
            <w:tcBorders>
              <w:bottom w:val="single" w:sz="4" w:space="0" w:color="auto"/>
            </w:tcBorders>
            <w:shd w:val="clear" w:color="auto" w:fill="auto"/>
          </w:tcPr>
          <w:p w14:paraId="60A7548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CAF2E1A" w14:textId="242CC328" w:rsidR="00870321" w:rsidRPr="00C579D9" w:rsidRDefault="00870321" w:rsidP="009C76D2">
            <w:pPr>
              <w:suppressAutoHyphens/>
              <w:kinsoku w:val="0"/>
              <w:overflowPunct w:val="0"/>
              <w:autoSpaceDE w:val="0"/>
              <w:autoSpaceDN w:val="0"/>
              <w:spacing w:line="440" w:lineRule="exact"/>
              <w:ind w:left="1"/>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修正</w:t>
            </w:r>
            <w:r w:rsidRPr="00C579D9">
              <w:rPr>
                <w:rFonts w:ascii="標楷體" w:eastAsia="標楷體" w:hAnsi="標楷體" w:cs="Times New Roman"/>
                <w:kern w:val="0"/>
                <w:szCs w:val="24"/>
              </w:rPr>
              <w:t>國有非公用不動產交換辦法第6條</w:t>
            </w:r>
          </w:p>
          <w:p w14:paraId="27887AC2" w14:textId="51AA75E4"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kern w:val="0"/>
                <w:szCs w:val="24"/>
              </w:rPr>
            </w:pPr>
            <w:r w:rsidRPr="00C579D9">
              <w:rPr>
                <w:rFonts w:ascii="標楷體" w:eastAsia="標楷體" w:hAnsi="標楷體" w:cs="Times New Roman" w:hint="eastAsia"/>
                <w:kern w:val="0"/>
                <w:szCs w:val="24"/>
              </w:rPr>
              <w:t>(107年8月20日</w:t>
            </w:r>
          </w:p>
          <w:p w14:paraId="0E62FF63" w14:textId="39DA19C0"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kern w:val="0"/>
                <w:szCs w:val="24"/>
              </w:rPr>
              <w:t>台財產管字第</w:t>
            </w:r>
            <w:r w:rsidRPr="00C579D9">
              <w:rPr>
                <w:rFonts w:ascii="標楷體" w:eastAsia="標楷體" w:hAnsi="標楷體" w:cs="Times New Roman"/>
                <w:kern w:val="0"/>
                <w:szCs w:val="24"/>
              </w:rPr>
              <w:t>10700246181</w:t>
            </w:r>
            <w:r w:rsidRPr="00C579D9">
              <w:rPr>
                <w:rFonts w:ascii="標楷體" w:eastAsia="標楷體" w:hAnsi="標楷體" w:cs="Times New Roman" w:hint="eastAsia"/>
                <w:kern w:val="0"/>
                <w:szCs w:val="24"/>
              </w:rPr>
              <w:t>號令)</w:t>
            </w:r>
          </w:p>
        </w:tc>
        <w:tc>
          <w:tcPr>
            <w:tcW w:w="3128" w:type="dxa"/>
            <w:tcBorders>
              <w:bottom w:val="single" w:sz="4" w:space="0" w:color="auto"/>
            </w:tcBorders>
            <w:shd w:val="clear" w:color="auto" w:fill="auto"/>
          </w:tcPr>
          <w:p w14:paraId="06EC36DC" w14:textId="7F1ABA35"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屬於都市計畫範圍外之國有不動</w:t>
            </w:r>
            <w:r w:rsidRPr="00C579D9">
              <w:rPr>
                <w:rFonts w:ascii="標楷體" w:eastAsia="標楷體" w:hAnsi="標楷體" w:hint="eastAsia"/>
                <w:szCs w:val="24"/>
              </w:rPr>
              <w:t>產</w:t>
            </w:r>
            <w:r w:rsidRPr="00C579D9">
              <w:rPr>
                <w:rFonts w:ascii="標楷體" w:eastAsia="標楷體" w:hAnsi="標楷體"/>
                <w:szCs w:val="24"/>
              </w:rPr>
              <w:t>與他人所有不動產辦理交換，限制位於「同一」鄉（鎮、市、區）內，他人所有都市計畫範圍內或都市計畫範圍外之可供單獨建築使用土地辦理交換。</w:t>
            </w:r>
          </w:p>
        </w:tc>
        <w:tc>
          <w:tcPr>
            <w:tcW w:w="3122" w:type="dxa"/>
            <w:tcBorders>
              <w:bottom w:val="single" w:sz="4" w:space="0" w:color="auto"/>
            </w:tcBorders>
            <w:shd w:val="clear" w:color="auto" w:fill="auto"/>
          </w:tcPr>
          <w:p w14:paraId="3F666CD4" w14:textId="77777777" w:rsidR="00870321" w:rsidRPr="00C579D9" w:rsidRDefault="00870321" w:rsidP="009C76D2">
            <w:pPr>
              <w:suppressAutoHyphens/>
              <w:kinsoku w:val="0"/>
              <w:overflowPunct w:val="0"/>
              <w:autoSpaceDE w:val="0"/>
              <w:autoSpaceDN w:val="0"/>
              <w:spacing w:line="440" w:lineRule="exact"/>
              <w:ind w:left="1"/>
              <w:jc w:val="both"/>
              <w:rPr>
                <w:rFonts w:ascii="標楷體" w:eastAsia="標楷體" w:hAnsi="標楷體"/>
                <w:szCs w:val="24"/>
              </w:rPr>
            </w:pPr>
            <w:r w:rsidRPr="00C579D9">
              <w:rPr>
                <w:rFonts w:ascii="標楷體" w:eastAsia="標楷體" w:hAnsi="標楷體"/>
                <w:szCs w:val="24"/>
              </w:rPr>
              <w:t>屬於都市計畫範圍外之國有不動</w:t>
            </w:r>
            <w:r w:rsidRPr="00C579D9">
              <w:rPr>
                <w:rFonts w:ascii="標楷體" w:eastAsia="標楷體" w:hAnsi="標楷體" w:hint="eastAsia"/>
                <w:szCs w:val="24"/>
              </w:rPr>
              <w:t>產</w:t>
            </w:r>
            <w:r w:rsidRPr="00C579D9">
              <w:rPr>
                <w:rFonts w:ascii="標楷體" w:eastAsia="標楷體" w:hAnsi="標楷體"/>
                <w:szCs w:val="24"/>
              </w:rPr>
              <w:t>與他人所有不動產辦理交換，放寬得與位於「毗鄰」鄉（鎮、市、區）內，他人所有都市計畫範圍內或都市計畫範圍外之可供單獨建築使用土地辦理交換。</w:t>
            </w:r>
          </w:p>
          <w:p w14:paraId="2F014ABF" w14:textId="77777777" w:rsidR="00870321" w:rsidRPr="00C579D9" w:rsidRDefault="00870321"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185" w:type="dxa"/>
            <w:tcBorders>
              <w:bottom w:val="single" w:sz="4" w:space="0" w:color="auto"/>
            </w:tcBorders>
            <w:shd w:val="clear" w:color="auto" w:fill="auto"/>
          </w:tcPr>
          <w:p w14:paraId="5769D84E" w14:textId="77777777" w:rsidR="00870321" w:rsidRPr="00C579D9" w:rsidRDefault="00870321" w:rsidP="004B6FFD">
            <w:pPr>
              <w:pStyle w:val="a6"/>
              <w:numPr>
                <w:ilvl w:val="0"/>
                <w:numId w:val="121"/>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szCs w:val="24"/>
              </w:rPr>
              <w:t>放寬</w:t>
            </w:r>
            <w:r w:rsidRPr="00C579D9">
              <w:rPr>
                <w:rFonts w:ascii="標楷體" w:eastAsia="標楷體" w:hAnsi="標楷體" w:hint="eastAsia"/>
                <w:szCs w:val="24"/>
              </w:rPr>
              <w:t>私</w:t>
            </w:r>
            <w:r w:rsidRPr="00C579D9">
              <w:rPr>
                <w:rFonts w:ascii="標楷體" w:eastAsia="標楷體" w:hAnsi="標楷體"/>
                <w:szCs w:val="24"/>
              </w:rPr>
              <w:t>人所有可單獨建築使用土地</w:t>
            </w:r>
            <w:r w:rsidRPr="00C579D9">
              <w:rPr>
                <w:rFonts w:ascii="標楷體" w:eastAsia="標楷體" w:hAnsi="標楷體" w:hint="eastAsia"/>
                <w:szCs w:val="24"/>
              </w:rPr>
              <w:t>得與國有土地</w:t>
            </w:r>
            <w:r w:rsidRPr="00C579D9">
              <w:rPr>
                <w:rFonts w:ascii="標楷體" w:eastAsia="標楷體" w:hAnsi="標楷體"/>
                <w:szCs w:val="24"/>
              </w:rPr>
              <w:t>交換</w:t>
            </w:r>
            <w:r w:rsidRPr="00C579D9">
              <w:rPr>
                <w:rFonts w:ascii="標楷體" w:eastAsia="標楷體" w:hAnsi="標楷體" w:hint="eastAsia"/>
                <w:szCs w:val="24"/>
              </w:rPr>
              <w:t>之</w:t>
            </w:r>
            <w:r w:rsidRPr="00C579D9">
              <w:rPr>
                <w:rFonts w:ascii="標楷體" w:eastAsia="標楷體" w:hAnsi="標楷體"/>
                <w:szCs w:val="24"/>
              </w:rPr>
              <w:t>區位，增加交換標的之靈活度，有助國有土地價值提升及私人開發使用。</w:t>
            </w:r>
          </w:p>
          <w:p w14:paraId="129C19A1" w14:textId="77777777" w:rsidR="00870321" w:rsidRPr="00C579D9" w:rsidRDefault="00870321" w:rsidP="004B6FFD">
            <w:pPr>
              <w:pStyle w:val="a6"/>
              <w:numPr>
                <w:ilvl w:val="0"/>
                <w:numId w:val="121"/>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受惠對象：</w:t>
            </w:r>
          </w:p>
          <w:p w14:paraId="5F9D5D66" w14:textId="6D847B8F" w:rsidR="00870321" w:rsidRPr="00C579D9" w:rsidRDefault="00870321" w:rsidP="009C76D2">
            <w:pPr>
              <w:pStyle w:val="a6"/>
              <w:kinsoku w:val="0"/>
              <w:overflowPunct w:val="0"/>
              <w:autoSpaceDE w:val="0"/>
              <w:autoSpaceDN w:val="0"/>
              <w:snapToGrid w:val="0"/>
              <w:spacing w:line="440" w:lineRule="exact"/>
              <w:ind w:leftChars="0" w:left="362"/>
              <w:jc w:val="both"/>
              <w:rPr>
                <w:rFonts w:ascii="標楷體" w:eastAsia="標楷體" w:hAnsi="標楷體" w:cs="Times New Roman"/>
                <w:szCs w:val="24"/>
              </w:rPr>
            </w:pPr>
            <w:r w:rsidRPr="00C579D9">
              <w:rPr>
                <w:rFonts w:ascii="標楷體" w:eastAsia="標楷體" w:hAnsi="標楷體" w:hint="eastAsia"/>
                <w:szCs w:val="24"/>
              </w:rPr>
              <w:t>申請以交換方式取得都市計畫範圍外國有土地之申請人，預估受惠人數超過300人。</w:t>
            </w:r>
          </w:p>
        </w:tc>
        <w:tc>
          <w:tcPr>
            <w:tcW w:w="1472" w:type="dxa"/>
            <w:tcBorders>
              <w:bottom w:val="single" w:sz="4" w:space="0" w:color="auto"/>
            </w:tcBorders>
            <w:shd w:val="clear" w:color="auto" w:fill="auto"/>
          </w:tcPr>
          <w:p w14:paraId="3314EDFE" w14:textId="45E7E470"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szCs w:val="24"/>
              </w:rPr>
              <w:t>107.8.20</w:t>
            </w:r>
          </w:p>
        </w:tc>
      </w:tr>
      <w:tr w:rsidR="00A018C3" w:rsidRPr="00C579D9" w14:paraId="66FBD54C" w14:textId="77777777" w:rsidTr="00593084">
        <w:tc>
          <w:tcPr>
            <w:tcW w:w="665" w:type="dxa"/>
            <w:tcBorders>
              <w:bottom w:val="single" w:sz="4" w:space="0" w:color="auto"/>
            </w:tcBorders>
            <w:shd w:val="clear" w:color="auto" w:fill="auto"/>
          </w:tcPr>
          <w:p w14:paraId="16C578A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4517DF3"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szCs w:val="24"/>
              </w:rPr>
            </w:pPr>
            <w:r w:rsidRPr="00C579D9">
              <w:rPr>
                <w:rFonts w:ascii="標楷體" w:eastAsia="標楷體" w:hAnsi="標楷體"/>
                <w:szCs w:val="24"/>
              </w:rPr>
              <w:t>修正「國有非公用不動產標租作業要點」第11點、第16點、第33點、第39點</w:t>
            </w:r>
          </w:p>
          <w:p w14:paraId="30B2B7D3" w14:textId="58A12919"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(107年8月21日台財產管字第10740005710號令)</w:t>
            </w:r>
          </w:p>
        </w:tc>
        <w:tc>
          <w:tcPr>
            <w:tcW w:w="3128" w:type="dxa"/>
            <w:tcBorders>
              <w:bottom w:val="single" w:sz="4" w:space="0" w:color="auto"/>
            </w:tcBorders>
            <w:shd w:val="clear" w:color="auto" w:fill="auto"/>
          </w:tcPr>
          <w:p w14:paraId="1603B241" w14:textId="77777777" w:rsidR="00870321" w:rsidRPr="00C579D9" w:rsidRDefault="00870321" w:rsidP="004B6FFD">
            <w:pPr>
              <w:pStyle w:val="a6"/>
              <w:numPr>
                <w:ilvl w:val="0"/>
                <w:numId w:val="122"/>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szCs w:val="24"/>
              </w:rPr>
              <w:t>國內外公、私法人及具有行為能力之中華民國國民或外國人民，均得參加投標。</w:t>
            </w:r>
          </w:p>
          <w:p w14:paraId="26DA28E1" w14:textId="77777777" w:rsidR="00870321" w:rsidRPr="00C579D9" w:rsidRDefault="00870321" w:rsidP="004B6FFD">
            <w:pPr>
              <w:pStyle w:val="a6"/>
              <w:numPr>
                <w:ilvl w:val="0"/>
                <w:numId w:val="122"/>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szCs w:val="24"/>
              </w:rPr>
              <w:t>訂約權利金分期繳交款加計金額比率為10％。</w:t>
            </w:r>
          </w:p>
          <w:p w14:paraId="5342D79E" w14:textId="1A5EFB3C" w:rsidR="00870321" w:rsidRPr="00C579D9" w:rsidRDefault="00870321" w:rsidP="009C76D2">
            <w:pPr>
              <w:suppressAutoHyphens/>
              <w:kinsoku w:val="0"/>
              <w:overflowPunct w:val="0"/>
              <w:autoSpaceDE w:val="0"/>
              <w:autoSpaceDN w:val="0"/>
              <w:spacing w:line="440" w:lineRule="exact"/>
              <w:ind w:leftChars="150" w:left="360"/>
              <w:jc w:val="both"/>
              <w:rPr>
                <w:rFonts w:ascii="標楷體" w:eastAsia="標楷體" w:hAnsi="標楷體" w:cs="Times New Roman"/>
                <w:szCs w:val="24"/>
              </w:rPr>
            </w:pPr>
            <w:r w:rsidRPr="00C579D9">
              <w:rPr>
                <w:rFonts w:ascii="標楷體" w:eastAsia="標楷體" w:hAnsi="標楷體"/>
                <w:szCs w:val="24"/>
              </w:rPr>
              <w:t xml:space="preserve">承租人於簽訂租約後3個月內及租期屆滿或租約終止後規定期限內，應提供檢測土壤污染報告送標租機關。 </w:t>
            </w:r>
          </w:p>
        </w:tc>
        <w:tc>
          <w:tcPr>
            <w:tcW w:w="3122" w:type="dxa"/>
            <w:tcBorders>
              <w:bottom w:val="single" w:sz="4" w:space="0" w:color="auto"/>
            </w:tcBorders>
            <w:shd w:val="clear" w:color="auto" w:fill="auto"/>
          </w:tcPr>
          <w:p w14:paraId="48D8E8D0" w14:textId="77777777" w:rsidR="00870321" w:rsidRPr="00C579D9" w:rsidRDefault="00870321" w:rsidP="004B6FFD">
            <w:pPr>
              <w:pStyle w:val="a6"/>
              <w:numPr>
                <w:ilvl w:val="0"/>
                <w:numId w:val="123"/>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szCs w:val="24"/>
              </w:rPr>
              <w:t>適用監督寺廟條例之寺廟及其他得為權利主體者，亦得參加投標。（第11點第1項）</w:t>
            </w:r>
          </w:p>
          <w:p w14:paraId="4468605C" w14:textId="77777777" w:rsidR="00870321" w:rsidRPr="00C579D9" w:rsidRDefault="00870321" w:rsidP="004B6FFD">
            <w:pPr>
              <w:pStyle w:val="a6"/>
              <w:numPr>
                <w:ilvl w:val="0"/>
                <w:numId w:val="123"/>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szCs w:val="24"/>
              </w:rPr>
              <w:t>訂約權利金分期繳交款加計金額比率酌降為5％。（第16點第2項）</w:t>
            </w:r>
          </w:p>
          <w:p w14:paraId="4656AA8E" w14:textId="7345795E" w:rsidR="00870321" w:rsidRPr="00C579D9" w:rsidRDefault="00870321" w:rsidP="009C76D2">
            <w:pPr>
              <w:kinsoku w:val="0"/>
              <w:overflowPunct w:val="0"/>
              <w:autoSpaceDE w:val="0"/>
              <w:autoSpaceDN w:val="0"/>
              <w:spacing w:line="440" w:lineRule="exact"/>
              <w:ind w:leftChars="150" w:left="360"/>
              <w:jc w:val="both"/>
              <w:rPr>
                <w:rFonts w:ascii="標楷體" w:eastAsia="標楷體" w:hAnsi="標楷體" w:cs="Times New Roman"/>
                <w:szCs w:val="24"/>
              </w:rPr>
            </w:pPr>
            <w:r w:rsidRPr="00C579D9">
              <w:rPr>
                <w:rFonts w:ascii="標楷體" w:eastAsia="標楷體" w:hAnsi="標楷體"/>
                <w:szCs w:val="24"/>
              </w:rPr>
              <w:t>標租不動產因情況特殊難以檢測者，標租機關得同意免附檢測土</w:t>
            </w:r>
            <w:r w:rsidRPr="00C579D9">
              <w:rPr>
                <w:rFonts w:ascii="標楷體" w:eastAsia="標楷體" w:hAnsi="標楷體" w:hint="eastAsia"/>
                <w:szCs w:val="24"/>
              </w:rPr>
              <w:t>壤</w:t>
            </w:r>
            <w:r w:rsidRPr="00C579D9">
              <w:rPr>
                <w:rFonts w:ascii="標楷體" w:eastAsia="標楷體" w:hAnsi="標楷體"/>
                <w:szCs w:val="24"/>
              </w:rPr>
              <w:t>污染報告。（第33點第1項第1款第1目、第39點第2項）</w:t>
            </w:r>
          </w:p>
        </w:tc>
        <w:tc>
          <w:tcPr>
            <w:tcW w:w="3185" w:type="dxa"/>
            <w:tcBorders>
              <w:bottom w:val="single" w:sz="4" w:space="0" w:color="auto"/>
            </w:tcBorders>
            <w:shd w:val="clear" w:color="auto" w:fill="auto"/>
          </w:tcPr>
          <w:p w14:paraId="4B4E0415" w14:textId="77777777" w:rsidR="00870321" w:rsidRPr="00C579D9" w:rsidRDefault="00870321" w:rsidP="004B6FFD">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szCs w:val="24"/>
              </w:rPr>
              <w:t>放寬適用監督寺廟條例之寺廟及其他得為權利主體者，得參加投標。</w:t>
            </w:r>
          </w:p>
          <w:p w14:paraId="0AFF7A11" w14:textId="77777777" w:rsidR="00870321" w:rsidRPr="00C579D9" w:rsidRDefault="00870321" w:rsidP="004B6FFD">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szCs w:val="24"/>
              </w:rPr>
              <w:t>調降訂約權利金分期繳交款加計金額比率。</w:t>
            </w:r>
          </w:p>
          <w:p w14:paraId="05FA88E4" w14:textId="77777777" w:rsidR="00870321" w:rsidRPr="00C579D9" w:rsidRDefault="00870321" w:rsidP="004B6FFD">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szCs w:val="24"/>
              </w:rPr>
              <w:t>同意國有非公用不動產因情況特殊難以檢測土壤污染，得免附檢測報告。</w:t>
            </w:r>
          </w:p>
          <w:p w14:paraId="77623478" w14:textId="77777777" w:rsidR="00870321" w:rsidRPr="00C579D9" w:rsidRDefault="00870321" w:rsidP="004B6FFD">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修正後可提升標租國有不動產之誘因，增進活化效益。</w:t>
            </w:r>
          </w:p>
          <w:p w14:paraId="0D83CECA" w14:textId="77777777" w:rsidR="00870321" w:rsidRPr="00C579D9" w:rsidRDefault="00870321" w:rsidP="004B6FFD">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szCs w:val="24"/>
              </w:rPr>
              <w:t>受惠對象：</w:t>
            </w:r>
          </w:p>
          <w:p w14:paraId="05D9E17B" w14:textId="14A0E424" w:rsidR="00870321" w:rsidRPr="00C579D9" w:rsidRDefault="00870321"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C579D9">
              <w:rPr>
                <w:rFonts w:ascii="標楷體" w:eastAsia="標楷體" w:hAnsi="標楷體"/>
                <w:szCs w:val="24"/>
              </w:rPr>
              <w:t>預估受惠人數超過1,000人。</w:t>
            </w:r>
          </w:p>
        </w:tc>
        <w:tc>
          <w:tcPr>
            <w:tcW w:w="1472" w:type="dxa"/>
            <w:tcBorders>
              <w:bottom w:val="single" w:sz="4" w:space="0" w:color="auto"/>
            </w:tcBorders>
            <w:shd w:val="clear" w:color="auto" w:fill="auto"/>
          </w:tcPr>
          <w:p w14:paraId="12ABE1A3" w14:textId="0A2D984C"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szCs w:val="24"/>
              </w:rPr>
              <w:t>107.8.21</w:t>
            </w:r>
          </w:p>
        </w:tc>
      </w:tr>
      <w:tr w:rsidR="00A018C3" w:rsidRPr="00C579D9" w14:paraId="445DFBEE" w14:textId="77777777" w:rsidTr="00593084">
        <w:tc>
          <w:tcPr>
            <w:tcW w:w="665" w:type="dxa"/>
            <w:tcBorders>
              <w:bottom w:val="single" w:sz="4" w:space="0" w:color="auto"/>
            </w:tcBorders>
            <w:shd w:val="clear" w:color="auto" w:fill="auto"/>
          </w:tcPr>
          <w:p w14:paraId="737FF46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A3AE87D" w14:textId="736B7AED" w:rsidR="00870321" w:rsidRPr="00C579D9" w:rsidRDefault="00870321"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C579D9">
              <w:rPr>
                <w:rFonts w:ascii="標楷體" w:eastAsia="標楷體" w:hAnsi="標楷體" w:cs="Times New Roman"/>
                <w:szCs w:val="24"/>
              </w:rPr>
              <w:t>1.法源依據：所得稅法第4條之4</w:t>
            </w:r>
          </w:p>
          <w:p w14:paraId="174C02DA" w14:textId="3FF3C70F" w:rsidR="00870321" w:rsidRPr="00C579D9" w:rsidRDefault="00870321"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C579D9">
              <w:rPr>
                <w:rFonts w:ascii="標楷體" w:eastAsia="標楷體" w:hAnsi="標楷體" w:cs="Times New Roman"/>
                <w:szCs w:val="24"/>
              </w:rPr>
              <w:t>2.核釋個人出售依農業發展條例興建之農業設施，其財產交易損益計算規定</w:t>
            </w:r>
          </w:p>
          <w:p w14:paraId="0ECF48B8" w14:textId="0E90F6AC"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(107年8月20日台財稅字第10704534300號令)</w:t>
            </w:r>
          </w:p>
        </w:tc>
        <w:tc>
          <w:tcPr>
            <w:tcW w:w="3128" w:type="dxa"/>
            <w:tcBorders>
              <w:bottom w:val="single" w:sz="4" w:space="0" w:color="auto"/>
            </w:tcBorders>
            <w:shd w:val="clear" w:color="auto" w:fill="auto"/>
          </w:tcPr>
          <w:p w14:paraId="41256AB9" w14:textId="1C1697A9"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szCs w:val="24"/>
              </w:rPr>
              <w:t>依農業發展條例興建之農舍，排除適用房地合一課徵所得稅新制。</w:t>
            </w:r>
          </w:p>
        </w:tc>
        <w:tc>
          <w:tcPr>
            <w:tcW w:w="3122" w:type="dxa"/>
            <w:tcBorders>
              <w:bottom w:val="single" w:sz="4" w:space="0" w:color="auto"/>
            </w:tcBorders>
            <w:shd w:val="clear" w:color="auto" w:fill="auto"/>
          </w:tcPr>
          <w:p w14:paraId="537C17AB" w14:textId="29C4EA44"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依農業發展條例興建之農舍及農業設施，均排除適用房地合一課徵所得稅新制。</w:t>
            </w:r>
          </w:p>
        </w:tc>
        <w:tc>
          <w:tcPr>
            <w:tcW w:w="3185" w:type="dxa"/>
            <w:tcBorders>
              <w:bottom w:val="single" w:sz="4" w:space="0" w:color="auto"/>
            </w:tcBorders>
            <w:shd w:val="clear" w:color="auto" w:fill="auto"/>
          </w:tcPr>
          <w:p w14:paraId="025BEB34" w14:textId="77777777" w:rsidR="00870321" w:rsidRPr="00C579D9" w:rsidRDefault="00870321" w:rsidP="004B6FFD">
            <w:pPr>
              <w:pStyle w:val="a6"/>
              <w:numPr>
                <w:ilvl w:val="0"/>
                <w:numId w:val="125"/>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為配合政府農業政策，鼓勵農地農用之美意，將農業設施比照農舍，排除適用房地合一課徵所得稅新制，俾使同為農業經營使用之「農舍」及「農業設施」適用一致性課稅規定，達租稅公平。</w:t>
            </w:r>
          </w:p>
          <w:p w14:paraId="1B5ADBB8" w14:textId="77777777" w:rsidR="00870321" w:rsidRPr="00C579D9" w:rsidRDefault="00870321" w:rsidP="004B6FFD">
            <w:pPr>
              <w:pStyle w:val="a6"/>
              <w:numPr>
                <w:ilvl w:val="0"/>
                <w:numId w:val="125"/>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受惠對象：</w:t>
            </w:r>
          </w:p>
          <w:p w14:paraId="5AA4DA81" w14:textId="7FB561F4" w:rsidR="00870321" w:rsidRPr="00C579D9" w:rsidRDefault="00870321"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C579D9">
              <w:rPr>
                <w:rFonts w:ascii="標楷體" w:eastAsia="標楷體" w:hAnsi="標楷體" w:cs="Times New Roman"/>
                <w:szCs w:val="24"/>
              </w:rPr>
              <w:t>出售農業設施之個人。</w:t>
            </w:r>
          </w:p>
        </w:tc>
        <w:tc>
          <w:tcPr>
            <w:tcW w:w="1472" w:type="dxa"/>
            <w:tcBorders>
              <w:bottom w:val="single" w:sz="4" w:space="0" w:color="auto"/>
            </w:tcBorders>
            <w:shd w:val="clear" w:color="auto" w:fill="auto"/>
          </w:tcPr>
          <w:p w14:paraId="6AAFBF16" w14:textId="77777777" w:rsidR="00870321" w:rsidRPr="00C579D9" w:rsidRDefault="00870321" w:rsidP="009C76D2">
            <w:pPr>
              <w:kinsoku w:val="0"/>
              <w:overflowPunct w:val="0"/>
              <w:autoSpaceDE w:val="0"/>
              <w:autoSpaceDN w:val="0"/>
              <w:spacing w:line="440" w:lineRule="exact"/>
              <w:rPr>
                <w:rFonts w:ascii="標楷體" w:eastAsia="標楷體" w:hAnsi="標楷體"/>
                <w:szCs w:val="24"/>
              </w:rPr>
            </w:pPr>
            <w:r w:rsidRPr="00C579D9">
              <w:rPr>
                <w:rFonts w:ascii="標楷體" w:eastAsia="標楷體" w:hAnsi="標楷體"/>
                <w:szCs w:val="24"/>
              </w:rPr>
              <w:t>107.8.20</w:t>
            </w:r>
          </w:p>
          <w:p w14:paraId="015F6979" w14:textId="349E7308" w:rsidR="00870321" w:rsidRPr="00C579D9" w:rsidRDefault="00870321" w:rsidP="009C76D2">
            <w:pPr>
              <w:kinsoku w:val="0"/>
              <w:overflowPunct w:val="0"/>
              <w:autoSpaceDE w:val="0"/>
              <w:autoSpaceDN w:val="0"/>
              <w:spacing w:line="440" w:lineRule="exact"/>
              <w:rPr>
                <w:rFonts w:ascii="標楷體" w:eastAsia="標楷體" w:hAnsi="標楷體"/>
                <w:szCs w:val="24"/>
              </w:rPr>
            </w:pPr>
          </w:p>
        </w:tc>
      </w:tr>
      <w:tr w:rsidR="00A018C3" w:rsidRPr="00C579D9" w14:paraId="33FDBDDB" w14:textId="77777777" w:rsidTr="00593084">
        <w:tc>
          <w:tcPr>
            <w:tcW w:w="665" w:type="dxa"/>
            <w:tcBorders>
              <w:bottom w:val="single" w:sz="4" w:space="0" w:color="auto"/>
            </w:tcBorders>
            <w:shd w:val="clear" w:color="auto" w:fill="auto"/>
          </w:tcPr>
          <w:p w14:paraId="3DDF806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8648252" w14:textId="4488459B" w:rsidR="00870321" w:rsidRPr="00C579D9" w:rsidRDefault="00870321"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C579D9">
              <w:rPr>
                <w:rFonts w:ascii="標楷體" w:eastAsia="標楷體" w:hAnsi="標楷體"/>
                <w:szCs w:val="24"/>
              </w:rPr>
              <w:t>修正「自由港區事業貨物售予國際航線船舶供作燃料（油）或專用物料（含船舶日用品）作業要點」</w:t>
            </w:r>
          </w:p>
          <w:p w14:paraId="72E883EA" w14:textId="5962FEF9" w:rsidR="00870321" w:rsidRPr="00C579D9" w:rsidRDefault="00870321"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C579D9">
              <w:rPr>
                <w:rFonts w:ascii="標楷體" w:eastAsia="標楷體" w:hAnsi="標楷體"/>
                <w:szCs w:val="24"/>
              </w:rPr>
              <w:t>(關務署107年8月20日台關稽字第1071018428號令)</w:t>
            </w:r>
          </w:p>
          <w:p w14:paraId="5D199913" w14:textId="77777777" w:rsidR="00870321" w:rsidRPr="00C579D9" w:rsidRDefault="00870321"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p>
          <w:p w14:paraId="3A124B7D" w14:textId="77777777" w:rsidR="00870321" w:rsidRPr="00C579D9" w:rsidRDefault="00870321" w:rsidP="009C76D2">
            <w:pPr>
              <w:pStyle w:val="ac"/>
              <w:spacing w:line="440" w:lineRule="exact"/>
              <w:rPr>
                <w:rFonts w:ascii="標楷體" w:eastAsia="標楷體" w:hAnsi="標楷體"/>
                <w:szCs w:val="24"/>
              </w:rPr>
            </w:pPr>
          </w:p>
          <w:p w14:paraId="424EE35D"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677533BC" w14:textId="6AE6CF3A"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szCs w:val="24"/>
              </w:rPr>
              <w:t>自由港區事業申請售予國際航線船舶供作燃料(油)作業，</w:t>
            </w:r>
            <w:r w:rsidRPr="00C579D9">
              <w:rPr>
                <w:rFonts w:ascii="標楷體" w:eastAsia="標楷體" w:hAnsi="標楷體" w:hint="eastAsia"/>
                <w:szCs w:val="24"/>
              </w:rPr>
              <w:t>港區加油用船一次出航僅得為一艘國際航線船舶加油（一艘船需油量約5百至6百噸）無法</w:t>
            </w:r>
            <w:r w:rsidRPr="00C579D9">
              <w:rPr>
                <w:rFonts w:ascii="標楷體" w:eastAsia="標楷體" w:hAnsi="標楷體"/>
                <w:szCs w:val="24"/>
              </w:rPr>
              <w:t>充分</w:t>
            </w:r>
            <w:r w:rsidRPr="00C579D9">
              <w:rPr>
                <w:rFonts w:ascii="標楷體" w:eastAsia="標楷體" w:hAnsi="標楷體" w:hint="eastAsia"/>
                <w:szCs w:val="24"/>
              </w:rPr>
              <w:t>利</w:t>
            </w:r>
            <w:r w:rsidRPr="00C579D9">
              <w:rPr>
                <w:rFonts w:ascii="標楷體" w:eastAsia="標楷體" w:hAnsi="標楷體"/>
                <w:szCs w:val="24"/>
              </w:rPr>
              <w:t>用</w:t>
            </w:r>
            <w:r w:rsidRPr="00C579D9">
              <w:rPr>
                <w:rFonts w:ascii="標楷體" w:eastAsia="標楷體" w:hAnsi="標楷體" w:hint="eastAsia"/>
                <w:szCs w:val="24"/>
              </w:rPr>
              <w:t>加油用船之</w:t>
            </w:r>
            <w:r w:rsidRPr="00C579D9">
              <w:rPr>
                <w:rFonts w:ascii="標楷體" w:eastAsia="標楷體" w:hAnsi="標楷體"/>
                <w:szCs w:val="24"/>
              </w:rPr>
              <w:t>船運能量</w:t>
            </w:r>
            <w:r w:rsidRPr="00C579D9">
              <w:rPr>
                <w:rFonts w:ascii="標楷體" w:eastAsia="標楷體" w:hAnsi="標楷體" w:hint="eastAsia"/>
                <w:szCs w:val="24"/>
              </w:rPr>
              <w:t>（載運燃料油量可達2千噸）</w:t>
            </w:r>
            <w:r w:rsidRPr="00C579D9">
              <w:rPr>
                <w:rFonts w:ascii="標楷體" w:eastAsia="標楷體" w:hAnsi="標楷體"/>
                <w:szCs w:val="24"/>
              </w:rPr>
              <w:t>。</w:t>
            </w:r>
          </w:p>
        </w:tc>
        <w:tc>
          <w:tcPr>
            <w:tcW w:w="3122" w:type="dxa"/>
            <w:tcBorders>
              <w:bottom w:val="single" w:sz="4" w:space="0" w:color="auto"/>
            </w:tcBorders>
            <w:shd w:val="clear" w:color="auto" w:fill="auto"/>
          </w:tcPr>
          <w:p w14:paraId="164EA20B" w14:textId="33A8D596"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hint="eastAsia"/>
                <w:szCs w:val="24"/>
              </w:rPr>
              <w:t>第4點</w:t>
            </w:r>
            <w:r w:rsidRPr="00C579D9">
              <w:rPr>
                <w:rFonts w:ascii="標楷體" w:eastAsia="標楷體" w:hAnsi="標楷體"/>
                <w:szCs w:val="24"/>
              </w:rPr>
              <w:t>增訂</w:t>
            </w:r>
            <w:r w:rsidRPr="00C579D9">
              <w:rPr>
                <w:rFonts w:ascii="標楷體" w:eastAsia="標楷體" w:hAnsi="標楷體" w:hint="eastAsia"/>
                <w:szCs w:val="24"/>
              </w:rPr>
              <w:t>自由港區事業</w:t>
            </w:r>
            <w:r w:rsidRPr="00C579D9">
              <w:rPr>
                <w:rFonts w:ascii="標楷體" w:eastAsia="標楷體" w:hAnsi="標楷體"/>
                <w:szCs w:val="24"/>
              </w:rPr>
              <w:t>申請載運超額油量之規定，</w:t>
            </w:r>
            <w:r w:rsidRPr="00C579D9">
              <w:rPr>
                <w:rFonts w:ascii="標楷體" w:eastAsia="標楷體" w:hAnsi="標楷體" w:hint="eastAsia"/>
                <w:szCs w:val="24"/>
              </w:rPr>
              <w:t>在一定海關管理條件下</w:t>
            </w:r>
            <w:r w:rsidRPr="00C579D9">
              <w:rPr>
                <w:rFonts w:ascii="標楷體" w:eastAsia="標楷體" w:hAnsi="標楷體"/>
                <w:szCs w:val="24"/>
              </w:rPr>
              <w:t>[</w:t>
            </w:r>
            <w:r w:rsidRPr="00C579D9">
              <w:rPr>
                <w:rFonts w:ascii="標楷體" w:eastAsia="標楷體" w:hAnsi="標楷體" w:hint="eastAsia"/>
                <w:szCs w:val="24"/>
              </w:rPr>
              <w:t>有國際航線船舶向自由貿易港區事業預購燃料（油）後，始得</w:t>
            </w:r>
            <w:r w:rsidRPr="00C579D9">
              <w:rPr>
                <w:rFonts w:ascii="標楷體" w:eastAsia="標楷體" w:hAnsi="標楷體"/>
                <w:szCs w:val="24"/>
              </w:rPr>
              <w:t>申請載運超額油量，</w:t>
            </w:r>
            <w:r w:rsidRPr="00C579D9">
              <w:rPr>
                <w:rFonts w:ascii="標楷體" w:eastAsia="標楷體" w:hAnsi="標楷體" w:hint="eastAsia"/>
                <w:szCs w:val="24"/>
              </w:rPr>
              <w:t>並</w:t>
            </w:r>
            <w:r w:rsidRPr="00C579D9">
              <w:rPr>
                <w:rFonts w:ascii="標楷體" w:eastAsia="標楷體" w:hAnsi="標楷體"/>
                <w:szCs w:val="24"/>
              </w:rPr>
              <w:t>就超額油量</w:t>
            </w:r>
            <w:r w:rsidRPr="00C579D9">
              <w:rPr>
                <w:rFonts w:ascii="標楷體" w:eastAsia="標楷體" w:hAnsi="標楷體" w:hint="eastAsia"/>
                <w:szCs w:val="24"/>
              </w:rPr>
              <w:t>稅費</w:t>
            </w:r>
            <w:r w:rsidRPr="00C579D9">
              <w:rPr>
                <w:rFonts w:ascii="標楷體" w:eastAsia="標楷體" w:hAnsi="標楷體"/>
                <w:szCs w:val="24"/>
              </w:rPr>
              <w:t>提供循環保證金，且</w:t>
            </w:r>
            <w:r w:rsidRPr="00C579D9">
              <w:rPr>
                <w:rFonts w:ascii="標楷體" w:eastAsia="標楷體" w:hAnsi="標楷體" w:hint="eastAsia"/>
                <w:szCs w:val="24"/>
              </w:rPr>
              <w:t>為國際航線船舶</w:t>
            </w:r>
            <w:r w:rsidRPr="00C579D9">
              <w:rPr>
                <w:rFonts w:ascii="標楷體" w:eastAsia="標楷體" w:hAnsi="標楷體"/>
                <w:szCs w:val="24"/>
              </w:rPr>
              <w:t>加油地點應於設有海關之港口]，</w:t>
            </w:r>
            <w:r w:rsidRPr="00C579D9">
              <w:rPr>
                <w:rFonts w:ascii="標楷體" w:eastAsia="標楷體" w:hAnsi="標楷體" w:hint="eastAsia"/>
                <w:szCs w:val="24"/>
              </w:rPr>
              <w:t>放寬自由貿易港區事業加油用船得載運超額油量，除為預購燃料油品之船舶加油外，載運高於報單之油品量，可於停泊目的港期間等待售予其他臨時購油之國際航線船舶，可節省自由貿易港區事業加油用船往返起運港至目的港之運輸成本</w:t>
            </w:r>
            <w:r w:rsidRPr="00C579D9">
              <w:rPr>
                <w:rFonts w:ascii="標楷體" w:eastAsia="標楷體" w:hAnsi="標楷體"/>
                <w:szCs w:val="24"/>
              </w:rPr>
              <w:t>。</w:t>
            </w:r>
          </w:p>
        </w:tc>
        <w:tc>
          <w:tcPr>
            <w:tcW w:w="3185" w:type="dxa"/>
            <w:tcBorders>
              <w:bottom w:val="single" w:sz="4" w:space="0" w:color="auto"/>
            </w:tcBorders>
            <w:shd w:val="clear" w:color="auto" w:fill="auto"/>
          </w:tcPr>
          <w:p w14:paraId="6F16BC86" w14:textId="77777777" w:rsidR="00870321" w:rsidRPr="00C579D9" w:rsidRDefault="00870321" w:rsidP="004B6FFD">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放寬自由港區事業單一航次載運申報，得滿足多艘船舶購油之需要，</w:t>
            </w:r>
            <w:r w:rsidRPr="00C579D9">
              <w:rPr>
                <w:rFonts w:ascii="標楷體" w:eastAsia="標楷體" w:hAnsi="標楷體" w:cs="Times New Roman" w:hint="eastAsia"/>
                <w:szCs w:val="24"/>
              </w:rPr>
              <w:t>充分發揮加油用船運量，</w:t>
            </w:r>
            <w:r w:rsidRPr="00C579D9">
              <w:rPr>
                <w:rFonts w:ascii="標楷體" w:eastAsia="標楷體" w:hAnsi="標楷體" w:cs="Times New Roman"/>
                <w:szCs w:val="24"/>
              </w:rPr>
              <w:t>減輕自由港區事業運輸成本並協助業者拓展商機。</w:t>
            </w:r>
          </w:p>
          <w:p w14:paraId="564B4322" w14:textId="77777777" w:rsidR="00870321" w:rsidRPr="00C579D9" w:rsidRDefault="00870321" w:rsidP="004B6FFD">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受惠對象：</w:t>
            </w:r>
          </w:p>
          <w:p w14:paraId="205B6345" w14:textId="77777777" w:rsidR="00870321" w:rsidRPr="00C579D9" w:rsidRDefault="00870321"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C579D9">
              <w:rPr>
                <w:rFonts w:ascii="標楷體" w:eastAsia="標楷體" w:hAnsi="標楷體" w:cs="Times New Roman"/>
                <w:szCs w:val="24"/>
              </w:rPr>
              <w:t>自由貿易港區事業。</w:t>
            </w:r>
          </w:p>
          <w:p w14:paraId="61AB454E" w14:textId="77777777" w:rsidR="00870321" w:rsidRPr="00C579D9"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p>
        </w:tc>
        <w:tc>
          <w:tcPr>
            <w:tcW w:w="1472" w:type="dxa"/>
            <w:tcBorders>
              <w:bottom w:val="single" w:sz="4" w:space="0" w:color="auto"/>
            </w:tcBorders>
            <w:shd w:val="clear" w:color="auto" w:fill="auto"/>
          </w:tcPr>
          <w:p w14:paraId="6CFC0177" w14:textId="77777777" w:rsidR="00870321" w:rsidRPr="00C579D9" w:rsidRDefault="00870321" w:rsidP="009C76D2">
            <w:pPr>
              <w:pStyle w:val="ac"/>
              <w:spacing w:line="440" w:lineRule="exact"/>
              <w:rPr>
                <w:rFonts w:ascii="標楷體" w:eastAsia="標楷體" w:hAnsi="標楷體"/>
                <w:szCs w:val="24"/>
              </w:rPr>
            </w:pPr>
            <w:r w:rsidRPr="00C579D9">
              <w:rPr>
                <w:rFonts w:ascii="標楷體" w:eastAsia="標楷體" w:hAnsi="標楷體"/>
                <w:szCs w:val="24"/>
              </w:rPr>
              <w:t>107.8.20</w:t>
            </w:r>
          </w:p>
          <w:p w14:paraId="028E9BDA" w14:textId="6611F85F"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C579D9" w14:paraId="29239246" w14:textId="77777777" w:rsidTr="00593084">
        <w:tc>
          <w:tcPr>
            <w:tcW w:w="665" w:type="dxa"/>
            <w:tcBorders>
              <w:bottom w:val="single" w:sz="4" w:space="0" w:color="auto"/>
            </w:tcBorders>
            <w:shd w:val="clear" w:color="auto" w:fill="auto"/>
          </w:tcPr>
          <w:p w14:paraId="0FFE649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63F096C"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修正「</w:t>
            </w:r>
            <w:r w:rsidRPr="00C579D9">
              <w:rPr>
                <w:rFonts w:ascii="標楷體" w:eastAsia="標楷體" w:hAnsi="標楷體" w:cs="Times New Roman"/>
                <w:szCs w:val="24"/>
              </w:rPr>
              <w:t>入境旅客攜帶行李物品報驗稅放辦法</w:t>
            </w:r>
            <w:r w:rsidRPr="00C579D9">
              <w:rPr>
                <w:rFonts w:ascii="標楷體" w:eastAsia="標楷體" w:hAnsi="標楷體" w:cs="Times New Roman" w:hint="eastAsia"/>
                <w:szCs w:val="24"/>
              </w:rPr>
              <w:t>」</w:t>
            </w:r>
          </w:p>
          <w:p w14:paraId="097A1E95" w14:textId="74D314C6"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（下稱本辦法）</w:t>
            </w:r>
          </w:p>
          <w:p w14:paraId="2CF3EA29" w14:textId="7086F76E"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(107年8月21日台財關字第10710185112號令)</w:t>
            </w:r>
          </w:p>
          <w:p w14:paraId="2D654AF9"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21F9F7B1" w14:textId="246AEAEE"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旅客如因轉搭船(機)或其他因素致不隨身行李物品於其</w:t>
            </w:r>
            <w:r w:rsidRPr="00C579D9">
              <w:rPr>
                <w:rFonts w:ascii="標楷體" w:eastAsia="標楷體" w:hAnsi="標楷體" w:cs="Times New Roman" w:hint="eastAsia"/>
                <w:szCs w:val="24"/>
              </w:rPr>
              <w:t>「</w:t>
            </w:r>
            <w:r w:rsidRPr="00C579D9">
              <w:rPr>
                <w:rFonts w:ascii="標楷體" w:eastAsia="標楷體" w:hAnsi="標楷體" w:cs="Times New Roman"/>
                <w:szCs w:val="24"/>
              </w:rPr>
              <w:t>入境前進口</w:t>
            </w:r>
            <w:r w:rsidRPr="00C579D9">
              <w:rPr>
                <w:rFonts w:ascii="標楷體" w:eastAsia="標楷體" w:hAnsi="標楷體" w:cs="Times New Roman" w:hint="eastAsia"/>
                <w:szCs w:val="24"/>
              </w:rPr>
              <w:t>」</w:t>
            </w:r>
            <w:r w:rsidRPr="00C579D9">
              <w:rPr>
                <w:rFonts w:ascii="標楷體" w:eastAsia="標楷體" w:hAnsi="標楷體" w:cs="Times New Roman"/>
                <w:szCs w:val="24"/>
              </w:rPr>
              <w:t>，因不符第8條第2項「入境之翌日起六個月內進口」要件，無法適用本辦法免稅及免證規定。</w:t>
            </w:r>
          </w:p>
        </w:tc>
        <w:tc>
          <w:tcPr>
            <w:tcW w:w="3122" w:type="dxa"/>
            <w:tcBorders>
              <w:bottom w:val="single" w:sz="4" w:space="0" w:color="auto"/>
            </w:tcBorders>
            <w:shd w:val="clear" w:color="auto" w:fill="auto"/>
          </w:tcPr>
          <w:p w14:paraId="0DA014D9" w14:textId="34C3839B"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考量關稅法第49條之立法精神，旅客攜帶之自用行李、物品應係以免稅為原則，</w:t>
            </w:r>
            <w:r w:rsidRPr="00C579D9">
              <w:rPr>
                <w:rFonts w:ascii="標楷體" w:eastAsia="標楷體" w:hAnsi="標楷體" w:cs="Times New Roman"/>
                <w:szCs w:val="24"/>
              </w:rPr>
              <w:t>修正第8條第2項規定為「入境旅客之不隨身行李物品，得於旅客入境前或入境之日起六個月內進口，並應於旅客入境後，自裝載行李物品之運輸工具進口日之翌日起十五日內報關，逾限未報關者依關稅法第七十三條規定辦理。」使不隨身行李物品於旅客</w:t>
            </w:r>
            <w:r w:rsidRPr="00C579D9">
              <w:rPr>
                <w:rFonts w:ascii="標楷體" w:eastAsia="標楷體" w:hAnsi="標楷體" w:cs="Times New Roman" w:hint="eastAsia"/>
                <w:szCs w:val="24"/>
              </w:rPr>
              <w:t>「入境前進口」</w:t>
            </w:r>
            <w:r w:rsidRPr="00C579D9">
              <w:rPr>
                <w:rFonts w:ascii="標楷體" w:eastAsia="標楷體" w:hAnsi="標楷體" w:cs="Times New Roman"/>
                <w:szCs w:val="24"/>
              </w:rPr>
              <w:t xml:space="preserve">者，得適用本辦法免稅及免證規定。 </w:t>
            </w:r>
          </w:p>
        </w:tc>
        <w:tc>
          <w:tcPr>
            <w:tcW w:w="3185" w:type="dxa"/>
            <w:tcBorders>
              <w:bottom w:val="single" w:sz="4" w:space="0" w:color="auto"/>
            </w:tcBorders>
            <w:shd w:val="clear" w:color="auto" w:fill="auto"/>
          </w:tcPr>
          <w:p w14:paraId="4B9C8E4D" w14:textId="77777777" w:rsidR="00870321" w:rsidRPr="00C579D9" w:rsidRDefault="00870321" w:rsidP="004B6FFD">
            <w:pPr>
              <w:pStyle w:val="a6"/>
              <w:numPr>
                <w:ilvl w:val="0"/>
                <w:numId w:val="127"/>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放寬不隨身行李物品進口期限，</w:t>
            </w:r>
            <w:r w:rsidRPr="00C579D9">
              <w:rPr>
                <w:rFonts w:ascii="標楷體" w:eastAsia="標楷體" w:hAnsi="標楷體" w:cs="Times New Roman" w:hint="eastAsia"/>
                <w:szCs w:val="24"/>
              </w:rPr>
              <w:t>旅客入境前先抵達之不隨身行李物品，亦可適用本辦法免稅及免證規定，</w:t>
            </w:r>
            <w:r w:rsidRPr="00C579D9">
              <w:rPr>
                <w:rFonts w:ascii="標楷體" w:eastAsia="標楷體" w:hAnsi="標楷體" w:cs="Times New Roman"/>
                <w:szCs w:val="24"/>
              </w:rPr>
              <w:t>使旅客不因航程差異影響其免稅權益，不隨身行李報驗稅放規定更臻合理，減輕其</w:t>
            </w:r>
            <w:r w:rsidRPr="00C579D9">
              <w:rPr>
                <w:rFonts w:ascii="標楷體" w:eastAsia="標楷體" w:hAnsi="標楷體" w:cs="Times New Roman" w:hint="eastAsia"/>
                <w:szCs w:val="24"/>
              </w:rPr>
              <w:t>進口稅負</w:t>
            </w:r>
            <w:r w:rsidRPr="00C579D9">
              <w:rPr>
                <w:rFonts w:ascii="標楷體" w:eastAsia="標楷體" w:hAnsi="標楷體" w:cs="Times New Roman"/>
                <w:szCs w:val="24"/>
              </w:rPr>
              <w:t>，</w:t>
            </w:r>
            <w:r w:rsidRPr="00C579D9">
              <w:rPr>
                <w:rFonts w:ascii="標楷體" w:eastAsia="標楷體" w:hAnsi="標楷體" w:cs="Times New Roman" w:hint="eastAsia"/>
                <w:szCs w:val="24"/>
              </w:rPr>
              <w:t>營造合理友善通關環境，</w:t>
            </w:r>
            <w:r w:rsidRPr="00C579D9">
              <w:rPr>
                <w:rFonts w:ascii="標楷體" w:eastAsia="標楷體" w:hAnsi="標楷體" w:cs="Times New Roman"/>
                <w:szCs w:val="24"/>
              </w:rPr>
              <w:t>使人民幸福有感。</w:t>
            </w:r>
          </w:p>
          <w:p w14:paraId="500BF444" w14:textId="77777777" w:rsidR="00870321" w:rsidRPr="00C579D9" w:rsidRDefault="00870321" w:rsidP="004B6FFD">
            <w:pPr>
              <w:pStyle w:val="a6"/>
              <w:numPr>
                <w:ilvl w:val="0"/>
                <w:numId w:val="127"/>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受惠對象：</w:t>
            </w:r>
          </w:p>
          <w:p w14:paraId="75A6BBCD" w14:textId="77777777" w:rsidR="00870321" w:rsidRPr="00C579D9" w:rsidRDefault="00870321"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C579D9">
              <w:rPr>
                <w:rFonts w:ascii="標楷體" w:eastAsia="標楷體" w:hAnsi="標楷體" w:cs="Times New Roman"/>
                <w:szCs w:val="24"/>
              </w:rPr>
              <w:t>入境旅客。</w:t>
            </w:r>
          </w:p>
          <w:p w14:paraId="187FA548" w14:textId="77777777" w:rsidR="00870321" w:rsidRPr="00C579D9" w:rsidRDefault="00870321" w:rsidP="009C76D2">
            <w:pPr>
              <w:kinsoku w:val="0"/>
              <w:overflowPunct w:val="0"/>
              <w:autoSpaceDE w:val="0"/>
              <w:autoSpaceDN w:val="0"/>
              <w:snapToGrid w:val="0"/>
              <w:spacing w:line="440" w:lineRule="exact"/>
              <w:ind w:left="199" w:hangingChars="83" w:hanging="199"/>
              <w:jc w:val="both"/>
              <w:rPr>
                <w:rFonts w:ascii="標楷體" w:eastAsia="標楷體" w:hAnsi="標楷體" w:cs="Times New Roman"/>
                <w:szCs w:val="24"/>
              </w:rPr>
            </w:pPr>
          </w:p>
          <w:p w14:paraId="514C909D"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1472" w:type="dxa"/>
            <w:tcBorders>
              <w:bottom w:val="single" w:sz="4" w:space="0" w:color="auto"/>
            </w:tcBorders>
            <w:shd w:val="clear" w:color="auto" w:fill="auto"/>
          </w:tcPr>
          <w:p w14:paraId="73F46DBB" w14:textId="26D08AF2"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107.8.21</w:t>
            </w:r>
          </w:p>
          <w:p w14:paraId="0154B154" w14:textId="77777777"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C579D9" w14:paraId="2E4343D1" w14:textId="77777777" w:rsidTr="00593084">
        <w:tc>
          <w:tcPr>
            <w:tcW w:w="665" w:type="dxa"/>
            <w:tcBorders>
              <w:bottom w:val="single" w:sz="4" w:space="0" w:color="auto"/>
            </w:tcBorders>
            <w:shd w:val="clear" w:color="auto" w:fill="auto"/>
          </w:tcPr>
          <w:p w14:paraId="0134C80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DA17C81" w14:textId="27B6DC70"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修正「</w:t>
            </w:r>
            <w:r w:rsidRPr="00C579D9">
              <w:rPr>
                <w:rFonts w:ascii="標楷體" w:eastAsia="標楷體" w:hAnsi="標楷體" w:cs="Times New Roman"/>
                <w:szCs w:val="24"/>
              </w:rPr>
              <w:t>進出口貨物查驗準則</w:t>
            </w:r>
            <w:r w:rsidRPr="00C579D9">
              <w:rPr>
                <w:rFonts w:ascii="標楷體" w:eastAsia="標楷體" w:hAnsi="標楷體" w:cs="Times New Roman" w:hint="eastAsia"/>
                <w:szCs w:val="24"/>
              </w:rPr>
              <w:t>」</w:t>
            </w:r>
          </w:p>
          <w:p w14:paraId="17323BE7" w14:textId="05420B95"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(107年8月21日台財關字第1071018512號令)</w:t>
            </w:r>
          </w:p>
          <w:p w14:paraId="60EAE96C"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7D30DAFD" w14:textId="77777777" w:rsidR="00870321" w:rsidRPr="00C579D9" w:rsidRDefault="00870321" w:rsidP="004B6FFD">
            <w:pPr>
              <w:pStyle w:val="a6"/>
              <w:numPr>
                <w:ilvl w:val="0"/>
                <w:numId w:val="128"/>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依第9條規定，生產事業、與海關簽訂策略聯盟之廠商進口自用及出口自製之整裝貨櫃貨物，於符合條件時，申請並經海關核准者，得申報船邊免驗提櫃、裝船</w:t>
            </w:r>
            <w:r w:rsidRPr="00C579D9">
              <w:rPr>
                <w:rFonts w:ascii="標楷體" w:eastAsia="標楷體" w:hAnsi="標楷體" w:cs="Times New Roman" w:hint="eastAsia"/>
                <w:szCs w:val="24"/>
              </w:rPr>
              <w:t>，未規定「安全認證優質企業」可享申報船邊免驗提櫃、裝船之便利</w:t>
            </w:r>
            <w:r w:rsidRPr="00C579D9">
              <w:rPr>
                <w:rFonts w:ascii="標楷體" w:eastAsia="標楷體" w:hAnsi="標楷體" w:cs="Times New Roman"/>
                <w:szCs w:val="24"/>
              </w:rPr>
              <w:t>。</w:t>
            </w:r>
          </w:p>
          <w:p w14:paraId="2F09B124" w14:textId="401BB3D7"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海關為邊境管制，勢必有執行破壞性查驗必要，惟目前海關施予破壞性查驗及補償事項係依「海關因緝私必要得施予破壞性檢查之處理原則」處理，規範位階僅屬行政規則，似有不足。</w:t>
            </w:r>
          </w:p>
        </w:tc>
        <w:tc>
          <w:tcPr>
            <w:tcW w:w="3122" w:type="dxa"/>
            <w:tcBorders>
              <w:bottom w:val="single" w:sz="4" w:space="0" w:color="auto"/>
            </w:tcBorders>
            <w:shd w:val="clear" w:color="auto" w:fill="auto"/>
          </w:tcPr>
          <w:p w14:paraId="0F260470" w14:textId="77777777" w:rsidR="00870321" w:rsidRPr="00C579D9" w:rsidRDefault="00870321" w:rsidP="004B6FFD">
            <w:pPr>
              <w:pStyle w:val="a6"/>
              <w:numPr>
                <w:ilvl w:val="0"/>
                <w:numId w:val="129"/>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考量</w:t>
            </w:r>
            <w:r w:rsidRPr="00C579D9">
              <w:rPr>
                <w:rFonts w:ascii="標楷體" w:eastAsia="標楷體" w:hAnsi="標楷體" w:cs="Times New Roman" w:hint="eastAsia"/>
                <w:szCs w:val="24"/>
              </w:rPr>
              <w:t>「安全認證優質企業」</w:t>
            </w:r>
            <w:r w:rsidRPr="00C579D9">
              <w:rPr>
                <w:rFonts w:ascii="標楷體" w:eastAsia="標楷體" w:hAnsi="標楷體" w:cs="Times New Roman"/>
                <w:szCs w:val="24"/>
              </w:rPr>
              <w:t>進、出口業者均經供應鏈安全評估確認其通關安全性，將其納入第9條規定，使其進口自用及出口自製之整裝貨櫃貨物時，亦得享有申報船邊免驗提櫃、裝船之便利，且不受第9條第1項各款限制。</w:t>
            </w:r>
          </w:p>
          <w:p w14:paraId="21DD81CE" w14:textId="27D4AC6A"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為同時兼顧海關查驗必要性及人民權益保障，增訂進出口貨物查驗準則第13條之1規定，將實施破壞性查驗及補償事項皆明定於進出口貨物查驗準則，提升規範位階至法規命令層級。</w:t>
            </w:r>
          </w:p>
        </w:tc>
        <w:tc>
          <w:tcPr>
            <w:tcW w:w="3185" w:type="dxa"/>
            <w:tcBorders>
              <w:bottom w:val="single" w:sz="4" w:space="0" w:color="auto"/>
            </w:tcBorders>
            <w:shd w:val="clear" w:color="auto" w:fill="auto"/>
          </w:tcPr>
          <w:p w14:paraId="48FB160A" w14:textId="77777777" w:rsidR="00870321" w:rsidRPr="00C579D9" w:rsidRDefault="00870321" w:rsidP="004B6FFD">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使</w:t>
            </w:r>
            <w:r w:rsidRPr="00C579D9">
              <w:rPr>
                <w:rFonts w:ascii="標楷體" w:eastAsia="標楷體" w:hAnsi="標楷體" w:cs="Times New Roman" w:hint="eastAsia"/>
                <w:szCs w:val="24"/>
              </w:rPr>
              <w:t>「安全認證優質企業」</w:t>
            </w:r>
            <w:r w:rsidRPr="00C579D9">
              <w:rPr>
                <w:rFonts w:ascii="標楷體" w:eastAsia="標楷體" w:hAnsi="標楷體" w:cs="Times New Roman"/>
                <w:szCs w:val="24"/>
              </w:rPr>
              <w:t>進、出口業者享有申報船邊免驗提櫃、裝船之便利</w:t>
            </w:r>
            <w:r w:rsidRPr="00C579D9">
              <w:rPr>
                <w:rFonts w:ascii="標楷體" w:eastAsia="標楷體" w:hAnsi="標楷體" w:cs="Times New Roman" w:hint="eastAsia"/>
                <w:szCs w:val="24"/>
              </w:rPr>
              <w:t>性</w:t>
            </w:r>
            <w:r w:rsidRPr="00C579D9">
              <w:rPr>
                <w:rFonts w:ascii="標楷體" w:eastAsia="標楷體" w:hAnsi="標楷體" w:cs="Times New Roman"/>
                <w:szCs w:val="24"/>
              </w:rPr>
              <w:t>，加速通關效率，減輕業者遵法成本。</w:t>
            </w:r>
          </w:p>
          <w:p w14:paraId="6389567F" w14:textId="77777777" w:rsidR="00870321" w:rsidRPr="00C579D9" w:rsidRDefault="00870321" w:rsidP="004B6FFD">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於法規命令規範海關得對進出口貨物施行破壞性查驗，</w:t>
            </w:r>
            <w:r w:rsidRPr="00C579D9">
              <w:rPr>
                <w:rFonts w:ascii="標楷體" w:eastAsia="標楷體" w:hAnsi="標楷體" w:cs="Times New Roman" w:hint="eastAsia"/>
                <w:szCs w:val="24"/>
              </w:rPr>
              <w:t>提高</w:t>
            </w:r>
            <w:r w:rsidRPr="00C579D9">
              <w:rPr>
                <w:rFonts w:ascii="標楷體" w:eastAsia="標楷體" w:hAnsi="標楷體" w:cs="Times New Roman"/>
                <w:szCs w:val="24"/>
              </w:rPr>
              <w:t>海關執行職務</w:t>
            </w:r>
            <w:r w:rsidRPr="00C579D9">
              <w:rPr>
                <w:rFonts w:ascii="標楷體" w:eastAsia="標楷體" w:hAnsi="標楷體" w:cs="Times New Roman" w:hint="eastAsia"/>
                <w:szCs w:val="24"/>
              </w:rPr>
              <w:t>之依</w:t>
            </w:r>
            <w:r w:rsidRPr="00C579D9">
              <w:rPr>
                <w:rFonts w:ascii="標楷體" w:eastAsia="標楷體" w:hAnsi="標楷體" w:cs="Times New Roman"/>
                <w:szCs w:val="24"/>
              </w:rPr>
              <w:t>循</w:t>
            </w:r>
            <w:r w:rsidRPr="00C579D9">
              <w:rPr>
                <w:rFonts w:ascii="標楷體" w:eastAsia="標楷體" w:hAnsi="標楷體" w:cs="Times New Roman" w:hint="eastAsia"/>
                <w:szCs w:val="24"/>
              </w:rPr>
              <w:t>至法規命令層級，完備法制</w:t>
            </w:r>
            <w:r w:rsidRPr="00C579D9">
              <w:rPr>
                <w:rFonts w:ascii="標楷體" w:eastAsia="標楷體" w:hAnsi="標楷體" w:cs="Times New Roman"/>
                <w:szCs w:val="24"/>
              </w:rPr>
              <w:t>；另規定經查驗相符得向海關請求補償，更有效保障商民財產權，減輕商民之遵法成本。</w:t>
            </w:r>
          </w:p>
          <w:p w14:paraId="26C83050" w14:textId="77777777" w:rsidR="00870321" w:rsidRPr="00C579D9" w:rsidRDefault="00870321" w:rsidP="004B6FFD">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受惠對象：</w:t>
            </w:r>
          </w:p>
          <w:p w14:paraId="68F22F4C" w14:textId="77777777" w:rsidR="00870321" w:rsidRPr="00C579D9" w:rsidRDefault="00870321" w:rsidP="009C76D2">
            <w:pPr>
              <w:pStyle w:val="a6"/>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C579D9">
              <w:rPr>
                <w:rFonts w:ascii="標楷體" w:eastAsia="標楷體" w:hAnsi="標楷體" w:cs="Times New Roman"/>
                <w:szCs w:val="24"/>
              </w:rPr>
              <w:t>進出口業者、民眾。</w:t>
            </w:r>
          </w:p>
          <w:p w14:paraId="49C97980" w14:textId="77777777" w:rsidR="00870321" w:rsidRPr="00C579D9"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p>
        </w:tc>
        <w:tc>
          <w:tcPr>
            <w:tcW w:w="1472" w:type="dxa"/>
            <w:tcBorders>
              <w:bottom w:val="single" w:sz="4" w:space="0" w:color="auto"/>
            </w:tcBorders>
            <w:shd w:val="clear" w:color="auto" w:fill="auto"/>
          </w:tcPr>
          <w:p w14:paraId="2E0D6654" w14:textId="2986B216"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107.8.21</w:t>
            </w:r>
          </w:p>
          <w:p w14:paraId="51471025" w14:textId="77777777"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C579D9" w14:paraId="70978DE9" w14:textId="77777777" w:rsidTr="00593084">
        <w:tc>
          <w:tcPr>
            <w:tcW w:w="665" w:type="dxa"/>
            <w:tcBorders>
              <w:bottom w:val="single" w:sz="4" w:space="0" w:color="auto"/>
            </w:tcBorders>
            <w:shd w:val="clear" w:color="auto" w:fill="auto"/>
          </w:tcPr>
          <w:p w14:paraId="49CC30D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5F44DBF" w14:textId="0CC0E63E" w:rsidR="00870321" w:rsidRPr="00C579D9" w:rsidRDefault="00870321" w:rsidP="009C76D2">
            <w:pPr>
              <w:pStyle w:val="ac"/>
              <w:snapToGrid w:val="0"/>
              <w:spacing w:line="440" w:lineRule="exact"/>
              <w:rPr>
                <w:rFonts w:ascii="標楷體" w:eastAsia="標楷體" w:hAnsi="標楷體"/>
                <w:szCs w:val="24"/>
                <w:lang w:val="zh-TW"/>
              </w:rPr>
            </w:pPr>
            <w:r w:rsidRPr="00C579D9">
              <w:rPr>
                <w:rFonts w:ascii="標楷體" w:eastAsia="標楷體" w:hAnsi="標楷體" w:hint="eastAsia"/>
                <w:szCs w:val="24"/>
                <w:lang w:val="zh-TW"/>
              </w:rPr>
              <w:t>修正「</w:t>
            </w:r>
            <w:r w:rsidRPr="00C579D9">
              <w:rPr>
                <w:rFonts w:ascii="標楷體" w:eastAsia="標楷體" w:hAnsi="標楷體"/>
                <w:szCs w:val="24"/>
                <w:lang w:val="zh-TW"/>
              </w:rPr>
              <w:t>國有耕地放租作業注意事項</w:t>
            </w:r>
            <w:r w:rsidRPr="00C579D9">
              <w:rPr>
                <w:rFonts w:ascii="標楷體" w:eastAsia="標楷體" w:hAnsi="標楷體" w:hint="eastAsia"/>
                <w:szCs w:val="24"/>
                <w:lang w:val="zh-TW"/>
              </w:rPr>
              <w:t>」</w:t>
            </w:r>
            <w:r w:rsidRPr="00C579D9">
              <w:rPr>
                <w:rFonts w:ascii="標楷體" w:eastAsia="標楷體" w:hAnsi="標楷體"/>
                <w:szCs w:val="24"/>
                <w:lang w:val="zh-TW"/>
              </w:rPr>
              <w:t>第17點第1項第1款第2目</w:t>
            </w:r>
          </w:p>
          <w:p w14:paraId="38579FA2" w14:textId="05A5E3A0" w:rsidR="00870321" w:rsidRPr="00C579D9" w:rsidRDefault="00870321" w:rsidP="009C76D2">
            <w:pPr>
              <w:pStyle w:val="ac"/>
              <w:snapToGrid w:val="0"/>
              <w:spacing w:line="440" w:lineRule="exact"/>
              <w:rPr>
                <w:rFonts w:ascii="標楷體" w:eastAsia="標楷體" w:hAnsi="標楷體"/>
                <w:szCs w:val="24"/>
                <w:lang w:val="zh-TW"/>
              </w:rPr>
            </w:pPr>
            <w:r w:rsidRPr="00C579D9">
              <w:rPr>
                <w:rFonts w:ascii="標楷體" w:eastAsia="標楷體" w:hAnsi="標楷體" w:hint="eastAsia"/>
                <w:szCs w:val="24"/>
                <w:lang w:val="zh-TW"/>
              </w:rPr>
              <w:t>(國有財產署107年8月27日台財產署管字第10740005590號令)</w:t>
            </w:r>
          </w:p>
          <w:p w14:paraId="1493DE73" w14:textId="77777777" w:rsidR="00870321" w:rsidRPr="00C579D9" w:rsidRDefault="00870321" w:rsidP="009C76D2">
            <w:pPr>
              <w:pStyle w:val="ac"/>
              <w:snapToGrid w:val="0"/>
              <w:spacing w:line="440" w:lineRule="exact"/>
              <w:rPr>
                <w:rFonts w:ascii="標楷體" w:eastAsia="標楷體" w:hAnsi="標楷體"/>
                <w:szCs w:val="24"/>
                <w:lang w:val="zh-TW"/>
              </w:rPr>
            </w:pPr>
          </w:p>
          <w:p w14:paraId="397AE227"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3A42CC88" w14:textId="07C99807"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szCs w:val="24"/>
              </w:rPr>
              <w:t>申租人檢附82年7月21日前已實際耕作或繼受耕作之實際使用時間證明文件僅限農、漁會、鄉（鎮、市、區）公所或其他政府機關、</w:t>
            </w:r>
            <w:r w:rsidRPr="00C579D9">
              <w:rPr>
                <w:rFonts w:ascii="標楷體" w:eastAsia="標楷體" w:hAnsi="標楷體"/>
                <w:bCs/>
                <w:szCs w:val="24"/>
              </w:rPr>
              <w:t>82年7月21日前任職當地村里長、在同日前已具有行為能力且為毗鄰土地所有權人、毗鄰土地承租人</w:t>
            </w:r>
            <w:r w:rsidRPr="00C579D9">
              <w:rPr>
                <w:rFonts w:ascii="標楷體" w:eastAsia="標楷體" w:hAnsi="標楷體"/>
                <w:szCs w:val="24"/>
              </w:rPr>
              <w:t>出具之證明書。</w:t>
            </w:r>
          </w:p>
        </w:tc>
        <w:tc>
          <w:tcPr>
            <w:tcW w:w="3122" w:type="dxa"/>
            <w:tcBorders>
              <w:bottom w:val="single" w:sz="4" w:space="0" w:color="auto"/>
            </w:tcBorders>
            <w:shd w:val="clear" w:color="auto" w:fill="auto"/>
          </w:tcPr>
          <w:p w14:paraId="2FAD597F" w14:textId="5BDA0B80"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證明文件增訂公營事業機構出具之農業供電證明（含電費收據）、農田水利會出具之證明文件、政府機關於82年7月21日前攝製之圖資及82年7月21日前已實際使用毗鄰國有土地迄今，經放租機關於同日後逕予出租或放租之現承租人出具之證明書。</w:t>
            </w:r>
          </w:p>
        </w:tc>
        <w:tc>
          <w:tcPr>
            <w:tcW w:w="3185" w:type="dxa"/>
            <w:tcBorders>
              <w:bottom w:val="single" w:sz="4" w:space="0" w:color="auto"/>
            </w:tcBorders>
            <w:shd w:val="clear" w:color="auto" w:fill="auto"/>
          </w:tcPr>
          <w:p w14:paraId="56F807DD" w14:textId="77777777" w:rsidR="00870321" w:rsidRPr="00C579D9" w:rsidRDefault="00870321" w:rsidP="004B6FFD">
            <w:pPr>
              <w:pStyle w:val="ac"/>
              <w:numPr>
                <w:ilvl w:val="0"/>
                <w:numId w:val="131"/>
              </w:numPr>
              <w:snapToGrid w:val="0"/>
              <w:spacing w:line="440" w:lineRule="exact"/>
              <w:ind w:left="284" w:hanging="284"/>
              <w:jc w:val="both"/>
              <w:rPr>
                <w:rFonts w:ascii="標楷體" w:eastAsia="標楷體" w:hAnsi="標楷體"/>
                <w:szCs w:val="24"/>
              </w:rPr>
            </w:pPr>
            <w:r w:rsidRPr="00C579D9">
              <w:rPr>
                <w:rFonts w:ascii="標楷體" w:eastAsia="標楷體" w:hAnsi="標楷體"/>
                <w:kern w:val="0"/>
                <w:szCs w:val="24"/>
                <w:lang w:val="zh-TW"/>
              </w:rPr>
              <w:t>以便民為導向，配合實務需要，</w:t>
            </w:r>
            <w:r w:rsidRPr="00C579D9">
              <w:rPr>
                <w:rFonts w:ascii="標楷體" w:eastAsia="標楷體" w:hAnsi="標楷體"/>
                <w:szCs w:val="24"/>
              </w:rPr>
              <w:t>增訂租用國有</w:t>
            </w:r>
            <w:r w:rsidRPr="00C579D9">
              <w:rPr>
                <w:rFonts w:ascii="標楷體" w:eastAsia="標楷體" w:hAnsi="標楷體"/>
                <w:kern w:val="0"/>
                <w:szCs w:val="24"/>
                <w:lang w:val="zh-TW"/>
              </w:rPr>
              <w:t>耕地</w:t>
            </w:r>
            <w:r w:rsidRPr="00C579D9">
              <w:rPr>
                <w:rFonts w:ascii="標楷體" w:eastAsia="標楷體" w:hAnsi="標楷體"/>
                <w:szCs w:val="24"/>
              </w:rPr>
              <w:t>得檢附實際使用時間證明文件種類，提供民眾更多元之途徑取得佐證資料，有利實務審查認定，提升行政效率</w:t>
            </w:r>
            <w:r w:rsidRPr="00C579D9">
              <w:rPr>
                <w:rFonts w:ascii="標楷體" w:eastAsia="標楷體" w:hAnsi="標楷體" w:hint="eastAsia"/>
                <w:szCs w:val="24"/>
              </w:rPr>
              <w:t>，協助申請人儘速完成承租國有耕地手續，並促進國有耕地有效利用</w:t>
            </w:r>
            <w:r w:rsidRPr="00C579D9">
              <w:rPr>
                <w:rFonts w:ascii="標楷體" w:eastAsia="標楷體" w:hAnsi="標楷體"/>
                <w:szCs w:val="24"/>
              </w:rPr>
              <w:t>。</w:t>
            </w:r>
          </w:p>
          <w:p w14:paraId="04528560" w14:textId="77777777" w:rsidR="00870321" w:rsidRPr="00C579D9" w:rsidRDefault="00870321" w:rsidP="004B6FFD">
            <w:pPr>
              <w:pStyle w:val="ac"/>
              <w:numPr>
                <w:ilvl w:val="0"/>
                <w:numId w:val="131"/>
              </w:numPr>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受惠對象：</w:t>
            </w:r>
          </w:p>
          <w:p w14:paraId="284F19AE" w14:textId="6CD3706A" w:rsidR="00870321" w:rsidRPr="00C579D9"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C579D9">
              <w:rPr>
                <w:rFonts w:ascii="標楷體" w:eastAsia="標楷體" w:hAnsi="標楷體"/>
                <w:szCs w:val="24"/>
              </w:rPr>
              <w:t>申租國有耕地之申請人。</w:t>
            </w:r>
          </w:p>
        </w:tc>
        <w:tc>
          <w:tcPr>
            <w:tcW w:w="1472" w:type="dxa"/>
            <w:tcBorders>
              <w:bottom w:val="single" w:sz="4" w:space="0" w:color="auto"/>
            </w:tcBorders>
            <w:shd w:val="clear" w:color="auto" w:fill="auto"/>
          </w:tcPr>
          <w:p w14:paraId="7D98F90E" w14:textId="27513780"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szCs w:val="24"/>
              </w:rPr>
              <w:t>107.8.27</w:t>
            </w:r>
          </w:p>
        </w:tc>
      </w:tr>
      <w:tr w:rsidR="00A018C3" w:rsidRPr="00C579D9" w14:paraId="25C1C32C" w14:textId="77777777" w:rsidTr="00593084">
        <w:tc>
          <w:tcPr>
            <w:tcW w:w="665" w:type="dxa"/>
            <w:tcBorders>
              <w:bottom w:val="single" w:sz="4" w:space="0" w:color="auto"/>
            </w:tcBorders>
            <w:shd w:val="clear" w:color="auto" w:fill="auto"/>
          </w:tcPr>
          <w:p w14:paraId="580A9CD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88C3162"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修正「</w:t>
            </w:r>
            <w:r w:rsidRPr="00C579D9">
              <w:rPr>
                <w:rFonts w:ascii="標楷體" w:eastAsia="標楷體" w:hAnsi="標楷體" w:cs="Times New Roman"/>
                <w:szCs w:val="24"/>
              </w:rPr>
              <w:t>關稅法施行細則</w:t>
            </w:r>
            <w:r w:rsidRPr="00C579D9">
              <w:rPr>
                <w:rFonts w:ascii="標楷體" w:eastAsia="標楷體" w:hAnsi="標楷體" w:cs="Times New Roman" w:hint="eastAsia"/>
                <w:szCs w:val="24"/>
              </w:rPr>
              <w:t>」</w:t>
            </w:r>
          </w:p>
          <w:p w14:paraId="154F58C4"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p>
          <w:p w14:paraId="2A30B3B6"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296B1666" w14:textId="200D1AB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依關稅法第65條申請退還溢徵或短退稅款者，按</w:t>
            </w:r>
            <w:r w:rsidRPr="00C579D9">
              <w:rPr>
                <w:rFonts w:ascii="標楷體" w:eastAsia="標楷體" w:hAnsi="標楷體" w:hint="eastAsia"/>
                <w:szCs w:val="24"/>
              </w:rPr>
              <w:t>修正前</w:t>
            </w:r>
            <w:r w:rsidRPr="00C579D9">
              <w:rPr>
                <w:rFonts w:ascii="標楷體" w:eastAsia="標楷體" w:hAnsi="標楷體"/>
                <w:szCs w:val="24"/>
              </w:rPr>
              <w:t>關稅法施行細則第54條規定，須符合</w:t>
            </w:r>
            <w:r w:rsidRPr="00C579D9">
              <w:rPr>
                <w:rFonts w:ascii="標楷體" w:eastAsia="標楷體" w:hAnsi="標楷體" w:hint="eastAsia"/>
                <w:szCs w:val="24"/>
              </w:rPr>
              <w:t>溢徵或短退出於</w:t>
            </w:r>
            <w:r w:rsidRPr="00C579D9">
              <w:rPr>
                <w:rFonts w:ascii="標楷體" w:eastAsia="標楷體" w:hAnsi="標楷體"/>
                <w:szCs w:val="24"/>
              </w:rPr>
              <w:t>「顯然錯誤」</w:t>
            </w:r>
            <w:r w:rsidRPr="00C579D9">
              <w:rPr>
                <w:rFonts w:ascii="標楷體" w:eastAsia="標楷體" w:hAnsi="標楷體" w:hint="eastAsia"/>
                <w:szCs w:val="24"/>
              </w:rPr>
              <w:t>所致之</w:t>
            </w:r>
            <w:r w:rsidRPr="00C579D9">
              <w:rPr>
                <w:rFonts w:ascii="標楷體" w:eastAsia="標楷體" w:hAnsi="標楷體"/>
                <w:szCs w:val="24"/>
              </w:rPr>
              <w:t>要件，方能退還稅款，有增加母法所無限制之疑慮，考量納稅義務人退稅權利，有檢討修正必要。</w:t>
            </w:r>
          </w:p>
        </w:tc>
        <w:tc>
          <w:tcPr>
            <w:tcW w:w="3122" w:type="dxa"/>
            <w:tcBorders>
              <w:bottom w:val="single" w:sz="4" w:space="0" w:color="auto"/>
            </w:tcBorders>
            <w:shd w:val="clear" w:color="auto" w:fill="auto"/>
          </w:tcPr>
          <w:p w14:paraId="0C471343" w14:textId="31C6AB35"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修正關稅法</w:t>
            </w:r>
            <w:r w:rsidRPr="00C579D9">
              <w:rPr>
                <w:rFonts w:ascii="標楷體" w:eastAsia="標楷體" w:hAnsi="標楷體" w:hint="eastAsia"/>
                <w:szCs w:val="24"/>
              </w:rPr>
              <w:t>施行細則</w:t>
            </w:r>
            <w:r w:rsidRPr="00C579D9">
              <w:rPr>
                <w:rFonts w:ascii="標楷體" w:eastAsia="標楷體" w:hAnsi="標楷體"/>
                <w:szCs w:val="24"/>
              </w:rPr>
              <w:t>第54條，將納稅義務人溢徵及短退之退稅請求權，不受</w:t>
            </w:r>
            <w:r w:rsidRPr="00C579D9">
              <w:rPr>
                <w:rFonts w:ascii="標楷體" w:eastAsia="標楷體" w:hAnsi="標楷體" w:hint="eastAsia"/>
                <w:szCs w:val="24"/>
              </w:rPr>
              <w:t>「顯然錯誤」</w:t>
            </w:r>
            <w:r w:rsidRPr="00C579D9">
              <w:rPr>
                <w:rFonts w:ascii="標楷體" w:eastAsia="標楷體" w:hAnsi="標楷體"/>
                <w:szCs w:val="24"/>
              </w:rPr>
              <w:t>之限制，</w:t>
            </w:r>
            <w:r w:rsidRPr="00C579D9">
              <w:rPr>
                <w:rFonts w:ascii="標楷體" w:eastAsia="標楷體" w:hAnsi="標楷體" w:hint="eastAsia"/>
                <w:szCs w:val="24"/>
              </w:rPr>
              <w:t>以符合關稅法第65條規定</w:t>
            </w:r>
            <w:r w:rsidRPr="00C579D9">
              <w:rPr>
                <w:rFonts w:ascii="標楷體" w:eastAsia="標楷體" w:hAnsi="標楷體"/>
                <w:szCs w:val="24"/>
              </w:rPr>
              <w:t>。</w:t>
            </w:r>
          </w:p>
        </w:tc>
        <w:tc>
          <w:tcPr>
            <w:tcW w:w="3185" w:type="dxa"/>
            <w:tcBorders>
              <w:bottom w:val="single" w:sz="4" w:space="0" w:color="auto"/>
            </w:tcBorders>
            <w:shd w:val="clear" w:color="auto" w:fill="auto"/>
          </w:tcPr>
          <w:p w14:paraId="2DA2EA18" w14:textId="77777777" w:rsidR="00870321" w:rsidRPr="00C579D9" w:rsidRDefault="00870321" w:rsidP="004B6FFD">
            <w:pPr>
              <w:pStyle w:val="ac"/>
              <w:numPr>
                <w:ilvl w:val="0"/>
                <w:numId w:val="132"/>
              </w:numPr>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納稅者之溢徵及短退之退稅請求權，將不受</w:t>
            </w:r>
            <w:r w:rsidRPr="00C579D9">
              <w:rPr>
                <w:rFonts w:ascii="標楷體" w:eastAsia="標楷體" w:hAnsi="標楷體" w:hint="eastAsia"/>
                <w:szCs w:val="24"/>
              </w:rPr>
              <w:t>「</w:t>
            </w:r>
            <w:r w:rsidRPr="00C579D9">
              <w:rPr>
                <w:rFonts w:ascii="標楷體" w:eastAsia="標楷體" w:hAnsi="標楷體"/>
                <w:szCs w:val="24"/>
              </w:rPr>
              <w:t>顯然錯誤</w:t>
            </w:r>
            <w:r w:rsidRPr="00C579D9">
              <w:rPr>
                <w:rFonts w:ascii="標楷體" w:eastAsia="標楷體" w:hAnsi="標楷體" w:hint="eastAsia"/>
                <w:szCs w:val="24"/>
              </w:rPr>
              <w:t>」</w:t>
            </w:r>
            <w:r w:rsidRPr="00C579D9">
              <w:rPr>
                <w:rFonts w:ascii="標楷體" w:eastAsia="標楷體" w:hAnsi="標楷體"/>
                <w:szCs w:val="24"/>
              </w:rPr>
              <w:t>要件之限制，均得依關稅法第65條規定於</w:t>
            </w:r>
            <w:r w:rsidRPr="00C579D9">
              <w:rPr>
                <w:rFonts w:ascii="標楷體" w:eastAsia="標楷體" w:hAnsi="標楷體" w:hint="eastAsia"/>
                <w:szCs w:val="24"/>
              </w:rPr>
              <w:t>1</w:t>
            </w:r>
            <w:r w:rsidRPr="00C579D9">
              <w:rPr>
                <w:rFonts w:ascii="標楷體" w:eastAsia="標楷體" w:hAnsi="標楷體"/>
                <w:szCs w:val="24"/>
              </w:rPr>
              <w:t>年內申請退稅，保障納稅義務人之退稅請求權，減輕商民遵法成本。</w:t>
            </w:r>
          </w:p>
          <w:p w14:paraId="5DFB6C64" w14:textId="77777777" w:rsidR="00870321" w:rsidRPr="00C579D9" w:rsidRDefault="00870321" w:rsidP="004B6FFD">
            <w:pPr>
              <w:pStyle w:val="ac"/>
              <w:numPr>
                <w:ilvl w:val="0"/>
                <w:numId w:val="132"/>
              </w:numPr>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受惠對象:</w:t>
            </w:r>
          </w:p>
          <w:p w14:paraId="1DBA9A67" w14:textId="67694410"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360"/>
              <w:jc w:val="both"/>
              <w:rPr>
                <w:rFonts w:ascii="標楷體" w:eastAsia="標楷體" w:hAnsi="標楷體"/>
                <w:szCs w:val="24"/>
              </w:rPr>
            </w:pPr>
            <w:r w:rsidRPr="00C579D9">
              <w:rPr>
                <w:rFonts w:ascii="標楷體" w:eastAsia="標楷體" w:hAnsi="標楷體"/>
                <w:szCs w:val="24"/>
              </w:rPr>
              <w:t>納稅義務人。</w:t>
            </w:r>
          </w:p>
        </w:tc>
        <w:tc>
          <w:tcPr>
            <w:tcW w:w="1472" w:type="dxa"/>
            <w:tcBorders>
              <w:bottom w:val="single" w:sz="4" w:space="0" w:color="auto"/>
            </w:tcBorders>
            <w:shd w:val="clear" w:color="auto" w:fill="auto"/>
          </w:tcPr>
          <w:p w14:paraId="13068E12"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C579D9">
              <w:rPr>
                <w:rFonts w:ascii="標楷體" w:eastAsia="標楷體" w:hAnsi="標楷體"/>
                <w:szCs w:val="24"/>
              </w:rPr>
              <w:t>107.8.31</w:t>
            </w:r>
          </w:p>
          <w:p w14:paraId="1AC22994" w14:textId="14213B13"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C579D9" w14:paraId="2A81EC93" w14:textId="77777777" w:rsidTr="00593084">
        <w:tc>
          <w:tcPr>
            <w:tcW w:w="665" w:type="dxa"/>
            <w:tcBorders>
              <w:bottom w:val="single" w:sz="4" w:space="0" w:color="auto"/>
            </w:tcBorders>
            <w:shd w:val="clear" w:color="auto" w:fill="auto"/>
          </w:tcPr>
          <w:p w14:paraId="0815769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2CBF2B2" w14:textId="77777777" w:rsidR="00870321" w:rsidRPr="00C579D9" w:rsidRDefault="00870321" w:rsidP="009C76D2">
            <w:pPr>
              <w:pStyle w:val="ac"/>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1.法源依據：</w:t>
            </w:r>
            <w:r w:rsidRPr="00C579D9">
              <w:rPr>
                <w:rFonts w:ascii="標楷體" w:eastAsia="標楷體" w:hAnsi="標楷體" w:hint="eastAsia"/>
                <w:szCs w:val="24"/>
              </w:rPr>
              <w:t>「</w:t>
            </w:r>
            <w:r w:rsidRPr="00C579D9">
              <w:rPr>
                <w:rFonts w:ascii="標楷體" w:eastAsia="標楷體" w:hAnsi="標楷體"/>
                <w:szCs w:val="24"/>
              </w:rPr>
              <w:t>所得稅法</w:t>
            </w:r>
            <w:r w:rsidRPr="00C579D9">
              <w:rPr>
                <w:rFonts w:ascii="標楷體" w:eastAsia="標楷體" w:hAnsi="標楷體" w:hint="eastAsia"/>
                <w:szCs w:val="24"/>
              </w:rPr>
              <w:t>」</w:t>
            </w:r>
            <w:r w:rsidRPr="00C579D9">
              <w:rPr>
                <w:rFonts w:ascii="標楷體" w:eastAsia="標楷體" w:hAnsi="標楷體"/>
                <w:szCs w:val="24"/>
              </w:rPr>
              <w:t>第14條之4</w:t>
            </w:r>
          </w:p>
          <w:p w14:paraId="052A53E2" w14:textId="77777777"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40" w:hangingChars="100" w:hanging="240"/>
              <w:jc w:val="both"/>
              <w:rPr>
                <w:rFonts w:ascii="標楷體" w:eastAsia="標楷體" w:hAnsi="標楷體"/>
                <w:kern w:val="0"/>
                <w:szCs w:val="24"/>
              </w:rPr>
            </w:pPr>
            <w:r w:rsidRPr="00C579D9">
              <w:rPr>
                <w:rFonts w:ascii="標楷體" w:eastAsia="標楷體" w:hAnsi="標楷體"/>
                <w:szCs w:val="24"/>
              </w:rPr>
              <w:t>2.</w:t>
            </w:r>
            <w:r w:rsidRPr="00C579D9">
              <w:rPr>
                <w:rFonts w:ascii="標楷體" w:eastAsia="標楷體" w:hAnsi="標楷體"/>
                <w:kern w:val="0"/>
                <w:szCs w:val="24"/>
              </w:rPr>
              <w:t>核釋個人交易未作農業使用之農地並依土地稅法第39條之2第4項或第5項規定課徵之土地增值稅，得於申報個人房地交易所得時，得列為費用之規定。</w:t>
            </w:r>
          </w:p>
          <w:p w14:paraId="3A734BE2" w14:textId="73598FDD"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kern w:val="0"/>
                <w:szCs w:val="24"/>
              </w:rPr>
              <w:t>(107年9月10日台財稅字第10704570950號令)</w:t>
            </w:r>
          </w:p>
        </w:tc>
        <w:tc>
          <w:tcPr>
            <w:tcW w:w="3128" w:type="dxa"/>
            <w:tcBorders>
              <w:bottom w:val="single" w:sz="4" w:space="0" w:color="auto"/>
            </w:tcBorders>
            <w:shd w:val="clear" w:color="auto" w:fill="auto"/>
          </w:tcPr>
          <w:p w14:paraId="7432EC73" w14:textId="21631CEE"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kern w:val="0"/>
                <w:szCs w:val="24"/>
              </w:rPr>
              <w:t>個人依土地稅法規定繳納之土地增值稅，依所得稅法第14條之4規定計算個人房地交易所得時，不得列為成本費用減除。</w:t>
            </w:r>
          </w:p>
        </w:tc>
        <w:tc>
          <w:tcPr>
            <w:tcW w:w="3122" w:type="dxa"/>
            <w:tcBorders>
              <w:bottom w:val="single" w:sz="4" w:space="0" w:color="auto"/>
            </w:tcBorders>
            <w:shd w:val="clear" w:color="auto" w:fill="auto"/>
          </w:tcPr>
          <w:p w14:paraId="60A5DF54" w14:textId="725988A9"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kern w:val="0"/>
                <w:szCs w:val="24"/>
              </w:rPr>
              <w:t>個人交易未作農業使用之農地並依土地稅法第39條之2第4項或第5項規定課徵之土地增值稅，於計算房地交易所得時，當次交易未自房地交易所得減除之土地漲價總數額部分所繳納之土地增值稅，得列為費用減除。</w:t>
            </w:r>
          </w:p>
        </w:tc>
        <w:tc>
          <w:tcPr>
            <w:tcW w:w="3185" w:type="dxa"/>
            <w:tcBorders>
              <w:bottom w:val="single" w:sz="4" w:space="0" w:color="auto"/>
            </w:tcBorders>
            <w:shd w:val="clear" w:color="auto" w:fill="auto"/>
          </w:tcPr>
          <w:p w14:paraId="6FDCB00E" w14:textId="77777777" w:rsidR="00870321" w:rsidRPr="00C579D9" w:rsidRDefault="00870321" w:rsidP="009C76D2">
            <w:pPr>
              <w:suppressAutoHyphens/>
              <w:kinsoku w:val="0"/>
              <w:overflowPunct w:val="0"/>
              <w:autoSpaceDE w:val="0"/>
              <w:autoSpaceDN w:val="0"/>
              <w:spacing w:line="440" w:lineRule="exact"/>
              <w:ind w:left="288" w:hangingChars="120" w:hanging="288"/>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kern w:val="0"/>
                <w:szCs w:val="24"/>
              </w:rPr>
              <w:t>個人交易未作農業使用之農地所繳納之土地增值稅，內含該土地前次移轉申請不課徵之稅額，該部分稅額雖係反映前手持有土地期間之增值，惟考量實際由後手負擔，且屬後手法定納稅義務，爰於計算後手之房地交易所得時，宜予減除，俾合理計算所得及稅負，保障納稅義務人權益。</w:t>
            </w:r>
          </w:p>
          <w:p w14:paraId="005B0240" w14:textId="77777777" w:rsidR="00870321" w:rsidRPr="00C579D9" w:rsidRDefault="00870321" w:rsidP="009C76D2">
            <w:pPr>
              <w:suppressAutoHyphens/>
              <w:kinsoku w:val="0"/>
              <w:overflowPunct w:val="0"/>
              <w:autoSpaceDE w:val="0"/>
              <w:autoSpaceDN w:val="0"/>
              <w:spacing w:line="440" w:lineRule="exact"/>
              <w:ind w:left="168" w:hangingChars="70" w:hanging="168"/>
              <w:jc w:val="both"/>
              <w:rPr>
                <w:rFonts w:ascii="標楷體" w:eastAsia="標楷體" w:hAnsi="標楷體" w:cs="Times New Roman"/>
                <w:szCs w:val="24"/>
              </w:rPr>
            </w:pPr>
            <w:r w:rsidRPr="00C579D9">
              <w:rPr>
                <w:rFonts w:ascii="標楷體" w:eastAsia="標楷體" w:hAnsi="標楷體" w:cs="Times New Roman"/>
                <w:szCs w:val="24"/>
              </w:rPr>
              <w:t>2.受惠對象：</w:t>
            </w:r>
          </w:p>
          <w:p w14:paraId="5675748D" w14:textId="3E71F9C9"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C579D9">
              <w:rPr>
                <w:rFonts w:ascii="標楷體" w:eastAsia="標楷體" w:hAnsi="標楷體"/>
                <w:szCs w:val="24"/>
              </w:rPr>
              <w:t>承受農業用地後未作農業使用，再次移轉之納稅義務人。</w:t>
            </w:r>
          </w:p>
        </w:tc>
        <w:tc>
          <w:tcPr>
            <w:tcW w:w="1472" w:type="dxa"/>
            <w:tcBorders>
              <w:bottom w:val="single" w:sz="4" w:space="0" w:color="auto"/>
            </w:tcBorders>
            <w:shd w:val="clear" w:color="auto" w:fill="auto"/>
          </w:tcPr>
          <w:p w14:paraId="35887820"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107.9.10</w:t>
            </w:r>
          </w:p>
          <w:p w14:paraId="730539A9"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C579D9" w14:paraId="7A0080A5" w14:textId="77777777" w:rsidTr="00593084">
        <w:tc>
          <w:tcPr>
            <w:tcW w:w="665" w:type="dxa"/>
            <w:tcBorders>
              <w:bottom w:val="single" w:sz="4" w:space="0" w:color="auto"/>
            </w:tcBorders>
            <w:shd w:val="clear" w:color="auto" w:fill="auto"/>
          </w:tcPr>
          <w:p w14:paraId="371C768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4883AAA"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1.法源依據：「加值型及非加值型營業稅法」第7條之1</w:t>
            </w:r>
          </w:p>
          <w:p w14:paraId="693F6525"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kern w:val="0"/>
                <w:szCs w:val="24"/>
              </w:rPr>
              <w:t>2.</w:t>
            </w:r>
            <w:r w:rsidRPr="00C579D9">
              <w:rPr>
                <w:rFonts w:ascii="標楷體" w:eastAsia="標楷體" w:hAnsi="標楷體" w:hint="eastAsia"/>
                <w:szCs w:val="24"/>
              </w:rPr>
              <w:t xml:space="preserve"> </w:t>
            </w:r>
            <w:r w:rsidRPr="00C579D9">
              <w:rPr>
                <w:rFonts w:ascii="標楷體" w:eastAsia="標楷體" w:hAnsi="標楷體" w:cs="Times New Roman" w:hint="eastAsia"/>
                <w:kern w:val="0"/>
                <w:szCs w:val="24"/>
              </w:rPr>
              <w:t>修正「</w:t>
            </w:r>
            <w:r w:rsidRPr="00C579D9">
              <w:rPr>
                <w:rFonts w:ascii="標楷體" w:eastAsia="標楷體" w:hAnsi="標楷體" w:cs="Times New Roman"/>
                <w:kern w:val="0"/>
                <w:szCs w:val="24"/>
              </w:rPr>
              <w:t>外國之事業機關團體組織在中華民國境內從事參加展覽或臨時商務活動申請退還加值型營業稅實施辦法</w:t>
            </w:r>
            <w:r w:rsidRPr="00C579D9">
              <w:rPr>
                <w:rFonts w:ascii="標楷體" w:eastAsia="標楷體" w:hAnsi="標楷體" w:cs="Times New Roman" w:hint="eastAsia"/>
                <w:kern w:val="0"/>
                <w:szCs w:val="24"/>
              </w:rPr>
              <w:t>」</w:t>
            </w:r>
          </w:p>
          <w:p w14:paraId="59FADBD9" w14:textId="40183108"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(107年9月21日台財稅字第10704634140號令）</w:t>
            </w:r>
          </w:p>
        </w:tc>
        <w:tc>
          <w:tcPr>
            <w:tcW w:w="3128" w:type="dxa"/>
            <w:tcBorders>
              <w:bottom w:val="single" w:sz="4" w:space="0" w:color="auto"/>
            </w:tcBorders>
            <w:shd w:val="clear" w:color="auto" w:fill="auto"/>
          </w:tcPr>
          <w:p w14:paraId="07D0FB63" w14:textId="7B1DCBA8"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szCs w:val="24"/>
              </w:rPr>
              <w:t>外國之事業、機關、團體、組織來臺</w:t>
            </w:r>
            <w:r w:rsidRPr="00C579D9">
              <w:rPr>
                <w:rFonts w:ascii="標楷體" w:eastAsia="標楷體" w:hAnsi="標楷體" w:cs="Times New Roman"/>
                <w:kern w:val="0"/>
                <w:szCs w:val="24"/>
              </w:rPr>
              <w:t>從事參加展覽或臨時商務活動申請退還營業稅時限為應稅憑證所屬年度之</w:t>
            </w:r>
            <w:r w:rsidRPr="00C579D9">
              <w:rPr>
                <w:rFonts w:ascii="標楷體" w:eastAsia="標楷體" w:hAnsi="標楷體" w:cs="Times New Roman"/>
                <w:szCs w:val="24"/>
              </w:rPr>
              <w:t>次年1月1日至6月30日。</w:t>
            </w:r>
          </w:p>
        </w:tc>
        <w:tc>
          <w:tcPr>
            <w:tcW w:w="3122" w:type="dxa"/>
            <w:tcBorders>
              <w:bottom w:val="single" w:sz="4" w:space="0" w:color="auto"/>
            </w:tcBorders>
            <w:shd w:val="clear" w:color="auto" w:fill="auto"/>
          </w:tcPr>
          <w:p w14:paraId="7748B97D" w14:textId="411ADE5F"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szCs w:val="24"/>
              </w:rPr>
              <w:t>外國之事業機關團體組織來臺從事參加展覽或臨時商務活動申請退還營業稅之時限修正為初次入境起18個月內；且同一期間多次申請退稅者，第2次以後申請退稅金額不受新臺幣5千元限制。</w:t>
            </w:r>
          </w:p>
        </w:tc>
        <w:tc>
          <w:tcPr>
            <w:tcW w:w="3185" w:type="dxa"/>
            <w:tcBorders>
              <w:bottom w:val="single" w:sz="4" w:space="0" w:color="auto"/>
            </w:tcBorders>
            <w:shd w:val="clear" w:color="auto" w:fill="auto"/>
          </w:tcPr>
          <w:p w14:paraId="3ED1C38B"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1.簡化外商來臺參展申請退稅作業程序及時限。</w:t>
            </w:r>
          </w:p>
          <w:p w14:paraId="10478DF5"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2.受惠對象：</w:t>
            </w:r>
          </w:p>
          <w:p w14:paraId="3C00D6EA" w14:textId="241D970B"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C579D9">
              <w:rPr>
                <w:rFonts w:ascii="標楷體" w:eastAsia="標楷體" w:hAnsi="標楷體"/>
                <w:kern w:val="0"/>
                <w:szCs w:val="24"/>
              </w:rPr>
              <w:t>在中華民國境內從事參加展覽或臨時商務活動之</w:t>
            </w:r>
            <w:r w:rsidRPr="00C579D9">
              <w:rPr>
                <w:rFonts w:ascii="標楷體" w:eastAsia="標楷體" w:hAnsi="標楷體"/>
                <w:szCs w:val="24"/>
              </w:rPr>
              <w:t>外國事業、機關、團體、組織。</w:t>
            </w:r>
          </w:p>
        </w:tc>
        <w:tc>
          <w:tcPr>
            <w:tcW w:w="1472" w:type="dxa"/>
            <w:tcBorders>
              <w:bottom w:val="single" w:sz="4" w:space="0" w:color="auto"/>
            </w:tcBorders>
            <w:shd w:val="clear" w:color="auto" w:fill="auto"/>
          </w:tcPr>
          <w:p w14:paraId="1E384CD3"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107.9.21</w:t>
            </w:r>
          </w:p>
          <w:p w14:paraId="70E80D98"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kern w:val="0"/>
                <w:szCs w:val="24"/>
              </w:rPr>
            </w:pPr>
          </w:p>
          <w:p w14:paraId="07419512"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C579D9" w14:paraId="5A18842D" w14:textId="77777777" w:rsidTr="00593084">
        <w:tc>
          <w:tcPr>
            <w:tcW w:w="665" w:type="dxa"/>
            <w:tcBorders>
              <w:bottom w:val="single" w:sz="4" w:space="0" w:color="auto"/>
            </w:tcBorders>
            <w:shd w:val="clear" w:color="auto" w:fill="auto"/>
          </w:tcPr>
          <w:p w14:paraId="267531E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15E8359"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1.法源依據：「菸酒稅法」第16條及第19條</w:t>
            </w:r>
          </w:p>
          <w:p w14:paraId="71E19C02"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kern w:val="0"/>
                <w:szCs w:val="24"/>
              </w:rPr>
              <w:t>2.核釋進口菸酒申報錯誤之處罰規定</w:t>
            </w:r>
          </w:p>
          <w:p w14:paraId="7908857E" w14:textId="772AFF25"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(107年9月27日台財稅字第10704017410號令)</w:t>
            </w:r>
          </w:p>
        </w:tc>
        <w:tc>
          <w:tcPr>
            <w:tcW w:w="3128" w:type="dxa"/>
            <w:tcBorders>
              <w:bottom w:val="single" w:sz="4" w:space="0" w:color="auto"/>
            </w:tcBorders>
            <w:shd w:val="clear" w:color="auto" w:fill="auto"/>
          </w:tcPr>
          <w:p w14:paraId="56F62869"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szCs w:val="24"/>
              </w:rPr>
            </w:pPr>
          </w:p>
        </w:tc>
        <w:tc>
          <w:tcPr>
            <w:tcW w:w="3122" w:type="dxa"/>
            <w:tcBorders>
              <w:bottom w:val="single" w:sz="4" w:space="0" w:color="auto"/>
            </w:tcBorders>
            <w:shd w:val="clear" w:color="auto" w:fill="auto"/>
          </w:tcPr>
          <w:p w14:paraId="3C7924E1" w14:textId="478B298C"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szCs w:val="24"/>
              </w:rPr>
              <w:t>發布新令通案適用，納稅義務人自國外進口菸酒，於特定條件下，其進口報單之應納菸酒稅稅額或菸品健康福利捐金額填報錯誤或漏未填報者，應依菸酒稅法第16條第2款規定處行為罰，不適用同法第19條第3款及第6款規定處漏稅罰。</w:t>
            </w:r>
          </w:p>
        </w:tc>
        <w:tc>
          <w:tcPr>
            <w:tcW w:w="3185" w:type="dxa"/>
            <w:tcBorders>
              <w:bottom w:val="single" w:sz="4" w:space="0" w:color="auto"/>
            </w:tcBorders>
            <w:shd w:val="clear" w:color="auto" w:fill="auto"/>
          </w:tcPr>
          <w:p w14:paraId="40C5CA7C"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1.釐清菸酒稅法第16條行為罰及第19條漏稅罰之適用關係。</w:t>
            </w:r>
          </w:p>
          <w:p w14:paraId="7EF5BCBA" w14:textId="77777777" w:rsidR="00870321" w:rsidRPr="00C579D9"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kern w:val="0"/>
                <w:szCs w:val="24"/>
              </w:rPr>
              <w:t>2.受惠對象：</w:t>
            </w:r>
          </w:p>
          <w:p w14:paraId="0E889253" w14:textId="345628ED"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C579D9">
              <w:rPr>
                <w:rFonts w:ascii="標楷體" w:eastAsia="標楷體" w:hAnsi="標楷體"/>
                <w:kern w:val="0"/>
                <w:szCs w:val="24"/>
              </w:rPr>
              <w:t>進口菸酒稅之收貨人、提貨人或貨物持有人。</w:t>
            </w:r>
          </w:p>
        </w:tc>
        <w:tc>
          <w:tcPr>
            <w:tcW w:w="1472" w:type="dxa"/>
            <w:tcBorders>
              <w:bottom w:val="single" w:sz="4" w:space="0" w:color="auto"/>
            </w:tcBorders>
            <w:shd w:val="clear" w:color="auto" w:fill="auto"/>
          </w:tcPr>
          <w:p w14:paraId="686CE197"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107.9.27</w:t>
            </w:r>
          </w:p>
          <w:p w14:paraId="286231AD"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C579D9" w14:paraId="20512860" w14:textId="77777777" w:rsidTr="00593084">
        <w:tc>
          <w:tcPr>
            <w:tcW w:w="665" w:type="dxa"/>
            <w:tcBorders>
              <w:bottom w:val="single" w:sz="4" w:space="0" w:color="auto"/>
            </w:tcBorders>
            <w:shd w:val="clear" w:color="auto" w:fill="auto"/>
          </w:tcPr>
          <w:p w14:paraId="02FAA79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1666C30"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1.法源依據：「加值型及非加值型營業稅法」第7條</w:t>
            </w:r>
          </w:p>
          <w:p w14:paraId="51512170" w14:textId="3D2F18E1"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核釋</w:t>
            </w:r>
            <w:r w:rsidRPr="00C579D9">
              <w:rPr>
                <w:rFonts w:ascii="標楷體" w:eastAsia="標楷體" w:hAnsi="標楷體" w:cs="Times New Roman"/>
                <w:szCs w:val="24"/>
              </w:rPr>
              <w:t>國內信用卡發卡機構取得國外收單機構代收轉付國外特約商店之交換手續費適用零稅率</w:t>
            </w:r>
          </w:p>
          <w:p w14:paraId="64FBF67D" w14:textId="307CA1C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(107年10月3日台財稅字第10704603930號令）</w:t>
            </w:r>
          </w:p>
        </w:tc>
        <w:tc>
          <w:tcPr>
            <w:tcW w:w="3128" w:type="dxa"/>
            <w:tcBorders>
              <w:bottom w:val="single" w:sz="4" w:space="0" w:color="auto"/>
            </w:tcBorders>
            <w:shd w:val="clear" w:color="auto" w:fill="auto"/>
          </w:tcPr>
          <w:p w14:paraId="312C00D1" w14:textId="3857174D"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szCs w:val="24"/>
              </w:rPr>
              <w:t>國內信用卡發卡機構取得國外收單機構代收轉付國外特約商店之交換手續費，部分發卡機構申報為應稅銷售額，部分發卡機構申報為零稅率銷售額，申報適用營業稅稅率不一致，滋生徵納雙方爭議。</w:t>
            </w:r>
          </w:p>
        </w:tc>
        <w:tc>
          <w:tcPr>
            <w:tcW w:w="3122" w:type="dxa"/>
            <w:tcBorders>
              <w:bottom w:val="single" w:sz="4" w:space="0" w:color="auto"/>
            </w:tcBorders>
            <w:shd w:val="clear" w:color="auto" w:fill="auto"/>
          </w:tcPr>
          <w:p w14:paraId="00280F85" w14:textId="0025ADCF"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szCs w:val="24"/>
              </w:rPr>
              <w:t>國內信用卡發卡機構取得國外收單機構代收轉付國外特約商店之交換手續費，得依加值型及非加值型營業稅法第7條第2款規定適用零稅率。</w:t>
            </w:r>
          </w:p>
        </w:tc>
        <w:tc>
          <w:tcPr>
            <w:tcW w:w="3185" w:type="dxa"/>
            <w:tcBorders>
              <w:bottom w:val="single" w:sz="4" w:space="0" w:color="auto"/>
            </w:tcBorders>
            <w:shd w:val="clear" w:color="auto" w:fill="auto"/>
          </w:tcPr>
          <w:p w14:paraId="40898097"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1.劃一國內信用卡發卡機構取得國外收單機構代收轉付國外特約商店之交換手續費適用零稅率，減輕信用卡發卡機構營運成本，提升產業競爭力。</w:t>
            </w:r>
          </w:p>
          <w:p w14:paraId="76170901" w14:textId="77777777"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2.受惠對象：</w:t>
            </w:r>
          </w:p>
          <w:p w14:paraId="1BE820A2" w14:textId="56E049D4"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C579D9">
              <w:rPr>
                <w:rFonts w:ascii="標楷體" w:eastAsia="標楷體" w:hAnsi="標楷體"/>
                <w:szCs w:val="24"/>
              </w:rPr>
              <w:t>國內信用卡發卡機構</w:t>
            </w:r>
          </w:p>
        </w:tc>
        <w:tc>
          <w:tcPr>
            <w:tcW w:w="1472" w:type="dxa"/>
            <w:tcBorders>
              <w:bottom w:val="single" w:sz="4" w:space="0" w:color="auto"/>
            </w:tcBorders>
            <w:shd w:val="clear" w:color="auto" w:fill="auto"/>
          </w:tcPr>
          <w:p w14:paraId="5273B4FE"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107.10.3</w:t>
            </w:r>
          </w:p>
          <w:p w14:paraId="3BF352C2"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kern w:val="0"/>
                <w:szCs w:val="24"/>
              </w:rPr>
            </w:pPr>
          </w:p>
          <w:p w14:paraId="3338ACFD"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C579D9" w14:paraId="0055AA82" w14:textId="77777777" w:rsidTr="00593084">
        <w:tc>
          <w:tcPr>
            <w:tcW w:w="665" w:type="dxa"/>
            <w:tcBorders>
              <w:bottom w:val="single" w:sz="4" w:space="0" w:color="auto"/>
            </w:tcBorders>
            <w:shd w:val="clear" w:color="auto" w:fill="auto"/>
          </w:tcPr>
          <w:p w14:paraId="3C26E35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0BAB831" w14:textId="77777777" w:rsidR="00870321" w:rsidRPr="00C579D9" w:rsidRDefault="00870321" w:rsidP="009C76D2">
            <w:pPr>
              <w:pStyle w:val="Textbody"/>
              <w:spacing w:line="440" w:lineRule="exact"/>
              <w:rPr>
                <w:rFonts w:ascii="標楷體" w:eastAsia="標楷體" w:hAnsi="標楷體"/>
                <w:szCs w:val="24"/>
              </w:rPr>
            </w:pPr>
            <w:r w:rsidRPr="00C579D9">
              <w:rPr>
                <w:rFonts w:ascii="標楷體" w:eastAsia="標楷體" w:hAnsi="標楷體"/>
                <w:szCs w:val="24"/>
              </w:rPr>
              <w:t>訂定</w:t>
            </w:r>
            <w:r w:rsidRPr="00C579D9">
              <w:rPr>
                <w:rFonts w:ascii="標楷體" w:eastAsia="標楷體" w:hAnsi="標楷體" w:hint="eastAsia"/>
                <w:szCs w:val="24"/>
              </w:rPr>
              <w:t>「</w:t>
            </w:r>
            <w:r w:rsidRPr="00C579D9">
              <w:rPr>
                <w:rFonts w:ascii="標楷體" w:eastAsia="標楷體" w:hAnsi="標楷體"/>
                <w:szCs w:val="24"/>
              </w:rPr>
              <w:t>國有非公用文化資產認養維護要點</w:t>
            </w:r>
            <w:r w:rsidRPr="00C579D9">
              <w:rPr>
                <w:rFonts w:ascii="標楷體" w:eastAsia="標楷體" w:hAnsi="標楷體" w:hint="eastAsia"/>
                <w:szCs w:val="24"/>
              </w:rPr>
              <w:t>」</w:t>
            </w:r>
          </w:p>
          <w:p w14:paraId="3AEB6E0C" w14:textId="7A89E60A"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（國有財產署107年9月7日台財產署管字第10740006682號令）</w:t>
            </w:r>
          </w:p>
        </w:tc>
        <w:tc>
          <w:tcPr>
            <w:tcW w:w="3128" w:type="dxa"/>
            <w:tcBorders>
              <w:bottom w:val="single" w:sz="4" w:space="0" w:color="auto"/>
            </w:tcBorders>
            <w:shd w:val="clear" w:color="auto" w:fill="auto"/>
          </w:tcPr>
          <w:p w14:paraId="74E9911B"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szCs w:val="24"/>
              </w:rPr>
            </w:pPr>
          </w:p>
        </w:tc>
        <w:tc>
          <w:tcPr>
            <w:tcW w:w="3122" w:type="dxa"/>
            <w:tcBorders>
              <w:bottom w:val="single" w:sz="4" w:space="0" w:color="auto"/>
            </w:tcBorders>
            <w:shd w:val="clear" w:color="auto" w:fill="auto"/>
          </w:tcPr>
          <w:p w14:paraId="3F70B557" w14:textId="2156D6BE"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新增國有非公用文化資產得提供申請認養及維護機制，藉由申請人提出認養標的之整體規劃、管理維護或環境美化構想等，透過邀集文化主管機關等召開審查會議或函詢文化主管機關表示意見方式審核處理，並與申請人簽訂認養契約。</w:t>
            </w:r>
          </w:p>
        </w:tc>
        <w:tc>
          <w:tcPr>
            <w:tcW w:w="3185" w:type="dxa"/>
            <w:tcBorders>
              <w:bottom w:val="single" w:sz="4" w:space="0" w:color="auto"/>
            </w:tcBorders>
            <w:shd w:val="clear" w:color="auto" w:fill="auto"/>
          </w:tcPr>
          <w:p w14:paraId="1B78F3C1" w14:textId="77777777" w:rsidR="00870321" w:rsidRPr="00C579D9" w:rsidRDefault="00870321" w:rsidP="004B6FFD">
            <w:pPr>
              <w:pStyle w:val="Textbody"/>
              <w:numPr>
                <w:ilvl w:val="0"/>
                <w:numId w:val="166"/>
              </w:numPr>
              <w:suppressAutoHyphens w:val="0"/>
              <w:autoSpaceDN/>
              <w:spacing w:line="440" w:lineRule="exact"/>
              <w:ind w:left="284" w:hanging="284"/>
              <w:jc w:val="both"/>
              <w:textAlignment w:val="auto"/>
              <w:rPr>
                <w:rFonts w:ascii="標楷體" w:eastAsia="標楷體" w:hAnsi="標楷體"/>
                <w:szCs w:val="24"/>
              </w:rPr>
            </w:pPr>
            <w:r w:rsidRPr="00C579D9">
              <w:rPr>
                <w:rFonts w:ascii="標楷體" w:eastAsia="標楷體" w:hAnsi="標楷體"/>
                <w:szCs w:val="24"/>
              </w:rPr>
              <w:t>結合各界資源保存及維護國有非公用文化資產原有風貌，避免閒置</w:t>
            </w:r>
            <w:r w:rsidRPr="00C579D9">
              <w:rPr>
                <w:rFonts w:ascii="標楷體" w:eastAsia="標楷體" w:hAnsi="標楷體" w:hint="eastAsia"/>
                <w:szCs w:val="24"/>
              </w:rPr>
              <w:t>毀損</w:t>
            </w:r>
            <w:r w:rsidRPr="00C579D9">
              <w:rPr>
                <w:rFonts w:ascii="標楷體" w:eastAsia="標楷體" w:hAnsi="標楷體"/>
                <w:szCs w:val="24"/>
              </w:rPr>
              <w:t>，增進</w:t>
            </w:r>
            <w:r w:rsidRPr="00C579D9">
              <w:rPr>
                <w:rFonts w:ascii="標楷體" w:eastAsia="標楷體" w:hAnsi="標楷體" w:hint="eastAsia"/>
                <w:szCs w:val="24"/>
              </w:rPr>
              <w:t>活化</w:t>
            </w:r>
            <w:r w:rsidRPr="00C579D9">
              <w:rPr>
                <w:rFonts w:ascii="標楷體" w:eastAsia="標楷體" w:hAnsi="標楷體"/>
                <w:szCs w:val="24"/>
              </w:rPr>
              <w:t>效益。</w:t>
            </w:r>
          </w:p>
          <w:p w14:paraId="0A2C0234" w14:textId="77777777" w:rsidR="00870321" w:rsidRPr="00C579D9" w:rsidRDefault="00870321" w:rsidP="004B6FFD">
            <w:pPr>
              <w:pStyle w:val="Textbody"/>
              <w:numPr>
                <w:ilvl w:val="0"/>
                <w:numId w:val="166"/>
              </w:numPr>
              <w:suppressAutoHyphens w:val="0"/>
              <w:autoSpaceDN/>
              <w:spacing w:line="440" w:lineRule="exact"/>
              <w:ind w:left="284" w:hanging="284"/>
              <w:jc w:val="both"/>
              <w:textAlignment w:val="auto"/>
              <w:rPr>
                <w:rFonts w:ascii="標楷體" w:eastAsia="標楷體" w:hAnsi="標楷體"/>
                <w:szCs w:val="24"/>
              </w:rPr>
            </w:pPr>
            <w:r w:rsidRPr="00C579D9">
              <w:rPr>
                <w:rFonts w:ascii="標楷體" w:eastAsia="標楷體" w:hAnsi="標楷體" w:hint="eastAsia"/>
                <w:szCs w:val="24"/>
              </w:rPr>
              <w:t>受惠對象：</w:t>
            </w:r>
          </w:p>
          <w:p w14:paraId="61E9A03F" w14:textId="555D40DF"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C579D9">
              <w:rPr>
                <w:rFonts w:ascii="標楷體" w:eastAsia="標楷體" w:hAnsi="標楷體" w:hint="eastAsia"/>
                <w:szCs w:val="24"/>
              </w:rPr>
              <w:t>運用國有非公用文化資產之社會大眾。</w:t>
            </w:r>
          </w:p>
        </w:tc>
        <w:tc>
          <w:tcPr>
            <w:tcW w:w="1472" w:type="dxa"/>
            <w:tcBorders>
              <w:bottom w:val="single" w:sz="4" w:space="0" w:color="auto"/>
            </w:tcBorders>
            <w:shd w:val="clear" w:color="auto" w:fill="auto"/>
          </w:tcPr>
          <w:p w14:paraId="758E8124"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107.9.7</w:t>
            </w:r>
          </w:p>
          <w:p w14:paraId="5AB58254"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C579D9" w14:paraId="5C3B1E55" w14:textId="77777777" w:rsidTr="00593084">
        <w:tc>
          <w:tcPr>
            <w:tcW w:w="665" w:type="dxa"/>
            <w:tcBorders>
              <w:bottom w:val="single" w:sz="4" w:space="0" w:color="auto"/>
            </w:tcBorders>
            <w:shd w:val="clear" w:color="auto" w:fill="auto"/>
          </w:tcPr>
          <w:p w14:paraId="35723FF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8A37A4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lang w:val="zh-TW"/>
              </w:rPr>
              <w:t>修正「</w:t>
            </w:r>
            <w:r w:rsidRPr="00C579D9">
              <w:rPr>
                <w:rFonts w:ascii="標楷體" w:eastAsia="標楷體" w:hAnsi="標楷體" w:cs="Times New Roman"/>
                <w:szCs w:val="24"/>
                <w:lang w:val="zh-TW"/>
              </w:rPr>
              <w:t>國有出租農業用地同意興建農業設施審查作業要點</w:t>
            </w:r>
            <w:r w:rsidRPr="00C579D9">
              <w:rPr>
                <w:rFonts w:ascii="標楷體" w:eastAsia="標楷體" w:hAnsi="標楷體" w:cs="Times New Roman" w:hint="eastAsia"/>
                <w:szCs w:val="24"/>
                <w:lang w:val="zh-TW"/>
              </w:rPr>
              <w:t>」</w:t>
            </w:r>
            <w:r w:rsidRPr="00C579D9">
              <w:rPr>
                <w:rFonts w:ascii="標楷體" w:eastAsia="標楷體" w:hAnsi="標楷體" w:cs="Times New Roman"/>
                <w:szCs w:val="24"/>
                <w:lang w:val="zh-TW"/>
              </w:rPr>
              <w:t>第4點第1項第1款附表一、第2款附表二、第3款附表三</w:t>
            </w:r>
          </w:p>
          <w:p w14:paraId="7B0CF59E" w14:textId="4E05B0FD"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(國有財產署107年10月16日台財產署管字第10740007750號令)</w:t>
            </w:r>
          </w:p>
        </w:tc>
        <w:tc>
          <w:tcPr>
            <w:tcW w:w="3128" w:type="dxa"/>
            <w:tcBorders>
              <w:bottom w:val="single" w:sz="4" w:space="0" w:color="auto"/>
            </w:tcBorders>
            <w:shd w:val="clear" w:color="auto" w:fill="auto"/>
          </w:tcPr>
          <w:p w14:paraId="3B379726" w14:textId="62E6DAB6"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szCs w:val="24"/>
                <w:lang w:val="zh-TW"/>
              </w:rPr>
              <w:t>國有出（放）租耕地、畜牧地同意作畜牧設施之項目為「養畜設施」、「養禽設施」、「孵化場（室）設施」。</w:t>
            </w:r>
          </w:p>
        </w:tc>
        <w:tc>
          <w:tcPr>
            <w:tcW w:w="3122" w:type="dxa"/>
            <w:tcBorders>
              <w:bottom w:val="single" w:sz="4" w:space="0" w:color="auto"/>
            </w:tcBorders>
            <w:shd w:val="clear" w:color="auto" w:fill="auto"/>
          </w:tcPr>
          <w:p w14:paraId="5EAE643F" w14:textId="4D61679C"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szCs w:val="24"/>
              </w:rPr>
              <w:t>國有出（放）租耕地、畜牧地同意作畜牧設施之項目增列「青貯設施」、「禽畜糞尿資源化設施」</w:t>
            </w:r>
          </w:p>
        </w:tc>
        <w:tc>
          <w:tcPr>
            <w:tcW w:w="3185" w:type="dxa"/>
            <w:tcBorders>
              <w:bottom w:val="single" w:sz="4" w:space="0" w:color="auto"/>
            </w:tcBorders>
            <w:shd w:val="clear" w:color="auto" w:fill="auto"/>
          </w:tcPr>
          <w:p w14:paraId="2CD0B04D" w14:textId="77777777" w:rsidR="00870321" w:rsidRPr="00C579D9" w:rsidRDefault="00870321" w:rsidP="004B6FFD">
            <w:pPr>
              <w:pStyle w:val="a6"/>
              <w:numPr>
                <w:ilvl w:val="0"/>
                <w:numId w:val="167"/>
              </w:numPr>
              <w:pBdr>
                <w:top w:val="none" w:sz="0" w:space="0" w:color="000000"/>
                <w:left w:val="none" w:sz="0" w:space="0" w:color="000000"/>
                <w:bottom w:val="none" w:sz="0" w:space="0" w:color="000000"/>
                <w:right w:val="none" w:sz="0" w:space="0" w:color="000000"/>
              </w:pBd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配合提升國內飼料（芻料）作物之自給率，並邁向循環經濟及溫室減量等多重政策目標，國有出租農業用地同意作「畜牧設施」項目，允得在承租人不違反自任畜牧之租約約定用途前提下，增加與農業經營不可分離之「青貯設施」及「禽畜糞尿資源化設施」。</w:t>
            </w:r>
          </w:p>
          <w:p w14:paraId="5D0851A3" w14:textId="77777777" w:rsidR="00870321" w:rsidRPr="00C579D9" w:rsidRDefault="00870321" w:rsidP="004B6FFD">
            <w:pPr>
              <w:pStyle w:val="ac"/>
              <w:numPr>
                <w:ilvl w:val="0"/>
                <w:numId w:val="167"/>
              </w:numPr>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受惠對象：</w:t>
            </w:r>
          </w:p>
          <w:p w14:paraId="63489DC0" w14:textId="2330C7FD"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C579D9">
              <w:rPr>
                <w:rFonts w:ascii="標楷體" w:eastAsia="標楷體" w:hAnsi="標楷體"/>
                <w:szCs w:val="24"/>
              </w:rPr>
              <w:t>包括租約約定作畜牧使用之國有出（放）租耕地</w:t>
            </w:r>
            <w:r w:rsidRPr="00C579D9">
              <w:rPr>
                <w:rFonts w:ascii="標楷體" w:eastAsia="標楷體" w:hAnsi="標楷體" w:hint="eastAsia"/>
                <w:szCs w:val="24"/>
              </w:rPr>
              <w:t>承租戶及</w:t>
            </w:r>
            <w:r w:rsidRPr="00C579D9">
              <w:rPr>
                <w:rFonts w:ascii="標楷體" w:eastAsia="標楷體" w:hAnsi="標楷體"/>
                <w:szCs w:val="24"/>
              </w:rPr>
              <w:t>畜牧地承租</w:t>
            </w:r>
            <w:r w:rsidRPr="00C579D9">
              <w:rPr>
                <w:rFonts w:ascii="標楷體" w:eastAsia="標楷體" w:hAnsi="標楷體" w:hint="eastAsia"/>
                <w:szCs w:val="24"/>
              </w:rPr>
              <w:t>戶</w:t>
            </w:r>
            <w:r w:rsidRPr="00C579D9">
              <w:rPr>
                <w:rFonts w:ascii="標楷體" w:eastAsia="標楷體" w:hAnsi="標楷體"/>
                <w:szCs w:val="24"/>
              </w:rPr>
              <w:t>，預估受惠</w:t>
            </w:r>
            <w:r w:rsidRPr="00C579D9">
              <w:rPr>
                <w:rFonts w:ascii="標楷體" w:eastAsia="標楷體" w:hAnsi="標楷體" w:hint="eastAsia"/>
                <w:szCs w:val="24"/>
              </w:rPr>
              <w:t>戶</w:t>
            </w:r>
            <w:r w:rsidRPr="00C579D9">
              <w:rPr>
                <w:rFonts w:ascii="標楷體" w:eastAsia="標楷體" w:hAnsi="標楷體"/>
                <w:szCs w:val="24"/>
              </w:rPr>
              <w:t>數超過700</w:t>
            </w:r>
            <w:r w:rsidRPr="00C579D9">
              <w:rPr>
                <w:rFonts w:ascii="標楷體" w:eastAsia="標楷體" w:hAnsi="標楷體" w:hint="eastAsia"/>
                <w:szCs w:val="24"/>
              </w:rPr>
              <w:t>戶</w:t>
            </w:r>
            <w:r w:rsidRPr="00C579D9">
              <w:rPr>
                <w:rFonts w:ascii="標楷體" w:eastAsia="標楷體" w:hAnsi="標楷體"/>
                <w:szCs w:val="24"/>
              </w:rPr>
              <w:t>。</w:t>
            </w:r>
          </w:p>
        </w:tc>
        <w:tc>
          <w:tcPr>
            <w:tcW w:w="1472" w:type="dxa"/>
            <w:tcBorders>
              <w:bottom w:val="single" w:sz="4" w:space="0" w:color="auto"/>
            </w:tcBorders>
            <w:shd w:val="clear" w:color="auto" w:fill="auto"/>
          </w:tcPr>
          <w:p w14:paraId="2174EC5C"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10</w:t>
            </w:r>
            <w:r w:rsidRPr="00C579D9">
              <w:rPr>
                <w:rFonts w:ascii="標楷體" w:eastAsia="標楷體" w:hAnsi="標楷體" w:cs="Times New Roman" w:hint="eastAsia"/>
                <w:szCs w:val="24"/>
              </w:rPr>
              <w:t>.</w:t>
            </w:r>
            <w:r w:rsidRPr="00C579D9">
              <w:rPr>
                <w:rFonts w:ascii="標楷體" w:eastAsia="標楷體" w:hAnsi="標楷體" w:cs="Times New Roman"/>
                <w:szCs w:val="24"/>
              </w:rPr>
              <w:t>16</w:t>
            </w:r>
          </w:p>
          <w:p w14:paraId="73D8B8EC"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C579D9" w14:paraId="0499699A" w14:textId="77777777" w:rsidTr="00593084">
        <w:tc>
          <w:tcPr>
            <w:tcW w:w="665" w:type="dxa"/>
            <w:tcBorders>
              <w:bottom w:val="single" w:sz="4" w:space="0" w:color="auto"/>
            </w:tcBorders>
            <w:shd w:val="clear" w:color="auto" w:fill="auto"/>
          </w:tcPr>
          <w:p w14:paraId="07A2C43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A217EC6"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1.法源依據：貨物稅條例第11條</w:t>
            </w:r>
          </w:p>
          <w:p w14:paraId="12091F0A"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2.核釋壓縮機供中央系統型及汽車冷暖氣機壓縮機換裝(修)使用之貨物稅課徵規定</w:t>
            </w:r>
          </w:p>
          <w:p w14:paraId="0A4D0822" w14:textId="02F88373"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(107年10月18日台財稅字第10704635810號令)</w:t>
            </w:r>
          </w:p>
        </w:tc>
        <w:tc>
          <w:tcPr>
            <w:tcW w:w="3128" w:type="dxa"/>
            <w:tcBorders>
              <w:bottom w:val="single" w:sz="4" w:space="0" w:color="auto"/>
            </w:tcBorders>
            <w:shd w:val="clear" w:color="auto" w:fill="auto"/>
          </w:tcPr>
          <w:p w14:paraId="483DB7A6" w14:textId="12D78AD4"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szCs w:val="24"/>
              </w:rPr>
              <w:t>中央系統型及汽車冷暖氣機主機或壓縮機損壞，限於保固期間換裝(修)者，始得僅按主機或壓縮機價格計課貨物稅。</w:t>
            </w:r>
          </w:p>
        </w:tc>
        <w:tc>
          <w:tcPr>
            <w:tcW w:w="3122" w:type="dxa"/>
            <w:tcBorders>
              <w:bottom w:val="single" w:sz="4" w:space="0" w:color="auto"/>
            </w:tcBorders>
            <w:shd w:val="clear" w:color="auto" w:fill="auto"/>
          </w:tcPr>
          <w:p w14:paraId="02BB3719" w14:textId="71F59565"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szCs w:val="24"/>
              </w:rPr>
              <w:t>中央系統型及汽車冷暖氣機主機或壓縮機損壞，不論是否逾保固期間，僅就換裝(修)之新主機或新壓縮機課徵貨物稅，無須再加計成數伸算整臺冷暖氣機課徵。</w:t>
            </w:r>
          </w:p>
        </w:tc>
        <w:tc>
          <w:tcPr>
            <w:tcW w:w="3185" w:type="dxa"/>
            <w:tcBorders>
              <w:bottom w:val="single" w:sz="4" w:space="0" w:color="auto"/>
            </w:tcBorders>
            <w:shd w:val="clear" w:color="auto" w:fill="auto"/>
          </w:tcPr>
          <w:p w14:paraId="7571453D" w14:textId="77777777" w:rsidR="00870321" w:rsidRPr="00C579D9" w:rsidRDefault="00870321" w:rsidP="004B6FFD">
            <w:pPr>
              <w:pStyle w:val="a6"/>
              <w:numPr>
                <w:ilvl w:val="0"/>
                <w:numId w:val="168"/>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供換裝(修)之中央系統型及汽車冷暖氣機新主機或新壓縮機，得僅就本身價格計課貨物稅，無須加成計算整臺冷暖氣機課徵，其適用範圍不限於保固期間內，逾保固期間仍可適用，避免重複課稅，維護租稅公平。</w:t>
            </w:r>
          </w:p>
          <w:p w14:paraId="157A379D" w14:textId="77777777" w:rsidR="00870321" w:rsidRPr="00C579D9" w:rsidRDefault="00870321" w:rsidP="004B6FFD">
            <w:pPr>
              <w:pStyle w:val="a6"/>
              <w:numPr>
                <w:ilvl w:val="0"/>
                <w:numId w:val="168"/>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受惠對象：</w:t>
            </w:r>
          </w:p>
          <w:p w14:paraId="633D5AC0" w14:textId="0CB43EA8"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C579D9">
              <w:rPr>
                <w:rFonts w:ascii="標楷體" w:eastAsia="標楷體" w:hAnsi="標楷體" w:hint="eastAsia"/>
                <w:szCs w:val="24"/>
              </w:rPr>
              <w:t>中央系統型或汽車冷暖氣機壓縮機之進口廠商、產製廠商及消費者。</w:t>
            </w:r>
          </w:p>
        </w:tc>
        <w:tc>
          <w:tcPr>
            <w:tcW w:w="1472" w:type="dxa"/>
            <w:tcBorders>
              <w:bottom w:val="single" w:sz="4" w:space="0" w:color="auto"/>
            </w:tcBorders>
            <w:shd w:val="clear" w:color="auto" w:fill="auto"/>
          </w:tcPr>
          <w:p w14:paraId="79D4647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107.10.18</w:t>
            </w:r>
          </w:p>
          <w:p w14:paraId="43CF5916"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C579D9" w14:paraId="6519A636" w14:textId="77777777" w:rsidTr="00593084">
        <w:tc>
          <w:tcPr>
            <w:tcW w:w="665" w:type="dxa"/>
            <w:tcBorders>
              <w:bottom w:val="single" w:sz="4" w:space="0" w:color="auto"/>
            </w:tcBorders>
            <w:shd w:val="clear" w:color="auto" w:fill="auto"/>
          </w:tcPr>
          <w:p w14:paraId="3126B92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41FBE63" w14:textId="77777777" w:rsidR="00870321" w:rsidRPr="00C579D9" w:rsidRDefault="00870321"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C579D9">
              <w:rPr>
                <w:rFonts w:ascii="標楷體" w:eastAsia="標楷體" w:hAnsi="標楷體" w:cs="Times New Roman"/>
                <w:szCs w:val="24"/>
              </w:rPr>
              <w:t>1.法源依據：「加值型及非加值型營業稅法」第58條</w:t>
            </w:r>
          </w:p>
          <w:p w14:paraId="30D7D7F9" w14:textId="77777777" w:rsidR="00870321" w:rsidRPr="00C579D9" w:rsidRDefault="00870321"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hint="eastAsia"/>
                <w:szCs w:val="24"/>
              </w:rPr>
              <w:t xml:space="preserve"> </w:t>
            </w:r>
            <w:r w:rsidRPr="00C579D9">
              <w:rPr>
                <w:rFonts w:ascii="標楷體" w:eastAsia="標楷體" w:hAnsi="標楷體" w:cs="Times New Roman" w:hint="eastAsia"/>
                <w:szCs w:val="24"/>
              </w:rPr>
              <w:t>修正</w:t>
            </w:r>
            <w:r w:rsidRPr="00C579D9">
              <w:rPr>
                <w:rFonts w:ascii="標楷體" w:eastAsia="標楷體" w:hAnsi="標楷體" w:cs="Times New Roman"/>
                <w:szCs w:val="24"/>
              </w:rPr>
              <w:t>「統一發票給獎辦法」</w:t>
            </w:r>
            <w:r w:rsidRPr="00C579D9">
              <w:rPr>
                <w:rFonts w:ascii="標楷體" w:eastAsia="標楷體" w:hAnsi="標楷體" w:cs="Times New Roman" w:hint="eastAsia"/>
                <w:szCs w:val="24"/>
              </w:rPr>
              <w:t>部分條文</w:t>
            </w:r>
          </w:p>
          <w:p w14:paraId="359A4E09" w14:textId="54923A02"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（107年10月25日台財稅字第10704660920號令)</w:t>
            </w:r>
          </w:p>
        </w:tc>
        <w:tc>
          <w:tcPr>
            <w:tcW w:w="3128" w:type="dxa"/>
            <w:tcBorders>
              <w:bottom w:val="single" w:sz="4" w:space="0" w:color="auto"/>
            </w:tcBorders>
            <w:shd w:val="clear" w:color="auto" w:fill="auto"/>
          </w:tcPr>
          <w:p w14:paraId="7BB07792" w14:textId="0889FFC3"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szCs w:val="24"/>
              </w:rPr>
              <w:t>電子發票給獎作業，僅雲端發票中獎人於開獎前已依財政部公告之方式提供個人身分資料及獎金匯款帳戶者，得將中獎獎金直接匯入該指定帳戶，至雲端發票中獎人未以前開方式領獎及索取電子發票證明聯中獎人，應於代發獎金單位之營業時間內，持身分證明文件及電子發票證明聯，臨櫃辦理領獎。</w:t>
            </w:r>
          </w:p>
        </w:tc>
        <w:tc>
          <w:tcPr>
            <w:tcW w:w="3122" w:type="dxa"/>
            <w:tcBorders>
              <w:bottom w:val="single" w:sz="4" w:space="0" w:color="auto"/>
            </w:tcBorders>
            <w:shd w:val="clear" w:color="auto" w:fill="auto"/>
          </w:tcPr>
          <w:p w14:paraId="3BE8271B" w14:textId="31259516"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szCs w:val="24"/>
              </w:rPr>
              <w:t>提供民眾於領獎期限屆滿前使用行動裝置下載財政部提供行動應用程式(下稱兌獎APP)兌領電子發票中獎獎金服務。</w:t>
            </w:r>
          </w:p>
        </w:tc>
        <w:tc>
          <w:tcPr>
            <w:tcW w:w="3185" w:type="dxa"/>
            <w:tcBorders>
              <w:bottom w:val="single" w:sz="4" w:space="0" w:color="auto"/>
            </w:tcBorders>
            <w:shd w:val="clear" w:color="auto" w:fill="auto"/>
          </w:tcPr>
          <w:p w14:paraId="09D53E25" w14:textId="77777777" w:rsidR="00870321" w:rsidRPr="00C579D9" w:rsidRDefault="00870321" w:rsidP="009C76D2">
            <w:pPr>
              <w:pStyle w:val="a6"/>
              <w:kinsoku w:val="0"/>
              <w:overflowPunct w:val="0"/>
              <w:autoSpaceDE w:val="0"/>
              <w:autoSpaceDN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雲端發票中獎人與五獎及六獎電子發票證明聯中獎人，可於領獎期限屆滿前，啟動兌獎APP領獎功能，將獎金即時匯入指定帳戶，不受代發獎金單位營業地點及時間限制，提供24小時兌領獎服務，提升中獎人兌獎便利性及落實雲端發票從開立至兌獎全程無紙化。</w:t>
            </w:r>
          </w:p>
          <w:p w14:paraId="54BDBA0D" w14:textId="77777777" w:rsidR="00870321" w:rsidRPr="00C579D9" w:rsidRDefault="00870321"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C579D9">
              <w:rPr>
                <w:rFonts w:ascii="標楷體" w:eastAsia="標楷體" w:hAnsi="標楷體" w:cs="Times New Roman"/>
                <w:szCs w:val="24"/>
              </w:rPr>
              <w:t>2.受惠對象：</w:t>
            </w:r>
          </w:p>
          <w:p w14:paraId="54311571" w14:textId="0D976FCC"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C579D9">
              <w:rPr>
                <w:rFonts w:ascii="標楷體" w:eastAsia="標楷體" w:hAnsi="標楷體"/>
                <w:kern w:val="2"/>
                <w:szCs w:val="24"/>
              </w:rPr>
              <w:t>雲端發票中獎人與五獎及六獎電子發票證明聯中獎人。</w:t>
            </w:r>
            <w:r w:rsidRPr="00C579D9">
              <w:rPr>
                <w:rFonts w:ascii="標楷體" w:eastAsia="標楷體" w:hAnsi="標楷體" w:hint="eastAsia"/>
                <w:kern w:val="2"/>
                <w:szCs w:val="24"/>
              </w:rPr>
              <w:t xml:space="preserve"> </w:t>
            </w:r>
          </w:p>
        </w:tc>
        <w:tc>
          <w:tcPr>
            <w:tcW w:w="1472" w:type="dxa"/>
            <w:tcBorders>
              <w:bottom w:val="single" w:sz="4" w:space="0" w:color="auto"/>
            </w:tcBorders>
            <w:shd w:val="clear" w:color="auto" w:fill="auto"/>
          </w:tcPr>
          <w:p w14:paraId="05A8AE3E" w14:textId="073A6FC7" w:rsidR="00870321" w:rsidRPr="00C579D9" w:rsidRDefault="00870321" w:rsidP="009C76D2">
            <w:pPr>
              <w:kinsoku w:val="0"/>
              <w:overflowPunct w:val="0"/>
              <w:autoSpaceDE w:val="0"/>
              <w:autoSpaceDN w:val="0"/>
              <w:snapToGrid w:val="0"/>
              <w:spacing w:line="440" w:lineRule="exact"/>
              <w:rPr>
                <w:rFonts w:ascii="標楷體" w:eastAsia="標楷體" w:hAnsi="標楷體"/>
                <w:szCs w:val="24"/>
              </w:rPr>
            </w:pPr>
            <w:r w:rsidRPr="00C579D9">
              <w:rPr>
                <w:rFonts w:ascii="標楷體" w:eastAsia="標楷體" w:hAnsi="標楷體" w:cs="Times New Roman"/>
                <w:szCs w:val="24"/>
              </w:rPr>
              <w:t>107.10.25</w:t>
            </w:r>
          </w:p>
          <w:p w14:paraId="7A1079B2" w14:textId="11133DA0"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C579D9" w14:paraId="4DCF3849" w14:textId="77777777" w:rsidTr="00593084">
        <w:tc>
          <w:tcPr>
            <w:tcW w:w="665" w:type="dxa"/>
            <w:tcBorders>
              <w:bottom w:val="single" w:sz="4" w:space="0" w:color="auto"/>
            </w:tcBorders>
            <w:shd w:val="clear" w:color="auto" w:fill="auto"/>
          </w:tcPr>
          <w:p w14:paraId="029DD91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6895CBA"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1.法源依據：發展觀光條例第50條之1</w:t>
            </w:r>
          </w:p>
          <w:p w14:paraId="5EB6ED10"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hint="eastAsia"/>
                <w:szCs w:val="24"/>
              </w:rPr>
              <w:t xml:space="preserve"> </w:t>
            </w:r>
            <w:r w:rsidRPr="00C579D9">
              <w:rPr>
                <w:rFonts w:ascii="標楷體" w:eastAsia="標楷體" w:hAnsi="標楷體" w:cs="Times New Roman" w:hint="eastAsia"/>
                <w:szCs w:val="24"/>
              </w:rPr>
              <w:t>修正</w:t>
            </w:r>
            <w:r w:rsidRPr="00C579D9">
              <w:rPr>
                <w:rFonts w:ascii="標楷體" w:eastAsia="標楷體" w:hAnsi="標楷體" w:cs="Times New Roman"/>
                <w:szCs w:val="24"/>
              </w:rPr>
              <w:t>「</w:t>
            </w:r>
            <w:hyperlink r:id="rId8" w:tgtFrame="iframeIf" w:tooltip="外籍旅客購買特定貨物申請退還營業稅實施辦法" w:history="1">
              <w:r w:rsidRPr="00C579D9">
                <w:rPr>
                  <w:rStyle w:val="ae"/>
                  <w:rFonts w:ascii="標楷體" w:eastAsia="標楷體" w:hAnsi="標楷體"/>
                  <w:color w:val="auto"/>
                  <w:szCs w:val="24"/>
                  <w:u w:val="none"/>
                </w:rPr>
                <w:t>外籍旅客購買特定貨物申請退還營業稅實施辦法</w:t>
              </w:r>
            </w:hyperlink>
            <w:r w:rsidRPr="00C579D9">
              <w:rPr>
                <w:rFonts w:ascii="標楷體" w:eastAsia="標楷體" w:hAnsi="標楷體" w:cs="Times New Roman"/>
                <w:szCs w:val="24"/>
              </w:rPr>
              <w:t>」</w:t>
            </w:r>
            <w:r w:rsidRPr="00C579D9">
              <w:rPr>
                <w:rFonts w:ascii="標楷體" w:eastAsia="標楷體" w:hAnsi="標楷體" w:cs="Times New Roman" w:hint="eastAsia"/>
                <w:szCs w:val="24"/>
              </w:rPr>
              <w:t>部分條文</w:t>
            </w:r>
          </w:p>
          <w:p w14:paraId="2AB16012" w14:textId="77777777" w:rsidR="00870321" w:rsidRPr="00C579D9" w:rsidRDefault="00870321"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C579D9">
              <w:rPr>
                <w:rFonts w:ascii="標楷體" w:eastAsia="標楷體" w:hAnsi="標楷體" w:cs="Times New Roman"/>
                <w:szCs w:val="24"/>
              </w:rPr>
              <w:t>(交通部107年11月5日交路(一)字第10782004745號、財政部107年11月5日台財稅字第10704670220號令）</w:t>
            </w:r>
          </w:p>
          <w:p w14:paraId="71BF6389" w14:textId="77777777" w:rsidR="00870321" w:rsidRPr="00C579D9" w:rsidRDefault="00870321" w:rsidP="009C76D2">
            <w:pPr>
              <w:kinsoku w:val="0"/>
              <w:overflowPunct w:val="0"/>
              <w:autoSpaceDE w:val="0"/>
              <w:autoSpaceDN w:val="0"/>
              <w:snapToGrid w:val="0"/>
              <w:spacing w:line="440" w:lineRule="exact"/>
              <w:ind w:left="2"/>
              <w:jc w:val="both"/>
              <w:rPr>
                <w:rFonts w:ascii="標楷體" w:eastAsia="標楷體" w:hAnsi="標楷體" w:cs="Times New Roman"/>
                <w:szCs w:val="24"/>
              </w:rPr>
            </w:pPr>
          </w:p>
          <w:p w14:paraId="7C9F38E6"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p>
        </w:tc>
        <w:tc>
          <w:tcPr>
            <w:tcW w:w="3128" w:type="dxa"/>
            <w:tcBorders>
              <w:bottom w:val="single" w:sz="4" w:space="0" w:color="auto"/>
            </w:tcBorders>
            <w:shd w:val="clear" w:color="auto" w:fill="auto"/>
          </w:tcPr>
          <w:p w14:paraId="565A662B"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1.外籍旅客購買特定貨物辦理現場小額</w:t>
            </w:r>
            <w:r w:rsidRPr="00C579D9">
              <w:rPr>
                <w:rFonts w:ascii="標楷體" w:eastAsia="標楷體" w:hAnsi="標楷體" w:cs="Times New Roman" w:hint="eastAsia"/>
                <w:szCs w:val="24"/>
              </w:rPr>
              <w:t>退稅含稅消費金額</w:t>
            </w:r>
            <w:r w:rsidRPr="00C579D9">
              <w:rPr>
                <w:rFonts w:ascii="標楷體" w:eastAsia="標楷體" w:hAnsi="標楷體" w:cs="Times New Roman"/>
                <w:szCs w:val="24"/>
              </w:rPr>
              <w:t>上限新臺幣(下同)2萬4千元。</w:t>
            </w:r>
          </w:p>
          <w:p w14:paraId="650E72EF"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2.特定營業人得免使用電子發票之期限至107年12月31日。</w:t>
            </w:r>
          </w:p>
          <w:p w14:paraId="765C2991"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3.旅客辦理現場小額退稅及特約市區退稅，須於退稅表單上簽名。</w:t>
            </w:r>
          </w:p>
          <w:p w14:paraId="0356CA12"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szCs w:val="24"/>
              </w:rPr>
            </w:pPr>
          </w:p>
        </w:tc>
        <w:tc>
          <w:tcPr>
            <w:tcW w:w="3122" w:type="dxa"/>
            <w:tcBorders>
              <w:bottom w:val="single" w:sz="4" w:space="0" w:color="auto"/>
            </w:tcBorders>
            <w:shd w:val="clear" w:color="auto" w:fill="auto"/>
          </w:tcPr>
          <w:p w14:paraId="48B38B59"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1.提高外籍旅客購買特定貨物辦理現場小額退稅</w:t>
            </w:r>
            <w:r w:rsidRPr="00C579D9">
              <w:rPr>
                <w:rFonts w:ascii="標楷體" w:eastAsia="標楷體" w:hAnsi="標楷體" w:cs="Times New Roman" w:hint="eastAsia"/>
                <w:szCs w:val="24"/>
              </w:rPr>
              <w:t>含稅消費</w:t>
            </w:r>
            <w:r w:rsidRPr="00C579D9">
              <w:rPr>
                <w:rFonts w:ascii="標楷體" w:eastAsia="標楷體" w:hAnsi="標楷體" w:cs="Times New Roman"/>
                <w:szCs w:val="24"/>
              </w:rPr>
              <w:t>金額上限至4萬8千元。</w:t>
            </w:r>
          </w:p>
          <w:p w14:paraId="2AF5AFEC"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2.特定營業人得免使用電子發票之期限至109年12月31日。</w:t>
            </w:r>
          </w:p>
          <w:p w14:paraId="2E6ABB5D"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3.旅客持財政部核准之載具辦理現場小額退稅及特約市區</w:t>
            </w:r>
            <w:r w:rsidRPr="00C579D9">
              <w:rPr>
                <w:rFonts w:ascii="標楷體" w:eastAsia="標楷體" w:hAnsi="標楷體" w:cs="Times New Roman"/>
                <w:spacing w:val="-12"/>
                <w:szCs w:val="24"/>
              </w:rPr>
              <w:t>退稅者，得免予簽名。</w:t>
            </w:r>
          </w:p>
          <w:p w14:paraId="3392B7FB" w14:textId="7777777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p>
        </w:tc>
        <w:tc>
          <w:tcPr>
            <w:tcW w:w="3185" w:type="dxa"/>
            <w:tcBorders>
              <w:bottom w:val="single" w:sz="4" w:space="0" w:color="auto"/>
            </w:tcBorders>
            <w:shd w:val="clear" w:color="auto" w:fill="auto"/>
          </w:tcPr>
          <w:p w14:paraId="4FA2B554" w14:textId="77777777" w:rsidR="00870321" w:rsidRPr="00C579D9" w:rsidRDefault="00870321" w:rsidP="004B6FFD">
            <w:pPr>
              <w:pStyle w:val="a6"/>
              <w:numPr>
                <w:ilvl w:val="0"/>
                <w:numId w:val="169"/>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提高現場退稅</w:t>
            </w:r>
            <w:r w:rsidRPr="00C579D9">
              <w:rPr>
                <w:rFonts w:ascii="標楷體" w:eastAsia="標楷體" w:hAnsi="標楷體" w:cs="Times New Roman" w:hint="eastAsia"/>
                <w:szCs w:val="24"/>
              </w:rPr>
              <w:t>含稅消費</w:t>
            </w:r>
            <w:r w:rsidRPr="00C579D9">
              <w:rPr>
                <w:rFonts w:ascii="標楷體" w:eastAsia="標楷體" w:hAnsi="標楷體" w:cs="Times New Roman"/>
                <w:szCs w:val="24"/>
              </w:rPr>
              <w:t>金額上限，鼓勵旅客領</w:t>
            </w:r>
            <w:r w:rsidRPr="00C579D9">
              <w:rPr>
                <w:rFonts w:ascii="標楷體" w:eastAsia="標楷體" w:hAnsi="標楷體" w:cs="Times New Roman" w:hint="eastAsia"/>
                <w:szCs w:val="24"/>
              </w:rPr>
              <w:t>取</w:t>
            </w:r>
            <w:r w:rsidRPr="00C579D9">
              <w:rPr>
                <w:rFonts w:ascii="標楷體" w:eastAsia="標楷體" w:hAnsi="標楷體" w:cs="Times New Roman"/>
                <w:szCs w:val="24"/>
              </w:rPr>
              <w:t>退稅款後即時增加消費，創造特定營業人及周邊商家商機並增加旅客購物退稅之便利性。</w:t>
            </w:r>
          </w:p>
          <w:p w14:paraId="3013297D" w14:textId="77777777" w:rsidR="00870321" w:rsidRPr="00C579D9" w:rsidRDefault="00870321" w:rsidP="004B6FFD">
            <w:pPr>
              <w:pStyle w:val="a6"/>
              <w:numPr>
                <w:ilvl w:val="0"/>
                <w:numId w:val="169"/>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鼓勵更多營業人申請成為特定營業人，建構友善便利之外籍旅客購物退稅環境。</w:t>
            </w:r>
          </w:p>
          <w:p w14:paraId="6A2B6F4F" w14:textId="77777777" w:rsidR="00870321" w:rsidRPr="00C579D9" w:rsidRDefault="00870321" w:rsidP="004B6FFD">
            <w:pPr>
              <w:pStyle w:val="a6"/>
              <w:numPr>
                <w:ilvl w:val="0"/>
                <w:numId w:val="169"/>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退稅作業無紙化，節能減碳，並節省民營退稅業者及特</w:t>
            </w:r>
            <w:r w:rsidRPr="00C579D9">
              <w:rPr>
                <w:rFonts w:ascii="標楷體" w:eastAsia="標楷體" w:hAnsi="標楷體" w:cs="Times New Roman"/>
                <w:spacing w:val="-12"/>
                <w:szCs w:val="24"/>
              </w:rPr>
              <w:t>定營業人作業成本。</w:t>
            </w:r>
          </w:p>
          <w:p w14:paraId="1F5A0DCE" w14:textId="77777777" w:rsidR="00870321" w:rsidRPr="00C579D9" w:rsidRDefault="00870321" w:rsidP="004B6FFD">
            <w:pPr>
              <w:pStyle w:val="a6"/>
              <w:numPr>
                <w:ilvl w:val="0"/>
                <w:numId w:val="169"/>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受惠對象：</w:t>
            </w:r>
          </w:p>
          <w:p w14:paraId="1EA8EECE" w14:textId="5CD06516"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C579D9">
              <w:rPr>
                <w:rFonts w:ascii="標楷體" w:eastAsia="標楷體" w:hAnsi="標楷體"/>
                <w:szCs w:val="24"/>
              </w:rPr>
              <w:t>外籍旅客、特定營業人、民營退稅業者。</w:t>
            </w:r>
          </w:p>
        </w:tc>
        <w:tc>
          <w:tcPr>
            <w:tcW w:w="1472" w:type="dxa"/>
            <w:tcBorders>
              <w:bottom w:val="single" w:sz="4" w:space="0" w:color="auto"/>
            </w:tcBorders>
            <w:shd w:val="clear" w:color="auto" w:fill="auto"/>
          </w:tcPr>
          <w:p w14:paraId="51DE0769" w14:textId="02529208" w:rsidR="00870321" w:rsidRPr="00C579D9" w:rsidRDefault="00870321" w:rsidP="009C76D2">
            <w:pPr>
              <w:kinsoku w:val="0"/>
              <w:overflowPunct w:val="0"/>
              <w:autoSpaceDE w:val="0"/>
              <w:autoSpaceDN w:val="0"/>
              <w:snapToGrid w:val="0"/>
              <w:spacing w:line="440" w:lineRule="exact"/>
              <w:rPr>
                <w:rFonts w:ascii="標楷體" w:eastAsia="標楷體" w:hAnsi="標楷體"/>
                <w:szCs w:val="24"/>
              </w:rPr>
            </w:pPr>
            <w:r w:rsidRPr="00C579D9">
              <w:rPr>
                <w:rFonts w:ascii="標楷體" w:eastAsia="標楷體" w:hAnsi="標楷體" w:cs="Times New Roman"/>
                <w:szCs w:val="24"/>
              </w:rPr>
              <w:t>107.11.5</w:t>
            </w:r>
            <w:r w:rsidRPr="00C579D9">
              <w:rPr>
                <w:rFonts w:ascii="標楷體" w:eastAsia="標楷體" w:hAnsi="標楷體"/>
                <w:szCs w:val="24"/>
              </w:rPr>
              <w:t xml:space="preserve"> </w:t>
            </w:r>
          </w:p>
        </w:tc>
      </w:tr>
      <w:tr w:rsidR="00A018C3" w:rsidRPr="00C579D9" w14:paraId="63593074" w14:textId="77777777" w:rsidTr="00593084">
        <w:tc>
          <w:tcPr>
            <w:tcW w:w="665" w:type="dxa"/>
            <w:tcBorders>
              <w:bottom w:val="single" w:sz="4" w:space="0" w:color="auto"/>
            </w:tcBorders>
            <w:shd w:val="clear" w:color="auto" w:fill="auto"/>
          </w:tcPr>
          <w:p w14:paraId="327BD05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290F9EB" w14:textId="77777777" w:rsidR="00870321" w:rsidRPr="00C579D9" w:rsidRDefault="00870321" w:rsidP="004B6FFD">
            <w:pPr>
              <w:pStyle w:val="a6"/>
              <w:numPr>
                <w:ilvl w:val="0"/>
                <w:numId w:val="170"/>
              </w:numPr>
              <w:kinsoku w:val="0"/>
              <w:overflowPunct w:val="0"/>
              <w:autoSpaceDE w:val="0"/>
              <w:autoSpaceDN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法源依據:加值型及非加值型營業稅法第35條</w:t>
            </w:r>
          </w:p>
          <w:p w14:paraId="2ED061F2" w14:textId="77777777" w:rsidR="00870321" w:rsidRPr="00C579D9" w:rsidRDefault="00870321" w:rsidP="004B6FFD">
            <w:pPr>
              <w:pStyle w:val="a6"/>
              <w:numPr>
                <w:ilvl w:val="0"/>
                <w:numId w:val="170"/>
              </w:numPr>
              <w:kinsoku w:val="0"/>
              <w:overflowPunct w:val="0"/>
              <w:autoSpaceDE w:val="0"/>
              <w:autoSpaceDN w:val="0"/>
              <w:spacing w:line="440" w:lineRule="exact"/>
              <w:ind w:leftChars="0" w:left="271" w:hangingChars="113" w:hanging="271"/>
              <w:jc w:val="both"/>
              <w:rPr>
                <w:rFonts w:ascii="標楷體" w:eastAsia="標楷體" w:hAnsi="標楷體" w:cs="Times New Roman"/>
                <w:szCs w:val="24"/>
              </w:rPr>
            </w:pPr>
            <w:r w:rsidRPr="00C579D9">
              <w:rPr>
                <w:rFonts w:ascii="標楷體" w:eastAsia="標楷體" w:hAnsi="標楷體" w:cs="Times New Roman"/>
                <w:szCs w:val="24"/>
              </w:rPr>
              <w:t>核釋停業營業人辦理停業及停業中註銷稅籍登記之營業稅申報規定</w:t>
            </w:r>
          </w:p>
          <w:p w14:paraId="52F56A2F" w14:textId="31A312F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(107年11月5日台財稅字第10704672580號令)</w:t>
            </w:r>
          </w:p>
        </w:tc>
        <w:tc>
          <w:tcPr>
            <w:tcW w:w="3128" w:type="dxa"/>
            <w:tcBorders>
              <w:bottom w:val="single" w:sz="4" w:space="0" w:color="auto"/>
            </w:tcBorders>
            <w:shd w:val="clear" w:color="auto" w:fill="auto"/>
          </w:tcPr>
          <w:p w14:paraId="2BF76438" w14:textId="3DCD9831"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szCs w:val="24"/>
                <w:lang w:eastAsia="zh-HK"/>
              </w:rPr>
              <w:t>停業中</w:t>
            </w:r>
            <w:r w:rsidRPr="00C579D9">
              <w:rPr>
                <w:rFonts w:ascii="標楷體" w:eastAsia="標楷體" w:hAnsi="標楷體" w:cs="Times New Roman"/>
                <w:szCs w:val="24"/>
              </w:rPr>
              <w:t>營業人經主管稽徵機關核備暫停營業者，停業期間有合併、轉讓、解散或廢止營業申請註銷登記</w:t>
            </w:r>
            <w:r w:rsidRPr="00C579D9">
              <w:rPr>
                <w:rFonts w:ascii="標楷體" w:eastAsia="標楷體" w:hAnsi="標楷體" w:cs="Times New Roman"/>
                <w:szCs w:val="24"/>
                <w:lang w:eastAsia="zh-HK"/>
              </w:rPr>
              <w:t>者</w:t>
            </w:r>
            <w:r w:rsidRPr="00C579D9">
              <w:rPr>
                <w:rFonts w:ascii="標楷體" w:eastAsia="標楷體" w:hAnsi="標楷體" w:cs="Times New Roman"/>
                <w:szCs w:val="24"/>
              </w:rPr>
              <w:t>，應</w:t>
            </w:r>
            <w:r w:rsidRPr="00C579D9">
              <w:rPr>
                <w:rFonts w:ascii="標楷體" w:eastAsia="標楷體" w:hAnsi="標楷體" w:cs="Times New Roman"/>
                <w:szCs w:val="24"/>
                <w:lang w:eastAsia="zh-HK"/>
              </w:rPr>
              <w:t>先行辦理復業再依</w:t>
            </w:r>
            <w:r w:rsidRPr="00C579D9">
              <w:rPr>
                <w:rFonts w:ascii="標楷體" w:eastAsia="標楷體" w:hAnsi="標楷體" w:cs="Times New Roman"/>
                <w:szCs w:val="24"/>
              </w:rPr>
              <w:t>加值型及非加值型營業稅法第35條及同法施行細則第33條規定辦理</w:t>
            </w:r>
            <w:r w:rsidRPr="00C579D9">
              <w:rPr>
                <w:rFonts w:ascii="標楷體" w:eastAsia="標楷體" w:hAnsi="標楷體" w:cs="Times New Roman"/>
                <w:szCs w:val="24"/>
                <w:lang w:eastAsia="zh-HK"/>
              </w:rPr>
              <w:t>註銷</w:t>
            </w:r>
            <w:r w:rsidRPr="00C579D9">
              <w:rPr>
                <w:rFonts w:ascii="標楷體" w:eastAsia="標楷體" w:hAnsi="標楷體" w:cs="Times New Roman"/>
                <w:szCs w:val="24"/>
              </w:rPr>
              <w:t>申報。</w:t>
            </w:r>
          </w:p>
        </w:tc>
        <w:tc>
          <w:tcPr>
            <w:tcW w:w="3122" w:type="dxa"/>
            <w:tcBorders>
              <w:bottom w:val="single" w:sz="4" w:space="0" w:color="auto"/>
            </w:tcBorders>
            <w:shd w:val="clear" w:color="auto" w:fill="auto"/>
          </w:tcPr>
          <w:p w14:paraId="4CCC7556" w14:textId="13546885"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szCs w:val="24"/>
                <w:lang w:eastAsia="zh-HK"/>
              </w:rPr>
              <w:t>停業中</w:t>
            </w:r>
            <w:r w:rsidRPr="00C579D9">
              <w:rPr>
                <w:rFonts w:ascii="標楷體" w:eastAsia="標楷體" w:hAnsi="標楷體" w:cs="Times New Roman"/>
                <w:szCs w:val="24"/>
              </w:rPr>
              <w:t>營業人有合併、轉讓、解散或廢止營業申請註銷登記</w:t>
            </w:r>
            <w:r w:rsidRPr="00C579D9">
              <w:rPr>
                <w:rFonts w:ascii="標楷體" w:eastAsia="標楷體" w:hAnsi="標楷體" w:cs="Times New Roman"/>
                <w:szCs w:val="24"/>
                <w:lang w:eastAsia="zh-HK"/>
              </w:rPr>
              <w:t>者</w:t>
            </w:r>
            <w:r w:rsidRPr="00C579D9">
              <w:rPr>
                <w:rFonts w:ascii="標楷體" w:eastAsia="標楷體" w:hAnsi="標楷體" w:cs="Times New Roman"/>
                <w:szCs w:val="24"/>
              </w:rPr>
              <w:t>，不適用加值型及非加值型營業稅法施行細則第33條第1項應於事實發生之日起15日內辦理</w:t>
            </w:r>
            <w:r w:rsidRPr="00C579D9">
              <w:rPr>
                <w:rFonts w:ascii="標楷體" w:eastAsia="標楷體" w:hAnsi="標楷體" w:cs="Times New Roman"/>
                <w:szCs w:val="24"/>
                <w:lang w:eastAsia="zh-HK"/>
              </w:rPr>
              <w:t>註銷</w:t>
            </w:r>
            <w:r w:rsidRPr="00C579D9">
              <w:rPr>
                <w:rFonts w:ascii="標楷體" w:eastAsia="標楷體" w:hAnsi="標楷體" w:cs="Times New Roman"/>
                <w:szCs w:val="24"/>
              </w:rPr>
              <w:t>申報規定。</w:t>
            </w:r>
          </w:p>
        </w:tc>
        <w:tc>
          <w:tcPr>
            <w:tcW w:w="3185" w:type="dxa"/>
            <w:tcBorders>
              <w:bottom w:val="single" w:sz="4" w:space="0" w:color="auto"/>
            </w:tcBorders>
            <w:shd w:val="clear" w:color="auto" w:fill="auto"/>
          </w:tcPr>
          <w:p w14:paraId="283A6C31" w14:textId="54397CB8" w:rsidR="00870321" w:rsidRPr="00C579D9" w:rsidRDefault="00870321" w:rsidP="004B6FFD">
            <w:pPr>
              <w:pStyle w:val="a6"/>
              <w:numPr>
                <w:ilvl w:val="0"/>
                <w:numId w:val="171"/>
              </w:numPr>
              <w:kinsoku w:val="0"/>
              <w:overflowPunct w:val="0"/>
              <w:autoSpaceDE w:val="0"/>
              <w:autoSpaceDN w:val="0"/>
              <w:spacing w:line="440" w:lineRule="exact"/>
              <w:ind w:leftChars="0" w:left="227" w:hanging="227"/>
              <w:jc w:val="both"/>
              <w:rPr>
                <w:rFonts w:ascii="標楷體" w:eastAsia="標楷體" w:hAnsi="標楷體" w:cs="Times New Roman"/>
                <w:szCs w:val="24"/>
              </w:rPr>
            </w:pPr>
            <w:r w:rsidRPr="00C579D9">
              <w:rPr>
                <w:rFonts w:ascii="標楷體" w:eastAsia="標楷體" w:hAnsi="標楷體" w:cs="Times New Roman"/>
                <w:szCs w:val="24"/>
              </w:rPr>
              <w:t>明定停業營業人辦理註銷登記時無須再申報營業稅，以杜爭議。</w:t>
            </w:r>
          </w:p>
          <w:p w14:paraId="64555E47" w14:textId="77777777" w:rsidR="00870321" w:rsidRPr="00C579D9" w:rsidRDefault="00870321"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w:t>
            </w:r>
            <w:r w:rsidRPr="00C579D9">
              <w:rPr>
                <w:rFonts w:ascii="標楷體" w:eastAsia="標楷體" w:hAnsi="標楷體" w:cs="Times New Roman"/>
                <w:szCs w:val="24"/>
              </w:rPr>
              <w:t>避免停業期間註銷登記之業者因漏未申報而受罰，以減少訟源。</w:t>
            </w:r>
          </w:p>
          <w:p w14:paraId="3A0EB8C3" w14:textId="77777777" w:rsidR="00870321" w:rsidRPr="00C579D9" w:rsidRDefault="00870321"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3.簡化申報作業，有助提升行政效能，降低稽徵成本及依從成本。</w:t>
            </w:r>
          </w:p>
          <w:p w14:paraId="61D2EB0D" w14:textId="77777777" w:rsidR="00870321" w:rsidRPr="00C579D9" w:rsidRDefault="00870321"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4.受惠對象：</w:t>
            </w:r>
          </w:p>
          <w:p w14:paraId="5ABE3889" w14:textId="7390463C"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C579D9">
              <w:rPr>
                <w:rFonts w:ascii="標楷體" w:eastAsia="標楷體" w:hAnsi="標楷體"/>
                <w:szCs w:val="24"/>
              </w:rPr>
              <w:t>停業期間申請註銷登記之營業人、稽徵機關。</w:t>
            </w:r>
          </w:p>
        </w:tc>
        <w:tc>
          <w:tcPr>
            <w:tcW w:w="1472" w:type="dxa"/>
            <w:tcBorders>
              <w:bottom w:val="single" w:sz="4" w:space="0" w:color="auto"/>
            </w:tcBorders>
            <w:shd w:val="clear" w:color="auto" w:fill="auto"/>
          </w:tcPr>
          <w:p w14:paraId="4E8BC6DF" w14:textId="00E356F3"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C579D9">
              <w:rPr>
                <w:rFonts w:ascii="標楷體" w:eastAsia="標楷體" w:hAnsi="標楷體"/>
                <w:szCs w:val="24"/>
              </w:rPr>
              <w:t>107.11.5</w:t>
            </w:r>
          </w:p>
        </w:tc>
      </w:tr>
      <w:tr w:rsidR="00A018C3" w:rsidRPr="00C579D9" w14:paraId="30ED7B16" w14:textId="77777777" w:rsidTr="00593084">
        <w:tc>
          <w:tcPr>
            <w:tcW w:w="665" w:type="dxa"/>
            <w:tcBorders>
              <w:bottom w:val="single" w:sz="4" w:space="0" w:color="auto"/>
            </w:tcBorders>
            <w:shd w:val="clear" w:color="auto" w:fill="auto"/>
          </w:tcPr>
          <w:p w14:paraId="5561344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679D765" w14:textId="77777777"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1.法源依據：「貨物稅條例」第8條</w:t>
            </w:r>
          </w:p>
          <w:p w14:paraId="0A91F6B1" w14:textId="2F5BCFAB"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2.核釋「貨物稅條例」第8條第1項第2款規定有關涉固形量飲料品之貨物稅課徵標準</w:t>
            </w:r>
          </w:p>
          <w:p w14:paraId="1CB18CFD" w14:textId="099D4CB6" w:rsidR="00870321" w:rsidRPr="00C579D9" w:rsidRDefault="00870321" w:rsidP="009C76D2">
            <w:pPr>
              <w:pStyle w:val="ac"/>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(107年11年21日台財稅字第10704591360號令)</w:t>
            </w:r>
          </w:p>
          <w:p w14:paraId="627A9196" w14:textId="77777777"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2"/>
                <w:szCs w:val="24"/>
              </w:rPr>
            </w:pPr>
          </w:p>
          <w:p w14:paraId="0D20676F"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p>
        </w:tc>
        <w:tc>
          <w:tcPr>
            <w:tcW w:w="3128" w:type="dxa"/>
            <w:tcBorders>
              <w:bottom w:val="single" w:sz="4" w:space="0" w:color="auto"/>
            </w:tcBorders>
            <w:shd w:val="clear" w:color="auto" w:fill="auto"/>
          </w:tcPr>
          <w:p w14:paraId="133012DE" w14:textId="77777777"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C579D9">
              <w:rPr>
                <w:rFonts w:ascii="標楷體" w:eastAsia="標楷體" w:hAnsi="標楷體" w:cs="Times New Roman" w:hint="eastAsia"/>
                <w:kern w:val="1"/>
                <w:szCs w:val="24"/>
              </w:rPr>
              <w:t>1.</w:t>
            </w:r>
            <w:r w:rsidRPr="00C579D9">
              <w:rPr>
                <w:rFonts w:ascii="標楷體" w:eastAsia="標楷體" w:hAnsi="標楷體" w:cs="Times New Roman"/>
                <w:kern w:val="1"/>
                <w:szCs w:val="24"/>
              </w:rPr>
              <w:t>仙草、銀耳、花生仁湯及其他飲料品之固形量標準，分別為26%、23%、18%及50%，未達上開標準者，應課徵貨物稅。</w:t>
            </w:r>
          </w:p>
          <w:p w14:paraId="2F2CD1A9" w14:textId="36508D4A"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hint="eastAsia"/>
                <w:kern w:val="1"/>
                <w:szCs w:val="24"/>
              </w:rPr>
              <w:t>2.</w:t>
            </w:r>
            <w:r w:rsidRPr="00C579D9">
              <w:rPr>
                <w:rFonts w:ascii="標楷體" w:eastAsia="標楷體" w:hAnsi="標楷體" w:cs="Times New Roman"/>
                <w:kern w:val="1"/>
                <w:szCs w:val="24"/>
              </w:rPr>
              <w:t>由於含固形量之不同飲料品，其貨物稅課徵標準不一，產製廠商難以依從且產生公平性問題。</w:t>
            </w:r>
          </w:p>
        </w:tc>
        <w:tc>
          <w:tcPr>
            <w:tcW w:w="3122" w:type="dxa"/>
            <w:tcBorders>
              <w:bottom w:val="single" w:sz="4" w:space="0" w:color="auto"/>
            </w:tcBorders>
            <w:shd w:val="clear" w:color="auto" w:fill="auto"/>
          </w:tcPr>
          <w:p w14:paraId="65740D0B" w14:textId="4B492407" w:rsidR="00870321" w:rsidRPr="00C579D9" w:rsidRDefault="00870321" w:rsidP="009C76D2">
            <w:p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cs="Times New Roman"/>
                <w:szCs w:val="24"/>
              </w:rPr>
              <w:t>貨物稅條例第8條第1項第2款規定其他飲料品內含固形量總量18%以上者，不課徵貨物稅，產製廠商免就是類產品辦理產品登記及按月申報。</w:t>
            </w:r>
          </w:p>
        </w:tc>
        <w:tc>
          <w:tcPr>
            <w:tcW w:w="3185" w:type="dxa"/>
            <w:tcBorders>
              <w:bottom w:val="single" w:sz="4" w:space="0" w:color="auto"/>
            </w:tcBorders>
            <w:shd w:val="clear" w:color="auto" w:fill="auto"/>
          </w:tcPr>
          <w:p w14:paraId="4FF7F9B5" w14:textId="3ADD6C09"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C579D9">
              <w:rPr>
                <w:rFonts w:ascii="標楷體" w:eastAsia="標楷體" w:hAnsi="標楷體" w:cs="Times New Roman"/>
                <w:kern w:val="1"/>
                <w:szCs w:val="24"/>
              </w:rPr>
              <w:t>1.飲料品種類繁多，產品日新月異，劃一貨物稅條例第8條第1項第2款規定其他飲料品含固形量徵課標準，俾利徵納雙方依循。</w:t>
            </w:r>
          </w:p>
          <w:p w14:paraId="7733746F" w14:textId="77777777"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C579D9">
              <w:rPr>
                <w:rFonts w:ascii="標楷體" w:eastAsia="標楷體" w:hAnsi="標楷體" w:cs="Times New Roman"/>
                <w:kern w:val="1"/>
                <w:szCs w:val="24"/>
              </w:rPr>
              <w:t>2.降低產製廠商之依從成本及稽徵機關之稽徵成本，提升行政效能。</w:t>
            </w:r>
          </w:p>
          <w:p w14:paraId="0C06C4CF" w14:textId="77777777"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C579D9">
              <w:rPr>
                <w:rFonts w:ascii="標楷體" w:eastAsia="標楷體" w:hAnsi="標楷體" w:cs="Times New Roman"/>
                <w:kern w:val="1"/>
                <w:szCs w:val="24"/>
              </w:rPr>
              <w:t>3.產製廠商將不課稅之利益適當反映於產品售價，消費者可享受降價之實質利益。</w:t>
            </w:r>
          </w:p>
          <w:p w14:paraId="7AB8DDB0" w14:textId="77777777"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C579D9">
              <w:rPr>
                <w:rFonts w:ascii="標楷體" w:eastAsia="標楷體" w:hAnsi="標楷體" w:cs="Times New Roman"/>
                <w:kern w:val="1"/>
                <w:szCs w:val="24"/>
              </w:rPr>
              <w:t>4.受惠對象：</w:t>
            </w:r>
          </w:p>
          <w:p w14:paraId="3025583B" w14:textId="64216C8B"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C579D9">
              <w:rPr>
                <w:rFonts w:ascii="標楷體" w:eastAsia="標楷體" w:hAnsi="標楷體"/>
                <w:szCs w:val="24"/>
              </w:rPr>
              <w:t>消費者、進口人及國內產製廠商。</w:t>
            </w:r>
          </w:p>
        </w:tc>
        <w:tc>
          <w:tcPr>
            <w:tcW w:w="1472" w:type="dxa"/>
            <w:tcBorders>
              <w:bottom w:val="single" w:sz="4" w:space="0" w:color="auto"/>
            </w:tcBorders>
            <w:shd w:val="clear" w:color="auto" w:fill="auto"/>
          </w:tcPr>
          <w:p w14:paraId="06D25FBA" w14:textId="77777777" w:rsidR="00870321" w:rsidRPr="00C579D9"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r w:rsidRPr="00C579D9">
              <w:rPr>
                <w:rFonts w:ascii="標楷體" w:eastAsia="標楷體" w:hAnsi="標楷體" w:cs="Times New Roman"/>
                <w:spacing w:val="-20"/>
                <w:szCs w:val="24"/>
              </w:rPr>
              <w:t>107.11.21</w:t>
            </w:r>
          </w:p>
          <w:p w14:paraId="23B6A53B"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C579D9" w14:paraId="0E63D9EC" w14:textId="77777777" w:rsidTr="00593084">
        <w:tc>
          <w:tcPr>
            <w:tcW w:w="665" w:type="dxa"/>
            <w:tcBorders>
              <w:bottom w:val="single" w:sz="4" w:space="0" w:color="auto"/>
            </w:tcBorders>
            <w:shd w:val="clear" w:color="auto" w:fill="auto"/>
          </w:tcPr>
          <w:p w14:paraId="5FCFF33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902E652" w14:textId="27D57193" w:rsidR="00870321" w:rsidRPr="00C579D9" w:rsidRDefault="00870321" w:rsidP="009C76D2">
            <w:pPr>
              <w:pStyle w:val="ac"/>
              <w:spacing w:line="440" w:lineRule="exact"/>
              <w:jc w:val="both"/>
              <w:rPr>
                <w:rFonts w:ascii="標楷體" w:eastAsia="標楷體" w:hAnsi="標楷體"/>
                <w:szCs w:val="24"/>
              </w:rPr>
            </w:pPr>
            <w:r w:rsidRPr="00C579D9">
              <w:rPr>
                <w:rStyle w:val="f-01"/>
                <w:rFonts w:ascii="標楷體" w:eastAsia="標楷體" w:hAnsi="標楷體"/>
                <w:szCs w:val="24"/>
              </w:rPr>
              <w:t>修正「國有非公用不動產租賃作業程序」第4點、第10點、第14點、第33點、第35點</w:t>
            </w:r>
          </w:p>
          <w:p w14:paraId="5F4AAE1B" w14:textId="247B67E1" w:rsidR="00870321" w:rsidRPr="00C579D9" w:rsidRDefault="00870321" w:rsidP="009C76D2">
            <w:pPr>
              <w:pStyle w:val="ac"/>
              <w:spacing w:line="440" w:lineRule="exact"/>
              <w:rPr>
                <w:rFonts w:ascii="標楷體" w:eastAsia="標楷體" w:hAnsi="標楷體"/>
                <w:szCs w:val="24"/>
              </w:rPr>
            </w:pPr>
            <w:r w:rsidRPr="00C579D9">
              <w:rPr>
                <w:rFonts w:ascii="標楷體" w:eastAsia="標楷體" w:hAnsi="標楷體"/>
                <w:szCs w:val="24"/>
              </w:rPr>
              <w:t>(國有財產署107年12月17日台財產署管字第10740010270號令)</w:t>
            </w:r>
          </w:p>
          <w:p w14:paraId="47B2840F" w14:textId="77777777"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26810FB0" w14:textId="4F06253D"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C579D9">
              <w:rPr>
                <w:rFonts w:ascii="標楷體" w:eastAsia="標楷體" w:hAnsi="標楷體"/>
                <w:szCs w:val="24"/>
              </w:rPr>
              <w:t>切結書、拋棄書、過戶換約申請書、承租人名義變更換約申請書、說明書及協議文件等，應由立書人蓋原租約章或蓋印鑑章及檢附印鑑證明。</w:t>
            </w:r>
          </w:p>
        </w:tc>
        <w:tc>
          <w:tcPr>
            <w:tcW w:w="3122" w:type="dxa"/>
            <w:tcBorders>
              <w:bottom w:val="single" w:sz="4" w:space="0" w:color="auto"/>
            </w:tcBorders>
            <w:shd w:val="clear" w:color="auto" w:fill="auto"/>
          </w:tcPr>
          <w:p w14:paraId="40439D6B" w14:textId="39CF706C"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刪除切結書、拋棄書、過戶換約申請書、承租人名義變更換約申請書、說明書及協議文件需蓋用印鑑章及檢附印鑑證明之規定，並</w:t>
            </w:r>
            <w:r w:rsidRPr="00C579D9">
              <w:rPr>
                <w:rFonts w:ascii="標楷體" w:eastAsia="標楷體" w:hAnsi="標楷體"/>
                <w:szCs w:val="24"/>
                <w:lang w:val="zh-TW"/>
              </w:rPr>
              <w:t>修訂免蓋用印鑑章及檢附印鑑證明之替代措施。</w:t>
            </w:r>
          </w:p>
        </w:tc>
        <w:tc>
          <w:tcPr>
            <w:tcW w:w="3185" w:type="dxa"/>
            <w:tcBorders>
              <w:bottom w:val="single" w:sz="4" w:space="0" w:color="auto"/>
            </w:tcBorders>
            <w:shd w:val="clear" w:color="auto" w:fill="auto"/>
          </w:tcPr>
          <w:p w14:paraId="6618C236" w14:textId="77777777" w:rsidR="00870321" w:rsidRPr="00C579D9" w:rsidRDefault="00870321" w:rsidP="004B6FFD">
            <w:pPr>
              <w:pStyle w:val="ac"/>
              <w:numPr>
                <w:ilvl w:val="0"/>
                <w:numId w:val="197"/>
              </w:numPr>
              <w:spacing w:line="440" w:lineRule="exact"/>
              <w:jc w:val="both"/>
              <w:rPr>
                <w:rFonts w:ascii="標楷體" w:eastAsia="標楷體" w:hAnsi="標楷體"/>
                <w:szCs w:val="24"/>
              </w:rPr>
            </w:pPr>
            <w:r w:rsidRPr="00C579D9">
              <w:rPr>
                <w:rFonts w:ascii="標楷體" w:eastAsia="標楷體" w:hAnsi="標楷體"/>
                <w:szCs w:val="24"/>
                <w:lang w:val="zh-TW"/>
              </w:rPr>
              <w:t>配合內政部推動廢止核發印鑑證明政策，刪除</w:t>
            </w:r>
            <w:r w:rsidRPr="00C579D9">
              <w:rPr>
                <w:rFonts w:ascii="標楷體" w:eastAsia="標楷體" w:hAnsi="標楷體"/>
                <w:szCs w:val="24"/>
              </w:rPr>
              <w:t>本作業程序內切結書、拋棄書、過戶換約申請書、承租人名義變更換約申請書、說明書及協議文件需蓋用印鑑章及檢附印鑑證明之規定，並配合修訂得由立書人親自到場驗證、委託他人代理、經依法公證或認證後或由地政士依地政士法規定辦理簽證等多元認證方式。預估受惠人數超過5,000人。</w:t>
            </w:r>
          </w:p>
          <w:p w14:paraId="5EDF8FCB" w14:textId="77777777" w:rsidR="00870321" w:rsidRPr="00C579D9" w:rsidRDefault="00870321" w:rsidP="004B6FFD">
            <w:pPr>
              <w:pStyle w:val="ac"/>
              <w:numPr>
                <w:ilvl w:val="0"/>
                <w:numId w:val="197"/>
              </w:numPr>
              <w:spacing w:line="440" w:lineRule="exact"/>
              <w:jc w:val="both"/>
              <w:rPr>
                <w:rFonts w:ascii="標楷體" w:eastAsia="標楷體" w:hAnsi="標楷體"/>
                <w:szCs w:val="24"/>
              </w:rPr>
            </w:pPr>
            <w:r w:rsidRPr="00C579D9">
              <w:rPr>
                <w:rFonts w:ascii="標楷體" w:eastAsia="標楷體" w:hAnsi="標楷體"/>
                <w:szCs w:val="24"/>
              </w:rPr>
              <w:t>受惠對象：</w:t>
            </w:r>
          </w:p>
          <w:p w14:paraId="7CFADA79" w14:textId="419C5A74" w:rsidR="00870321" w:rsidRPr="00C579D9" w:rsidRDefault="00870321"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C579D9">
              <w:rPr>
                <w:rFonts w:ascii="標楷體" w:eastAsia="標楷體" w:hAnsi="標楷體" w:hint="eastAsia"/>
                <w:szCs w:val="24"/>
              </w:rPr>
              <w:t>國有非公用不動產</w:t>
            </w:r>
            <w:r w:rsidRPr="00C579D9">
              <w:rPr>
                <w:rFonts w:ascii="標楷體" w:eastAsia="標楷體" w:hAnsi="標楷體"/>
                <w:szCs w:val="24"/>
              </w:rPr>
              <w:t>申租人、承租人。</w:t>
            </w:r>
          </w:p>
        </w:tc>
        <w:tc>
          <w:tcPr>
            <w:tcW w:w="1472" w:type="dxa"/>
            <w:tcBorders>
              <w:bottom w:val="single" w:sz="4" w:space="0" w:color="auto"/>
            </w:tcBorders>
            <w:shd w:val="clear" w:color="auto" w:fill="auto"/>
          </w:tcPr>
          <w:p w14:paraId="3E9C5489" w14:textId="12CF9D2C" w:rsidR="00870321" w:rsidRPr="00C579D9" w:rsidRDefault="00870321"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C579D9">
              <w:rPr>
                <w:rFonts w:ascii="標楷體" w:eastAsia="標楷體" w:hAnsi="標楷體" w:cs="Times New Roman"/>
                <w:szCs w:val="24"/>
              </w:rPr>
              <w:t>107.12.17</w:t>
            </w:r>
          </w:p>
        </w:tc>
      </w:tr>
      <w:tr w:rsidR="00A018C3" w:rsidRPr="00C579D9" w14:paraId="670A675D" w14:textId="77777777" w:rsidTr="00593084">
        <w:tc>
          <w:tcPr>
            <w:tcW w:w="665" w:type="dxa"/>
            <w:tcBorders>
              <w:bottom w:val="single" w:sz="4" w:space="0" w:color="auto"/>
            </w:tcBorders>
            <w:shd w:val="clear" w:color="auto" w:fill="auto"/>
          </w:tcPr>
          <w:p w14:paraId="0CCB260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CDE43D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lang w:val="zh-TW"/>
              </w:rPr>
              <w:t>修正「國有耕地放租作業注意事項」第3點</w:t>
            </w:r>
          </w:p>
          <w:p w14:paraId="15DD486E" w14:textId="522A1A95"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(國有財產署107年12月17日台財產署管字第10740010250號令)</w:t>
            </w:r>
          </w:p>
          <w:p w14:paraId="687EDD84" w14:textId="77777777"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6604FE46" w14:textId="653055B6"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C579D9">
              <w:rPr>
                <w:rFonts w:ascii="標楷體" w:eastAsia="標楷體" w:hAnsi="標楷體"/>
                <w:szCs w:val="24"/>
              </w:rPr>
              <w:t>切結書、拋棄書、承租人名義變更換約申請書、說明書及協議文件等，應由立書人蓋印鑑章及檢附印鑑證明。</w:t>
            </w:r>
          </w:p>
        </w:tc>
        <w:tc>
          <w:tcPr>
            <w:tcW w:w="3122" w:type="dxa"/>
            <w:tcBorders>
              <w:bottom w:val="single" w:sz="4" w:space="0" w:color="auto"/>
            </w:tcBorders>
            <w:shd w:val="clear" w:color="auto" w:fill="auto"/>
          </w:tcPr>
          <w:p w14:paraId="689B9DCB" w14:textId="0A551856"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刪除切結書、拋棄書、承租人名義變更換約申請書、說明書及協議文件需蓋用印鑑章及檢附印鑑證明之規定</w:t>
            </w:r>
            <w:r w:rsidRPr="00C579D9">
              <w:rPr>
                <w:rFonts w:ascii="標楷體" w:eastAsia="標楷體" w:hAnsi="標楷體"/>
                <w:szCs w:val="24"/>
                <w:lang w:val="zh-TW"/>
              </w:rPr>
              <w:t>。</w:t>
            </w:r>
          </w:p>
        </w:tc>
        <w:tc>
          <w:tcPr>
            <w:tcW w:w="3185" w:type="dxa"/>
            <w:tcBorders>
              <w:bottom w:val="single" w:sz="4" w:space="0" w:color="auto"/>
            </w:tcBorders>
            <w:shd w:val="clear" w:color="auto" w:fill="auto"/>
          </w:tcPr>
          <w:p w14:paraId="7D936053" w14:textId="77777777" w:rsidR="00870321" w:rsidRPr="00C579D9" w:rsidRDefault="00870321" w:rsidP="004B6FFD">
            <w:pPr>
              <w:pStyle w:val="ac"/>
              <w:numPr>
                <w:ilvl w:val="0"/>
                <w:numId w:val="198"/>
              </w:numPr>
              <w:spacing w:line="440" w:lineRule="exact"/>
              <w:jc w:val="both"/>
              <w:rPr>
                <w:rFonts w:ascii="標楷體" w:eastAsia="標楷體" w:hAnsi="標楷體"/>
                <w:szCs w:val="24"/>
              </w:rPr>
            </w:pPr>
            <w:r w:rsidRPr="00C579D9">
              <w:rPr>
                <w:rFonts w:ascii="標楷體" w:eastAsia="標楷體" w:hAnsi="標楷體"/>
                <w:szCs w:val="24"/>
                <w:lang w:val="zh-TW"/>
              </w:rPr>
              <w:t>配合內政部推動廢止核發印鑑證明政策，刪除</w:t>
            </w:r>
            <w:r w:rsidRPr="00C579D9">
              <w:rPr>
                <w:rFonts w:ascii="標楷體" w:eastAsia="標楷體" w:hAnsi="標楷體"/>
                <w:szCs w:val="24"/>
              </w:rPr>
              <w:t>切結書、拋棄書、承租人名義變更換約申請書、說明書及協議文件需蓋用印鑑章及檢附印鑑證明之規定。預估受惠人數超過5,000人。</w:t>
            </w:r>
          </w:p>
          <w:p w14:paraId="19E33C20" w14:textId="77777777" w:rsidR="00870321" w:rsidRPr="00C579D9" w:rsidRDefault="00870321" w:rsidP="004B6FFD">
            <w:pPr>
              <w:pStyle w:val="ac"/>
              <w:numPr>
                <w:ilvl w:val="0"/>
                <w:numId w:val="198"/>
              </w:numPr>
              <w:spacing w:line="440" w:lineRule="exact"/>
              <w:jc w:val="both"/>
              <w:rPr>
                <w:rFonts w:ascii="標楷體" w:eastAsia="標楷體" w:hAnsi="標楷體"/>
                <w:szCs w:val="24"/>
              </w:rPr>
            </w:pPr>
            <w:r w:rsidRPr="00C579D9">
              <w:rPr>
                <w:rFonts w:ascii="標楷體" w:eastAsia="標楷體" w:hAnsi="標楷體"/>
                <w:szCs w:val="24"/>
              </w:rPr>
              <w:t>受惠對象：</w:t>
            </w:r>
          </w:p>
          <w:p w14:paraId="350150D5" w14:textId="3D8667B9" w:rsidR="00870321" w:rsidRPr="00C579D9" w:rsidRDefault="00870321"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C579D9">
              <w:rPr>
                <w:rFonts w:ascii="標楷體" w:eastAsia="標楷體" w:hAnsi="標楷體" w:hint="eastAsia"/>
                <w:szCs w:val="24"/>
              </w:rPr>
              <w:t>國有耕地</w:t>
            </w:r>
            <w:r w:rsidRPr="00C579D9">
              <w:rPr>
                <w:rFonts w:ascii="標楷體" w:eastAsia="標楷體" w:hAnsi="標楷體"/>
                <w:szCs w:val="24"/>
              </w:rPr>
              <w:t>申租人、承租人。</w:t>
            </w:r>
          </w:p>
        </w:tc>
        <w:tc>
          <w:tcPr>
            <w:tcW w:w="1472" w:type="dxa"/>
            <w:tcBorders>
              <w:bottom w:val="single" w:sz="4" w:space="0" w:color="auto"/>
            </w:tcBorders>
            <w:shd w:val="clear" w:color="auto" w:fill="auto"/>
          </w:tcPr>
          <w:p w14:paraId="0E86DE4A" w14:textId="0CE427BF" w:rsidR="00870321" w:rsidRPr="00C579D9" w:rsidRDefault="00870321"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C579D9">
              <w:rPr>
                <w:rFonts w:ascii="標楷體" w:eastAsia="標楷體" w:hAnsi="標楷體" w:cs="Times New Roman"/>
                <w:szCs w:val="24"/>
              </w:rPr>
              <w:t>107.12.17</w:t>
            </w:r>
          </w:p>
        </w:tc>
      </w:tr>
      <w:tr w:rsidR="00A018C3" w:rsidRPr="00C579D9" w14:paraId="16BD07F7" w14:textId="77777777" w:rsidTr="00593084">
        <w:tc>
          <w:tcPr>
            <w:tcW w:w="665" w:type="dxa"/>
            <w:tcBorders>
              <w:bottom w:val="single" w:sz="4" w:space="0" w:color="auto"/>
            </w:tcBorders>
            <w:shd w:val="clear" w:color="auto" w:fill="auto"/>
          </w:tcPr>
          <w:p w14:paraId="0AF0B39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12FB885"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法源依據：貨物通關自動化實施辦法第26條。</w:t>
            </w:r>
          </w:p>
          <w:p w14:paraId="277073E2" w14:textId="117CA3B3"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公告修正「預報貨物通關報關手冊出口篇」貳、八、特殊出口通關作業規定、(七)出口貨物併櫃作業。</w:t>
            </w:r>
          </w:p>
          <w:p w14:paraId="4F2719B9" w14:textId="38BDEBF8"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(關務署107年12月19日台關緝字第107010282321號公告)</w:t>
            </w:r>
          </w:p>
        </w:tc>
        <w:tc>
          <w:tcPr>
            <w:tcW w:w="3128" w:type="dxa"/>
            <w:tcBorders>
              <w:bottom w:val="single" w:sz="4" w:space="0" w:color="auto"/>
            </w:tcBorders>
            <w:shd w:val="clear" w:color="auto" w:fill="auto"/>
          </w:tcPr>
          <w:p w14:paraId="2A12B4EF" w14:textId="307118A9" w:rsidR="00870321" w:rsidRPr="00C579D9" w:rsidRDefault="00870321" w:rsidP="009C76D2">
            <w:pPr>
              <w:suppressAutoHyphens/>
              <w:kinsoku w:val="0"/>
              <w:overflowPunct w:val="0"/>
              <w:autoSpaceDE w:val="0"/>
              <w:autoSpaceDN w:val="0"/>
              <w:spacing w:line="440" w:lineRule="exact"/>
              <w:ind w:left="33" w:hangingChars="12" w:hanging="33"/>
              <w:jc w:val="both"/>
              <w:rPr>
                <w:rFonts w:ascii="標楷體" w:eastAsia="標楷體" w:hAnsi="標楷體" w:cs="Times New Roman"/>
                <w:kern w:val="1"/>
                <w:szCs w:val="24"/>
              </w:rPr>
            </w:pPr>
            <w:r w:rsidRPr="00C579D9">
              <w:rPr>
                <w:rFonts w:ascii="標楷體" w:eastAsia="標楷體" w:hAnsi="標楷體" w:cs="Times New Roman"/>
                <w:bCs/>
                <w:spacing w:val="17"/>
                <w:szCs w:val="24"/>
              </w:rPr>
              <w:t>保稅工廠、科學園區或加工出口區廠商所申報之保稅與非保稅類報單及其貨物，須分別於出口地海關報關完成後，再向海關申請合併裝櫃出口，尚無法於保稅區內，將數批出口貨物整裝為同一運貨工具載運出口，造成運輸成本上升，且於出口地海關進行貨物併裝時，易造成貨物變質損壞。</w:t>
            </w:r>
          </w:p>
        </w:tc>
        <w:tc>
          <w:tcPr>
            <w:tcW w:w="3122" w:type="dxa"/>
            <w:tcBorders>
              <w:bottom w:val="single" w:sz="4" w:space="0" w:color="auto"/>
            </w:tcBorders>
            <w:shd w:val="clear" w:color="auto" w:fill="auto"/>
          </w:tcPr>
          <w:p w14:paraId="2AB40FCA" w14:textId="7DCBCF0D"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保稅工廠、科學園區或加工出口區廠商之</w:t>
            </w:r>
            <w:r w:rsidRPr="00C579D9">
              <w:rPr>
                <w:rFonts w:ascii="標楷體" w:eastAsia="標楷體" w:hAnsi="標楷體"/>
                <w:bCs/>
                <w:spacing w:val="17"/>
                <w:szCs w:val="24"/>
              </w:rPr>
              <w:t>出口貨物併櫃作業，對於同一輸出人、同一卸貨港、不同收貨人之G5(已稅國貨出口)、G3(已稅外貨復出口)、B9(保稅產品出口)及B8(保稅原料出口)出口報單貨物，得由輸出人先行併裝入櫃以整裝貨櫃（CY）方式申報出口。</w:t>
            </w:r>
          </w:p>
        </w:tc>
        <w:tc>
          <w:tcPr>
            <w:tcW w:w="3185" w:type="dxa"/>
            <w:tcBorders>
              <w:bottom w:val="single" w:sz="4" w:space="0" w:color="auto"/>
            </w:tcBorders>
            <w:shd w:val="clear" w:color="auto" w:fill="auto"/>
          </w:tcPr>
          <w:p w14:paraId="0ED326C1" w14:textId="77777777" w:rsidR="00870321" w:rsidRPr="00C579D9" w:rsidRDefault="00870321" w:rsidP="004B6FFD">
            <w:pPr>
              <w:pStyle w:val="a6"/>
              <w:numPr>
                <w:ilvl w:val="0"/>
                <w:numId w:val="199"/>
              </w:numPr>
              <w:kinsoku w:val="0"/>
              <w:overflowPunct w:val="0"/>
              <w:autoSpaceDE w:val="0"/>
              <w:autoSpaceDN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鬆綁後，前揭貨物得於保稅區內以整裝貨櫃(CY櫃)方式報運出口，除可節省運輸成本外，有利業者併櫃貨物操作，確保貨物出口品質。</w:t>
            </w:r>
          </w:p>
          <w:p w14:paraId="5582657F" w14:textId="77777777" w:rsidR="00870321" w:rsidRPr="00C579D9" w:rsidRDefault="00870321" w:rsidP="004B6FFD">
            <w:pPr>
              <w:pStyle w:val="a6"/>
              <w:numPr>
                <w:ilvl w:val="0"/>
                <w:numId w:val="199"/>
              </w:numPr>
              <w:kinsoku w:val="0"/>
              <w:overflowPunct w:val="0"/>
              <w:autoSpaceDE w:val="0"/>
              <w:autoSpaceDN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受惠對象：</w:t>
            </w:r>
          </w:p>
          <w:p w14:paraId="58CE7F7D" w14:textId="067C9980" w:rsidR="00870321" w:rsidRPr="00C579D9" w:rsidRDefault="00870321" w:rsidP="009C76D2">
            <w:pPr>
              <w:suppressAutoHyphens/>
              <w:kinsoku w:val="0"/>
              <w:overflowPunct w:val="0"/>
              <w:autoSpaceDE w:val="0"/>
              <w:autoSpaceDN w:val="0"/>
              <w:spacing w:line="440" w:lineRule="exact"/>
              <w:ind w:leftChars="150" w:left="360"/>
              <w:jc w:val="both"/>
              <w:rPr>
                <w:rFonts w:ascii="標楷體" w:eastAsia="標楷體" w:hAnsi="標楷體" w:cs="Times New Roman"/>
                <w:kern w:val="1"/>
                <w:szCs w:val="24"/>
              </w:rPr>
            </w:pPr>
            <w:r w:rsidRPr="00C579D9">
              <w:rPr>
                <w:rFonts w:ascii="標楷體" w:eastAsia="標楷體" w:hAnsi="標楷體" w:cs="Times New Roman"/>
                <w:szCs w:val="24"/>
              </w:rPr>
              <w:t>保稅工廠、科學園區或加工出口區廠商。</w:t>
            </w:r>
          </w:p>
        </w:tc>
        <w:tc>
          <w:tcPr>
            <w:tcW w:w="1472" w:type="dxa"/>
            <w:tcBorders>
              <w:bottom w:val="single" w:sz="4" w:space="0" w:color="auto"/>
            </w:tcBorders>
            <w:shd w:val="clear" w:color="auto" w:fill="auto"/>
          </w:tcPr>
          <w:p w14:paraId="7519673D" w14:textId="77777777" w:rsidR="00870321" w:rsidRPr="00C579D9" w:rsidRDefault="00870321" w:rsidP="009C76D2">
            <w:pPr>
              <w:pStyle w:val="ac"/>
              <w:snapToGrid w:val="0"/>
              <w:spacing w:line="440" w:lineRule="exact"/>
              <w:rPr>
                <w:rFonts w:ascii="標楷體" w:eastAsia="標楷體" w:hAnsi="標楷體"/>
                <w:szCs w:val="24"/>
              </w:rPr>
            </w:pPr>
            <w:r w:rsidRPr="00C579D9">
              <w:rPr>
                <w:rFonts w:ascii="標楷體" w:eastAsia="標楷體" w:hAnsi="標楷體"/>
                <w:szCs w:val="24"/>
              </w:rPr>
              <w:t>107.12.19</w:t>
            </w:r>
          </w:p>
          <w:p w14:paraId="04FDC6B7" w14:textId="5C7F0F59" w:rsidR="00870321" w:rsidRPr="00C579D9"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C579D9" w14:paraId="2C756100" w14:textId="77777777" w:rsidTr="00593084">
        <w:tc>
          <w:tcPr>
            <w:tcW w:w="665" w:type="dxa"/>
            <w:tcBorders>
              <w:bottom w:val="single" w:sz="4" w:space="0" w:color="auto"/>
            </w:tcBorders>
            <w:shd w:val="clear" w:color="auto" w:fill="auto"/>
          </w:tcPr>
          <w:p w14:paraId="48A54B8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A960FA7"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1.法源依據：土地稅法第28條之2</w:t>
            </w:r>
          </w:p>
          <w:p w14:paraId="79E34857"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kern w:val="1"/>
                <w:szCs w:val="24"/>
              </w:rPr>
            </w:pPr>
            <w:r w:rsidRPr="00C579D9">
              <w:rPr>
                <w:rFonts w:ascii="標楷體" w:eastAsia="標楷體" w:hAnsi="標楷體" w:cs="Times New Roman"/>
                <w:szCs w:val="24"/>
              </w:rPr>
              <w:t>2.核釋</w:t>
            </w:r>
            <w:r w:rsidRPr="00C579D9">
              <w:rPr>
                <w:rFonts w:ascii="標楷體" w:eastAsia="標楷體" w:hAnsi="標楷體" w:cs="Times New Roman"/>
                <w:kern w:val="1"/>
                <w:szCs w:val="24"/>
              </w:rPr>
              <w:t>依都市更新條例權利變換取得之土地，經配偶相互贈與不課徵土地增值稅，再移轉時准減徵40%</w:t>
            </w:r>
          </w:p>
          <w:p w14:paraId="08509939" w14:textId="294A16EC"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（107年12年19日台財稅字第10700678270號令）</w:t>
            </w:r>
          </w:p>
        </w:tc>
        <w:tc>
          <w:tcPr>
            <w:tcW w:w="3128" w:type="dxa"/>
            <w:tcBorders>
              <w:bottom w:val="single" w:sz="4" w:space="0" w:color="auto"/>
            </w:tcBorders>
            <w:shd w:val="clear" w:color="auto" w:fill="auto"/>
          </w:tcPr>
          <w:p w14:paraId="1712E53E" w14:textId="06FA7650"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C579D9">
              <w:rPr>
                <w:rFonts w:ascii="標楷體" w:eastAsia="標楷體" w:hAnsi="標楷體"/>
                <w:szCs w:val="24"/>
              </w:rPr>
              <w:t>原土地所有權人依都市更新條例權利變換規定取得之應分配土地，經配偶相互贈與依土地稅法第28條之2第1項不課徵土地增值稅者，於再移轉計課土地增值稅時，已非屬都市更新條例第46條第3款規定所稱之更新後第1次移轉，尚不得依該規定減徵土地增值稅40%。</w:t>
            </w:r>
          </w:p>
        </w:tc>
        <w:tc>
          <w:tcPr>
            <w:tcW w:w="3122" w:type="dxa"/>
            <w:tcBorders>
              <w:bottom w:val="single" w:sz="4" w:space="0" w:color="auto"/>
            </w:tcBorders>
            <w:shd w:val="clear" w:color="auto" w:fill="auto"/>
          </w:tcPr>
          <w:p w14:paraId="4AF14494" w14:textId="51999ECC"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考量市地重劃土地倘經配偶相互贈與，再移轉時既准予減徵土地增值稅40%，權利變換之租稅優惠又係參照市地重劃規範意旨訂定，按納稅者權利保護法第5條有關納稅者依其實質負擔能力負擔稅捐，無合理政策目的不得為差別待遇之規定，爰核釋依都市更新條例權利變換取得之應分配土地，於配偶相互贈與後再移轉，准徵土地增值稅40%，以落實政府推動都市更新之政策目的。</w:t>
            </w:r>
          </w:p>
        </w:tc>
        <w:tc>
          <w:tcPr>
            <w:tcW w:w="3185" w:type="dxa"/>
            <w:tcBorders>
              <w:bottom w:val="single" w:sz="4" w:space="0" w:color="auto"/>
            </w:tcBorders>
            <w:shd w:val="clear" w:color="auto" w:fill="auto"/>
          </w:tcPr>
          <w:p w14:paraId="0D6DD9BF" w14:textId="77777777" w:rsidR="00870321" w:rsidRPr="00C579D9" w:rsidRDefault="00870321" w:rsidP="004B6FFD">
            <w:pPr>
              <w:widowControl/>
              <w:numPr>
                <w:ilvl w:val="0"/>
                <w:numId w:val="200"/>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可提高都市更新地區內土地及建築物所有權人參與權利變換之意願，有助於促進都市土地有計畫之再開發利用，復甦都市機能，改善居住環境，增進公共利益。</w:t>
            </w:r>
          </w:p>
          <w:p w14:paraId="4A471B80" w14:textId="77777777" w:rsidR="00870321" w:rsidRPr="00C579D9" w:rsidRDefault="00870321" w:rsidP="004B6FFD">
            <w:pPr>
              <w:widowControl/>
              <w:numPr>
                <w:ilvl w:val="0"/>
                <w:numId w:val="200"/>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84" w:hanging="284"/>
              <w:jc w:val="both"/>
              <w:rPr>
                <w:rFonts w:ascii="標楷體" w:eastAsia="標楷體" w:hAnsi="標楷體" w:cs="Times New Roman"/>
                <w:szCs w:val="24"/>
              </w:rPr>
            </w:pPr>
            <w:r w:rsidRPr="00C579D9">
              <w:rPr>
                <w:rFonts w:ascii="標楷體" w:eastAsia="標楷體" w:hAnsi="標楷體" w:cs="Times New Roman"/>
                <w:kern w:val="0"/>
                <w:szCs w:val="24"/>
              </w:rPr>
              <w:t>受惠對象：</w:t>
            </w:r>
          </w:p>
          <w:p w14:paraId="24E0BF6E" w14:textId="24F6D04C" w:rsidR="00870321" w:rsidRPr="00C579D9" w:rsidRDefault="00870321"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C579D9">
              <w:rPr>
                <w:rFonts w:ascii="標楷體" w:eastAsia="標楷體" w:hAnsi="標楷體" w:cs="Times New Roman"/>
                <w:kern w:val="0"/>
                <w:szCs w:val="24"/>
              </w:rPr>
              <w:t>參與都市更新之所有權人、享受都市更新後生活品質及改善生活品質之民眾。</w:t>
            </w:r>
          </w:p>
        </w:tc>
        <w:tc>
          <w:tcPr>
            <w:tcW w:w="1472" w:type="dxa"/>
            <w:tcBorders>
              <w:bottom w:val="single" w:sz="4" w:space="0" w:color="auto"/>
            </w:tcBorders>
            <w:shd w:val="clear" w:color="auto" w:fill="auto"/>
          </w:tcPr>
          <w:p w14:paraId="2BA1C26F"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107.12.19</w:t>
            </w:r>
          </w:p>
          <w:p w14:paraId="5D1C9462" w14:textId="3170FCE1" w:rsidR="00870321" w:rsidRPr="00C579D9"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C579D9" w14:paraId="6F6D34B7" w14:textId="77777777" w:rsidTr="00593084">
        <w:tc>
          <w:tcPr>
            <w:tcW w:w="665" w:type="dxa"/>
            <w:tcBorders>
              <w:bottom w:val="single" w:sz="4" w:space="0" w:color="auto"/>
            </w:tcBorders>
            <w:shd w:val="clear" w:color="auto" w:fill="auto"/>
          </w:tcPr>
          <w:p w14:paraId="3644A78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DCF0930" w14:textId="56A21D34"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T2空運外貨轉口經由內陸運輸通關自動化作業規定第3點</w:t>
            </w:r>
          </w:p>
          <w:p w14:paraId="02DAAFAD" w14:textId="2FB999D0"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hint="eastAsia"/>
                <w:szCs w:val="24"/>
              </w:rPr>
              <w:t>（關務署107年12月20日台關業字第1071028005號令）</w:t>
            </w:r>
          </w:p>
        </w:tc>
        <w:tc>
          <w:tcPr>
            <w:tcW w:w="3128" w:type="dxa"/>
            <w:tcBorders>
              <w:bottom w:val="single" w:sz="4" w:space="0" w:color="auto"/>
            </w:tcBorders>
            <w:shd w:val="clear" w:color="auto" w:fill="auto"/>
          </w:tcPr>
          <w:p w14:paraId="1A921F9F" w14:textId="36060528"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C579D9">
              <w:rPr>
                <w:rFonts w:ascii="標楷體" w:eastAsia="標楷體" w:hAnsi="標楷體"/>
                <w:szCs w:val="24"/>
              </w:rPr>
              <w:t>空運轉口貨物以內陸運輸方式轉運至其他空運關區出口者，</w:t>
            </w:r>
            <w:r w:rsidRPr="00C579D9">
              <w:rPr>
                <w:rFonts w:ascii="標楷體" w:eastAsia="標楷體" w:hAnsi="標楷體"/>
                <w:bCs/>
                <w:szCs w:val="24"/>
              </w:rPr>
              <w:t>不得</w:t>
            </w:r>
            <w:r w:rsidRPr="00C579D9">
              <w:rPr>
                <w:rFonts w:ascii="標楷體" w:eastAsia="標楷體" w:hAnsi="標楷體"/>
                <w:szCs w:val="24"/>
              </w:rPr>
              <w:t>於轉口貨棧辦理拆包、分批運送、加貼航空(郵)標籤作業</w:t>
            </w:r>
            <w:r w:rsidRPr="00C579D9">
              <w:rPr>
                <w:rFonts w:ascii="標楷體" w:eastAsia="標楷體" w:hAnsi="標楷體" w:hint="eastAsia"/>
                <w:szCs w:val="24"/>
              </w:rPr>
              <w:t>。</w:t>
            </w:r>
          </w:p>
        </w:tc>
        <w:tc>
          <w:tcPr>
            <w:tcW w:w="3122" w:type="dxa"/>
            <w:tcBorders>
              <w:bottom w:val="single" w:sz="4" w:space="0" w:color="auto"/>
            </w:tcBorders>
            <w:shd w:val="clear" w:color="auto" w:fill="auto"/>
          </w:tcPr>
          <w:p w14:paraId="72D3CAD6" w14:textId="200091EC"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空運轉口貨物以內陸運輸方式轉運至其他空運關區出口者，</w:t>
            </w:r>
            <w:r w:rsidRPr="00C579D9">
              <w:rPr>
                <w:rFonts w:ascii="標楷體" w:eastAsia="標楷體" w:hAnsi="標楷體"/>
                <w:bCs/>
                <w:szCs w:val="24"/>
              </w:rPr>
              <w:t>得</w:t>
            </w:r>
            <w:r w:rsidRPr="00C579D9">
              <w:rPr>
                <w:rFonts w:ascii="標楷體" w:eastAsia="標楷體" w:hAnsi="標楷體"/>
                <w:szCs w:val="24"/>
              </w:rPr>
              <w:t>於轉口貨棧辦理拆包、加貼航空(郵)標籤作業</w:t>
            </w:r>
            <w:r w:rsidRPr="00C579D9">
              <w:rPr>
                <w:rFonts w:ascii="標楷體" w:eastAsia="標楷體" w:hAnsi="標楷體" w:hint="eastAsia"/>
                <w:szCs w:val="24"/>
              </w:rPr>
              <w:t>。</w:t>
            </w:r>
          </w:p>
        </w:tc>
        <w:tc>
          <w:tcPr>
            <w:tcW w:w="3185" w:type="dxa"/>
            <w:tcBorders>
              <w:bottom w:val="single" w:sz="4" w:space="0" w:color="auto"/>
            </w:tcBorders>
            <w:shd w:val="clear" w:color="auto" w:fill="auto"/>
          </w:tcPr>
          <w:p w14:paraId="50EABBA9" w14:textId="77777777" w:rsidR="00870321" w:rsidRPr="00C579D9" w:rsidRDefault="00870321" w:rsidP="004B6FFD">
            <w:pPr>
              <w:pStyle w:val="ac"/>
              <w:numPr>
                <w:ilvl w:val="0"/>
                <w:numId w:val="201"/>
              </w:numPr>
              <w:kinsoku w:val="0"/>
              <w:overflowPunct w:val="0"/>
              <w:autoSpaceDE w:val="0"/>
              <w:autoSpaceDN w:val="0"/>
              <w:spacing w:line="440" w:lineRule="exact"/>
              <w:ind w:left="284" w:hanging="284"/>
              <w:jc w:val="both"/>
              <w:rPr>
                <w:rFonts w:ascii="標楷體" w:eastAsia="標楷體" w:hAnsi="標楷體"/>
                <w:szCs w:val="24"/>
              </w:rPr>
            </w:pPr>
            <w:r w:rsidRPr="00C579D9">
              <w:rPr>
                <w:rFonts w:ascii="標楷體" w:eastAsia="標楷體" w:hAnsi="標楷體"/>
                <w:szCs w:val="24"/>
              </w:rPr>
              <w:t>便利貨主（業者）操作貨物轉口作業，有利於增加貨運量並創造商機。</w:t>
            </w:r>
          </w:p>
          <w:p w14:paraId="582E33AF" w14:textId="77777777" w:rsidR="00870321" w:rsidRPr="00C579D9" w:rsidRDefault="00870321" w:rsidP="004B6FFD">
            <w:pPr>
              <w:pStyle w:val="ac"/>
              <w:numPr>
                <w:ilvl w:val="0"/>
                <w:numId w:val="201"/>
              </w:num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受惠對象：</w:t>
            </w:r>
          </w:p>
          <w:p w14:paraId="42196DCD" w14:textId="7F81B2FC" w:rsidR="00870321" w:rsidRPr="00C579D9" w:rsidRDefault="00870321"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C579D9">
              <w:rPr>
                <w:rFonts w:ascii="標楷體" w:eastAsia="標楷體" w:hAnsi="標楷體"/>
                <w:szCs w:val="24"/>
              </w:rPr>
              <w:t>運輸業者及承攬業者。</w:t>
            </w:r>
          </w:p>
        </w:tc>
        <w:tc>
          <w:tcPr>
            <w:tcW w:w="1472" w:type="dxa"/>
            <w:tcBorders>
              <w:bottom w:val="single" w:sz="4" w:space="0" w:color="auto"/>
            </w:tcBorders>
            <w:shd w:val="clear" w:color="auto" w:fill="auto"/>
          </w:tcPr>
          <w:p w14:paraId="2DBC7BC3"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107.12.20</w:t>
            </w:r>
          </w:p>
          <w:p w14:paraId="64962743" w14:textId="54D38CD8" w:rsidR="00870321" w:rsidRPr="00C579D9"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C579D9" w14:paraId="4B018E4E" w14:textId="77777777" w:rsidTr="00593084">
        <w:tc>
          <w:tcPr>
            <w:tcW w:w="665" w:type="dxa"/>
            <w:tcBorders>
              <w:bottom w:val="single" w:sz="4" w:space="0" w:color="auto"/>
            </w:tcBorders>
            <w:shd w:val="clear" w:color="auto" w:fill="auto"/>
          </w:tcPr>
          <w:p w14:paraId="407603A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744EF2A" w14:textId="77777777" w:rsidR="00870321" w:rsidRPr="00C579D9" w:rsidRDefault="00870321" w:rsidP="009C76D2">
            <w:pPr>
              <w:pStyle w:val="ac"/>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離島免稅購物商店設置管理辦法第16條</w:t>
            </w:r>
          </w:p>
          <w:p w14:paraId="2A980CB4" w14:textId="61ED1383" w:rsidR="00870321" w:rsidRPr="00C579D9" w:rsidRDefault="00870321" w:rsidP="009C76D2">
            <w:pPr>
              <w:pStyle w:val="ac"/>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（107年12月20日台財關字第10710183292號令）</w:t>
            </w:r>
          </w:p>
          <w:p w14:paraId="262C2557" w14:textId="77777777" w:rsidR="00870321" w:rsidRPr="00C579D9" w:rsidRDefault="00870321" w:rsidP="009C76D2">
            <w:pPr>
              <w:pStyle w:val="ac"/>
              <w:kinsoku w:val="0"/>
              <w:overflowPunct w:val="0"/>
              <w:autoSpaceDE w:val="0"/>
              <w:autoSpaceDN w:val="0"/>
              <w:spacing w:line="440" w:lineRule="exact"/>
              <w:jc w:val="both"/>
              <w:rPr>
                <w:rFonts w:ascii="標楷體" w:eastAsia="標楷體" w:hAnsi="標楷體"/>
                <w:szCs w:val="24"/>
              </w:rPr>
            </w:pPr>
          </w:p>
          <w:p w14:paraId="0A7783B4" w14:textId="77777777"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260435EE" w14:textId="06A14D2E"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C579D9">
              <w:rPr>
                <w:rFonts w:ascii="標楷體" w:eastAsia="標楷體" w:hAnsi="標楷體"/>
                <w:szCs w:val="24"/>
              </w:rPr>
              <w:t>各離島地區因地理環境及天候狀況不一，如離島免稅購物商店及其提貨處分設於同一離島地區，但位於不同島嶼者，各島間保稅貨物移運，如遇天候狀況不佳，除增加業者運送風險外，恐導致旅客未及提領保稅貨物，影響旅客權益。</w:t>
            </w:r>
          </w:p>
        </w:tc>
        <w:tc>
          <w:tcPr>
            <w:tcW w:w="3122" w:type="dxa"/>
            <w:tcBorders>
              <w:bottom w:val="single" w:sz="4" w:space="0" w:color="auto"/>
            </w:tcBorders>
            <w:shd w:val="clear" w:color="auto" w:fill="auto"/>
          </w:tcPr>
          <w:p w14:paraId="0A95C561" w14:textId="751A97A1"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明定</w:t>
            </w:r>
            <w:r w:rsidRPr="00C579D9">
              <w:rPr>
                <w:rFonts w:ascii="標楷體" w:eastAsia="標楷體" w:hAnsi="標楷體" w:hint="eastAsia"/>
                <w:szCs w:val="24"/>
              </w:rPr>
              <w:t>本條所</w:t>
            </w:r>
            <w:r w:rsidRPr="00C579D9">
              <w:rPr>
                <w:rFonts w:ascii="標楷體" w:eastAsia="標楷體" w:hAnsi="標楷體"/>
                <w:szCs w:val="24"/>
              </w:rPr>
              <w:t>列離島免稅購物商店及其提貨處設置於同一離島地區，但位於不同島嶼者，保稅貨物得經監管海關核准，自其自用保稅倉庫移運至提貨處。</w:t>
            </w:r>
          </w:p>
        </w:tc>
        <w:tc>
          <w:tcPr>
            <w:tcW w:w="3185" w:type="dxa"/>
            <w:tcBorders>
              <w:bottom w:val="single" w:sz="4" w:space="0" w:color="auto"/>
            </w:tcBorders>
            <w:shd w:val="clear" w:color="auto" w:fill="auto"/>
          </w:tcPr>
          <w:p w14:paraId="1837E4FD" w14:textId="77777777" w:rsidR="00870321" w:rsidRPr="00C579D9" w:rsidRDefault="00870321" w:rsidP="004B6FFD">
            <w:pPr>
              <w:pStyle w:val="ac"/>
              <w:numPr>
                <w:ilvl w:val="0"/>
                <w:numId w:val="202"/>
              </w:numPr>
              <w:kinsoku w:val="0"/>
              <w:overflowPunct w:val="0"/>
              <w:autoSpaceDE w:val="0"/>
              <w:autoSpaceDN w:val="0"/>
              <w:spacing w:line="440" w:lineRule="exact"/>
              <w:ind w:left="284" w:hanging="284"/>
              <w:jc w:val="both"/>
              <w:rPr>
                <w:rFonts w:ascii="標楷體" w:eastAsia="標楷體" w:hAnsi="標楷體"/>
                <w:szCs w:val="24"/>
              </w:rPr>
            </w:pPr>
            <w:r w:rsidRPr="00C579D9">
              <w:rPr>
                <w:rFonts w:ascii="標楷體" w:eastAsia="標楷體" w:hAnsi="標楷體"/>
                <w:szCs w:val="24"/>
              </w:rPr>
              <w:t>減輕業者運送及營運成本，同時兼顧赴離島地區觀光旅客提貨之權益，提供優質便捷之通關環境及觀光旅客。</w:t>
            </w:r>
          </w:p>
          <w:p w14:paraId="33588E29" w14:textId="77777777" w:rsidR="00870321" w:rsidRPr="00C579D9" w:rsidRDefault="00870321" w:rsidP="004B6FFD">
            <w:pPr>
              <w:pStyle w:val="ac"/>
              <w:numPr>
                <w:ilvl w:val="0"/>
                <w:numId w:val="202"/>
              </w:numPr>
              <w:kinsoku w:val="0"/>
              <w:overflowPunct w:val="0"/>
              <w:autoSpaceDE w:val="0"/>
              <w:autoSpaceDN w:val="0"/>
              <w:spacing w:line="440" w:lineRule="exact"/>
              <w:ind w:left="284" w:hanging="284"/>
              <w:jc w:val="both"/>
              <w:rPr>
                <w:rFonts w:ascii="標楷體" w:eastAsia="標楷體" w:hAnsi="標楷體"/>
                <w:szCs w:val="24"/>
              </w:rPr>
            </w:pPr>
            <w:r w:rsidRPr="00C579D9">
              <w:rPr>
                <w:rFonts w:ascii="標楷體" w:eastAsia="標楷體" w:hAnsi="標楷體" w:hint="eastAsia"/>
                <w:szCs w:val="24"/>
              </w:rPr>
              <w:t>受惠對象：</w:t>
            </w:r>
          </w:p>
          <w:p w14:paraId="675282F9" w14:textId="77777777" w:rsidR="00870321" w:rsidRPr="00C579D9" w:rsidRDefault="00870321" w:rsidP="009C76D2">
            <w:pPr>
              <w:pStyle w:val="ac"/>
              <w:kinsoku w:val="0"/>
              <w:overflowPunct w:val="0"/>
              <w:autoSpaceDE w:val="0"/>
              <w:autoSpaceDN w:val="0"/>
              <w:spacing w:line="440" w:lineRule="exact"/>
              <w:ind w:left="360"/>
              <w:jc w:val="both"/>
              <w:rPr>
                <w:rFonts w:ascii="標楷體" w:eastAsia="標楷體" w:hAnsi="標楷體"/>
                <w:szCs w:val="24"/>
              </w:rPr>
            </w:pPr>
            <w:r w:rsidRPr="00C579D9">
              <w:rPr>
                <w:rFonts w:ascii="標楷體" w:eastAsia="標楷體" w:hAnsi="標楷體" w:hint="eastAsia"/>
                <w:szCs w:val="24"/>
              </w:rPr>
              <w:t>離島免稅購物商店業者。</w:t>
            </w:r>
          </w:p>
          <w:p w14:paraId="2EC1CC84" w14:textId="77777777"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1472" w:type="dxa"/>
            <w:tcBorders>
              <w:bottom w:val="single" w:sz="4" w:space="0" w:color="auto"/>
            </w:tcBorders>
            <w:shd w:val="clear" w:color="auto" w:fill="auto"/>
          </w:tcPr>
          <w:p w14:paraId="6377809E"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107.12.20</w:t>
            </w:r>
          </w:p>
          <w:p w14:paraId="5BCFB938" w14:textId="3D2F0FF6" w:rsidR="00870321" w:rsidRPr="00C579D9"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C579D9" w14:paraId="32F06CC5" w14:textId="77777777" w:rsidTr="00593084">
        <w:tc>
          <w:tcPr>
            <w:tcW w:w="665" w:type="dxa"/>
            <w:tcBorders>
              <w:bottom w:val="single" w:sz="4" w:space="0" w:color="auto"/>
            </w:tcBorders>
            <w:shd w:val="clear" w:color="auto" w:fill="auto"/>
          </w:tcPr>
          <w:p w14:paraId="4601936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84AC338"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1.法源依據：所得稅法第94條之1</w:t>
            </w:r>
          </w:p>
          <w:p w14:paraId="272FFDCF"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2.核釋中華民國境內居住之個人(下稱個人)依所得稅法規定分離課稅之所得，納入所得稅各式憑單免填發作業範圍</w:t>
            </w:r>
          </w:p>
          <w:p w14:paraId="4581CFD5" w14:textId="730F67A6"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（107年12月26日台財稅字第10704662170號令）</w:t>
            </w:r>
          </w:p>
        </w:tc>
        <w:tc>
          <w:tcPr>
            <w:tcW w:w="3128" w:type="dxa"/>
            <w:tcBorders>
              <w:bottom w:val="single" w:sz="4" w:space="0" w:color="auto"/>
            </w:tcBorders>
            <w:shd w:val="clear" w:color="auto" w:fill="auto"/>
          </w:tcPr>
          <w:p w14:paraId="200EF54C" w14:textId="6D78D3E3"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C579D9">
              <w:rPr>
                <w:rFonts w:ascii="標楷體" w:eastAsia="標楷體" w:hAnsi="標楷體" w:cs="Times New Roman"/>
                <w:szCs w:val="24"/>
              </w:rPr>
              <w:t>扣繳義務人給付個人分離課稅所得(例如統一發票或公益彩券中獎獎金等)，應將扣繳憑單填發予納稅義務人。</w:t>
            </w:r>
          </w:p>
        </w:tc>
        <w:tc>
          <w:tcPr>
            <w:tcW w:w="3122" w:type="dxa"/>
            <w:tcBorders>
              <w:bottom w:val="single" w:sz="4" w:space="0" w:color="auto"/>
            </w:tcBorders>
            <w:shd w:val="clear" w:color="auto" w:fill="auto"/>
          </w:tcPr>
          <w:p w14:paraId="78E5330E" w14:textId="4F659E54"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個人得向稽徵機關查詢分離課稅所得扣繳憑單資料，爰將該等扣繳憑單納入免填發作業範圍，扣繳義務人無須再填發予納稅義務人。</w:t>
            </w:r>
          </w:p>
        </w:tc>
        <w:tc>
          <w:tcPr>
            <w:tcW w:w="3185" w:type="dxa"/>
            <w:tcBorders>
              <w:bottom w:val="single" w:sz="4" w:space="0" w:color="auto"/>
            </w:tcBorders>
            <w:shd w:val="clear" w:color="auto" w:fill="auto"/>
          </w:tcPr>
          <w:p w14:paraId="0877E7E4" w14:textId="77777777"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1.將統一發票中獎獎金等各項分離課稅所得憑單納入所得稅各式憑單免填發作業範圍，落實憑單無紙化，節能減紙及簡化稅政，另有助於雲端發票之推動。</w:t>
            </w:r>
          </w:p>
          <w:p w14:paraId="7B07D477" w14:textId="77777777" w:rsidR="00870321" w:rsidRPr="00C579D9" w:rsidRDefault="00870321"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2.受惠對象</w:t>
            </w:r>
            <w:r w:rsidRPr="00C579D9">
              <w:rPr>
                <w:rFonts w:ascii="標楷體" w:eastAsia="標楷體" w:hAnsi="標楷體" w:cs="Times New Roman" w:hint="eastAsia"/>
                <w:szCs w:val="24"/>
              </w:rPr>
              <w:t>：</w:t>
            </w:r>
          </w:p>
          <w:p w14:paraId="0BE4A71C" w14:textId="766ED3BC" w:rsidR="00870321" w:rsidRPr="00C579D9" w:rsidRDefault="00870321"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C579D9">
              <w:rPr>
                <w:rFonts w:ascii="標楷體" w:eastAsia="標楷體" w:hAnsi="標楷體" w:cs="Times New Roman"/>
                <w:szCs w:val="24"/>
              </w:rPr>
              <w:t>憑單填發單位</w:t>
            </w:r>
            <w:r w:rsidRPr="00C579D9">
              <w:rPr>
                <w:rFonts w:ascii="標楷體" w:eastAsia="標楷體" w:hAnsi="標楷體" w:cs="Times New Roman" w:hint="eastAsia"/>
                <w:szCs w:val="24"/>
              </w:rPr>
              <w:t>。</w:t>
            </w:r>
          </w:p>
        </w:tc>
        <w:tc>
          <w:tcPr>
            <w:tcW w:w="1472" w:type="dxa"/>
            <w:tcBorders>
              <w:bottom w:val="single" w:sz="4" w:space="0" w:color="auto"/>
            </w:tcBorders>
            <w:shd w:val="clear" w:color="auto" w:fill="auto"/>
          </w:tcPr>
          <w:p w14:paraId="14BDD2E7"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107.12.26</w:t>
            </w:r>
          </w:p>
          <w:p w14:paraId="5DEB9CEF" w14:textId="7F29564D" w:rsidR="00870321" w:rsidRPr="00C579D9"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C579D9" w14:paraId="1719975B" w14:textId="77777777" w:rsidTr="00593084">
        <w:tc>
          <w:tcPr>
            <w:tcW w:w="665" w:type="dxa"/>
            <w:tcBorders>
              <w:bottom w:val="single" w:sz="4" w:space="0" w:color="auto"/>
            </w:tcBorders>
            <w:shd w:val="clear" w:color="auto" w:fill="auto"/>
          </w:tcPr>
          <w:p w14:paraId="00D318A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7EE9F1E"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1.法源依據：納稅者權利保護法第4條</w:t>
            </w:r>
          </w:p>
          <w:p w14:paraId="085B100D"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2.修正「納稅者權利保護法施行細則」第3條、第11條</w:t>
            </w:r>
          </w:p>
          <w:p w14:paraId="28838782" w14:textId="6D732979" w:rsidR="00870321" w:rsidRPr="00C579D9" w:rsidRDefault="00870321" w:rsidP="009C76D2">
            <w:pPr>
              <w:pStyle w:val="ac"/>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hint="eastAsia"/>
                <w:szCs w:val="24"/>
              </w:rPr>
              <w:t>（107年12月26日台財稅字第10704701530號令）</w:t>
            </w:r>
          </w:p>
          <w:p w14:paraId="58F25653" w14:textId="77777777" w:rsidR="00870321" w:rsidRPr="00C579D9" w:rsidRDefault="00870321" w:rsidP="009C76D2">
            <w:pPr>
              <w:pStyle w:val="ac"/>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 xml:space="preserve"> </w:t>
            </w:r>
          </w:p>
          <w:p w14:paraId="3D669E4F" w14:textId="77777777"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24D40109" w14:textId="63E68EA8"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C579D9">
              <w:rPr>
                <w:rFonts w:ascii="標楷體" w:eastAsia="標楷體" w:hAnsi="標楷體"/>
                <w:szCs w:val="24"/>
              </w:rPr>
              <w:t>納稅者申報家戶基本生活所需費用總額之比較基礎，為免稅額、標準(或列舉)扣除額及薪資所得特別扣除額。</w:t>
            </w:r>
          </w:p>
        </w:tc>
        <w:tc>
          <w:tcPr>
            <w:tcW w:w="3122" w:type="dxa"/>
            <w:tcBorders>
              <w:bottom w:val="single" w:sz="4" w:space="0" w:color="auto"/>
            </w:tcBorders>
            <w:shd w:val="clear" w:color="auto" w:fill="auto"/>
          </w:tcPr>
          <w:p w14:paraId="74388E62" w14:textId="1EFBC170"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納稅者申報家戶基本生活所需費用總額之比較基礎，除原有免稅額、標準(或列舉)扣除額，納入「財產交易損失及薪資所得特別扣除額以外」之特別扣除額項目(包括身心障礙、教育學費、幼兒學前及儲蓄投資特別扣除)，納稅者基本生活所需費用總額超過上開比較基礎各項目合計數部分(即基本生活費差額)，得自綜合所得總額中減除。</w:t>
            </w:r>
          </w:p>
        </w:tc>
        <w:tc>
          <w:tcPr>
            <w:tcW w:w="3185" w:type="dxa"/>
            <w:tcBorders>
              <w:bottom w:val="single" w:sz="4" w:space="0" w:color="auto"/>
            </w:tcBorders>
            <w:shd w:val="clear" w:color="auto" w:fill="auto"/>
          </w:tcPr>
          <w:p w14:paraId="3B38A993" w14:textId="77777777"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修正基本生活費之比較基準，擴大享有基本生活費不予課稅之適用範圍，符合</w:t>
            </w:r>
            <w:r w:rsidRPr="00C579D9">
              <w:rPr>
                <w:rFonts w:ascii="標楷體" w:eastAsia="標楷體" w:hAnsi="標楷體"/>
                <w:kern w:val="0"/>
                <w:szCs w:val="24"/>
                <w:lang w:val="zh-TW"/>
              </w:rPr>
              <w:t>納稅者權利保障意旨。依107年度每人基本生活所需費用金額17.1萬元估算，</w:t>
            </w:r>
            <w:r w:rsidRPr="00C579D9">
              <w:rPr>
                <w:rFonts w:ascii="標楷體" w:eastAsia="標楷體" w:hAnsi="標楷體"/>
                <w:szCs w:val="24"/>
              </w:rPr>
              <w:t>預估受益戶數為177.45萬戶，減稅利益為55.39億元。</w:t>
            </w:r>
          </w:p>
          <w:p w14:paraId="07CE359C" w14:textId="77777777"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C579D9">
              <w:rPr>
                <w:rFonts w:ascii="標楷體" w:eastAsia="標楷體" w:hAnsi="標楷體" w:hint="eastAsia"/>
                <w:kern w:val="0"/>
                <w:szCs w:val="24"/>
                <w:lang w:val="zh-TW"/>
              </w:rPr>
              <w:t>2.</w:t>
            </w:r>
            <w:r w:rsidRPr="00C579D9">
              <w:rPr>
                <w:rFonts w:ascii="標楷體" w:eastAsia="標楷體" w:hAnsi="標楷體"/>
                <w:kern w:val="0"/>
                <w:szCs w:val="24"/>
                <w:lang w:val="zh-TW"/>
              </w:rPr>
              <w:t>受惠對象：</w:t>
            </w:r>
          </w:p>
          <w:p w14:paraId="38BB36D2" w14:textId="0CEB66E9" w:rsidR="00870321" w:rsidRPr="00C579D9" w:rsidRDefault="00870321"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C579D9">
              <w:rPr>
                <w:rFonts w:ascii="標楷體" w:eastAsia="標楷體" w:hAnsi="標楷體"/>
                <w:kern w:val="0"/>
                <w:szCs w:val="24"/>
                <w:lang w:val="zh-TW"/>
              </w:rPr>
              <w:t>綜合所得稅納稅義務人</w:t>
            </w:r>
            <w:r w:rsidRPr="00C579D9">
              <w:rPr>
                <w:rFonts w:ascii="標楷體" w:eastAsia="標楷體" w:hAnsi="標楷體" w:hint="eastAsia"/>
                <w:kern w:val="0"/>
                <w:szCs w:val="24"/>
                <w:lang w:val="zh-TW"/>
              </w:rPr>
              <w:t>。</w:t>
            </w:r>
          </w:p>
        </w:tc>
        <w:tc>
          <w:tcPr>
            <w:tcW w:w="1472" w:type="dxa"/>
            <w:tcBorders>
              <w:bottom w:val="single" w:sz="4" w:space="0" w:color="auto"/>
            </w:tcBorders>
            <w:shd w:val="clear" w:color="auto" w:fill="auto"/>
          </w:tcPr>
          <w:p w14:paraId="0132DB74" w14:textId="40322AAB" w:rsidR="00870321" w:rsidRPr="00C579D9" w:rsidRDefault="00870321"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C579D9">
              <w:rPr>
                <w:rFonts w:ascii="標楷體" w:eastAsia="標楷體" w:hAnsi="標楷體" w:cs="Times New Roman"/>
                <w:szCs w:val="24"/>
              </w:rPr>
              <w:t>107.12.26</w:t>
            </w:r>
          </w:p>
        </w:tc>
      </w:tr>
      <w:tr w:rsidR="00A018C3" w:rsidRPr="00C579D9" w14:paraId="0A4A335F" w14:textId="77777777" w:rsidTr="00593084">
        <w:tc>
          <w:tcPr>
            <w:tcW w:w="665" w:type="dxa"/>
            <w:tcBorders>
              <w:bottom w:val="single" w:sz="4" w:space="0" w:color="auto"/>
            </w:tcBorders>
            <w:shd w:val="clear" w:color="auto" w:fill="auto"/>
          </w:tcPr>
          <w:p w14:paraId="63BCCFB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5017DCD"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1.法源依據：所得稅法第32條</w:t>
            </w:r>
          </w:p>
          <w:p w14:paraId="7543D565"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2.公司發行或給予本身股票或其他權益商品獎酬其從屬公司員工之費用認列規定</w:t>
            </w:r>
          </w:p>
          <w:p w14:paraId="5D7AA3AF" w14:textId="5D39482B"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（107年12月28日台財稅字第10701031420號令）</w:t>
            </w:r>
          </w:p>
        </w:tc>
        <w:tc>
          <w:tcPr>
            <w:tcW w:w="3128" w:type="dxa"/>
            <w:tcBorders>
              <w:bottom w:val="single" w:sz="4" w:space="0" w:color="auto"/>
            </w:tcBorders>
            <w:shd w:val="clear" w:color="auto" w:fill="auto"/>
          </w:tcPr>
          <w:p w14:paraId="44E64D7C" w14:textId="3241A203"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C579D9">
              <w:rPr>
                <w:rFonts w:ascii="標楷體" w:eastAsia="標楷體" w:hAnsi="標楷體" w:cs="Times New Roman"/>
                <w:szCs w:val="24"/>
              </w:rPr>
              <w:t>公司以本身股票或其他權益商品獎酬從屬公司員工，公司及其從屬公司於申報營利事業所得稅(下稱營所稅)時，不得列為費用。</w:t>
            </w:r>
          </w:p>
        </w:tc>
        <w:tc>
          <w:tcPr>
            <w:tcW w:w="3122" w:type="dxa"/>
            <w:tcBorders>
              <w:bottom w:val="single" w:sz="4" w:space="0" w:color="auto"/>
            </w:tcBorders>
            <w:shd w:val="clear" w:color="auto" w:fill="auto"/>
          </w:tcPr>
          <w:p w14:paraId="523770E0" w14:textId="1AF11D91"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公司依相關法律規定，以員工酬勞入股、發行員工認股權憑證、增資保留股份供員工認購、限制員工權利新股或買回庫藏股轉讓予員工等方式獎酬從屬公司員工，該從屬公司依財務會計規定，衡量自其員工取得勞務並認列之費用，於申報營所稅時，得列報薪資支出。</w:t>
            </w:r>
          </w:p>
        </w:tc>
        <w:tc>
          <w:tcPr>
            <w:tcW w:w="3185" w:type="dxa"/>
            <w:tcBorders>
              <w:bottom w:val="single" w:sz="4" w:space="0" w:color="auto"/>
            </w:tcBorders>
            <w:shd w:val="clear" w:color="auto" w:fill="auto"/>
          </w:tcPr>
          <w:p w14:paraId="2F07FA4D" w14:textId="77777777" w:rsidR="00870321" w:rsidRPr="00C579D9" w:rsidRDefault="00870321" w:rsidP="009C76D2">
            <w:pPr>
              <w:pStyle w:val="Web"/>
              <w:kinsoku w:val="0"/>
              <w:overflowPunct w:val="0"/>
              <w:autoSpaceDE w:val="0"/>
              <w:autoSpaceDN w:val="0"/>
              <w:spacing w:before="0" w:beforeAutospacing="0" w:after="0" w:afterAutospacing="0" w:line="440" w:lineRule="exact"/>
              <w:ind w:left="216" w:hangingChars="90" w:hanging="216"/>
              <w:jc w:val="both"/>
              <w:rPr>
                <w:rFonts w:ascii="標楷體" w:eastAsia="標楷體" w:hAnsi="標楷體" w:cs="Times New Roman"/>
                <w:kern w:val="2"/>
              </w:rPr>
            </w:pPr>
            <w:r w:rsidRPr="00C579D9">
              <w:rPr>
                <w:rFonts w:ascii="標楷體" w:eastAsia="標楷體" w:hAnsi="標楷體" w:cs="Times New Roman"/>
                <w:kern w:val="2"/>
              </w:rPr>
              <w:t>1.有助集團企業以本身股票或其他權益商品獎酬從屬公司員工，</w:t>
            </w:r>
            <w:r w:rsidRPr="00C579D9">
              <w:rPr>
                <w:rFonts w:ascii="標楷體" w:eastAsia="標楷體" w:hAnsi="標楷體" w:cs="Times New Roman"/>
                <w:spacing w:val="4"/>
                <w:kern w:val="2"/>
              </w:rPr>
              <w:t>營造有利企業留才攬才之租稅環境。</w:t>
            </w:r>
          </w:p>
          <w:p w14:paraId="601A1F68"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2.受惠對象：</w:t>
            </w:r>
          </w:p>
          <w:p w14:paraId="33F2319E" w14:textId="6533C4E7" w:rsidR="00870321" w:rsidRPr="00C579D9" w:rsidRDefault="00870321"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C579D9">
              <w:rPr>
                <w:rFonts w:ascii="標楷體" w:eastAsia="標楷體" w:hAnsi="標楷體" w:cs="Times New Roman" w:hint="eastAsia"/>
                <w:szCs w:val="24"/>
              </w:rPr>
              <w:t>相關</w:t>
            </w:r>
            <w:r w:rsidRPr="00C579D9">
              <w:rPr>
                <w:rFonts w:ascii="標楷體" w:eastAsia="標楷體" w:hAnsi="標楷體" w:cs="Times New Roman"/>
                <w:szCs w:val="24"/>
              </w:rPr>
              <w:t>營利事業</w:t>
            </w:r>
            <w:r w:rsidRPr="00C579D9">
              <w:rPr>
                <w:rFonts w:ascii="標楷體" w:eastAsia="標楷體" w:hAnsi="標楷體" w:cs="Times New Roman" w:hint="eastAsia"/>
                <w:szCs w:val="24"/>
              </w:rPr>
              <w:t>及其員工。</w:t>
            </w:r>
          </w:p>
        </w:tc>
        <w:tc>
          <w:tcPr>
            <w:tcW w:w="1472" w:type="dxa"/>
            <w:tcBorders>
              <w:bottom w:val="single" w:sz="4" w:space="0" w:color="auto"/>
            </w:tcBorders>
            <w:shd w:val="clear" w:color="auto" w:fill="auto"/>
          </w:tcPr>
          <w:p w14:paraId="6D6657FB" w14:textId="6EF1DE79" w:rsidR="00870321" w:rsidRPr="00C579D9" w:rsidRDefault="00870321"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C579D9">
              <w:rPr>
                <w:rFonts w:ascii="標楷體" w:eastAsia="標楷體" w:hAnsi="標楷體" w:cs="Times New Roman"/>
                <w:szCs w:val="24"/>
              </w:rPr>
              <w:t>107.12.28</w:t>
            </w:r>
          </w:p>
        </w:tc>
      </w:tr>
      <w:tr w:rsidR="00A018C3" w:rsidRPr="00C579D9" w14:paraId="3FB632CC" w14:textId="77777777" w:rsidTr="00593084">
        <w:tc>
          <w:tcPr>
            <w:tcW w:w="665" w:type="dxa"/>
            <w:tcBorders>
              <w:bottom w:val="single" w:sz="4" w:space="0" w:color="auto"/>
            </w:tcBorders>
            <w:shd w:val="clear" w:color="auto" w:fill="auto"/>
          </w:tcPr>
          <w:p w14:paraId="3CEEA18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258769D"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1.法源依據：所得稅法第17條</w:t>
            </w:r>
          </w:p>
          <w:p w14:paraId="26CB3D3A"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2.綜合所得稅申報全民健保費列舉扣除額減除規定</w:t>
            </w:r>
          </w:p>
          <w:p w14:paraId="29B7DBEA" w14:textId="1CE92537"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（108年1月2日台財稅字第10704701530號令）</w:t>
            </w:r>
          </w:p>
        </w:tc>
        <w:tc>
          <w:tcPr>
            <w:tcW w:w="3128" w:type="dxa"/>
            <w:tcBorders>
              <w:bottom w:val="single" w:sz="4" w:space="0" w:color="auto"/>
            </w:tcBorders>
            <w:shd w:val="clear" w:color="auto" w:fill="auto"/>
          </w:tcPr>
          <w:p w14:paraId="27E73128" w14:textId="77777777" w:rsidR="00870321" w:rsidRPr="00C579D9" w:rsidRDefault="00870321" w:rsidP="009C76D2">
            <w:pPr>
              <w:pStyle w:val="ac"/>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個人以眷屬身分投保之健保費，限其與被保險人合併申報時，始准列報減除。</w:t>
            </w:r>
          </w:p>
          <w:p w14:paraId="0D7C5D01" w14:textId="77777777"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3122" w:type="dxa"/>
            <w:tcBorders>
              <w:bottom w:val="single" w:sz="4" w:space="0" w:color="auto"/>
            </w:tcBorders>
            <w:shd w:val="clear" w:color="auto" w:fill="auto"/>
          </w:tcPr>
          <w:p w14:paraId="77089D4B" w14:textId="6B559183"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健保為強制性社會保險，個人健保費係專屬個人之必要支出，以眷屬身分投保者，無論是否與被保險人合併申報，均得申報列舉扣除。</w:t>
            </w:r>
          </w:p>
        </w:tc>
        <w:tc>
          <w:tcPr>
            <w:tcW w:w="3185" w:type="dxa"/>
            <w:tcBorders>
              <w:bottom w:val="single" w:sz="4" w:space="0" w:color="auto"/>
            </w:tcBorders>
            <w:shd w:val="clear" w:color="auto" w:fill="auto"/>
          </w:tcPr>
          <w:p w14:paraId="4CBC4174" w14:textId="77777777" w:rsidR="00870321" w:rsidRPr="00C579D9" w:rsidRDefault="00870321" w:rsidP="004B6FFD">
            <w:pPr>
              <w:pStyle w:val="ac"/>
              <w:numPr>
                <w:ilvl w:val="0"/>
                <w:numId w:val="203"/>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C579D9">
              <w:rPr>
                <w:rFonts w:ascii="標楷體" w:eastAsia="標楷體" w:hAnsi="標楷體"/>
                <w:szCs w:val="24"/>
              </w:rPr>
              <w:t>納稅義務人得列舉扣除本人、配偶及受扶養直系親屬之健保費，</w:t>
            </w:r>
            <w:r w:rsidRPr="00C579D9">
              <w:rPr>
                <w:rFonts w:ascii="標楷體" w:eastAsia="標楷體" w:hAnsi="標楷體"/>
                <w:kern w:val="0"/>
                <w:szCs w:val="24"/>
                <w:lang w:val="zh-TW"/>
              </w:rPr>
              <w:t>減輕租稅負擔，維護納稅者權益。</w:t>
            </w:r>
          </w:p>
          <w:p w14:paraId="6D27EA83" w14:textId="77777777" w:rsidR="00870321" w:rsidRPr="00C579D9" w:rsidRDefault="00870321" w:rsidP="004B6FFD">
            <w:pPr>
              <w:pStyle w:val="ac"/>
              <w:numPr>
                <w:ilvl w:val="0"/>
                <w:numId w:val="203"/>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C579D9">
              <w:rPr>
                <w:rFonts w:ascii="標楷體" w:eastAsia="標楷體" w:hAnsi="標楷體"/>
                <w:kern w:val="0"/>
                <w:szCs w:val="24"/>
                <w:lang w:val="zh-TW"/>
              </w:rPr>
              <w:t>受惠對象：</w:t>
            </w:r>
          </w:p>
          <w:p w14:paraId="20872D5A" w14:textId="2F5C8898" w:rsidR="00870321" w:rsidRPr="00C579D9" w:rsidRDefault="00870321"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C579D9">
              <w:rPr>
                <w:rFonts w:ascii="標楷體" w:eastAsia="標楷體" w:hAnsi="標楷體"/>
                <w:kern w:val="0"/>
                <w:szCs w:val="24"/>
                <w:lang w:val="zh-TW"/>
              </w:rPr>
              <w:t>綜合所得稅納稅義務人</w:t>
            </w:r>
            <w:r w:rsidRPr="00C579D9">
              <w:rPr>
                <w:rFonts w:ascii="標楷體" w:eastAsia="標楷體" w:hAnsi="標楷體" w:hint="eastAsia"/>
                <w:kern w:val="0"/>
                <w:szCs w:val="24"/>
                <w:lang w:val="zh-TW"/>
              </w:rPr>
              <w:t>。</w:t>
            </w:r>
          </w:p>
        </w:tc>
        <w:tc>
          <w:tcPr>
            <w:tcW w:w="1472" w:type="dxa"/>
            <w:tcBorders>
              <w:bottom w:val="single" w:sz="4" w:space="0" w:color="auto"/>
            </w:tcBorders>
            <w:shd w:val="clear" w:color="auto" w:fill="auto"/>
          </w:tcPr>
          <w:p w14:paraId="0BF1035E"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108.1.2</w:t>
            </w:r>
          </w:p>
          <w:p w14:paraId="7CE386C5" w14:textId="2D2925A8" w:rsidR="00870321" w:rsidRPr="00C579D9"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C579D9" w14:paraId="3A95CD2F" w14:textId="77777777" w:rsidTr="00593084">
        <w:tc>
          <w:tcPr>
            <w:tcW w:w="665" w:type="dxa"/>
            <w:tcBorders>
              <w:bottom w:val="single" w:sz="4" w:space="0" w:color="auto"/>
            </w:tcBorders>
            <w:shd w:val="clear" w:color="auto" w:fill="auto"/>
          </w:tcPr>
          <w:p w14:paraId="3F807CB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6FAE001" w14:textId="77777777" w:rsidR="00870321" w:rsidRPr="00C579D9" w:rsidRDefault="00870321"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1.法源依據：貨物稅條例第23條</w:t>
            </w:r>
          </w:p>
          <w:p w14:paraId="11707F3A" w14:textId="77777777" w:rsidR="00870321" w:rsidRPr="00C579D9" w:rsidRDefault="00870321"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2.核釋旅客自國外攜帶本人自用及家用不隨身行李物品之貨物稅徵免規定</w:t>
            </w:r>
          </w:p>
          <w:p w14:paraId="23CD8719" w14:textId="00455A60"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(108年1月9日台財稅字第10704667940號令)</w:t>
            </w:r>
          </w:p>
          <w:p w14:paraId="1EC4984F" w14:textId="77777777"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p>
          <w:p w14:paraId="3F3C3452" w14:textId="77777777"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03AFF31A" w14:textId="7713DA73"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C579D9">
              <w:rPr>
                <w:rFonts w:ascii="標楷體" w:eastAsia="標楷體" w:hAnsi="標楷體" w:cs="Times New Roman"/>
                <w:szCs w:val="24"/>
              </w:rPr>
              <w:t>現行貨物稅稽徵規則第56條規定，旅客自國外攜帶行李物品，屬貨物稅應稅貨物者，僅「隨身行李」及郵包之徵免，得比照關稅徵免規定辦理。</w:t>
            </w:r>
          </w:p>
        </w:tc>
        <w:tc>
          <w:tcPr>
            <w:tcW w:w="3122" w:type="dxa"/>
            <w:tcBorders>
              <w:bottom w:val="single" w:sz="4" w:space="0" w:color="auto"/>
            </w:tcBorders>
            <w:shd w:val="clear" w:color="auto" w:fill="auto"/>
          </w:tcPr>
          <w:p w14:paraId="100DE099" w14:textId="4FB0601E"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旅客自國外攜帶本人自用及家用不隨身行李物品，屬貨物稅應稅貨物者，其貨物稅之徵免，比照關稅徵免規定辦理。</w:t>
            </w:r>
          </w:p>
        </w:tc>
        <w:tc>
          <w:tcPr>
            <w:tcW w:w="3185" w:type="dxa"/>
            <w:tcBorders>
              <w:bottom w:val="single" w:sz="4" w:space="0" w:color="auto"/>
            </w:tcBorders>
            <w:shd w:val="clear" w:color="auto" w:fill="auto"/>
          </w:tcPr>
          <w:p w14:paraId="3C643FEE"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1.旅客自國外攜帶本人自用及家用「不隨身」行李所涉貨物稅徵免標準，與關稅及營業稅規範一致，法規更加周延完備。</w:t>
            </w:r>
          </w:p>
          <w:p w14:paraId="6CF56FEA"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2.加速進口貨物通關效率，降低海關查驗作業成本，增進徵納雙方和諧，減少爭議，保障納稅義務人權益。</w:t>
            </w:r>
          </w:p>
          <w:p w14:paraId="1ED357C6"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3.受惠對象：</w:t>
            </w:r>
          </w:p>
          <w:p w14:paraId="2CDB12D5"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Chars="93" w:left="223" w:firstLineChars="4" w:firstLine="10"/>
              <w:jc w:val="both"/>
              <w:rPr>
                <w:rFonts w:ascii="標楷體" w:eastAsia="標楷體" w:hAnsi="標楷體" w:cs="Times New Roman"/>
                <w:szCs w:val="24"/>
              </w:rPr>
            </w:pPr>
            <w:r w:rsidRPr="00C579D9">
              <w:rPr>
                <w:rFonts w:ascii="標楷體" w:eastAsia="標楷體" w:hAnsi="標楷體" w:cs="Times New Roman"/>
                <w:szCs w:val="24"/>
              </w:rPr>
              <w:t>自國外攜帶本人自用及家用「不隨身」行李物品之旅客。</w:t>
            </w:r>
          </w:p>
          <w:p w14:paraId="7F6E113D" w14:textId="5FF79576"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kern w:val="1"/>
                <w:szCs w:val="24"/>
              </w:rPr>
            </w:pPr>
            <w:r w:rsidRPr="00C579D9">
              <w:rPr>
                <w:rFonts w:ascii="標楷體" w:eastAsia="標楷體" w:hAnsi="標楷體" w:cs="Times New Roman"/>
                <w:szCs w:val="24"/>
              </w:rPr>
              <w:t>4.例如，甲君攜帶不隨身自用行李物品一批，其完稅價格為</w:t>
            </w:r>
            <w:r w:rsidRPr="00C579D9">
              <w:rPr>
                <w:rFonts w:ascii="標楷體" w:eastAsia="標楷體" w:hAnsi="標楷體" w:cs="Times New Roman" w:hint="eastAsia"/>
                <w:szCs w:val="24"/>
              </w:rPr>
              <w:t>新臺幣（下同）</w:t>
            </w:r>
            <w:r w:rsidRPr="00C579D9">
              <w:rPr>
                <w:rFonts w:ascii="標楷體" w:eastAsia="標楷體" w:hAnsi="標楷體" w:cs="Times New Roman"/>
                <w:szCs w:val="24"/>
              </w:rPr>
              <w:t>50,000元，因屬不隨身行李，於本令發布前，關稅以30,000元(50,000元-關稅免稅額20,000元=30,000元)計課，貨物稅以完稅價格50,000元加關稅後計課；本令發布後，貨物稅比照關稅徵免規定辦理，即貨物稅以30,000元加關稅後計課。</w:t>
            </w:r>
          </w:p>
        </w:tc>
        <w:tc>
          <w:tcPr>
            <w:tcW w:w="1472" w:type="dxa"/>
            <w:tcBorders>
              <w:bottom w:val="single" w:sz="4" w:space="0" w:color="auto"/>
            </w:tcBorders>
            <w:shd w:val="clear" w:color="auto" w:fill="auto"/>
          </w:tcPr>
          <w:p w14:paraId="01E4C8E4" w14:textId="77777777" w:rsidR="00870321" w:rsidRPr="00C579D9" w:rsidRDefault="00870321" w:rsidP="009C76D2">
            <w:pPr>
              <w:kinsoku w:val="0"/>
              <w:overflowPunct w:val="0"/>
              <w:autoSpaceDE w:val="0"/>
              <w:autoSpaceDN w:val="0"/>
              <w:snapToGrid w:val="0"/>
              <w:spacing w:line="440" w:lineRule="exact"/>
              <w:ind w:left="192" w:hangingChars="80" w:hanging="192"/>
              <w:rPr>
                <w:rFonts w:ascii="標楷體" w:eastAsia="標楷體" w:hAnsi="標楷體" w:cs="Times New Roman"/>
                <w:szCs w:val="24"/>
              </w:rPr>
            </w:pPr>
            <w:r w:rsidRPr="00C579D9">
              <w:rPr>
                <w:rFonts w:ascii="標楷體" w:eastAsia="標楷體" w:hAnsi="標楷體" w:cs="Times New Roman"/>
                <w:szCs w:val="24"/>
              </w:rPr>
              <w:t>108.1.9</w:t>
            </w:r>
          </w:p>
          <w:p w14:paraId="3C985230" w14:textId="11B1758E" w:rsidR="00870321" w:rsidRPr="00C579D9"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C579D9" w14:paraId="7FC62D31" w14:textId="77777777" w:rsidTr="00593084">
        <w:tc>
          <w:tcPr>
            <w:tcW w:w="665" w:type="dxa"/>
            <w:tcBorders>
              <w:bottom w:val="single" w:sz="4" w:space="0" w:color="auto"/>
            </w:tcBorders>
            <w:shd w:val="clear" w:color="auto" w:fill="auto"/>
          </w:tcPr>
          <w:p w14:paraId="117B9DA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7ABF889"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1.法源依據：所得稅法32條</w:t>
            </w:r>
          </w:p>
          <w:p w14:paraId="2B6A8539"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2.訂定</w:t>
            </w:r>
            <w:r w:rsidRPr="00C579D9">
              <w:rPr>
                <w:rFonts w:ascii="標楷體" w:eastAsia="標楷體" w:hAnsi="標楷體" w:cs="Times New Roman" w:hint="eastAsia"/>
                <w:szCs w:val="24"/>
              </w:rPr>
              <w:t>「108年度營利事業借款利率最高標準及員工薪資通常水準」</w:t>
            </w:r>
          </w:p>
          <w:p w14:paraId="4E5BC265" w14:textId="7F129A8C"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szCs w:val="24"/>
              </w:rPr>
              <w:t>(108年1月19日</w:t>
            </w:r>
            <w:hyperlink r:id="rId9" w:tooltip="台財稅字第10700701550號令" w:history="1">
              <w:r w:rsidRPr="00C579D9">
                <w:rPr>
                  <w:rFonts w:ascii="標楷體" w:eastAsia="標楷體" w:hAnsi="標楷體"/>
                  <w:szCs w:val="24"/>
                </w:rPr>
                <w:t>台財稅字第10700701550號令</w:t>
              </w:r>
            </w:hyperlink>
            <w:r w:rsidRPr="00C579D9">
              <w:rPr>
                <w:rFonts w:ascii="標楷體" w:eastAsia="標楷體" w:hAnsi="標楷體"/>
                <w:szCs w:val="24"/>
              </w:rPr>
              <w:t>)</w:t>
            </w:r>
          </w:p>
        </w:tc>
        <w:tc>
          <w:tcPr>
            <w:tcW w:w="3128" w:type="dxa"/>
            <w:tcBorders>
              <w:bottom w:val="single" w:sz="4" w:space="0" w:color="auto"/>
            </w:tcBorders>
            <w:shd w:val="clear" w:color="auto" w:fill="auto"/>
          </w:tcPr>
          <w:p w14:paraId="313D7568" w14:textId="143C516A" w:rsidR="00870321" w:rsidRPr="00C579D9" w:rsidRDefault="00870321"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C579D9">
              <w:rPr>
                <w:rFonts w:ascii="標楷體" w:eastAsia="標楷體" w:hAnsi="標楷體" w:cs="Times New Roman"/>
                <w:kern w:val="0"/>
                <w:szCs w:val="24"/>
              </w:rPr>
              <w:t>對於合夥及獨資組織之高級職員(副理、單位主管、秘書、工程師、技師等)及一般職工訂有營利事業得認列費用之最高月薪限額，107年度分別為84,500元及59,500元。</w:t>
            </w:r>
          </w:p>
        </w:tc>
        <w:tc>
          <w:tcPr>
            <w:tcW w:w="3122" w:type="dxa"/>
            <w:tcBorders>
              <w:bottom w:val="single" w:sz="4" w:space="0" w:color="auto"/>
            </w:tcBorders>
            <w:shd w:val="clear" w:color="auto" w:fill="auto"/>
          </w:tcPr>
          <w:p w14:paraId="1DCDF305" w14:textId="690C0B13"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取消合夥及獨資組織之高級職員及一般職工之最高月薪限額，均核實認定薪資費用。</w:t>
            </w:r>
          </w:p>
        </w:tc>
        <w:tc>
          <w:tcPr>
            <w:tcW w:w="3185" w:type="dxa"/>
            <w:tcBorders>
              <w:bottom w:val="single" w:sz="4" w:space="0" w:color="auto"/>
            </w:tcBorders>
            <w:shd w:val="clear" w:color="auto" w:fill="auto"/>
          </w:tcPr>
          <w:p w14:paraId="0E11C141" w14:textId="77777777" w:rsidR="00870321" w:rsidRPr="00C579D9" w:rsidRDefault="00870321" w:rsidP="004B6FFD">
            <w:pPr>
              <w:pStyle w:val="a6"/>
              <w:numPr>
                <w:ilvl w:val="0"/>
                <w:numId w:val="204"/>
              </w:numPr>
              <w:kinsoku w:val="0"/>
              <w:overflowPunct w:val="0"/>
              <w:autoSpaceDE w:val="0"/>
              <w:autoSpaceDN w:val="0"/>
              <w:spacing w:line="440" w:lineRule="exact"/>
              <w:ind w:leftChars="0" w:left="268" w:hanging="268"/>
              <w:jc w:val="both"/>
              <w:rPr>
                <w:rFonts w:ascii="標楷體" w:eastAsia="標楷體" w:hAnsi="標楷體" w:cs="Times New Roman"/>
                <w:szCs w:val="24"/>
              </w:rPr>
            </w:pPr>
            <w:r w:rsidRPr="00C579D9">
              <w:rPr>
                <w:rFonts w:ascii="標楷體" w:eastAsia="標楷體" w:hAnsi="標楷體" w:cs="Times New Roman"/>
                <w:szCs w:val="24"/>
              </w:rPr>
              <w:t>取消獨資及合夥組織營利事業列報一般員工薪資上限，使其實際支付薪資得核實列報費用，增進課稅公平，且鼓勵獨資及合夥組織事業為員工加薪。</w:t>
            </w:r>
          </w:p>
          <w:p w14:paraId="5A2F9CEC" w14:textId="77777777" w:rsidR="00870321" w:rsidRPr="00C579D9" w:rsidRDefault="00870321" w:rsidP="004B6FFD">
            <w:pPr>
              <w:pStyle w:val="a6"/>
              <w:numPr>
                <w:ilvl w:val="0"/>
                <w:numId w:val="204"/>
              </w:numPr>
              <w:kinsoku w:val="0"/>
              <w:overflowPunct w:val="0"/>
              <w:autoSpaceDE w:val="0"/>
              <w:autoSpaceDN w:val="0"/>
              <w:spacing w:line="440" w:lineRule="exact"/>
              <w:ind w:leftChars="0" w:left="268" w:hanging="268"/>
              <w:jc w:val="both"/>
              <w:rPr>
                <w:rFonts w:ascii="標楷體" w:eastAsia="標楷體" w:hAnsi="標楷體" w:cs="Times New Roman"/>
                <w:szCs w:val="24"/>
              </w:rPr>
            </w:pPr>
            <w:r w:rsidRPr="00C579D9">
              <w:rPr>
                <w:rFonts w:ascii="標楷體" w:eastAsia="標楷體" w:hAnsi="標楷體" w:cs="Times New Roman"/>
                <w:szCs w:val="24"/>
              </w:rPr>
              <w:t>受惠對象：</w:t>
            </w:r>
          </w:p>
          <w:p w14:paraId="00F0D14D" w14:textId="7B53604D" w:rsidR="00870321" w:rsidRPr="00C579D9" w:rsidRDefault="00870321" w:rsidP="009C76D2">
            <w:pPr>
              <w:pStyle w:val="a6"/>
              <w:kinsoku w:val="0"/>
              <w:overflowPunct w:val="0"/>
              <w:autoSpaceDE w:val="0"/>
              <w:autoSpaceDN w:val="0"/>
              <w:spacing w:line="440" w:lineRule="exact"/>
              <w:ind w:leftChars="0" w:left="268"/>
              <w:jc w:val="both"/>
              <w:rPr>
                <w:rFonts w:ascii="標楷體" w:eastAsia="標楷體" w:hAnsi="標楷體" w:cs="Times New Roman"/>
                <w:kern w:val="1"/>
                <w:szCs w:val="24"/>
              </w:rPr>
            </w:pPr>
            <w:r w:rsidRPr="00C579D9">
              <w:rPr>
                <w:rFonts w:ascii="標楷體" w:eastAsia="標楷體" w:hAnsi="標楷體" w:cs="Times New Roman"/>
                <w:szCs w:val="24"/>
              </w:rPr>
              <w:t>獨資及合夥組織營利事業及其職工</w:t>
            </w:r>
            <w:r w:rsidRPr="00C579D9">
              <w:rPr>
                <w:rFonts w:ascii="標楷體" w:eastAsia="標楷體" w:hAnsi="標楷體" w:cs="Times New Roman" w:hint="eastAsia"/>
                <w:szCs w:val="24"/>
              </w:rPr>
              <w:t>。</w:t>
            </w:r>
          </w:p>
        </w:tc>
        <w:tc>
          <w:tcPr>
            <w:tcW w:w="1472" w:type="dxa"/>
            <w:tcBorders>
              <w:bottom w:val="single" w:sz="4" w:space="0" w:color="auto"/>
            </w:tcBorders>
            <w:shd w:val="clear" w:color="auto" w:fill="auto"/>
          </w:tcPr>
          <w:p w14:paraId="01B0FE4A"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108.1.19</w:t>
            </w:r>
          </w:p>
          <w:p w14:paraId="319A1937" w14:textId="6E2D5CA6" w:rsidR="00870321" w:rsidRPr="00C579D9"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C579D9" w14:paraId="7B67B813" w14:textId="77777777" w:rsidTr="00593084">
        <w:tc>
          <w:tcPr>
            <w:tcW w:w="665" w:type="dxa"/>
            <w:tcBorders>
              <w:bottom w:val="single" w:sz="4" w:space="0" w:color="auto"/>
            </w:tcBorders>
            <w:shd w:val="clear" w:color="auto" w:fill="auto"/>
          </w:tcPr>
          <w:p w14:paraId="213A271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A1C0368"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1.法源依據：證券交易稅條例第2條之1第1項</w:t>
            </w:r>
          </w:p>
          <w:p w14:paraId="1FBBA4BE"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2.核釋公開募集及發行之外幣計價外國政府債券暫停徵證券交易稅</w:t>
            </w:r>
          </w:p>
          <w:p w14:paraId="7CABDF84" w14:textId="737B0408"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(108年1月24日台財稅字第10700680800號令)</w:t>
            </w:r>
          </w:p>
          <w:p w14:paraId="4EF97717" w14:textId="77777777"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535A84DF" w14:textId="68AACAA1"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C579D9">
              <w:rPr>
                <w:rFonts w:ascii="標楷體" w:eastAsia="標楷體" w:hAnsi="標楷體" w:cs="Times New Roman"/>
                <w:szCs w:val="24"/>
              </w:rPr>
              <w:t>買賣經主管機關核定於中華民國境內公開募集及發行之外幣計價外國政府債券課徵1</w:t>
            </w:r>
            <w:r w:rsidRPr="00C579D9">
              <w:rPr>
                <w:rFonts w:ascii="標楷體" w:eastAsia="標楷體" w:hAnsi="標楷體" w:cs="Times New Roman"/>
                <w:szCs w:val="24"/>
                <w:shd w:val="clear" w:color="auto" w:fill="FFFFFF"/>
              </w:rPr>
              <w:t>‰</w:t>
            </w:r>
            <w:r w:rsidRPr="00C579D9">
              <w:rPr>
                <w:rFonts w:ascii="標楷體" w:eastAsia="標楷體" w:hAnsi="標楷體" w:cs="Times New Roman"/>
                <w:szCs w:val="24"/>
              </w:rPr>
              <w:t>證券交易稅。</w:t>
            </w:r>
          </w:p>
        </w:tc>
        <w:tc>
          <w:tcPr>
            <w:tcW w:w="3122" w:type="dxa"/>
            <w:tcBorders>
              <w:bottom w:val="single" w:sz="4" w:space="0" w:color="auto"/>
            </w:tcBorders>
            <w:shd w:val="clear" w:color="auto" w:fill="auto"/>
          </w:tcPr>
          <w:p w14:paraId="52A83ED8" w14:textId="7B2C701B"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買賣左列債券，比照證券交易稅條例第2條之1第1項規定，自107年4月3日起至115年12月31日止暫停徵證券交易稅。</w:t>
            </w:r>
          </w:p>
        </w:tc>
        <w:tc>
          <w:tcPr>
            <w:tcW w:w="3185" w:type="dxa"/>
            <w:tcBorders>
              <w:bottom w:val="single" w:sz="4" w:space="0" w:color="auto"/>
            </w:tcBorders>
            <w:shd w:val="clear" w:color="auto" w:fill="auto"/>
          </w:tcPr>
          <w:p w14:paraId="72D5B20B"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1.增進外國政府來臺發行國際債券意願，活絡債券市場，促進資本市場發展。</w:t>
            </w:r>
          </w:p>
          <w:p w14:paraId="0B1C421E"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2.擴大我國債券市場之規模與種類，增加我國金融市場之深度及廣度，維持我國債券市場競爭力。</w:t>
            </w:r>
          </w:p>
          <w:p w14:paraId="56211E96"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3.提供投資人多元、優質之投資標的，分散投資風險，增加投資利息收益及證券服務業之業務收益。</w:t>
            </w:r>
          </w:p>
          <w:p w14:paraId="4F9F4858" w14:textId="33363A02"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4.</w:t>
            </w:r>
            <w:r w:rsidRPr="00C579D9">
              <w:rPr>
                <w:rFonts w:ascii="標楷體" w:eastAsia="標楷體" w:hAnsi="標楷體" w:cs="Times New Roman"/>
                <w:szCs w:val="24"/>
              </w:rPr>
              <w:t>受惠對象：</w:t>
            </w:r>
          </w:p>
          <w:p w14:paraId="1B7FCA86" w14:textId="2CA7285E" w:rsidR="00870321" w:rsidRPr="00C579D9" w:rsidRDefault="00870321"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C579D9">
              <w:rPr>
                <w:rFonts w:ascii="標楷體" w:eastAsia="標楷體" w:hAnsi="標楷體" w:cs="Times New Roman"/>
                <w:szCs w:val="24"/>
              </w:rPr>
              <w:t>受託發行券商及投資人</w:t>
            </w:r>
            <w:r w:rsidRPr="00C579D9">
              <w:rPr>
                <w:rFonts w:ascii="標楷體" w:eastAsia="標楷體" w:hAnsi="標楷體" w:cs="Times New Roman" w:hint="eastAsia"/>
                <w:szCs w:val="24"/>
              </w:rPr>
              <w:t>。</w:t>
            </w:r>
          </w:p>
        </w:tc>
        <w:tc>
          <w:tcPr>
            <w:tcW w:w="1472" w:type="dxa"/>
            <w:tcBorders>
              <w:bottom w:val="single" w:sz="4" w:space="0" w:color="auto"/>
            </w:tcBorders>
            <w:shd w:val="clear" w:color="auto" w:fill="auto"/>
          </w:tcPr>
          <w:p w14:paraId="23C4742B" w14:textId="77777777" w:rsidR="00870321" w:rsidRPr="00C579D9" w:rsidRDefault="00870321" w:rsidP="009C76D2">
            <w:pPr>
              <w:kinsoku w:val="0"/>
              <w:overflowPunct w:val="0"/>
              <w:autoSpaceDE w:val="0"/>
              <w:autoSpaceDN w:val="0"/>
              <w:spacing w:line="440" w:lineRule="exact"/>
              <w:ind w:left="41" w:hangingChars="17" w:hanging="41"/>
              <w:jc w:val="both"/>
              <w:rPr>
                <w:rFonts w:ascii="標楷體" w:eastAsia="標楷體" w:hAnsi="標楷體" w:cs="Times New Roman"/>
                <w:szCs w:val="24"/>
              </w:rPr>
            </w:pPr>
            <w:r w:rsidRPr="00C579D9">
              <w:rPr>
                <w:rFonts w:ascii="標楷體" w:eastAsia="標楷體" w:hAnsi="標楷體" w:cs="Times New Roman"/>
                <w:szCs w:val="24"/>
              </w:rPr>
              <w:t>108.1.24</w:t>
            </w:r>
          </w:p>
          <w:p w14:paraId="1089394B" w14:textId="3733C05F" w:rsidR="00870321" w:rsidRPr="00C579D9"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C579D9" w14:paraId="21EB961B" w14:textId="77777777" w:rsidTr="00593084">
        <w:tc>
          <w:tcPr>
            <w:tcW w:w="665" w:type="dxa"/>
            <w:tcBorders>
              <w:bottom w:val="single" w:sz="4" w:space="0" w:color="auto"/>
            </w:tcBorders>
            <w:shd w:val="clear" w:color="auto" w:fill="auto"/>
          </w:tcPr>
          <w:p w14:paraId="4B1EF4D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1AEE442" w14:textId="77777777" w:rsidR="00870321" w:rsidRPr="00C579D9" w:rsidRDefault="00870321"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1.法源依據：貨物稅條例第12條</w:t>
            </w:r>
          </w:p>
          <w:p w14:paraId="6D777EB5" w14:textId="77777777" w:rsidR="00870321" w:rsidRPr="00C579D9" w:rsidRDefault="00870321"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2.核釋消防救災機車比照貨物稅條例第12條第1項第1款第3目及第3項第1款專供公共安全目的使用之消防車，免徵貨物稅。</w:t>
            </w:r>
          </w:p>
          <w:p w14:paraId="7DA32794" w14:textId="2B0203BC"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szCs w:val="24"/>
              </w:rPr>
              <w:t xml:space="preserve">(108年1月24日台財稅字第10704637640號令) </w:t>
            </w:r>
          </w:p>
        </w:tc>
        <w:tc>
          <w:tcPr>
            <w:tcW w:w="3128" w:type="dxa"/>
            <w:tcBorders>
              <w:bottom w:val="single" w:sz="4" w:space="0" w:color="auto"/>
            </w:tcBorders>
            <w:shd w:val="clear" w:color="auto" w:fill="auto"/>
          </w:tcPr>
          <w:p w14:paraId="77324C4D" w14:textId="5767C078" w:rsidR="00870321" w:rsidRPr="00C579D9"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3122" w:type="dxa"/>
            <w:tcBorders>
              <w:bottom w:val="single" w:sz="4" w:space="0" w:color="auto"/>
            </w:tcBorders>
            <w:shd w:val="clear" w:color="auto" w:fill="auto"/>
          </w:tcPr>
          <w:p w14:paraId="5FA629C5" w14:textId="15B058DA"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專供執行狹窄通道、隧道及特殊地形區域救災使用之消防救災機車，附有內政部訂定「直轄市縣市消防車輛裝備及其人力配置標準第三條附表二」之應備裝置者，比照專供公共安全目的使用之消防車，免徵貨物稅。</w:t>
            </w:r>
          </w:p>
        </w:tc>
        <w:tc>
          <w:tcPr>
            <w:tcW w:w="3185" w:type="dxa"/>
            <w:tcBorders>
              <w:bottom w:val="single" w:sz="4" w:space="0" w:color="auto"/>
            </w:tcBorders>
            <w:shd w:val="clear" w:color="auto" w:fill="auto"/>
          </w:tcPr>
          <w:p w14:paraId="294D5420" w14:textId="77777777" w:rsidR="00870321" w:rsidRPr="00C579D9" w:rsidRDefault="00870321" w:rsidP="009C76D2">
            <w:pPr>
              <w:suppressAutoHyphens/>
              <w:kinsoku w:val="0"/>
              <w:overflowPunct w:val="0"/>
              <w:autoSpaceDE w:val="0"/>
              <w:autoSpaceDN w:val="0"/>
              <w:spacing w:line="440" w:lineRule="exact"/>
              <w:ind w:leftChars="6" w:left="206" w:hangingChars="80" w:hanging="192"/>
              <w:jc w:val="both"/>
              <w:rPr>
                <w:rFonts w:ascii="標楷體" w:eastAsia="標楷體" w:hAnsi="標楷體" w:cs="Times New Roman"/>
                <w:szCs w:val="24"/>
              </w:rPr>
            </w:pPr>
            <w:r w:rsidRPr="00C579D9">
              <w:rPr>
                <w:rFonts w:ascii="標楷體" w:eastAsia="標楷體" w:hAnsi="標楷體" w:cs="Times New Roman"/>
                <w:szCs w:val="24"/>
              </w:rPr>
              <w:t>1.人民之生存權及財產權應予保障，為因應時代變遷與社會安全需求，並降低各級政府消防機關採購消防救災機車預算負擔，以利保障民眾之生命、財產安全，爰核釋消防救災機車比照消防車，免徵貨物稅。</w:t>
            </w:r>
          </w:p>
          <w:p w14:paraId="16A11A8E" w14:textId="77777777" w:rsidR="00870321" w:rsidRPr="00C579D9" w:rsidRDefault="00870321" w:rsidP="009C76D2">
            <w:pPr>
              <w:suppressAutoHyphens/>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2.受惠對象：</w:t>
            </w:r>
          </w:p>
          <w:p w14:paraId="049D57E4" w14:textId="48A26215" w:rsidR="00870321" w:rsidRPr="00C579D9" w:rsidRDefault="00870321" w:rsidP="009C76D2">
            <w:pPr>
              <w:suppressAutoHyphens/>
              <w:kinsoku w:val="0"/>
              <w:overflowPunct w:val="0"/>
              <w:autoSpaceDE w:val="0"/>
              <w:autoSpaceDN w:val="0"/>
              <w:spacing w:line="440" w:lineRule="exact"/>
              <w:ind w:firstLineChars="80" w:firstLine="192"/>
              <w:jc w:val="both"/>
              <w:rPr>
                <w:rFonts w:ascii="標楷體" w:eastAsia="標楷體" w:hAnsi="標楷體" w:cs="Times New Roman"/>
                <w:kern w:val="1"/>
                <w:szCs w:val="24"/>
              </w:rPr>
            </w:pPr>
            <w:r w:rsidRPr="00C579D9">
              <w:rPr>
                <w:rFonts w:ascii="標楷體" w:eastAsia="標楷體" w:hAnsi="標楷體" w:cs="Times New Roman"/>
                <w:szCs w:val="24"/>
              </w:rPr>
              <w:t>消防機關及民眾</w:t>
            </w:r>
            <w:r w:rsidRPr="00C579D9">
              <w:rPr>
                <w:rFonts w:ascii="標楷體" w:eastAsia="標楷體" w:hAnsi="標楷體" w:cs="Times New Roman" w:hint="eastAsia"/>
                <w:szCs w:val="24"/>
              </w:rPr>
              <w:t>。</w:t>
            </w:r>
          </w:p>
        </w:tc>
        <w:tc>
          <w:tcPr>
            <w:tcW w:w="1472" w:type="dxa"/>
            <w:tcBorders>
              <w:bottom w:val="single" w:sz="4" w:space="0" w:color="auto"/>
            </w:tcBorders>
            <w:shd w:val="clear" w:color="auto" w:fill="auto"/>
          </w:tcPr>
          <w:p w14:paraId="2007A611" w14:textId="77777777" w:rsidR="00870321" w:rsidRPr="00C579D9" w:rsidRDefault="00870321" w:rsidP="009C76D2">
            <w:pPr>
              <w:suppressAutoHyphens/>
              <w:kinsoku w:val="0"/>
              <w:overflowPunct w:val="0"/>
              <w:autoSpaceDE w:val="0"/>
              <w:autoSpaceDN w:val="0"/>
              <w:spacing w:line="440" w:lineRule="exact"/>
              <w:ind w:left="192" w:hangingChars="80" w:hanging="192"/>
              <w:rPr>
                <w:rFonts w:ascii="標楷體" w:eastAsia="標楷體" w:hAnsi="標楷體" w:cs="Times New Roman"/>
                <w:szCs w:val="24"/>
              </w:rPr>
            </w:pPr>
            <w:r w:rsidRPr="00C579D9">
              <w:rPr>
                <w:rFonts w:ascii="標楷體" w:eastAsia="標楷體" w:hAnsi="標楷體" w:cs="Times New Roman"/>
                <w:szCs w:val="24"/>
              </w:rPr>
              <w:t>108.1.24</w:t>
            </w:r>
          </w:p>
          <w:p w14:paraId="234179D5" w14:textId="4BCD4026" w:rsidR="00870321" w:rsidRPr="00C579D9"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C579D9" w14:paraId="5258DEC7" w14:textId="77777777" w:rsidTr="00593084">
        <w:tc>
          <w:tcPr>
            <w:tcW w:w="665" w:type="dxa"/>
            <w:tcBorders>
              <w:bottom w:val="single" w:sz="4" w:space="0" w:color="auto"/>
            </w:tcBorders>
            <w:shd w:val="clear" w:color="auto" w:fill="auto"/>
          </w:tcPr>
          <w:p w14:paraId="686FC73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33462DF"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1.法源依據：所得稅法第4條</w:t>
            </w:r>
          </w:p>
          <w:p w14:paraId="6BC1E238" w14:textId="77777777" w:rsidR="00870321" w:rsidRPr="00C579D9" w:rsidRDefault="00870321" w:rsidP="009C76D2">
            <w:pPr>
              <w:kinsoku w:val="0"/>
              <w:overflowPunct w:val="0"/>
              <w:autoSpaceDE w:val="0"/>
              <w:autoSpaceDN w:val="0"/>
              <w:spacing w:line="440" w:lineRule="exact"/>
              <w:ind w:left="242" w:hangingChars="101" w:hanging="242"/>
              <w:jc w:val="both"/>
              <w:rPr>
                <w:rFonts w:ascii="標楷體" w:eastAsia="標楷體" w:hAnsi="標楷體" w:cs="Times New Roman"/>
                <w:b/>
                <w:szCs w:val="24"/>
              </w:rPr>
            </w:pPr>
            <w:r w:rsidRPr="00C579D9">
              <w:rPr>
                <w:rFonts w:ascii="標楷體" w:eastAsia="標楷體" w:hAnsi="標楷體" w:cs="Times New Roman"/>
                <w:szCs w:val="24"/>
              </w:rPr>
              <w:t>2.核釋消費合作社徵免營利事業所得稅規定</w:t>
            </w:r>
          </w:p>
          <w:p w14:paraId="08107D0D" w14:textId="21B63104"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(108年1月30日台財稅字第10700651310號令)</w:t>
            </w:r>
          </w:p>
          <w:p w14:paraId="7B9A1530"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p w14:paraId="2339C313" w14:textId="77777777" w:rsidR="00870321" w:rsidRPr="00C579D9"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79FD77AE" w14:textId="612BDEDA"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C579D9">
              <w:rPr>
                <w:rFonts w:ascii="標楷體" w:eastAsia="標楷體" w:hAnsi="標楷體" w:cs="Times New Roman"/>
                <w:szCs w:val="24"/>
              </w:rPr>
              <w:t>所得稅法第4條第1項第14款規定，依法經營不對外營業消費合作社之盈餘，免納所得稅。消費合作社有部分對外營業者，不符前開免稅要件，其當年度全部所得均應課稅。</w:t>
            </w:r>
          </w:p>
        </w:tc>
        <w:tc>
          <w:tcPr>
            <w:tcW w:w="3122" w:type="dxa"/>
            <w:tcBorders>
              <w:bottom w:val="single" w:sz="4" w:space="0" w:color="auto"/>
            </w:tcBorders>
            <w:shd w:val="clear" w:color="auto" w:fill="auto"/>
          </w:tcPr>
          <w:p w14:paraId="0BE54EDE" w14:textId="6B113A51"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核釋消費合作社依合作社法第3條規定經營消費業務，其提供非社員使用符合同法第3條之1第2項但書及第3項規定，且可依所得稅法規定明確計算銷售與社員及非社員之所得者，其銷售與社員部分之所得，得比照所得稅法第4條第1項第14款規定免納所得稅；銷售與非社員部分之所得，應課徵營利事業所得稅。</w:t>
            </w:r>
          </w:p>
        </w:tc>
        <w:tc>
          <w:tcPr>
            <w:tcW w:w="3185" w:type="dxa"/>
            <w:tcBorders>
              <w:bottom w:val="single" w:sz="4" w:space="0" w:color="auto"/>
            </w:tcBorders>
            <w:shd w:val="clear" w:color="auto" w:fill="auto"/>
          </w:tcPr>
          <w:p w14:paraId="0EF72F90" w14:textId="77777777" w:rsidR="00870321" w:rsidRPr="00C579D9" w:rsidRDefault="00870321" w:rsidP="004B6FFD">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68" w:hanging="268"/>
              <w:jc w:val="both"/>
              <w:rPr>
                <w:rFonts w:ascii="標楷體" w:eastAsia="標楷體" w:hAnsi="標楷體"/>
                <w:szCs w:val="24"/>
              </w:rPr>
            </w:pPr>
            <w:r w:rsidRPr="00C579D9">
              <w:rPr>
                <w:rFonts w:ascii="標楷體" w:eastAsia="標楷體" w:hAnsi="標楷體"/>
                <w:szCs w:val="24"/>
              </w:rPr>
              <w:t>配合合作社法第3條之1修正放寬消費合作社得部分銷售與非社員，明定消費合作社符合合作社法規定部分對外營業(銷售與非社員)者，其銷售與社員部分之所得仍免納所得稅，僅就銷售與非社員部分之所得課徵所得稅，協助合作社發展並兼顧租稅公平。</w:t>
            </w:r>
          </w:p>
          <w:p w14:paraId="3BE85DC9" w14:textId="77777777" w:rsidR="00870321" w:rsidRPr="00C579D9" w:rsidRDefault="00870321" w:rsidP="004B6FFD">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68" w:hanging="268"/>
              <w:jc w:val="both"/>
              <w:rPr>
                <w:rFonts w:ascii="標楷體" w:eastAsia="標楷體" w:hAnsi="標楷體"/>
                <w:szCs w:val="24"/>
              </w:rPr>
            </w:pPr>
            <w:r w:rsidRPr="00C579D9">
              <w:rPr>
                <w:rFonts w:ascii="標楷體" w:eastAsia="標楷體" w:hAnsi="標楷體"/>
                <w:szCs w:val="24"/>
              </w:rPr>
              <w:t>受惠對象：</w:t>
            </w:r>
          </w:p>
          <w:p w14:paraId="770F497A" w14:textId="5C62C3E1" w:rsidR="00870321" w:rsidRPr="00C579D9" w:rsidRDefault="00870321"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C579D9">
              <w:rPr>
                <w:rFonts w:ascii="標楷體" w:eastAsia="標楷體" w:hAnsi="標楷體"/>
                <w:szCs w:val="24"/>
              </w:rPr>
              <w:t>消費合作社</w:t>
            </w:r>
            <w:r w:rsidRPr="00C579D9">
              <w:rPr>
                <w:rFonts w:ascii="標楷體" w:eastAsia="標楷體" w:hAnsi="標楷體" w:hint="eastAsia"/>
                <w:szCs w:val="24"/>
              </w:rPr>
              <w:t>。</w:t>
            </w:r>
          </w:p>
        </w:tc>
        <w:tc>
          <w:tcPr>
            <w:tcW w:w="1472" w:type="dxa"/>
            <w:tcBorders>
              <w:bottom w:val="single" w:sz="4" w:space="0" w:color="auto"/>
            </w:tcBorders>
            <w:shd w:val="clear" w:color="auto" w:fill="auto"/>
          </w:tcPr>
          <w:p w14:paraId="5401831A"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108.1.30</w:t>
            </w:r>
          </w:p>
          <w:p w14:paraId="2082BB51" w14:textId="4436E9EF" w:rsidR="00870321" w:rsidRPr="00C579D9"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C579D9" w14:paraId="6EB2C878" w14:textId="77777777" w:rsidTr="00593084">
        <w:tc>
          <w:tcPr>
            <w:tcW w:w="665" w:type="dxa"/>
            <w:tcBorders>
              <w:bottom w:val="single" w:sz="4" w:space="0" w:color="auto"/>
            </w:tcBorders>
            <w:shd w:val="clear" w:color="auto" w:fill="auto"/>
          </w:tcPr>
          <w:p w14:paraId="201FEF1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969FF98" w14:textId="77777777" w:rsidR="00870321" w:rsidRPr="00C579D9" w:rsidRDefault="00870321" w:rsidP="004B6FFD">
            <w:pPr>
              <w:pStyle w:val="a6"/>
              <w:numPr>
                <w:ilvl w:val="0"/>
                <w:numId w:val="216"/>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法源依據：土地稅法第6條及房屋稅條例第14條</w:t>
            </w:r>
          </w:p>
          <w:p w14:paraId="527F42A2" w14:textId="77777777" w:rsidR="00870321" w:rsidRPr="00C579D9" w:rsidRDefault="00870321" w:rsidP="004B6FFD">
            <w:pPr>
              <w:pStyle w:val="a6"/>
              <w:numPr>
                <w:ilvl w:val="0"/>
                <w:numId w:val="216"/>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核釋</w:t>
            </w:r>
            <w:r w:rsidRPr="00C579D9">
              <w:rPr>
                <w:rFonts w:ascii="標楷體" w:eastAsia="標楷體" w:hAnsi="標楷體" w:cs="Times New Roman"/>
                <w:szCs w:val="24"/>
              </w:rPr>
              <w:t>符合一定條件之公有土地及房屋，供團體或機構依規定辦理非學校型態實驗教育者，得免徵地價稅及房屋稅</w:t>
            </w:r>
          </w:p>
          <w:p w14:paraId="0424718B" w14:textId="772C2793"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w:t>
            </w:r>
            <w:r w:rsidRPr="00C579D9">
              <w:rPr>
                <w:rFonts w:ascii="標楷體" w:eastAsia="標楷體" w:hAnsi="標楷體" w:cs="Times New Roman"/>
                <w:szCs w:val="24"/>
              </w:rPr>
              <w:t>108年2月25日台財稅</w:t>
            </w:r>
            <w:r w:rsidRPr="00C579D9">
              <w:rPr>
                <w:rFonts w:ascii="標楷體" w:eastAsia="標楷體" w:hAnsi="標楷體" w:cs="Times New Roman" w:hint="eastAsia"/>
                <w:szCs w:val="24"/>
              </w:rPr>
              <w:t>字</w:t>
            </w:r>
            <w:r w:rsidRPr="00C579D9">
              <w:rPr>
                <w:rFonts w:ascii="標楷體" w:eastAsia="標楷體" w:hAnsi="標楷體" w:cs="Times New Roman"/>
                <w:szCs w:val="24"/>
              </w:rPr>
              <w:t>第10700666800號令)</w:t>
            </w:r>
          </w:p>
        </w:tc>
        <w:tc>
          <w:tcPr>
            <w:tcW w:w="3128" w:type="dxa"/>
            <w:tcBorders>
              <w:bottom w:val="single" w:sz="4" w:space="0" w:color="auto"/>
            </w:tcBorders>
            <w:shd w:val="clear" w:color="auto" w:fill="auto"/>
          </w:tcPr>
          <w:p w14:paraId="0524A4B6" w14:textId="73F733BA"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szCs w:val="24"/>
              </w:rPr>
              <w:t>依高級中等以下教育階段非學校型態實驗教育實施條例(下稱非學校型態條例)規定辦理團體或機構實驗教育者，供其教學使用之公有土地及房屋，因非屬學校直接使用，無免徵地價稅及房屋稅適用。</w:t>
            </w:r>
          </w:p>
        </w:tc>
        <w:tc>
          <w:tcPr>
            <w:tcW w:w="3122" w:type="dxa"/>
            <w:tcBorders>
              <w:bottom w:val="single" w:sz="4" w:space="0" w:color="auto"/>
            </w:tcBorders>
            <w:shd w:val="clear" w:color="auto" w:fill="auto"/>
          </w:tcPr>
          <w:p w14:paraId="69CF8AF8" w14:textId="6D885430"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供左列辦學使用之公有土地及房屋，比照土地稅減免規則第7條第1項第5款規定，免徵地價稅；供其教學使用之公有房屋，以參與實驗教育學生之學籍均設於公立學校為限，比照房屋稅條例第14條第4款規定，免徵房屋稅。</w:t>
            </w:r>
          </w:p>
        </w:tc>
        <w:tc>
          <w:tcPr>
            <w:tcW w:w="3185" w:type="dxa"/>
            <w:tcBorders>
              <w:bottom w:val="single" w:sz="4" w:space="0" w:color="auto"/>
            </w:tcBorders>
            <w:shd w:val="clear" w:color="auto" w:fill="auto"/>
          </w:tcPr>
          <w:p w14:paraId="2212ABC0" w14:textId="77777777" w:rsidR="00870321" w:rsidRPr="00C579D9" w:rsidRDefault="00870321" w:rsidP="004B6FFD">
            <w:pPr>
              <w:pStyle w:val="a6"/>
              <w:numPr>
                <w:ilvl w:val="0"/>
                <w:numId w:val="217"/>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鼓勵教育創新與實驗，保障學生學習權及家長教育選擇權，並落實教育基本法鼓勵政府及民間辦理教育實驗之精神，促進教育多元發展。</w:t>
            </w:r>
          </w:p>
          <w:p w14:paraId="4153B765" w14:textId="77777777" w:rsidR="00870321" w:rsidRPr="00C579D9" w:rsidRDefault="00870321" w:rsidP="004B6FFD">
            <w:pPr>
              <w:pStyle w:val="a6"/>
              <w:numPr>
                <w:ilvl w:val="0"/>
                <w:numId w:val="217"/>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受惠對象：</w:t>
            </w:r>
          </w:p>
          <w:p w14:paraId="5A13366A" w14:textId="43AF84F1"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Chars="150" w:left="360"/>
              <w:jc w:val="both"/>
              <w:rPr>
                <w:rFonts w:ascii="標楷體" w:eastAsia="標楷體" w:hAnsi="標楷體"/>
                <w:szCs w:val="24"/>
              </w:rPr>
            </w:pPr>
            <w:r w:rsidRPr="00C579D9">
              <w:rPr>
                <w:rFonts w:ascii="標楷體" w:eastAsia="標楷體" w:hAnsi="標楷體" w:hint="eastAsia"/>
                <w:szCs w:val="24"/>
              </w:rPr>
              <w:t>團體或機構依非學校型態條例，於公有土地及房屋辦學者，可避免因地主或屋主增加租稅負擔而轉嫁至其租金之困擾。</w:t>
            </w:r>
          </w:p>
        </w:tc>
        <w:tc>
          <w:tcPr>
            <w:tcW w:w="1472" w:type="dxa"/>
            <w:tcBorders>
              <w:bottom w:val="single" w:sz="4" w:space="0" w:color="auto"/>
            </w:tcBorders>
            <w:shd w:val="clear" w:color="auto" w:fill="auto"/>
          </w:tcPr>
          <w:p w14:paraId="3F8BF6EE"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108.2.25</w:t>
            </w:r>
          </w:p>
          <w:p w14:paraId="2E1B770C"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A018C3" w:rsidRPr="00C579D9" w14:paraId="5C211C9A" w14:textId="77777777" w:rsidTr="00593084">
        <w:tc>
          <w:tcPr>
            <w:tcW w:w="665" w:type="dxa"/>
            <w:tcBorders>
              <w:bottom w:val="single" w:sz="4" w:space="0" w:color="auto"/>
            </w:tcBorders>
            <w:shd w:val="clear" w:color="auto" w:fill="auto"/>
          </w:tcPr>
          <w:p w14:paraId="268E622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6CECD7D" w14:textId="77777777" w:rsidR="00870321" w:rsidRPr="00C579D9" w:rsidRDefault="00870321"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核釋依合作社法核准設立之勞動合作社以其名義對外承攬勞務收取之價款，課徵營業稅及所得稅相關規定</w:t>
            </w:r>
          </w:p>
          <w:p w14:paraId="26AE24BB" w14:textId="77777777" w:rsidR="00870321" w:rsidRPr="00C579D9" w:rsidRDefault="00870321"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(108年3月7日台財稅字第10804507530號令)</w:t>
            </w:r>
            <w:hyperlink r:id="rId10" w:history="1"/>
          </w:p>
          <w:p w14:paraId="3F579F39"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1F8424A0" w14:textId="01C3D821"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szCs w:val="24"/>
              </w:rPr>
              <w:t>勞動合作社係由勞動者自組互助模式，合作社與個人社員如無僱傭關係，其承攬業務之收入係由合作社所收取，須課徵營業稅。</w:t>
            </w:r>
          </w:p>
        </w:tc>
        <w:tc>
          <w:tcPr>
            <w:tcW w:w="3122" w:type="dxa"/>
            <w:tcBorders>
              <w:bottom w:val="single" w:sz="4" w:space="0" w:color="auto"/>
            </w:tcBorders>
            <w:shd w:val="clear" w:color="auto" w:fill="auto"/>
          </w:tcPr>
          <w:p w14:paraId="51471452" w14:textId="77777777" w:rsidR="00870321" w:rsidRPr="00C579D9" w:rsidRDefault="00870321" w:rsidP="004B6FFD">
            <w:pPr>
              <w:pStyle w:val="a6"/>
              <w:numPr>
                <w:ilvl w:val="0"/>
                <w:numId w:val="218"/>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提供勞務之個人社員與勞動合作社無僱傭關係者，勞動合作社向勞務買受人收取個人社員提供勞務報酬，將該勞務報酬全數轉付個人社員部分，屬代收轉付性質，不課徵營業稅。</w:t>
            </w:r>
          </w:p>
          <w:p w14:paraId="2B7DDC94" w14:textId="55AC359F" w:rsidR="00870321" w:rsidRPr="00C579D9" w:rsidRDefault="00870321" w:rsidP="004B6FFD">
            <w:pPr>
              <w:pStyle w:val="a6"/>
              <w:numPr>
                <w:ilvl w:val="0"/>
                <w:numId w:val="218"/>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另配合該經營態樣明確規範合作社及其個人社員所得稅課徵規定。</w:t>
            </w:r>
          </w:p>
        </w:tc>
        <w:tc>
          <w:tcPr>
            <w:tcW w:w="3185" w:type="dxa"/>
            <w:tcBorders>
              <w:bottom w:val="single" w:sz="4" w:space="0" w:color="auto"/>
            </w:tcBorders>
            <w:shd w:val="clear" w:color="auto" w:fill="auto"/>
          </w:tcPr>
          <w:p w14:paraId="5B787BBF" w14:textId="77777777" w:rsidR="00870321" w:rsidRPr="00C579D9" w:rsidRDefault="00870321" w:rsidP="004B6FFD">
            <w:pPr>
              <w:pStyle w:val="a6"/>
              <w:numPr>
                <w:ilvl w:val="0"/>
                <w:numId w:val="219"/>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C579D9">
              <w:rPr>
                <w:rFonts w:ascii="標楷體" w:eastAsia="標楷體" w:hAnsi="標楷體"/>
                <w:szCs w:val="24"/>
              </w:rPr>
              <w:t>分別就勞動合作社與個人社員間有無僱傭關係，釋明營業稅及所得稅相關課稅規定，並明確規範個人社員所得稅課徵適用情形，有助勞動合作事業之發展，減少徵納爭議。</w:t>
            </w:r>
          </w:p>
          <w:p w14:paraId="1683D410" w14:textId="38302BE6" w:rsidR="00870321" w:rsidRPr="00C579D9" w:rsidRDefault="00870321" w:rsidP="004B6FFD">
            <w:pPr>
              <w:pStyle w:val="a6"/>
              <w:numPr>
                <w:ilvl w:val="0"/>
                <w:numId w:val="219"/>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C579D9">
              <w:rPr>
                <w:rFonts w:ascii="標楷體" w:eastAsia="標楷體" w:hAnsi="標楷體"/>
                <w:szCs w:val="24"/>
              </w:rPr>
              <w:t>受惠對象：勞動合作社及其個人社員</w:t>
            </w:r>
          </w:p>
        </w:tc>
        <w:tc>
          <w:tcPr>
            <w:tcW w:w="1472" w:type="dxa"/>
            <w:tcBorders>
              <w:bottom w:val="single" w:sz="4" w:space="0" w:color="auto"/>
            </w:tcBorders>
            <w:shd w:val="clear" w:color="auto" w:fill="auto"/>
          </w:tcPr>
          <w:p w14:paraId="40689744"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108.3.7</w:t>
            </w:r>
          </w:p>
          <w:p w14:paraId="077FEBD7"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p>
          <w:p w14:paraId="5A6B296D"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A018C3" w:rsidRPr="00C579D9" w14:paraId="6463E92A" w14:textId="77777777" w:rsidTr="00593084">
        <w:tc>
          <w:tcPr>
            <w:tcW w:w="665" w:type="dxa"/>
            <w:tcBorders>
              <w:bottom w:val="single" w:sz="4" w:space="0" w:color="auto"/>
            </w:tcBorders>
            <w:shd w:val="clear" w:color="auto" w:fill="auto"/>
          </w:tcPr>
          <w:p w14:paraId="3A76743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1874C4E" w14:textId="77777777" w:rsidR="00870321" w:rsidRPr="00C579D9" w:rsidRDefault="00870321" w:rsidP="004B6FFD">
            <w:pPr>
              <w:pStyle w:val="a6"/>
              <w:numPr>
                <w:ilvl w:val="0"/>
                <w:numId w:val="220"/>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法源依據:使用牌照稅法第7條第1項第8款及第2項規定</w:t>
            </w:r>
          </w:p>
          <w:p w14:paraId="4E8724D3" w14:textId="77777777" w:rsidR="00870321" w:rsidRPr="00C579D9" w:rsidRDefault="00870321" w:rsidP="004B6FFD">
            <w:pPr>
              <w:pStyle w:val="a6"/>
              <w:numPr>
                <w:ilvl w:val="0"/>
                <w:numId w:val="220"/>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核釋身心障礙者所有車輛免徵使用牌照稅，自身心障礙證明之鑑定日起適用免稅，免再由身心障礙者提出申請。</w:t>
            </w:r>
          </w:p>
          <w:p w14:paraId="6D5463F3" w14:textId="319CA059"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(108年4月8日台財稅字第10804502740號令)</w:t>
            </w:r>
          </w:p>
        </w:tc>
        <w:tc>
          <w:tcPr>
            <w:tcW w:w="3128" w:type="dxa"/>
            <w:tcBorders>
              <w:bottom w:val="single" w:sz="4" w:space="0" w:color="auto"/>
            </w:tcBorders>
            <w:shd w:val="clear" w:color="auto" w:fill="auto"/>
          </w:tcPr>
          <w:p w14:paraId="598B4D8C" w14:textId="60C04D2C"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szCs w:val="24"/>
              </w:rPr>
              <w:t>供身心障礙者使用且為其本人所有車輛申請免稅，需持社政機關核發之身心障礙證明向稽徵機關提出申請，符合免稅者，自申請之日起免徵使用牌照稅。</w:t>
            </w:r>
          </w:p>
        </w:tc>
        <w:tc>
          <w:tcPr>
            <w:tcW w:w="3122" w:type="dxa"/>
            <w:tcBorders>
              <w:bottom w:val="single" w:sz="4" w:space="0" w:color="auto"/>
            </w:tcBorders>
            <w:shd w:val="clear" w:color="auto" w:fill="auto"/>
          </w:tcPr>
          <w:p w14:paraId="502ADFD5" w14:textId="4C5D7ED4"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108年1月1日起，身心障礙者所有且供本人使用之車輛，由財稅資訊系統勾稽「全國車籍檔」及衛生福利部之「全國身心障礙檔」電腦註記為免稅車輛，並自身心障礙證明之鑑定日起適用免稅，免再提出申請。</w:t>
            </w:r>
          </w:p>
        </w:tc>
        <w:tc>
          <w:tcPr>
            <w:tcW w:w="3185" w:type="dxa"/>
            <w:tcBorders>
              <w:bottom w:val="single" w:sz="4" w:space="0" w:color="auto"/>
            </w:tcBorders>
            <w:shd w:val="clear" w:color="auto" w:fill="auto"/>
          </w:tcPr>
          <w:p w14:paraId="39D76FCB" w14:textId="77777777" w:rsidR="00870321" w:rsidRPr="00C579D9" w:rsidRDefault="00870321" w:rsidP="004B6FFD">
            <w:pPr>
              <w:pStyle w:val="a6"/>
              <w:numPr>
                <w:ilvl w:val="0"/>
                <w:numId w:val="221"/>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身心障礙者所有車輛免徵使用牌照稅，免再由身心障礙者提出申請，且自身心障礙證明鑑定之日起適用免稅，簡政便民及維護身心障礙者權益。</w:t>
            </w:r>
          </w:p>
          <w:p w14:paraId="17D9BE68" w14:textId="0EA0E0BC" w:rsidR="00870321" w:rsidRPr="00C579D9" w:rsidRDefault="00870321" w:rsidP="004B6FFD">
            <w:pPr>
              <w:pStyle w:val="a6"/>
              <w:numPr>
                <w:ilvl w:val="0"/>
                <w:numId w:val="221"/>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C579D9">
              <w:rPr>
                <w:rFonts w:ascii="標楷體" w:eastAsia="標楷體" w:hAnsi="標楷體" w:cs="Times New Roman" w:hint="eastAsia"/>
                <w:szCs w:val="24"/>
              </w:rPr>
              <w:t>受惠對象</w:t>
            </w:r>
            <w:r w:rsidRPr="00C579D9">
              <w:rPr>
                <w:rFonts w:ascii="標楷體" w:eastAsia="標楷體" w:hAnsi="標楷體"/>
                <w:szCs w:val="24"/>
              </w:rPr>
              <w:t>：身心障礙者</w:t>
            </w:r>
            <w:r w:rsidRPr="00C579D9">
              <w:rPr>
                <w:rFonts w:ascii="標楷體" w:eastAsia="標楷體" w:hAnsi="標楷體" w:hint="eastAsia"/>
                <w:szCs w:val="24"/>
              </w:rPr>
              <w:t>。</w:t>
            </w:r>
          </w:p>
        </w:tc>
        <w:tc>
          <w:tcPr>
            <w:tcW w:w="1472" w:type="dxa"/>
            <w:tcBorders>
              <w:bottom w:val="single" w:sz="4" w:space="0" w:color="auto"/>
            </w:tcBorders>
            <w:shd w:val="clear" w:color="auto" w:fill="auto"/>
          </w:tcPr>
          <w:p w14:paraId="2FF5CFDC" w14:textId="77777777" w:rsidR="00870321" w:rsidRPr="00C579D9" w:rsidRDefault="00870321" w:rsidP="009C76D2">
            <w:pPr>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szCs w:val="24"/>
              </w:rPr>
              <w:t>108.4.8</w:t>
            </w:r>
          </w:p>
          <w:p w14:paraId="176A4EF6"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A018C3" w:rsidRPr="00C579D9" w14:paraId="6C232625" w14:textId="77777777" w:rsidTr="00593084">
        <w:tc>
          <w:tcPr>
            <w:tcW w:w="665" w:type="dxa"/>
            <w:tcBorders>
              <w:bottom w:val="single" w:sz="4" w:space="0" w:color="auto"/>
            </w:tcBorders>
            <w:shd w:val="clear" w:color="auto" w:fill="auto"/>
          </w:tcPr>
          <w:p w14:paraId="3473A0A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1DF8006" w14:textId="77777777" w:rsidR="00870321" w:rsidRPr="00C579D9"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修正「民間機構參與交通建設適用投資抵減辦法」</w:t>
            </w:r>
          </w:p>
          <w:p w14:paraId="263F62A3" w14:textId="77777777" w:rsidR="00870321" w:rsidRPr="00C579D9" w:rsidRDefault="00870321" w:rsidP="009C76D2">
            <w:pPr>
              <w:tabs>
                <w:tab w:val="left" w:pos="1178"/>
              </w:tabs>
              <w:kinsoku w:val="0"/>
              <w:overflowPunct w:val="0"/>
              <w:autoSpaceDE w:val="0"/>
              <w:autoSpaceDN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(108年4月8日台財稅字第10800518470號令)</w:t>
            </w:r>
            <w:hyperlink r:id="rId11" w:history="1"/>
          </w:p>
          <w:p w14:paraId="52E641F7" w14:textId="77777777"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667D75C6" w14:textId="68B7D5D0"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hint="eastAsia"/>
                <w:szCs w:val="24"/>
              </w:rPr>
              <w:t>民間機構參與交通建設購置自行使用之設備或技術，無分期程興建或營運並適用投資抵減之規定。</w:t>
            </w:r>
          </w:p>
        </w:tc>
        <w:tc>
          <w:tcPr>
            <w:tcW w:w="3122" w:type="dxa"/>
            <w:tcBorders>
              <w:bottom w:val="single" w:sz="4" w:space="0" w:color="auto"/>
            </w:tcBorders>
            <w:shd w:val="clear" w:color="auto" w:fill="auto"/>
          </w:tcPr>
          <w:p w14:paraId="761C0CFC" w14:textId="6F927B2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民間機構參與交通建設有分期程興建或營運之必要者，其購置自行使用之設備或技術，得申請分期興建或營運並按各期程分別認定適用投資抵減。</w:t>
            </w:r>
          </w:p>
        </w:tc>
        <w:tc>
          <w:tcPr>
            <w:tcW w:w="3185" w:type="dxa"/>
            <w:tcBorders>
              <w:bottom w:val="single" w:sz="4" w:space="0" w:color="auto"/>
            </w:tcBorders>
            <w:shd w:val="clear" w:color="auto" w:fill="auto"/>
          </w:tcPr>
          <w:p w14:paraId="618B8B44" w14:textId="77777777" w:rsidR="00870321" w:rsidRPr="00C579D9" w:rsidRDefault="00870321" w:rsidP="004B6FFD">
            <w:pPr>
              <w:pStyle w:val="a6"/>
              <w:numPr>
                <w:ilvl w:val="0"/>
                <w:numId w:val="222"/>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落實獎勵民間參與交通建設之意旨，並配合產業經營特性及兼顧本辦法與民間機構參與重大公共建設適用投資抵減辦法之衡平性。</w:t>
            </w:r>
          </w:p>
          <w:p w14:paraId="2D2B1A81" w14:textId="2C64318D" w:rsidR="00870321" w:rsidRPr="00C579D9" w:rsidRDefault="00870321" w:rsidP="004B6FFD">
            <w:pPr>
              <w:pStyle w:val="a6"/>
              <w:numPr>
                <w:ilvl w:val="0"/>
                <w:numId w:val="222"/>
              </w:numPr>
              <w:spacing w:line="440" w:lineRule="exact"/>
              <w:ind w:leftChars="0" w:left="284" w:hanging="284"/>
              <w:jc w:val="both"/>
              <w:rPr>
                <w:rFonts w:ascii="標楷體" w:eastAsia="標楷體" w:hAnsi="標楷體"/>
                <w:szCs w:val="24"/>
              </w:rPr>
            </w:pPr>
            <w:r w:rsidRPr="00C579D9">
              <w:rPr>
                <w:rFonts w:ascii="標楷體" w:eastAsia="標楷體" w:hAnsi="標楷體" w:cs="Times New Roman" w:hint="eastAsia"/>
                <w:szCs w:val="24"/>
              </w:rPr>
              <w:t>受惠對象</w:t>
            </w:r>
            <w:r w:rsidRPr="00C579D9">
              <w:rPr>
                <w:rFonts w:ascii="標楷體" w:eastAsia="標楷體" w:hAnsi="標楷體" w:hint="eastAsia"/>
                <w:szCs w:val="24"/>
              </w:rPr>
              <w:t>：適用獎勵民間參與交通建設條例第</w:t>
            </w:r>
            <w:r w:rsidRPr="00C579D9">
              <w:rPr>
                <w:rFonts w:ascii="標楷體" w:eastAsia="標楷體" w:hAnsi="標楷體"/>
                <w:szCs w:val="24"/>
              </w:rPr>
              <w:t>29</w:t>
            </w:r>
            <w:r w:rsidRPr="00C579D9">
              <w:rPr>
                <w:rFonts w:ascii="標楷體" w:eastAsia="標楷體" w:hAnsi="標楷體" w:hint="eastAsia"/>
                <w:szCs w:val="24"/>
              </w:rPr>
              <w:t>條租稅優惠之民間機構。</w:t>
            </w:r>
          </w:p>
        </w:tc>
        <w:tc>
          <w:tcPr>
            <w:tcW w:w="1472" w:type="dxa"/>
            <w:tcBorders>
              <w:bottom w:val="single" w:sz="4" w:space="0" w:color="auto"/>
            </w:tcBorders>
            <w:shd w:val="clear" w:color="auto" w:fill="auto"/>
          </w:tcPr>
          <w:p w14:paraId="30845BA6"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108.4.8</w:t>
            </w:r>
          </w:p>
          <w:p w14:paraId="69A4A38C"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A018C3" w:rsidRPr="00C579D9" w14:paraId="6258B3C8" w14:textId="77777777" w:rsidTr="00593084">
        <w:tc>
          <w:tcPr>
            <w:tcW w:w="665" w:type="dxa"/>
            <w:tcBorders>
              <w:bottom w:val="single" w:sz="4" w:space="0" w:color="auto"/>
            </w:tcBorders>
            <w:shd w:val="clear" w:color="auto" w:fill="auto"/>
          </w:tcPr>
          <w:p w14:paraId="0D1F472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0BCCCE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修正「國有非公用不動產出租管理辦法」第8條之1、第9條、第9條之1、第13條之2、第36條、第40條。</w:t>
            </w:r>
          </w:p>
          <w:p w14:paraId="03F92293" w14:textId="460D1BA6"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(108年4月9日台財產管字第10800085570號令)</w:t>
            </w:r>
          </w:p>
        </w:tc>
        <w:tc>
          <w:tcPr>
            <w:tcW w:w="3128" w:type="dxa"/>
            <w:tcBorders>
              <w:bottom w:val="single" w:sz="4" w:space="0" w:color="auto"/>
            </w:tcBorders>
            <w:shd w:val="clear" w:color="auto" w:fill="auto"/>
          </w:tcPr>
          <w:p w14:paraId="7FEA7A74" w14:textId="77777777" w:rsidR="00870321" w:rsidRPr="00C579D9" w:rsidRDefault="00870321"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C579D9">
              <w:rPr>
                <w:rFonts w:ascii="標楷體" w:eastAsia="標楷體" w:hAnsi="標楷體" w:cs="Times New Roman"/>
                <w:szCs w:val="24"/>
              </w:rPr>
              <w:t>國有非公用不動產標租，土地以訂約權利金逕標，土地及建築改良物一併標租以年租金競標，二者均以有效投標單之投標金額最高者為得標人，未針對特定類型標租訂定不同之競標機制。</w:t>
            </w:r>
          </w:p>
          <w:p w14:paraId="6168BB76" w14:textId="77777777" w:rsidR="00870321" w:rsidRPr="00C579D9" w:rsidRDefault="00870321"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C579D9">
              <w:rPr>
                <w:rFonts w:ascii="標楷體" w:eastAsia="標楷體" w:hAnsi="標楷體" w:cs="Times New Roman"/>
                <w:szCs w:val="24"/>
              </w:rPr>
              <w:t>標租不動產於租期屆滿時，除依第13條之1規定重新標租，且由承租人得標或優先承租外，承租人應返還租賃物並停止使用，無優先承租或續租之權利。</w:t>
            </w:r>
          </w:p>
          <w:p w14:paraId="751CD199" w14:textId="62448C69" w:rsidR="00870321" w:rsidRPr="00C579D9" w:rsidRDefault="00870321"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C579D9">
              <w:rPr>
                <w:rFonts w:ascii="標楷體" w:eastAsia="標楷體" w:hAnsi="標楷體" w:cs="Times New Roman" w:hint="eastAsia"/>
                <w:szCs w:val="24"/>
              </w:rPr>
              <w:t>承租人</w:t>
            </w:r>
            <w:r w:rsidRPr="00C579D9">
              <w:rPr>
                <w:rFonts w:ascii="標楷體" w:eastAsia="標楷體" w:hAnsi="標楷體" w:cs="Times New Roman"/>
                <w:szCs w:val="24"/>
              </w:rPr>
              <w:t>不得將租賃物轉租他人使用</w:t>
            </w:r>
            <w:r w:rsidRPr="00C579D9">
              <w:rPr>
                <w:rFonts w:ascii="標楷體" w:eastAsia="標楷體" w:hAnsi="標楷體" w:cs="Times New Roman" w:hint="eastAsia"/>
                <w:szCs w:val="24"/>
              </w:rPr>
              <w:t>。</w:t>
            </w:r>
          </w:p>
          <w:p w14:paraId="07B00380" w14:textId="260D08CC"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p>
        </w:tc>
        <w:tc>
          <w:tcPr>
            <w:tcW w:w="3122" w:type="dxa"/>
            <w:tcBorders>
              <w:bottom w:val="single" w:sz="4" w:space="0" w:color="auto"/>
            </w:tcBorders>
            <w:shd w:val="clear" w:color="auto" w:fill="auto"/>
          </w:tcPr>
          <w:p w14:paraId="4FFE2952" w14:textId="77777777" w:rsidR="00870321" w:rsidRPr="00C579D9" w:rsidRDefault="00870321" w:rsidP="004B6FFD">
            <w:pPr>
              <w:numPr>
                <w:ilvl w:val="0"/>
                <w:numId w:val="223"/>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C579D9">
              <w:rPr>
                <w:rFonts w:ascii="標楷體" w:eastAsia="標楷體" w:hAnsi="標楷體" w:cs="Times New Roman"/>
                <w:szCs w:val="24"/>
              </w:rPr>
              <w:t>國有非公用土地標租設置太陽光電發電設備使用者，以投標設備設置容量與回饋金比率之乘積值競標，並以有效投標單之投標乘積值最高者為得標人；國有非公用文化資產標租，由出租機關成立評選會，就投標人所提企劃書公開評選得標人。</w:t>
            </w:r>
          </w:p>
          <w:p w14:paraId="6484185C" w14:textId="77777777" w:rsidR="00870321" w:rsidRPr="00C579D9" w:rsidRDefault="00870321" w:rsidP="004B6FFD">
            <w:pPr>
              <w:numPr>
                <w:ilvl w:val="0"/>
                <w:numId w:val="223"/>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C579D9">
              <w:rPr>
                <w:rFonts w:ascii="標楷體" w:eastAsia="標楷體" w:hAnsi="標楷體" w:cs="Times New Roman"/>
                <w:szCs w:val="24"/>
              </w:rPr>
              <w:t>上述標租不動產之承租人有意續租時，應於租期屆滿前一定期間以書面申請換約，經出租機關同意，得換約續租。</w:t>
            </w:r>
          </w:p>
          <w:p w14:paraId="3AA77F01" w14:textId="77777777" w:rsidR="00870321" w:rsidRPr="00C579D9" w:rsidRDefault="00870321" w:rsidP="004B6FFD">
            <w:pPr>
              <w:numPr>
                <w:ilvl w:val="0"/>
                <w:numId w:val="223"/>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C579D9">
              <w:rPr>
                <w:rFonts w:ascii="標楷體" w:eastAsia="標楷體" w:hAnsi="標楷體" w:cs="Times New Roman"/>
                <w:szCs w:val="24"/>
              </w:rPr>
              <w:t>增訂標租文化資產承租人經出租機關同意，得將租賃物轉租他人，惟應與次承租人就出租機關與承租人簽訂之租約所訂事項負連帶責任，並以書面承諾或約明。</w:t>
            </w:r>
          </w:p>
          <w:p w14:paraId="0682EB6B" w14:textId="79571BC6" w:rsidR="00870321" w:rsidRPr="00C579D9" w:rsidRDefault="00870321" w:rsidP="004B6FFD">
            <w:pPr>
              <w:numPr>
                <w:ilvl w:val="0"/>
                <w:numId w:val="223"/>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C579D9">
              <w:rPr>
                <w:rFonts w:ascii="標楷體" w:eastAsia="標楷體" w:hAnsi="標楷體" w:cs="Times New Roman" w:hint="eastAsia"/>
                <w:szCs w:val="24"/>
              </w:rPr>
              <w:t>增列</w:t>
            </w:r>
            <w:r w:rsidRPr="00C579D9">
              <w:rPr>
                <w:rFonts w:ascii="標楷體" w:eastAsia="標楷體" w:hAnsi="標楷體" w:cs="Times New Roman"/>
                <w:szCs w:val="24"/>
              </w:rPr>
              <w:t>標租非公用土地設置太陽光電發電設備使用之承租人，得轉讓租賃權予取得太陽光電發電設備之所有人或承受使用人，及標租文化資產承租人得轉讓租賃權予承受使用人</w:t>
            </w:r>
            <w:r w:rsidRPr="00C579D9">
              <w:rPr>
                <w:rFonts w:ascii="標楷體" w:eastAsia="標楷體" w:hAnsi="標楷體" w:cs="Times New Roman" w:hint="eastAsia"/>
                <w:szCs w:val="24"/>
              </w:rPr>
              <w:t>。</w:t>
            </w:r>
          </w:p>
        </w:tc>
        <w:tc>
          <w:tcPr>
            <w:tcW w:w="3185" w:type="dxa"/>
            <w:tcBorders>
              <w:bottom w:val="single" w:sz="4" w:space="0" w:color="auto"/>
            </w:tcBorders>
            <w:shd w:val="clear" w:color="auto" w:fill="auto"/>
          </w:tcPr>
          <w:p w14:paraId="50CBF953" w14:textId="77777777" w:rsidR="00870321" w:rsidRPr="00C579D9" w:rsidRDefault="00870321" w:rsidP="004B6FFD">
            <w:pPr>
              <w:pStyle w:val="a6"/>
              <w:numPr>
                <w:ilvl w:val="0"/>
                <w:numId w:val="224"/>
              </w:numPr>
              <w:tabs>
                <w:tab w:val="clear" w:pos="360"/>
                <w:tab w:val="num" w:pos="0"/>
              </w:tabs>
              <w:suppressAutoHyphens/>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配合太陽光電政策，建立國有非公用土地標租供設置太陽光電發電設備使用相關機制，並放寬續租規定，提升民眾投標意願，活化利用國有非公用土地，挹注國庫收入，實現能源安全、綠色經濟及環境永續等願景。</w:t>
            </w:r>
          </w:p>
          <w:p w14:paraId="3C28CCA1" w14:textId="77777777" w:rsidR="00870321" w:rsidRPr="00C579D9" w:rsidRDefault="00870321" w:rsidP="004B6FFD">
            <w:pPr>
              <w:pStyle w:val="a6"/>
              <w:numPr>
                <w:ilvl w:val="0"/>
                <w:numId w:val="224"/>
              </w:numPr>
              <w:tabs>
                <w:tab w:val="clear" w:pos="360"/>
                <w:tab w:val="num" w:pos="0"/>
              </w:tabs>
              <w:suppressAutoHyphens/>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國有非公用文化資產數量龐大且持續增加，亟需引進民間資源活化再利用。透過建立標租文化資產評選機制，落實文化資產保存精神，避免再利用過於商業化，並明定租金減免及放寬續租、轉租等規定，提升民眾投標意願，活化利用國有非公用文化資產，挹注國庫收入，節省修復文化資產等財政支出，減輕管理負擔。</w:t>
            </w:r>
          </w:p>
          <w:p w14:paraId="043F1069" w14:textId="77777777" w:rsidR="00870321" w:rsidRPr="00C579D9" w:rsidRDefault="00870321" w:rsidP="004B6FFD">
            <w:pPr>
              <w:pStyle w:val="a6"/>
              <w:numPr>
                <w:ilvl w:val="0"/>
                <w:numId w:val="224"/>
              </w:numPr>
              <w:tabs>
                <w:tab w:val="clear" w:pos="360"/>
                <w:tab w:val="num" w:pos="0"/>
              </w:tabs>
              <w:suppressAutoHyphens/>
              <w:snapToGrid w:val="0"/>
              <w:spacing w:line="440" w:lineRule="exact"/>
              <w:ind w:leftChars="0" w:left="307" w:hanging="307"/>
              <w:jc w:val="both"/>
              <w:rPr>
                <w:rFonts w:ascii="標楷體" w:eastAsia="標楷體" w:hAnsi="標楷體" w:cs="Times New Roman"/>
                <w:szCs w:val="24"/>
              </w:rPr>
            </w:pPr>
            <w:r w:rsidRPr="00C579D9">
              <w:rPr>
                <w:rFonts w:ascii="標楷體" w:eastAsia="標楷體" w:hAnsi="標楷體" w:cs="Times New Roman"/>
                <w:szCs w:val="24"/>
              </w:rPr>
              <w:t>受惠對象：</w:t>
            </w:r>
          </w:p>
          <w:p w14:paraId="02655069" w14:textId="77777777" w:rsidR="00870321" w:rsidRPr="00C579D9" w:rsidRDefault="00870321" w:rsidP="009C76D2">
            <w:pPr>
              <w:suppressAutoHyphens/>
              <w:snapToGrid w:val="0"/>
              <w:spacing w:line="440" w:lineRule="exact"/>
              <w:ind w:leftChars="100" w:left="720" w:hangingChars="200" w:hanging="48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hint="eastAsia"/>
                <w:szCs w:val="24"/>
              </w:rPr>
              <w:t xml:space="preserve"> </w:t>
            </w:r>
            <w:r w:rsidRPr="00C579D9">
              <w:rPr>
                <w:rFonts w:ascii="標楷體" w:eastAsia="標楷體" w:hAnsi="標楷體" w:cs="Times New Roman" w:hint="eastAsia"/>
                <w:szCs w:val="24"/>
              </w:rPr>
              <w:t>有標租意願之業者、文化團體、文史工作者等。</w:t>
            </w:r>
          </w:p>
          <w:p w14:paraId="678E17E6" w14:textId="4BD65A68" w:rsidR="00870321" w:rsidRPr="00C579D9" w:rsidRDefault="00870321" w:rsidP="009C76D2">
            <w:pPr>
              <w:pStyle w:val="a6"/>
              <w:suppressAutoHyphens/>
              <w:snapToGrid w:val="0"/>
              <w:spacing w:line="440" w:lineRule="exact"/>
              <w:ind w:leftChars="100" w:left="720" w:hangingChars="200" w:hanging="480"/>
              <w:jc w:val="both"/>
              <w:rPr>
                <w:rFonts w:ascii="標楷體" w:eastAsia="標楷體" w:hAnsi="標楷體"/>
                <w:szCs w:val="24"/>
              </w:rPr>
            </w:pPr>
            <w:r w:rsidRPr="00C579D9">
              <w:rPr>
                <w:rFonts w:ascii="標楷體" w:eastAsia="標楷體" w:hAnsi="標楷體" w:cs="Times New Roman" w:hint="eastAsia"/>
                <w:szCs w:val="24"/>
              </w:rPr>
              <w:t>(2)</w:t>
            </w:r>
            <w:r w:rsidRPr="00C579D9">
              <w:rPr>
                <w:rFonts w:ascii="標楷體" w:eastAsia="標楷體" w:hAnsi="標楷體" w:hint="eastAsia"/>
                <w:szCs w:val="24"/>
              </w:rPr>
              <w:t xml:space="preserve"> </w:t>
            </w:r>
            <w:r w:rsidRPr="00C579D9">
              <w:rPr>
                <w:rFonts w:ascii="標楷體" w:eastAsia="標楷體" w:hAnsi="標楷體" w:cs="Times New Roman" w:hint="eastAsia"/>
                <w:szCs w:val="24"/>
              </w:rPr>
              <w:t>因再生能源、文化資產政策推動執行而受影響之民眾。</w:t>
            </w:r>
          </w:p>
        </w:tc>
        <w:tc>
          <w:tcPr>
            <w:tcW w:w="1472" w:type="dxa"/>
            <w:tcBorders>
              <w:bottom w:val="single" w:sz="4" w:space="0" w:color="auto"/>
            </w:tcBorders>
            <w:shd w:val="clear" w:color="auto" w:fill="auto"/>
          </w:tcPr>
          <w:p w14:paraId="4D24C779" w14:textId="77777777" w:rsidR="00870321" w:rsidRPr="00C579D9"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108.4.9</w:t>
            </w:r>
          </w:p>
          <w:p w14:paraId="5137BCF4"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A018C3" w:rsidRPr="00C579D9" w14:paraId="5A468718" w14:textId="77777777" w:rsidTr="00593084">
        <w:tc>
          <w:tcPr>
            <w:tcW w:w="665" w:type="dxa"/>
            <w:tcBorders>
              <w:bottom w:val="single" w:sz="4" w:space="0" w:color="auto"/>
            </w:tcBorders>
            <w:shd w:val="clear" w:color="auto" w:fill="auto"/>
          </w:tcPr>
          <w:p w14:paraId="0544B5B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C702DDD" w14:textId="77777777" w:rsidR="00870321" w:rsidRPr="00C579D9" w:rsidRDefault="00870321" w:rsidP="004B6FFD">
            <w:pPr>
              <w:pStyle w:val="a6"/>
              <w:numPr>
                <w:ilvl w:val="0"/>
                <w:numId w:val="225"/>
              </w:numPr>
              <w:spacing w:line="440" w:lineRule="exact"/>
              <w:ind w:leftChars="0"/>
              <w:jc w:val="both"/>
              <w:rPr>
                <w:rFonts w:ascii="標楷體" w:eastAsia="標楷體" w:hAnsi="標楷體"/>
                <w:szCs w:val="24"/>
              </w:rPr>
            </w:pPr>
            <w:r w:rsidRPr="00C579D9">
              <w:rPr>
                <w:rFonts w:ascii="標楷體" w:eastAsia="標楷體" w:hAnsi="標楷體"/>
                <w:szCs w:val="24"/>
              </w:rPr>
              <w:t>法源依據：所得稅法第39條規定</w:t>
            </w:r>
          </w:p>
          <w:p w14:paraId="769C6068" w14:textId="77777777" w:rsidR="00870321" w:rsidRPr="00C579D9" w:rsidRDefault="00870321" w:rsidP="004B6FFD">
            <w:pPr>
              <w:pStyle w:val="a6"/>
              <w:numPr>
                <w:ilvl w:val="0"/>
                <w:numId w:val="225"/>
              </w:numPr>
              <w:spacing w:line="440" w:lineRule="exact"/>
              <w:ind w:leftChars="0"/>
              <w:jc w:val="both"/>
              <w:rPr>
                <w:rFonts w:ascii="標楷體" w:eastAsia="標楷體" w:hAnsi="標楷體"/>
                <w:szCs w:val="24"/>
              </w:rPr>
            </w:pPr>
            <w:r w:rsidRPr="00C579D9">
              <w:rPr>
                <w:rFonts w:ascii="標楷體" w:eastAsia="標楷體" w:hAnsi="標楷體"/>
                <w:szCs w:val="24"/>
              </w:rPr>
              <w:t>核釋有限合夥適用盈虧互抵規定。</w:t>
            </w:r>
          </w:p>
          <w:p w14:paraId="37FD0600" w14:textId="682B6FFD"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szCs w:val="24"/>
              </w:rPr>
              <w:t>（108年5月16日台財稅字第10804535120號令）</w:t>
            </w:r>
          </w:p>
        </w:tc>
        <w:tc>
          <w:tcPr>
            <w:tcW w:w="3128" w:type="dxa"/>
            <w:tcBorders>
              <w:bottom w:val="single" w:sz="4" w:space="0" w:color="auto"/>
            </w:tcBorders>
            <w:shd w:val="clear" w:color="auto" w:fill="auto"/>
          </w:tcPr>
          <w:p w14:paraId="00DC0EE3" w14:textId="657420A3"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szCs w:val="24"/>
              </w:rPr>
              <w:t>有限合夥得否適用所得稅法第39條第1項但書之前10年虧損扣除規定，尚無明確規定。</w:t>
            </w:r>
          </w:p>
        </w:tc>
        <w:tc>
          <w:tcPr>
            <w:tcW w:w="3122" w:type="dxa"/>
            <w:tcBorders>
              <w:bottom w:val="single" w:sz="4" w:space="0" w:color="auto"/>
            </w:tcBorders>
            <w:shd w:val="clear" w:color="auto" w:fill="auto"/>
          </w:tcPr>
          <w:p w14:paraId="1533C8A0" w14:textId="3315045A"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核釋依有限合夥法設立登記之有限合夥，其會計帳冊簿據完備，虧損及申報扣除年度均使用所得稅法第77條所稱藍色申報書，或經會計師查核簽證，並如期申報者，可比照公司組織之營利事業，適用所得稅法第39條第1項但書有關前10年虧損扣除之規定。</w:t>
            </w:r>
          </w:p>
        </w:tc>
        <w:tc>
          <w:tcPr>
            <w:tcW w:w="3185" w:type="dxa"/>
            <w:tcBorders>
              <w:bottom w:val="single" w:sz="4" w:space="0" w:color="auto"/>
            </w:tcBorders>
            <w:shd w:val="clear" w:color="auto" w:fill="auto"/>
          </w:tcPr>
          <w:p w14:paraId="4854C331" w14:textId="77777777" w:rsidR="00870321" w:rsidRPr="00C579D9" w:rsidRDefault="00870321" w:rsidP="004B6FFD">
            <w:pPr>
              <w:pStyle w:val="a6"/>
              <w:numPr>
                <w:ilvl w:val="0"/>
                <w:numId w:val="226"/>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C579D9">
              <w:rPr>
                <w:rFonts w:ascii="標楷體" w:eastAsia="標楷體" w:hAnsi="標楷體"/>
                <w:szCs w:val="24"/>
              </w:rPr>
              <w:t>明定有限合夥比照公司組織得適用盈虧互抵規定，符合租稅公平及租稅中立性。</w:t>
            </w:r>
          </w:p>
          <w:p w14:paraId="7EA45167" w14:textId="0CDC21EA" w:rsidR="00870321" w:rsidRPr="00C579D9" w:rsidRDefault="00870321" w:rsidP="004B6FFD">
            <w:pPr>
              <w:pStyle w:val="a6"/>
              <w:numPr>
                <w:ilvl w:val="0"/>
                <w:numId w:val="226"/>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受惠對象</w:t>
            </w:r>
            <w:r w:rsidRPr="00C579D9">
              <w:rPr>
                <w:rFonts w:ascii="標楷體" w:eastAsia="標楷體" w:hAnsi="標楷體"/>
                <w:szCs w:val="24"/>
              </w:rPr>
              <w:t>：有限合夥</w:t>
            </w:r>
            <w:r w:rsidRPr="00C579D9">
              <w:rPr>
                <w:rFonts w:ascii="標楷體" w:eastAsia="標楷體" w:hAnsi="標楷體" w:hint="eastAsia"/>
                <w:szCs w:val="24"/>
              </w:rPr>
              <w:t>。</w:t>
            </w:r>
          </w:p>
        </w:tc>
        <w:tc>
          <w:tcPr>
            <w:tcW w:w="1472" w:type="dxa"/>
            <w:tcBorders>
              <w:bottom w:val="single" w:sz="4" w:space="0" w:color="auto"/>
            </w:tcBorders>
            <w:shd w:val="clear" w:color="auto" w:fill="auto"/>
          </w:tcPr>
          <w:p w14:paraId="4C312E28"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108.5.16</w:t>
            </w:r>
          </w:p>
          <w:p w14:paraId="15C4847C" w14:textId="77777777" w:rsidR="00870321" w:rsidRPr="00C579D9" w:rsidRDefault="00870321" w:rsidP="009C76D2">
            <w:pPr>
              <w:pStyle w:val="Web"/>
              <w:kinsoku w:val="0"/>
              <w:overflowPunct w:val="0"/>
              <w:autoSpaceDE w:val="0"/>
              <w:autoSpaceDN w:val="0"/>
              <w:spacing w:before="0" w:beforeAutospacing="0" w:after="0" w:line="440" w:lineRule="exact"/>
              <w:rPr>
                <w:rFonts w:ascii="標楷體" w:eastAsia="標楷體" w:hAnsi="標楷體" w:cs="Times New Roman"/>
                <w:kern w:val="2"/>
              </w:rPr>
            </w:pPr>
          </w:p>
          <w:p w14:paraId="00D3D95D" w14:textId="77777777" w:rsidR="00870321" w:rsidRPr="00C579D9"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A018C3" w:rsidRPr="00C579D9" w14:paraId="546614C1" w14:textId="77777777" w:rsidTr="00593084">
        <w:tc>
          <w:tcPr>
            <w:tcW w:w="665" w:type="dxa"/>
            <w:tcBorders>
              <w:bottom w:val="single" w:sz="4" w:space="0" w:color="auto"/>
            </w:tcBorders>
            <w:shd w:val="clear" w:color="auto" w:fill="auto"/>
          </w:tcPr>
          <w:p w14:paraId="6F6263E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4F23613" w14:textId="77777777"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szCs w:val="24"/>
              </w:rPr>
            </w:pPr>
            <w:r w:rsidRPr="00C579D9">
              <w:rPr>
                <w:rFonts w:ascii="標楷體" w:eastAsia="標楷體" w:hAnsi="標楷體"/>
                <w:szCs w:val="24"/>
              </w:rPr>
              <w:t>1.法源依據:「貨物稅條例」第21條</w:t>
            </w:r>
          </w:p>
          <w:p w14:paraId="3B1170BD" w14:textId="77777777" w:rsidR="00870321" w:rsidRPr="00C579D9"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2.核釋國產貨物之貨物稅完(免)稅照證電子化作業規定</w:t>
            </w:r>
          </w:p>
          <w:p w14:paraId="271EC37A" w14:textId="77777777" w:rsidR="00870321" w:rsidRPr="00C579D9"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(財政部108年6月3日台財稅字第10800521960號令)</w:t>
            </w:r>
          </w:p>
          <w:p w14:paraId="2C9EA8B9" w14:textId="77777777" w:rsidR="00870321" w:rsidRPr="00C579D9" w:rsidRDefault="00870321" w:rsidP="009C76D2">
            <w:pPr>
              <w:pStyle w:val="a6"/>
              <w:spacing w:line="440" w:lineRule="exact"/>
              <w:ind w:leftChars="0" w:left="360"/>
              <w:jc w:val="both"/>
              <w:rPr>
                <w:rFonts w:ascii="標楷體" w:eastAsia="標楷體" w:hAnsi="標楷體"/>
                <w:szCs w:val="24"/>
              </w:rPr>
            </w:pPr>
          </w:p>
        </w:tc>
        <w:tc>
          <w:tcPr>
            <w:tcW w:w="3128" w:type="dxa"/>
            <w:tcBorders>
              <w:bottom w:val="single" w:sz="4" w:space="0" w:color="auto"/>
            </w:tcBorders>
            <w:shd w:val="clear" w:color="auto" w:fill="auto"/>
          </w:tcPr>
          <w:p w14:paraId="5DBB8FF5" w14:textId="623DD75D"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kern w:val="1"/>
                <w:szCs w:val="24"/>
              </w:rPr>
              <w:t>貨物稅產製廠商經核准以電子計算機開立專用完(免)稅照證，於貨物產製出廠時應按出廠數量列印貨物稅完(免)稅照證隨貨運行出廠。</w:t>
            </w:r>
          </w:p>
        </w:tc>
        <w:tc>
          <w:tcPr>
            <w:tcW w:w="3122" w:type="dxa"/>
            <w:tcBorders>
              <w:bottom w:val="single" w:sz="4" w:space="0" w:color="auto"/>
            </w:tcBorders>
            <w:shd w:val="clear" w:color="auto" w:fill="auto"/>
          </w:tcPr>
          <w:p w14:paraId="797C05E4" w14:textId="77777777" w:rsidR="00870321" w:rsidRPr="00C579D9" w:rsidRDefault="00870321" w:rsidP="009C76D2">
            <w:pPr>
              <w:pStyle w:val="ac"/>
              <w:kinsoku w:val="0"/>
              <w:overflowPunct w:val="0"/>
              <w:autoSpaceDE w:val="0"/>
              <w:autoSpaceDN w:val="0"/>
              <w:spacing w:line="440" w:lineRule="exact"/>
              <w:ind w:left="192" w:hangingChars="80" w:hanging="192"/>
              <w:jc w:val="both"/>
              <w:rPr>
                <w:rFonts w:ascii="標楷體" w:eastAsia="標楷體" w:hAnsi="標楷體"/>
                <w:szCs w:val="24"/>
              </w:rPr>
            </w:pPr>
            <w:r w:rsidRPr="00C579D9">
              <w:rPr>
                <w:rFonts w:ascii="標楷體" w:eastAsia="標楷體" w:hAnsi="標楷體"/>
                <w:szCs w:val="24"/>
              </w:rPr>
              <w:t>1.經核准以電子計算機開立專用完(免)稅照證且採電子申報貨物稅者，免列印紙本完(免)稅照證。</w:t>
            </w:r>
          </w:p>
          <w:p w14:paraId="25FAE661" w14:textId="77777777" w:rsidR="00870321" w:rsidRPr="00C579D9" w:rsidRDefault="00870321" w:rsidP="009C76D2">
            <w:pPr>
              <w:pStyle w:val="ac"/>
              <w:kinsoku w:val="0"/>
              <w:overflowPunct w:val="0"/>
              <w:autoSpaceDE w:val="0"/>
              <w:autoSpaceDN w:val="0"/>
              <w:spacing w:line="440" w:lineRule="exact"/>
              <w:ind w:left="192" w:hangingChars="80" w:hanging="192"/>
              <w:jc w:val="both"/>
              <w:rPr>
                <w:rFonts w:ascii="標楷體" w:eastAsia="標楷體" w:hAnsi="標楷體"/>
                <w:szCs w:val="24"/>
              </w:rPr>
            </w:pPr>
            <w:r w:rsidRPr="00C579D9">
              <w:rPr>
                <w:rFonts w:ascii="標楷體" w:eastAsia="標楷體" w:hAnsi="標楷體"/>
                <w:szCs w:val="24"/>
              </w:rPr>
              <w:t>2.修正後產製廠商依規定採購免稅原料或辦理退稅或抵繳等作業時，僅需於申請書或相關證明文件載明完(免)稅照證字軌號碼，免再檢附紙本完(免)稅照證辦理核銷、銷案、備查、查核。</w:t>
            </w:r>
          </w:p>
          <w:p w14:paraId="7F8E802B" w14:textId="2564D61B"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szCs w:val="24"/>
              </w:rPr>
              <w:t>3.符合規定之車輛類產製廠商，將電子申報貨物稅之出廠與貨物稅完（免）稅照證檔資訊以網際網路傳輸至公路監理資訊系統，免再檢附紙本完(免)稅照證。</w:t>
            </w:r>
          </w:p>
        </w:tc>
        <w:tc>
          <w:tcPr>
            <w:tcW w:w="3185" w:type="dxa"/>
            <w:tcBorders>
              <w:bottom w:val="single" w:sz="4" w:space="0" w:color="auto"/>
            </w:tcBorders>
            <w:shd w:val="clear" w:color="auto" w:fill="auto"/>
          </w:tcPr>
          <w:p w14:paraId="28768C7F" w14:textId="77777777" w:rsidR="00870321" w:rsidRPr="00C579D9" w:rsidRDefault="00870321" w:rsidP="009C76D2">
            <w:pPr>
              <w:pStyle w:val="ac"/>
              <w:kinsoku w:val="0"/>
              <w:overflowPunct w:val="0"/>
              <w:autoSpaceDE w:val="0"/>
              <w:autoSpaceDN w:val="0"/>
              <w:spacing w:line="440" w:lineRule="exact"/>
              <w:ind w:left="192" w:hangingChars="80" w:hanging="192"/>
              <w:jc w:val="both"/>
              <w:rPr>
                <w:rFonts w:ascii="標楷體" w:eastAsia="標楷體" w:hAnsi="標楷體"/>
                <w:szCs w:val="24"/>
              </w:rPr>
            </w:pPr>
            <w:r w:rsidRPr="00C579D9">
              <w:rPr>
                <w:rFonts w:ascii="標楷體" w:eastAsia="標楷體" w:hAnsi="標楷體"/>
                <w:szCs w:val="24"/>
              </w:rPr>
              <w:t>1.提供簡政便民措施，以收節能減碳及提升行政效能：</w:t>
            </w:r>
          </w:p>
          <w:p w14:paraId="66F8B0F0" w14:textId="77777777" w:rsidR="00870321" w:rsidRPr="00C579D9" w:rsidRDefault="00870321" w:rsidP="004B6FFD">
            <w:pPr>
              <w:pStyle w:val="ac"/>
              <w:numPr>
                <w:ilvl w:val="0"/>
                <w:numId w:val="256"/>
              </w:num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符合規定之產製廠商無須再列印紙本照證，節省紙張使用，減少人工作業及倉儲成本。</w:t>
            </w:r>
          </w:p>
          <w:p w14:paraId="6DA8C7FE" w14:textId="77777777" w:rsidR="00870321" w:rsidRPr="00C579D9" w:rsidRDefault="00870321" w:rsidP="004B6FFD">
            <w:pPr>
              <w:pStyle w:val="ac"/>
              <w:numPr>
                <w:ilvl w:val="0"/>
                <w:numId w:val="256"/>
              </w:num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縮短車輛經銷商或車輛所有人辦理新領牌照登記時間。</w:t>
            </w:r>
          </w:p>
          <w:p w14:paraId="7F0D4F2F" w14:textId="77777777" w:rsidR="00870321" w:rsidRPr="00C579D9" w:rsidRDefault="00870321" w:rsidP="004B6FFD">
            <w:pPr>
              <w:pStyle w:val="ac"/>
              <w:numPr>
                <w:ilvl w:val="0"/>
                <w:numId w:val="256"/>
              </w:num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公路監理機關利用產製廠商電子傳輸車輛資料進行新領牌照審核，可加速民眾請領牌照作業時效。</w:t>
            </w:r>
          </w:p>
          <w:p w14:paraId="3CA3BE47" w14:textId="77777777" w:rsidR="00870321" w:rsidRPr="00C579D9" w:rsidRDefault="00870321" w:rsidP="004B6FFD">
            <w:pPr>
              <w:pStyle w:val="ac"/>
              <w:numPr>
                <w:ilvl w:val="0"/>
                <w:numId w:val="256"/>
              </w:numPr>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稽徵機關利用公路監理機關傳輸車輛資料檔案與產製廠商申報貨物稅資料進行勾稽審核，簡化稽徵作業及成本。</w:t>
            </w:r>
          </w:p>
          <w:p w14:paraId="70C77B89" w14:textId="77777777" w:rsidR="00870321" w:rsidRPr="00C579D9" w:rsidRDefault="00870321" w:rsidP="009C76D2">
            <w:pPr>
              <w:pStyle w:val="ac"/>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2.受惠對象：</w:t>
            </w:r>
          </w:p>
          <w:p w14:paraId="18D7ED7B" w14:textId="2FDB3D7E" w:rsidR="00870321" w:rsidRPr="00C579D9"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C579D9">
              <w:rPr>
                <w:rFonts w:ascii="標楷體" w:eastAsia="標楷體" w:hAnsi="標楷體"/>
                <w:szCs w:val="24"/>
              </w:rPr>
              <w:t>產製廠商、公路監理機關、車輛經銷商(車輛所有人)及稽徵機關。</w:t>
            </w:r>
          </w:p>
        </w:tc>
        <w:tc>
          <w:tcPr>
            <w:tcW w:w="1472" w:type="dxa"/>
            <w:tcBorders>
              <w:bottom w:val="single" w:sz="4" w:space="0" w:color="auto"/>
            </w:tcBorders>
            <w:shd w:val="clear" w:color="auto" w:fill="auto"/>
          </w:tcPr>
          <w:p w14:paraId="08D2D508"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108.6.3</w:t>
            </w:r>
          </w:p>
          <w:p w14:paraId="2EBE44E7"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2EFBFDAA" w14:textId="77777777" w:rsidTr="00593084">
        <w:tc>
          <w:tcPr>
            <w:tcW w:w="665" w:type="dxa"/>
            <w:tcBorders>
              <w:bottom w:val="single" w:sz="4" w:space="0" w:color="auto"/>
            </w:tcBorders>
            <w:shd w:val="clear" w:color="auto" w:fill="auto"/>
          </w:tcPr>
          <w:p w14:paraId="4DBA69F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F651864" w14:textId="77777777" w:rsidR="00870321" w:rsidRPr="00C579D9" w:rsidRDefault="00870321" w:rsidP="004B6FFD">
            <w:pPr>
              <w:pStyle w:val="a6"/>
              <w:numPr>
                <w:ilvl w:val="0"/>
                <w:numId w:val="257"/>
              </w:numPr>
              <w:suppressAutoHyphens/>
              <w:kinsoku w:val="0"/>
              <w:overflowPunct w:val="0"/>
              <w:autoSpaceDE w:val="0"/>
              <w:autoSpaceDN w:val="0"/>
              <w:spacing w:line="440" w:lineRule="exact"/>
              <w:ind w:leftChars="0"/>
              <w:rPr>
                <w:rFonts w:ascii="標楷體" w:eastAsia="標楷體" w:hAnsi="標楷體" w:cs="Times New Roman"/>
                <w:szCs w:val="24"/>
              </w:rPr>
            </w:pPr>
            <w:r w:rsidRPr="00C579D9">
              <w:rPr>
                <w:rFonts w:ascii="標楷體" w:eastAsia="標楷體" w:hAnsi="標楷體" w:cs="Times New Roman"/>
                <w:szCs w:val="24"/>
              </w:rPr>
              <w:t>法源依據：</w:t>
            </w:r>
            <w:r w:rsidRPr="00C579D9">
              <w:rPr>
                <w:rFonts w:ascii="標楷體" w:eastAsia="標楷體" w:hAnsi="標楷體" w:cs="Times New Roman" w:hint="eastAsia"/>
                <w:szCs w:val="24"/>
              </w:rPr>
              <w:t>「促進民間參與公共建設法」</w:t>
            </w:r>
            <w:r w:rsidRPr="00C579D9">
              <w:rPr>
                <w:rFonts w:ascii="標楷體" w:eastAsia="標楷體" w:hAnsi="標楷體" w:cs="Times New Roman"/>
                <w:szCs w:val="24"/>
              </w:rPr>
              <w:t>第3條第</w:t>
            </w:r>
            <w:r w:rsidRPr="00C579D9">
              <w:rPr>
                <w:rFonts w:ascii="標楷體" w:eastAsia="標楷體" w:hAnsi="標楷體" w:cs="Times New Roman" w:hint="eastAsia"/>
                <w:szCs w:val="24"/>
              </w:rPr>
              <w:t>2</w:t>
            </w:r>
            <w:r w:rsidRPr="00C579D9">
              <w:rPr>
                <w:rFonts w:ascii="標楷體" w:eastAsia="標楷體" w:hAnsi="標楷體" w:cs="Times New Roman"/>
                <w:szCs w:val="24"/>
              </w:rPr>
              <w:t>項</w:t>
            </w:r>
          </w:p>
          <w:p w14:paraId="34656063" w14:textId="77777777" w:rsidR="00870321" w:rsidRPr="00C579D9" w:rsidRDefault="00870321" w:rsidP="004B6FFD">
            <w:pPr>
              <w:pStyle w:val="a6"/>
              <w:numPr>
                <w:ilvl w:val="0"/>
                <w:numId w:val="257"/>
              </w:numPr>
              <w:suppressAutoHyphens/>
              <w:kinsoku w:val="0"/>
              <w:overflowPunct w:val="0"/>
              <w:autoSpaceDE w:val="0"/>
              <w:autoSpaceDN w:val="0"/>
              <w:spacing w:line="440" w:lineRule="exact"/>
              <w:ind w:leftChars="0"/>
              <w:rPr>
                <w:rFonts w:ascii="標楷體" w:eastAsia="標楷體" w:hAnsi="標楷體" w:cs="Times New Roman"/>
                <w:szCs w:val="24"/>
              </w:rPr>
            </w:pPr>
            <w:r w:rsidRPr="00C579D9">
              <w:rPr>
                <w:rFonts w:ascii="標楷體" w:eastAsia="標楷體" w:hAnsi="標楷體" w:cs="Times New Roman" w:hint="eastAsia"/>
                <w:szCs w:val="24"/>
              </w:rPr>
              <w:t>修正「促進民間參與公共建設法之重大公共建設範圍」</w:t>
            </w:r>
          </w:p>
          <w:p w14:paraId="302F8850" w14:textId="77777777" w:rsidR="00870321" w:rsidRPr="00C579D9" w:rsidRDefault="00870321" w:rsidP="009C76D2">
            <w:pPr>
              <w:suppressAutoHyphens/>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szCs w:val="24"/>
              </w:rPr>
              <w:t xml:space="preserve"> (財政部108年6月10日台財促字第10825513790號公告)</w:t>
            </w:r>
          </w:p>
          <w:p w14:paraId="2A8D3071" w14:textId="77777777" w:rsidR="00870321" w:rsidRPr="00C579D9" w:rsidRDefault="00870321" w:rsidP="009C76D2">
            <w:pPr>
              <w:suppressAutoHyphens/>
              <w:kinsoku w:val="0"/>
              <w:overflowPunct w:val="0"/>
              <w:autoSpaceDE w:val="0"/>
              <w:autoSpaceDN w:val="0"/>
              <w:spacing w:line="440" w:lineRule="exact"/>
              <w:rPr>
                <w:rFonts w:ascii="標楷體" w:eastAsia="標楷體" w:hAnsi="標楷體" w:cs="Times New Roman"/>
                <w:szCs w:val="24"/>
              </w:rPr>
            </w:pPr>
          </w:p>
          <w:p w14:paraId="05882E8E" w14:textId="77777777" w:rsidR="00870321" w:rsidRPr="00C579D9" w:rsidRDefault="00870321" w:rsidP="009C76D2">
            <w:pPr>
              <w:suppressAutoHyphens/>
              <w:kinsoku w:val="0"/>
              <w:overflowPunct w:val="0"/>
              <w:autoSpaceDE w:val="0"/>
              <w:autoSpaceDN w:val="0"/>
              <w:spacing w:line="440" w:lineRule="exact"/>
              <w:rPr>
                <w:rFonts w:ascii="標楷體" w:eastAsia="標楷體" w:hAnsi="標楷體" w:cs="Times New Roman"/>
                <w:szCs w:val="24"/>
              </w:rPr>
            </w:pPr>
          </w:p>
          <w:p w14:paraId="037FE7C0" w14:textId="77777777" w:rsidR="00870321" w:rsidRPr="00C579D9" w:rsidRDefault="00870321" w:rsidP="009C76D2">
            <w:pPr>
              <w:pStyle w:val="a6"/>
              <w:spacing w:line="440" w:lineRule="exact"/>
              <w:ind w:leftChars="0" w:left="360"/>
              <w:jc w:val="both"/>
              <w:rPr>
                <w:rFonts w:ascii="標楷體" w:eastAsia="標楷體" w:hAnsi="標楷體"/>
                <w:szCs w:val="24"/>
              </w:rPr>
            </w:pPr>
          </w:p>
        </w:tc>
        <w:tc>
          <w:tcPr>
            <w:tcW w:w="3128" w:type="dxa"/>
            <w:tcBorders>
              <w:bottom w:val="single" w:sz="4" w:space="0" w:color="auto"/>
            </w:tcBorders>
            <w:shd w:val="clear" w:color="auto" w:fill="auto"/>
          </w:tcPr>
          <w:p w14:paraId="5CEA5B02" w14:textId="546EA659"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hint="eastAsia"/>
                <w:szCs w:val="24"/>
              </w:rPr>
              <w:t>一定規模之社會住宅未納入重大公共範圍前，無租稅減免等優惠規定之適用，影響民間投資意願。</w:t>
            </w:r>
          </w:p>
        </w:tc>
        <w:tc>
          <w:tcPr>
            <w:tcW w:w="3122" w:type="dxa"/>
            <w:tcBorders>
              <w:bottom w:val="single" w:sz="4" w:space="0" w:color="auto"/>
            </w:tcBorders>
            <w:shd w:val="clear" w:color="auto" w:fill="auto"/>
          </w:tcPr>
          <w:p w14:paraId="25B246A7" w14:textId="33F076FB"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hint="eastAsia"/>
                <w:szCs w:val="24"/>
              </w:rPr>
              <w:t>增訂一定規模之社會住宅為重大公共建設範圍，適用促參法租稅優惠，吸引民間投資。</w:t>
            </w:r>
          </w:p>
        </w:tc>
        <w:tc>
          <w:tcPr>
            <w:tcW w:w="3185" w:type="dxa"/>
            <w:tcBorders>
              <w:bottom w:val="single" w:sz="4" w:space="0" w:color="auto"/>
            </w:tcBorders>
            <w:shd w:val="clear" w:color="auto" w:fill="auto"/>
          </w:tcPr>
          <w:p w14:paraId="2B113C13" w14:textId="77777777" w:rsidR="00870321" w:rsidRPr="00C579D9" w:rsidRDefault="00870321" w:rsidP="009C76D2">
            <w:pPr>
              <w:suppressAutoHyphens/>
              <w:kinsoku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hint="eastAsia"/>
                <w:szCs w:val="24"/>
              </w:rPr>
              <w:t xml:space="preserve"> </w:t>
            </w:r>
            <w:r w:rsidRPr="00C579D9">
              <w:rPr>
                <w:rFonts w:ascii="標楷體" w:eastAsia="標楷體" w:hAnsi="標楷體" w:cs="Times New Roman" w:hint="eastAsia"/>
                <w:szCs w:val="24"/>
              </w:rPr>
              <w:t>鬆綁</w:t>
            </w:r>
            <w:r w:rsidRPr="00C579D9">
              <w:rPr>
                <w:rFonts w:ascii="標楷體" w:eastAsia="標楷體" w:hAnsi="標楷體" w:cs="Times New Roman"/>
                <w:szCs w:val="24"/>
              </w:rPr>
              <w:t>效益如下：</w:t>
            </w:r>
          </w:p>
          <w:p w14:paraId="4F3A63EB" w14:textId="77777777" w:rsidR="00870321" w:rsidRPr="00C579D9" w:rsidRDefault="00870321" w:rsidP="004B6FFD">
            <w:pPr>
              <w:pStyle w:val="a6"/>
              <w:numPr>
                <w:ilvl w:val="0"/>
                <w:numId w:val="258"/>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協助推動興辦社會住宅，符合國人期待，落實居住正義：增加民間投資誘因，得以引進民間資金投入並提升管理效能，有助改善弱勢族群居住環境，實現國人安身需求，落實居住正義。</w:t>
            </w:r>
          </w:p>
          <w:p w14:paraId="0E17FEFF" w14:textId="77777777" w:rsidR="00870321" w:rsidRPr="00C579D9" w:rsidRDefault="00870321" w:rsidP="004B6FFD">
            <w:pPr>
              <w:pStyle w:val="a6"/>
              <w:numPr>
                <w:ilvl w:val="0"/>
                <w:numId w:val="258"/>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落實綠能環保、節能減碳政策，提升國人整體居住品質：透過引進民間參與興辦社會住宅，可藉由民間創意引進新工法及新技術，興辦符合現代科技及綠能環保之社會住宅，有效節省電力等能源，符合綠能環保政策，提升國人整體居住品質。</w:t>
            </w:r>
          </w:p>
          <w:p w14:paraId="499E4132" w14:textId="77777777" w:rsidR="00870321" w:rsidRPr="00C579D9" w:rsidRDefault="00870321" w:rsidP="004B6FFD">
            <w:pPr>
              <w:pStyle w:val="a6"/>
              <w:numPr>
                <w:ilvl w:val="0"/>
                <w:numId w:val="258"/>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 xml:space="preserve">帶動周邊地區發展，政府機關、民間機構及民眾共同受惠：昔日辦理「平價住宅」對象單一，外界易有標籤化觀感，經由將社會住宅納入重大公共建設得享融資及租稅優惠，提高促參案自償性，並引進民間資金投入及多元化居住規劃，產生群聚效應，有助營造社區居住品質，促進周邊產業發展，活化公有土地，加速經濟發展，使政府機關、民間機構及民眾共同受惠。 </w:t>
            </w:r>
          </w:p>
          <w:p w14:paraId="5737FCB8" w14:textId="7777777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szCs w:val="24"/>
              </w:rPr>
            </w:pPr>
            <w:r w:rsidRPr="00C579D9">
              <w:rPr>
                <w:rFonts w:ascii="標楷體" w:eastAsia="標楷體" w:hAnsi="標楷體" w:hint="eastAsia"/>
                <w:szCs w:val="24"/>
              </w:rPr>
              <w:t>2.受惠對象:</w:t>
            </w:r>
          </w:p>
          <w:p w14:paraId="434D2FDD" w14:textId="19E70BB8" w:rsidR="00870321" w:rsidRPr="00C579D9"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C579D9">
              <w:rPr>
                <w:rFonts w:ascii="標楷體" w:eastAsia="標楷體" w:hAnsi="標楷體" w:hint="eastAsia"/>
                <w:szCs w:val="24"/>
              </w:rPr>
              <w:t>民間機構及民眾。</w:t>
            </w:r>
          </w:p>
        </w:tc>
        <w:tc>
          <w:tcPr>
            <w:tcW w:w="1472" w:type="dxa"/>
            <w:tcBorders>
              <w:bottom w:val="single" w:sz="4" w:space="0" w:color="auto"/>
            </w:tcBorders>
            <w:shd w:val="clear" w:color="auto" w:fill="auto"/>
          </w:tcPr>
          <w:p w14:paraId="0331F7CC" w14:textId="4FB94266"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108.6.10</w:t>
            </w:r>
          </w:p>
        </w:tc>
      </w:tr>
      <w:tr w:rsidR="00A018C3" w:rsidRPr="00C579D9" w14:paraId="3DEC0318" w14:textId="77777777" w:rsidTr="00593084">
        <w:tc>
          <w:tcPr>
            <w:tcW w:w="665" w:type="dxa"/>
            <w:tcBorders>
              <w:bottom w:val="single" w:sz="4" w:space="0" w:color="auto"/>
            </w:tcBorders>
            <w:shd w:val="clear" w:color="auto" w:fill="auto"/>
          </w:tcPr>
          <w:p w14:paraId="2D0967F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3137E94" w14:textId="77777777"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szCs w:val="24"/>
              </w:rPr>
            </w:pPr>
            <w:r w:rsidRPr="00C579D9">
              <w:rPr>
                <w:rFonts w:ascii="標楷體" w:eastAsia="標楷體" w:hAnsi="標楷體"/>
                <w:szCs w:val="24"/>
              </w:rPr>
              <w:t>1.法源依據：「加值型及非加值型營業稅法」第11條</w:t>
            </w:r>
          </w:p>
          <w:p w14:paraId="5DEBDB3D" w14:textId="77777777"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szCs w:val="24"/>
              </w:rPr>
            </w:pPr>
            <w:r w:rsidRPr="00C579D9">
              <w:rPr>
                <w:rFonts w:ascii="標楷體" w:eastAsia="標楷體" w:hAnsi="標楷體"/>
                <w:szCs w:val="24"/>
              </w:rPr>
              <w:t>2.核釋證券投資顧問事業自108年7月1日起適用證券業之營業稅稅率</w:t>
            </w:r>
          </w:p>
          <w:p w14:paraId="5CE72010" w14:textId="3C46AD72" w:rsidR="00870321" w:rsidRPr="00C579D9" w:rsidRDefault="00870321" w:rsidP="009C76D2">
            <w:pPr>
              <w:pStyle w:val="a6"/>
              <w:spacing w:line="440" w:lineRule="exact"/>
              <w:ind w:leftChars="0" w:left="360"/>
              <w:jc w:val="both"/>
              <w:rPr>
                <w:rFonts w:ascii="標楷體" w:eastAsia="標楷體" w:hAnsi="標楷體"/>
                <w:szCs w:val="24"/>
              </w:rPr>
            </w:pPr>
            <w:r w:rsidRPr="00C579D9">
              <w:rPr>
                <w:rFonts w:ascii="標楷體" w:eastAsia="標楷體" w:hAnsi="標楷體"/>
                <w:szCs w:val="24"/>
              </w:rPr>
              <w:t>(財政部108年6月11日台財稅字第10804580700號令)</w:t>
            </w:r>
          </w:p>
        </w:tc>
        <w:tc>
          <w:tcPr>
            <w:tcW w:w="3128" w:type="dxa"/>
            <w:tcBorders>
              <w:bottom w:val="single" w:sz="4" w:space="0" w:color="auto"/>
            </w:tcBorders>
            <w:shd w:val="clear" w:color="auto" w:fill="auto"/>
          </w:tcPr>
          <w:p w14:paraId="29C5E6C5" w14:textId="7E78B2AC"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szCs w:val="24"/>
              </w:rPr>
              <w:t>財政部89年8月25日台財稅第0890453760號函規定，證券投資顧問業非屬營業稅法規定之證券業業別，應依同法第4章第1節一般稅額按5%稅率計徵營業稅。</w:t>
            </w:r>
          </w:p>
        </w:tc>
        <w:tc>
          <w:tcPr>
            <w:tcW w:w="3122" w:type="dxa"/>
            <w:tcBorders>
              <w:bottom w:val="single" w:sz="4" w:space="0" w:color="auto"/>
            </w:tcBorders>
            <w:shd w:val="clear" w:color="auto" w:fill="auto"/>
          </w:tcPr>
          <w:p w14:paraId="2832EF0E" w14:textId="776B5C8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證券投資顧問事業自108年7月1日起，適用加值型及非加值型營業稅法第11條第1項所定證券業之營業稅稅率，其擔任證券投資信託基金銷售機構及辦理境外基金募集及銷售業務相關收入，適用2%營業稅稅率。</w:t>
            </w:r>
          </w:p>
        </w:tc>
        <w:tc>
          <w:tcPr>
            <w:tcW w:w="3185" w:type="dxa"/>
            <w:tcBorders>
              <w:bottom w:val="single" w:sz="4" w:space="0" w:color="auto"/>
            </w:tcBorders>
            <w:shd w:val="clear" w:color="auto" w:fill="auto"/>
          </w:tcPr>
          <w:p w14:paraId="6CC9A48C" w14:textId="77777777" w:rsidR="00870321" w:rsidRPr="00C579D9" w:rsidRDefault="00870321" w:rsidP="009C76D2">
            <w:pPr>
              <w:pStyle w:val="ac"/>
              <w:kinsoku w:val="0"/>
              <w:overflowPunct w:val="0"/>
              <w:autoSpaceDE w:val="0"/>
              <w:autoSpaceDN w:val="0"/>
              <w:spacing w:line="440" w:lineRule="exact"/>
              <w:ind w:left="192" w:hangingChars="80" w:hanging="192"/>
              <w:jc w:val="both"/>
              <w:rPr>
                <w:rFonts w:ascii="標楷體" w:eastAsia="標楷體" w:hAnsi="標楷體"/>
                <w:szCs w:val="24"/>
              </w:rPr>
            </w:pPr>
            <w:r w:rsidRPr="00C579D9">
              <w:rPr>
                <w:rFonts w:ascii="標楷體" w:eastAsia="標楷體" w:hAnsi="標楷體"/>
                <w:szCs w:val="24"/>
              </w:rPr>
              <w:t>1.配合金融法規調整，切合金融市場實務，避免租稅差別待遇，減輕證券投資顧問事業銷售境內外基金之營業稅負擔</w:t>
            </w:r>
            <w:r w:rsidRPr="00C579D9">
              <w:rPr>
                <w:rFonts w:ascii="標楷體" w:eastAsia="標楷體" w:hAnsi="標楷體" w:hint="eastAsia"/>
                <w:szCs w:val="24"/>
              </w:rPr>
              <w:t>，有助提升投資意願</w:t>
            </w:r>
            <w:r w:rsidRPr="00C579D9">
              <w:rPr>
                <w:rFonts w:ascii="標楷體" w:eastAsia="標楷體" w:hAnsi="標楷體"/>
                <w:szCs w:val="24"/>
              </w:rPr>
              <w:t>。</w:t>
            </w:r>
          </w:p>
          <w:p w14:paraId="0EBA724B"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2.受惠對象：</w:t>
            </w:r>
          </w:p>
          <w:p w14:paraId="4509BD9C" w14:textId="21BF5C39" w:rsidR="00870321" w:rsidRPr="00C579D9"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C579D9">
              <w:rPr>
                <w:rFonts w:ascii="標楷體" w:eastAsia="標楷體" w:hAnsi="標楷體" w:cs="Times New Roman"/>
                <w:szCs w:val="24"/>
              </w:rPr>
              <w:t>證券投資顧問事業及投資人。</w:t>
            </w:r>
          </w:p>
        </w:tc>
        <w:tc>
          <w:tcPr>
            <w:tcW w:w="1472" w:type="dxa"/>
            <w:tcBorders>
              <w:bottom w:val="single" w:sz="4" w:space="0" w:color="auto"/>
            </w:tcBorders>
            <w:shd w:val="clear" w:color="auto" w:fill="auto"/>
          </w:tcPr>
          <w:p w14:paraId="4541BA4B"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szCs w:val="24"/>
              </w:rPr>
              <w:t>108.6.11</w:t>
            </w:r>
          </w:p>
          <w:p w14:paraId="21BBD520"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1153D719" w14:textId="77777777" w:rsidTr="00593084">
        <w:tc>
          <w:tcPr>
            <w:tcW w:w="665" w:type="dxa"/>
            <w:tcBorders>
              <w:bottom w:val="single" w:sz="4" w:space="0" w:color="auto"/>
            </w:tcBorders>
            <w:shd w:val="clear" w:color="auto" w:fill="auto"/>
          </w:tcPr>
          <w:p w14:paraId="605658D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735A86B" w14:textId="77777777"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49" w:hangingChars="62" w:hanging="149"/>
              <w:jc w:val="both"/>
              <w:rPr>
                <w:rFonts w:ascii="標楷體" w:eastAsia="標楷體" w:hAnsi="標楷體"/>
                <w:szCs w:val="24"/>
              </w:rPr>
            </w:pPr>
            <w:r w:rsidRPr="00C579D9">
              <w:rPr>
                <w:rFonts w:ascii="標楷體" w:eastAsia="標楷體" w:hAnsi="標楷體"/>
                <w:szCs w:val="24"/>
              </w:rPr>
              <w:t>1.法源依據：「貨物稅條例」第12條之6第2項</w:t>
            </w:r>
          </w:p>
          <w:p w14:paraId="108AFD5F" w14:textId="77777777"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49" w:hangingChars="62" w:hanging="149"/>
              <w:jc w:val="both"/>
              <w:rPr>
                <w:rFonts w:ascii="標楷體" w:eastAsia="標楷體" w:hAnsi="標楷體"/>
                <w:szCs w:val="24"/>
              </w:rPr>
            </w:pPr>
            <w:r w:rsidRPr="00C579D9">
              <w:rPr>
                <w:rFonts w:ascii="標楷體" w:eastAsia="標楷體" w:hAnsi="標楷體"/>
                <w:szCs w:val="24"/>
              </w:rPr>
              <w:t>2.修正「中古大貨車報廢換購新車減徵退還新車貨物稅辦法」，名稱並修正為「老舊大型車報廢換購新大型車減徵退還新車貨物稅辦法」</w:t>
            </w:r>
          </w:p>
          <w:p w14:paraId="6B9AAFBA" w14:textId="3F26D996" w:rsidR="00870321" w:rsidRPr="00C579D9" w:rsidRDefault="00870321" w:rsidP="009C76D2">
            <w:pPr>
              <w:pStyle w:val="a6"/>
              <w:spacing w:line="440" w:lineRule="exact"/>
              <w:ind w:leftChars="0" w:left="360"/>
              <w:jc w:val="both"/>
              <w:rPr>
                <w:rFonts w:ascii="標楷體" w:eastAsia="標楷體" w:hAnsi="標楷體"/>
                <w:szCs w:val="24"/>
              </w:rPr>
            </w:pPr>
            <w:r w:rsidRPr="00C579D9">
              <w:rPr>
                <w:rFonts w:ascii="標楷體" w:eastAsia="標楷體" w:hAnsi="標楷體"/>
                <w:szCs w:val="24"/>
              </w:rPr>
              <w:t>(財政部108年6月13日台財稅字第10804579730號令)</w:t>
            </w:r>
            <w:r w:rsidRPr="00C579D9">
              <w:rPr>
                <w:rFonts w:ascii="標楷體" w:eastAsia="標楷體" w:hAnsi="標楷體" w:hint="eastAsia"/>
                <w:kern w:val="0"/>
                <w:szCs w:val="24"/>
              </w:rPr>
              <w:t xml:space="preserve"> </w:t>
            </w:r>
          </w:p>
        </w:tc>
        <w:tc>
          <w:tcPr>
            <w:tcW w:w="3128" w:type="dxa"/>
            <w:tcBorders>
              <w:bottom w:val="single" w:sz="4" w:space="0" w:color="auto"/>
            </w:tcBorders>
            <w:shd w:val="clear" w:color="auto" w:fill="auto"/>
          </w:tcPr>
          <w:p w14:paraId="2854764C" w14:textId="5076328C"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szCs w:val="24"/>
              </w:rPr>
              <w:t>自106年11月24日起至108年12月31日止，報廢88年6月30日以前出廠之大貨車並購買新大貨車且完成新領牌照登記者，該等新車應徵之貨物稅每輛定額減徵新臺幣</w:t>
            </w:r>
            <w:r w:rsidRPr="00C579D9">
              <w:rPr>
                <w:rFonts w:ascii="標楷體" w:eastAsia="標楷體" w:hAnsi="標楷體" w:cs="Times New Roman" w:hint="eastAsia"/>
                <w:szCs w:val="24"/>
              </w:rPr>
              <w:t>（下同）</w:t>
            </w:r>
            <w:r w:rsidRPr="00C579D9">
              <w:rPr>
                <w:rFonts w:ascii="標楷體" w:eastAsia="標楷體" w:hAnsi="標楷體" w:cs="Times New Roman"/>
                <w:szCs w:val="24"/>
              </w:rPr>
              <w:t>5萬元。</w:t>
            </w:r>
          </w:p>
        </w:tc>
        <w:tc>
          <w:tcPr>
            <w:tcW w:w="3122" w:type="dxa"/>
            <w:tcBorders>
              <w:bottom w:val="single" w:sz="4" w:space="0" w:color="auto"/>
            </w:tcBorders>
            <w:shd w:val="clear" w:color="auto" w:fill="auto"/>
          </w:tcPr>
          <w:p w14:paraId="617E03A4" w14:textId="77777777" w:rsidR="00870321" w:rsidRPr="00C579D9" w:rsidRDefault="00870321" w:rsidP="009C76D2">
            <w:pPr>
              <w:pStyle w:val="ac"/>
              <w:kinsoku w:val="0"/>
              <w:overflowPunct w:val="0"/>
              <w:autoSpaceDE w:val="0"/>
              <w:autoSpaceDN w:val="0"/>
              <w:spacing w:line="440" w:lineRule="exact"/>
              <w:ind w:left="149" w:hangingChars="62" w:hanging="149"/>
              <w:jc w:val="both"/>
              <w:rPr>
                <w:rFonts w:ascii="標楷體" w:eastAsia="標楷體" w:hAnsi="標楷體"/>
                <w:szCs w:val="24"/>
              </w:rPr>
            </w:pPr>
            <w:r w:rsidRPr="00C579D9">
              <w:rPr>
                <w:rFonts w:ascii="標楷體" w:eastAsia="標楷體" w:hAnsi="標楷體"/>
                <w:szCs w:val="24"/>
              </w:rPr>
              <w:t>1.</w:t>
            </w:r>
            <w:r w:rsidRPr="00C579D9">
              <w:rPr>
                <w:rFonts w:ascii="標楷體" w:eastAsia="標楷體" w:hAnsi="標楷體"/>
                <w:szCs w:val="24"/>
                <w:lang w:eastAsia="zh-HK"/>
              </w:rPr>
              <w:t>擴大</w:t>
            </w:r>
            <w:r w:rsidRPr="00C579D9">
              <w:rPr>
                <w:rFonts w:ascii="標楷體" w:eastAsia="標楷體" w:hAnsi="標楷體"/>
                <w:szCs w:val="24"/>
              </w:rPr>
              <w:t>適用</w:t>
            </w:r>
            <w:r w:rsidRPr="00C579D9">
              <w:rPr>
                <w:rFonts w:ascii="標楷體" w:eastAsia="標楷體" w:hAnsi="標楷體"/>
                <w:szCs w:val="24"/>
                <w:lang w:eastAsia="zh-HK"/>
              </w:rPr>
              <w:t>車種範圍(大客車、大貨車、大客貨兩用車、代用大客車、大型特種車)</w:t>
            </w:r>
            <w:r w:rsidRPr="00C579D9">
              <w:rPr>
                <w:rFonts w:ascii="標楷體" w:eastAsia="標楷體" w:hAnsi="標楷體"/>
                <w:szCs w:val="24"/>
              </w:rPr>
              <w:t>及</w:t>
            </w:r>
            <w:r w:rsidRPr="00C579D9">
              <w:rPr>
                <w:rFonts w:ascii="標楷體" w:eastAsia="標楷體" w:hAnsi="標楷體"/>
                <w:szCs w:val="24"/>
                <w:lang w:eastAsia="zh-HK"/>
              </w:rPr>
              <w:t>適用期間(106年8月18日起至111年12月31日)</w:t>
            </w:r>
            <w:r w:rsidRPr="00C579D9">
              <w:rPr>
                <w:rFonts w:ascii="標楷體" w:eastAsia="標楷體" w:hAnsi="標楷體"/>
                <w:szCs w:val="24"/>
              </w:rPr>
              <w:t>，</w:t>
            </w:r>
            <w:r w:rsidRPr="00C579D9">
              <w:rPr>
                <w:rFonts w:ascii="標楷體" w:eastAsia="標楷體" w:hAnsi="標楷體"/>
                <w:szCs w:val="24"/>
                <w:lang w:eastAsia="zh-HK"/>
              </w:rPr>
              <w:t>並提高退還應徵稅額以40萬</w:t>
            </w:r>
            <w:r w:rsidRPr="00C579D9">
              <w:rPr>
                <w:rFonts w:ascii="標楷體" w:eastAsia="標楷體" w:hAnsi="標楷體"/>
                <w:szCs w:val="24"/>
              </w:rPr>
              <w:t>元</w:t>
            </w:r>
            <w:r w:rsidRPr="00C579D9">
              <w:rPr>
                <w:rFonts w:ascii="標楷體" w:eastAsia="標楷體" w:hAnsi="標楷體"/>
                <w:szCs w:val="24"/>
                <w:lang w:eastAsia="zh-HK"/>
              </w:rPr>
              <w:t>為限。</w:t>
            </w:r>
          </w:p>
          <w:p w14:paraId="4B4B01AC" w14:textId="3A5EA22A"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szCs w:val="24"/>
              </w:rPr>
              <w:t>2.</w:t>
            </w:r>
            <w:r w:rsidRPr="00C579D9">
              <w:rPr>
                <w:rFonts w:ascii="標楷體" w:eastAsia="標楷體" w:hAnsi="標楷體"/>
                <w:szCs w:val="24"/>
                <w:lang w:eastAsia="zh-HK"/>
              </w:rPr>
              <w:t>退稅款直接撥付新車實際購買人。</w:t>
            </w:r>
          </w:p>
        </w:tc>
        <w:tc>
          <w:tcPr>
            <w:tcW w:w="3185" w:type="dxa"/>
            <w:tcBorders>
              <w:bottom w:val="single" w:sz="4" w:space="0" w:color="auto"/>
            </w:tcBorders>
            <w:shd w:val="clear" w:color="auto" w:fill="auto"/>
          </w:tcPr>
          <w:p w14:paraId="5B7FFB33"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51" w:hangingChars="63" w:hanging="151"/>
              <w:jc w:val="both"/>
              <w:rPr>
                <w:rFonts w:ascii="標楷體" w:eastAsia="標楷體" w:hAnsi="標楷體" w:cs="Times New Roman"/>
                <w:szCs w:val="24"/>
              </w:rPr>
            </w:pPr>
            <w:r w:rsidRPr="00C579D9">
              <w:rPr>
                <w:rFonts w:ascii="標楷體" w:eastAsia="標楷體" w:hAnsi="標楷體" w:cs="Times New Roman"/>
                <w:szCs w:val="24"/>
              </w:rPr>
              <w:t>1.鼓勵民眾加速報廢老舊大型柴油車，減少空氣污染，</w:t>
            </w:r>
            <w:r w:rsidRPr="00C579D9">
              <w:rPr>
                <w:rFonts w:ascii="標楷體" w:eastAsia="標楷體" w:hAnsi="標楷體" w:cs="Times New Roman"/>
                <w:szCs w:val="24"/>
                <w:lang w:eastAsia="zh-HK"/>
              </w:rPr>
              <w:t>有助於大型車產品銷售，</w:t>
            </w:r>
            <w:r w:rsidRPr="00C579D9">
              <w:rPr>
                <w:rFonts w:ascii="標楷體" w:eastAsia="標楷體" w:hAnsi="標楷體" w:cs="Times New Roman"/>
                <w:szCs w:val="24"/>
              </w:rPr>
              <w:t>帶</w:t>
            </w:r>
            <w:r w:rsidRPr="00C579D9">
              <w:rPr>
                <w:rFonts w:ascii="標楷體" w:eastAsia="標楷體" w:hAnsi="標楷體" w:cs="Times New Roman"/>
                <w:szCs w:val="24"/>
                <w:lang w:eastAsia="zh-HK"/>
              </w:rPr>
              <w:t>動相關零組件產業發展;另定明退稅款直接撥付新車實際購買人，並簡化作業程序，提高行政效能。</w:t>
            </w:r>
          </w:p>
          <w:p w14:paraId="57D4BA7A"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51" w:hangingChars="63" w:hanging="151"/>
              <w:jc w:val="both"/>
              <w:rPr>
                <w:rFonts w:ascii="標楷體" w:eastAsia="標楷體" w:hAnsi="標楷體" w:cs="Times New Roman"/>
                <w:szCs w:val="24"/>
              </w:rPr>
            </w:pPr>
            <w:r w:rsidRPr="00C579D9">
              <w:rPr>
                <w:rFonts w:ascii="標楷體" w:eastAsia="標楷體" w:hAnsi="標楷體" w:cs="Times New Roman"/>
                <w:szCs w:val="24"/>
              </w:rPr>
              <w:t>2.受惠對象：</w:t>
            </w:r>
          </w:p>
          <w:p w14:paraId="178C08F1" w14:textId="1CD88416"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09" w:hangingChars="87" w:hanging="209"/>
              <w:jc w:val="both"/>
              <w:rPr>
                <w:rFonts w:ascii="標楷體" w:eastAsia="標楷體" w:hAnsi="標楷體"/>
                <w:szCs w:val="24"/>
              </w:rPr>
            </w:pPr>
            <w:r w:rsidRPr="00C579D9">
              <w:rPr>
                <w:rFonts w:ascii="標楷體" w:eastAsia="標楷體" w:hAnsi="標楷體" w:cs="Times New Roman"/>
                <w:szCs w:val="24"/>
              </w:rPr>
              <w:t xml:space="preserve"> </w:t>
            </w:r>
            <w:r w:rsidRPr="00C579D9">
              <w:rPr>
                <w:rFonts w:ascii="標楷體" w:eastAsia="標楷體" w:hAnsi="標楷體" w:cs="Times New Roman" w:hint="eastAsia"/>
                <w:szCs w:val="24"/>
              </w:rPr>
              <w:t xml:space="preserve"> </w:t>
            </w:r>
            <w:r w:rsidRPr="00C579D9">
              <w:rPr>
                <w:rFonts w:ascii="標楷體" w:eastAsia="標楷體" w:hAnsi="標楷體" w:cs="Times New Roman"/>
                <w:szCs w:val="24"/>
              </w:rPr>
              <w:t>國內大型車產製廠商、進口人、通路商及</w:t>
            </w:r>
            <w:r w:rsidRPr="00C579D9">
              <w:rPr>
                <w:rFonts w:ascii="標楷體" w:eastAsia="標楷體" w:hAnsi="標楷體" w:cs="Times New Roman"/>
                <w:szCs w:val="24"/>
                <w:lang w:eastAsia="zh-HK"/>
              </w:rPr>
              <w:t>新車實際購買人</w:t>
            </w:r>
            <w:r w:rsidRPr="00C579D9">
              <w:rPr>
                <w:rFonts w:ascii="標楷體" w:eastAsia="標楷體" w:hAnsi="標楷體" w:cs="Times New Roman"/>
                <w:szCs w:val="24"/>
              </w:rPr>
              <w:t xml:space="preserve">。 </w:t>
            </w:r>
          </w:p>
        </w:tc>
        <w:tc>
          <w:tcPr>
            <w:tcW w:w="1472" w:type="dxa"/>
            <w:tcBorders>
              <w:bottom w:val="single" w:sz="4" w:space="0" w:color="auto"/>
            </w:tcBorders>
            <w:shd w:val="clear" w:color="auto" w:fill="auto"/>
          </w:tcPr>
          <w:p w14:paraId="426AE1EC"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szCs w:val="24"/>
              </w:rPr>
              <w:t>108.6.13</w:t>
            </w:r>
          </w:p>
          <w:p w14:paraId="723FB6C7"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48E08630" w14:textId="77777777" w:rsidTr="00593084">
        <w:tc>
          <w:tcPr>
            <w:tcW w:w="665" w:type="dxa"/>
            <w:tcBorders>
              <w:bottom w:val="single" w:sz="4" w:space="0" w:color="auto"/>
            </w:tcBorders>
            <w:shd w:val="clear" w:color="auto" w:fill="auto"/>
          </w:tcPr>
          <w:p w14:paraId="5DCAFBC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23879BB" w14:textId="77777777"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szCs w:val="24"/>
              </w:rPr>
            </w:pPr>
            <w:r w:rsidRPr="00C579D9">
              <w:rPr>
                <w:rFonts w:ascii="標楷體" w:eastAsia="標楷體" w:hAnsi="標楷體"/>
                <w:szCs w:val="24"/>
              </w:rPr>
              <w:t>1.法源依據：「</w:t>
            </w:r>
            <w:r w:rsidRPr="00C579D9">
              <w:rPr>
                <w:rFonts w:ascii="標楷體" w:eastAsia="標楷體" w:hAnsi="標楷體"/>
                <w:szCs w:val="24"/>
                <w:lang w:eastAsia="zh-HK"/>
              </w:rPr>
              <w:t>使用牌照</w:t>
            </w:r>
            <w:r w:rsidRPr="00C579D9">
              <w:rPr>
                <w:rFonts w:ascii="標楷體" w:eastAsia="標楷體" w:hAnsi="標楷體"/>
                <w:szCs w:val="24"/>
              </w:rPr>
              <w:t>稅法」第7條</w:t>
            </w:r>
            <w:r w:rsidRPr="00C579D9">
              <w:rPr>
                <w:rFonts w:ascii="標楷體" w:eastAsia="標楷體" w:hAnsi="標楷體"/>
                <w:szCs w:val="24"/>
                <w:lang w:eastAsia="zh-HK"/>
              </w:rPr>
              <w:t>第1項第8款</w:t>
            </w:r>
          </w:p>
          <w:p w14:paraId="2BA2F179" w14:textId="77777777"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40" w:hangingChars="100" w:hanging="240"/>
              <w:jc w:val="both"/>
              <w:rPr>
                <w:rFonts w:ascii="標楷體" w:eastAsia="標楷體" w:hAnsi="標楷體"/>
                <w:kern w:val="0"/>
                <w:szCs w:val="24"/>
                <w:lang w:val="zh-TW"/>
              </w:rPr>
            </w:pPr>
            <w:r w:rsidRPr="00C579D9">
              <w:rPr>
                <w:rFonts w:ascii="標楷體" w:eastAsia="標楷體" w:hAnsi="標楷體"/>
                <w:szCs w:val="24"/>
              </w:rPr>
              <w:t>2.</w:t>
            </w:r>
            <w:r w:rsidRPr="00C579D9">
              <w:rPr>
                <w:rFonts w:ascii="標楷體" w:eastAsia="標楷體" w:hAnsi="標楷體"/>
                <w:szCs w:val="24"/>
                <w:lang w:eastAsia="zh-HK"/>
              </w:rPr>
              <w:t>核釋車輛經核准免稅後身心障礙者出境恢復課稅規定</w:t>
            </w:r>
          </w:p>
          <w:p w14:paraId="4F2948B9" w14:textId="25167012" w:rsidR="00870321" w:rsidRPr="00C579D9" w:rsidRDefault="00870321" w:rsidP="009C76D2">
            <w:pPr>
              <w:pStyle w:val="a6"/>
              <w:spacing w:line="440" w:lineRule="exact"/>
              <w:ind w:leftChars="0" w:left="360"/>
              <w:jc w:val="both"/>
              <w:rPr>
                <w:rFonts w:ascii="標楷體" w:eastAsia="標楷體" w:hAnsi="標楷體"/>
                <w:szCs w:val="24"/>
              </w:rPr>
            </w:pPr>
            <w:r w:rsidRPr="00C579D9">
              <w:rPr>
                <w:rFonts w:ascii="標楷體" w:eastAsia="標楷體" w:hAnsi="標楷體"/>
                <w:szCs w:val="24"/>
              </w:rPr>
              <w:t>(</w:t>
            </w:r>
            <w:r w:rsidRPr="00C579D9">
              <w:rPr>
                <w:rFonts w:ascii="標楷體" w:eastAsia="標楷體" w:hAnsi="標楷體"/>
                <w:szCs w:val="24"/>
                <w:lang w:eastAsia="zh-HK"/>
              </w:rPr>
              <w:t>財政部</w:t>
            </w:r>
            <w:r w:rsidRPr="00C579D9">
              <w:rPr>
                <w:rFonts w:ascii="標楷體" w:eastAsia="標楷體" w:hAnsi="標楷體"/>
                <w:szCs w:val="24"/>
              </w:rPr>
              <w:t>1</w:t>
            </w:r>
            <w:r w:rsidRPr="00C579D9">
              <w:rPr>
                <w:rFonts w:ascii="標楷體" w:eastAsia="標楷體" w:hAnsi="標楷體"/>
                <w:szCs w:val="24"/>
                <w:lang w:eastAsia="zh-HK"/>
              </w:rPr>
              <w:t>08年6月19日台財稅字第10800007140號</w:t>
            </w:r>
            <w:r w:rsidRPr="00C579D9">
              <w:rPr>
                <w:rFonts w:ascii="標楷體" w:eastAsia="標楷體" w:hAnsi="標楷體"/>
                <w:szCs w:val="24"/>
              </w:rPr>
              <w:t>令)</w:t>
            </w:r>
          </w:p>
        </w:tc>
        <w:tc>
          <w:tcPr>
            <w:tcW w:w="3128" w:type="dxa"/>
            <w:tcBorders>
              <w:bottom w:val="single" w:sz="4" w:space="0" w:color="auto"/>
            </w:tcBorders>
            <w:shd w:val="clear" w:color="auto" w:fill="auto"/>
          </w:tcPr>
          <w:p w14:paraId="7DD7B5B9" w14:textId="68D63675"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kern w:val="0"/>
                <w:szCs w:val="24"/>
              </w:rPr>
              <w:t>供身心障礙者使用之</w:t>
            </w:r>
            <w:r w:rsidRPr="00C579D9">
              <w:rPr>
                <w:rFonts w:ascii="標楷體" w:eastAsia="標楷體" w:hAnsi="標楷體" w:cs="Times New Roman"/>
                <w:szCs w:val="24"/>
                <w:lang w:eastAsia="zh-HK"/>
              </w:rPr>
              <w:t>車輛經核准免稅後</w:t>
            </w:r>
            <w:r w:rsidRPr="00C579D9">
              <w:rPr>
                <w:rFonts w:ascii="標楷體" w:eastAsia="標楷體" w:hAnsi="標楷體" w:cs="Times New Roman"/>
                <w:szCs w:val="24"/>
              </w:rPr>
              <w:t>，</w:t>
            </w:r>
            <w:r w:rsidRPr="00C579D9">
              <w:rPr>
                <w:rFonts w:ascii="標楷體" w:eastAsia="標楷體" w:hAnsi="標楷體" w:cs="Times New Roman"/>
                <w:szCs w:val="24"/>
                <w:lang w:eastAsia="zh-HK"/>
              </w:rPr>
              <w:t>身心障礙者出境者，</w:t>
            </w:r>
            <w:r w:rsidRPr="00C579D9">
              <w:rPr>
                <w:rFonts w:ascii="標楷體" w:eastAsia="標楷體" w:hAnsi="標楷體" w:cs="Times New Roman"/>
                <w:szCs w:val="24"/>
              </w:rPr>
              <w:t>實務上</w:t>
            </w:r>
            <w:r w:rsidRPr="00C579D9">
              <w:rPr>
                <w:rFonts w:ascii="標楷體" w:eastAsia="標楷體" w:hAnsi="標楷體" w:cs="Times New Roman"/>
                <w:szCs w:val="24"/>
                <w:lang w:eastAsia="zh-HK"/>
              </w:rPr>
              <w:t>自出境之日恢復課稅</w:t>
            </w:r>
            <w:r w:rsidRPr="00C579D9">
              <w:rPr>
                <w:rFonts w:ascii="標楷體" w:eastAsia="標楷體" w:hAnsi="標楷體" w:cs="Times New Roman"/>
                <w:szCs w:val="24"/>
              </w:rPr>
              <w:t>，惟出境日之認定屢生爭議，且執行困難</w:t>
            </w:r>
            <w:r w:rsidRPr="00C579D9">
              <w:rPr>
                <w:rFonts w:ascii="標楷體" w:eastAsia="標楷體" w:hAnsi="標楷體" w:cs="Times New Roman"/>
                <w:szCs w:val="24"/>
                <w:lang w:eastAsia="zh-HK"/>
              </w:rPr>
              <w:t>。</w:t>
            </w:r>
          </w:p>
        </w:tc>
        <w:tc>
          <w:tcPr>
            <w:tcW w:w="3122" w:type="dxa"/>
            <w:tcBorders>
              <w:bottom w:val="single" w:sz="4" w:space="0" w:color="auto"/>
            </w:tcBorders>
            <w:shd w:val="clear" w:color="auto" w:fill="auto"/>
          </w:tcPr>
          <w:p w14:paraId="57637636" w14:textId="7CF41120"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lang w:eastAsia="zh-HK"/>
              </w:rPr>
              <w:t>明定</w:t>
            </w:r>
            <w:r w:rsidRPr="00C579D9">
              <w:rPr>
                <w:rFonts w:ascii="標楷體" w:eastAsia="標楷體" w:hAnsi="標楷體" w:cs="Times New Roman"/>
                <w:szCs w:val="24"/>
              </w:rPr>
              <w:t>供</w:t>
            </w:r>
            <w:r w:rsidRPr="00C579D9">
              <w:rPr>
                <w:rFonts w:ascii="標楷體" w:eastAsia="標楷體" w:hAnsi="標楷體" w:cs="Times New Roman"/>
                <w:kern w:val="0"/>
                <w:szCs w:val="24"/>
              </w:rPr>
              <w:t>身心障礙者使用之</w:t>
            </w:r>
            <w:r w:rsidRPr="00C579D9">
              <w:rPr>
                <w:rFonts w:ascii="標楷體" w:eastAsia="標楷體" w:hAnsi="標楷體" w:cs="Times New Roman"/>
                <w:szCs w:val="24"/>
                <w:lang w:eastAsia="zh-HK"/>
              </w:rPr>
              <w:t>車輛經核准免稅後，</w:t>
            </w:r>
            <w:r w:rsidRPr="00C579D9">
              <w:rPr>
                <w:rFonts w:ascii="標楷體" w:eastAsia="標楷體" w:hAnsi="標楷體" w:cs="Times New Roman"/>
                <w:kern w:val="0"/>
                <w:szCs w:val="24"/>
                <w:lang w:val="zh-TW"/>
              </w:rPr>
              <w:t>嗣身心障礙者出境2年以上，戶籍經戶政機關逕為遷出登記者，原免稅車輛應認非屬供該身心障礙者使用，應自逕為遷出登記之日恢復課稅；至身心障礙者出境，於其戶籍未經戶政機關逕為遷出登記前，該車輛仍得認屬供該身心障礙者使用，准免予補徵。</w:t>
            </w:r>
          </w:p>
        </w:tc>
        <w:tc>
          <w:tcPr>
            <w:tcW w:w="3185" w:type="dxa"/>
            <w:tcBorders>
              <w:bottom w:val="single" w:sz="4" w:space="0" w:color="auto"/>
            </w:tcBorders>
            <w:shd w:val="clear" w:color="auto" w:fill="auto"/>
          </w:tcPr>
          <w:p w14:paraId="3A41E4AC" w14:textId="77777777" w:rsidR="00870321" w:rsidRPr="00C579D9"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szCs w:val="24"/>
              </w:rPr>
            </w:pPr>
            <w:r w:rsidRPr="00C579D9">
              <w:rPr>
                <w:rFonts w:ascii="標楷體" w:eastAsia="標楷體" w:hAnsi="標楷體"/>
                <w:szCs w:val="24"/>
              </w:rPr>
              <w:t>1.</w:t>
            </w:r>
            <w:r w:rsidRPr="00C579D9">
              <w:rPr>
                <w:rFonts w:ascii="標楷體" w:eastAsia="標楷體" w:hAnsi="標楷體"/>
                <w:szCs w:val="24"/>
                <w:lang w:eastAsia="zh-HK"/>
              </w:rPr>
              <w:t>落實照顧身心障礙者</w:t>
            </w:r>
            <w:r w:rsidRPr="00C579D9">
              <w:rPr>
                <w:rFonts w:ascii="標楷體" w:eastAsia="標楷體" w:hAnsi="標楷體"/>
                <w:szCs w:val="24"/>
              </w:rPr>
              <w:t>意旨</w:t>
            </w:r>
            <w:r w:rsidRPr="00C579D9">
              <w:rPr>
                <w:rFonts w:ascii="標楷體" w:eastAsia="標楷體" w:hAnsi="標楷體"/>
                <w:szCs w:val="24"/>
                <w:lang w:eastAsia="zh-HK"/>
              </w:rPr>
              <w:t>，並減少徵納雙方爭議。</w:t>
            </w:r>
          </w:p>
          <w:p w14:paraId="0CEE71A1" w14:textId="77777777" w:rsidR="00870321" w:rsidRPr="00C579D9" w:rsidRDefault="00870321" w:rsidP="009C76D2">
            <w:pPr>
              <w:pStyle w:val="ac"/>
              <w:kinsoku w:val="0"/>
              <w:overflowPunct w:val="0"/>
              <w:autoSpaceDE w:val="0"/>
              <w:autoSpaceDN w:val="0"/>
              <w:spacing w:line="440" w:lineRule="exact"/>
              <w:ind w:left="480" w:hangingChars="200" w:hanging="480"/>
              <w:jc w:val="both"/>
              <w:rPr>
                <w:rFonts w:ascii="標楷體" w:eastAsia="標楷體" w:hAnsi="標楷體"/>
                <w:szCs w:val="24"/>
              </w:rPr>
            </w:pPr>
            <w:r w:rsidRPr="00C579D9">
              <w:rPr>
                <w:rFonts w:ascii="標楷體" w:eastAsia="標楷體" w:hAnsi="標楷體"/>
                <w:szCs w:val="24"/>
              </w:rPr>
              <w:t>2.受惠對象：</w:t>
            </w:r>
          </w:p>
          <w:p w14:paraId="1DBAE723" w14:textId="3289EA7B" w:rsidR="00870321" w:rsidRPr="00C579D9"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C579D9">
              <w:rPr>
                <w:rFonts w:ascii="標楷體" w:eastAsia="標楷體" w:hAnsi="標楷體" w:cs="Times New Roman"/>
                <w:kern w:val="1"/>
                <w:szCs w:val="24"/>
                <w:lang w:eastAsia="zh-HK"/>
              </w:rPr>
              <w:t>身心障礙者</w:t>
            </w:r>
            <w:r w:rsidRPr="00C579D9">
              <w:rPr>
                <w:rFonts w:ascii="標楷體" w:eastAsia="標楷體" w:hAnsi="標楷體" w:cs="Times New Roman" w:hint="eastAsia"/>
                <w:kern w:val="1"/>
                <w:szCs w:val="24"/>
                <w:lang w:eastAsia="zh-HK"/>
              </w:rPr>
              <w:t>。</w:t>
            </w:r>
          </w:p>
        </w:tc>
        <w:tc>
          <w:tcPr>
            <w:tcW w:w="1472" w:type="dxa"/>
            <w:tcBorders>
              <w:bottom w:val="single" w:sz="4" w:space="0" w:color="auto"/>
            </w:tcBorders>
            <w:shd w:val="clear" w:color="auto" w:fill="auto"/>
          </w:tcPr>
          <w:p w14:paraId="6FF544FA"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kern w:val="1"/>
                <w:szCs w:val="24"/>
                <w:lang w:eastAsia="zh-HK"/>
              </w:rPr>
            </w:pPr>
            <w:r w:rsidRPr="00C579D9">
              <w:rPr>
                <w:rFonts w:ascii="標楷體" w:eastAsia="標楷體" w:hAnsi="標楷體" w:cs="Times New Roman"/>
                <w:kern w:val="1"/>
                <w:szCs w:val="24"/>
              </w:rPr>
              <w:t>10</w:t>
            </w:r>
            <w:r w:rsidRPr="00C579D9">
              <w:rPr>
                <w:rFonts w:ascii="標楷體" w:eastAsia="標楷體" w:hAnsi="標楷體" w:cs="Times New Roman"/>
                <w:kern w:val="1"/>
                <w:szCs w:val="24"/>
                <w:lang w:eastAsia="zh-HK"/>
              </w:rPr>
              <w:t>8.6.19</w:t>
            </w:r>
          </w:p>
          <w:p w14:paraId="2641E450"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67D37776" w14:textId="77777777" w:rsidTr="00593084">
        <w:tc>
          <w:tcPr>
            <w:tcW w:w="665" w:type="dxa"/>
            <w:tcBorders>
              <w:bottom w:val="single" w:sz="4" w:space="0" w:color="auto"/>
            </w:tcBorders>
            <w:shd w:val="clear" w:color="auto" w:fill="auto"/>
          </w:tcPr>
          <w:p w14:paraId="6F9A7F0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6C5FCD3" w14:textId="77777777" w:rsidR="00870321" w:rsidRPr="00C579D9" w:rsidRDefault="00870321" w:rsidP="004B6FFD">
            <w:pPr>
              <w:pStyle w:val="Default"/>
              <w:numPr>
                <w:ilvl w:val="0"/>
                <w:numId w:val="259"/>
              </w:numPr>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rPr>
            </w:pPr>
            <w:r w:rsidRPr="00C579D9">
              <w:rPr>
                <w:rFonts w:hAnsi="標楷體" w:cs="Times New Roman" w:hint="eastAsia"/>
                <w:color w:val="auto"/>
              </w:rPr>
              <w:t>法源依據：「所得稅法」第124條、「適用所得稅協定查核準則」第15條規定</w:t>
            </w:r>
          </w:p>
          <w:p w14:paraId="6480FDE5" w14:textId="77777777" w:rsidR="00870321" w:rsidRPr="00C579D9" w:rsidRDefault="00870321" w:rsidP="004B6FFD">
            <w:pPr>
              <w:pStyle w:val="Default"/>
              <w:numPr>
                <w:ilvl w:val="0"/>
                <w:numId w:val="259"/>
              </w:numPr>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rPr>
            </w:pPr>
            <w:r w:rsidRPr="00C579D9">
              <w:rPr>
                <w:rFonts w:hAnsi="標楷體" w:cs="Times New Roman" w:hint="eastAsia"/>
                <w:color w:val="auto"/>
              </w:rPr>
              <w:t>核釋「所得稅法」第124條、「適用所得稅協定查核準則」第15條規定，有關所得稅協定受益所有人之相關規定</w:t>
            </w:r>
          </w:p>
          <w:p w14:paraId="15084EC5" w14:textId="439932D3" w:rsidR="00870321" w:rsidRPr="00C579D9" w:rsidRDefault="00870321" w:rsidP="009C76D2">
            <w:pPr>
              <w:pStyle w:val="a6"/>
              <w:spacing w:line="440" w:lineRule="exact"/>
              <w:ind w:leftChars="0" w:left="360"/>
              <w:jc w:val="both"/>
              <w:rPr>
                <w:rFonts w:ascii="標楷體" w:eastAsia="標楷體" w:hAnsi="標楷體"/>
                <w:szCs w:val="24"/>
              </w:rPr>
            </w:pPr>
            <w:r w:rsidRPr="00C579D9">
              <w:rPr>
                <w:rFonts w:ascii="標楷體" w:eastAsia="標楷體" w:hAnsi="標楷體" w:cs="Times New Roman" w:hint="eastAsia"/>
                <w:szCs w:val="24"/>
              </w:rPr>
              <w:t>（財政部108年6月24日台財際字第10800577770號令）</w:t>
            </w:r>
          </w:p>
        </w:tc>
        <w:tc>
          <w:tcPr>
            <w:tcW w:w="3128" w:type="dxa"/>
            <w:tcBorders>
              <w:bottom w:val="single" w:sz="4" w:space="0" w:color="auto"/>
            </w:tcBorders>
            <w:shd w:val="clear" w:color="auto" w:fill="auto"/>
          </w:tcPr>
          <w:p w14:paraId="673FB36C" w14:textId="77777777" w:rsidR="00870321" w:rsidRPr="00C579D9" w:rsidRDefault="00870321" w:rsidP="009C76D2">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color w:val="auto"/>
              </w:rPr>
            </w:pPr>
            <w:r w:rsidRPr="00C579D9">
              <w:rPr>
                <w:rFonts w:hAnsi="標楷體" w:cs="Times New Roman"/>
                <w:color w:val="auto"/>
              </w:rPr>
              <w:t xml:space="preserve">1. </w:t>
            </w:r>
            <w:r w:rsidRPr="00C579D9">
              <w:rPr>
                <w:rFonts w:hAnsi="標楷體" w:cs="Times New Roman" w:hint="eastAsia"/>
                <w:color w:val="auto"/>
              </w:rPr>
              <w:t>他方締約國居住者取得源自我國之股利、利息及權利金等所得，依適用之所得稅協定條文及相關規定申請減免，應檢具「受益所有人證明」。</w:t>
            </w:r>
          </w:p>
          <w:p w14:paraId="7AC28E97" w14:textId="11D33039" w:rsidR="00870321" w:rsidRPr="00C579D9" w:rsidRDefault="00870321" w:rsidP="009C76D2">
            <w:pPr>
              <w:suppressAutoHyphens/>
              <w:kinsoku w:val="0"/>
              <w:overflowPunct w:val="0"/>
              <w:autoSpaceDE w:val="0"/>
              <w:autoSpaceDN w:val="0"/>
              <w:spacing w:line="440" w:lineRule="exact"/>
              <w:ind w:left="274" w:hangingChars="114" w:hanging="274"/>
              <w:jc w:val="both"/>
              <w:rPr>
                <w:rFonts w:ascii="標楷體" w:eastAsia="標楷體" w:hAnsi="標楷體" w:cs="Times New Roman"/>
                <w:szCs w:val="24"/>
              </w:rPr>
            </w:pPr>
            <w:r w:rsidRPr="00C579D9">
              <w:rPr>
                <w:rFonts w:ascii="標楷體" w:eastAsia="標楷體" w:hAnsi="標楷體" w:cs="Times New Roman"/>
                <w:szCs w:val="24"/>
              </w:rPr>
              <w:t xml:space="preserve">2. </w:t>
            </w:r>
            <w:r w:rsidRPr="00C579D9">
              <w:rPr>
                <w:rFonts w:ascii="標楷體" w:eastAsia="標楷體" w:hAnsi="標楷體" w:cs="Times New Roman" w:hint="eastAsia"/>
                <w:szCs w:val="24"/>
              </w:rPr>
              <w:t>稅捐機關依前揭規定，或要求提示各式文據，或因要件不明確耗時查核，增加納稅義務人負擔及申請適用不確定性。</w:t>
            </w:r>
          </w:p>
        </w:tc>
        <w:tc>
          <w:tcPr>
            <w:tcW w:w="3122" w:type="dxa"/>
            <w:tcBorders>
              <w:bottom w:val="single" w:sz="4" w:space="0" w:color="auto"/>
            </w:tcBorders>
            <w:shd w:val="clear" w:color="auto" w:fill="auto"/>
          </w:tcPr>
          <w:p w14:paraId="6DEDA317" w14:textId="77777777" w:rsidR="00870321" w:rsidRPr="00C579D9" w:rsidRDefault="00870321" w:rsidP="009C76D2">
            <w:pPr>
              <w:pStyle w:val="Default"/>
              <w:pBdr>
                <w:top w:val="none" w:sz="0" w:space="0" w:color="000000"/>
                <w:left w:val="none" w:sz="0" w:space="0" w:color="000000"/>
                <w:bottom w:val="none" w:sz="0" w:space="0" w:color="000000"/>
                <w:right w:val="none" w:sz="0" w:space="0" w:color="000000"/>
              </w:pBdr>
              <w:spacing w:line="440" w:lineRule="exact"/>
              <w:ind w:left="235" w:hangingChars="98" w:hanging="235"/>
              <w:jc w:val="both"/>
              <w:rPr>
                <w:rFonts w:hAnsi="標楷體" w:cs="Times New Roman"/>
                <w:color w:val="auto"/>
              </w:rPr>
            </w:pPr>
            <w:r w:rsidRPr="00C579D9">
              <w:rPr>
                <w:rFonts w:hAnsi="標楷體" w:cs="Times New Roman"/>
                <w:color w:val="auto"/>
              </w:rPr>
              <w:t>1.</w:t>
            </w:r>
            <w:r w:rsidRPr="00C579D9">
              <w:rPr>
                <w:rFonts w:hAnsi="標楷體" w:cs="Times New Roman" w:hint="eastAsia"/>
                <w:color w:val="auto"/>
              </w:rPr>
              <w:t>明定他方締約國居住者得以自我聲明作為其為所得之受益所有人證明。</w:t>
            </w:r>
          </w:p>
          <w:p w14:paraId="5096A5E3" w14:textId="77777777" w:rsidR="00870321" w:rsidRPr="00C579D9" w:rsidRDefault="00870321" w:rsidP="009C76D2">
            <w:pPr>
              <w:pStyle w:val="Default"/>
              <w:pBdr>
                <w:top w:val="none" w:sz="0" w:space="0" w:color="000000"/>
                <w:left w:val="none" w:sz="0" w:space="0" w:color="000000"/>
                <w:bottom w:val="none" w:sz="0" w:space="0" w:color="000000"/>
                <w:right w:val="none" w:sz="0" w:space="0" w:color="000000"/>
              </w:pBdr>
              <w:spacing w:line="440" w:lineRule="exact"/>
              <w:ind w:left="278" w:hangingChars="116" w:hanging="278"/>
              <w:jc w:val="both"/>
              <w:rPr>
                <w:rFonts w:hAnsi="標楷體" w:cs="Times New Roman"/>
                <w:color w:val="auto"/>
              </w:rPr>
            </w:pPr>
            <w:r w:rsidRPr="00C579D9">
              <w:rPr>
                <w:rFonts w:hAnsi="標楷體" w:cs="Times New Roman" w:hint="eastAsia"/>
                <w:color w:val="auto"/>
              </w:rPr>
              <w:t>2.放寬符合規定外國機構投資人亦得適用自我聲明規定。</w:t>
            </w:r>
          </w:p>
          <w:p w14:paraId="14E52B72" w14:textId="3E66CB1C" w:rsidR="00870321" w:rsidRPr="00C579D9"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3</w:t>
            </w:r>
            <w:r w:rsidRPr="00C579D9">
              <w:rPr>
                <w:rFonts w:ascii="標楷體" w:eastAsia="標楷體" w:hAnsi="標楷體" w:cs="Times New Roman"/>
                <w:szCs w:val="24"/>
              </w:rPr>
              <w:t>.</w:t>
            </w:r>
            <w:r w:rsidRPr="00C579D9">
              <w:rPr>
                <w:rFonts w:ascii="標楷體" w:eastAsia="標楷體" w:hAnsi="標楷體" w:cs="Times New Roman" w:hint="eastAsia"/>
                <w:szCs w:val="24"/>
              </w:rPr>
              <w:t>定明受理前揭案件稅捐機關查核他方締約國居住者非屬受益所有人之樣態及審查要件。</w:t>
            </w:r>
          </w:p>
        </w:tc>
        <w:tc>
          <w:tcPr>
            <w:tcW w:w="3185" w:type="dxa"/>
            <w:tcBorders>
              <w:bottom w:val="single" w:sz="4" w:space="0" w:color="auto"/>
            </w:tcBorders>
            <w:shd w:val="clear" w:color="auto" w:fill="auto"/>
          </w:tcPr>
          <w:p w14:paraId="088ABC41" w14:textId="77777777" w:rsidR="00870321" w:rsidRPr="00C579D9" w:rsidRDefault="00870321" w:rsidP="009C76D2">
            <w:pPr>
              <w:pStyle w:val="Default"/>
              <w:pBdr>
                <w:top w:val="none" w:sz="0" w:space="0" w:color="000000"/>
                <w:left w:val="none" w:sz="0" w:space="0" w:color="000000"/>
                <w:bottom w:val="none" w:sz="0" w:space="0" w:color="000000"/>
                <w:right w:val="none" w:sz="0" w:space="0" w:color="000000"/>
              </w:pBdr>
              <w:spacing w:line="440" w:lineRule="exact"/>
              <w:ind w:leftChars="-14" w:left="266" w:hangingChars="125" w:hanging="300"/>
              <w:jc w:val="both"/>
              <w:rPr>
                <w:rFonts w:hAnsi="標楷體" w:cs="Times New Roman"/>
                <w:color w:val="auto"/>
              </w:rPr>
            </w:pPr>
            <w:r w:rsidRPr="00C579D9">
              <w:rPr>
                <w:rFonts w:hAnsi="標楷體" w:cs="Times New Roman"/>
                <w:color w:val="auto"/>
              </w:rPr>
              <w:t>1.</w:t>
            </w:r>
            <w:r w:rsidRPr="00C579D9">
              <w:rPr>
                <w:rFonts w:hAnsi="標楷體" w:cs="Times New Roman" w:hint="eastAsia"/>
                <w:color w:val="auto"/>
              </w:rPr>
              <w:t>簡化並明確納稅義務人檢附受益所有人證明之協力義務，並擴大適用於符合規定之外國機構投資人，提升適用安定性；響應國際反避稅趨勢，明定濫用案件樣態，明確稅捐稽徵機關審查權責，減少與協定夥伴國相關爭議。改善我國投資環境，吸引外資，活絡我國證券、貨幣等金融市場，提升國際競爭力。</w:t>
            </w:r>
          </w:p>
          <w:p w14:paraId="4D64BD3D" w14:textId="77777777" w:rsidR="00870321" w:rsidRPr="00C579D9" w:rsidRDefault="00870321" w:rsidP="009C76D2">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color w:val="auto"/>
              </w:rPr>
            </w:pPr>
            <w:r w:rsidRPr="00C579D9">
              <w:rPr>
                <w:rFonts w:hAnsi="標楷體" w:cs="Times New Roman"/>
                <w:color w:val="auto"/>
              </w:rPr>
              <w:t>2.</w:t>
            </w:r>
            <w:r w:rsidRPr="00C579D9">
              <w:rPr>
                <w:rFonts w:hAnsi="標楷體" w:cs="Times New Roman" w:hint="eastAsia"/>
                <w:color w:val="auto"/>
              </w:rPr>
              <w:t>受惠對象：</w:t>
            </w:r>
          </w:p>
          <w:p w14:paraId="36C0802B" w14:textId="5333A8C5" w:rsidR="00870321" w:rsidRPr="00C579D9"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C579D9">
              <w:rPr>
                <w:rFonts w:ascii="標楷體" w:eastAsia="標楷體" w:hAnsi="標楷體" w:cs="Times New Roman" w:hint="eastAsia"/>
                <w:szCs w:val="24"/>
              </w:rPr>
              <w:t>適用所得稅協定減免應檢具受益所有人證明之他方締約國居住者，並擴大適用於符合規定之他方締約國外國機構投資人。</w:t>
            </w:r>
          </w:p>
        </w:tc>
        <w:tc>
          <w:tcPr>
            <w:tcW w:w="1472" w:type="dxa"/>
            <w:tcBorders>
              <w:bottom w:val="single" w:sz="4" w:space="0" w:color="auto"/>
            </w:tcBorders>
            <w:shd w:val="clear" w:color="auto" w:fill="auto"/>
          </w:tcPr>
          <w:p w14:paraId="5D3CD2B6"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szCs w:val="24"/>
              </w:rPr>
            </w:pPr>
            <w:r w:rsidRPr="00C579D9">
              <w:rPr>
                <w:rFonts w:ascii="標楷體" w:eastAsia="標楷體" w:hAnsi="標楷體"/>
                <w:szCs w:val="24"/>
              </w:rPr>
              <w:t>108.6.</w:t>
            </w:r>
            <w:r w:rsidRPr="00C579D9">
              <w:rPr>
                <w:rFonts w:ascii="標楷體" w:eastAsia="標楷體" w:hAnsi="標楷體" w:hint="eastAsia"/>
                <w:szCs w:val="24"/>
              </w:rPr>
              <w:t>24</w:t>
            </w:r>
          </w:p>
          <w:p w14:paraId="1201BD9A"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009F0229" w14:textId="77777777" w:rsidTr="00593084">
        <w:tc>
          <w:tcPr>
            <w:tcW w:w="665" w:type="dxa"/>
            <w:tcBorders>
              <w:bottom w:val="single" w:sz="4" w:space="0" w:color="auto"/>
            </w:tcBorders>
            <w:shd w:val="clear" w:color="auto" w:fill="auto"/>
          </w:tcPr>
          <w:p w14:paraId="249A435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94B37ED" w14:textId="77777777" w:rsidR="00870321" w:rsidRPr="00C579D9" w:rsidRDefault="00870321" w:rsidP="004B6FFD">
            <w:pPr>
              <w:pStyle w:val="ac"/>
              <w:numPr>
                <w:ilvl w:val="0"/>
                <w:numId w:val="260"/>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C579D9">
              <w:rPr>
                <w:rFonts w:ascii="標楷體" w:eastAsia="標楷體" w:hAnsi="標楷體"/>
                <w:szCs w:val="24"/>
              </w:rPr>
              <w:t>法源依據：所得稅法第14條</w:t>
            </w:r>
          </w:p>
          <w:p w14:paraId="75AD4E12" w14:textId="77777777" w:rsidR="00870321" w:rsidRPr="00C579D9" w:rsidRDefault="00870321" w:rsidP="00676472">
            <w:pPr>
              <w:pStyle w:val="ac"/>
              <w:numPr>
                <w:ilvl w:val="0"/>
                <w:numId w:val="260"/>
              </w:numPr>
              <w:pBdr>
                <w:top w:val="none" w:sz="0" w:space="0" w:color="auto"/>
                <w:left w:val="none" w:sz="0" w:space="0" w:color="auto"/>
                <w:bottom w:val="none" w:sz="0" w:space="0" w:color="auto"/>
                <w:right w:val="none" w:sz="0" w:space="0" w:color="auto"/>
              </w:pBdr>
              <w:kinsoku w:val="0"/>
              <w:overflowPunct w:val="0"/>
              <w:autoSpaceDE w:val="0"/>
              <w:autoSpaceDN w:val="0"/>
              <w:snapToGrid w:val="0"/>
              <w:spacing w:line="440" w:lineRule="exact"/>
              <w:ind w:leftChars="-17" w:left="319" w:hangingChars="150"/>
              <w:jc w:val="both"/>
              <w:rPr>
                <w:rFonts w:ascii="標楷體" w:eastAsia="標楷體" w:hAnsi="標楷體"/>
                <w:szCs w:val="24"/>
              </w:rPr>
            </w:pPr>
            <w:r w:rsidRPr="00C579D9">
              <w:rPr>
                <w:rFonts w:ascii="標楷體" w:eastAsia="標楷體" w:hAnsi="標楷體"/>
                <w:szCs w:val="24"/>
              </w:rPr>
              <w:t>核釋債權人因執行債務人財產取得分配款項之綜合所得稅徵免規定</w:t>
            </w:r>
          </w:p>
          <w:p w14:paraId="4D15F848" w14:textId="1498F39D" w:rsidR="00870321" w:rsidRPr="00C579D9" w:rsidRDefault="00870321" w:rsidP="009C76D2">
            <w:pPr>
              <w:pStyle w:val="a6"/>
              <w:spacing w:line="440" w:lineRule="exact"/>
              <w:ind w:leftChars="0" w:left="360"/>
              <w:jc w:val="both"/>
              <w:rPr>
                <w:rFonts w:ascii="標楷體" w:eastAsia="標楷體" w:hAnsi="標楷體"/>
                <w:szCs w:val="24"/>
              </w:rPr>
            </w:pPr>
            <w:r w:rsidRPr="00C579D9">
              <w:rPr>
                <w:rFonts w:ascii="標楷體" w:eastAsia="標楷體" w:hAnsi="標楷體" w:cs="Times New Roman"/>
                <w:kern w:val="0"/>
                <w:szCs w:val="24"/>
              </w:rPr>
              <w:t>（財政部108年7月1日台財稅字第10804537200號令）</w:t>
            </w:r>
          </w:p>
        </w:tc>
        <w:tc>
          <w:tcPr>
            <w:tcW w:w="3128" w:type="dxa"/>
            <w:tcBorders>
              <w:bottom w:val="single" w:sz="4" w:space="0" w:color="auto"/>
            </w:tcBorders>
            <w:shd w:val="clear" w:color="auto" w:fill="auto"/>
          </w:tcPr>
          <w:p w14:paraId="5EE2CB47" w14:textId="4AC6973D"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kern w:val="1"/>
                <w:szCs w:val="24"/>
              </w:rPr>
              <w:t>債權人以其債權(含本金及利息)向法院聲請強制執行，所獲配之款項，如無契約約定，一律依民法規定先抵充利息。</w:t>
            </w:r>
          </w:p>
        </w:tc>
        <w:tc>
          <w:tcPr>
            <w:tcW w:w="3122" w:type="dxa"/>
            <w:tcBorders>
              <w:bottom w:val="single" w:sz="4" w:space="0" w:color="auto"/>
            </w:tcBorders>
            <w:shd w:val="clear" w:color="auto" w:fill="auto"/>
          </w:tcPr>
          <w:p w14:paraId="3D9D5CED" w14:textId="3FA4EAC2"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szCs w:val="24"/>
              </w:rPr>
              <w:t>債權人因法院強制執行所獲配之款項，倘主張該項清償為本金之一部分，利息不在其內，已提出與債務人約定或向法院聲明之證明者，依約定或聲明內容認定，並放寬特定情形(債權人以存證信函通知債務人，或債務人死亡，債權人已無其他受償之可能)，債權人於本金債權額度內之獲償金額，無所得課稅問題。</w:t>
            </w:r>
          </w:p>
        </w:tc>
        <w:tc>
          <w:tcPr>
            <w:tcW w:w="3185" w:type="dxa"/>
            <w:tcBorders>
              <w:bottom w:val="single" w:sz="4" w:space="0" w:color="auto"/>
            </w:tcBorders>
            <w:shd w:val="clear" w:color="auto" w:fill="auto"/>
          </w:tcPr>
          <w:p w14:paraId="34CEE806" w14:textId="77777777" w:rsidR="00870321" w:rsidRPr="00C579D9" w:rsidRDefault="00870321" w:rsidP="004B6FFD">
            <w:pPr>
              <w:pStyle w:val="a6"/>
              <w:numPr>
                <w:ilvl w:val="0"/>
                <w:numId w:val="261"/>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C579D9">
              <w:rPr>
                <w:rFonts w:ascii="標楷體" w:eastAsia="標楷體" w:hAnsi="標楷體" w:cs="Times New Roman"/>
                <w:kern w:val="1"/>
                <w:szCs w:val="24"/>
              </w:rPr>
              <w:t>明確規範債權人因強制執行獲配款項得依其約定或向法院之聲明認定，如有特殊情形無法全部獲償，得變更抵充順序，本金先予受償部分不予課稅，維護納稅人權益。</w:t>
            </w:r>
          </w:p>
          <w:p w14:paraId="00A7F5F7" w14:textId="77777777" w:rsidR="00870321" w:rsidRPr="00C579D9" w:rsidRDefault="00870321" w:rsidP="004B6FFD">
            <w:pPr>
              <w:pStyle w:val="a6"/>
              <w:numPr>
                <w:ilvl w:val="0"/>
                <w:numId w:val="261"/>
              </w:numPr>
              <w:pBdr>
                <w:top w:val="none" w:sz="0" w:space="0" w:color="000000"/>
                <w:left w:val="none" w:sz="0" w:space="0" w:color="000000"/>
                <w:bottom w:val="none" w:sz="0" w:space="0" w:color="000000"/>
                <w:right w:val="none" w:sz="0" w:space="0" w:color="000000"/>
              </w:pBdr>
              <w:tabs>
                <w:tab w:val="left" w:pos="295"/>
              </w:tabs>
              <w:suppressAutoHyphens/>
              <w:kinsoku w:val="0"/>
              <w:overflowPunct w:val="0"/>
              <w:autoSpaceDE w:val="0"/>
              <w:autoSpaceDN w:val="0"/>
              <w:spacing w:line="440" w:lineRule="exact"/>
              <w:ind w:leftChars="-1" w:left="-2" w:firstLine="0"/>
              <w:jc w:val="both"/>
              <w:rPr>
                <w:rFonts w:ascii="標楷體" w:eastAsia="標楷體" w:hAnsi="標楷體" w:cs="Times New Roman"/>
                <w:kern w:val="1"/>
                <w:szCs w:val="24"/>
              </w:rPr>
            </w:pPr>
            <w:r w:rsidRPr="00C579D9">
              <w:rPr>
                <w:rFonts w:ascii="標楷體" w:eastAsia="標楷體" w:hAnsi="標楷體" w:cs="Times New Roman"/>
                <w:kern w:val="1"/>
                <w:szCs w:val="24"/>
              </w:rPr>
              <w:t>受惠對象：</w:t>
            </w:r>
          </w:p>
          <w:p w14:paraId="4693B8A8" w14:textId="77777777" w:rsidR="00870321" w:rsidRPr="00C579D9" w:rsidRDefault="00870321" w:rsidP="009C76D2">
            <w:pPr>
              <w:pBdr>
                <w:top w:val="none" w:sz="0" w:space="0" w:color="000000"/>
                <w:left w:val="none" w:sz="0" w:space="0" w:color="000000"/>
                <w:bottom w:val="none" w:sz="0" w:space="0" w:color="000000"/>
                <w:right w:val="none" w:sz="0" w:space="0" w:color="000000"/>
              </w:pBdr>
              <w:tabs>
                <w:tab w:val="left" w:pos="608"/>
              </w:tabs>
              <w:suppressAutoHyphens/>
              <w:kinsoku w:val="0"/>
              <w:overflowPunct w:val="0"/>
              <w:autoSpaceDE w:val="0"/>
              <w:autoSpaceDN w:val="0"/>
              <w:spacing w:line="440" w:lineRule="exact"/>
              <w:ind w:firstLineChars="132" w:firstLine="317"/>
              <w:jc w:val="both"/>
              <w:rPr>
                <w:rFonts w:ascii="標楷體" w:eastAsia="標楷體" w:hAnsi="標楷體" w:cs="Times New Roman"/>
                <w:kern w:val="1"/>
                <w:szCs w:val="24"/>
              </w:rPr>
            </w:pPr>
            <w:r w:rsidRPr="00C579D9">
              <w:rPr>
                <w:rFonts w:ascii="標楷體" w:eastAsia="標楷體" w:hAnsi="標楷體" w:cs="Times New Roman"/>
                <w:kern w:val="1"/>
                <w:szCs w:val="24"/>
              </w:rPr>
              <w:t>綜合所得稅納稅義務人。</w:t>
            </w:r>
          </w:p>
          <w:p w14:paraId="5902CCC8" w14:textId="77777777" w:rsidR="00870321" w:rsidRPr="00C579D9"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p>
        </w:tc>
        <w:tc>
          <w:tcPr>
            <w:tcW w:w="1472" w:type="dxa"/>
            <w:tcBorders>
              <w:bottom w:val="single" w:sz="4" w:space="0" w:color="auto"/>
            </w:tcBorders>
            <w:shd w:val="clear" w:color="auto" w:fill="auto"/>
          </w:tcPr>
          <w:p w14:paraId="2C1FDA27"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108.7.1</w:t>
            </w:r>
          </w:p>
          <w:p w14:paraId="5B7708F2"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08CD39FA" w14:textId="77777777" w:rsidTr="00593084">
        <w:tc>
          <w:tcPr>
            <w:tcW w:w="665" w:type="dxa"/>
            <w:tcBorders>
              <w:bottom w:val="single" w:sz="4" w:space="0" w:color="auto"/>
            </w:tcBorders>
            <w:shd w:val="clear" w:color="auto" w:fill="auto"/>
          </w:tcPr>
          <w:p w14:paraId="33B42F2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97518EE" w14:textId="77777777" w:rsidR="00870321" w:rsidRPr="00C579D9" w:rsidRDefault="00870321" w:rsidP="004B6FFD">
            <w:pPr>
              <w:pStyle w:val="ac"/>
              <w:numPr>
                <w:ilvl w:val="0"/>
                <w:numId w:val="262"/>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C579D9">
              <w:rPr>
                <w:rFonts w:ascii="標楷體" w:eastAsia="標楷體" w:hAnsi="標楷體" w:hint="eastAsia"/>
                <w:szCs w:val="24"/>
              </w:rPr>
              <w:t>法源依據：「關稅法」第51條</w:t>
            </w:r>
          </w:p>
          <w:p w14:paraId="4C4A5C12" w14:textId="77777777" w:rsidR="00870321" w:rsidRPr="00C579D9" w:rsidRDefault="00870321" w:rsidP="004B6FFD">
            <w:pPr>
              <w:pStyle w:val="ac"/>
              <w:numPr>
                <w:ilvl w:val="0"/>
                <w:numId w:val="262"/>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C579D9">
              <w:rPr>
                <w:rFonts w:ascii="標楷體" w:eastAsia="標楷體" w:hAnsi="標楷體"/>
                <w:szCs w:val="24"/>
              </w:rPr>
              <w:t>核釋自由貿易港區輸往課稅區之進口貨物，發現損壞或規格、品質與原訂合約不符，該項賠償或調換貨物之關稅徵免疑義</w:t>
            </w:r>
          </w:p>
          <w:p w14:paraId="2280A702" w14:textId="5BBAF0CF" w:rsidR="00870321" w:rsidRPr="00C579D9" w:rsidRDefault="00870321" w:rsidP="009C76D2">
            <w:pPr>
              <w:pStyle w:val="a6"/>
              <w:spacing w:line="440" w:lineRule="exact"/>
              <w:ind w:leftChars="0" w:left="360"/>
              <w:jc w:val="both"/>
              <w:rPr>
                <w:rFonts w:ascii="標楷體" w:eastAsia="標楷體" w:hAnsi="標楷體"/>
                <w:szCs w:val="24"/>
              </w:rPr>
            </w:pPr>
            <w:r w:rsidRPr="00C579D9">
              <w:rPr>
                <w:rFonts w:ascii="標楷體" w:eastAsia="標楷體" w:hAnsi="標楷體" w:cs="Times New Roman"/>
                <w:kern w:val="0"/>
                <w:szCs w:val="24"/>
              </w:rPr>
              <w:t>（財政部108年7月1日</w:t>
            </w:r>
            <w:r w:rsidRPr="00C579D9">
              <w:rPr>
                <w:rFonts w:ascii="標楷體" w:eastAsia="標楷體" w:hAnsi="標楷體" w:cs="Times New Roman" w:hint="eastAsia"/>
                <w:kern w:val="0"/>
                <w:szCs w:val="24"/>
              </w:rPr>
              <w:t>台財關字第 1081003962 號</w:t>
            </w:r>
            <w:r w:rsidRPr="00C579D9">
              <w:rPr>
                <w:rFonts w:ascii="標楷體" w:eastAsia="標楷體" w:hAnsi="標楷體" w:cs="Times New Roman"/>
                <w:kern w:val="0"/>
                <w:szCs w:val="24"/>
              </w:rPr>
              <w:t>令）</w:t>
            </w:r>
          </w:p>
        </w:tc>
        <w:tc>
          <w:tcPr>
            <w:tcW w:w="3128" w:type="dxa"/>
            <w:tcBorders>
              <w:bottom w:val="single" w:sz="4" w:space="0" w:color="auto"/>
            </w:tcBorders>
            <w:shd w:val="clear" w:color="auto" w:fill="auto"/>
          </w:tcPr>
          <w:p w14:paraId="3C93BD09" w14:textId="2DB51FF9"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hint="eastAsia"/>
                <w:kern w:val="1"/>
                <w:szCs w:val="24"/>
              </w:rPr>
              <w:t>修正前自由貿易港區輸往課稅區之進口貨物，發現損壞或規格、品質與原訂合約不符，該項賠償或調換貨物之關稅徵免尚無明確規定。</w:t>
            </w:r>
          </w:p>
        </w:tc>
        <w:tc>
          <w:tcPr>
            <w:tcW w:w="3122" w:type="dxa"/>
            <w:tcBorders>
              <w:bottom w:val="single" w:sz="4" w:space="0" w:color="auto"/>
            </w:tcBorders>
            <w:shd w:val="clear" w:color="auto" w:fill="auto"/>
          </w:tcPr>
          <w:p w14:paraId="0AC7DCC9" w14:textId="18986714"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hint="eastAsia"/>
                <w:szCs w:val="24"/>
              </w:rPr>
              <w:t>考量科學園區、農業科技園區、加工出口區等相關保稅區法規亦有免繳關稅，得由園區廠商辦理賠償調換之規定，爰核釋自由貿易港區輸往課稅區之進口貨物，發現損壞或規格、品質與原訂合約不符，該項賠償或調換貨物，比照關稅法第51條規定，免徵關稅</w:t>
            </w:r>
            <w:r w:rsidRPr="00C579D9">
              <w:rPr>
                <w:rFonts w:ascii="標楷體" w:eastAsia="標楷體" w:hAnsi="標楷體"/>
                <w:szCs w:val="24"/>
              </w:rPr>
              <w:t>。</w:t>
            </w:r>
          </w:p>
        </w:tc>
        <w:tc>
          <w:tcPr>
            <w:tcW w:w="3185" w:type="dxa"/>
            <w:tcBorders>
              <w:bottom w:val="single" w:sz="4" w:space="0" w:color="auto"/>
            </w:tcBorders>
            <w:shd w:val="clear" w:color="auto" w:fill="auto"/>
          </w:tcPr>
          <w:p w14:paraId="29B73904" w14:textId="77777777" w:rsidR="00870321" w:rsidRPr="00C579D9" w:rsidRDefault="00870321" w:rsidP="004B6FFD">
            <w:pPr>
              <w:pStyle w:val="a6"/>
              <w:numPr>
                <w:ilvl w:val="0"/>
                <w:numId w:val="263"/>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C579D9">
              <w:rPr>
                <w:rFonts w:ascii="標楷體" w:eastAsia="標楷體" w:hAnsi="標楷體" w:cs="Times New Roman" w:hint="eastAsia"/>
                <w:kern w:val="1"/>
                <w:szCs w:val="24"/>
              </w:rPr>
              <w:t>解決自由貿易港區輸往課稅區之進口貨物繳納關稅後，發現損壞或規格、品質與原訂合約不符，該項賠償或調換之貨物重複課稅不合理情形，減輕法遵成本，提升業者競爭力</w:t>
            </w:r>
            <w:r w:rsidRPr="00C579D9">
              <w:rPr>
                <w:rFonts w:ascii="標楷體" w:eastAsia="標楷體" w:hAnsi="標楷體" w:cs="Times New Roman"/>
                <w:kern w:val="1"/>
                <w:szCs w:val="24"/>
              </w:rPr>
              <w:t>。</w:t>
            </w:r>
          </w:p>
          <w:p w14:paraId="7513249E" w14:textId="77777777" w:rsidR="00870321" w:rsidRPr="00C579D9" w:rsidRDefault="00870321" w:rsidP="004B6FFD">
            <w:pPr>
              <w:pStyle w:val="a6"/>
              <w:numPr>
                <w:ilvl w:val="0"/>
                <w:numId w:val="263"/>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C579D9">
              <w:rPr>
                <w:rFonts w:ascii="標楷體" w:eastAsia="標楷體" w:hAnsi="標楷體" w:cs="Times New Roman" w:hint="eastAsia"/>
                <w:kern w:val="1"/>
                <w:szCs w:val="24"/>
              </w:rPr>
              <w:t>受惠對象：</w:t>
            </w:r>
          </w:p>
          <w:p w14:paraId="306DCEAE" w14:textId="7A70BD40" w:rsidR="00870321" w:rsidRPr="00C579D9"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C579D9">
              <w:rPr>
                <w:rFonts w:ascii="標楷體" w:eastAsia="標楷體" w:hAnsi="標楷體" w:cs="Times New Roman" w:hint="eastAsia"/>
                <w:kern w:val="1"/>
                <w:szCs w:val="24"/>
              </w:rPr>
              <w:t>納稅義務人及自由貿易港區事業。</w:t>
            </w:r>
          </w:p>
        </w:tc>
        <w:tc>
          <w:tcPr>
            <w:tcW w:w="1472" w:type="dxa"/>
            <w:tcBorders>
              <w:bottom w:val="single" w:sz="4" w:space="0" w:color="auto"/>
            </w:tcBorders>
            <w:shd w:val="clear" w:color="auto" w:fill="auto"/>
          </w:tcPr>
          <w:p w14:paraId="52194A31"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108.7.1</w:t>
            </w:r>
          </w:p>
          <w:p w14:paraId="7F9EC3DF"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078DD8D1" w14:textId="77777777" w:rsidTr="00593084">
        <w:tc>
          <w:tcPr>
            <w:tcW w:w="665" w:type="dxa"/>
            <w:tcBorders>
              <w:bottom w:val="single" w:sz="4" w:space="0" w:color="auto"/>
            </w:tcBorders>
            <w:shd w:val="clear" w:color="auto" w:fill="auto"/>
          </w:tcPr>
          <w:p w14:paraId="0F0E078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EE44B9D" w14:textId="77777777" w:rsidR="00870321" w:rsidRPr="00C579D9" w:rsidRDefault="00870321" w:rsidP="004B6FFD">
            <w:pPr>
              <w:pStyle w:val="ac"/>
              <w:numPr>
                <w:ilvl w:val="0"/>
                <w:numId w:val="264"/>
              </w:numPr>
              <w:kinsoku w:val="0"/>
              <w:overflowPunct w:val="0"/>
              <w:snapToGrid w:val="0"/>
              <w:spacing w:line="440" w:lineRule="exact"/>
              <w:jc w:val="both"/>
              <w:rPr>
                <w:rFonts w:ascii="標楷體" w:eastAsia="標楷體" w:hAnsi="標楷體"/>
                <w:szCs w:val="24"/>
              </w:rPr>
            </w:pPr>
            <w:r w:rsidRPr="00C579D9">
              <w:rPr>
                <w:rFonts w:ascii="標楷體" w:eastAsia="標楷體" w:hAnsi="標楷體" w:hint="eastAsia"/>
                <w:szCs w:val="24"/>
              </w:rPr>
              <w:t>法源依據:國有財產法施行細則第74條</w:t>
            </w:r>
          </w:p>
          <w:p w14:paraId="67357191" w14:textId="77777777" w:rsidR="00870321" w:rsidRPr="00C579D9" w:rsidRDefault="00870321" w:rsidP="004B6FFD">
            <w:pPr>
              <w:pStyle w:val="ac"/>
              <w:numPr>
                <w:ilvl w:val="0"/>
                <w:numId w:val="264"/>
              </w:numPr>
              <w:kinsoku w:val="0"/>
              <w:overflowPunct w:val="0"/>
              <w:snapToGrid w:val="0"/>
              <w:spacing w:line="440" w:lineRule="exact"/>
              <w:jc w:val="both"/>
              <w:rPr>
                <w:rFonts w:ascii="標楷體" w:eastAsia="標楷體" w:hAnsi="標楷體"/>
                <w:szCs w:val="24"/>
              </w:rPr>
            </w:pPr>
            <w:r w:rsidRPr="00C579D9">
              <w:rPr>
                <w:rFonts w:ascii="標楷體" w:eastAsia="標楷體" w:hAnsi="標楷體" w:hint="eastAsia"/>
                <w:szCs w:val="24"/>
              </w:rPr>
              <w:t>修正「國有非公用不動產讓售作業程序」第5點之1、第13點</w:t>
            </w:r>
          </w:p>
          <w:p w14:paraId="0852B5F9" w14:textId="77777777" w:rsidR="00870321" w:rsidRPr="00C579D9" w:rsidRDefault="00870321" w:rsidP="009C76D2">
            <w:pPr>
              <w:pStyle w:val="ac"/>
              <w:kinsoku w:val="0"/>
              <w:overflowPunct w:val="0"/>
              <w:snapToGrid w:val="0"/>
              <w:spacing w:line="440" w:lineRule="exact"/>
              <w:jc w:val="both"/>
              <w:rPr>
                <w:rFonts w:ascii="標楷體" w:eastAsia="標楷體" w:hAnsi="標楷體"/>
                <w:szCs w:val="24"/>
              </w:rPr>
            </w:pPr>
            <w:r w:rsidRPr="00C579D9">
              <w:rPr>
                <w:rFonts w:ascii="標楷體" w:eastAsia="標楷體" w:hAnsi="標楷體"/>
                <w:szCs w:val="24"/>
              </w:rPr>
              <w:t>（財政部國有財產署108年7月8日台財產署管字第10840005760號令）</w:t>
            </w:r>
          </w:p>
          <w:p w14:paraId="2843C041" w14:textId="77777777" w:rsidR="00870321" w:rsidRPr="00C579D9" w:rsidRDefault="00870321" w:rsidP="009C76D2">
            <w:pPr>
              <w:pStyle w:val="a6"/>
              <w:spacing w:line="440" w:lineRule="exact"/>
              <w:ind w:leftChars="0" w:left="360"/>
              <w:jc w:val="both"/>
              <w:rPr>
                <w:rFonts w:ascii="標楷體" w:eastAsia="標楷體" w:hAnsi="標楷體"/>
                <w:szCs w:val="24"/>
              </w:rPr>
            </w:pPr>
          </w:p>
        </w:tc>
        <w:tc>
          <w:tcPr>
            <w:tcW w:w="3128" w:type="dxa"/>
            <w:tcBorders>
              <w:bottom w:val="single" w:sz="4" w:space="0" w:color="auto"/>
            </w:tcBorders>
            <w:shd w:val="clear" w:color="auto" w:fill="auto"/>
          </w:tcPr>
          <w:p w14:paraId="681BD351" w14:textId="77777777" w:rsidR="00870321" w:rsidRPr="00C579D9" w:rsidRDefault="00870321" w:rsidP="004B6FFD">
            <w:pPr>
              <w:pStyle w:val="a6"/>
              <w:numPr>
                <w:ilvl w:val="0"/>
                <w:numId w:val="265"/>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C579D9">
              <w:rPr>
                <w:rFonts w:ascii="標楷體" w:eastAsia="標楷體" w:hAnsi="標楷體" w:cs="Times New Roman" w:hint="eastAsia"/>
                <w:kern w:val="1"/>
                <w:szCs w:val="24"/>
              </w:rPr>
              <w:t>本作業程序內申請書等文件，應由立書人蓋原租約章或蓋印鑑章及檢附印鑑證明。（第5點之1）</w:t>
            </w:r>
          </w:p>
          <w:p w14:paraId="0E86BDAB" w14:textId="77777777" w:rsidR="00870321" w:rsidRPr="00C579D9" w:rsidRDefault="00870321" w:rsidP="004B6FFD">
            <w:pPr>
              <w:pStyle w:val="a6"/>
              <w:numPr>
                <w:ilvl w:val="0"/>
                <w:numId w:val="265"/>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C579D9">
              <w:rPr>
                <w:rFonts w:ascii="標楷體" w:eastAsia="標楷體" w:hAnsi="標楷體" w:cs="Times New Roman" w:hint="eastAsia"/>
                <w:kern w:val="1"/>
                <w:szCs w:val="24"/>
              </w:rPr>
              <w:t>申購人需自繳付價款之當月起，負擔申購標的物之地價稅等稅賦。（第13點第1項第7款）</w:t>
            </w:r>
          </w:p>
          <w:p w14:paraId="4A333AE8" w14:textId="77777777"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p>
        </w:tc>
        <w:tc>
          <w:tcPr>
            <w:tcW w:w="3122" w:type="dxa"/>
            <w:tcBorders>
              <w:bottom w:val="single" w:sz="4" w:space="0" w:color="auto"/>
            </w:tcBorders>
            <w:shd w:val="clear" w:color="auto" w:fill="auto"/>
          </w:tcPr>
          <w:p w14:paraId="62270A88" w14:textId="77777777" w:rsidR="00870321" w:rsidRPr="00C579D9" w:rsidRDefault="00870321" w:rsidP="004B6FFD">
            <w:pPr>
              <w:pStyle w:val="a6"/>
              <w:numPr>
                <w:ilvl w:val="0"/>
                <w:numId w:val="266"/>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C579D9">
              <w:rPr>
                <w:rFonts w:ascii="標楷體" w:eastAsia="標楷體" w:hAnsi="標楷體" w:cs="Times New Roman" w:hint="eastAsia"/>
                <w:kern w:val="1"/>
                <w:szCs w:val="24"/>
              </w:rPr>
              <w:t>刪除蓋用印鑑章及檢附印鑑證明之規定，增訂得由立書人親自到場驗證、委託他人代理、經依法公證或認證，或由地政士依地政士法規定辦理簽證等多元認證方式。</w:t>
            </w:r>
          </w:p>
          <w:p w14:paraId="2A67A016" w14:textId="47E52A5B" w:rsidR="00870321" w:rsidRPr="00C579D9" w:rsidRDefault="00870321" w:rsidP="004B6FFD">
            <w:pPr>
              <w:pStyle w:val="a6"/>
              <w:numPr>
                <w:ilvl w:val="0"/>
                <w:numId w:val="266"/>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kern w:val="1"/>
                <w:szCs w:val="24"/>
              </w:rPr>
              <w:t>申購人自繳付價款之次日起，負擔申購標的物之地價稅等稅賦。</w:t>
            </w:r>
          </w:p>
        </w:tc>
        <w:tc>
          <w:tcPr>
            <w:tcW w:w="3185" w:type="dxa"/>
            <w:tcBorders>
              <w:bottom w:val="single" w:sz="4" w:space="0" w:color="auto"/>
            </w:tcBorders>
            <w:shd w:val="clear" w:color="auto" w:fill="auto"/>
          </w:tcPr>
          <w:p w14:paraId="413DC5AB" w14:textId="77777777" w:rsidR="00870321" w:rsidRPr="00C579D9" w:rsidRDefault="00870321" w:rsidP="004B6FFD">
            <w:pPr>
              <w:pStyle w:val="a6"/>
              <w:numPr>
                <w:ilvl w:val="0"/>
                <w:numId w:val="267"/>
              </w:num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0" w:left="284" w:hanging="284"/>
              <w:jc w:val="both"/>
              <w:rPr>
                <w:rFonts w:ascii="標楷體" w:eastAsia="標楷體" w:hAnsi="標楷體" w:cs="Times New Roman"/>
                <w:kern w:val="1"/>
                <w:szCs w:val="24"/>
              </w:rPr>
            </w:pPr>
            <w:r w:rsidRPr="00C579D9">
              <w:rPr>
                <w:rFonts w:ascii="標楷體" w:eastAsia="標楷體" w:hAnsi="標楷體" w:cs="Times New Roman" w:hint="eastAsia"/>
                <w:kern w:val="1"/>
                <w:szCs w:val="24"/>
              </w:rPr>
              <w:t>配合內政部推動廢止核發印鑑證明政策，並修訂免蓋用印鑑章及檢附印鑑證明之替代措施；申購之不動產於申購人繳清價款後，買賣契約成立，標的物之稅賦按日分算，減輕申購人負擔。</w:t>
            </w:r>
          </w:p>
          <w:p w14:paraId="79D4F84D" w14:textId="77777777" w:rsidR="00870321" w:rsidRPr="00C579D9" w:rsidRDefault="00870321" w:rsidP="004B6FFD">
            <w:pPr>
              <w:pStyle w:val="a6"/>
              <w:numPr>
                <w:ilvl w:val="0"/>
                <w:numId w:val="267"/>
              </w:num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0" w:left="284" w:hanging="284"/>
              <w:jc w:val="both"/>
              <w:rPr>
                <w:rFonts w:ascii="標楷體" w:eastAsia="標楷體" w:hAnsi="標楷體" w:cs="Times New Roman"/>
                <w:kern w:val="1"/>
                <w:szCs w:val="24"/>
              </w:rPr>
            </w:pPr>
            <w:r w:rsidRPr="00C579D9">
              <w:rPr>
                <w:rFonts w:ascii="標楷體" w:eastAsia="標楷體" w:hAnsi="標楷體" w:cs="Times New Roman" w:hint="eastAsia"/>
                <w:kern w:val="1"/>
                <w:szCs w:val="24"/>
              </w:rPr>
              <w:t>受惠對象：</w:t>
            </w:r>
          </w:p>
          <w:p w14:paraId="6475429B" w14:textId="7A46913D" w:rsidR="00870321" w:rsidRPr="00C579D9"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C579D9">
              <w:rPr>
                <w:rFonts w:ascii="標楷體" w:eastAsia="標楷體" w:hAnsi="標楷體" w:cs="Times New Roman" w:hint="eastAsia"/>
                <w:kern w:val="1"/>
                <w:szCs w:val="24"/>
              </w:rPr>
              <w:t>申購國有非公用不動產申請人。</w:t>
            </w:r>
          </w:p>
        </w:tc>
        <w:tc>
          <w:tcPr>
            <w:tcW w:w="1472" w:type="dxa"/>
            <w:tcBorders>
              <w:bottom w:val="single" w:sz="4" w:space="0" w:color="auto"/>
            </w:tcBorders>
            <w:shd w:val="clear" w:color="auto" w:fill="auto"/>
          </w:tcPr>
          <w:p w14:paraId="003EC754"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108.7.8</w:t>
            </w:r>
          </w:p>
          <w:p w14:paraId="0189339E"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3169C1C4" w14:textId="77777777" w:rsidTr="00593084">
        <w:tc>
          <w:tcPr>
            <w:tcW w:w="665" w:type="dxa"/>
            <w:tcBorders>
              <w:bottom w:val="single" w:sz="4" w:space="0" w:color="auto"/>
            </w:tcBorders>
            <w:shd w:val="clear" w:color="auto" w:fill="auto"/>
          </w:tcPr>
          <w:p w14:paraId="09D43FB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2139EEB" w14:textId="77777777" w:rsidR="00870321" w:rsidRPr="00C579D9" w:rsidRDefault="00870321" w:rsidP="004B6FFD">
            <w:pPr>
              <w:pStyle w:val="ac"/>
              <w:numPr>
                <w:ilvl w:val="0"/>
                <w:numId w:val="268"/>
              </w:numPr>
              <w:kinsoku w:val="0"/>
              <w:overflowPunct w:val="0"/>
              <w:autoSpaceDE w:val="0"/>
              <w:autoSpaceDN w:val="0"/>
              <w:spacing w:line="440" w:lineRule="exact"/>
              <w:ind w:left="227" w:hanging="227"/>
              <w:jc w:val="both"/>
              <w:rPr>
                <w:rFonts w:ascii="標楷體" w:eastAsia="標楷體" w:hAnsi="標楷體"/>
                <w:szCs w:val="24"/>
              </w:rPr>
            </w:pPr>
            <w:r w:rsidRPr="00C579D9">
              <w:rPr>
                <w:rFonts w:ascii="標楷體" w:eastAsia="標楷體" w:hAnsi="標楷體"/>
                <w:szCs w:val="24"/>
              </w:rPr>
              <w:t>法源依據:房屋稅條例第15條第2項第2款</w:t>
            </w:r>
          </w:p>
          <w:p w14:paraId="25C48779" w14:textId="77777777" w:rsidR="00870321" w:rsidRPr="00C579D9" w:rsidRDefault="00870321" w:rsidP="004B6FFD">
            <w:pPr>
              <w:pStyle w:val="ac"/>
              <w:numPr>
                <w:ilvl w:val="0"/>
                <w:numId w:val="268"/>
              </w:numPr>
              <w:kinsoku w:val="0"/>
              <w:overflowPunct w:val="0"/>
              <w:autoSpaceDE w:val="0"/>
              <w:autoSpaceDN w:val="0"/>
              <w:spacing w:line="440" w:lineRule="exact"/>
              <w:ind w:left="227" w:hanging="227"/>
              <w:jc w:val="both"/>
              <w:rPr>
                <w:rFonts w:ascii="標楷體" w:eastAsia="標楷體" w:hAnsi="標楷體"/>
                <w:szCs w:val="24"/>
              </w:rPr>
            </w:pPr>
            <w:r w:rsidRPr="00C579D9">
              <w:rPr>
                <w:rFonts w:ascii="標楷體" w:eastAsia="標楷體" w:hAnsi="標楷體"/>
                <w:szCs w:val="24"/>
              </w:rPr>
              <w:t>核釋減半徵收房屋稅之工廠房屋自益信託予金融機構得申請適用減半徵收房屋稅</w:t>
            </w:r>
          </w:p>
          <w:p w14:paraId="7F8DE839" w14:textId="77777777" w:rsidR="00870321" w:rsidRPr="00C579D9" w:rsidRDefault="00870321" w:rsidP="009C76D2">
            <w:pPr>
              <w:pStyle w:val="ac"/>
              <w:kinsoku w:val="0"/>
              <w:overflowPunct w:val="0"/>
              <w:autoSpaceDE w:val="0"/>
              <w:autoSpaceDN w:val="0"/>
              <w:spacing w:line="440" w:lineRule="exact"/>
              <w:jc w:val="both"/>
              <w:rPr>
                <w:rFonts w:ascii="標楷體" w:eastAsia="標楷體" w:hAnsi="標楷體"/>
                <w:szCs w:val="24"/>
              </w:rPr>
            </w:pPr>
            <w:r w:rsidRPr="00C579D9">
              <w:rPr>
                <w:rFonts w:ascii="標楷體" w:eastAsia="標楷體" w:hAnsi="標楷體"/>
                <w:szCs w:val="24"/>
              </w:rPr>
              <w:t>(財政部108年7月23日台財稅字第10804518460號令)</w:t>
            </w:r>
          </w:p>
          <w:p w14:paraId="0212C68D" w14:textId="77777777" w:rsidR="00870321" w:rsidRPr="00C579D9" w:rsidRDefault="00870321" w:rsidP="009C76D2">
            <w:pPr>
              <w:pStyle w:val="ac"/>
              <w:kinsoku w:val="0"/>
              <w:overflowPunct w:val="0"/>
              <w:autoSpaceDE w:val="0"/>
              <w:autoSpaceDN w:val="0"/>
              <w:spacing w:line="440" w:lineRule="exact"/>
              <w:jc w:val="both"/>
              <w:rPr>
                <w:rFonts w:ascii="標楷體" w:eastAsia="標楷體" w:hAnsi="標楷體"/>
                <w:szCs w:val="24"/>
              </w:rPr>
            </w:pPr>
          </w:p>
          <w:p w14:paraId="2E9C4131" w14:textId="77777777" w:rsidR="00870321" w:rsidRPr="00C579D9" w:rsidRDefault="00870321" w:rsidP="009C76D2">
            <w:pPr>
              <w:pStyle w:val="a6"/>
              <w:spacing w:line="440" w:lineRule="exact"/>
              <w:ind w:leftChars="0" w:left="360"/>
              <w:jc w:val="both"/>
              <w:rPr>
                <w:rFonts w:ascii="標楷體" w:eastAsia="標楷體" w:hAnsi="標楷體"/>
                <w:szCs w:val="24"/>
              </w:rPr>
            </w:pPr>
          </w:p>
        </w:tc>
        <w:tc>
          <w:tcPr>
            <w:tcW w:w="3128" w:type="dxa"/>
            <w:tcBorders>
              <w:bottom w:val="single" w:sz="4" w:space="0" w:color="auto"/>
            </w:tcBorders>
            <w:shd w:val="clear" w:color="auto" w:fill="auto"/>
          </w:tcPr>
          <w:p w14:paraId="3B7DD11D" w14:textId="2557BBCF" w:rsidR="00870321" w:rsidRPr="00C579D9" w:rsidRDefault="00870321" w:rsidP="009C76D2">
            <w:pPr>
              <w:suppressAutoHyphens/>
              <w:kinsoku w:val="0"/>
              <w:overflowPunct w:val="0"/>
              <w:autoSpaceDE w:val="0"/>
              <w:autoSpaceDN w:val="0"/>
              <w:spacing w:line="440" w:lineRule="exact"/>
              <w:ind w:left="35" w:hangingChars="14" w:hanging="35"/>
              <w:jc w:val="both"/>
              <w:rPr>
                <w:rFonts w:ascii="標楷體" w:eastAsia="標楷體" w:hAnsi="標楷體" w:cs="Times New Roman"/>
                <w:szCs w:val="24"/>
              </w:rPr>
            </w:pPr>
            <w:r w:rsidRPr="00C579D9">
              <w:rPr>
                <w:rFonts w:ascii="標楷體" w:eastAsia="標楷體" w:hAnsi="標楷體" w:cs="Times New Roman"/>
                <w:spacing w:val="4"/>
                <w:szCs w:val="24"/>
              </w:rPr>
              <w:t>合法登記之工廠供直接生產使用之自有房屋，其房屋稅原適用減半徵收，因信託變更房屋稅納稅義務人名義為受託人，致無法適用減半徵收優惠。</w:t>
            </w:r>
          </w:p>
        </w:tc>
        <w:tc>
          <w:tcPr>
            <w:tcW w:w="3122" w:type="dxa"/>
            <w:tcBorders>
              <w:bottom w:val="single" w:sz="4" w:space="0" w:color="auto"/>
            </w:tcBorders>
            <w:shd w:val="clear" w:color="auto" w:fill="auto"/>
          </w:tcPr>
          <w:p w14:paraId="64CC16FB" w14:textId="31CCAA9A"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pacing w:val="4"/>
                <w:szCs w:val="24"/>
              </w:rPr>
              <w:t>以合法登記工廠供直接生產使用之自有房屋為信託財產，於信託關係成立前，該房屋已辦妥設定抵押權予金融機構，抵押權人兼具受託人，且委託人(原房屋所有權人)與受益人為同一人(自益信託)，該房屋使用情形未變更，與其信託目的不相違背者，該委託人視同房屋所有權人，准受託人申請適用房屋稅減半徵收。</w:t>
            </w:r>
          </w:p>
        </w:tc>
        <w:tc>
          <w:tcPr>
            <w:tcW w:w="3185" w:type="dxa"/>
            <w:tcBorders>
              <w:bottom w:val="single" w:sz="4" w:space="0" w:color="auto"/>
            </w:tcBorders>
            <w:shd w:val="clear" w:color="auto" w:fill="auto"/>
          </w:tcPr>
          <w:p w14:paraId="13B99B7B" w14:textId="77777777" w:rsidR="00870321" w:rsidRPr="00C579D9" w:rsidRDefault="00870321" w:rsidP="004B6FFD">
            <w:pPr>
              <w:pStyle w:val="a6"/>
              <w:widowControl/>
              <w:numPr>
                <w:ilvl w:val="0"/>
                <w:numId w:val="269"/>
              </w:numPr>
              <w:suppressAutoHyphens/>
              <w:kinsoku w:val="0"/>
              <w:overflowPunct w:val="0"/>
              <w:autoSpaceDE w:val="0"/>
              <w:autoSpaceDN w:val="0"/>
              <w:spacing w:line="440" w:lineRule="exact"/>
              <w:ind w:leftChars="0" w:left="284" w:hanging="284"/>
              <w:jc w:val="both"/>
              <w:rPr>
                <w:rFonts w:ascii="標楷體" w:eastAsia="標楷體" w:hAnsi="標楷體" w:cs="Times New Roman"/>
                <w:spacing w:val="4"/>
                <w:szCs w:val="24"/>
              </w:rPr>
            </w:pPr>
            <w:r w:rsidRPr="00C579D9">
              <w:rPr>
                <w:rFonts w:ascii="標楷體" w:eastAsia="標楷體" w:hAnsi="標楷體" w:cs="Times New Roman"/>
                <w:spacing w:val="4"/>
                <w:szCs w:val="24"/>
              </w:rPr>
              <w:t>原適用房屋稅減半課徵之自有工廠房屋，辦理信託致變更納稅義務人名義為受託人，不得適用房屋稅減半課徵。為維護納稅義務人權益，核釋房屋信託前已辦妥設定抵押權予金融機構，考量受託人為金融機構係以保障債權為主要目的，並不會以自己經營工廠為目的，工廠實質上仍由委託人作原來工廠直接使用，委託人視同房屋所有權人，爰准受託人申請適用房屋稅減半徵收，以減輕租稅負擔並促進經濟發展。</w:t>
            </w:r>
          </w:p>
          <w:p w14:paraId="528E86BD" w14:textId="77777777" w:rsidR="00870321" w:rsidRPr="00C579D9" w:rsidRDefault="00870321" w:rsidP="004B6FFD">
            <w:pPr>
              <w:pStyle w:val="a6"/>
              <w:widowControl/>
              <w:numPr>
                <w:ilvl w:val="0"/>
                <w:numId w:val="269"/>
              </w:numPr>
              <w:suppressAutoHyphens/>
              <w:kinsoku w:val="0"/>
              <w:overflowPunct w:val="0"/>
              <w:autoSpaceDE w:val="0"/>
              <w:autoSpaceDN w:val="0"/>
              <w:spacing w:line="440" w:lineRule="exact"/>
              <w:ind w:leftChars="0" w:left="284" w:hanging="284"/>
              <w:jc w:val="both"/>
              <w:rPr>
                <w:rFonts w:ascii="標楷體" w:eastAsia="標楷體" w:hAnsi="標楷體" w:cs="Times New Roman"/>
                <w:spacing w:val="4"/>
                <w:szCs w:val="24"/>
              </w:rPr>
            </w:pPr>
            <w:r w:rsidRPr="00C579D9">
              <w:rPr>
                <w:rFonts w:ascii="標楷體" w:eastAsia="標楷體" w:hAnsi="標楷體" w:cs="Times New Roman" w:hint="eastAsia"/>
                <w:spacing w:val="4"/>
                <w:szCs w:val="24"/>
              </w:rPr>
              <w:t>受惠對象：</w:t>
            </w:r>
          </w:p>
          <w:p w14:paraId="049A8609" w14:textId="40D3DE52" w:rsidR="00870321" w:rsidRPr="00C579D9"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C579D9">
              <w:rPr>
                <w:rFonts w:ascii="標楷體" w:eastAsia="標楷體" w:hAnsi="標楷體" w:cs="Times New Roman"/>
                <w:spacing w:val="4"/>
                <w:szCs w:val="24"/>
              </w:rPr>
              <w:t>自益信託之受託人及興辦工業人。</w:t>
            </w:r>
          </w:p>
        </w:tc>
        <w:tc>
          <w:tcPr>
            <w:tcW w:w="1472" w:type="dxa"/>
            <w:tcBorders>
              <w:bottom w:val="single" w:sz="4" w:space="0" w:color="auto"/>
            </w:tcBorders>
            <w:shd w:val="clear" w:color="auto" w:fill="auto"/>
          </w:tcPr>
          <w:p w14:paraId="1B04CB94"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108.7.23</w:t>
            </w:r>
          </w:p>
          <w:p w14:paraId="3714BB7F"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67951EBA" w14:textId="77777777" w:rsidTr="00593084">
        <w:tc>
          <w:tcPr>
            <w:tcW w:w="665" w:type="dxa"/>
            <w:tcBorders>
              <w:bottom w:val="single" w:sz="4" w:space="0" w:color="auto"/>
            </w:tcBorders>
            <w:shd w:val="clear" w:color="auto" w:fill="auto"/>
          </w:tcPr>
          <w:p w14:paraId="10AD58A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711E6CA" w14:textId="77777777" w:rsidR="00870321" w:rsidRPr="00C579D9" w:rsidRDefault="00870321" w:rsidP="009C76D2">
            <w:pPr>
              <w:suppressAutoHyphens/>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製酒教學活動在符合一定條件下，放寬不以產製私酒論罰</w:t>
            </w:r>
            <w:r w:rsidRPr="00C579D9">
              <w:rPr>
                <w:rFonts w:ascii="標楷體" w:eastAsia="標楷體" w:hAnsi="標楷體" w:cs="Times New Roman"/>
                <w:szCs w:val="24"/>
              </w:rPr>
              <w:t>。</w:t>
            </w:r>
          </w:p>
          <w:p w14:paraId="14CFC068" w14:textId="77777777" w:rsidR="00870321" w:rsidRPr="00C579D9" w:rsidRDefault="00870321" w:rsidP="009C76D2">
            <w:pPr>
              <w:suppressAutoHyphens/>
              <w:kinsoku w:val="0"/>
              <w:overflowPunct w:val="0"/>
              <w:autoSpaceDE w:val="0"/>
              <w:autoSpaceDN w:val="0"/>
              <w:spacing w:line="440" w:lineRule="exact"/>
              <w:rPr>
                <w:rFonts w:ascii="標楷體" w:eastAsia="標楷體" w:hAnsi="標楷體" w:cs="Times New Roman"/>
                <w:szCs w:val="24"/>
              </w:rPr>
            </w:pPr>
            <w:r w:rsidRPr="00C579D9">
              <w:rPr>
                <w:rFonts w:ascii="標楷體" w:eastAsia="標楷體" w:hAnsi="標楷體" w:cs="Times New Roman"/>
                <w:szCs w:val="24"/>
              </w:rPr>
              <w:t>(財政部10</w:t>
            </w:r>
            <w:r w:rsidRPr="00C579D9">
              <w:rPr>
                <w:rFonts w:ascii="標楷體" w:eastAsia="標楷體" w:hAnsi="標楷體" w:cs="Times New Roman" w:hint="eastAsia"/>
                <w:szCs w:val="24"/>
              </w:rPr>
              <w:t>8</w:t>
            </w:r>
            <w:r w:rsidRPr="00C579D9">
              <w:rPr>
                <w:rFonts w:ascii="標楷體" w:eastAsia="標楷體" w:hAnsi="標楷體" w:cs="Times New Roman"/>
                <w:szCs w:val="24"/>
              </w:rPr>
              <w:t>年</w:t>
            </w:r>
            <w:r w:rsidRPr="00C579D9">
              <w:rPr>
                <w:rFonts w:ascii="標楷體" w:eastAsia="標楷體" w:hAnsi="標楷體" w:cs="Times New Roman" w:hint="eastAsia"/>
                <w:szCs w:val="24"/>
              </w:rPr>
              <w:t>9</w:t>
            </w:r>
            <w:r w:rsidRPr="00C579D9">
              <w:rPr>
                <w:rFonts w:ascii="標楷體" w:eastAsia="標楷體" w:hAnsi="標楷體" w:cs="Times New Roman"/>
                <w:szCs w:val="24"/>
              </w:rPr>
              <w:t>月</w:t>
            </w:r>
            <w:r w:rsidRPr="00C579D9">
              <w:rPr>
                <w:rFonts w:ascii="標楷體" w:eastAsia="標楷體" w:hAnsi="標楷體" w:cs="Times New Roman" w:hint="eastAsia"/>
                <w:szCs w:val="24"/>
              </w:rPr>
              <w:t>4</w:t>
            </w:r>
            <w:r w:rsidRPr="00C579D9">
              <w:rPr>
                <w:rFonts w:ascii="標楷體" w:eastAsia="標楷體" w:hAnsi="標楷體" w:cs="Times New Roman"/>
                <w:szCs w:val="24"/>
              </w:rPr>
              <w:t>日</w:t>
            </w:r>
            <w:r w:rsidRPr="00C579D9">
              <w:rPr>
                <w:rFonts w:ascii="標楷體" w:eastAsia="標楷體" w:hAnsi="標楷體" w:cs="Times New Roman" w:hint="eastAsia"/>
                <w:szCs w:val="24"/>
              </w:rPr>
              <w:t>台財庫字第10803703590號令</w:t>
            </w:r>
            <w:r w:rsidRPr="00C579D9">
              <w:rPr>
                <w:rFonts w:ascii="標楷體" w:eastAsia="標楷體" w:hAnsi="標楷體" w:cs="Times New Roman"/>
                <w:szCs w:val="24"/>
              </w:rPr>
              <w:t>)</w:t>
            </w:r>
          </w:p>
          <w:p w14:paraId="01151447" w14:textId="77777777" w:rsidR="00870321" w:rsidRPr="00C579D9" w:rsidRDefault="00870321" w:rsidP="009C76D2">
            <w:pPr>
              <w:suppressAutoHyphens/>
              <w:kinsoku w:val="0"/>
              <w:overflowPunct w:val="0"/>
              <w:autoSpaceDE w:val="0"/>
              <w:autoSpaceDN w:val="0"/>
              <w:spacing w:line="440" w:lineRule="exact"/>
              <w:rPr>
                <w:rFonts w:ascii="標楷體" w:eastAsia="標楷體" w:hAnsi="標楷體" w:cs="Times New Roman"/>
                <w:szCs w:val="24"/>
              </w:rPr>
            </w:pPr>
          </w:p>
          <w:p w14:paraId="20B787A4" w14:textId="77777777" w:rsidR="00870321" w:rsidRPr="00C579D9" w:rsidRDefault="0008398C" w:rsidP="009C76D2">
            <w:pPr>
              <w:suppressAutoHyphens/>
              <w:kinsoku w:val="0"/>
              <w:overflowPunct w:val="0"/>
              <w:autoSpaceDE w:val="0"/>
              <w:autoSpaceDN w:val="0"/>
              <w:spacing w:line="440" w:lineRule="exact"/>
              <w:rPr>
                <w:rFonts w:ascii="標楷體" w:eastAsia="標楷體" w:hAnsi="標楷體" w:cs="Times New Roman"/>
                <w:szCs w:val="24"/>
              </w:rPr>
            </w:pPr>
            <w:hyperlink r:id="rId12" w:history="1"/>
          </w:p>
          <w:p w14:paraId="652FA86E" w14:textId="77777777" w:rsidR="00870321" w:rsidRPr="00C579D9" w:rsidRDefault="00870321" w:rsidP="009C76D2">
            <w:pPr>
              <w:pStyle w:val="a6"/>
              <w:spacing w:line="440" w:lineRule="exact"/>
              <w:ind w:leftChars="0" w:left="360"/>
              <w:jc w:val="both"/>
              <w:rPr>
                <w:rFonts w:ascii="標楷體" w:eastAsia="標楷體" w:hAnsi="標楷體"/>
                <w:szCs w:val="24"/>
              </w:rPr>
            </w:pPr>
          </w:p>
        </w:tc>
        <w:tc>
          <w:tcPr>
            <w:tcW w:w="3128" w:type="dxa"/>
            <w:tcBorders>
              <w:bottom w:val="single" w:sz="4" w:space="0" w:color="auto"/>
            </w:tcBorders>
            <w:shd w:val="clear" w:color="auto" w:fill="auto"/>
          </w:tcPr>
          <w:p w14:paraId="705D7E04" w14:textId="3BDB59A0"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hint="eastAsia"/>
                <w:szCs w:val="24"/>
                <w:lang w:eastAsia="zh-HK"/>
              </w:rPr>
              <w:t>舉辦製酒教學活動業者</w:t>
            </w:r>
            <w:r w:rsidRPr="00C579D9">
              <w:rPr>
                <w:rFonts w:ascii="標楷體" w:eastAsia="標楷體" w:hAnsi="標楷體" w:cs="Times New Roman" w:hint="eastAsia"/>
                <w:szCs w:val="24"/>
              </w:rPr>
              <w:t>如有向民眾收取費用，</w:t>
            </w:r>
            <w:r w:rsidRPr="00C579D9">
              <w:rPr>
                <w:rFonts w:ascii="標楷體" w:eastAsia="標楷體" w:hAnsi="標楷體" w:cs="Times New Roman" w:hint="eastAsia"/>
                <w:szCs w:val="24"/>
                <w:lang w:eastAsia="zh-HK"/>
              </w:rPr>
              <w:t>如未</w:t>
            </w:r>
            <w:r w:rsidRPr="00C579D9">
              <w:rPr>
                <w:rFonts w:ascii="標楷體" w:eastAsia="標楷體" w:hAnsi="標楷體" w:cs="Times New Roman" w:hint="eastAsia"/>
                <w:szCs w:val="24"/>
              </w:rPr>
              <w:t>取得酒製造業許可執照，</w:t>
            </w:r>
            <w:r w:rsidRPr="00C579D9">
              <w:rPr>
                <w:rFonts w:ascii="標楷體" w:eastAsia="標楷體" w:hAnsi="標楷體" w:cs="Times New Roman" w:hint="eastAsia"/>
                <w:szCs w:val="24"/>
                <w:lang w:eastAsia="zh-HK"/>
              </w:rPr>
              <w:t>以產製私酒處罰</w:t>
            </w:r>
            <w:r w:rsidRPr="00C579D9">
              <w:rPr>
                <w:rFonts w:ascii="標楷體" w:eastAsia="標楷體" w:hAnsi="標楷體" w:cs="Times New Roman" w:hint="eastAsia"/>
                <w:szCs w:val="24"/>
              </w:rPr>
              <w:t>。</w:t>
            </w:r>
          </w:p>
        </w:tc>
        <w:tc>
          <w:tcPr>
            <w:tcW w:w="3122" w:type="dxa"/>
            <w:tcBorders>
              <w:bottom w:val="single" w:sz="4" w:space="0" w:color="auto"/>
            </w:tcBorders>
            <w:shd w:val="clear" w:color="auto" w:fill="auto"/>
          </w:tcPr>
          <w:p w14:paraId="4DB85B89" w14:textId="690A1332"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lang w:eastAsia="zh-HK"/>
              </w:rPr>
              <w:t>非以產製酒品為目的</w:t>
            </w:r>
            <w:r w:rsidRPr="00C579D9">
              <w:rPr>
                <w:rFonts w:ascii="標楷體" w:eastAsia="標楷體" w:hAnsi="標楷體" w:cs="Times New Roman" w:hint="eastAsia"/>
                <w:szCs w:val="24"/>
              </w:rPr>
              <w:t>，</w:t>
            </w:r>
            <w:r w:rsidRPr="00C579D9">
              <w:rPr>
                <w:rFonts w:ascii="標楷體" w:eastAsia="標楷體" w:hAnsi="標楷體" w:cs="Times New Roman" w:hint="eastAsia"/>
                <w:szCs w:val="24"/>
                <w:lang w:eastAsia="zh-HK"/>
              </w:rPr>
              <w:t>舉辦製酒教學活動之業者</w:t>
            </w:r>
            <w:r w:rsidRPr="00C579D9">
              <w:rPr>
                <w:rFonts w:ascii="標楷體" w:eastAsia="標楷體" w:hAnsi="標楷體" w:cs="Times New Roman" w:hint="eastAsia"/>
                <w:szCs w:val="24"/>
              </w:rPr>
              <w:t>，製酒教學完畢後，每位學員現場製品數量未逾5公升並逕由學員各自全數攜回，且教學活動中無使用私酒，不論有無對價，</w:t>
            </w:r>
            <w:r w:rsidRPr="00C579D9">
              <w:rPr>
                <w:rFonts w:ascii="標楷體" w:eastAsia="標楷體" w:hAnsi="標楷體" w:cs="Times New Roman" w:hint="eastAsia"/>
                <w:szCs w:val="24"/>
                <w:lang w:eastAsia="zh-HK"/>
              </w:rPr>
              <w:t>其製酒教學行為</w:t>
            </w:r>
            <w:r w:rsidRPr="00C579D9">
              <w:rPr>
                <w:rFonts w:ascii="標楷體" w:eastAsia="標楷體" w:hAnsi="標楷體" w:cs="Times New Roman" w:hint="eastAsia"/>
                <w:szCs w:val="24"/>
              </w:rPr>
              <w:t>不</w:t>
            </w:r>
            <w:r w:rsidRPr="00C579D9">
              <w:rPr>
                <w:rFonts w:ascii="標楷體" w:eastAsia="標楷體" w:hAnsi="標楷體" w:cs="Times New Roman" w:hint="eastAsia"/>
                <w:szCs w:val="24"/>
                <w:lang w:eastAsia="zh-HK"/>
              </w:rPr>
              <w:t>適用菸酒管理法第</w:t>
            </w:r>
            <w:r w:rsidRPr="00C579D9">
              <w:rPr>
                <w:rFonts w:ascii="標楷體" w:eastAsia="標楷體" w:hAnsi="標楷體" w:cs="Times New Roman" w:hint="eastAsia"/>
                <w:szCs w:val="24"/>
              </w:rPr>
              <w:t>45</w:t>
            </w:r>
            <w:r w:rsidRPr="00C579D9">
              <w:rPr>
                <w:rFonts w:ascii="標楷體" w:eastAsia="標楷體" w:hAnsi="標楷體" w:cs="Times New Roman" w:hint="eastAsia"/>
                <w:szCs w:val="24"/>
                <w:lang w:eastAsia="zh-HK"/>
              </w:rPr>
              <w:t>條第</w:t>
            </w:r>
            <w:r w:rsidRPr="00C579D9">
              <w:rPr>
                <w:rFonts w:ascii="標楷體" w:eastAsia="標楷體" w:hAnsi="標楷體" w:cs="Times New Roman" w:hint="eastAsia"/>
                <w:szCs w:val="24"/>
              </w:rPr>
              <w:t>1</w:t>
            </w:r>
            <w:r w:rsidRPr="00C579D9">
              <w:rPr>
                <w:rFonts w:ascii="標楷體" w:eastAsia="標楷體" w:hAnsi="標楷體" w:cs="Times New Roman" w:hint="eastAsia"/>
                <w:szCs w:val="24"/>
                <w:lang w:eastAsia="zh-HK"/>
              </w:rPr>
              <w:t>項</w:t>
            </w:r>
            <w:r w:rsidRPr="00C579D9">
              <w:rPr>
                <w:rFonts w:ascii="標楷體" w:eastAsia="標楷體" w:hAnsi="標楷體" w:cs="Times New Roman" w:hint="eastAsia"/>
                <w:szCs w:val="24"/>
              </w:rPr>
              <w:t>產製私酒</w:t>
            </w:r>
            <w:r w:rsidRPr="00C579D9">
              <w:rPr>
                <w:rFonts w:ascii="標楷體" w:eastAsia="標楷體" w:hAnsi="標楷體" w:cs="Times New Roman" w:hint="eastAsia"/>
                <w:szCs w:val="24"/>
                <w:lang w:eastAsia="zh-HK"/>
              </w:rPr>
              <w:t>規定。另用於教學之原材料應符合食品或酒品衛生安全規範</w:t>
            </w:r>
            <w:r w:rsidRPr="00C579D9">
              <w:rPr>
                <w:rFonts w:ascii="標楷體" w:eastAsia="標楷體" w:hAnsi="標楷體" w:cs="Times New Roman" w:hint="eastAsia"/>
                <w:szCs w:val="24"/>
              </w:rPr>
              <w:t>，</w:t>
            </w:r>
            <w:r w:rsidRPr="00C579D9">
              <w:rPr>
                <w:rFonts w:ascii="標楷體" w:eastAsia="標楷體" w:hAnsi="標楷體" w:cs="Times New Roman" w:hint="eastAsia"/>
                <w:szCs w:val="24"/>
                <w:lang w:eastAsia="zh-HK"/>
              </w:rPr>
              <w:t>以維護學員消費安全</w:t>
            </w:r>
            <w:r w:rsidRPr="00C579D9">
              <w:rPr>
                <w:rFonts w:ascii="標楷體" w:eastAsia="標楷體" w:hAnsi="標楷體" w:cs="Times New Roman" w:hint="eastAsia"/>
                <w:szCs w:val="24"/>
              </w:rPr>
              <w:t>。</w:t>
            </w:r>
          </w:p>
        </w:tc>
        <w:tc>
          <w:tcPr>
            <w:tcW w:w="3185" w:type="dxa"/>
            <w:tcBorders>
              <w:bottom w:val="single" w:sz="4" w:space="0" w:color="auto"/>
            </w:tcBorders>
            <w:shd w:val="clear" w:color="auto" w:fill="auto"/>
          </w:tcPr>
          <w:p w14:paraId="428F5302" w14:textId="77777777" w:rsidR="00870321" w:rsidRPr="00C579D9" w:rsidRDefault="00870321" w:rsidP="004B6FFD">
            <w:pPr>
              <w:pStyle w:val="a6"/>
              <w:numPr>
                <w:ilvl w:val="3"/>
                <w:numId w:val="223"/>
              </w:numPr>
              <w:tabs>
                <w:tab w:val="clear" w:pos="1920"/>
              </w:tabs>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因應時空背景變遷</w:t>
            </w:r>
            <w:r w:rsidRPr="00C579D9">
              <w:rPr>
                <w:rFonts w:ascii="標楷體" w:eastAsia="標楷體" w:hAnsi="標楷體" w:cs="Times New Roman"/>
                <w:szCs w:val="24"/>
              </w:rPr>
              <w:t>，</w:t>
            </w:r>
            <w:r w:rsidRPr="00C579D9">
              <w:rPr>
                <w:rFonts w:ascii="標楷體" w:eastAsia="標楷體" w:hAnsi="標楷體" w:cs="Times New Roman" w:hint="eastAsia"/>
                <w:szCs w:val="24"/>
                <w:lang w:eastAsia="zh-HK"/>
              </w:rPr>
              <w:t>並</w:t>
            </w:r>
            <w:r w:rsidRPr="00C579D9">
              <w:rPr>
                <w:rFonts w:ascii="標楷體" w:eastAsia="標楷體" w:hAnsi="標楷體" w:cs="Times New Roman" w:hint="eastAsia"/>
                <w:szCs w:val="24"/>
              </w:rPr>
              <w:t>審酌管理及教學實務需要，適度鬆綁限制</w:t>
            </w:r>
            <w:r w:rsidRPr="00C579D9">
              <w:rPr>
                <w:rFonts w:ascii="標楷體" w:eastAsia="標楷體" w:hAnsi="標楷體" w:cs="Times New Roman"/>
                <w:szCs w:val="24"/>
              </w:rPr>
              <w:t>。</w:t>
            </w:r>
          </w:p>
          <w:p w14:paraId="0F705882" w14:textId="77777777" w:rsidR="00870321" w:rsidRPr="00C579D9" w:rsidRDefault="00870321" w:rsidP="004B6FFD">
            <w:pPr>
              <w:pStyle w:val="a6"/>
              <w:numPr>
                <w:ilvl w:val="3"/>
                <w:numId w:val="223"/>
              </w:numPr>
              <w:tabs>
                <w:tab w:val="clear" w:pos="1920"/>
              </w:tabs>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受惠對象</w:t>
            </w:r>
            <w:r w:rsidRPr="00C579D9">
              <w:rPr>
                <w:rFonts w:ascii="標楷體" w:eastAsia="標楷體" w:hAnsi="標楷體" w:cs="Times New Roman" w:hint="eastAsia"/>
                <w:spacing w:val="4"/>
                <w:szCs w:val="24"/>
              </w:rPr>
              <w:t>：</w:t>
            </w:r>
          </w:p>
          <w:p w14:paraId="349C68D1" w14:textId="64003277" w:rsidR="00870321" w:rsidRPr="00C579D9"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C579D9">
              <w:rPr>
                <w:rFonts w:ascii="標楷體" w:eastAsia="標楷體" w:hAnsi="標楷體" w:cs="Times New Roman" w:hint="eastAsia"/>
                <w:szCs w:val="24"/>
              </w:rPr>
              <w:t>製酒教學活動業者。</w:t>
            </w:r>
          </w:p>
        </w:tc>
        <w:tc>
          <w:tcPr>
            <w:tcW w:w="1472" w:type="dxa"/>
            <w:tcBorders>
              <w:bottom w:val="single" w:sz="4" w:space="0" w:color="auto"/>
            </w:tcBorders>
            <w:shd w:val="clear" w:color="auto" w:fill="auto"/>
          </w:tcPr>
          <w:p w14:paraId="6F6DEFCB" w14:textId="769CE4C1"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w:t>
            </w:r>
            <w:r w:rsidRPr="00C579D9">
              <w:rPr>
                <w:rFonts w:ascii="標楷體" w:eastAsia="標楷體" w:hAnsi="標楷體" w:cs="Times New Roman" w:hint="eastAsia"/>
                <w:szCs w:val="24"/>
              </w:rPr>
              <w:t>8</w:t>
            </w:r>
            <w:r w:rsidRPr="00C579D9">
              <w:rPr>
                <w:rFonts w:ascii="標楷體" w:eastAsia="標楷體" w:hAnsi="標楷體" w:cs="Times New Roman"/>
                <w:szCs w:val="24"/>
              </w:rPr>
              <w:t>.</w:t>
            </w:r>
            <w:r w:rsidRPr="00C579D9">
              <w:rPr>
                <w:rFonts w:ascii="標楷體" w:eastAsia="標楷體" w:hAnsi="標楷體" w:cs="Times New Roman" w:hint="eastAsia"/>
                <w:szCs w:val="24"/>
              </w:rPr>
              <w:t>9</w:t>
            </w:r>
            <w:r w:rsidRPr="00C579D9">
              <w:rPr>
                <w:rFonts w:ascii="標楷體" w:eastAsia="標楷體" w:hAnsi="標楷體" w:cs="Times New Roman"/>
                <w:szCs w:val="24"/>
              </w:rPr>
              <w:t>.</w:t>
            </w:r>
            <w:r w:rsidRPr="00C579D9">
              <w:rPr>
                <w:rFonts w:ascii="標楷體" w:eastAsia="標楷體" w:hAnsi="標楷體" w:cs="Times New Roman" w:hint="eastAsia"/>
                <w:szCs w:val="24"/>
              </w:rPr>
              <w:t>4</w:t>
            </w:r>
          </w:p>
        </w:tc>
      </w:tr>
      <w:tr w:rsidR="00A018C3" w:rsidRPr="00C579D9" w14:paraId="6E7C8F9B" w14:textId="77777777" w:rsidTr="00593084">
        <w:tc>
          <w:tcPr>
            <w:tcW w:w="665" w:type="dxa"/>
            <w:tcBorders>
              <w:bottom w:val="single" w:sz="4" w:space="0" w:color="auto"/>
            </w:tcBorders>
            <w:shd w:val="clear" w:color="auto" w:fill="auto"/>
          </w:tcPr>
          <w:p w14:paraId="32DB9F9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F41D22F" w14:textId="77777777" w:rsidR="00870321" w:rsidRPr="00C579D9" w:rsidRDefault="00870321"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1.法源依據：所得稅法第</w:t>
            </w:r>
            <w:r w:rsidRPr="00C579D9">
              <w:rPr>
                <w:rFonts w:ascii="標楷體" w:eastAsia="標楷體" w:hAnsi="標楷體" w:cs="Times New Roman"/>
                <w:szCs w:val="24"/>
              </w:rPr>
              <w:t>66</w:t>
            </w:r>
            <w:r w:rsidRPr="00C579D9">
              <w:rPr>
                <w:rFonts w:ascii="標楷體" w:eastAsia="標楷體" w:hAnsi="標楷體" w:cs="Times New Roman" w:hint="eastAsia"/>
                <w:szCs w:val="24"/>
              </w:rPr>
              <w:t>條</w:t>
            </w:r>
            <w:r w:rsidRPr="00C579D9">
              <w:rPr>
                <w:rFonts w:ascii="標楷體" w:eastAsia="標楷體" w:hAnsi="標楷體" w:cs="Times New Roman" w:hint="eastAsia"/>
                <w:szCs w:val="24"/>
                <w:lang w:eastAsia="zh-HK"/>
              </w:rPr>
              <w:t>之</w:t>
            </w:r>
            <w:r w:rsidRPr="00C579D9">
              <w:rPr>
                <w:rFonts w:ascii="標楷體" w:eastAsia="標楷體" w:hAnsi="標楷體" w:cs="Times New Roman" w:hint="eastAsia"/>
                <w:szCs w:val="24"/>
              </w:rPr>
              <w:t>9</w:t>
            </w:r>
          </w:p>
          <w:p w14:paraId="4B2958B9" w14:textId="77777777" w:rsidR="00870321" w:rsidRPr="00C579D9" w:rsidRDefault="00870321"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2.核釋合作社依規定由當年度盈餘提撥或提列之理事、監事、事務員及技術員酬勞金，得列為計算當年度未分配盈餘減除項目之規定</w:t>
            </w:r>
          </w:p>
          <w:p w14:paraId="0C3D9098" w14:textId="77777777" w:rsidR="00870321" w:rsidRPr="00C579D9" w:rsidRDefault="00870321" w:rsidP="009C76D2">
            <w:pPr>
              <w:suppressAutoHyphens/>
              <w:kinsoku w:val="0"/>
              <w:autoSpaceDE w:val="0"/>
              <w:autoSpaceDN w:val="0"/>
              <w:spacing w:line="440" w:lineRule="exact"/>
              <w:ind w:left="96" w:hangingChars="40" w:hanging="96"/>
              <w:jc w:val="both"/>
              <w:rPr>
                <w:rFonts w:ascii="標楷體" w:eastAsia="標楷體" w:hAnsi="標楷體" w:cs="Times New Roman"/>
                <w:szCs w:val="24"/>
              </w:rPr>
            </w:pPr>
            <w:r w:rsidRPr="00C579D9">
              <w:rPr>
                <w:rFonts w:ascii="標楷體" w:eastAsia="標楷體" w:hAnsi="標楷體" w:cs="Times New Roman" w:hint="eastAsia"/>
                <w:szCs w:val="24"/>
              </w:rPr>
              <w:t>(財政部108年9月</w:t>
            </w:r>
            <w:r w:rsidRPr="00C579D9">
              <w:rPr>
                <w:rFonts w:ascii="標楷體" w:eastAsia="標楷體" w:hAnsi="標楷體" w:cs="Times New Roman"/>
                <w:szCs w:val="24"/>
              </w:rPr>
              <w:t>6</w:t>
            </w:r>
            <w:r w:rsidRPr="00C579D9">
              <w:rPr>
                <w:rFonts w:ascii="標楷體" w:eastAsia="標楷體" w:hAnsi="標楷體" w:cs="Times New Roman" w:hint="eastAsia"/>
                <w:szCs w:val="24"/>
              </w:rPr>
              <w:t>日台財稅字第</w:t>
            </w:r>
            <w:r w:rsidRPr="00C579D9">
              <w:rPr>
                <w:rFonts w:ascii="標楷體" w:eastAsia="標楷體" w:hAnsi="標楷體" w:cs="Times New Roman"/>
                <w:szCs w:val="24"/>
              </w:rPr>
              <w:t>1080060539</w:t>
            </w:r>
            <w:r w:rsidRPr="00C579D9">
              <w:rPr>
                <w:rFonts w:ascii="標楷體" w:eastAsia="標楷體" w:hAnsi="標楷體" w:cs="Times New Roman" w:hint="eastAsia"/>
                <w:szCs w:val="24"/>
              </w:rPr>
              <w:t>0號令)</w:t>
            </w:r>
          </w:p>
          <w:p w14:paraId="2E85132E" w14:textId="77777777" w:rsidR="00870321" w:rsidRPr="00C579D9" w:rsidRDefault="00870321" w:rsidP="009C76D2">
            <w:pPr>
              <w:pStyle w:val="a6"/>
              <w:spacing w:line="440" w:lineRule="exact"/>
              <w:ind w:leftChars="0" w:left="360"/>
              <w:jc w:val="both"/>
              <w:rPr>
                <w:rFonts w:ascii="標楷體" w:eastAsia="標楷體" w:hAnsi="標楷體"/>
                <w:szCs w:val="24"/>
              </w:rPr>
            </w:pPr>
          </w:p>
        </w:tc>
        <w:tc>
          <w:tcPr>
            <w:tcW w:w="3128" w:type="dxa"/>
            <w:tcBorders>
              <w:bottom w:val="single" w:sz="4" w:space="0" w:color="auto"/>
            </w:tcBorders>
            <w:shd w:val="clear" w:color="auto" w:fill="auto"/>
          </w:tcPr>
          <w:p w14:paraId="423DAA92" w14:textId="30E0D376"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hint="eastAsia"/>
                <w:szCs w:val="24"/>
              </w:rPr>
              <w:t>我國自97年1月1日起實施員工分紅費用化制度後，營利事業給付董監事之酬勞金，業以費用列支，不適用107年2月7日修正前所得稅法第66條之9第2項第6款「已依公司或合作社章程規定由當年度盈餘給付之董、理監事職工紅利或酬勞金」規定，爰刪除該款未分配盈餘減項規定，並自107年度施行。因合作社依合作社法相關規定就上開酬勞金之會計處理仍認屬盈餘分配項目，非列為當年度費用，爰自107年度起，合作社給付該等酬勞金無法依上開修正後所得稅法規定列為當年度未分配盈餘之減項。</w:t>
            </w:r>
          </w:p>
        </w:tc>
        <w:tc>
          <w:tcPr>
            <w:tcW w:w="3122" w:type="dxa"/>
            <w:tcBorders>
              <w:bottom w:val="single" w:sz="4" w:space="0" w:color="auto"/>
            </w:tcBorders>
            <w:shd w:val="clear" w:color="auto" w:fill="auto"/>
          </w:tcPr>
          <w:p w14:paraId="52C57B3B" w14:textId="3C1D3135"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lang w:eastAsia="zh-HK"/>
              </w:rPr>
              <w:t>核</w:t>
            </w:r>
            <w:r w:rsidRPr="00C579D9">
              <w:rPr>
                <w:rFonts w:ascii="標楷體" w:eastAsia="標楷體" w:hAnsi="標楷體" w:cs="Times New Roman" w:hint="eastAsia"/>
                <w:szCs w:val="24"/>
              </w:rPr>
              <w:t>釋合作社自辦理107年度未分配盈餘加徵營利事業所得稅申報起，依規定由當年度盈餘提撥或提列之理事、監事、事務員及技術員酬勞金，未以費用列支且於該盈餘所屬年度之次一會計年度結束前已實際發生者，得列為計算當年度未分配盈餘之減除項目。</w:t>
            </w:r>
          </w:p>
        </w:tc>
        <w:tc>
          <w:tcPr>
            <w:tcW w:w="3185" w:type="dxa"/>
            <w:tcBorders>
              <w:bottom w:val="single" w:sz="4" w:space="0" w:color="auto"/>
            </w:tcBorders>
            <w:shd w:val="clear" w:color="auto" w:fill="auto"/>
          </w:tcPr>
          <w:p w14:paraId="46F581D7"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kern w:val="1"/>
                <w:szCs w:val="24"/>
              </w:rPr>
              <w:t>1.</w:t>
            </w:r>
            <w:r w:rsidRPr="00C579D9">
              <w:rPr>
                <w:rFonts w:ascii="標楷體" w:eastAsia="標楷體" w:hAnsi="標楷體" w:cs="Times New Roman"/>
                <w:szCs w:val="24"/>
              </w:rPr>
              <w:t>明定</w:t>
            </w:r>
            <w:r w:rsidRPr="00C579D9">
              <w:rPr>
                <w:rFonts w:ascii="標楷體" w:eastAsia="標楷體" w:hAnsi="標楷體" w:cs="Times New Roman" w:hint="eastAsia"/>
                <w:szCs w:val="24"/>
              </w:rPr>
              <w:t>合作社由當年度盈餘提撥或提列之理事、監事、事務員及技術員酬勞金，得列為當年度未分配盈餘之減項，俾正確計算其實際保留盈餘。</w:t>
            </w:r>
          </w:p>
          <w:p w14:paraId="5382E8CD" w14:textId="77777777" w:rsidR="00870321" w:rsidRPr="00C579D9" w:rsidRDefault="00870321" w:rsidP="009C76D2">
            <w:pPr>
              <w:widowControl/>
              <w:suppressAutoHyphens/>
              <w:kinsoku w:val="0"/>
              <w:overflowPunct w:val="0"/>
              <w:autoSpaceDE w:val="0"/>
              <w:autoSpaceDN w:val="0"/>
              <w:spacing w:line="440" w:lineRule="exact"/>
              <w:ind w:left="120" w:hangingChars="50" w:hanging="120"/>
              <w:jc w:val="both"/>
              <w:rPr>
                <w:rFonts w:ascii="標楷體" w:eastAsia="標楷體" w:hAnsi="標楷體" w:cs="Times New Roman"/>
                <w:szCs w:val="24"/>
              </w:rPr>
            </w:pPr>
            <w:r w:rsidRPr="00C579D9">
              <w:rPr>
                <w:rFonts w:ascii="標楷體" w:eastAsia="標楷體" w:hAnsi="標楷體" w:cs="Times New Roman"/>
                <w:szCs w:val="24"/>
              </w:rPr>
              <w:t>2.受惠對象：</w:t>
            </w:r>
          </w:p>
          <w:p w14:paraId="7D155840" w14:textId="6029D630" w:rsidR="00870321" w:rsidRPr="00C579D9"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269"/>
              <w:jc w:val="both"/>
              <w:rPr>
                <w:rFonts w:ascii="標楷體" w:eastAsia="標楷體" w:hAnsi="標楷體"/>
                <w:szCs w:val="24"/>
              </w:rPr>
            </w:pPr>
            <w:r w:rsidRPr="00C579D9">
              <w:rPr>
                <w:rFonts w:ascii="標楷體" w:eastAsia="標楷體" w:hAnsi="標楷體" w:cs="Times New Roman" w:hint="eastAsia"/>
                <w:szCs w:val="24"/>
              </w:rPr>
              <w:t>合作社。</w:t>
            </w:r>
          </w:p>
        </w:tc>
        <w:tc>
          <w:tcPr>
            <w:tcW w:w="1472" w:type="dxa"/>
            <w:tcBorders>
              <w:bottom w:val="single" w:sz="4" w:space="0" w:color="auto"/>
            </w:tcBorders>
            <w:shd w:val="clear" w:color="auto" w:fill="auto"/>
          </w:tcPr>
          <w:p w14:paraId="400AE7D9"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w:t>
            </w:r>
            <w:r w:rsidRPr="00C579D9">
              <w:rPr>
                <w:rFonts w:ascii="標楷體" w:eastAsia="標楷體" w:hAnsi="標楷體" w:cs="Times New Roman" w:hint="eastAsia"/>
                <w:szCs w:val="24"/>
              </w:rPr>
              <w:t>9</w:t>
            </w:r>
            <w:r w:rsidRPr="00C579D9">
              <w:rPr>
                <w:rFonts w:ascii="標楷體" w:eastAsia="標楷體" w:hAnsi="標楷體" w:cs="Times New Roman"/>
                <w:szCs w:val="24"/>
              </w:rPr>
              <w:t>.6</w:t>
            </w:r>
          </w:p>
          <w:p w14:paraId="36E79CF1"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260E3C06" w14:textId="77777777" w:rsidTr="00593084">
        <w:tc>
          <w:tcPr>
            <w:tcW w:w="665" w:type="dxa"/>
            <w:tcBorders>
              <w:bottom w:val="single" w:sz="4" w:space="0" w:color="auto"/>
            </w:tcBorders>
            <w:shd w:val="clear" w:color="auto" w:fill="auto"/>
          </w:tcPr>
          <w:p w14:paraId="3F37A2C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A53C4C3" w14:textId="77777777" w:rsidR="00870321" w:rsidRPr="00C579D9" w:rsidRDefault="00870321" w:rsidP="004B6FFD">
            <w:pPr>
              <w:pStyle w:val="a6"/>
              <w:numPr>
                <w:ilvl w:val="0"/>
                <w:numId w:val="270"/>
              </w:numPr>
              <w:suppressAutoHyphens/>
              <w:kinsoku w:val="0"/>
              <w:autoSpaceDE w:val="0"/>
              <w:autoSpaceDN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法源依據：所得稅法第</w:t>
            </w:r>
            <w:r w:rsidRPr="00C579D9">
              <w:rPr>
                <w:rFonts w:ascii="標楷體" w:eastAsia="標楷體" w:hAnsi="標楷體" w:cs="Times New Roman"/>
                <w:szCs w:val="24"/>
              </w:rPr>
              <w:t>4</w:t>
            </w:r>
            <w:r w:rsidRPr="00C579D9">
              <w:rPr>
                <w:rFonts w:ascii="標楷體" w:eastAsia="標楷體" w:hAnsi="標楷體" w:cs="Times New Roman" w:hint="eastAsia"/>
                <w:szCs w:val="24"/>
              </w:rPr>
              <w:t>條之</w:t>
            </w:r>
            <w:r w:rsidRPr="00C579D9">
              <w:rPr>
                <w:rFonts w:ascii="標楷體" w:eastAsia="標楷體" w:hAnsi="標楷體" w:cs="Times New Roman"/>
                <w:szCs w:val="24"/>
              </w:rPr>
              <w:t>4</w:t>
            </w:r>
          </w:p>
          <w:p w14:paraId="4AB0153A" w14:textId="77777777" w:rsidR="00870321" w:rsidRPr="00C579D9" w:rsidRDefault="00870321" w:rsidP="004B6FFD">
            <w:pPr>
              <w:pStyle w:val="a6"/>
              <w:numPr>
                <w:ilvl w:val="0"/>
                <w:numId w:val="270"/>
              </w:numPr>
              <w:suppressAutoHyphens/>
              <w:kinsoku w:val="0"/>
              <w:autoSpaceDE w:val="0"/>
              <w:autoSpaceDN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核釋個人</w:t>
            </w:r>
            <w:r w:rsidRPr="00C579D9">
              <w:rPr>
                <w:rFonts w:ascii="標楷體" w:eastAsia="標楷體" w:hAnsi="標楷體" w:cs="Times New Roman"/>
                <w:szCs w:val="24"/>
              </w:rPr>
              <w:t>105</w:t>
            </w:r>
            <w:r w:rsidRPr="00C579D9">
              <w:rPr>
                <w:rFonts w:ascii="標楷體" w:eastAsia="標楷體" w:hAnsi="標楷體" w:cs="Times New Roman" w:hint="eastAsia"/>
                <w:szCs w:val="24"/>
              </w:rPr>
              <w:t>年</w:t>
            </w:r>
            <w:r w:rsidRPr="00C579D9">
              <w:rPr>
                <w:rFonts w:ascii="標楷體" w:eastAsia="標楷體" w:hAnsi="標楷體" w:cs="Times New Roman"/>
                <w:szCs w:val="24"/>
              </w:rPr>
              <w:t>1</w:t>
            </w:r>
            <w:r w:rsidRPr="00C579D9">
              <w:rPr>
                <w:rFonts w:ascii="標楷體" w:eastAsia="標楷體" w:hAnsi="標楷體" w:cs="Times New Roman" w:hint="eastAsia"/>
                <w:szCs w:val="24"/>
              </w:rPr>
              <w:t>月</w:t>
            </w:r>
            <w:r w:rsidRPr="00C579D9">
              <w:rPr>
                <w:rFonts w:ascii="標楷體" w:eastAsia="標楷體" w:hAnsi="標楷體" w:cs="Times New Roman"/>
                <w:szCs w:val="24"/>
              </w:rPr>
              <w:t>1</w:t>
            </w:r>
            <w:r w:rsidRPr="00C579D9">
              <w:rPr>
                <w:rFonts w:ascii="標楷體" w:eastAsia="標楷體" w:hAnsi="標楷體" w:cs="Times New Roman" w:hint="eastAsia"/>
                <w:szCs w:val="24"/>
              </w:rPr>
              <w:t>日以後交易因受遺贈取得之房屋、土地課徵所得稅</w:t>
            </w:r>
          </w:p>
          <w:p w14:paraId="602B283C" w14:textId="77777777" w:rsidR="00870321" w:rsidRPr="00C579D9" w:rsidRDefault="00870321" w:rsidP="009C76D2">
            <w:pPr>
              <w:pStyle w:val="a6"/>
              <w:suppressAutoHyphens/>
              <w:kinsoku w:val="0"/>
              <w:autoSpaceDE w:val="0"/>
              <w:autoSpaceDN w:val="0"/>
              <w:spacing w:line="440" w:lineRule="exact"/>
              <w:ind w:leftChars="0" w:left="96" w:hangingChars="40" w:hanging="96"/>
              <w:jc w:val="both"/>
              <w:rPr>
                <w:rFonts w:ascii="標楷體" w:eastAsia="標楷體" w:hAnsi="標楷體" w:cs="Times New Roman"/>
                <w:szCs w:val="24"/>
              </w:rPr>
            </w:pPr>
            <w:r w:rsidRPr="00C579D9">
              <w:rPr>
                <w:rFonts w:ascii="標楷體" w:eastAsia="標楷體" w:hAnsi="標楷體" w:cs="Times New Roman"/>
                <w:szCs w:val="24"/>
              </w:rPr>
              <w:t>(</w:t>
            </w:r>
            <w:r w:rsidRPr="00C579D9">
              <w:rPr>
                <w:rFonts w:ascii="標楷體" w:eastAsia="標楷體" w:hAnsi="標楷體" w:cs="Times New Roman" w:hint="eastAsia"/>
                <w:szCs w:val="24"/>
              </w:rPr>
              <w:t>財政部</w:t>
            </w:r>
            <w:r w:rsidRPr="00C579D9">
              <w:rPr>
                <w:rFonts w:ascii="標楷體" w:eastAsia="標楷體" w:hAnsi="標楷體" w:cs="Times New Roman"/>
                <w:szCs w:val="24"/>
              </w:rPr>
              <w:t>108</w:t>
            </w:r>
            <w:r w:rsidRPr="00C579D9">
              <w:rPr>
                <w:rFonts w:ascii="標楷體" w:eastAsia="標楷體" w:hAnsi="標楷體" w:cs="Times New Roman" w:hint="eastAsia"/>
                <w:szCs w:val="24"/>
              </w:rPr>
              <w:t>年9月11日台財稅字第10804008540號令附后</w:t>
            </w:r>
            <w:r w:rsidRPr="00C579D9">
              <w:rPr>
                <w:rFonts w:ascii="標楷體" w:eastAsia="標楷體" w:hAnsi="標楷體" w:cs="Times New Roman"/>
                <w:szCs w:val="24"/>
              </w:rPr>
              <w:t>)</w:t>
            </w:r>
          </w:p>
          <w:p w14:paraId="546D4BF1" w14:textId="77777777" w:rsidR="00870321" w:rsidRPr="00C579D9" w:rsidRDefault="00870321" w:rsidP="009C76D2">
            <w:pPr>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0007429B" w14:textId="72B381A7"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hint="eastAsia"/>
                <w:szCs w:val="24"/>
              </w:rPr>
              <w:t>個人</w:t>
            </w:r>
            <w:r w:rsidRPr="00C579D9">
              <w:rPr>
                <w:rFonts w:ascii="標楷體" w:eastAsia="標楷體" w:hAnsi="標楷體" w:cs="Times New Roman"/>
                <w:szCs w:val="24"/>
              </w:rPr>
              <w:t>105</w:t>
            </w:r>
            <w:r w:rsidRPr="00C579D9">
              <w:rPr>
                <w:rFonts w:ascii="標楷體" w:eastAsia="標楷體" w:hAnsi="標楷體" w:cs="Times New Roman" w:hint="eastAsia"/>
                <w:szCs w:val="24"/>
              </w:rPr>
              <w:t>年</w:t>
            </w:r>
            <w:r w:rsidRPr="00C579D9">
              <w:rPr>
                <w:rFonts w:ascii="標楷體" w:eastAsia="標楷體" w:hAnsi="標楷體" w:cs="Times New Roman"/>
                <w:szCs w:val="24"/>
              </w:rPr>
              <w:t>1</w:t>
            </w:r>
            <w:r w:rsidRPr="00C579D9">
              <w:rPr>
                <w:rFonts w:ascii="標楷體" w:eastAsia="標楷體" w:hAnsi="標楷體" w:cs="Times New Roman" w:hint="eastAsia"/>
                <w:szCs w:val="24"/>
              </w:rPr>
              <w:t>月</w:t>
            </w:r>
            <w:r w:rsidRPr="00C579D9">
              <w:rPr>
                <w:rFonts w:ascii="標楷體" w:eastAsia="標楷體" w:hAnsi="標楷體" w:cs="Times New Roman"/>
                <w:szCs w:val="24"/>
              </w:rPr>
              <w:t>1</w:t>
            </w:r>
            <w:r w:rsidRPr="00C579D9">
              <w:rPr>
                <w:rFonts w:ascii="標楷體" w:eastAsia="標楷體" w:hAnsi="標楷體" w:cs="Times New Roman" w:hint="eastAsia"/>
                <w:szCs w:val="24"/>
              </w:rPr>
              <w:t>日以後受遺贈取得之房屋、土地，嗣交易該房地時，依房地合一課徵所得稅制</w:t>
            </w:r>
            <w:r w:rsidRPr="00C579D9">
              <w:rPr>
                <w:rFonts w:ascii="標楷體" w:eastAsia="標楷體" w:hAnsi="標楷體" w:cs="Times New Roman"/>
                <w:szCs w:val="24"/>
              </w:rPr>
              <w:t>(</w:t>
            </w:r>
            <w:r w:rsidRPr="00C579D9">
              <w:rPr>
                <w:rFonts w:ascii="標楷體" w:eastAsia="標楷體" w:hAnsi="標楷體" w:cs="Times New Roman" w:hint="eastAsia"/>
                <w:szCs w:val="24"/>
              </w:rPr>
              <w:t>新制</w:t>
            </w:r>
            <w:r w:rsidRPr="00C579D9">
              <w:rPr>
                <w:rFonts w:ascii="標楷體" w:eastAsia="標楷體" w:hAnsi="標楷體" w:cs="Times New Roman"/>
                <w:szCs w:val="24"/>
              </w:rPr>
              <w:t>)</w:t>
            </w:r>
            <w:r w:rsidRPr="00C579D9">
              <w:rPr>
                <w:rFonts w:ascii="標楷體" w:eastAsia="標楷體" w:hAnsi="標楷體" w:cs="Times New Roman" w:hint="eastAsia"/>
                <w:szCs w:val="24"/>
              </w:rPr>
              <w:t>規定計算所得課稅。</w:t>
            </w:r>
          </w:p>
        </w:tc>
        <w:tc>
          <w:tcPr>
            <w:tcW w:w="3122" w:type="dxa"/>
            <w:tcBorders>
              <w:bottom w:val="single" w:sz="4" w:space="0" w:color="auto"/>
            </w:tcBorders>
            <w:shd w:val="clear" w:color="auto" w:fill="auto"/>
          </w:tcPr>
          <w:p w14:paraId="3192F6EC" w14:textId="6B81C72C"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lang w:eastAsia="zh-HK"/>
              </w:rPr>
              <w:t>個人</w:t>
            </w:r>
            <w:r w:rsidRPr="00C579D9">
              <w:rPr>
                <w:rFonts w:ascii="標楷體" w:eastAsia="標楷體" w:hAnsi="標楷體" w:cs="Times New Roman"/>
                <w:szCs w:val="24"/>
                <w:lang w:eastAsia="zh-HK"/>
              </w:rPr>
              <w:t>105</w:t>
            </w:r>
            <w:r w:rsidRPr="00C579D9">
              <w:rPr>
                <w:rFonts w:ascii="標楷體" w:eastAsia="標楷體" w:hAnsi="標楷體" w:cs="Times New Roman" w:hint="eastAsia"/>
                <w:szCs w:val="24"/>
                <w:lang w:eastAsia="zh-HK"/>
              </w:rPr>
              <w:t>年</w:t>
            </w:r>
            <w:r w:rsidRPr="00C579D9">
              <w:rPr>
                <w:rFonts w:ascii="標楷體" w:eastAsia="標楷體" w:hAnsi="標楷體" w:cs="Times New Roman"/>
                <w:szCs w:val="24"/>
                <w:lang w:eastAsia="zh-HK"/>
              </w:rPr>
              <w:t>1</w:t>
            </w:r>
            <w:r w:rsidRPr="00C579D9">
              <w:rPr>
                <w:rFonts w:ascii="標楷體" w:eastAsia="標楷體" w:hAnsi="標楷體" w:cs="Times New Roman" w:hint="eastAsia"/>
                <w:szCs w:val="24"/>
                <w:lang w:eastAsia="zh-HK"/>
              </w:rPr>
              <w:t>月</w:t>
            </w:r>
            <w:r w:rsidRPr="00C579D9">
              <w:rPr>
                <w:rFonts w:ascii="標楷體" w:eastAsia="標楷體" w:hAnsi="標楷體" w:cs="Times New Roman"/>
                <w:szCs w:val="24"/>
                <w:lang w:eastAsia="zh-HK"/>
              </w:rPr>
              <w:t>1</w:t>
            </w:r>
            <w:r w:rsidRPr="00C579D9">
              <w:rPr>
                <w:rFonts w:ascii="標楷體" w:eastAsia="標楷體" w:hAnsi="標楷體" w:cs="Times New Roman" w:hint="eastAsia"/>
                <w:szCs w:val="24"/>
                <w:lang w:eastAsia="zh-HK"/>
              </w:rPr>
              <w:t>日以後交易因受遺贈取得之房屋、土地，該房地係</w:t>
            </w:r>
            <w:r w:rsidRPr="00C579D9">
              <w:rPr>
                <w:rFonts w:ascii="標楷體" w:eastAsia="標楷體" w:hAnsi="標楷體" w:cs="Times New Roman"/>
                <w:szCs w:val="24"/>
                <w:lang w:eastAsia="zh-HK"/>
              </w:rPr>
              <w:t>(1)</w:t>
            </w:r>
            <w:r w:rsidRPr="00C579D9">
              <w:rPr>
                <w:rFonts w:ascii="標楷體" w:eastAsia="標楷體" w:hAnsi="標楷體" w:cs="Times New Roman" w:hint="eastAsia"/>
                <w:szCs w:val="24"/>
                <w:lang w:eastAsia="zh-HK"/>
              </w:rPr>
              <w:t>個人於</w:t>
            </w:r>
            <w:r w:rsidRPr="00C579D9">
              <w:rPr>
                <w:rFonts w:ascii="標楷體" w:eastAsia="標楷體" w:hAnsi="標楷體" w:cs="Times New Roman"/>
                <w:szCs w:val="24"/>
                <w:lang w:eastAsia="zh-HK"/>
              </w:rPr>
              <w:t>103</w:t>
            </w:r>
            <w:r w:rsidRPr="00C579D9">
              <w:rPr>
                <w:rFonts w:ascii="標楷體" w:eastAsia="標楷體" w:hAnsi="標楷體" w:cs="Times New Roman" w:hint="eastAsia"/>
                <w:szCs w:val="24"/>
                <w:lang w:eastAsia="zh-HK"/>
              </w:rPr>
              <w:t>年</w:t>
            </w:r>
            <w:r w:rsidRPr="00C579D9">
              <w:rPr>
                <w:rFonts w:ascii="標楷體" w:eastAsia="標楷體" w:hAnsi="標楷體" w:cs="Times New Roman"/>
                <w:szCs w:val="24"/>
                <w:lang w:eastAsia="zh-HK"/>
              </w:rPr>
              <w:t>1</w:t>
            </w:r>
            <w:r w:rsidRPr="00C579D9">
              <w:rPr>
                <w:rFonts w:ascii="標楷體" w:eastAsia="標楷體" w:hAnsi="標楷體" w:cs="Times New Roman" w:hint="eastAsia"/>
                <w:szCs w:val="24"/>
                <w:lang w:eastAsia="zh-HK"/>
              </w:rPr>
              <w:t>月</w:t>
            </w:r>
            <w:r w:rsidRPr="00C579D9">
              <w:rPr>
                <w:rFonts w:ascii="標楷體" w:eastAsia="標楷體" w:hAnsi="標楷體" w:cs="Times New Roman"/>
                <w:szCs w:val="24"/>
                <w:lang w:eastAsia="zh-HK"/>
              </w:rPr>
              <w:t>1</w:t>
            </w:r>
            <w:r w:rsidRPr="00C579D9">
              <w:rPr>
                <w:rFonts w:ascii="標楷體" w:eastAsia="標楷體" w:hAnsi="標楷體" w:cs="Times New Roman" w:hint="eastAsia"/>
                <w:szCs w:val="24"/>
                <w:lang w:eastAsia="zh-HK"/>
              </w:rPr>
              <w:t>日之次日至</w:t>
            </w:r>
            <w:r w:rsidRPr="00C579D9">
              <w:rPr>
                <w:rFonts w:ascii="標楷體" w:eastAsia="標楷體" w:hAnsi="標楷體" w:cs="Times New Roman"/>
                <w:szCs w:val="24"/>
                <w:lang w:eastAsia="zh-HK"/>
              </w:rPr>
              <w:t>104</w:t>
            </w:r>
            <w:r w:rsidRPr="00C579D9">
              <w:rPr>
                <w:rFonts w:ascii="標楷體" w:eastAsia="標楷體" w:hAnsi="標楷體" w:cs="Times New Roman" w:hint="eastAsia"/>
                <w:szCs w:val="24"/>
                <w:lang w:eastAsia="zh-HK"/>
              </w:rPr>
              <w:t>年</w:t>
            </w:r>
            <w:r w:rsidRPr="00C579D9">
              <w:rPr>
                <w:rFonts w:ascii="標楷體" w:eastAsia="標楷體" w:hAnsi="標楷體" w:cs="Times New Roman"/>
                <w:szCs w:val="24"/>
                <w:lang w:eastAsia="zh-HK"/>
              </w:rPr>
              <w:t>12</w:t>
            </w:r>
            <w:r w:rsidRPr="00C579D9">
              <w:rPr>
                <w:rFonts w:ascii="標楷體" w:eastAsia="標楷體" w:hAnsi="標楷體" w:cs="Times New Roman" w:hint="eastAsia"/>
                <w:szCs w:val="24"/>
                <w:lang w:eastAsia="zh-HK"/>
              </w:rPr>
              <w:t>月</w:t>
            </w:r>
            <w:r w:rsidRPr="00C579D9">
              <w:rPr>
                <w:rFonts w:ascii="標楷體" w:eastAsia="標楷體" w:hAnsi="標楷體" w:cs="Times New Roman"/>
                <w:szCs w:val="24"/>
                <w:lang w:eastAsia="zh-HK"/>
              </w:rPr>
              <w:t>31</w:t>
            </w:r>
            <w:r w:rsidRPr="00C579D9">
              <w:rPr>
                <w:rFonts w:ascii="標楷體" w:eastAsia="標楷體" w:hAnsi="標楷體" w:cs="Times New Roman" w:hint="eastAsia"/>
                <w:szCs w:val="24"/>
                <w:lang w:eastAsia="zh-HK"/>
              </w:rPr>
              <w:t>日取得，且個人與遺贈人持有期間合計在</w:t>
            </w:r>
            <w:r w:rsidRPr="00C579D9">
              <w:rPr>
                <w:rFonts w:ascii="標楷體" w:eastAsia="標楷體" w:hAnsi="標楷體" w:cs="Times New Roman"/>
                <w:szCs w:val="24"/>
                <w:lang w:eastAsia="zh-HK"/>
              </w:rPr>
              <w:t>2</w:t>
            </w:r>
            <w:r w:rsidRPr="00C579D9">
              <w:rPr>
                <w:rFonts w:ascii="標楷體" w:eastAsia="標楷體" w:hAnsi="標楷體" w:cs="Times New Roman" w:hint="eastAsia"/>
                <w:szCs w:val="24"/>
                <w:lang w:eastAsia="zh-HK"/>
              </w:rPr>
              <w:t>年以內，或</w:t>
            </w:r>
            <w:r w:rsidRPr="00C579D9">
              <w:rPr>
                <w:rFonts w:ascii="標楷體" w:eastAsia="標楷體" w:hAnsi="標楷體" w:cs="Times New Roman"/>
                <w:szCs w:val="24"/>
                <w:lang w:eastAsia="zh-HK"/>
              </w:rPr>
              <w:t>(2)</w:t>
            </w:r>
            <w:r w:rsidRPr="00C579D9">
              <w:rPr>
                <w:rFonts w:ascii="標楷體" w:eastAsia="標楷體" w:hAnsi="標楷體" w:cs="Times New Roman" w:hint="eastAsia"/>
                <w:szCs w:val="24"/>
                <w:lang w:eastAsia="zh-HK"/>
              </w:rPr>
              <w:t>遺贈人於</w:t>
            </w:r>
            <w:r w:rsidRPr="00C579D9">
              <w:rPr>
                <w:rFonts w:ascii="標楷體" w:eastAsia="標楷體" w:hAnsi="標楷體" w:cs="Times New Roman"/>
                <w:szCs w:val="24"/>
                <w:lang w:eastAsia="zh-HK"/>
              </w:rPr>
              <w:t>104</w:t>
            </w:r>
            <w:r w:rsidRPr="00C579D9">
              <w:rPr>
                <w:rFonts w:ascii="標楷體" w:eastAsia="標楷體" w:hAnsi="標楷體" w:cs="Times New Roman" w:hint="eastAsia"/>
                <w:szCs w:val="24"/>
                <w:lang w:eastAsia="zh-HK"/>
              </w:rPr>
              <w:t>年</w:t>
            </w:r>
            <w:r w:rsidRPr="00C579D9">
              <w:rPr>
                <w:rFonts w:ascii="標楷體" w:eastAsia="標楷體" w:hAnsi="標楷體" w:cs="Times New Roman"/>
                <w:szCs w:val="24"/>
                <w:lang w:eastAsia="zh-HK"/>
              </w:rPr>
              <w:t>12</w:t>
            </w:r>
            <w:r w:rsidRPr="00C579D9">
              <w:rPr>
                <w:rFonts w:ascii="標楷體" w:eastAsia="標楷體" w:hAnsi="標楷體" w:cs="Times New Roman" w:hint="eastAsia"/>
                <w:szCs w:val="24"/>
                <w:lang w:eastAsia="zh-HK"/>
              </w:rPr>
              <w:t>月</w:t>
            </w:r>
            <w:r w:rsidRPr="00C579D9">
              <w:rPr>
                <w:rFonts w:ascii="標楷體" w:eastAsia="標楷體" w:hAnsi="標楷體" w:cs="Times New Roman"/>
                <w:szCs w:val="24"/>
                <w:lang w:eastAsia="zh-HK"/>
              </w:rPr>
              <w:t>31</w:t>
            </w:r>
            <w:r w:rsidRPr="00C579D9">
              <w:rPr>
                <w:rFonts w:ascii="標楷體" w:eastAsia="標楷體" w:hAnsi="標楷體" w:cs="Times New Roman" w:hint="eastAsia"/>
                <w:szCs w:val="24"/>
                <w:lang w:eastAsia="zh-HK"/>
              </w:rPr>
              <w:t>日以前取得，且個人於</w:t>
            </w:r>
            <w:r w:rsidRPr="00C579D9">
              <w:rPr>
                <w:rFonts w:ascii="標楷體" w:eastAsia="標楷體" w:hAnsi="標楷體" w:cs="Times New Roman"/>
                <w:szCs w:val="24"/>
                <w:lang w:eastAsia="zh-HK"/>
              </w:rPr>
              <w:t>105</w:t>
            </w:r>
            <w:r w:rsidRPr="00C579D9">
              <w:rPr>
                <w:rFonts w:ascii="標楷體" w:eastAsia="標楷體" w:hAnsi="標楷體" w:cs="Times New Roman" w:hint="eastAsia"/>
                <w:szCs w:val="24"/>
                <w:lang w:eastAsia="zh-HK"/>
              </w:rPr>
              <w:t>年</w:t>
            </w:r>
            <w:r w:rsidRPr="00C579D9">
              <w:rPr>
                <w:rFonts w:ascii="標楷體" w:eastAsia="標楷體" w:hAnsi="標楷體" w:cs="Times New Roman"/>
                <w:szCs w:val="24"/>
                <w:lang w:eastAsia="zh-HK"/>
              </w:rPr>
              <w:t>1</w:t>
            </w:r>
            <w:r w:rsidRPr="00C579D9">
              <w:rPr>
                <w:rFonts w:ascii="標楷體" w:eastAsia="標楷體" w:hAnsi="標楷體" w:cs="Times New Roman" w:hint="eastAsia"/>
                <w:szCs w:val="24"/>
                <w:lang w:eastAsia="zh-HK"/>
              </w:rPr>
              <w:t>月</w:t>
            </w:r>
            <w:r w:rsidRPr="00C579D9">
              <w:rPr>
                <w:rFonts w:ascii="標楷體" w:eastAsia="標楷體" w:hAnsi="標楷體" w:cs="Times New Roman"/>
                <w:szCs w:val="24"/>
                <w:lang w:eastAsia="zh-HK"/>
              </w:rPr>
              <w:t>1</w:t>
            </w:r>
            <w:r w:rsidRPr="00C579D9">
              <w:rPr>
                <w:rFonts w:ascii="標楷體" w:eastAsia="標楷體" w:hAnsi="標楷體" w:cs="Times New Roman" w:hint="eastAsia"/>
                <w:szCs w:val="24"/>
                <w:lang w:eastAsia="zh-HK"/>
              </w:rPr>
              <w:t>日以後受遺贈取得者，得依所得稅法第</w:t>
            </w:r>
            <w:r w:rsidRPr="00C579D9">
              <w:rPr>
                <w:rFonts w:ascii="標楷體" w:eastAsia="標楷體" w:hAnsi="標楷體" w:cs="Times New Roman"/>
                <w:szCs w:val="24"/>
                <w:lang w:eastAsia="zh-HK"/>
              </w:rPr>
              <w:t>14</w:t>
            </w:r>
            <w:r w:rsidRPr="00C579D9">
              <w:rPr>
                <w:rFonts w:ascii="標楷體" w:eastAsia="標楷體" w:hAnsi="標楷體" w:cs="Times New Roman" w:hint="eastAsia"/>
                <w:szCs w:val="24"/>
                <w:lang w:eastAsia="zh-HK"/>
              </w:rPr>
              <w:t>條第</w:t>
            </w:r>
            <w:r w:rsidRPr="00C579D9">
              <w:rPr>
                <w:rFonts w:ascii="標楷體" w:eastAsia="標楷體" w:hAnsi="標楷體" w:cs="Times New Roman"/>
                <w:szCs w:val="24"/>
                <w:lang w:eastAsia="zh-HK"/>
              </w:rPr>
              <w:t>1</w:t>
            </w:r>
            <w:r w:rsidRPr="00C579D9">
              <w:rPr>
                <w:rFonts w:ascii="標楷體" w:eastAsia="標楷體" w:hAnsi="標楷體" w:cs="Times New Roman" w:hint="eastAsia"/>
                <w:szCs w:val="24"/>
                <w:lang w:eastAsia="zh-HK"/>
              </w:rPr>
              <w:t>項第</w:t>
            </w:r>
            <w:r w:rsidRPr="00C579D9">
              <w:rPr>
                <w:rFonts w:ascii="標楷體" w:eastAsia="標楷體" w:hAnsi="標楷體" w:cs="Times New Roman"/>
                <w:szCs w:val="24"/>
                <w:lang w:eastAsia="zh-HK"/>
              </w:rPr>
              <w:t>7</w:t>
            </w:r>
            <w:r w:rsidRPr="00C579D9">
              <w:rPr>
                <w:rFonts w:ascii="標楷體" w:eastAsia="標楷體" w:hAnsi="標楷體" w:cs="Times New Roman" w:hint="eastAsia"/>
                <w:szCs w:val="24"/>
                <w:lang w:eastAsia="zh-HK"/>
              </w:rPr>
              <w:t>類規定申報房屋部分之財產交易所得併入綜合所得總額</w:t>
            </w:r>
            <w:r w:rsidRPr="00C579D9">
              <w:rPr>
                <w:rFonts w:ascii="標楷體" w:eastAsia="標楷體" w:hAnsi="標楷體" w:cs="Times New Roman"/>
                <w:szCs w:val="24"/>
                <w:lang w:eastAsia="zh-HK"/>
              </w:rPr>
              <w:t>(</w:t>
            </w:r>
            <w:r w:rsidRPr="00C579D9">
              <w:rPr>
                <w:rFonts w:ascii="標楷體" w:eastAsia="標楷體" w:hAnsi="標楷體" w:cs="Times New Roman" w:hint="eastAsia"/>
                <w:szCs w:val="24"/>
                <w:lang w:eastAsia="zh-HK"/>
              </w:rPr>
              <w:t>按舊制課稅</w:t>
            </w:r>
            <w:r w:rsidRPr="00C579D9">
              <w:rPr>
                <w:rFonts w:ascii="標楷體" w:eastAsia="標楷體" w:hAnsi="標楷體" w:cs="Times New Roman"/>
                <w:szCs w:val="24"/>
                <w:lang w:eastAsia="zh-HK"/>
              </w:rPr>
              <w:t>)</w:t>
            </w:r>
            <w:r w:rsidRPr="00C579D9">
              <w:rPr>
                <w:rFonts w:ascii="標楷體" w:eastAsia="標楷體" w:hAnsi="標楷體" w:cs="Times New Roman" w:hint="eastAsia"/>
                <w:szCs w:val="24"/>
                <w:lang w:eastAsia="zh-HK"/>
              </w:rPr>
              <w:t>，惟該房地倘符合新制規定之自住房地條件，個人得選擇適用新制</w:t>
            </w:r>
            <w:r w:rsidRPr="00C579D9">
              <w:rPr>
                <w:rFonts w:ascii="標楷體" w:eastAsia="標楷體" w:hAnsi="標楷體" w:cs="Times New Roman"/>
                <w:szCs w:val="24"/>
                <w:lang w:eastAsia="zh-HK"/>
              </w:rPr>
              <w:t>400</w:t>
            </w:r>
            <w:r w:rsidRPr="00C579D9">
              <w:rPr>
                <w:rFonts w:ascii="標楷體" w:eastAsia="標楷體" w:hAnsi="標楷體" w:cs="Times New Roman" w:hint="eastAsia"/>
                <w:szCs w:val="24"/>
                <w:lang w:eastAsia="zh-HK"/>
              </w:rPr>
              <w:t>萬元免稅及</w:t>
            </w:r>
            <w:r w:rsidRPr="00C579D9">
              <w:rPr>
                <w:rFonts w:ascii="標楷體" w:eastAsia="標楷體" w:hAnsi="標楷體" w:cs="Times New Roman"/>
                <w:szCs w:val="24"/>
                <w:lang w:eastAsia="zh-HK"/>
              </w:rPr>
              <w:t>10%</w:t>
            </w:r>
            <w:r w:rsidRPr="00C579D9">
              <w:rPr>
                <w:rFonts w:ascii="標楷體" w:eastAsia="標楷體" w:hAnsi="標楷體" w:cs="Times New Roman" w:hint="eastAsia"/>
                <w:szCs w:val="24"/>
                <w:lang w:eastAsia="zh-HK"/>
              </w:rPr>
              <w:t>較低優惠稅率課稅。</w:t>
            </w:r>
          </w:p>
        </w:tc>
        <w:tc>
          <w:tcPr>
            <w:tcW w:w="3185" w:type="dxa"/>
            <w:tcBorders>
              <w:bottom w:val="single" w:sz="4" w:space="0" w:color="auto"/>
            </w:tcBorders>
            <w:shd w:val="clear" w:color="auto" w:fill="auto"/>
          </w:tcPr>
          <w:p w14:paraId="6CC2C537"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比照財政部</w:t>
            </w:r>
            <w:r w:rsidRPr="00C579D9">
              <w:rPr>
                <w:rFonts w:ascii="標楷體" w:eastAsia="標楷體" w:hAnsi="標楷體" w:cs="Times New Roman"/>
                <w:szCs w:val="24"/>
              </w:rPr>
              <w:t>104</w:t>
            </w:r>
            <w:r w:rsidRPr="00C579D9">
              <w:rPr>
                <w:rFonts w:ascii="標楷體" w:eastAsia="標楷體" w:hAnsi="標楷體" w:cs="Times New Roman" w:hint="eastAsia"/>
                <w:szCs w:val="24"/>
              </w:rPr>
              <w:t>年</w:t>
            </w:r>
            <w:r w:rsidRPr="00C579D9">
              <w:rPr>
                <w:rFonts w:ascii="標楷體" w:eastAsia="標楷體" w:hAnsi="標楷體" w:cs="Times New Roman"/>
                <w:szCs w:val="24"/>
              </w:rPr>
              <w:t>8</w:t>
            </w:r>
            <w:r w:rsidRPr="00C579D9">
              <w:rPr>
                <w:rFonts w:ascii="標楷體" w:eastAsia="標楷體" w:hAnsi="標楷體" w:cs="Times New Roman" w:hint="eastAsia"/>
                <w:szCs w:val="24"/>
              </w:rPr>
              <w:t>月</w:t>
            </w:r>
            <w:r w:rsidRPr="00C579D9">
              <w:rPr>
                <w:rFonts w:ascii="標楷體" w:eastAsia="標楷體" w:hAnsi="標楷體" w:cs="Times New Roman"/>
                <w:szCs w:val="24"/>
              </w:rPr>
              <w:t>19</w:t>
            </w:r>
            <w:r w:rsidRPr="00C579D9">
              <w:rPr>
                <w:rFonts w:ascii="標楷體" w:eastAsia="標楷體" w:hAnsi="標楷體" w:cs="Times New Roman" w:hint="eastAsia"/>
                <w:szCs w:val="24"/>
              </w:rPr>
              <w:t>日台財稅字第</w:t>
            </w:r>
            <w:r w:rsidRPr="00C579D9">
              <w:rPr>
                <w:rFonts w:ascii="標楷體" w:eastAsia="標楷體" w:hAnsi="標楷體" w:cs="Times New Roman"/>
                <w:szCs w:val="24"/>
              </w:rPr>
              <w:t>10404620870</w:t>
            </w:r>
            <w:r w:rsidRPr="00C579D9">
              <w:rPr>
                <w:rFonts w:ascii="標楷體" w:eastAsia="標楷體" w:hAnsi="標楷體" w:cs="Times New Roman" w:hint="eastAsia"/>
                <w:szCs w:val="24"/>
              </w:rPr>
              <w:t>號令有關個人</w:t>
            </w:r>
            <w:r w:rsidRPr="00C579D9">
              <w:rPr>
                <w:rFonts w:ascii="標楷體" w:eastAsia="標楷體" w:hAnsi="標楷體" w:cs="Times New Roman"/>
                <w:szCs w:val="24"/>
              </w:rPr>
              <w:t>105</w:t>
            </w:r>
            <w:r w:rsidRPr="00C579D9">
              <w:rPr>
                <w:rFonts w:ascii="標楷體" w:eastAsia="標楷體" w:hAnsi="標楷體" w:cs="Times New Roman" w:hint="eastAsia"/>
                <w:szCs w:val="24"/>
              </w:rPr>
              <w:t>年</w:t>
            </w:r>
            <w:r w:rsidRPr="00C579D9">
              <w:rPr>
                <w:rFonts w:ascii="標楷體" w:eastAsia="標楷體" w:hAnsi="標楷體" w:cs="Times New Roman"/>
                <w:szCs w:val="24"/>
              </w:rPr>
              <w:t>1</w:t>
            </w:r>
            <w:r w:rsidRPr="00C579D9">
              <w:rPr>
                <w:rFonts w:ascii="標楷體" w:eastAsia="標楷體" w:hAnsi="標楷體" w:cs="Times New Roman" w:hint="eastAsia"/>
                <w:szCs w:val="24"/>
              </w:rPr>
              <w:t>月</w:t>
            </w:r>
            <w:r w:rsidRPr="00C579D9">
              <w:rPr>
                <w:rFonts w:ascii="標楷體" w:eastAsia="標楷體" w:hAnsi="標楷體" w:cs="Times New Roman"/>
                <w:szCs w:val="24"/>
              </w:rPr>
              <w:t>1</w:t>
            </w:r>
            <w:r w:rsidRPr="00C579D9">
              <w:rPr>
                <w:rFonts w:ascii="標楷體" w:eastAsia="標楷體" w:hAnsi="標楷體" w:cs="Times New Roman" w:hint="eastAsia"/>
                <w:szCs w:val="24"/>
              </w:rPr>
              <w:t>日以後交易因繼承取得之房屋土地課徵所得稅規定，核釋個人交易符合一定條件之受遺贈房地，得就房屋交易所得依舊制課稅，土地交易所得免納所得稅；倘上開房地亦符合新制自住房地條件時，並得從優選擇按新制規定徵免所得稅。</w:t>
            </w:r>
          </w:p>
          <w:p w14:paraId="0714ADEB" w14:textId="77777777"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受惠對象</w:t>
            </w:r>
            <w:r w:rsidRPr="00C579D9">
              <w:rPr>
                <w:rFonts w:ascii="標楷體" w:eastAsia="標楷體" w:hAnsi="標楷體" w:cs="Times New Roman"/>
                <w:szCs w:val="24"/>
              </w:rPr>
              <w:t>:</w:t>
            </w:r>
          </w:p>
          <w:p w14:paraId="6E178191" w14:textId="3F60C93E" w:rsidR="00870321" w:rsidRPr="00C579D9"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C579D9">
              <w:rPr>
                <w:rFonts w:ascii="標楷體" w:eastAsia="標楷體" w:hAnsi="標楷體" w:cs="Times New Roman" w:hint="eastAsia"/>
                <w:szCs w:val="24"/>
              </w:rPr>
              <w:t>受遺贈取得房屋、土地之個人</w:t>
            </w:r>
          </w:p>
        </w:tc>
        <w:tc>
          <w:tcPr>
            <w:tcW w:w="1472" w:type="dxa"/>
            <w:tcBorders>
              <w:bottom w:val="single" w:sz="4" w:space="0" w:color="auto"/>
            </w:tcBorders>
            <w:shd w:val="clear" w:color="auto" w:fill="auto"/>
          </w:tcPr>
          <w:p w14:paraId="7F152430"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108.9.</w:t>
            </w:r>
            <w:r w:rsidRPr="00C579D9">
              <w:rPr>
                <w:rFonts w:ascii="標楷體" w:eastAsia="標楷體" w:hAnsi="標楷體" w:cs="Times New Roman" w:hint="eastAsia"/>
                <w:szCs w:val="24"/>
              </w:rPr>
              <w:t>11</w:t>
            </w:r>
          </w:p>
          <w:p w14:paraId="16D28A3E" w14:textId="7777777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71083B0A" w14:textId="77777777" w:rsidTr="00593084">
        <w:tc>
          <w:tcPr>
            <w:tcW w:w="665" w:type="dxa"/>
            <w:tcBorders>
              <w:bottom w:val="single" w:sz="4" w:space="0" w:color="auto"/>
            </w:tcBorders>
            <w:shd w:val="clear" w:color="auto" w:fill="auto"/>
          </w:tcPr>
          <w:p w14:paraId="1D442B1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3AF3A8D"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1.法源依據：使用牌照稅法第6條</w:t>
            </w:r>
          </w:p>
          <w:p w14:paraId="0466148F"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2.核釋經核准辦理創新實驗計畫之申請人，申領無人載具車輛之試驗牌照，應依使用牌照稅法第6條規定之機動車輛分類稅額表課徵使用牌照稅</w:t>
            </w:r>
          </w:p>
          <w:p w14:paraId="5B2F638D" w14:textId="77777777" w:rsidR="00870321" w:rsidRPr="00C579D9" w:rsidRDefault="00870321" w:rsidP="009C76D2">
            <w:pPr>
              <w:snapToGrid w:val="0"/>
              <w:spacing w:line="440" w:lineRule="exact"/>
              <w:ind w:left="67" w:hangingChars="28" w:hanging="67"/>
              <w:rPr>
                <w:rFonts w:ascii="標楷體" w:eastAsia="標楷體" w:hAnsi="標楷體" w:cs="Times New Roman"/>
                <w:szCs w:val="24"/>
              </w:rPr>
            </w:pPr>
            <w:r w:rsidRPr="00C579D9">
              <w:rPr>
                <w:rFonts w:ascii="標楷體" w:eastAsia="標楷體" w:hAnsi="標楷體" w:cs="Times New Roman"/>
                <w:szCs w:val="24"/>
              </w:rPr>
              <w:t>(財政部108年10月17日台財稅字第10800636720號令)</w:t>
            </w:r>
          </w:p>
          <w:p w14:paraId="440AFB81" w14:textId="77777777" w:rsidR="00870321" w:rsidRPr="00C579D9" w:rsidRDefault="00870321" w:rsidP="009C76D2">
            <w:pPr>
              <w:snapToGrid w:val="0"/>
              <w:spacing w:line="440" w:lineRule="exact"/>
              <w:ind w:left="240" w:hangingChars="100" w:hanging="240"/>
              <w:rPr>
                <w:rFonts w:ascii="標楷體" w:eastAsia="標楷體" w:hAnsi="標楷體" w:cs="Times New Roman"/>
                <w:szCs w:val="24"/>
              </w:rPr>
            </w:pPr>
            <w:r w:rsidRPr="00C579D9">
              <w:rPr>
                <w:rFonts w:ascii="標楷體" w:eastAsia="標楷體" w:hAnsi="標楷體" w:cs="Times New Roman"/>
                <w:szCs w:val="24"/>
              </w:rPr>
              <w:t xml:space="preserve"> </w:t>
            </w:r>
          </w:p>
          <w:p w14:paraId="5B35ACEE" w14:textId="77777777" w:rsidR="00870321" w:rsidRPr="00C579D9" w:rsidRDefault="00870321" w:rsidP="009C76D2">
            <w:pPr>
              <w:pStyle w:val="a6"/>
              <w:suppressAutoHyphens/>
              <w:kinsoku w:val="0"/>
              <w:autoSpaceDE w:val="0"/>
              <w:autoSpaceDN w:val="0"/>
              <w:spacing w:line="440" w:lineRule="exact"/>
              <w:ind w:leftChars="0" w:left="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3537FA4F" w14:textId="745F5130"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szCs w:val="24"/>
              </w:rPr>
              <w:t>現行使用牌照稅法第11條規定，領用試車牌照者之應納稅額，按同法第6條附表之最高稅額計算。有關無人載具車輛之「試驗牌照」，是否比照「試車牌照」課稅，尚有疑義。</w:t>
            </w:r>
          </w:p>
        </w:tc>
        <w:tc>
          <w:tcPr>
            <w:tcW w:w="3122" w:type="dxa"/>
            <w:tcBorders>
              <w:bottom w:val="single" w:sz="4" w:space="0" w:color="auto"/>
            </w:tcBorders>
            <w:shd w:val="clear" w:color="auto" w:fill="auto"/>
          </w:tcPr>
          <w:p w14:paraId="07BA89AA" w14:textId="77777777" w:rsidR="00870321" w:rsidRPr="00C579D9" w:rsidRDefault="00870321" w:rsidP="004B6FFD">
            <w:pPr>
              <w:pStyle w:val="a6"/>
              <w:numPr>
                <w:ilvl w:val="0"/>
                <w:numId w:val="278"/>
              </w:numPr>
              <w:snapToGrid w:val="0"/>
              <w:spacing w:line="440" w:lineRule="exact"/>
              <w:ind w:leftChars="0" w:left="283" w:hangingChars="118" w:hanging="283"/>
              <w:jc w:val="both"/>
              <w:rPr>
                <w:rFonts w:ascii="標楷體" w:eastAsia="標楷體" w:hAnsi="標楷體" w:cs="Times New Roman"/>
                <w:szCs w:val="24"/>
              </w:rPr>
            </w:pPr>
            <w:r w:rsidRPr="00C579D9">
              <w:rPr>
                <w:rFonts w:ascii="標楷體" w:eastAsia="標楷體" w:hAnsi="標楷體" w:cs="Times New Roman"/>
                <w:szCs w:val="24"/>
              </w:rPr>
              <w:t>有關使用牌照稅法第11條規定之「試車牌照」，係汽車買賣業、汽車製造業或汽車研究機構為各該業務需要領用懸掛於試行車輛，可1牌懸掛多車；至創新實驗申請人依「無人載具科技創新實驗計畫牌照核發辦法」規定，申領之「試驗牌照」，係供無人載具科技創新實驗計畫車輛使用，需逐車領照且1牌限懸掛1車，二者牌照性質不同，尚不宜比照課稅。</w:t>
            </w:r>
          </w:p>
          <w:p w14:paraId="3F8A65FE" w14:textId="48E15AE3" w:rsidR="00870321" w:rsidRPr="00C579D9" w:rsidRDefault="00870321" w:rsidP="004B6FFD">
            <w:pPr>
              <w:pStyle w:val="a6"/>
              <w:numPr>
                <w:ilvl w:val="0"/>
                <w:numId w:val="278"/>
              </w:numPr>
              <w:snapToGrid w:val="0"/>
              <w:spacing w:line="440" w:lineRule="exact"/>
              <w:ind w:leftChars="0" w:left="283" w:hangingChars="118" w:hanging="283"/>
              <w:jc w:val="both"/>
              <w:rPr>
                <w:rFonts w:ascii="標楷體" w:eastAsia="標楷體" w:hAnsi="標楷體" w:cs="Times New Roman"/>
                <w:szCs w:val="24"/>
              </w:rPr>
            </w:pPr>
            <w:r w:rsidRPr="00C579D9">
              <w:rPr>
                <w:rFonts w:ascii="標楷體" w:eastAsia="標楷體" w:hAnsi="標楷體" w:cs="Times New Roman" w:hint="eastAsia"/>
                <w:szCs w:val="24"/>
              </w:rPr>
              <w:t>為期</w:t>
            </w:r>
            <w:r w:rsidRPr="00C579D9">
              <w:rPr>
                <w:rFonts w:ascii="標楷體" w:eastAsia="標楷體" w:hAnsi="標楷體" w:cs="Times New Roman"/>
                <w:szCs w:val="24"/>
              </w:rPr>
              <w:t>課稅合理，無人載具車輛「試驗牌照」，依使用牌照稅法第6條規定之機動車輛分類稅額表課徵使用牌照稅</w:t>
            </w:r>
            <w:r w:rsidRPr="00C579D9">
              <w:rPr>
                <w:rFonts w:ascii="標楷體" w:eastAsia="標楷體" w:hAnsi="標楷體" w:cs="Times New Roman" w:hint="eastAsia"/>
                <w:szCs w:val="24"/>
              </w:rPr>
              <w:t>。</w:t>
            </w:r>
          </w:p>
        </w:tc>
        <w:tc>
          <w:tcPr>
            <w:tcW w:w="3185" w:type="dxa"/>
            <w:tcBorders>
              <w:bottom w:val="single" w:sz="4" w:space="0" w:color="auto"/>
            </w:tcBorders>
            <w:shd w:val="clear" w:color="auto" w:fill="auto"/>
          </w:tcPr>
          <w:p w14:paraId="21D53E20"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1.明確規範無人載具車輛「試驗牌照」使用牌照稅之計徵標準，以避免稅負影響參與創新實驗意願。</w:t>
            </w:r>
          </w:p>
          <w:p w14:paraId="0CBD25EC"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2.受惠對象:</w:t>
            </w:r>
          </w:p>
          <w:p w14:paraId="3B778B14" w14:textId="4F648F79" w:rsidR="00870321" w:rsidRPr="00C579D9" w:rsidRDefault="00870321"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無人載具車輛試驗牌照之創新實驗申請人。</w:t>
            </w:r>
          </w:p>
        </w:tc>
        <w:tc>
          <w:tcPr>
            <w:tcW w:w="1472" w:type="dxa"/>
            <w:tcBorders>
              <w:bottom w:val="single" w:sz="4" w:space="0" w:color="auto"/>
            </w:tcBorders>
            <w:shd w:val="clear" w:color="auto" w:fill="auto"/>
          </w:tcPr>
          <w:p w14:paraId="5FE0EC6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108.10.17</w:t>
            </w:r>
          </w:p>
          <w:p w14:paraId="741F54E1" w14:textId="2FCD35D6"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C579D9" w14:paraId="0F1B64FC" w14:textId="77777777" w:rsidTr="00593084">
        <w:tc>
          <w:tcPr>
            <w:tcW w:w="665" w:type="dxa"/>
            <w:tcBorders>
              <w:bottom w:val="single" w:sz="4" w:space="0" w:color="auto"/>
            </w:tcBorders>
            <w:shd w:val="clear" w:color="auto" w:fill="auto"/>
          </w:tcPr>
          <w:p w14:paraId="6F3A697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A83DABA"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1.法源依據：外國專業人才延攬及僱用法第9條。</w:t>
            </w:r>
          </w:p>
          <w:p w14:paraId="6F6AF7C5" w14:textId="77777777" w:rsidR="00870321" w:rsidRPr="00C579D9"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14" w:left="226" w:hangingChars="80" w:hanging="192"/>
              <w:jc w:val="both"/>
              <w:rPr>
                <w:rFonts w:ascii="標楷體" w:eastAsia="標楷體" w:hAnsi="標楷體" w:cs="Times New Roman"/>
                <w:kern w:val="1"/>
                <w:szCs w:val="24"/>
              </w:rPr>
            </w:pPr>
            <w:r w:rsidRPr="00C579D9">
              <w:rPr>
                <w:rFonts w:ascii="標楷體" w:eastAsia="標楷體" w:hAnsi="標楷體" w:cs="Times New Roman"/>
                <w:kern w:val="1"/>
                <w:szCs w:val="24"/>
              </w:rPr>
              <w:t>2.核釋外國專業人才延攬及僱用法第9條因工作而首次核准在我國居留之適用要件。</w:t>
            </w:r>
          </w:p>
          <w:p w14:paraId="2EEC7583" w14:textId="75B0377A" w:rsidR="00870321" w:rsidRPr="00C579D9" w:rsidRDefault="00870321" w:rsidP="009C76D2">
            <w:pPr>
              <w:pStyle w:val="a6"/>
              <w:suppressAutoHyphens/>
              <w:kinsoku w:val="0"/>
              <w:autoSpaceDE w:val="0"/>
              <w:autoSpaceDN w:val="0"/>
              <w:spacing w:line="440" w:lineRule="exact"/>
              <w:ind w:leftChars="0" w:left="240"/>
              <w:jc w:val="both"/>
              <w:rPr>
                <w:rFonts w:ascii="標楷體" w:eastAsia="標楷體" w:hAnsi="標楷體" w:cs="Times New Roman"/>
                <w:szCs w:val="24"/>
              </w:rPr>
            </w:pPr>
            <w:r w:rsidRPr="00C579D9">
              <w:rPr>
                <w:rFonts w:ascii="標楷體" w:eastAsia="標楷體" w:hAnsi="標楷體" w:cs="Times New Roman"/>
                <w:szCs w:val="24"/>
              </w:rPr>
              <w:t>(財政部108年10月28日台財稅字第10800648790號令)</w:t>
            </w:r>
          </w:p>
        </w:tc>
        <w:tc>
          <w:tcPr>
            <w:tcW w:w="3128" w:type="dxa"/>
            <w:tcBorders>
              <w:bottom w:val="single" w:sz="4" w:space="0" w:color="auto"/>
            </w:tcBorders>
            <w:shd w:val="clear" w:color="auto" w:fill="auto"/>
          </w:tcPr>
          <w:p w14:paraId="4064EB7F" w14:textId="044D275B"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kern w:val="1"/>
                <w:szCs w:val="24"/>
              </w:rPr>
              <w:t>外國人於107年度以後，首次來臺從事專業工作並符合外國特定專業人才資格條件者，始得適用租稅優惠；於107年以前已來臺工作之外國人，均無租稅優惠之適用。</w:t>
            </w:r>
          </w:p>
        </w:tc>
        <w:tc>
          <w:tcPr>
            <w:tcW w:w="3122" w:type="dxa"/>
            <w:tcBorders>
              <w:bottom w:val="single" w:sz="4" w:space="0" w:color="auto"/>
            </w:tcBorders>
            <w:shd w:val="clear" w:color="auto" w:fill="auto"/>
          </w:tcPr>
          <w:p w14:paraId="7AAB36DB" w14:textId="1EEB6E0E"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lang w:eastAsia="zh-HK"/>
              </w:rPr>
            </w:pPr>
            <w:r w:rsidRPr="00C579D9">
              <w:rPr>
                <w:rFonts w:ascii="標楷體" w:eastAsia="標楷體" w:hAnsi="標楷體" w:cs="Times New Roman"/>
                <w:kern w:val="1"/>
                <w:szCs w:val="24"/>
              </w:rPr>
              <w:t>外國人於107年度前已首次來臺從事專業工作，如該首次聘僱契約期間涵蓋107年度且於該期間經認定為外國特定專業人才者，得申請適用租稅優惠。</w:t>
            </w:r>
          </w:p>
        </w:tc>
        <w:tc>
          <w:tcPr>
            <w:tcW w:w="3185" w:type="dxa"/>
            <w:tcBorders>
              <w:bottom w:val="single" w:sz="4" w:space="0" w:color="auto"/>
            </w:tcBorders>
            <w:shd w:val="clear" w:color="auto" w:fill="auto"/>
          </w:tcPr>
          <w:p w14:paraId="48E9D811" w14:textId="77777777" w:rsidR="00870321" w:rsidRPr="00C579D9" w:rsidRDefault="00870321" w:rsidP="009C76D2">
            <w:pPr>
              <w:suppressAutoHyphens/>
              <w:spacing w:line="440" w:lineRule="exact"/>
              <w:ind w:left="266" w:hangingChars="111" w:hanging="266"/>
              <w:jc w:val="both"/>
              <w:rPr>
                <w:rFonts w:ascii="標楷體" w:eastAsia="標楷體" w:hAnsi="標楷體" w:cs="Times New Roman"/>
                <w:szCs w:val="24"/>
              </w:rPr>
            </w:pPr>
            <w:r w:rsidRPr="00C579D9">
              <w:rPr>
                <w:rFonts w:ascii="標楷體" w:eastAsia="標楷體" w:hAnsi="標楷體" w:cs="Times New Roman"/>
                <w:szCs w:val="24"/>
              </w:rPr>
              <w:t>1.放寬租稅優惠適用要件，符合外界期待，有助國內產業延攬符合產業需求之外國特定專業人才，協助產業轉型升級及提升國際競爭力。</w:t>
            </w:r>
          </w:p>
          <w:p w14:paraId="4E12DADE" w14:textId="77777777" w:rsidR="00870321" w:rsidRPr="00C579D9" w:rsidRDefault="00870321" w:rsidP="009C76D2">
            <w:pPr>
              <w:suppressAutoHyphens/>
              <w:spacing w:line="440" w:lineRule="exact"/>
              <w:ind w:left="206" w:hangingChars="86" w:hanging="206"/>
              <w:jc w:val="both"/>
              <w:rPr>
                <w:rFonts w:ascii="標楷體" w:eastAsia="標楷體" w:hAnsi="標楷體" w:cs="Times New Roman"/>
                <w:szCs w:val="24"/>
              </w:rPr>
            </w:pPr>
            <w:r w:rsidRPr="00C579D9">
              <w:rPr>
                <w:rFonts w:ascii="標楷體" w:eastAsia="標楷體" w:hAnsi="標楷體" w:cs="Times New Roman"/>
                <w:szCs w:val="24"/>
              </w:rPr>
              <w:t xml:space="preserve">2.受惠對象： </w:t>
            </w:r>
          </w:p>
          <w:p w14:paraId="156479F4" w14:textId="4463568F"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外國特定專業人才。</w:t>
            </w:r>
          </w:p>
        </w:tc>
        <w:tc>
          <w:tcPr>
            <w:tcW w:w="1472" w:type="dxa"/>
            <w:tcBorders>
              <w:bottom w:val="single" w:sz="4" w:space="0" w:color="auto"/>
            </w:tcBorders>
            <w:shd w:val="clear" w:color="auto" w:fill="auto"/>
          </w:tcPr>
          <w:p w14:paraId="4AA74BFF" w14:textId="31FC729C"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108.10.28</w:t>
            </w:r>
          </w:p>
        </w:tc>
      </w:tr>
      <w:tr w:rsidR="00A018C3" w:rsidRPr="00C579D9" w14:paraId="406E4D4B" w14:textId="77777777" w:rsidTr="00593084">
        <w:tc>
          <w:tcPr>
            <w:tcW w:w="665" w:type="dxa"/>
            <w:tcBorders>
              <w:bottom w:val="single" w:sz="4" w:space="0" w:color="auto"/>
            </w:tcBorders>
            <w:shd w:val="clear" w:color="auto" w:fill="auto"/>
          </w:tcPr>
          <w:p w14:paraId="724A153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D6F8EA7"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1.法源依據：所得稅法第17條之2</w:t>
            </w:r>
          </w:p>
          <w:p w14:paraId="7BC07AED"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2.修訂適用所得稅法第17條之2重購自用住宅稅額扣抵或退還規定之自用住宅房屋範圍。</w:t>
            </w:r>
          </w:p>
          <w:p w14:paraId="1F1CBA05" w14:textId="2238C345" w:rsidR="00870321" w:rsidRPr="00C579D9" w:rsidRDefault="00870321" w:rsidP="009C76D2">
            <w:pPr>
              <w:pStyle w:val="a6"/>
              <w:suppressAutoHyphens/>
              <w:kinsoku w:val="0"/>
              <w:autoSpaceDE w:val="0"/>
              <w:autoSpaceDN w:val="0"/>
              <w:spacing w:line="440" w:lineRule="exact"/>
              <w:ind w:leftChars="0" w:left="240"/>
              <w:jc w:val="both"/>
              <w:rPr>
                <w:rFonts w:ascii="標楷體" w:eastAsia="標楷體" w:hAnsi="標楷體" w:cs="Times New Roman"/>
                <w:szCs w:val="24"/>
              </w:rPr>
            </w:pPr>
            <w:r w:rsidRPr="00C579D9">
              <w:rPr>
                <w:rFonts w:ascii="標楷體" w:eastAsia="標楷體" w:hAnsi="標楷體" w:cs="Times New Roman"/>
                <w:szCs w:val="24"/>
              </w:rPr>
              <w:t>(</w:t>
            </w:r>
            <w:r w:rsidRPr="00C579D9">
              <w:rPr>
                <w:rFonts w:ascii="標楷體" w:eastAsia="標楷體" w:hAnsi="標楷體" w:cs="Times New Roman" w:hint="eastAsia"/>
                <w:szCs w:val="24"/>
              </w:rPr>
              <w:t>財政部108年11月18日台財稅字第10804592200 號令</w:t>
            </w:r>
            <w:r w:rsidRPr="00C579D9">
              <w:rPr>
                <w:rFonts w:ascii="標楷體" w:eastAsia="標楷體" w:hAnsi="標楷體" w:cs="Times New Roman"/>
                <w:szCs w:val="24"/>
              </w:rPr>
              <w:t>)</w:t>
            </w:r>
          </w:p>
        </w:tc>
        <w:tc>
          <w:tcPr>
            <w:tcW w:w="3128" w:type="dxa"/>
            <w:tcBorders>
              <w:bottom w:val="single" w:sz="4" w:space="0" w:color="auto"/>
            </w:tcBorders>
            <w:shd w:val="clear" w:color="auto" w:fill="auto"/>
          </w:tcPr>
          <w:p w14:paraId="2C191FF8" w14:textId="76A7FA91"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kern w:val="0"/>
                <w:szCs w:val="24"/>
              </w:rPr>
              <w:t>所得稅法第17條之2所稱自用住宅房屋，指房屋所有權人或其配偶、「受扶養」直系親屬於該地辦竣戶籍登記，且於出售前1年內無出租或供營業使用之房屋。</w:t>
            </w:r>
          </w:p>
        </w:tc>
        <w:tc>
          <w:tcPr>
            <w:tcW w:w="3122" w:type="dxa"/>
            <w:tcBorders>
              <w:bottom w:val="single" w:sz="4" w:space="0" w:color="auto"/>
            </w:tcBorders>
            <w:shd w:val="clear" w:color="auto" w:fill="auto"/>
          </w:tcPr>
          <w:p w14:paraId="5AEC31E0" w14:textId="254477FA"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lang w:eastAsia="zh-HK"/>
              </w:rPr>
            </w:pPr>
            <w:r w:rsidRPr="00C579D9">
              <w:rPr>
                <w:rFonts w:ascii="標楷體" w:eastAsia="標楷體" w:hAnsi="標楷體" w:cs="Times New Roman"/>
                <w:kern w:val="0"/>
                <w:szCs w:val="24"/>
              </w:rPr>
              <w:t>所得稅法第17條之2所稱自用住宅房屋，指納稅義務人或其配偶、直系親屬於該地址辦竣戶籍登記，並於出售前1年內無出租或供營業使用之房屋。</w:t>
            </w:r>
          </w:p>
        </w:tc>
        <w:tc>
          <w:tcPr>
            <w:tcW w:w="3185" w:type="dxa"/>
            <w:tcBorders>
              <w:bottom w:val="single" w:sz="4" w:space="0" w:color="auto"/>
            </w:tcBorders>
            <w:shd w:val="clear" w:color="auto" w:fill="auto"/>
          </w:tcPr>
          <w:p w14:paraId="4EBB697E" w14:textId="77777777"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1.比照土地稅法第35條，修訂適用所得稅法第17條之2重購自用住宅稅額扣抵或退還規定之自用住宅房屋範圍，俾不同稅目間對於自用住宅房屋及土地之認定原則趨於一致，以避免爭議。</w:t>
            </w:r>
          </w:p>
          <w:p w14:paraId="06CADF0B" w14:textId="77777777"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2.受惠對象：</w:t>
            </w:r>
          </w:p>
          <w:p w14:paraId="324254D6" w14:textId="2FDB5B6D"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kern w:val="0"/>
                <w:szCs w:val="24"/>
              </w:rPr>
              <w:t xml:space="preserve">  </w:t>
            </w:r>
            <w:r w:rsidRPr="00C579D9">
              <w:rPr>
                <w:rFonts w:ascii="標楷體" w:eastAsia="標楷體" w:hAnsi="標楷體" w:cs="Times New Roman" w:hint="eastAsia"/>
                <w:kern w:val="0"/>
                <w:szCs w:val="24"/>
              </w:rPr>
              <w:t>納稅義務人。</w:t>
            </w:r>
          </w:p>
        </w:tc>
        <w:tc>
          <w:tcPr>
            <w:tcW w:w="1472" w:type="dxa"/>
            <w:tcBorders>
              <w:bottom w:val="single" w:sz="4" w:space="0" w:color="auto"/>
            </w:tcBorders>
            <w:shd w:val="clear" w:color="auto" w:fill="auto"/>
          </w:tcPr>
          <w:p w14:paraId="35BD7640" w14:textId="0D4F2171"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.18</w:t>
            </w:r>
          </w:p>
        </w:tc>
      </w:tr>
      <w:tr w:rsidR="00A018C3" w:rsidRPr="00C579D9" w14:paraId="6868226D" w14:textId="77777777" w:rsidTr="00593084">
        <w:tc>
          <w:tcPr>
            <w:tcW w:w="665" w:type="dxa"/>
            <w:tcBorders>
              <w:bottom w:val="single" w:sz="4" w:space="0" w:color="auto"/>
            </w:tcBorders>
            <w:shd w:val="clear" w:color="auto" w:fill="auto"/>
          </w:tcPr>
          <w:p w14:paraId="717FB04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FC2B269" w14:textId="77777777"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1.法源依據：所得稅法第43條之1</w:t>
            </w:r>
          </w:p>
          <w:p w14:paraId="5B432F20" w14:textId="77777777"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2.核釋「營利事業從事受控交易，得於會計年度結束前進行一次性移轉訂價調整之規定」</w:t>
            </w:r>
          </w:p>
          <w:p w14:paraId="4A9B2EDF" w14:textId="3B73B551" w:rsidR="00870321" w:rsidRPr="00C579D9" w:rsidRDefault="00870321" w:rsidP="009C76D2">
            <w:pPr>
              <w:pStyle w:val="a6"/>
              <w:suppressAutoHyphens/>
              <w:kinsoku w:val="0"/>
              <w:autoSpaceDE w:val="0"/>
              <w:autoSpaceDN w:val="0"/>
              <w:spacing w:line="440" w:lineRule="exact"/>
              <w:ind w:leftChars="0" w:left="240"/>
              <w:jc w:val="both"/>
              <w:rPr>
                <w:rFonts w:ascii="標楷體" w:eastAsia="標楷體" w:hAnsi="標楷體" w:cs="Times New Roman"/>
                <w:szCs w:val="24"/>
              </w:rPr>
            </w:pPr>
            <w:r w:rsidRPr="00C579D9">
              <w:rPr>
                <w:rFonts w:ascii="標楷體" w:eastAsia="標楷體" w:hAnsi="標楷體" w:cs="Times New Roman"/>
                <w:szCs w:val="24"/>
              </w:rPr>
              <w:t>(財政部108年 11 月 15 日台財稅字第10804629000 號令)</w:t>
            </w:r>
          </w:p>
        </w:tc>
        <w:tc>
          <w:tcPr>
            <w:tcW w:w="3128" w:type="dxa"/>
            <w:tcBorders>
              <w:bottom w:val="single" w:sz="4" w:space="0" w:color="auto"/>
            </w:tcBorders>
            <w:shd w:val="clear" w:color="auto" w:fill="auto"/>
          </w:tcPr>
          <w:p w14:paraId="3E620424" w14:textId="60FFC455"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szCs w:val="24"/>
              </w:rPr>
              <w:t>財政部98年8月31日台財稅字第09704135400號函就個案函釋，營利事業符合相關要件者，得於會計年度結算前進行一次性移轉訂價調整(僅規範所得稅，未同步處理關稅等間接稅)。</w:t>
            </w:r>
          </w:p>
        </w:tc>
        <w:tc>
          <w:tcPr>
            <w:tcW w:w="3122" w:type="dxa"/>
            <w:tcBorders>
              <w:bottom w:val="single" w:sz="4" w:space="0" w:color="auto"/>
            </w:tcBorders>
            <w:shd w:val="clear" w:color="auto" w:fill="auto"/>
          </w:tcPr>
          <w:p w14:paraId="5145BED4" w14:textId="4F1BDDE6"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lang w:eastAsia="zh-HK"/>
              </w:rPr>
            </w:pPr>
            <w:r w:rsidRPr="00C579D9">
              <w:rPr>
                <w:rFonts w:ascii="標楷體" w:eastAsia="標楷體" w:hAnsi="標楷體" w:cs="Times New Roman"/>
                <w:szCs w:val="24"/>
              </w:rPr>
              <w:t>通案核釋自109年度起，營利事業從事受控交易，符合相關要件並依規定繳納相關稅捐(費)者，得於會計年度結束前進行一次性移轉訂價調整。</w:t>
            </w:r>
          </w:p>
        </w:tc>
        <w:tc>
          <w:tcPr>
            <w:tcW w:w="3185" w:type="dxa"/>
            <w:tcBorders>
              <w:bottom w:val="single" w:sz="4" w:space="0" w:color="auto"/>
            </w:tcBorders>
            <w:shd w:val="clear" w:color="auto" w:fill="auto"/>
          </w:tcPr>
          <w:p w14:paraId="7B1CA568" w14:textId="77777777" w:rsidR="00870321" w:rsidRPr="00C579D9" w:rsidRDefault="00870321" w:rsidP="004B6FFD">
            <w:pPr>
              <w:pStyle w:val="a6"/>
              <w:numPr>
                <w:ilvl w:val="0"/>
                <w:numId w:val="279"/>
              </w:numPr>
              <w:kinsoku w:val="0"/>
              <w:overflowPunct w:val="0"/>
              <w:autoSpaceDE w:val="0"/>
              <w:autoSpaceDN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鬆綁98年函所列原則及相關規定，</w:t>
            </w:r>
            <w:r w:rsidRPr="00C579D9">
              <w:rPr>
                <w:rFonts w:ascii="標楷體" w:eastAsia="標楷體" w:hAnsi="標楷體" w:cs="Times New Roman"/>
                <w:szCs w:val="24"/>
                <w:lang w:eastAsia="zh-HK"/>
              </w:rPr>
              <w:t>通案核釋</w:t>
            </w:r>
            <w:r w:rsidRPr="00C579D9">
              <w:rPr>
                <w:rFonts w:ascii="標楷體" w:eastAsia="標楷體" w:hAnsi="標楷體" w:cs="Times New Roman"/>
                <w:szCs w:val="24"/>
              </w:rPr>
              <w:t>適用一次性移轉訂價調整之要件及建立相關稅目調整程序，有利營利事業適時調整與關係企業間交易之訂價，反映交易實質、合理課稅及降低重複課稅風險，同時兼顧行政效率、簡政便民及稽徵實務作業。</w:t>
            </w:r>
          </w:p>
          <w:p w14:paraId="7BB6BE7A" w14:textId="6C88B705"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受惠對象：營利事業。</w:t>
            </w:r>
          </w:p>
        </w:tc>
        <w:tc>
          <w:tcPr>
            <w:tcW w:w="1472" w:type="dxa"/>
            <w:tcBorders>
              <w:bottom w:val="single" w:sz="4" w:space="0" w:color="auto"/>
            </w:tcBorders>
            <w:shd w:val="clear" w:color="auto" w:fill="auto"/>
          </w:tcPr>
          <w:p w14:paraId="2CB64B01" w14:textId="1A10252E"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15</w:t>
            </w:r>
          </w:p>
        </w:tc>
      </w:tr>
      <w:tr w:rsidR="00A018C3" w:rsidRPr="00C579D9" w14:paraId="181F2DFC" w14:textId="77777777" w:rsidTr="00593084">
        <w:tc>
          <w:tcPr>
            <w:tcW w:w="665" w:type="dxa"/>
            <w:tcBorders>
              <w:bottom w:val="single" w:sz="4" w:space="0" w:color="auto"/>
            </w:tcBorders>
            <w:shd w:val="clear" w:color="auto" w:fill="auto"/>
          </w:tcPr>
          <w:p w14:paraId="178AEDA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D44C0B1" w14:textId="77777777"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1.法源依據：遺產及贈與稅法第23條</w:t>
            </w:r>
          </w:p>
          <w:p w14:paraId="61A129A7" w14:textId="77777777"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2.訂定「遺產稅跨局臨櫃申辦作業要點」</w:t>
            </w:r>
          </w:p>
          <w:p w14:paraId="47CB40CF" w14:textId="7EC7E652" w:rsidR="00870321" w:rsidRPr="00C579D9" w:rsidRDefault="00870321" w:rsidP="009C76D2">
            <w:pPr>
              <w:pStyle w:val="a6"/>
              <w:suppressAutoHyphens/>
              <w:kinsoku w:val="0"/>
              <w:autoSpaceDE w:val="0"/>
              <w:autoSpaceDN w:val="0"/>
              <w:spacing w:line="440" w:lineRule="exact"/>
              <w:ind w:leftChars="0" w:left="240"/>
              <w:jc w:val="both"/>
              <w:rPr>
                <w:rFonts w:ascii="標楷體" w:eastAsia="標楷體" w:hAnsi="標楷體" w:cs="Times New Roman"/>
                <w:szCs w:val="24"/>
              </w:rPr>
            </w:pPr>
            <w:r w:rsidRPr="00C579D9">
              <w:rPr>
                <w:rFonts w:ascii="標楷體" w:eastAsia="標楷體" w:hAnsi="標楷體" w:cs="Times New Roman"/>
                <w:szCs w:val="24"/>
              </w:rPr>
              <w:t>(財政部108年 11 月 15 日台財稅字第10800666150 號令)</w:t>
            </w:r>
          </w:p>
        </w:tc>
        <w:tc>
          <w:tcPr>
            <w:tcW w:w="3128" w:type="dxa"/>
            <w:tcBorders>
              <w:bottom w:val="single" w:sz="4" w:space="0" w:color="auto"/>
            </w:tcBorders>
            <w:shd w:val="clear" w:color="auto" w:fill="auto"/>
          </w:tcPr>
          <w:p w14:paraId="5B8220AF" w14:textId="55DBE541" w:rsidR="00870321" w:rsidRPr="00C579D9"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C579D9">
              <w:rPr>
                <w:rFonts w:ascii="標楷體" w:eastAsia="標楷體" w:hAnsi="標楷體" w:cs="Times New Roman"/>
                <w:szCs w:val="24"/>
              </w:rPr>
              <w:t>居住或工作在被繼承人戶籍地以外縣市之繼承人，須返回被繼承人戶籍地國稅局辦理遺產稅申報，十分不便。</w:t>
            </w:r>
          </w:p>
        </w:tc>
        <w:tc>
          <w:tcPr>
            <w:tcW w:w="3122" w:type="dxa"/>
            <w:tcBorders>
              <w:bottom w:val="single" w:sz="4" w:space="0" w:color="auto"/>
            </w:tcBorders>
            <w:shd w:val="clear" w:color="auto" w:fill="auto"/>
          </w:tcPr>
          <w:p w14:paraId="2A2CD176" w14:textId="6FF6C60D"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lang w:eastAsia="zh-HK"/>
              </w:rPr>
            </w:pPr>
            <w:r w:rsidRPr="00C579D9">
              <w:rPr>
                <w:rFonts w:ascii="標楷體" w:eastAsia="標楷體" w:hAnsi="標楷體" w:cs="Times New Roman"/>
                <w:szCs w:val="24"/>
              </w:rPr>
              <w:t>為簡政便民，108年12月1日起，符合「遺產稅跨局臨櫃申辦作業要點」規定之案件，繼承人可不受被繼承人戶籍地限制，就近至任一國稅局所屬分局、稽徵所或服務處，辦理遺產稅申報並取得證明書。</w:t>
            </w:r>
          </w:p>
        </w:tc>
        <w:tc>
          <w:tcPr>
            <w:tcW w:w="3185" w:type="dxa"/>
            <w:tcBorders>
              <w:bottom w:val="single" w:sz="4" w:space="0" w:color="auto"/>
            </w:tcBorders>
            <w:shd w:val="clear" w:color="auto" w:fill="auto"/>
          </w:tcPr>
          <w:p w14:paraId="6918DFF3" w14:textId="77777777" w:rsidR="00870321" w:rsidRPr="00C579D9" w:rsidRDefault="00870321" w:rsidP="009C76D2">
            <w:pPr>
              <w:widowControl/>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1.現行民眾辦理遺產稅申報須返回被繼承人戶籍地國稅局，多有不便。推動跨局臨櫃申辦遺產稅服務後，可有效減少民眾舟車勞頓往返戶籍地國稅局之時間及人力成本，有效提升便民服務品質。</w:t>
            </w:r>
          </w:p>
          <w:p w14:paraId="146C6753" w14:textId="7A545799" w:rsidR="00870321" w:rsidRPr="00C579D9"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79D9">
              <w:rPr>
                <w:rFonts w:ascii="標楷體" w:eastAsia="標楷體" w:hAnsi="標楷體" w:cs="Times New Roman"/>
                <w:szCs w:val="24"/>
              </w:rPr>
              <w:t>2.受惠對象：遺產稅納稅義務人。</w:t>
            </w:r>
          </w:p>
        </w:tc>
        <w:tc>
          <w:tcPr>
            <w:tcW w:w="1472" w:type="dxa"/>
            <w:tcBorders>
              <w:bottom w:val="single" w:sz="4" w:space="0" w:color="auto"/>
            </w:tcBorders>
            <w:shd w:val="clear" w:color="auto" w:fill="auto"/>
          </w:tcPr>
          <w:p w14:paraId="1DC48B42" w14:textId="10B17F1F"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108.11.15</w:t>
            </w:r>
          </w:p>
        </w:tc>
      </w:tr>
      <w:tr w:rsidR="00A018C3" w:rsidRPr="00C579D9" w14:paraId="6820BCFF" w14:textId="77777777" w:rsidTr="00593084">
        <w:tc>
          <w:tcPr>
            <w:tcW w:w="665" w:type="dxa"/>
            <w:tcBorders>
              <w:bottom w:val="single" w:sz="4" w:space="0" w:color="auto"/>
            </w:tcBorders>
            <w:shd w:val="clear" w:color="auto" w:fill="auto"/>
          </w:tcPr>
          <w:p w14:paraId="5E6C8D2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4668987" w14:textId="77777777"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1.法源依據：遺產及贈與稅法第23條、</w:t>
            </w:r>
            <w:r w:rsidRPr="00C579D9">
              <w:rPr>
                <w:rFonts w:ascii="標楷體" w:eastAsia="標楷體" w:hAnsi="標楷體" w:cs="Times New Roman" w:hint="eastAsia"/>
                <w:szCs w:val="24"/>
              </w:rPr>
              <w:t>第</w:t>
            </w:r>
            <w:r w:rsidRPr="00C579D9">
              <w:rPr>
                <w:rFonts w:ascii="標楷體" w:eastAsia="標楷體" w:hAnsi="標楷體" w:cs="Times New Roman"/>
                <w:szCs w:val="24"/>
              </w:rPr>
              <w:t>24條</w:t>
            </w:r>
          </w:p>
          <w:p w14:paraId="6CB6BB89" w14:textId="77777777"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2.修</w:t>
            </w:r>
            <w:r w:rsidRPr="00C579D9">
              <w:rPr>
                <w:rFonts w:ascii="標楷體" w:eastAsia="標楷體" w:hAnsi="標楷體" w:cs="Times New Roman" w:hint="eastAsia"/>
                <w:szCs w:val="24"/>
              </w:rPr>
              <w:t>正</w:t>
            </w:r>
            <w:r w:rsidRPr="00C579D9">
              <w:rPr>
                <w:rFonts w:ascii="標楷體" w:eastAsia="標楷體" w:hAnsi="標楷體" w:cs="Times New Roman"/>
                <w:szCs w:val="24"/>
              </w:rPr>
              <w:t>「遺產及贈與稅電子申辦作業要點」</w:t>
            </w:r>
          </w:p>
          <w:p w14:paraId="056F5EBF" w14:textId="39455927" w:rsidR="00870321" w:rsidRPr="00C579D9" w:rsidRDefault="00870321" w:rsidP="009C76D2">
            <w:pPr>
              <w:pStyle w:val="a6"/>
              <w:suppressAutoHyphens/>
              <w:kinsoku w:val="0"/>
              <w:autoSpaceDE w:val="0"/>
              <w:autoSpaceDN w:val="0"/>
              <w:spacing w:line="440" w:lineRule="exact"/>
              <w:ind w:leftChars="0" w:left="240"/>
              <w:jc w:val="both"/>
              <w:rPr>
                <w:rFonts w:ascii="標楷體" w:eastAsia="標楷體" w:hAnsi="標楷體" w:cs="Times New Roman"/>
                <w:szCs w:val="24"/>
              </w:rPr>
            </w:pPr>
            <w:r w:rsidRPr="00C579D9">
              <w:rPr>
                <w:rFonts w:ascii="標楷體" w:eastAsia="標楷體" w:hAnsi="標楷體" w:cs="Times New Roman"/>
                <w:szCs w:val="24"/>
              </w:rPr>
              <w:t>(財政部108年 11 月 29日台財稅字第10804637050 號令)</w:t>
            </w:r>
          </w:p>
        </w:tc>
        <w:tc>
          <w:tcPr>
            <w:tcW w:w="3128" w:type="dxa"/>
            <w:tcBorders>
              <w:bottom w:val="single" w:sz="4" w:space="0" w:color="auto"/>
            </w:tcBorders>
            <w:shd w:val="clear" w:color="auto" w:fill="auto"/>
          </w:tcPr>
          <w:p w14:paraId="6D2B977F" w14:textId="77777777" w:rsidR="00870321" w:rsidRPr="00C579D9" w:rsidRDefault="00870321" w:rsidP="004B6FFD">
            <w:pPr>
              <w:pStyle w:val="a6"/>
              <w:numPr>
                <w:ilvl w:val="0"/>
                <w:numId w:val="280"/>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C579D9">
              <w:rPr>
                <w:rFonts w:ascii="標楷體" w:eastAsia="標楷體" w:hAnsi="標楷體" w:cs="Times New Roman"/>
                <w:szCs w:val="24"/>
              </w:rPr>
              <w:t>納稅義務人利用電子申辦軟體申報遺產稅及贈與稅後，仍</w:t>
            </w:r>
            <w:r w:rsidRPr="00C579D9">
              <w:rPr>
                <w:rFonts w:ascii="標楷體" w:eastAsia="標楷體" w:hAnsi="標楷體" w:cs="Times New Roman"/>
                <w:szCs w:val="24"/>
                <w:lang w:eastAsia="zh-HK"/>
              </w:rPr>
              <w:t>需</w:t>
            </w:r>
            <w:r w:rsidRPr="00C579D9">
              <w:rPr>
                <w:rFonts w:ascii="標楷體" w:eastAsia="標楷體" w:hAnsi="標楷體" w:cs="Times New Roman"/>
                <w:szCs w:val="24"/>
              </w:rPr>
              <w:t>檢附申報書。</w:t>
            </w:r>
          </w:p>
          <w:p w14:paraId="1C926F80" w14:textId="3C5FCB70" w:rsidR="00870321" w:rsidRPr="00C579D9" w:rsidRDefault="00870321" w:rsidP="004B6FFD">
            <w:pPr>
              <w:pStyle w:val="a6"/>
              <w:numPr>
                <w:ilvl w:val="0"/>
                <w:numId w:val="280"/>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C579D9">
              <w:rPr>
                <w:rFonts w:ascii="標楷體" w:eastAsia="標楷體" w:hAnsi="標楷體" w:cs="Times New Roman"/>
                <w:szCs w:val="24"/>
              </w:rPr>
              <w:t>利用電子申辦軟體以網際網路傳送證明文件之總容量限制為10MB。</w:t>
            </w:r>
          </w:p>
        </w:tc>
        <w:tc>
          <w:tcPr>
            <w:tcW w:w="3122" w:type="dxa"/>
            <w:tcBorders>
              <w:bottom w:val="single" w:sz="4" w:space="0" w:color="auto"/>
            </w:tcBorders>
            <w:shd w:val="clear" w:color="auto" w:fill="auto"/>
          </w:tcPr>
          <w:p w14:paraId="4257CFA7" w14:textId="77777777" w:rsidR="00870321" w:rsidRPr="00C579D9" w:rsidRDefault="00870321" w:rsidP="004B6FFD">
            <w:pPr>
              <w:pStyle w:val="a6"/>
              <w:numPr>
                <w:ilvl w:val="0"/>
                <w:numId w:val="281"/>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C579D9">
              <w:rPr>
                <w:rFonts w:ascii="標楷體" w:eastAsia="標楷體" w:hAnsi="標楷體" w:cs="Times New Roman"/>
                <w:szCs w:val="24"/>
              </w:rPr>
              <w:t>利用電子申辦軟體申報遺產稅及贈與稅，無須再提供申報書</w:t>
            </w:r>
            <w:r w:rsidRPr="00C579D9">
              <w:rPr>
                <w:rFonts w:ascii="標楷體" w:eastAsia="標楷體" w:hAnsi="標楷體" w:cs="Times New Roman"/>
                <w:szCs w:val="24"/>
                <w:lang w:eastAsia="zh-HK"/>
              </w:rPr>
              <w:t>予</w:t>
            </w:r>
            <w:r w:rsidRPr="00C579D9">
              <w:rPr>
                <w:rFonts w:ascii="標楷體" w:eastAsia="標楷體" w:hAnsi="標楷體" w:cs="Times New Roman"/>
                <w:szCs w:val="24"/>
              </w:rPr>
              <w:t>稽徵機關。</w:t>
            </w:r>
          </w:p>
          <w:p w14:paraId="420C5B88" w14:textId="7984E45B" w:rsidR="00870321" w:rsidRPr="00C579D9" w:rsidRDefault="00870321" w:rsidP="004B6FFD">
            <w:pPr>
              <w:pStyle w:val="a6"/>
              <w:numPr>
                <w:ilvl w:val="0"/>
                <w:numId w:val="281"/>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C579D9">
              <w:rPr>
                <w:rFonts w:ascii="標楷體" w:eastAsia="標楷體" w:hAnsi="標楷體" w:cs="Times New Roman" w:hint="eastAsia"/>
                <w:szCs w:val="24"/>
              </w:rPr>
              <w:t>以</w:t>
            </w:r>
            <w:r w:rsidRPr="00C579D9">
              <w:rPr>
                <w:rFonts w:ascii="標楷體" w:eastAsia="標楷體" w:hAnsi="標楷體" w:cs="Times New Roman"/>
                <w:szCs w:val="24"/>
              </w:rPr>
              <w:t>網際網路傳送證明文件之總容量，放寬為30MB</w:t>
            </w:r>
            <w:r w:rsidRPr="00C579D9">
              <w:rPr>
                <w:rFonts w:ascii="標楷體" w:eastAsia="標楷體" w:hAnsi="標楷體" w:cs="Times New Roman" w:hint="eastAsia"/>
                <w:szCs w:val="24"/>
              </w:rPr>
              <w:t>。</w:t>
            </w:r>
          </w:p>
          <w:p w14:paraId="38CC3820" w14:textId="4655C8BE"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lang w:eastAsia="zh-HK"/>
              </w:rPr>
            </w:pPr>
          </w:p>
        </w:tc>
        <w:tc>
          <w:tcPr>
            <w:tcW w:w="3185" w:type="dxa"/>
            <w:tcBorders>
              <w:bottom w:val="single" w:sz="4" w:space="0" w:color="auto"/>
            </w:tcBorders>
            <w:shd w:val="clear" w:color="auto" w:fill="auto"/>
          </w:tcPr>
          <w:p w14:paraId="73ECC820" w14:textId="77777777" w:rsidR="00870321" w:rsidRPr="00C579D9" w:rsidRDefault="00870321" w:rsidP="004B6FFD">
            <w:pPr>
              <w:pStyle w:val="a6"/>
              <w:widowControl/>
              <w:numPr>
                <w:ilvl w:val="0"/>
                <w:numId w:val="282"/>
              </w:numPr>
              <w:suppressAutoHyphens/>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C579D9">
              <w:rPr>
                <w:rFonts w:ascii="標楷體" w:eastAsia="標楷體" w:hAnsi="標楷體" w:cs="Times New Roman"/>
                <w:szCs w:val="24"/>
              </w:rPr>
              <w:t>減少納稅義務人申辦遺產稅及贈與稅應檢附之文件，及提升網路傳送文件之效能。</w:t>
            </w:r>
          </w:p>
          <w:p w14:paraId="0D91E710" w14:textId="6B360BBA" w:rsidR="00870321" w:rsidRPr="00C579D9" w:rsidRDefault="00870321" w:rsidP="004B6FFD">
            <w:pPr>
              <w:pStyle w:val="a6"/>
              <w:widowControl/>
              <w:numPr>
                <w:ilvl w:val="0"/>
                <w:numId w:val="282"/>
              </w:numPr>
              <w:suppressAutoHyphens/>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C579D9">
              <w:rPr>
                <w:rFonts w:ascii="標楷體" w:eastAsia="標楷體" w:hAnsi="標楷體" w:cs="Times New Roman" w:hint="eastAsia"/>
                <w:szCs w:val="24"/>
              </w:rPr>
              <w:t>受</w:t>
            </w:r>
            <w:r w:rsidRPr="00C579D9">
              <w:rPr>
                <w:rFonts w:ascii="標楷體" w:eastAsia="標楷體" w:hAnsi="標楷體" w:cs="Times New Roman"/>
                <w:szCs w:val="24"/>
              </w:rPr>
              <w:t>惠對象：遺產稅及贈與稅納稅義務人</w:t>
            </w:r>
            <w:r w:rsidRPr="00C579D9">
              <w:rPr>
                <w:rFonts w:ascii="標楷體" w:eastAsia="標楷體" w:hAnsi="標楷體" w:cs="Times New Roman" w:hint="eastAsia"/>
                <w:szCs w:val="24"/>
              </w:rPr>
              <w:t>。</w:t>
            </w:r>
          </w:p>
        </w:tc>
        <w:tc>
          <w:tcPr>
            <w:tcW w:w="1472" w:type="dxa"/>
            <w:tcBorders>
              <w:bottom w:val="single" w:sz="4" w:space="0" w:color="auto"/>
            </w:tcBorders>
            <w:shd w:val="clear" w:color="auto" w:fill="auto"/>
          </w:tcPr>
          <w:p w14:paraId="315A1692" w14:textId="228FAF98"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108.11. 29</w:t>
            </w:r>
          </w:p>
        </w:tc>
      </w:tr>
      <w:tr w:rsidR="00A018C3" w:rsidRPr="00C579D9" w14:paraId="0322575A" w14:textId="77777777" w:rsidTr="00593084">
        <w:tc>
          <w:tcPr>
            <w:tcW w:w="665" w:type="dxa"/>
            <w:tcBorders>
              <w:bottom w:val="single" w:sz="4" w:space="0" w:color="auto"/>
            </w:tcBorders>
            <w:shd w:val="clear" w:color="auto" w:fill="auto"/>
          </w:tcPr>
          <w:p w14:paraId="64AC180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463632A" w14:textId="77777777" w:rsidR="00870321" w:rsidRPr="00C579D9" w:rsidRDefault="00870321" w:rsidP="009A0524">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1.法源依據:房屋稅條例第14條第4款</w:t>
            </w:r>
            <w:r w:rsidRPr="00C579D9">
              <w:rPr>
                <w:rFonts w:ascii="標楷體" w:eastAsia="標楷體" w:hAnsi="標楷體" w:cs="Times New Roman"/>
                <w:szCs w:val="24"/>
                <w:lang w:eastAsia="zh-HK"/>
              </w:rPr>
              <w:t>及土地稅減免規則第7條第1項第5款</w:t>
            </w:r>
          </w:p>
          <w:p w14:paraId="73E000E5" w14:textId="77777777" w:rsidR="00870321" w:rsidRPr="00C579D9" w:rsidRDefault="00870321" w:rsidP="009A0524">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核釋政府機關及公立學校依法設立之醫院，屬房屋稅條例第14條第4款及土地稅減免規則第7條第1項第5款規定之公立醫院，為辦理衛生醫療保健等事項依法設立之附設機構，為公立醫院之一部，該醫院及其附設機構使用之公有房地免徵房屋稅及地價稅</w:t>
            </w:r>
          </w:p>
          <w:p w14:paraId="3923CE38" w14:textId="738F4BB2"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(財政部108年12月19日台財稅字第10800637110號令)</w:t>
            </w:r>
          </w:p>
        </w:tc>
        <w:tc>
          <w:tcPr>
            <w:tcW w:w="3128" w:type="dxa"/>
            <w:tcBorders>
              <w:bottom w:val="single" w:sz="4" w:space="0" w:color="auto"/>
            </w:tcBorders>
            <w:shd w:val="clear" w:color="auto" w:fill="auto"/>
          </w:tcPr>
          <w:p w14:paraId="2DAAFADC" w14:textId="5B57EB44" w:rsidR="00870321" w:rsidRPr="00C579D9"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C579D9">
              <w:rPr>
                <w:rFonts w:ascii="標楷體" w:eastAsia="標楷體" w:hAnsi="標楷體" w:cs="Times New Roman"/>
                <w:szCs w:val="24"/>
              </w:rPr>
              <w:t xml:space="preserve">公有土地及房屋，供公立醫院之校舍、院舍、辦公房屋及其員工宿舍使用，免徵地價稅及房屋稅。惟對於公立醫院附設機構，是否仍屬公立醫院之範圍，滋生疑義。 </w:t>
            </w:r>
          </w:p>
        </w:tc>
        <w:tc>
          <w:tcPr>
            <w:tcW w:w="3122" w:type="dxa"/>
            <w:tcBorders>
              <w:bottom w:val="single" w:sz="4" w:space="0" w:color="auto"/>
            </w:tcBorders>
            <w:shd w:val="clear" w:color="auto" w:fill="auto"/>
          </w:tcPr>
          <w:p w14:paraId="13668C76" w14:textId="56E9766E" w:rsidR="00870321" w:rsidRPr="00C579D9"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C579D9">
              <w:rPr>
                <w:rFonts w:ascii="標楷體" w:eastAsia="標楷體" w:hAnsi="標楷體" w:cs="Times New Roman"/>
                <w:szCs w:val="24"/>
              </w:rPr>
              <w:t>私立醫院係依醫療法設立之醫院；公立醫院係依主管機關之組織法</w:t>
            </w:r>
            <w:r w:rsidRPr="00C579D9">
              <w:rPr>
                <w:rFonts w:ascii="標楷體" w:eastAsia="標楷體" w:hAnsi="標楷體" w:cs="Times New Roman"/>
                <w:szCs w:val="24"/>
                <w:lang w:eastAsia="zh-HK"/>
              </w:rPr>
              <w:t>及組織規程</w:t>
            </w:r>
            <w:r w:rsidRPr="00C579D9">
              <w:rPr>
                <w:rFonts w:ascii="標楷體" w:eastAsia="標楷體" w:hAnsi="標楷體" w:cs="Times New Roman"/>
                <w:szCs w:val="24"/>
              </w:rPr>
              <w:t>而設立。</w:t>
            </w:r>
            <w:r w:rsidRPr="00C579D9">
              <w:rPr>
                <w:rFonts w:ascii="標楷體" w:eastAsia="標楷體" w:hAnsi="標楷體" w:cs="Times New Roman"/>
                <w:szCs w:val="24"/>
                <w:lang w:eastAsia="zh-HK"/>
              </w:rPr>
              <w:t>但</w:t>
            </w:r>
            <w:r w:rsidRPr="00C579D9">
              <w:rPr>
                <w:rFonts w:ascii="標楷體" w:eastAsia="標楷體" w:hAnsi="標楷體" w:cs="Times New Roman"/>
                <w:szCs w:val="24"/>
              </w:rPr>
              <w:t>不論公立醫院及私立醫院均須依據醫療法、護理人員法</w:t>
            </w:r>
            <w:r w:rsidRPr="00C579D9">
              <w:rPr>
                <w:rFonts w:ascii="標楷體" w:eastAsia="標楷體" w:hAnsi="標楷體" w:cs="Times New Roman"/>
                <w:szCs w:val="24"/>
                <w:lang w:eastAsia="zh-HK"/>
              </w:rPr>
              <w:t>及精神衛生法等</w:t>
            </w:r>
            <w:r w:rsidRPr="00C579D9">
              <w:rPr>
                <w:rFonts w:ascii="標楷體" w:eastAsia="標楷體" w:hAnsi="標楷體" w:cs="Times New Roman"/>
                <w:szCs w:val="24"/>
              </w:rPr>
              <w:t>規定設置醫療機構及附設機構。目前政府機關及公立學校係依據組織法設立醫院，其業務職掌範圍涉及醫療、保健及衛生等業務，爰公立醫院涵蓋業務職掌範圍內之附設機構，其使用之公有房地，得依房屋稅條例及土地稅減免規則免徵房屋稅及地價稅。至於非辦理衛生醫療保健等事項使用之公有房地，按實際使用情形課徵房屋稅及地價稅。</w:t>
            </w:r>
          </w:p>
        </w:tc>
        <w:tc>
          <w:tcPr>
            <w:tcW w:w="3185" w:type="dxa"/>
            <w:tcBorders>
              <w:bottom w:val="single" w:sz="4" w:space="0" w:color="auto"/>
            </w:tcBorders>
            <w:shd w:val="clear" w:color="auto" w:fill="auto"/>
          </w:tcPr>
          <w:p w14:paraId="557134EC" w14:textId="77777777" w:rsidR="00870321" w:rsidRPr="00C579D9" w:rsidRDefault="00870321" w:rsidP="009A0524">
            <w:pPr>
              <w:snapToGrid w:val="0"/>
              <w:spacing w:line="440" w:lineRule="exact"/>
              <w:ind w:left="240" w:hangingChars="100" w:hanging="240"/>
              <w:jc w:val="both"/>
              <w:rPr>
                <w:rFonts w:ascii="標楷體" w:eastAsia="標楷體" w:hAnsi="標楷體" w:cs="Times New Roman"/>
                <w:szCs w:val="24"/>
                <w:lang w:eastAsia="zh-HK"/>
              </w:rPr>
            </w:pPr>
            <w:r w:rsidRPr="00C579D9">
              <w:rPr>
                <w:rFonts w:ascii="標楷體" w:eastAsia="標楷體" w:hAnsi="標楷體" w:cs="Times New Roman"/>
                <w:szCs w:val="24"/>
              </w:rPr>
              <w:t>1.</w:t>
            </w:r>
            <w:r w:rsidRPr="00C579D9">
              <w:rPr>
                <w:rFonts w:ascii="標楷體" w:eastAsia="標楷體" w:hAnsi="標楷體" w:cs="Times New Roman"/>
                <w:szCs w:val="24"/>
                <w:lang w:eastAsia="zh-HK"/>
              </w:rPr>
              <w:t>政府機關及公立學校設立之公立醫院及其附設機構，均係執行各項衛生醫療保健公共政策，促進全民健康與福祉，供其使用之公有房地，免徵房屋稅及地價稅，符合法律明確性原則，並有助於未來公立醫院推動長期照顧服務。</w:t>
            </w:r>
          </w:p>
          <w:p w14:paraId="73082F34" w14:textId="77777777" w:rsidR="00870321" w:rsidRPr="00C579D9" w:rsidRDefault="00870321" w:rsidP="009A0524">
            <w:pPr>
              <w:snapToGrid w:val="0"/>
              <w:spacing w:line="440" w:lineRule="exact"/>
              <w:ind w:left="240" w:hangingChars="100" w:hanging="240"/>
              <w:jc w:val="both"/>
              <w:rPr>
                <w:rFonts w:ascii="標楷體" w:eastAsia="標楷體" w:hAnsi="標楷體" w:cs="Times New Roman"/>
                <w:szCs w:val="24"/>
                <w:lang w:eastAsia="zh-HK"/>
              </w:rPr>
            </w:pPr>
            <w:r w:rsidRPr="00C579D9">
              <w:rPr>
                <w:rFonts w:ascii="標楷體" w:eastAsia="標楷體" w:hAnsi="標楷體" w:cs="Times New Roman"/>
                <w:szCs w:val="24"/>
                <w:lang w:eastAsia="zh-HK"/>
              </w:rPr>
              <w:t>2.受惠對象：</w:t>
            </w:r>
          </w:p>
          <w:p w14:paraId="1C07C631" w14:textId="77777777" w:rsidR="00870321" w:rsidRPr="00C579D9" w:rsidRDefault="00870321" w:rsidP="009A0524">
            <w:pPr>
              <w:snapToGrid w:val="0"/>
              <w:spacing w:line="440" w:lineRule="exact"/>
              <w:ind w:left="360" w:hangingChars="150" w:hanging="360"/>
              <w:jc w:val="both"/>
              <w:rPr>
                <w:rFonts w:ascii="標楷體" w:eastAsia="標楷體" w:hAnsi="標楷體" w:cs="Times New Roman"/>
                <w:szCs w:val="24"/>
                <w:lang w:eastAsia="zh-HK"/>
              </w:rPr>
            </w:pPr>
            <w:r w:rsidRPr="00C579D9">
              <w:rPr>
                <w:rFonts w:ascii="標楷體" w:eastAsia="標楷體" w:hAnsi="標楷體" w:cs="Times New Roman"/>
                <w:szCs w:val="24"/>
                <w:lang w:eastAsia="zh-HK"/>
              </w:rPr>
              <w:t>(1)公有房屋及公有土地之政府機關。</w:t>
            </w:r>
          </w:p>
          <w:p w14:paraId="602749BB" w14:textId="714B19A5" w:rsidR="00870321" w:rsidRPr="00C579D9" w:rsidRDefault="00870321"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C579D9">
              <w:rPr>
                <w:rFonts w:ascii="標楷體" w:eastAsia="標楷體" w:hAnsi="標楷體" w:cs="Times New Roman"/>
                <w:szCs w:val="24"/>
                <w:lang w:eastAsia="zh-HK"/>
              </w:rPr>
              <w:t>(2)公立醫院及其附設機構所服務之社會大眾。</w:t>
            </w:r>
          </w:p>
        </w:tc>
        <w:tc>
          <w:tcPr>
            <w:tcW w:w="1472" w:type="dxa"/>
            <w:tcBorders>
              <w:bottom w:val="single" w:sz="4" w:space="0" w:color="auto"/>
            </w:tcBorders>
            <w:shd w:val="clear" w:color="auto" w:fill="auto"/>
          </w:tcPr>
          <w:p w14:paraId="5E4473FB" w14:textId="6923B298"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108.12.19</w:t>
            </w:r>
          </w:p>
        </w:tc>
      </w:tr>
      <w:tr w:rsidR="00A018C3" w:rsidRPr="00C579D9" w14:paraId="1DDC0EFD" w14:textId="77777777" w:rsidTr="00593084">
        <w:tc>
          <w:tcPr>
            <w:tcW w:w="665" w:type="dxa"/>
            <w:tcBorders>
              <w:bottom w:val="single" w:sz="4" w:space="0" w:color="auto"/>
            </w:tcBorders>
            <w:shd w:val="clear" w:color="auto" w:fill="auto"/>
          </w:tcPr>
          <w:p w14:paraId="232BDF0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4DB595A" w14:textId="77777777" w:rsidR="00870321" w:rsidRPr="00C579D9" w:rsidRDefault="00870321" w:rsidP="009A0524">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1.法源依據: 境外資金匯回管理運用及課稅條例第3條</w:t>
            </w:r>
          </w:p>
          <w:p w14:paraId="2DFFA158" w14:textId="77777777" w:rsidR="00870321" w:rsidRPr="00C579D9" w:rsidRDefault="00870321" w:rsidP="009A0524">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2.核釋營利事業自具控制能力或重大影響力之境外轉投資事業解散清算取得之賸餘財產超過原始出資額部分，得選擇依境外資金匯回管理運用及課稅條例規定課稅</w:t>
            </w:r>
          </w:p>
          <w:p w14:paraId="6517D2C0" w14:textId="42DD8A08"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(財政部108年12月23日台財稅字第10804618580號令)</w:t>
            </w:r>
          </w:p>
        </w:tc>
        <w:tc>
          <w:tcPr>
            <w:tcW w:w="3128" w:type="dxa"/>
            <w:tcBorders>
              <w:bottom w:val="single" w:sz="4" w:space="0" w:color="auto"/>
            </w:tcBorders>
            <w:shd w:val="clear" w:color="auto" w:fill="auto"/>
          </w:tcPr>
          <w:p w14:paraId="5DFD0D54" w14:textId="48051F4F" w:rsidR="00870321" w:rsidRPr="00C579D9"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C579D9">
              <w:rPr>
                <w:rFonts w:ascii="標楷體" w:eastAsia="標楷體" w:hAnsi="標楷體" w:cs="Times New Roman"/>
                <w:szCs w:val="24"/>
              </w:rPr>
              <w:t xml:space="preserve">營利事業自具控制能力或重大影響力之境外轉投資事業獲配投資收益且匯回，得選擇依境外資金匯回管理運用及課稅條例規定課稅。惟對境外轉投資事業解散清算之清算所得匯回，是否適用前開條例規定，滋生疑義。 </w:t>
            </w:r>
          </w:p>
        </w:tc>
        <w:tc>
          <w:tcPr>
            <w:tcW w:w="3122" w:type="dxa"/>
            <w:tcBorders>
              <w:bottom w:val="single" w:sz="4" w:space="0" w:color="auto"/>
            </w:tcBorders>
            <w:shd w:val="clear" w:color="auto" w:fill="auto"/>
          </w:tcPr>
          <w:p w14:paraId="4FF539D7" w14:textId="078F01B4" w:rsidR="00870321" w:rsidRPr="00C579D9"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C579D9">
              <w:rPr>
                <w:rFonts w:ascii="標楷體" w:eastAsia="標楷體" w:hAnsi="標楷體" w:cs="Times New Roman"/>
                <w:szCs w:val="24"/>
              </w:rPr>
              <w:t>營利事業自具控制能力或重大影響力之境外轉投資事業解散清算並分派賸餘財產，營利事業取得該財產超過其原出資額部分之所得，核屬境外資金匯回管理運用及課稅條例第3條第1項第4款所稱境外轉投資收益，營利事業將該所得匯回，得申請依前開條例規定課稅。</w:t>
            </w:r>
          </w:p>
        </w:tc>
        <w:tc>
          <w:tcPr>
            <w:tcW w:w="3185" w:type="dxa"/>
            <w:tcBorders>
              <w:bottom w:val="single" w:sz="4" w:space="0" w:color="auto"/>
            </w:tcBorders>
            <w:shd w:val="clear" w:color="auto" w:fill="auto"/>
          </w:tcPr>
          <w:p w14:paraId="14410E5D" w14:textId="77777777" w:rsidR="00870321" w:rsidRPr="00C579D9" w:rsidRDefault="00870321" w:rsidP="004B6FFD">
            <w:pPr>
              <w:pStyle w:val="a6"/>
              <w:numPr>
                <w:ilvl w:val="0"/>
                <w:numId w:val="295"/>
              </w:numPr>
              <w:snapToGrid w:val="0"/>
              <w:spacing w:line="440" w:lineRule="exact"/>
              <w:ind w:leftChars="0" w:left="286" w:hanging="286"/>
              <w:jc w:val="both"/>
              <w:rPr>
                <w:rFonts w:ascii="標楷體" w:eastAsia="標楷體" w:hAnsi="標楷體" w:cs="Times New Roman"/>
                <w:szCs w:val="24"/>
              </w:rPr>
            </w:pPr>
            <w:r w:rsidRPr="00C579D9">
              <w:rPr>
                <w:rFonts w:ascii="標楷體" w:eastAsia="標楷體" w:hAnsi="標楷體" w:cs="Times New Roman"/>
                <w:szCs w:val="24"/>
              </w:rPr>
              <w:t>跨國企業基於全球布局考量調整投資架構，將已無繼續經營價值之境外轉投資事業解散，倘於清償債務後</w:t>
            </w:r>
            <w:r w:rsidRPr="00C579D9">
              <w:rPr>
                <w:rFonts w:ascii="標楷體" w:eastAsia="標楷體" w:hAnsi="標楷體" w:cs="Times New Roman"/>
                <w:szCs w:val="24"/>
                <w:lang w:eastAsia="zh-HK"/>
              </w:rPr>
              <w:t>所獲</w:t>
            </w:r>
            <w:r w:rsidRPr="00C579D9">
              <w:rPr>
                <w:rFonts w:ascii="標楷體" w:eastAsia="標楷體" w:hAnsi="標楷體" w:cs="Times New Roman"/>
                <w:szCs w:val="24"/>
              </w:rPr>
              <w:t>賸餘財產，</w:t>
            </w:r>
            <w:r w:rsidRPr="00C579D9">
              <w:rPr>
                <w:rFonts w:ascii="標楷體" w:eastAsia="標楷體" w:hAnsi="標楷體" w:cs="Times New Roman"/>
                <w:szCs w:val="24"/>
                <w:lang w:eastAsia="zh-HK"/>
              </w:rPr>
              <w:t>超過其原始出資額部分，可申請適用前開條例規定，有助</w:t>
            </w:r>
            <w:r w:rsidRPr="00C579D9">
              <w:rPr>
                <w:rFonts w:ascii="標楷體" w:eastAsia="標楷體" w:hAnsi="標楷體" w:cs="Times New Roman"/>
                <w:szCs w:val="24"/>
              </w:rPr>
              <w:t>鼓勵該等資金回臺投資。</w:t>
            </w:r>
          </w:p>
          <w:p w14:paraId="1ED0D390" w14:textId="77777777" w:rsidR="00870321" w:rsidRPr="00C579D9" w:rsidRDefault="00870321" w:rsidP="004B6FFD">
            <w:pPr>
              <w:pStyle w:val="a6"/>
              <w:numPr>
                <w:ilvl w:val="0"/>
                <w:numId w:val="295"/>
              </w:numPr>
              <w:snapToGrid w:val="0"/>
              <w:spacing w:line="440" w:lineRule="exact"/>
              <w:ind w:leftChars="0" w:left="286" w:hanging="286"/>
              <w:jc w:val="both"/>
              <w:rPr>
                <w:rFonts w:ascii="標楷體" w:eastAsia="標楷體" w:hAnsi="標楷體" w:cs="Times New Roman"/>
                <w:szCs w:val="24"/>
              </w:rPr>
            </w:pPr>
            <w:r w:rsidRPr="00C579D9">
              <w:rPr>
                <w:rFonts w:ascii="標楷體" w:eastAsia="標楷體" w:hAnsi="標楷體" w:cs="Times New Roman"/>
                <w:szCs w:val="24"/>
              </w:rPr>
              <w:t>受惠對象：</w:t>
            </w:r>
          </w:p>
          <w:p w14:paraId="0DB8BD48" w14:textId="4C51039E" w:rsidR="00870321" w:rsidRPr="00C579D9" w:rsidRDefault="00870321"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C579D9">
              <w:rPr>
                <w:rFonts w:ascii="標楷體" w:eastAsia="標楷體" w:hAnsi="標楷體" w:cs="Times New Roman"/>
                <w:szCs w:val="24"/>
              </w:rPr>
              <w:t>營利事業。</w:t>
            </w:r>
          </w:p>
        </w:tc>
        <w:tc>
          <w:tcPr>
            <w:tcW w:w="1472" w:type="dxa"/>
            <w:tcBorders>
              <w:bottom w:val="single" w:sz="4" w:space="0" w:color="auto"/>
            </w:tcBorders>
            <w:shd w:val="clear" w:color="auto" w:fill="auto"/>
          </w:tcPr>
          <w:p w14:paraId="03423446" w14:textId="5B04A91A"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108.12.23</w:t>
            </w:r>
          </w:p>
        </w:tc>
      </w:tr>
      <w:tr w:rsidR="00A018C3" w:rsidRPr="00C579D9" w14:paraId="4152D36E" w14:textId="77777777" w:rsidTr="00593084">
        <w:tc>
          <w:tcPr>
            <w:tcW w:w="665" w:type="dxa"/>
            <w:tcBorders>
              <w:bottom w:val="single" w:sz="4" w:space="0" w:color="auto"/>
            </w:tcBorders>
            <w:shd w:val="clear" w:color="auto" w:fill="auto"/>
          </w:tcPr>
          <w:p w14:paraId="4FE2965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D54C176" w14:textId="77777777" w:rsidR="00870321" w:rsidRPr="00C579D9" w:rsidRDefault="00870321" w:rsidP="004B6FFD">
            <w:pPr>
              <w:pStyle w:val="a6"/>
              <w:numPr>
                <w:ilvl w:val="0"/>
                <w:numId w:val="296"/>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法源依據:</w:t>
            </w:r>
            <w:r w:rsidRPr="00C579D9">
              <w:rPr>
                <w:rFonts w:ascii="標楷體" w:eastAsia="標楷體" w:hAnsi="標楷體" w:cs="Times New Roman"/>
                <w:szCs w:val="24"/>
                <w:lang w:eastAsia="zh-HK"/>
              </w:rPr>
              <w:t>土地稅減免規則第</w:t>
            </w:r>
            <w:r w:rsidRPr="00C579D9">
              <w:rPr>
                <w:rFonts w:ascii="標楷體" w:eastAsia="標楷體" w:hAnsi="標楷體" w:cs="Times New Roman"/>
                <w:szCs w:val="24"/>
              </w:rPr>
              <w:t>9</w:t>
            </w:r>
            <w:r w:rsidRPr="00C579D9">
              <w:rPr>
                <w:rFonts w:ascii="標楷體" w:eastAsia="標楷體" w:hAnsi="標楷體" w:cs="Times New Roman"/>
                <w:szCs w:val="24"/>
                <w:lang w:eastAsia="zh-HK"/>
              </w:rPr>
              <w:t>條</w:t>
            </w:r>
          </w:p>
          <w:p w14:paraId="078E7B3A" w14:textId="77777777" w:rsidR="00870321" w:rsidRPr="00C579D9" w:rsidRDefault="00870321" w:rsidP="004B6FFD">
            <w:pPr>
              <w:pStyle w:val="a6"/>
              <w:numPr>
                <w:ilvl w:val="0"/>
                <w:numId w:val="296"/>
              </w:numPr>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核釋建築基地之法定空地，於核發使用執照後，嗣經地方政府依都市計畫法規定，指定為公共設施保留地之道路用地，非屬土地稅減免規則第9條但書所稱建造房屋應保留之法定空地，其實際無償供公眾通行使用者，土地所有權人得申請依同條本文規定，免徵地價稅</w:t>
            </w:r>
          </w:p>
          <w:p w14:paraId="42AF86B7" w14:textId="001A0BC2"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hint="eastAsia"/>
                <w:szCs w:val="24"/>
              </w:rPr>
              <w:t>(財政部109年1月21日台財稅字第10804669140號令)</w:t>
            </w:r>
          </w:p>
        </w:tc>
        <w:tc>
          <w:tcPr>
            <w:tcW w:w="3128" w:type="dxa"/>
            <w:tcBorders>
              <w:bottom w:val="single" w:sz="4" w:space="0" w:color="auto"/>
            </w:tcBorders>
            <w:shd w:val="clear" w:color="auto" w:fill="auto"/>
          </w:tcPr>
          <w:p w14:paraId="62CFE9E7" w14:textId="0241C0FC" w:rsidR="00870321" w:rsidRPr="00C579D9"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C579D9">
              <w:rPr>
                <w:rFonts w:ascii="標楷體" w:eastAsia="標楷體" w:hAnsi="標楷體" w:cs="Times New Roman"/>
                <w:szCs w:val="24"/>
              </w:rPr>
              <w:t xml:space="preserve">土地稅減免規則第9條但書所稱建造房屋應保留之法定空地，不予免徵地價稅。惟對於上開法定空地嗣經地方政府依都市計畫法規定，指定為公共設施保留地之道路用地，是否仍屬建築基地範圍，滋生疑義。 </w:t>
            </w:r>
          </w:p>
        </w:tc>
        <w:tc>
          <w:tcPr>
            <w:tcW w:w="3122" w:type="dxa"/>
            <w:tcBorders>
              <w:bottom w:val="single" w:sz="4" w:space="0" w:color="auto"/>
            </w:tcBorders>
            <w:shd w:val="clear" w:color="auto" w:fill="auto"/>
          </w:tcPr>
          <w:p w14:paraId="5D4D3170" w14:textId="2F953D2B" w:rsidR="00870321" w:rsidRPr="00C579D9"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C579D9">
              <w:rPr>
                <w:rFonts w:ascii="標楷體" w:eastAsia="標楷體" w:hAnsi="標楷體" w:cs="Times New Roman"/>
                <w:szCs w:val="24"/>
              </w:rPr>
              <w:t>建築基地之法定空地，於核發使用執照後，嗣經地方政府依都市計畫法規定，指定為公共設施保留地之道路用地部分，不計入建築基地範圍，即非屬建築法第11條第1項前段及土地稅減免規則第9條但書所稱建造房屋應保留之法定空地，其無償供公眾通行使用者，土地所有權人得申請免徵地價稅。</w:t>
            </w:r>
          </w:p>
        </w:tc>
        <w:tc>
          <w:tcPr>
            <w:tcW w:w="3185" w:type="dxa"/>
            <w:tcBorders>
              <w:bottom w:val="single" w:sz="4" w:space="0" w:color="auto"/>
            </w:tcBorders>
            <w:shd w:val="clear" w:color="auto" w:fill="auto"/>
          </w:tcPr>
          <w:p w14:paraId="0B5876A0" w14:textId="77777777" w:rsidR="00870321" w:rsidRPr="00C579D9" w:rsidRDefault="00870321" w:rsidP="004B6FFD">
            <w:pPr>
              <w:pStyle w:val="a6"/>
              <w:numPr>
                <w:ilvl w:val="0"/>
                <w:numId w:val="297"/>
              </w:numPr>
              <w:snapToGrid w:val="0"/>
              <w:spacing w:line="440" w:lineRule="exact"/>
              <w:ind w:leftChars="0" w:left="358" w:hangingChars="149" w:hanging="358"/>
              <w:jc w:val="both"/>
              <w:rPr>
                <w:rFonts w:ascii="標楷體" w:eastAsia="標楷體" w:hAnsi="標楷體" w:cs="Times New Roman"/>
                <w:szCs w:val="24"/>
              </w:rPr>
            </w:pPr>
            <w:r w:rsidRPr="00C579D9">
              <w:rPr>
                <w:rFonts w:ascii="標楷體" w:eastAsia="標楷體" w:hAnsi="標楷體" w:cs="Times New Roman"/>
                <w:szCs w:val="24"/>
              </w:rPr>
              <w:t>公共設施保留地之道路用地，非屬建造房屋應保留之法定空地，土地所有權人得申請免徵地價稅，保障納稅義務人權益。</w:t>
            </w:r>
          </w:p>
          <w:p w14:paraId="5BCB8DCF" w14:textId="77777777" w:rsidR="00870321" w:rsidRPr="00C579D9" w:rsidRDefault="00870321" w:rsidP="004B6FFD">
            <w:pPr>
              <w:pStyle w:val="a6"/>
              <w:numPr>
                <w:ilvl w:val="0"/>
                <w:numId w:val="297"/>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受惠對象：</w:t>
            </w:r>
          </w:p>
          <w:p w14:paraId="2B0C30CE" w14:textId="77777777" w:rsidR="00870321" w:rsidRPr="00C579D9" w:rsidRDefault="00870321" w:rsidP="009A0524">
            <w:pPr>
              <w:pStyle w:val="a6"/>
              <w:snapToGrid w:val="0"/>
              <w:spacing w:line="440" w:lineRule="exact"/>
              <w:ind w:leftChars="0" w:left="360"/>
              <w:jc w:val="both"/>
              <w:rPr>
                <w:rFonts w:ascii="標楷體" w:eastAsia="標楷體" w:hAnsi="標楷體" w:cs="Times New Roman"/>
                <w:szCs w:val="24"/>
              </w:rPr>
            </w:pPr>
            <w:r w:rsidRPr="00C579D9">
              <w:rPr>
                <w:rFonts w:ascii="標楷體" w:eastAsia="標楷體" w:hAnsi="標楷體" w:cs="Times New Roman"/>
                <w:szCs w:val="24"/>
              </w:rPr>
              <w:t>公共設施保留地之土地所有權人</w:t>
            </w:r>
            <w:r w:rsidRPr="00C579D9">
              <w:rPr>
                <w:rFonts w:ascii="標楷體" w:eastAsia="標楷體" w:hAnsi="標楷體" w:cs="Times New Roman" w:hint="eastAsia"/>
                <w:szCs w:val="24"/>
              </w:rPr>
              <w:t>。</w:t>
            </w:r>
          </w:p>
          <w:p w14:paraId="756E6C74" w14:textId="77777777" w:rsidR="00870321" w:rsidRPr="00C579D9" w:rsidRDefault="00870321"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p>
        </w:tc>
        <w:tc>
          <w:tcPr>
            <w:tcW w:w="1472" w:type="dxa"/>
            <w:tcBorders>
              <w:bottom w:val="single" w:sz="4" w:space="0" w:color="auto"/>
            </w:tcBorders>
            <w:shd w:val="clear" w:color="auto" w:fill="auto"/>
          </w:tcPr>
          <w:p w14:paraId="28438505" w14:textId="0DB90E87"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109</w:t>
            </w:r>
            <w:r w:rsidRPr="00C579D9">
              <w:rPr>
                <w:rFonts w:ascii="標楷體" w:eastAsia="標楷體" w:hAnsi="標楷體" w:cs="Times New Roman" w:hint="eastAsia"/>
                <w:szCs w:val="24"/>
              </w:rPr>
              <w:t>.1.21</w:t>
            </w:r>
          </w:p>
        </w:tc>
      </w:tr>
      <w:tr w:rsidR="00A018C3" w:rsidRPr="00C579D9" w14:paraId="7122F975" w14:textId="77777777" w:rsidTr="00593084">
        <w:tc>
          <w:tcPr>
            <w:tcW w:w="665" w:type="dxa"/>
            <w:tcBorders>
              <w:bottom w:val="single" w:sz="4" w:space="0" w:color="auto"/>
            </w:tcBorders>
            <w:shd w:val="clear" w:color="auto" w:fill="auto"/>
          </w:tcPr>
          <w:p w14:paraId="3A97EDE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C02EE6B" w14:textId="77777777" w:rsidR="00870321" w:rsidRPr="00C579D9" w:rsidRDefault="00870321" w:rsidP="009A0524">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1.法源依據:貨物稅條例第21條</w:t>
            </w:r>
          </w:p>
          <w:p w14:paraId="67813844" w14:textId="77777777" w:rsidR="00870321" w:rsidRPr="00C579D9" w:rsidRDefault="00870321" w:rsidP="009A0524">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2.核釋車輛類以外6類進口貨物之貨物稅完稅照電子化</w:t>
            </w:r>
          </w:p>
          <w:p w14:paraId="635867C9" w14:textId="77777777" w:rsidR="00870321" w:rsidRPr="00C579D9" w:rsidRDefault="00870321" w:rsidP="009A0524">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 xml:space="preserve"> (財政部109年2月3日台財稅字第10804623120號令)</w:t>
            </w:r>
          </w:p>
          <w:p w14:paraId="5192771D" w14:textId="77777777" w:rsidR="00870321" w:rsidRPr="00C579D9" w:rsidRDefault="00870321" w:rsidP="009A0524">
            <w:pPr>
              <w:snapToGrid w:val="0"/>
              <w:spacing w:line="440" w:lineRule="exact"/>
              <w:ind w:left="240" w:hangingChars="100" w:hanging="240"/>
              <w:rPr>
                <w:rFonts w:ascii="標楷體" w:eastAsia="標楷體" w:hAnsi="標楷體" w:cs="Times New Roman"/>
                <w:szCs w:val="24"/>
              </w:rPr>
            </w:pPr>
          </w:p>
          <w:p w14:paraId="718E600D" w14:textId="77777777"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p>
        </w:tc>
        <w:tc>
          <w:tcPr>
            <w:tcW w:w="3128" w:type="dxa"/>
            <w:tcBorders>
              <w:bottom w:val="single" w:sz="4" w:space="0" w:color="auto"/>
            </w:tcBorders>
            <w:shd w:val="clear" w:color="auto" w:fill="auto"/>
          </w:tcPr>
          <w:p w14:paraId="7E07C835" w14:textId="7AF07F5B" w:rsidR="00870321" w:rsidRPr="00C579D9"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C579D9">
              <w:rPr>
                <w:rFonts w:ascii="標楷體" w:eastAsia="標楷體" w:hAnsi="標楷體" w:cs="Times New Roman"/>
                <w:szCs w:val="24"/>
              </w:rPr>
              <w:t>除進口車輛以電子傳輸方式替代原「進口與貨物稅完（免）稅證明書（車輛用）」，其餘進口應稅貨物由納稅義務人完稅後，向海關請領完稅照。</w:t>
            </w:r>
          </w:p>
        </w:tc>
        <w:tc>
          <w:tcPr>
            <w:tcW w:w="3122" w:type="dxa"/>
            <w:tcBorders>
              <w:bottom w:val="single" w:sz="4" w:space="0" w:color="auto"/>
            </w:tcBorders>
            <w:shd w:val="clear" w:color="auto" w:fill="auto"/>
          </w:tcPr>
          <w:p w14:paraId="7752AE81" w14:textId="77777777" w:rsidR="00870321" w:rsidRPr="00C579D9" w:rsidRDefault="00870321" w:rsidP="004B6FFD">
            <w:pPr>
              <w:pStyle w:val="a6"/>
              <w:numPr>
                <w:ilvl w:val="0"/>
                <w:numId w:val="298"/>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進口橡膠輪胎、水泥、飲料品、平板玻璃、油氣類及電器類之貨物稅納稅義務人可利用「關港貿單一窗口」線上查詢貨物稅完稅照資料，並得於線上自行下載列印或向海關臨櫃請領紙本完稅照。</w:t>
            </w:r>
          </w:p>
          <w:p w14:paraId="39FD9329" w14:textId="77777777" w:rsidR="00870321" w:rsidRPr="00C579D9" w:rsidRDefault="00870321" w:rsidP="004B6FFD">
            <w:pPr>
              <w:pStyle w:val="a6"/>
              <w:numPr>
                <w:ilvl w:val="0"/>
                <w:numId w:val="298"/>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相關法令規定應檢附之進口貨物完稅照，於相關文件載明完稅照字軌號碼者，免檢附紙本完稅照。</w:t>
            </w:r>
          </w:p>
          <w:p w14:paraId="0B989244" w14:textId="50034EF4" w:rsidR="00870321" w:rsidRPr="00C579D9"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C579D9">
              <w:rPr>
                <w:rFonts w:ascii="標楷體" w:eastAsia="標楷體" w:hAnsi="標楷體" w:cs="Times New Roman"/>
                <w:szCs w:val="24"/>
              </w:rPr>
              <w:t>依其他目的事業主管機關主管法令規定應檢附之進口貨物完稅照，得以海關以電子傳輸之完稅照資料代替。</w:t>
            </w:r>
          </w:p>
        </w:tc>
        <w:tc>
          <w:tcPr>
            <w:tcW w:w="3185" w:type="dxa"/>
            <w:tcBorders>
              <w:bottom w:val="single" w:sz="4" w:space="0" w:color="auto"/>
            </w:tcBorders>
            <w:shd w:val="clear" w:color="auto" w:fill="auto"/>
          </w:tcPr>
          <w:p w14:paraId="29F8D649" w14:textId="77777777" w:rsidR="00870321" w:rsidRPr="00C579D9" w:rsidRDefault="00870321" w:rsidP="004B6FFD">
            <w:pPr>
              <w:pStyle w:val="a6"/>
              <w:numPr>
                <w:ilvl w:val="0"/>
                <w:numId w:val="299"/>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進口應稅貨物納稅義務人，免依貨物稅稽徵規則第56條規定向海關請領完稅照，節省徵納雙方作業成本。</w:t>
            </w:r>
          </w:p>
          <w:p w14:paraId="4A417AB9" w14:textId="77777777" w:rsidR="00870321" w:rsidRPr="00C579D9" w:rsidRDefault="00870321" w:rsidP="004B6FFD">
            <w:pPr>
              <w:pStyle w:val="a6"/>
              <w:numPr>
                <w:ilvl w:val="0"/>
                <w:numId w:val="299"/>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申</w:t>
            </w:r>
            <w:r w:rsidRPr="00C579D9">
              <w:rPr>
                <w:rFonts w:ascii="標楷體" w:eastAsia="標楷體" w:hAnsi="標楷體" w:cs="Times New Roman"/>
                <w:szCs w:val="24"/>
                <w:lang w:eastAsia="zh-HK"/>
              </w:rPr>
              <w:t>辦</w:t>
            </w:r>
            <w:r w:rsidRPr="00C579D9">
              <w:rPr>
                <w:rFonts w:ascii="標楷體" w:eastAsia="標楷體" w:hAnsi="標楷體" w:cs="Times New Roman"/>
                <w:szCs w:val="24"/>
              </w:rPr>
              <w:t>事項免檢附紙本完稅照，節能減碳並提升行政效能。</w:t>
            </w:r>
          </w:p>
          <w:p w14:paraId="4D0DDAA1" w14:textId="77777777" w:rsidR="00870321" w:rsidRPr="00C579D9" w:rsidRDefault="00870321" w:rsidP="004B6FFD">
            <w:pPr>
              <w:pStyle w:val="a6"/>
              <w:numPr>
                <w:ilvl w:val="0"/>
                <w:numId w:val="299"/>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受惠對象:</w:t>
            </w:r>
          </w:p>
          <w:p w14:paraId="772FFBAA" w14:textId="27894102" w:rsidR="00870321" w:rsidRPr="00C579D9" w:rsidRDefault="00870321"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C579D9">
              <w:rPr>
                <w:rFonts w:ascii="標楷體" w:eastAsia="標楷體" w:hAnsi="標楷體" w:cs="Times New Roman"/>
                <w:szCs w:val="24"/>
              </w:rPr>
              <w:t>進口應稅貨物之納稅義務人、海關、各地區國稅局、其他目的事業主管機關。</w:t>
            </w:r>
          </w:p>
        </w:tc>
        <w:tc>
          <w:tcPr>
            <w:tcW w:w="1472" w:type="dxa"/>
            <w:tcBorders>
              <w:bottom w:val="single" w:sz="4" w:space="0" w:color="auto"/>
            </w:tcBorders>
            <w:shd w:val="clear" w:color="auto" w:fill="auto"/>
          </w:tcPr>
          <w:p w14:paraId="06D6951C" w14:textId="578FC07E"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109.2.3</w:t>
            </w:r>
          </w:p>
        </w:tc>
      </w:tr>
      <w:tr w:rsidR="00A018C3" w:rsidRPr="00C579D9" w14:paraId="1D7A837B" w14:textId="77777777" w:rsidTr="00593084">
        <w:tc>
          <w:tcPr>
            <w:tcW w:w="665" w:type="dxa"/>
            <w:tcBorders>
              <w:bottom w:val="single" w:sz="4" w:space="0" w:color="auto"/>
            </w:tcBorders>
            <w:shd w:val="clear" w:color="auto" w:fill="auto"/>
          </w:tcPr>
          <w:p w14:paraId="3377B45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3C5F438" w14:textId="77777777" w:rsidR="00870321" w:rsidRPr="00C579D9" w:rsidRDefault="00870321" w:rsidP="004B6FFD">
            <w:pPr>
              <w:pStyle w:val="a6"/>
              <w:numPr>
                <w:ilvl w:val="0"/>
                <w:numId w:val="300"/>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法源依據：營業稅法第8條第1項第5款及第31款</w:t>
            </w:r>
          </w:p>
          <w:p w14:paraId="4C36DF7C" w14:textId="77777777" w:rsidR="00870321" w:rsidRPr="00C579D9" w:rsidRDefault="00870321" w:rsidP="004B6FFD">
            <w:pPr>
              <w:pStyle w:val="a6"/>
              <w:numPr>
                <w:ilvl w:val="0"/>
                <w:numId w:val="300"/>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核釋專科以上學校（下稱學校）辦理產學合作徵免營業稅規定</w:t>
            </w:r>
          </w:p>
          <w:p w14:paraId="70287B66" w14:textId="77777777" w:rsidR="00870321" w:rsidRPr="00C579D9" w:rsidRDefault="00870321" w:rsidP="009A0524">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(財政部109年2月26日台財稅字第10804666690號令)</w:t>
            </w:r>
          </w:p>
          <w:p w14:paraId="5C12F2B6" w14:textId="77777777" w:rsidR="00870321" w:rsidRPr="00C579D9" w:rsidRDefault="00870321" w:rsidP="009A0524">
            <w:pPr>
              <w:snapToGrid w:val="0"/>
              <w:spacing w:line="440" w:lineRule="exact"/>
              <w:jc w:val="both"/>
              <w:rPr>
                <w:rFonts w:ascii="標楷體" w:eastAsia="標楷體" w:hAnsi="標楷體" w:cs="Times New Roman"/>
                <w:szCs w:val="24"/>
              </w:rPr>
            </w:pPr>
          </w:p>
          <w:p w14:paraId="5DF6174B" w14:textId="77777777" w:rsidR="00870321" w:rsidRPr="00C579D9" w:rsidRDefault="00870321" w:rsidP="009A0524">
            <w:pPr>
              <w:snapToGrid w:val="0"/>
              <w:spacing w:line="440" w:lineRule="exact"/>
              <w:jc w:val="both"/>
              <w:rPr>
                <w:rFonts w:ascii="標楷體" w:eastAsia="標楷體" w:hAnsi="標楷體" w:cs="Times New Roman"/>
                <w:szCs w:val="24"/>
              </w:rPr>
            </w:pPr>
          </w:p>
          <w:p w14:paraId="124E39E3" w14:textId="77777777"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p>
        </w:tc>
        <w:tc>
          <w:tcPr>
            <w:tcW w:w="3128" w:type="dxa"/>
            <w:tcBorders>
              <w:bottom w:val="single" w:sz="4" w:space="0" w:color="auto"/>
            </w:tcBorders>
            <w:shd w:val="clear" w:color="auto" w:fill="auto"/>
          </w:tcPr>
          <w:p w14:paraId="44E876A8" w14:textId="77777777" w:rsidR="00870321" w:rsidRPr="00C579D9" w:rsidRDefault="00870321" w:rsidP="004B6FFD">
            <w:pPr>
              <w:pStyle w:val="a6"/>
              <w:numPr>
                <w:ilvl w:val="0"/>
                <w:numId w:val="301"/>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學校依教育部訂定「專科以上學校產學合作實施辦法」第3條各款規定辦理產學合作事項取得之收入，除專題研究、檢測檢驗、技術服務取得之收入，符合財政部99年11月23日台財稅字第09900331970號令規定者，及各類人才培育事項，向受教者收取費用部分得免徵營業稅，其餘合作事項應課徵營業稅。</w:t>
            </w:r>
          </w:p>
          <w:p w14:paraId="5E0F697E" w14:textId="251CDFC7" w:rsidR="00870321" w:rsidRPr="00C579D9"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C579D9">
              <w:rPr>
                <w:rFonts w:ascii="標楷體" w:eastAsia="標楷體" w:hAnsi="標楷體" w:cs="Times New Roman"/>
                <w:szCs w:val="24"/>
              </w:rPr>
              <w:t>技術移轉及智慧財產權益運用取得之收入，自108年1月1日起課徵營業稅。</w:t>
            </w:r>
          </w:p>
        </w:tc>
        <w:tc>
          <w:tcPr>
            <w:tcW w:w="3122" w:type="dxa"/>
            <w:tcBorders>
              <w:bottom w:val="single" w:sz="4" w:space="0" w:color="auto"/>
            </w:tcBorders>
            <w:shd w:val="clear" w:color="auto" w:fill="auto"/>
          </w:tcPr>
          <w:p w14:paraId="5FC1997A" w14:textId="77777777" w:rsidR="00870321" w:rsidRPr="00C579D9" w:rsidRDefault="00870321" w:rsidP="004B6FFD">
            <w:pPr>
              <w:pStyle w:val="a6"/>
              <w:numPr>
                <w:ilvl w:val="0"/>
                <w:numId w:val="302"/>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學校係教育部依大學法及專科學校法核定設立之教育及學術研究機構，其辦理產學合作依「專科以上學校辦理產學合作收取之各項收入依營業稅法第8條規定徵免營業稅規定一覽表」徵免營業稅。</w:t>
            </w:r>
          </w:p>
          <w:p w14:paraId="2129C267" w14:textId="77777777" w:rsidR="00870321" w:rsidRPr="00C579D9" w:rsidRDefault="00870321" w:rsidP="004B6FFD">
            <w:pPr>
              <w:pStyle w:val="a6"/>
              <w:numPr>
                <w:ilvl w:val="0"/>
                <w:numId w:val="302"/>
              </w:numPr>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各類人才培育事項，向受教者收取費用部分維持免徵營業稅。</w:t>
            </w:r>
          </w:p>
          <w:p w14:paraId="104EF12D" w14:textId="5A139E2B" w:rsidR="00870321" w:rsidRPr="00C579D9"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C579D9">
              <w:rPr>
                <w:rFonts w:ascii="標楷體" w:eastAsia="標楷體" w:hAnsi="標楷體" w:cs="Times New Roman"/>
                <w:szCs w:val="24"/>
              </w:rPr>
              <w:t>技術移轉及智慧財產權益運用取得之收入，自109年7月1日起課徵營業稅。</w:t>
            </w:r>
          </w:p>
        </w:tc>
        <w:tc>
          <w:tcPr>
            <w:tcW w:w="3185" w:type="dxa"/>
            <w:tcBorders>
              <w:bottom w:val="single" w:sz="4" w:space="0" w:color="auto"/>
            </w:tcBorders>
            <w:shd w:val="clear" w:color="auto" w:fill="auto"/>
          </w:tcPr>
          <w:p w14:paraId="3DA7ACAA" w14:textId="77777777" w:rsidR="00870321" w:rsidRPr="00C579D9" w:rsidRDefault="00870321" w:rsidP="004B6FFD">
            <w:pPr>
              <w:pStyle w:val="a6"/>
              <w:numPr>
                <w:ilvl w:val="0"/>
                <w:numId w:val="303"/>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學校辦理產學合作符合規定要件者，得依營業稅法第8條第1項第5款及第31款規定免徵營業稅，可引導產業資源擴大投入科學研究，並提高學校研發能量。</w:t>
            </w:r>
          </w:p>
          <w:p w14:paraId="6497D5D0" w14:textId="77777777" w:rsidR="00870321" w:rsidRPr="00C579D9" w:rsidRDefault="00870321" w:rsidP="004B6FFD">
            <w:pPr>
              <w:pStyle w:val="a6"/>
              <w:numPr>
                <w:ilvl w:val="0"/>
                <w:numId w:val="303"/>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受惠對象：</w:t>
            </w:r>
          </w:p>
          <w:p w14:paraId="3F86FC20" w14:textId="2FF28785" w:rsidR="00870321" w:rsidRPr="00C579D9" w:rsidRDefault="00870321"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C579D9">
              <w:rPr>
                <w:rFonts w:ascii="標楷體" w:eastAsia="標楷體" w:hAnsi="標楷體" w:cs="Times New Roman"/>
                <w:szCs w:val="24"/>
              </w:rPr>
              <w:t>學校、研究人員(含老師及學生)及合作企業或機構。</w:t>
            </w:r>
          </w:p>
        </w:tc>
        <w:tc>
          <w:tcPr>
            <w:tcW w:w="1472" w:type="dxa"/>
            <w:tcBorders>
              <w:bottom w:val="single" w:sz="4" w:space="0" w:color="auto"/>
            </w:tcBorders>
            <w:shd w:val="clear" w:color="auto" w:fill="auto"/>
          </w:tcPr>
          <w:p w14:paraId="38833AFB" w14:textId="0645D5EE" w:rsidR="00870321" w:rsidRPr="00C579D9"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pacing w:val="-10"/>
                <w:szCs w:val="24"/>
              </w:rPr>
              <w:t>109.2.26</w:t>
            </w:r>
          </w:p>
        </w:tc>
      </w:tr>
      <w:tr w:rsidR="00A018C3" w:rsidRPr="00C579D9" w14:paraId="667A7960" w14:textId="77777777" w:rsidTr="00593084">
        <w:tc>
          <w:tcPr>
            <w:tcW w:w="665" w:type="dxa"/>
          </w:tcPr>
          <w:p w14:paraId="2C6F51AC" w14:textId="1ADEC861"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59D06F4" w14:textId="77777777" w:rsidR="00870321" w:rsidRPr="00C579D9"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法源依據</w:t>
            </w:r>
            <w:r w:rsidRPr="00C579D9">
              <w:rPr>
                <w:rFonts w:ascii="標楷體" w:eastAsia="標楷體" w:hAnsi="標楷體" w:cs="Times New Roman"/>
                <w:szCs w:val="24"/>
                <w:lang w:eastAsia="zh-HK"/>
              </w:rPr>
              <w:t>：</w:t>
            </w:r>
            <w:r w:rsidRPr="00C579D9">
              <w:rPr>
                <w:rFonts w:ascii="標楷體" w:eastAsia="標楷體" w:hAnsi="標楷體" w:cs="Times New Roman" w:hint="eastAsia"/>
                <w:szCs w:val="24"/>
              </w:rPr>
              <w:br/>
            </w:r>
            <w:r w:rsidRPr="00C579D9">
              <w:rPr>
                <w:rFonts w:ascii="標楷體" w:eastAsia="標楷體" w:hAnsi="標楷體" w:cs="Times New Roman"/>
                <w:szCs w:val="24"/>
              </w:rPr>
              <w:t>貨物稅條例第23</w:t>
            </w:r>
            <w:r w:rsidRPr="00C579D9">
              <w:rPr>
                <w:rFonts w:ascii="標楷體" w:eastAsia="標楷體" w:hAnsi="標楷體" w:cs="Times New Roman"/>
                <w:szCs w:val="24"/>
                <w:lang w:eastAsia="zh-HK"/>
              </w:rPr>
              <w:t>條</w:t>
            </w:r>
          </w:p>
          <w:p w14:paraId="3420A5D1" w14:textId="77777777" w:rsidR="00870321" w:rsidRPr="00C579D9"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核釋經核准繳納保證金先行驗放之進口小客車，海關得依納稅義務人（以下簡稱進口人）之申請，先以其申報價格核算貨物稅並以進口人繳納保證金抵繳貨物稅後，核發海關進口貨物稅費繳納證兼匯款申請書，以利進口人憑以申請退還減（免）徵貨物稅</w:t>
            </w:r>
          </w:p>
          <w:p w14:paraId="63862155" w14:textId="77777777" w:rsidR="00870321" w:rsidRPr="00C579D9" w:rsidRDefault="00870321" w:rsidP="00A8797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（財政部109年3月31日台財稅字第10804663300號令）</w:t>
            </w:r>
          </w:p>
        </w:tc>
        <w:tc>
          <w:tcPr>
            <w:tcW w:w="3128" w:type="dxa"/>
          </w:tcPr>
          <w:p w14:paraId="2BB9B4FD" w14:textId="77777777" w:rsidR="00870321" w:rsidRPr="00C579D9" w:rsidRDefault="00870321" w:rsidP="00A8797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lang w:val="zh-TW"/>
              </w:rPr>
              <w:t>進口小客車押款放行後銷售，因車輛尚未完稅，進口人無法取具新車貨物稅完稅證明文件，向海關申請依貨物稅條例第12條之3或第12條之5規定減徵退還新車貨物稅，造成資金積壓</w:t>
            </w:r>
            <w:r w:rsidRPr="00C579D9">
              <w:rPr>
                <w:rFonts w:ascii="標楷體" w:eastAsia="標楷體" w:hAnsi="標楷體" w:cs="Times New Roman"/>
                <w:szCs w:val="24"/>
              </w:rPr>
              <w:t xml:space="preserve">。 </w:t>
            </w:r>
          </w:p>
        </w:tc>
        <w:tc>
          <w:tcPr>
            <w:tcW w:w="3122" w:type="dxa"/>
          </w:tcPr>
          <w:p w14:paraId="0E611219" w14:textId="77777777" w:rsidR="00870321" w:rsidRPr="00C579D9"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進口應徵貨物稅小客車之進口人得於海關查價完成前先以其申報價格核算貨物稅，進口人以保證金抵繳貨物稅後，取得海關進口貨物稅費繳納證兼匯款申請書，俾憑以申請退還減（免）徵貨物稅，避免其資金積壓。</w:t>
            </w:r>
          </w:p>
          <w:p w14:paraId="3D0007CC" w14:textId="77777777" w:rsidR="00870321" w:rsidRPr="00C579D9"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海關完成查價並核定完稅價格及實際應納貨物稅款後，再辦理退補稅作業。</w:t>
            </w:r>
          </w:p>
        </w:tc>
        <w:tc>
          <w:tcPr>
            <w:tcW w:w="3185" w:type="dxa"/>
          </w:tcPr>
          <w:p w14:paraId="4537F839" w14:textId="77777777" w:rsidR="00870321" w:rsidRPr="00C579D9"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解決現行小客車進口人資金積壓問題，並縮短貨物稅退稅時程。</w:t>
            </w:r>
          </w:p>
          <w:p w14:paraId="0F3A77C1" w14:textId="77777777" w:rsidR="00870321" w:rsidRPr="00C579D9"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受惠對象：</w:t>
            </w:r>
          </w:p>
          <w:p w14:paraId="5110E0CF" w14:textId="77777777" w:rsidR="00870321" w:rsidRPr="00C579D9"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(1)進口小客車之進口人。</w:t>
            </w:r>
          </w:p>
          <w:p w14:paraId="0F8D39CC" w14:textId="77777777" w:rsidR="00870321" w:rsidRPr="00C579D9"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(2)新車實際購買人</w:t>
            </w:r>
          </w:p>
        </w:tc>
        <w:tc>
          <w:tcPr>
            <w:tcW w:w="1472" w:type="dxa"/>
          </w:tcPr>
          <w:p w14:paraId="37EEFD5C" w14:textId="77777777" w:rsidR="00870321" w:rsidRPr="00C579D9" w:rsidRDefault="00870321" w:rsidP="00A87979">
            <w:pPr>
              <w:snapToGrid w:val="0"/>
              <w:spacing w:line="440" w:lineRule="exact"/>
              <w:jc w:val="both"/>
              <w:rPr>
                <w:rFonts w:ascii="標楷體" w:eastAsia="標楷體" w:hAnsi="標楷體" w:cs="Times New Roman"/>
                <w:spacing w:val="-6"/>
                <w:szCs w:val="24"/>
              </w:rPr>
            </w:pPr>
            <w:r w:rsidRPr="00C579D9">
              <w:rPr>
                <w:rFonts w:ascii="標楷體" w:eastAsia="標楷體" w:hAnsi="標楷體" w:cs="Times New Roman"/>
                <w:spacing w:val="-6"/>
                <w:szCs w:val="24"/>
              </w:rPr>
              <w:t>109.3.31發布</w:t>
            </w:r>
          </w:p>
        </w:tc>
      </w:tr>
      <w:tr w:rsidR="00A018C3" w:rsidRPr="00C579D9" w14:paraId="194CFF80" w14:textId="77777777" w:rsidTr="00593084">
        <w:tc>
          <w:tcPr>
            <w:tcW w:w="665" w:type="dxa"/>
          </w:tcPr>
          <w:p w14:paraId="038F589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D46E809" w14:textId="77777777" w:rsidR="00870321" w:rsidRPr="00C579D9" w:rsidRDefault="00870321"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rPr>
            </w:pPr>
            <w:r w:rsidRPr="00C579D9">
              <w:rPr>
                <w:rFonts w:hAnsi="標楷體" w:cs="Times New Roman"/>
                <w:color w:val="auto"/>
              </w:rPr>
              <w:t>修正</w:t>
            </w:r>
            <w:r w:rsidRPr="00C579D9">
              <w:rPr>
                <w:rFonts w:hAnsi="標楷體" w:cs="Times New Roman" w:hint="eastAsia"/>
                <w:color w:val="auto"/>
              </w:rPr>
              <w:t>「</w:t>
            </w:r>
            <w:r w:rsidRPr="00C579D9">
              <w:rPr>
                <w:rFonts w:hAnsi="標楷體" w:cs="Times New Roman"/>
                <w:color w:val="auto"/>
              </w:rPr>
              <w:t>金融機構執行共同申報及盡職審查作業辦法</w:t>
            </w:r>
            <w:r w:rsidRPr="00C579D9">
              <w:rPr>
                <w:rFonts w:hAnsi="標楷體" w:cs="Times New Roman" w:hint="eastAsia"/>
                <w:color w:val="auto"/>
              </w:rPr>
              <w:t>」(下稱本辦法)</w:t>
            </w:r>
            <w:r w:rsidRPr="00C579D9">
              <w:rPr>
                <w:rFonts w:hAnsi="標楷體" w:cs="Times New Roman"/>
                <w:color w:val="auto"/>
              </w:rPr>
              <w:t>第51條</w:t>
            </w:r>
          </w:p>
          <w:p w14:paraId="14405DD1" w14:textId="77777777" w:rsidR="00870321" w:rsidRPr="00C579D9" w:rsidRDefault="00870321"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rPr>
            </w:pPr>
            <w:r w:rsidRPr="00C579D9">
              <w:rPr>
                <w:rFonts w:hAnsi="標楷體" w:cs="Times New Roman"/>
                <w:color w:val="auto"/>
              </w:rPr>
              <w:t>(財政部109年4月28日台財際字第10924507130號令)</w:t>
            </w:r>
          </w:p>
          <w:p w14:paraId="045BC56A" w14:textId="77777777" w:rsidR="00870321" w:rsidRPr="00C579D9" w:rsidRDefault="00870321"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shd w:val="pct15" w:color="auto" w:fill="FFFFFF"/>
              </w:rPr>
            </w:pPr>
          </w:p>
        </w:tc>
        <w:tc>
          <w:tcPr>
            <w:tcW w:w="3128" w:type="dxa"/>
          </w:tcPr>
          <w:p w14:paraId="4FB1269C" w14:textId="77777777" w:rsidR="00870321" w:rsidRPr="00C579D9" w:rsidRDefault="00870321" w:rsidP="00A87979">
            <w:pPr>
              <w:pStyle w:val="Default"/>
              <w:pBdr>
                <w:top w:val="none" w:sz="0" w:space="0" w:color="000000"/>
                <w:left w:val="none" w:sz="0" w:space="0" w:color="000000"/>
                <w:bottom w:val="none" w:sz="0" w:space="0" w:color="000000"/>
                <w:right w:val="none" w:sz="0" w:space="0" w:color="000000"/>
              </w:pBdr>
              <w:spacing w:line="440" w:lineRule="exact"/>
              <w:ind w:left="240" w:hangingChars="100" w:hanging="240"/>
              <w:jc w:val="both"/>
              <w:rPr>
                <w:rFonts w:hAnsi="標楷體" w:cs="Times New Roman"/>
                <w:color w:val="auto"/>
              </w:rPr>
            </w:pPr>
            <w:r w:rsidRPr="00C579D9">
              <w:rPr>
                <w:rFonts w:hAnsi="標楷體" w:cs="Times New Roman" w:hint="eastAsia"/>
                <w:color w:val="auto"/>
              </w:rPr>
              <w:t>1.申報金融機構應依本辦法第</w:t>
            </w:r>
            <w:r w:rsidRPr="00C579D9">
              <w:rPr>
                <w:rFonts w:hAnsi="標楷體" w:cs="Times New Roman"/>
                <w:color w:val="auto"/>
              </w:rPr>
              <w:t>51</w:t>
            </w:r>
            <w:r w:rsidRPr="00C579D9">
              <w:rPr>
                <w:rFonts w:hAnsi="標楷體" w:cs="Times New Roman" w:hint="eastAsia"/>
                <w:color w:val="auto"/>
              </w:rPr>
              <w:t>條規定，每年</w:t>
            </w:r>
            <w:r w:rsidRPr="00C579D9">
              <w:rPr>
                <w:rFonts w:hAnsi="標楷體" w:cs="Times New Roman"/>
                <w:color w:val="auto"/>
              </w:rPr>
              <w:t>6</w:t>
            </w:r>
            <w:r w:rsidRPr="00C579D9">
              <w:rPr>
                <w:rFonts w:hAnsi="標楷體" w:cs="Times New Roman" w:hint="eastAsia"/>
                <w:color w:val="auto"/>
              </w:rPr>
              <w:t>月</w:t>
            </w:r>
            <w:r w:rsidRPr="00C579D9">
              <w:rPr>
                <w:rFonts w:hAnsi="標楷體" w:cs="Times New Roman"/>
                <w:color w:val="auto"/>
              </w:rPr>
              <w:t>1</w:t>
            </w:r>
            <w:r w:rsidRPr="00C579D9">
              <w:rPr>
                <w:rFonts w:hAnsi="標楷體" w:cs="Times New Roman" w:hint="eastAsia"/>
                <w:color w:val="auto"/>
              </w:rPr>
              <w:t>日至</w:t>
            </w:r>
            <w:r w:rsidRPr="00C579D9">
              <w:rPr>
                <w:rFonts w:hAnsi="標楷體" w:cs="Times New Roman"/>
                <w:color w:val="auto"/>
              </w:rPr>
              <w:t>6</w:t>
            </w:r>
            <w:r w:rsidRPr="00C579D9">
              <w:rPr>
                <w:rFonts w:hAnsi="標楷體" w:cs="Times New Roman" w:hint="eastAsia"/>
                <w:color w:val="auto"/>
              </w:rPr>
              <w:t>月</w:t>
            </w:r>
            <w:r w:rsidRPr="00C579D9">
              <w:rPr>
                <w:rFonts w:hAnsi="標楷體" w:cs="Times New Roman"/>
                <w:color w:val="auto"/>
              </w:rPr>
              <w:t>30</w:t>
            </w:r>
            <w:r w:rsidRPr="00C579D9">
              <w:rPr>
                <w:rFonts w:hAnsi="標楷體" w:cs="Times New Roman" w:hint="eastAsia"/>
                <w:color w:val="auto"/>
              </w:rPr>
              <w:t>日向稅捐稽徵機關申報。</w:t>
            </w:r>
          </w:p>
          <w:p w14:paraId="5A2303DD" w14:textId="77777777" w:rsidR="00870321" w:rsidRPr="00C579D9" w:rsidRDefault="00870321" w:rsidP="00A87979">
            <w:pPr>
              <w:pStyle w:val="Default"/>
              <w:pBdr>
                <w:top w:val="none" w:sz="0" w:space="0" w:color="000000"/>
                <w:left w:val="none" w:sz="0" w:space="0" w:color="000000"/>
                <w:bottom w:val="none" w:sz="0" w:space="0" w:color="000000"/>
                <w:right w:val="none" w:sz="0" w:space="0" w:color="000000"/>
              </w:pBdr>
              <w:spacing w:line="440" w:lineRule="exact"/>
              <w:ind w:left="240" w:hangingChars="100" w:hanging="240"/>
              <w:jc w:val="both"/>
              <w:rPr>
                <w:rFonts w:hAnsi="標楷體" w:cs="Times New Roman"/>
                <w:color w:val="auto"/>
              </w:rPr>
            </w:pPr>
            <w:r w:rsidRPr="00C579D9">
              <w:rPr>
                <w:rFonts w:hAnsi="標楷體" w:cs="Times New Roman"/>
                <w:color w:val="auto"/>
              </w:rPr>
              <w:t>2.</w:t>
            </w:r>
            <w:r w:rsidRPr="00C579D9">
              <w:rPr>
                <w:rFonts w:hAnsi="標楷體" w:cs="Times New Roman" w:hint="eastAsia"/>
                <w:color w:val="auto"/>
              </w:rPr>
              <w:t>申報金融機構如遇不可抗力事由，尚無展延申報期限彈性。</w:t>
            </w:r>
          </w:p>
          <w:p w14:paraId="0C582349" w14:textId="77777777" w:rsidR="00870321" w:rsidRPr="00C579D9" w:rsidRDefault="00870321" w:rsidP="00A87979">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color w:val="auto"/>
              </w:rPr>
            </w:pPr>
          </w:p>
          <w:p w14:paraId="2C4E4D82" w14:textId="77777777" w:rsidR="00870321" w:rsidRPr="00C579D9" w:rsidRDefault="00870321" w:rsidP="00A87979">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color w:val="auto"/>
                <w:shd w:val="pct15" w:color="auto" w:fill="FFFFFF"/>
              </w:rPr>
            </w:pPr>
          </w:p>
        </w:tc>
        <w:tc>
          <w:tcPr>
            <w:tcW w:w="3122" w:type="dxa"/>
          </w:tcPr>
          <w:p w14:paraId="53005196" w14:textId="77777777" w:rsidR="00870321" w:rsidRPr="00C579D9" w:rsidRDefault="00870321"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rPr>
            </w:pPr>
            <w:r w:rsidRPr="00C579D9">
              <w:rPr>
                <w:rFonts w:hAnsi="標楷體" w:cs="Times New Roman" w:hint="eastAsia"/>
                <w:color w:val="auto"/>
              </w:rPr>
              <w:t>申報金融機構倘因天災、事變或不可抗力之事由</w:t>
            </w:r>
            <w:r w:rsidRPr="00C579D9">
              <w:rPr>
                <w:rFonts w:hAnsi="標楷體" w:cs="Times New Roman"/>
                <w:color w:val="auto"/>
              </w:rPr>
              <w:t>(</w:t>
            </w:r>
            <w:r w:rsidRPr="00C579D9">
              <w:rPr>
                <w:rFonts w:hAnsi="標楷體" w:cs="Times New Roman" w:hint="eastAsia"/>
                <w:color w:val="auto"/>
              </w:rPr>
              <w:t>例如震災、風災、水災、旱災、瘟疫等</w:t>
            </w:r>
            <w:r w:rsidRPr="00C579D9">
              <w:rPr>
                <w:rFonts w:hAnsi="標楷體" w:cs="Times New Roman"/>
                <w:color w:val="auto"/>
              </w:rPr>
              <w:t>)</w:t>
            </w:r>
            <w:r w:rsidRPr="00C579D9">
              <w:rPr>
                <w:rFonts w:hAnsi="標楷體" w:cs="Times New Roman" w:hint="eastAsia"/>
                <w:color w:val="auto"/>
              </w:rPr>
              <w:t>，受客觀環境限制無法依本辦法第</w:t>
            </w:r>
            <w:r w:rsidRPr="00C579D9">
              <w:rPr>
                <w:rFonts w:hAnsi="標楷體" w:cs="Times New Roman"/>
                <w:color w:val="auto"/>
              </w:rPr>
              <w:t>51</w:t>
            </w:r>
            <w:r w:rsidRPr="00C579D9">
              <w:rPr>
                <w:rFonts w:hAnsi="標楷體" w:cs="Times New Roman" w:hint="eastAsia"/>
                <w:color w:val="auto"/>
              </w:rPr>
              <w:t>條所定期間完成申報程序，依同條增訂第</w:t>
            </w:r>
            <w:r w:rsidRPr="00C579D9">
              <w:rPr>
                <w:rFonts w:hAnsi="標楷體" w:cs="Times New Roman"/>
                <w:color w:val="auto"/>
              </w:rPr>
              <w:t>2</w:t>
            </w:r>
            <w:r w:rsidRPr="00C579D9">
              <w:rPr>
                <w:rFonts w:hAnsi="標楷體" w:cs="Times New Roman" w:hint="eastAsia"/>
                <w:color w:val="auto"/>
              </w:rPr>
              <w:t>項規定，本部得視實際情形公告展延申報期限。</w:t>
            </w:r>
          </w:p>
          <w:p w14:paraId="4E46CDC5" w14:textId="77777777" w:rsidR="00870321" w:rsidRPr="00C579D9" w:rsidRDefault="00870321"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shd w:val="pct15" w:color="auto" w:fill="FFFFFF"/>
              </w:rPr>
            </w:pPr>
          </w:p>
        </w:tc>
        <w:tc>
          <w:tcPr>
            <w:tcW w:w="3185" w:type="dxa"/>
          </w:tcPr>
          <w:p w14:paraId="0D50D616" w14:textId="77777777" w:rsidR="00870321" w:rsidRPr="00C579D9" w:rsidRDefault="00870321" w:rsidP="00A87979">
            <w:pPr>
              <w:pStyle w:val="Default"/>
              <w:pBdr>
                <w:top w:val="none" w:sz="0" w:space="0" w:color="000000"/>
                <w:left w:val="none" w:sz="0" w:space="0" w:color="000000"/>
                <w:bottom w:val="none" w:sz="0" w:space="0" w:color="000000"/>
                <w:right w:val="none" w:sz="0" w:space="0" w:color="000000"/>
              </w:pBdr>
              <w:spacing w:line="440" w:lineRule="exact"/>
              <w:ind w:left="240" w:hangingChars="100" w:hanging="240"/>
              <w:jc w:val="both"/>
              <w:rPr>
                <w:rFonts w:hAnsi="標楷體" w:cs="Times New Roman"/>
                <w:color w:val="auto"/>
              </w:rPr>
            </w:pPr>
            <w:r w:rsidRPr="00C579D9">
              <w:rPr>
                <w:rFonts w:hAnsi="標楷體" w:cs="Times New Roman" w:hint="eastAsia"/>
                <w:color w:val="auto"/>
              </w:rPr>
              <w:t>1.有利即時因應申報金融機構受天災、事變或不可抗力之事由影響</w:t>
            </w:r>
            <w:r w:rsidRPr="00C579D9">
              <w:rPr>
                <w:rFonts w:hAnsi="標楷體" w:cs="Times New Roman"/>
                <w:color w:val="auto"/>
              </w:rPr>
              <w:t>(</w:t>
            </w:r>
            <w:r w:rsidRPr="00C579D9">
              <w:rPr>
                <w:rFonts w:hAnsi="標楷體" w:cs="Times New Roman" w:hint="eastAsia"/>
                <w:color w:val="auto"/>
              </w:rPr>
              <w:t>例如部分申報金融機構規劃由位於我國境外之金融機構或其他代理機構【人】代為產製申報檔案，該等境外機構【人】之工作進度，恐受</w:t>
            </w:r>
            <w:r w:rsidRPr="00C579D9">
              <w:rPr>
                <w:rFonts w:hAnsi="標楷體" w:cs="Times New Roman"/>
                <w:color w:val="auto"/>
              </w:rPr>
              <w:t>109</w:t>
            </w:r>
            <w:r w:rsidRPr="00C579D9">
              <w:rPr>
                <w:rFonts w:hAnsi="標楷體" w:cs="Times New Roman" w:hint="eastAsia"/>
                <w:color w:val="auto"/>
              </w:rPr>
              <w:t>年嚴重特殊傳染性肺炎全球流行影響</w:t>
            </w:r>
            <w:r w:rsidRPr="00C579D9">
              <w:rPr>
                <w:rFonts w:hAnsi="標楷體" w:cs="Times New Roman"/>
                <w:color w:val="auto"/>
              </w:rPr>
              <w:t>)</w:t>
            </w:r>
            <w:r w:rsidRPr="00C579D9">
              <w:rPr>
                <w:rFonts w:hAnsi="標楷體" w:cs="Times New Roman" w:hint="eastAsia"/>
                <w:color w:val="auto"/>
              </w:rPr>
              <w:t xml:space="preserve"> ，致遲誤申報情事，減輕申報金融機構遵循負擔，降低不可抗力事由產生之衝擊。</w:t>
            </w:r>
          </w:p>
          <w:p w14:paraId="7131C376" w14:textId="77777777" w:rsidR="00870321" w:rsidRPr="00C579D9" w:rsidRDefault="00870321" w:rsidP="00A87979">
            <w:pPr>
              <w:pStyle w:val="Default"/>
              <w:pBdr>
                <w:top w:val="none" w:sz="0" w:space="0" w:color="000000"/>
                <w:left w:val="none" w:sz="0" w:space="0" w:color="000000"/>
                <w:bottom w:val="none" w:sz="0" w:space="0" w:color="000000"/>
                <w:right w:val="none" w:sz="0" w:space="0" w:color="000000"/>
              </w:pBdr>
              <w:spacing w:line="440" w:lineRule="exact"/>
              <w:ind w:left="240" w:hangingChars="100" w:hanging="240"/>
              <w:jc w:val="both"/>
              <w:rPr>
                <w:rFonts w:hAnsi="標楷體" w:cs="Times New Roman"/>
                <w:color w:val="auto"/>
                <w:shd w:val="pct15" w:color="auto" w:fill="FFFFFF"/>
              </w:rPr>
            </w:pPr>
            <w:r w:rsidRPr="00C579D9">
              <w:rPr>
                <w:rFonts w:hAnsi="標楷體" w:cs="Times New Roman" w:hint="eastAsia"/>
                <w:color w:val="auto"/>
              </w:rPr>
              <w:t>2.受惠對象：</w:t>
            </w:r>
            <w:r w:rsidRPr="00C579D9">
              <w:rPr>
                <w:rFonts w:hAnsi="標楷體" w:cs="Times New Roman"/>
                <w:color w:val="auto"/>
              </w:rPr>
              <w:br/>
            </w:r>
            <w:r w:rsidRPr="00C579D9">
              <w:rPr>
                <w:rFonts w:hAnsi="標楷體" w:cs="Times New Roman" w:hint="eastAsia"/>
                <w:color w:val="auto"/>
              </w:rPr>
              <w:t>適用本辦法之我國申報金融機構。</w:t>
            </w:r>
            <w:r w:rsidRPr="00C579D9">
              <w:rPr>
                <w:rFonts w:hAnsi="標楷體" w:cs="Times New Roman"/>
                <w:color w:val="auto"/>
              </w:rPr>
              <w:t xml:space="preserve"> </w:t>
            </w:r>
          </w:p>
        </w:tc>
        <w:tc>
          <w:tcPr>
            <w:tcW w:w="1472" w:type="dxa"/>
          </w:tcPr>
          <w:p w14:paraId="1D246BEC" w14:textId="77777777" w:rsidR="00870321" w:rsidRPr="00C579D9" w:rsidRDefault="00870321" w:rsidP="00A87979">
            <w:pPr>
              <w:pStyle w:val="ac"/>
              <w:spacing w:line="440" w:lineRule="exact"/>
              <w:jc w:val="both"/>
              <w:rPr>
                <w:rFonts w:ascii="標楷體" w:eastAsia="標楷體" w:hAnsi="標楷體"/>
                <w:szCs w:val="24"/>
                <w:shd w:val="pct15" w:color="auto" w:fill="FFFFFF"/>
              </w:rPr>
            </w:pPr>
            <w:r w:rsidRPr="00C579D9">
              <w:rPr>
                <w:rFonts w:ascii="標楷體" w:eastAsia="標楷體" w:hAnsi="標楷體"/>
                <w:szCs w:val="24"/>
              </w:rPr>
              <w:t>109.4.28</w:t>
            </w:r>
          </w:p>
        </w:tc>
      </w:tr>
      <w:tr w:rsidR="00A018C3" w:rsidRPr="00C579D9" w14:paraId="3F7C5071" w14:textId="77777777" w:rsidTr="00593084">
        <w:tc>
          <w:tcPr>
            <w:tcW w:w="665" w:type="dxa"/>
          </w:tcPr>
          <w:p w14:paraId="39F27EE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6FB66F8" w14:textId="77777777" w:rsidR="00870321" w:rsidRPr="00C579D9" w:rsidRDefault="00870321" w:rsidP="00A87979">
            <w:pPr>
              <w:pStyle w:val="a6"/>
              <w:snapToGrid w:val="0"/>
              <w:spacing w:line="440" w:lineRule="exact"/>
              <w:ind w:leftChars="0"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法源依據：</w:t>
            </w:r>
            <w:r w:rsidRPr="00C579D9">
              <w:rPr>
                <w:rFonts w:ascii="標楷體" w:eastAsia="標楷體" w:hAnsi="標楷體" w:hint="eastAsia"/>
                <w:szCs w:val="24"/>
              </w:rPr>
              <w:br/>
            </w:r>
            <w:r w:rsidRPr="00C579D9">
              <w:rPr>
                <w:rFonts w:ascii="標楷體" w:eastAsia="標楷體" w:hAnsi="標楷體"/>
                <w:szCs w:val="24"/>
              </w:rPr>
              <w:t>所得稅法第17條</w:t>
            </w:r>
          </w:p>
          <w:p w14:paraId="15AA0606" w14:textId="77777777" w:rsidR="00870321" w:rsidRPr="00C579D9" w:rsidRDefault="00870321" w:rsidP="00A87979">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2.核釋</w:t>
            </w:r>
            <w:r w:rsidRPr="00C579D9">
              <w:rPr>
                <w:rFonts w:ascii="標楷體" w:eastAsia="標楷體" w:hAnsi="標楷體" w:cs="Times New Roman"/>
                <w:szCs w:val="24"/>
              </w:rPr>
              <w:t>納稅義務人或其配偶為監護人</w:t>
            </w:r>
            <w:r w:rsidRPr="00C579D9">
              <w:rPr>
                <w:rFonts w:ascii="標楷體" w:eastAsia="標楷體" w:hAnsi="標楷體" w:cs="Times New Roman" w:hint="eastAsia"/>
                <w:szCs w:val="24"/>
              </w:rPr>
              <w:t>並</w:t>
            </w:r>
            <w:r w:rsidRPr="00C579D9">
              <w:rPr>
                <w:rFonts w:ascii="標楷體" w:eastAsia="標楷體" w:hAnsi="標楷體" w:cs="Times New Roman"/>
                <w:szCs w:val="24"/>
              </w:rPr>
              <w:t>列報受監護人為其受扶養親屬之教育學費特別扣除額或幼兒學前特別扣除額適用規定</w:t>
            </w:r>
          </w:p>
          <w:p w14:paraId="36B5C40F" w14:textId="77777777" w:rsidR="00870321" w:rsidRPr="00C579D9" w:rsidRDefault="00870321" w:rsidP="00A8797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(財政部109年4月29日台財稅字第10804661680號令)</w:t>
            </w:r>
          </w:p>
        </w:tc>
        <w:tc>
          <w:tcPr>
            <w:tcW w:w="3128" w:type="dxa"/>
          </w:tcPr>
          <w:p w14:paraId="762F4FE8" w14:textId="77777777" w:rsidR="00870321" w:rsidRPr="00C579D9" w:rsidRDefault="00870321" w:rsidP="00A87979">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教育學費特別扣除額</w:t>
            </w:r>
            <w:r w:rsidRPr="00C579D9">
              <w:rPr>
                <w:rFonts w:ascii="標楷體" w:eastAsia="標楷體" w:hAnsi="標楷體" w:cs="Times New Roman"/>
                <w:szCs w:val="24"/>
                <w:lang w:eastAsia="zh-HK"/>
              </w:rPr>
              <w:t>及</w:t>
            </w:r>
            <w:r w:rsidRPr="00C579D9">
              <w:rPr>
                <w:rFonts w:ascii="標楷體" w:eastAsia="標楷體" w:hAnsi="標楷體" w:cs="Times New Roman"/>
                <w:szCs w:val="24"/>
              </w:rPr>
              <w:t>幼兒學前特別扣除額</w:t>
            </w:r>
            <w:r w:rsidRPr="00C579D9">
              <w:rPr>
                <w:rFonts w:ascii="標楷體" w:eastAsia="標楷體" w:hAnsi="標楷體" w:cs="Times New Roman"/>
                <w:szCs w:val="24"/>
                <w:lang w:eastAsia="zh-HK"/>
              </w:rPr>
              <w:t>之適用對象僅限納稅義務人之子女</w:t>
            </w:r>
            <w:r w:rsidRPr="00C579D9">
              <w:rPr>
                <w:rFonts w:ascii="標楷體" w:eastAsia="標楷體" w:hAnsi="標楷體" w:cs="Times New Roman"/>
                <w:szCs w:val="24"/>
              </w:rPr>
              <w:t>。</w:t>
            </w:r>
          </w:p>
        </w:tc>
        <w:tc>
          <w:tcPr>
            <w:tcW w:w="3122" w:type="dxa"/>
          </w:tcPr>
          <w:p w14:paraId="10197D08" w14:textId="77777777" w:rsidR="00870321" w:rsidRPr="00C579D9" w:rsidRDefault="00870321" w:rsidP="00A87979">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納稅義務人或其配偶經法院依民法第1094條第3項、第1106條或第1106條之1規定為監護</w:t>
            </w:r>
            <w:r w:rsidRPr="00C579D9">
              <w:rPr>
                <w:rFonts w:ascii="標楷體" w:eastAsia="標楷體" w:hAnsi="標楷體" w:cs="Times New Roman"/>
                <w:szCs w:val="24"/>
                <w:lang w:eastAsia="zh-HK"/>
              </w:rPr>
              <w:t>選定或改定</w:t>
            </w:r>
            <w:r w:rsidRPr="00C579D9">
              <w:rPr>
                <w:rFonts w:ascii="標楷體" w:eastAsia="標楷體" w:hAnsi="標楷體" w:cs="Times New Roman"/>
                <w:szCs w:val="24"/>
              </w:rPr>
              <w:t>人，並經戶政事務所辦理監護登記者，其依規定列報受監護人為其受扶養親屬，得列報該受扶養親屬之教育學費特別扣除額或幼兒學前特別扣除額。</w:t>
            </w:r>
          </w:p>
        </w:tc>
        <w:tc>
          <w:tcPr>
            <w:tcW w:w="3185" w:type="dxa"/>
          </w:tcPr>
          <w:p w14:paraId="3CDE5839" w14:textId="77777777" w:rsidR="00870321" w:rsidRPr="00C579D9" w:rsidRDefault="00870321" w:rsidP="00A87979">
            <w:pPr>
              <w:pStyle w:val="a6"/>
              <w:snapToGrid w:val="0"/>
              <w:spacing w:line="440" w:lineRule="exact"/>
              <w:ind w:leftChars="0"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放寬監護人替代受監護人之父母實際扶養該受監護人者，該監護人得依所得稅法規定列報減除受監護人之教育學費特別扣除額或幼兒學前特別扣除額，減輕租稅負擔，維護其權益。</w:t>
            </w:r>
          </w:p>
          <w:p w14:paraId="38EB6504" w14:textId="77777777" w:rsidR="00870321" w:rsidRPr="00C579D9" w:rsidRDefault="00870321" w:rsidP="00A87979">
            <w:pPr>
              <w:pStyle w:val="a6"/>
              <w:snapToGrid w:val="0"/>
              <w:spacing w:line="440" w:lineRule="exact"/>
              <w:ind w:leftChars="0"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受惠對象：</w:t>
            </w:r>
            <w:r w:rsidRPr="00C579D9">
              <w:rPr>
                <w:rFonts w:ascii="標楷體" w:eastAsia="標楷體" w:hAnsi="標楷體" w:hint="eastAsia"/>
                <w:szCs w:val="24"/>
              </w:rPr>
              <w:br/>
            </w:r>
            <w:r w:rsidRPr="00C579D9">
              <w:rPr>
                <w:rFonts w:ascii="標楷體" w:eastAsia="標楷體" w:hAnsi="標楷體"/>
                <w:szCs w:val="24"/>
              </w:rPr>
              <w:t>監護人扶養受監護人之家庭。</w:t>
            </w:r>
          </w:p>
        </w:tc>
        <w:tc>
          <w:tcPr>
            <w:tcW w:w="1472" w:type="dxa"/>
          </w:tcPr>
          <w:p w14:paraId="398F09EB" w14:textId="77777777" w:rsidR="00870321" w:rsidRPr="00C579D9" w:rsidRDefault="00870321" w:rsidP="00A87979">
            <w:pPr>
              <w:pStyle w:val="ac"/>
              <w:spacing w:line="440" w:lineRule="exact"/>
              <w:jc w:val="both"/>
              <w:rPr>
                <w:rFonts w:ascii="標楷體" w:eastAsia="標楷體" w:hAnsi="標楷體"/>
                <w:spacing w:val="-6"/>
                <w:szCs w:val="24"/>
              </w:rPr>
            </w:pPr>
            <w:r w:rsidRPr="00C579D9">
              <w:rPr>
                <w:rFonts w:ascii="標楷體" w:eastAsia="標楷體" w:hAnsi="標楷體"/>
                <w:spacing w:val="-6"/>
                <w:szCs w:val="24"/>
              </w:rPr>
              <w:t>109.4</w:t>
            </w:r>
            <w:r w:rsidRPr="00C579D9">
              <w:rPr>
                <w:rFonts w:ascii="標楷體" w:eastAsia="標楷體" w:hAnsi="標楷體"/>
                <w:spacing w:val="-6"/>
                <w:szCs w:val="24"/>
                <w:lang w:eastAsia="zh-HK"/>
              </w:rPr>
              <w:t>.</w:t>
            </w:r>
            <w:r w:rsidRPr="00C579D9">
              <w:rPr>
                <w:rFonts w:ascii="標楷體" w:eastAsia="標楷體" w:hAnsi="標楷體"/>
                <w:spacing w:val="-6"/>
                <w:szCs w:val="24"/>
              </w:rPr>
              <w:t>29</w:t>
            </w:r>
          </w:p>
        </w:tc>
      </w:tr>
      <w:tr w:rsidR="00A018C3" w:rsidRPr="00C579D9" w14:paraId="77645000" w14:textId="77777777" w:rsidTr="00593084">
        <w:tc>
          <w:tcPr>
            <w:tcW w:w="665" w:type="dxa"/>
          </w:tcPr>
          <w:p w14:paraId="1F26D14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F3641B1" w14:textId="77777777" w:rsidR="00870321" w:rsidRPr="00C579D9" w:rsidRDefault="00870321" w:rsidP="00A87979">
            <w:pPr>
              <w:snapToGrid w:val="0"/>
              <w:spacing w:line="440" w:lineRule="exact"/>
              <w:jc w:val="both"/>
              <w:rPr>
                <w:rFonts w:ascii="標楷體" w:eastAsia="標楷體" w:hAnsi="標楷體" w:cs="Times New Roman"/>
                <w:bCs/>
                <w:szCs w:val="24"/>
              </w:rPr>
            </w:pPr>
            <w:r w:rsidRPr="00C579D9">
              <w:rPr>
                <w:rFonts w:ascii="標楷體" w:eastAsia="標楷體" w:hAnsi="標楷體" w:cs="Times New Roman" w:hint="eastAsia"/>
                <w:bCs/>
                <w:szCs w:val="24"/>
              </w:rPr>
              <w:t>修正「</w:t>
            </w:r>
            <w:r w:rsidRPr="00C579D9">
              <w:rPr>
                <w:rFonts w:ascii="標楷體" w:eastAsia="標楷體" w:hAnsi="標楷體" w:cs="Times New Roman"/>
                <w:bCs/>
                <w:szCs w:val="24"/>
              </w:rPr>
              <w:t>關稅法施行細則</w:t>
            </w:r>
            <w:r w:rsidRPr="00C579D9">
              <w:rPr>
                <w:rFonts w:ascii="標楷體" w:eastAsia="標楷體" w:hAnsi="標楷體" w:cs="Times New Roman" w:hint="eastAsia"/>
                <w:bCs/>
                <w:szCs w:val="24"/>
              </w:rPr>
              <w:t>」</w:t>
            </w:r>
            <w:r w:rsidRPr="00C579D9">
              <w:rPr>
                <w:rFonts w:ascii="標楷體" w:eastAsia="標楷體" w:hAnsi="標楷體" w:cs="Times New Roman"/>
                <w:bCs/>
                <w:szCs w:val="24"/>
              </w:rPr>
              <w:t>第52條</w:t>
            </w:r>
          </w:p>
          <w:p w14:paraId="4F82FB0B" w14:textId="77777777" w:rsidR="00870321" w:rsidRPr="00C579D9" w:rsidRDefault="00870321" w:rsidP="00A8797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 xml:space="preserve"> (</w:t>
            </w:r>
            <w:r w:rsidRPr="00C579D9">
              <w:rPr>
                <w:rFonts w:ascii="標楷體" w:eastAsia="標楷體" w:hAnsi="標楷體" w:cs="Times New Roman" w:hint="eastAsia"/>
                <w:szCs w:val="24"/>
              </w:rPr>
              <w:t>財政部109年5月18日</w:t>
            </w:r>
            <w:r w:rsidRPr="00C579D9">
              <w:rPr>
                <w:rFonts w:ascii="標楷體" w:eastAsia="標楷體" w:hAnsi="標楷體" w:cs="Times New Roman"/>
                <w:szCs w:val="24"/>
              </w:rPr>
              <w:t>台財關字第1091010875號令)</w:t>
            </w:r>
          </w:p>
          <w:p w14:paraId="6EE5A35E" w14:textId="77777777" w:rsidR="00870321" w:rsidRPr="00C579D9" w:rsidRDefault="00870321" w:rsidP="00A87979">
            <w:pPr>
              <w:snapToGrid w:val="0"/>
              <w:spacing w:line="440" w:lineRule="exact"/>
              <w:jc w:val="both"/>
              <w:rPr>
                <w:rFonts w:ascii="標楷體" w:eastAsia="標楷體" w:hAnsi="標楷體" w:cs="Times New Roman"/>
                <w:szCs w:val="24"/>
              </w:rPr>
            </w:pPr>
          </w:p>
        </w:tc>
        <w:tc>
          <w:tcPr>
            <w:tcW w:w="3128" w:type="dxa"/>
          </w:tcPr>
          <w:p w14:paraId="7AB94D33" w14:textId="77777777" w:rsidR="00870321" w:rsidRPr="00C579D9" w:rsidRDefault="00870321" w:rsidP="00A87979">
            <w:pPr>
              <w:widowControl/>
              <w:tabs>
                <w:tab w:val="left" w:pos="916"/>
                <w:tab w:val="left" w:pos="1832"/>
                <w:tab w:val="left" w:pos="2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Times New Roman"/>
                <w:szCs w:val="24"/>
              </w:rPr>
            </w:pPr>
            <w:r w:rsidRPr="00C579D9">
              <w:rPr>
                <w:rFonts w:ascii="標楷體" w:eastAsia="標楷體" w:hAnsi="標楷體" w:cs="Times New Roman"/>
                <w:bCs/>
                <w:szCs w:val="24"/>
              </w:rPr>
              <w:t>修正前第52條第1項規定外銷品進口原料關稅申請展延條件係因天災、事變或不可抗力之事由，廠房或生產設備被毀，須修復後始能開工生產者為限</w:t>
            </w:r>
            <w:r w:rsidRPr="00C579D9">
              <w:rPr>
                <w:rFonts w:ascii="標楷體" w:eastAsia="標楷體" w:hAnsi="標楷體" w:cs="Times New Roman"/>
                <w:szCs w:val="24"/>
              </w:rPr>
              <w:t>。</w:t>
            </w:r>
          </w:p>
        </w:tc>
        <w:tc>
          <w:tcPr>
            <w:tcW w:w="3122" w:type="dxa"/>
          </w:tcPr>
          <w:p w14:paraId="31D387B4" w14:textId="77777777" w:rsidR="00870321" w:rsidRPr="00C579D9" w:rsidRDefault="00870321" w:rsidP="00A879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Times New Roman"/>
                <w:szCs w:val="24"/>
              </w:rPr>
            </w:pPr>
            <w:r w:rsidRPr="00C579D9">
              <w:rPr>
                <w:rFonts w:ascii="標楷體" w:eastAsia="標楷體" w:hAnsi="標楷體" w:cs="Times New Roman"/>
                <w:kern w:val="1"/>
                <w:szCs w:val="24"/>
              </w:rPr>
              <w:t>修正申請展延條件為因天災、事變或其他不可抗力之事由，致無法於期限內申請沖退稅者為限。</w:t>
            </w:r>
          </w:p>
        </w:tc>
        <w:tc>
          <w:tcPr>
            <w:tcW w:w="3185" w:type="dxa"/>
          </w:tcPr>
          <w:p w14:paraId="1B09C6B4" w14:textId="77777777" w:rsidR="00870321" w:rsidRPr="00C579D9" w:rsidRDefault="00870321" w:rsidP="00A87979">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為彈性因應各種不可歸責於廠商之特殊狀況（如全球傳染病疫情期間國內外實施鎖國、封城、隔離或限制出口等管制措施，衝擊國際及國內經濟，致國內外銷廠商外銷訂單衰退），協助廠商減緩經濟負擔，爰放寬得展延沖退稅申請期限之條件。</w:t>
            </w:r>
          </w:p>
          <w:p w14:paraId="6118B7B6" w14:textId="77777777" w:rsidR="00870321" w:rsidRPr="00C579D9" w:rsidRDefault="00870321" w:rsidP="00A87979">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受惠對象：</w:t>
            </w:r>
            <w:r w:rsidRPr="00C579D9">
              <w:rPr>
                <w:rFonts w:ascii="標楷體" w:eastAsia="標楷體" w:hAnsi="標楷體" w:cs="Times New Roman" w:hint="eastAsia"/>
                <w:szCs w:val="24"/>
              </w:rPr>
              <w:br/>
              <w:t>外銷廠商。</w:t>
            </w:r>
          </w:p>
        </w:tc>
        <w:tc>
          <w:tcPr>
            <w:tcW w:w="1472" w:type="dxa"/>
          </w:tcPr>
          <w:p w14:paraId="0C4CB689" w14:textId="77777777" w:rsidR="00870321" w:rsidRPr="00C579D9" w:rsidRDefault="00870321" w:rsidP="00A87979">
            <w:pPr>
              <w:widowControl/>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Times New Roman"/>
                <w:bCs/>
                <w:szCs w:val="24"/>
              </w:rPr>
            </w:pPr>
            <w:r w:rsidRPr="00C579D9">
              <w:rPr>
                <w:rFonts w:ascii="標楷體" w:eastAsia="標楷體" w:hAnsi="標楷體" w:cs="Times New Roman"/>
                <w:bCs/>
                <w:szCs w:val="24"/>
              </w:rPr>
              <w:t>109.5.18</w:t>
            </w:r>
            <w:r w:rsidRPr="00C579D9">
              <w:rPr>
                <w:rFonts w:ascii="標楷體" w:eastAsia="標楷體" w:hAnsi="標楷體" w:cs="Times New Roman" w:hint="eastAsia"/>
                <w:bCs/>
                <w:szCs w:val="24"/>
              </w:rPr>
              <w:t>發布</w:t>
            </w:r>
          </w:p>
          <w:p w14:paraId="76034B15" w14:textId="77777777" w:rsidR="00870321" w:rsidRPr="00C579D9" w:rsidRDefault="00870321" w:rsidP="00A87979">
            <w:pPr>
              <w:widowControl/>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Times New Roman"/>
                <w:bCs/>
                <w:szCs w:val="24"/>
              </w:rPr>
            </w:pPr>
          </w:p>
        </w:tc>
      </w:tr>
      <w:tr w:rsidR="00A018C3" w:rsidRPr="00C579D9" w14:paraId="676CCD97" w14:textId="77777777" w:rsidTr="00593084">
        <w:tc>
          <w:tcPr>
            <w:tcW w:w="665" w:type="dxa"/>
          </w:tcPr>
          <w:p w14:paraId="5E5DF514"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558FDB74" w14:textId="77777777" w:rsidR="00870321" w:rsidRPr="00C579D9" w:rsidRDefault="00870321" w:rsidP="00A87979">
            <w:pPr>
              <w:tabs>
                <w:tab w:val="right" w:pos="2052"/>
              </w:tabs>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法源依據：</w:t>
            </w:r>
            <w:r w:rsidRPr="00C579D9">
              <w:rPr>
                <w:rFonts w:ascii="標楷體" w:eastAsia="標楷體" w:hAnsi="標楷體" w:cs="Times New Roman"/>
                <w:szCs w:val="24"/>
              </w:rPr>
              <w:tab/>
            </w:r>
          </w:p>
          <w:p w14:paraId="0AE2CD28" w14:textId="77777777" w:rsidR="00870321" w:rsidRPr="00C579D9" w:rsidRDefault="00870321" w:rsidP="00A87979">
            <w:pPr>
              <w:pStyle w:val="afa"/>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貨物稅條例第13條</w:t>
            </w:r>
          </w:p>
          <w:p w14:paraId="39E52D1B" w14:textId="77777777" w:rsidR="00870321" w:rsidRPr="00C579D9" w:rsidRDefault="00870321" w:rsidP="00A87979">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2.核釋</w:t>
            </w:r>
            <w:r w:rsidRPr="00C579D9">
              <w:rPr>
                <w:rFonts w:ascii="標楷體" w:eastAsia="標楷體" w:hAnsi="標楷體" w:cs="Times New Roman"/>
                <w:szCs w:val="24"/>
              </w:rPr>
              <w:t>已稅車輛、已稅底盤或車身（以下合稱已稅車輛）改（加）裝車身或加裝設備徵免貨物稅規定</w:t>
            </w:r>
          </w:p>
          <w:p w14:paraId="280039C7" w14:textId="77777777" w:rsidR="00870321" w:rsidRPr="00C579D9" w:rsidRDefault="00870321" w:rsidP="00A87979">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(財政部109年6月4日台財稅字第10904575510號令)</w:t>
            </w:r>
          </w:p>
          <w:p w14:paraId="2BB56062" w14:textId="77777777" w:rsidR="00870321" w:rsidRPr="00C579D9" w:rsidRDefault="00870321" w:rsidP="00A8797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https://gazette.nat.gov.tw/egFront/detail.do?metaid=115989&amp;log=detailLog</w:t>
            </w:r>
          </w:p>
        </w:tc>
        <w:tc>
          <w:tcPr>
            <w:tcW w:w="3128" w:type="dxa"/>
          </w:tcPr>
          <w:p w14:paraId="683F6851" w14:textId="77777777" w:rsidR="00870321" w:rsidRPr="00C579D9" w:rsidRDefault="00870321" w:rsidP="00A87979">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已稅車輛改（加）裝車身或加裝設備且貨物稅完稅價格在10,000元以上者，應課徵貨物稅。</w:t>
            </w:r>
          </w:p>
        </w:tc>
        <w:tc>
          <w:tcPr>
            <w:tcW w:w="3122" w:type="dxa"/>
          </w:tcPr>
          <w:p w14:paraId="6391C7A9" w14:textId="77777777" w:rsidR="00870321" w:rsidRPr="00C579D9" w:rsidRDefault="00870321" w:rsidP="00A87979">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廠商於已稅車輛新領牌照登記日之次日起1年內，改（加）裝車身或加裝設備且貨物稅完稅價格在15,000元以上者，應課徵貨物稅。但依法令強制規定改（加）裝車身或加裝設備者，不課徵貨物稅。</w:t>
            </w:r>
          </w:p>
          <w:p w14:paraId="6AA58F3C" w14:textId="77777777" w:rsidR="00870321" w:rsidRPr="00C579D9" w:rsidRDefault="00870321" w:rsidP="00A87979">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新領牌照登記超過1年之車輛改（加）裝車身或加裝設備者，不課徵貨物稅。</w:t>
            </w:r>
          </w:p>
        </w:tc>
        <w:tc>
          <w:tcPr>
            <w:tcW w:w="3185" w:type="dxa"/>
          </w:tcPr>
          <w:p w14:paraId="6C74DFC3" w14:textId="77777777" w:rsidR="00870321" w:rsidRPr="00C579D9" w:rsidRDefault="00870321" w:rsidP="00A87979">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lang w:eastAsia="zh-HK"/>
              </w:rPr>
              <w:t>效益：</w:t>
            </w:r>
          </w:p>
          <w:p w14:paraId="5AB93C6A" w14:textId="77777777" w:rsidR="00870321" w:rsidRPr="00C579D9" w:rsidRDefault="00870321" w:rsidP="00A87979">
            <w:pPr>
              <w:pStyle w:val="afa"/>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減輕已稅車輛改（加）裝車身或加裝設備</w:t>
            </w:r>
            <w:r w:rsidRPr="00C579D9">
              <w:rPr>
                <w:rFonts w:ascii="標楷體" w:eastAsia="標楷體" w:hAnsi="標楷體" w:cs="Times New Roman" w:hint="eastAsia"/>
                <w:szCs w:val="24"/>
              </w:rPr>
              <w:t>之</w:t>
            </w:r>
            <w:r w:rsidRPr="00C579D9">
              <w:rPr>
                <w:rFonts w:ascii="標楷體" w:eastAsia="標楷體" w:hAnsi="標楷體" w:cs="Times New Roman"/>
                <w:szCs w:val="24"/>
              </w:rPr>
              <w:t>貨物稅負擔。</w:t>
            </w:r>
          </w:p>
          <w:p w14:paraId="0F4FA306" w14:textId="77777777" w:rsidR="00870321" w:rsidRPr="00C579D9" w:rsidRDefault="00870321" w:rsidP="00A87979">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受惠對象：</w:t>
            </w:r>
          </w:p>
          <w:p w14:paraId="7D2DE1F6" w14:textId="77777777" w:rsidR="00870321" w:rsidRPr="00C579D9" w:rsidRDefault="00870321" w:rsidP="00A87979">
            <w:pPr>
              <w:pStyle w:val="afa"/>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已稅車輛改（加）裝車身或加裝設備之廠商及消費者。</w:t>
            </w:r>
          </w:p>
          <w:p w14:paraId="644290D4" w14:textId="77777777" w:rsidR="00870321" w:rsidRPr="00C579D9" w:rsidRDefault="00870321" w:rsidP="00A87979">
            <w:pPr>
              <w:pStyle w:val="a6"/>
              <w:suppressAutoHyphens/>
              <w:kinsoku w:val="0"/>
              <w:autoSpaceDE w:val="0"/>
              <w:autoSpaceDN w:val="0"/>
              <w:spacing w:line="440" w:lineRule="exact"/>
              <w:ind w:leftChars="0" w:left="0"/>
              <w:jc w:val="both"/>
              <w:rPr>
                <w:rFonts w:ascii="標楷體" w:eastAsia="標楷體" w:hAnsi="標楷體" w:cs="Times New Roman"/>
                <w:szCs w:val="24"/>
              </w:rPr>
            </w:pPr>
          </w:p>
        </w:tc>
        <w:tc>
          <w:tcPr>
            <w:tcW w:w="1472" w:type="dxa"/>
          </w:tcPr>
          <w:p w14:paraId="68BAF599" w14:textId="77777777" w:rsidR="00870321" w:rsidRPr="00C579D9" w:rsidRDefault="00870321" w:rsidP="00A87979">
            <w:pPr>
              <w:suppressAutoHyphens/>
              <w:kinsoku w:val="0"/>
              <w:autoSpaceDE w:val="0"/>
              <w:autoSpaceDN w:val="0"/>
              <w:spacing w:line="440" w:lineRule="exact"/>
              <w:jc w:val="both"/>
              <w:rPr>
                <w:rFonts w:ascii="標楷體" w:eastAsia="標楷體" w:hAnsi="標楷體" w:cs="Times New Roman"/>
                <w:spacing w:val="-6"/>
                <w:szCs w:val="24"/>
              </w:rPr>
            </w:pPr>
            <w:r w:rsidRPr="00C579D9">
              <w:rPr>
                <w:rFonts w:ascii="標楷體" w:eastAsia="標楷體" w:hAnsi="標楷體" w:cs="Times New Roman"/>
                <w:spacing w:val="-6"/>
                <w:szCs w:val="24"/>
              </w:rPr>
              <w:t>109.6.4發布</w:t>
            </w:r>
          </w:p>
        </w:tc>
      </w:tr>
      <w:tr w:rsidR="00A018C3" w:rsidRPr="00C579D9" w14:paraId="67075C86" w14:textId="77777777" w:rsidTr="00593084">
        <w:tc>
          <w:tcPr>
            <w:tcW w:w="665" w:type="dxa"/>
          </w:tcPr>
          <w:p w14:paraId="5417FFFB"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37C43021" w14:textId="77777777" w:rsidR="00870321" w:rsidRPr="00C579D9"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修正「離島免稅購物商店設置管理辦法」第17條、第19條</w:t>
            </w:r>
          </w:p>
          <w:p w14:paraId="7C7723B2" w14:textId="77777777" w:rsidR="00870321" w:rsidRPr="00C579D9" w:rsidRDefault="00870321" w:rsidP="00A87979">
            <w:pPr>
              <w:pStyle w:val="Textbody"/>
              <w:spacing w:line="440" w:lineRule="exact"/>
              <w:jc w:val="both"/>
              <w:rPr>
                <w:rFonts w:ascii="標楷體" w:eastAsia="標楷體" w:hAnsi="標楷體"/>
                <w:szCs w:val="24"/>
              </w:rPr>
            </w:pPr>
            <w:r w:rsidRPr="00C579D9">
              <w:rPr>
                <w:rFonts w:ascii="標楷體" w:eastAsia="標楷體" w:hAnsi="標楷體"/>
                <w:szCs w:val="24"/>
              </w:rPr>
              <w:t>(財政部109年6月16日台財關字第1091013519號令)</w:t>
            </w:r>
          </w:p>
          <w:p w14:paraId="01A16F56" w14:textId="77777777" w:rsidR="00870321" w:rsidRPr="00C579D9" w:rsidRDefault="00870321" w:rsidP="00A87979">
            <w:pPr>
              <w:pStyle w:val="Textbody"/>
              <w:spacing w:line="440" w:lineRule="exact"/>
              <w:jc w:val="both"/>
              <w:rPr>
                <w:rFonts w:ascii="標楷體" w:eastAsia="標楷體" w:hAnsi="標楷體"/>
                <w:szCs w:val="24"/>
              </w:rPr>
            </w:pPr>
            <w:r w:rsidRPr="00C579D9">
              <w:rPr>
                <w:rFonts w:ascii="標楷體" w:eastAsia="標楷體" w:hAnsi="標楷體"/>
                <w:szCs w:val="24"/>
              </w:rPr>
              <w:t>https://gazette.nat.gov.tw/egFront/detail.do?metaid=116304&amp;log=detailLog</w:t>
            </w:r>
          </w:p>
        </w:tc>
        <w:tc>
          <w:tcPr>
            <w:tcW w:w="3128" w:type="dxa"/>
          </w:tcPr>
          <w:p w14:paraId="2938D989" w14:textId="77777777" w:rsidR="00870321" w:rsidRPr="00C579D9"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原第17條規定，保稅貨物之存儲期限以2年為限，得延長1年，並以1次為限。</w:t>
            </w:r>
          </w:p>
          <w:p w14:paraId="04FE2574" w14:textId="77777777" w:rsidR="00870321" w:rsidRPr="00C579D9"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原第19條規定，銷售菸酒以外之貨物，由旅客隨身攜出離島地區至臺灣本島或其他離島地區之免稅銷售金額6萬元以下。</w:t>
            </w:r>
          </w:p>
        </w:tc>
        <w:tc>
          <w:tcPr>
            <w:tcW w:w="3122" w:type="dxa"/>
          </w:tcPr>
          <w:p w14:paraId="24EF9976" w14:textId="77777777" w:rsidR="00870321" w:rsidRPr="00C579D9"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bCs/>
                <w:kern w:val="0"/>
                <w:szCs w:val="24"/>
              </w:rPr>
              <w:t>1.</w:t>
            </w:r>
            <w:r w:rsidRPr="00C579D9">
              <w:rPr>
                <w:rFonts w:ascii="標楷體" w:eastAsia="標楷體" w:hAnsi="標楷體" w:cs="Times New Roman"/>
                <w:bCs/>
                <w:kern w:val="0"/>
                <w:szCs w:val="24"/>
              </w:rPr>
              <w:t>增訂</w:t>
            </w:r>
            <w:r w:rsidRPr="00C579D9">
              <w:rPr>
                <w:rFonts w:ascii="標楷體" w:eastAsia="標楷體" w:hAnsi="標楷體" w:cs="Times New Roman"/>
                <w:spacing w:val="-16"/>
                <w:kern w:val="0"/>
                <w:szCs w:val="24"/>
              </w:rPr>
              <w:t>因天災、事變或其他不可抗力之事由</w:t>
            </w:r>
            <w:r w:rsidRPr="00C579D9">
              <w:rPr>
                <w:rFonts w:ascii="標楷體" w:eastAsia="標楷體" w:hAnsi="標楷體" w:cs="Times New Roman"/>
                <w:bCs/>
                <w:kern w:val="0"/>
                <w:szCs w:val="24"/>
              </w:rPr>
              <w:t>，延長期限次數不以1次為限。</w:t>
            </w:r>
          </w:p>
          <w:p w14:paraId="16DF1C8C" w14:textId="77777777" w:rsidR="00870321" w:rsidRPr="00C579D9"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提高免稅銷售金額至10萬元。</w:t>
            </w:r>
          </w:p>
        </w:tc>
        <w:tc>
          <w:tcPr>
            <w:tcW w:w="3185" w:type="dxa"/>
          </w:tcPr>
          <w:p w14:paraId="0856EC6F" w14:textId="77777777" w:rsidR="00870321" w:rsidRPr="00C579D9"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jc w:val="both"/>
              <w:rPr>
                <w:rFonts w:ascii="標楷體" w:eastAsia="標楷體" w:hAnsi="標楷體" w:cs="Times New Roman"/>
                <w:spacing w:val="-16"/>
                <w:kern w:val="0"/>
                <w:szCs w:val="24"/>
              </w:rPr>
            </w:pPr>
            <w:r w:rsidRPr="00C579D9">
              <w:rPr>
                <w:rFonts w:ascii="標楷體" w:eastAsia="標楷體" w:hAnsi="標楷體" w:cs="Times New Roman" w:hint="eastAsia"/>
                <w:spacing w:val="-16"/>
                <w:kern w:val="0"/>
                <w:szCs w:val="24"/>
              </w:rPr>
              <w:t>1.</w:t>
            </w:r>
            <w:r w:rsidRPr="00C579D9">
              <w:rPr>
                <w:rFonts w:ascii="標楷體" w:eastAsia="標楷體" w:hAnsi="標楷體" w:cs="Times New Roman"/>
                <w:spacing w:val="-16"/>
                <w:kern w:val="0"/>
                <w:szCs w:val="24"/>
              </w:rPr>
              <w:t>效益：</w:t>
            </w:r>
          </w:p>
          <w:p w14:paraId="09B917AF" w14:textId="77777777" w:rsidR="00870321" w:rsidRPr="00C579D9" w:rsidRDefault="00870321" w:rsidP="00A87979">
            <w:pPr>
              <w:pStyle w:val="a6"/>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受嚴重特殊傳染性肺炎疫情影響，前往離島地區之旅客人數驟減，致貨物無法順利銷售，經修正第17條規定，紓緩業者保稅貨物之倉儲壓力；修正第19條規定振興離島觀光產業，提高旅客赴離島觀光誘因，促進離島當地商機。</w:t>
            </w:r>
          </w:p>
          <w:p w14:paraId="1CCE5CFF" w14:textId="77777777" w:rsidR="00870321" w:rsidRPr="00C579D9"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jc w:val="both"/>
              <w:rPr>
                <w:rFonts w:ascii="標楷體" w:eastAsia="標楷體" w:hAnsi="標楷體" w:cs="Times New Roman"/>
                <w:spacing w:val="-16"/>
                <w:kern w:val="0"/>
                <w:szCs w:val="24"/>
              </w:rPr>
            </w:pPr>
            <w:r w:rsidRPr="00C579D9">
              <w:rPr>
                <w:rFonts w:ascii="標楷體" w:eastAsia="標楷體" w:hAnsi="標楷體" w:cs="Times New Roman" w:hint="eastAsia"/>
                <w:spacing w:val="-16"/>
                <w:kern w:val="0"/>
                <w:szCs w:val="24"/>
              </w:rPr>
              <w:t>2.</w:t>
            </w:r>
            <w:r w:rsidRPr="00C579D9">
              <w:rPr>
                <w:rFonts w:ascii="標楷體" w:eastAsia="標楷體" w:hAnsi="標楷體" w:cs="Times New Roman"/>
                <w:spacing w:val="-16"/>
                <w:kern w:val="0"/>
                <w:szCs w:val="24"/>
              </w:rPr>
              <w:t>受惠對象：</w:t>
            </w:r>
          </w:p>
          <w:p w14:paraId="33D25840" w14:textId="77777777" w:rsidR="00870321" w:rsidRPr="00C579D9"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hint="eastAsia"/>
                <w:szCs w:val="24"/>
              </w:rPr>
              <w:t>業者及民眾。</w:t>
            </w:r>
          </w:p>
        </w:tc>
        <w:tc>
          <w:tcPr>
            <w:tcW w:w="1472" w:type="dxa"/>
          </w:tcPr>
          <w:p w14:paraId="27905486" w14:textId="77777777" w:rsidR="00870321" w:rsidRPr="00C579D9" w:rsidRDefault="00870321" w:rsidP="00A87979">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109.6.16發布</w:t>
            </w:r>
          </w:p>
        </w:tc>
      </w:tr>
      <w:tr w:rsidR="00A018C3" w:rsidRPr="00C579D9" w14:paraId="29B30477" w14:textId="77777777" w:rsidTr="00593084">
        <w:tc>
          <w:tcPr>
            <w:tcW w:w="665" w:type="dxa"/>
          </w:tcPr>
          <w:p w14:paraId="20757FF3" w14:textId="77777777" w:rsidR="00870321" w:rsidRPr="00983254" w:rsidRDefault="00870321" w:rsidP="00600E97">
            <w:pPr>
              <w:pStyle w:val="a6"/>
              <w:numPr>
                <w:ilvl w:val="0"/>
                <w:numId w:val="346"/>
              </w:numPr>
              <w:spacing w:line="440" w:lineRule="exact"/>
              <w:ind w:leftChars="0"/>
              <w:jc w:val="both"/>
              <w:rPr>
                <w:rFonts w:ascii="標楷體" w:eastAsia="標楷體" w:hAnsi="標楷體"/>
                <w:szCs w:val="24"/>
              </w:rPr>
            </w:pPr>
          </w:p>
        </w:tc>
        <w:tc>
          <w:tcPr>
            <w:tcW w:w="2794" w:type="dxa"/>
            <w:gridSpan w:val="2"/>
          </w:tcPr>
          <w:p w14:paraId="56BA416D" w14:textId="77777777" w:rsidR="00870321" w:rsidRPr="00C579D9" w:rsidRDefault="00870321" w:rsidP="00A87979">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lang w:val="zh-TW"/>
              </w:rPr>
            </w:pPr>
            <w:r w:rsidRPr="00C579D9">
              <w:rPr>
                <w:rFonts w:ascii="標楷體" w:eastAsia="標楷體" w:hAnsi="標楷體" w:cs="Times New Roman"/>
                <w:bCs/>
                <w:szCs w:val="24"/>
              </w:rPr>
              <w:t>修正「國有非公用財產委託經營實施要點」</w:t>
            </w:r>
            <w:r w:rsidRPr="00C579D9">
              <w:rPr>
                <w:rFonts w:ascii="標楷體" w:eastAsia="標楷體" w:hAnsi="標楷體" w:cs="Times New Roman"/>
                <w:szCs w:val="24"/>
                <w:lang w:val="zh-TW"/>
              </w:rPr>
              <w:t>第6點、第20點之2</w:t>
            </w:r>
          </w:p>
          <w:p w14:paraId="426CDC9F" w14:textId="77777777" w:rsidR="00870321" w:rsidRPr="00C579D9" w:rsidRDefault="00870321" w:rsidP="00A87979">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(財政部109年6月23日台財產改字第10950001770號令)</w:t>
            </w:r>
          </w:p>
          <w:p w14:paraId="65589A6C" w14:textId="77777777" w:rsidR="00870321" w:rsidRPr="00C579D9" w:rsidRDefault="00870321" w:rsidP="00A87979">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https://gazette.nat.gov.tw/egFront/detail.do?metaid=116530&amp;log=detailLog</w:t>
            </w:r>
          </w:p>
        </w:tc>
        <w:tc>
          <w:tcPr>
            <w:tcW w:w="3128" w:type="dxa"/>
          </w:tcPr>
          <w:p w14:paraId="13291933" w14:textId="77777777" w:rsidR="00870321" w:rsidRPr="00C579D9" w:rsidRDefault="00870321" w:rsidP="00A87979">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委託經營受託人不得申請其地上物辦理設定抵押權。</w:t>
            </w:r>
          </w:p>
          <w:p w14:paraId="2AB86596" w14:textId="77777777" w:rsidR="00870321" w:rsidRPr="00C579D9" w:rsidRDefault="00870321" w:rsidP="00A87979">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依第5點第1項第1款、第2款規定辦理委託經營之期間，應視個案情形訂定之，最長以20年為限。</w:t>
            </w:r>
          </w:p>
          <w:p w14:paraId="7F1DFDD6" w14:textId="77777777" w:rsidR="00870321" w:rsidRPr="00C579D9" w:rsidRDefault="00870321" w:rsidP="00A87979">
            <w:pPr>
              <w:snapToGrid w:val="0"/>
              <w:spacing w:line="440" w:lineRule="exact"/>
              <w:ind w:left="240" w:hangingChars="100" w:hanging="240"/>
              <w:jc w:val="both"/>
              <w:rPr>
                <w:rFonts w:ascii="標楷體" w:eastAsia="標楷體" w:hAnsi="標楷體" w:cs="Times New Roman"/>
                <w:szCs w:val="24"/>
              </w:rPr>
            </w:pPr>
          </w:p>
        </w:tc>
        <w:tc>
          <w:tcPr>
            <w:tcW w:w="3122" w:type="dxa"/>
          </w:tcPr>
          <w:p w14:paraId="3C9FEC7C" w14:textId="77777777" w:rsidR="00870321" w:rsidRPr="00C579D9" w:rsidRDefault="00870321" w:rsidP="00A87979">
            <w:pPr>
              <w:suppressAutoHyphens/>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受託人依第5點第1項第1款及第2款規定辦理委託經營</w:t>
            </w:r>
            <w:r w:rsidRPr="00C579D9">
              <w:rPr>
                <w:rFonts w:ascii="標楷體" w:eastAsia="標楷體" w:hAnsi="標楷體" w:cs="Times New Roman"/>
                <w:szCs w:val="24"/>
                <w:lang w:val="zh-TW"/>
              </w:rPr>
              <w:t>者，得申</w:t>
            </w:r>
            <w:r w:rsidRPr="00C579D9">
              <w:rPr>
                <w:rFonts w:ascii="標楷體" w:eastAsia="標楷體" w:hAnsi="標楷體" w:cs="Times New Roman"/>
                <w:szCs w:val="24"/>
              </w:rPr>
              <w:t>請同意其地上物辦理設定抵押權</w:t>
            </w:r>
            <w:r w:rsidRPr="00C579D9">
              <w:rPr>
                <w:rFonts w:ascii="標楷體" w:eastAsia="標楷體" w:hAnsi="標楷體" w:cs="Times New Roman"/>
                <w:kern w:val="0"/>
                <w:szCs w:val="24"/>
              </w:rPr>
              <w:t>。（第20點之2）</w:t>
            </w:r>
          </w:p>
          <w:p w14:paraId="5E4020B2" w14:textId="77777777" w:rsidR="00870321" w:rsidRPr="00C579D9" w:rsidRDefault="00870321" w:rsidP="00A87979">
            <w:pPr>
              <w:suppressAutoHyphens/>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依第5點第1項第1款、第2款規定辦理委託經營之期間，應視個案情形訂定之，最長以30年為限</w:t>
            </w:r>
            <w:r w:rsidRPr="00C579D9">
              <w:rPr>
                <w:rFonts w:ascii="標楷體" w:eastAsia="標楷體" w:hAnsi="標楷體" w:cs="Times New Roman"/>
                <w:kern w:val="0"/>
                <w:szCs w:val="24"/>
                <w:lang w:val="zh-TW"/>
              </w:rPr>
              <w:t>。</w:t>
            </w:r>
            <w:r w:rsidRPr="00C579D9">
              <w:rPr>
                <w:rFonts w:ascii="標楷體" w:eastAsia="標楷體" w:hAnsi="標楷體" w:cs="Times New Roman"/>
                <w:szCs w:val="24"/>
                <w:lang w:val="zh-TW"/>
              </w:rPr>
              <w:t>（第6點）</w:t>
            </w:r>
          </w:p>
        </w:tc>
        <w:tc>
          <w:tcPr>
            <w:tcW w:w="3185" w:type="dxa"/>
          </w:tcPr>
          <w:p w14:paraId="5D3329B9" w14:textId="77777777" w:rsidR="00870321" w:rsidRPr="00C579D9" w:rsidRDefault="00870321" w:rsidP="00A87979">
            <w:pPr>
              <w:suppressAutoHyphens/>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效益：</w:t>
            </w:r>
          </w:p>
          <w:p w14:paraId="0ED48EFA" w14:textId="77777777" w:rsidR="00870321" w:rsidRPr="00C579D9" w:rsidRDefault="00870321" w:rsidP="00A87979">
            <w:pPr>
              <w:suppressAutoHyphens/>
              <w:kinsoku w:val="0"/>
              <w:autoSpaceDE w:val="0"/>
              <w:autoSpaceDN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放寬受託人以其位於委託經營國有非公用土地之地上物辦理設定抵押權，提供更有利投資環境，減輕受託人初期投入成本，增加投資意願。</w:t>
            </w:r>
          </w:p>
          <w:p w14:paraId="0B7DCE76" w14:textId="77777777" w:rsidR="00870321" w:rsidRPr="00C579D9" w:rsidRDefault="00870321" w:rsidP="00A87979">
            <w:pPr>
              <w:suppressAutoHyphens/>
              <w:kinsoku w:val="0"/>
              <w:autoSpaceDE w:val="0"/>
              <w:autoSpaceDN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配合放寬設定抵押權之規定，考量實務上一般抵押權貸款清償期間可達30年，延長委託經營期間，以利企業靈活運用自有資產辦理抵押貸款，提升經營績效。</w:t>
            </w:r>
          </w:p>
          <w:p w14:paraId="74663CD6" w14:textId="77777777" w:rsidR="00870321" w:rsidRPr="00C579D9" w:rsidRDefault="00870321" w:rsidP="00A87979">
            <w:pPr>
              <w:suppressAutoHyphens/>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受惠對象：</w:t>
            </w:r>
          </w:p>
          <w:p w14:paraId="1138D1E2" w14:textId="77777777" w:rsidR="00870321" w:rsidRPr="00C579D9" w:rsidRDefault="00870321" w:rsidP="00A87979">
            <w:pPr>
              <w:suppressAutoHyphens/>
              <w:kinsoku w:val="0"/>
              <w:autoSpaceDE w:val="0"/>
              <w:autoSpaceDN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受託經營國有非公用土地之受託人。</w:t>
            </w:r>
          </w:p>
        </w:tc>
        <w:tc>
          <w:tcPr>
            <w:tcW w:w="1472" w:type="dxa"/>
          </w:tcPr>
          <w:p w14:paraId="4BD8938F" w14:textId="77777777" w:rsidR="00870321" w:rsidRPr="00C579D9" w:rsidRDefault="00870321" w:rsidP="00A8797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109.6.23發布</w:t>
            </w:r>
          </w:p>
          <w:p w14:paraId="4EA1A13A" w14:textId="77777777" w:rsidR="00870321" w:rsidRPr="00C579D9" w:rsidRDefault="00870321" w:rsidP="00A87979">
            <w:pPr>
              <w:snapToGrid w:val="0"/>
              <w:spacing w:line="440" w:lineRule="exact"/>
              <w:jc w:val="both"/>
              <w:rPr>
                <w:rFonts w:ascii="標楷體" w:eastAsia="標楷體" w:hAnsi="標楷體" w:cs="Times New Roman"/>
                <w:szCs w:val="24"/>
              </w:rPr>
            </w:pPr>
          </w:p>
        </w:tc>
      </w:tr>
      <w:tr w:rsidR="00A018C3" w:rsidRPr="00C579D9" w14:paraId="4D3EBC6E" w14:textId="77777777" w:rsidTr="00593084">
        <w:trPr>
          <w:hidden/>
        </w:trPr>
        <w:tc>
          <w:tcPr>
            <w:tcW w:w="665" w:type="dxa"/>
          </w:tcPr>
          <w:p w14:paraId="6699B434"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9671F04"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626E7259"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A783A8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6FEFD25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38EE7DE"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18CBD39"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D58ED1B"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7FC3D7A"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1A0A251"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098553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71E3856"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12DF377"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14F426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999CF4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2EA582B"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744A8FC"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8CE9CE7"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079240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05D92B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28A4FDC"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34FE38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79C1D35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C38A8A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518578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7B97B28C"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717552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64446506"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003D9A2"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803A27C"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A199ED7"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4CDD11B"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6D46284"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506AC6B"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159FE91"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8BA63F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E4CBA0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2390EC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C00D8B2"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6E6B60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8426B08"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FC36977"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C5008A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7C5AACE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4FF386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04641FC"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E529A6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7109A91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7CDDED9C"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FC11C06"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8B5A897"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74872E7"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BDB0199"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7D4FA5DC"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A4732DB"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DC3AB52"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495CBFA"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66A3ED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A0754D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76388A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AF81E8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7109EBB"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03237A7"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62A4F28C"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3DC2D49"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63A248C8"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7E81ABE"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AF1B2D9"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9FBA03B"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3CD14A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5F47B71"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1E17297"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E099AC3"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8DEC9D3"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CC1387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B09B539"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776814F4"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8C58E57"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96C249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213FD72"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B24DBB8"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343BCD6"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65A99F7"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67173FE3"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D07514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FFB3E9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47BE16A"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2C49224"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FF1736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C3C9C8B"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0D0563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00F8512"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67D16DE"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AD4E69B"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9F72AAB"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0E321AA"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34E51BA"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ED34E5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8E598B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B97CE7B"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AF5FB06"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1A77F64"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862A485"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6C5F8C17"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7690D3E2"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EA4491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B363374"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C4AF536"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B06ACF5"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BB72677"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98AF06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AAC9A2C"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46855C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3D29C2C"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FDC7AC4"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A43222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68E46B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140F1A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6A8CC3E2"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1B1C176"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502789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771B164"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BB16822"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79DFDB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7FCF20D2"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81B0E5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94B6596"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3C066DC"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6C2530B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79B3BB54"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2A5A3E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2F9B18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BB0A63C"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07B6431"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59F1FF3"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123789A"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605183D9"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603E2D7"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F3EFD20"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5F679F1"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1631C39"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F42E156"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CD88EAD"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2AF7B69"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6237DE7C"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F1B755B"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97A9389"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58CD8A91"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63F3F63"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71E2004"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D632ED2"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DA25AD9"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2DA2E69B"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31FB166"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0190D71F"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181C12C4"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4CBBE8F7" w14:textId="77777777" w:rsidR="00870321" w:rsidRPr="00575E82" w:rsidRDefault="00870321" w:rsidP="00600E97">
            <w:pPr>
              <w:snapToGrid w:val="0"/>
              <w:spacing w:line="440" w:lineRule="exact"/>
              <w:jc w:val="both"/>
              <w:rPr>
                <w:rFonts w:ascii="標楷體" w:eastAsia="標楷體" w:hAnsi="標楷體" w:cs="Times New Roman"/>
                <w:vanish/>
                <w:szCs w:val="24"/>
              </w:rPr>
            </w:pPr>
          </w:p>
          <w:p w14:paraId="3A3A3A90" w14:textId="08089800" w:rsidR="00870321" w:rsidRPr="00600E97"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66E573C9" w14:textId="77777777" w:rsidR="00870321" w:rsidRPr="00C579D9" w:rsidRDefault="00870321" w:rsidP="001420CE">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自109年7月1日起，財政部各地區國稅局提供「單一窗口」受理查詢遺產稅被繼承人金融遺產服務，繼承人可就近向任一國稅局或所屬分局、稽徵所、服務處申請查詢被繼承人金融遺產</w:t>
            </w:r>
          </w:p>
          <w:p w14:paraId="0B97DF2F" w14:textId="77777777" w:rsidR="00870321" w:rsidRPr="00C579D9" w:rsidRDefault="00870321" w:rsidP="001420CE">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（財政部109年6月30日台財稅字第10900062150號令）</w:t>
            </w:r>
          </w:p>
          <w:p w14:paraId="5C59B689" w14:textId="77777777" w:rsidR="00870321" w:rsidRPr="00C579D9" w:rsidRDefault="00870321" w:rsidP="001420CE">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https://gazette.nat.gov.tw/egFront/detail.do?metaid=116641&amp;log=detailLog</w:t>
            </w:r>
          </w:p>
        </w:tc>
        <w:tc>
          <w:tcPr>
            <w:tcW w:w="3128" w:type="dxa"/>
          </w:tcPr>
          <w:p w14:paraId="78BC82E7"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無規定。</w:t>
            </w:r>
          </w:p>
        </w:tc>
        <w:tc>
          <w:tcPr>
            <w:tcW w:w="3122" w:type="dxa"/>
          </w:tcPr>
          <w:p w14:paraId="72F6CFA7" w14:textId="77777777" w:rsidR="00870321" w:rsidRPr="00C579D9" w:rsidRDefault="00870321" w:rsidP="001420CE">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財政部與金融監督管理委員會為提升服務品質及強化各國稅局與金融機構間之合作機制，自109年7月1日起全國同步實施單一窗口查詢金融遺產便民措施，遺產稅之納稅義務人可就近至任一國稅局查詢被繼承人金融遺產，不受被繼承人戶籍所在地限制，國稅局受理後，將申請資料通報金融機構，由金融機構直接將查詢結果回復納稅義務人，以利其辦理遺產稅申報。</w:t>
            </w:r>
          </w:p>
          <w:p w14:paraId="01891DB4" w14:textId="77777777" w:rsidR="00870321" w:rsidRPr="00C579D9" w:rsidRDefault="00870321" w:rsidP="001420CE">
            <w:pPr>
              <w:snapToGrid w:val="0"/>
              <w:spacing w:line="440" w:lineRule="exact"/>
              <w:jc w:val="both"/>
              <w:rPr>
                <w:rFonts w:ascii="標楷體" w:eastAsia="標楷體" w:hAnsi="標楷體" w:cs="Times New Roman"/>
                <w:szCs w:val="24"/>
              </w:rPr>
            </w:pPr>
          </w:p>
        </w:tc>
        <w:tc>
          <w:tcPr>
            <w:tcW w:w="3185" w:type="dxa"/>
          </w:tcPr>
          <w:p w14:paraId="04452264"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效益：</w:t>
            </w:r>
            <w:r w:rsidRPr="00C579D9">
              <w:rPr>
                <w:rFonts w:ascii="標楷體" w:eastAsia="標楷體" w:hAnsi="標楷體" w:cs="Times New Roman" w:hint="eastAsia"/>
                <w:szCs w:val="24"/>
              </w:rPr>
              <w:br/>
            </w:r>
            <w:r w:rsidRPr="00C579D9">
              <w:rPr>
                <w:rFonts w:ascii="標楷體" w:eastAsia="標楷體" w:hAnsi="標楷體" w:cs="Times New Roman"/>
                <w:szCs w:val="24"/>
              </w:rPr>
              <w:t>提供遺產稅納稅義務人一站式查詢金融遺產，免除民眾往返奔波金融機構之苦，有利民眾辦理遺產稅申報。</w:t>
            </w:r>
          </w:p>
          <w:p w14:paraId="6B44F8F2"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2.受惠對象：</w:t>
            </w:r>
            <w:r w:rsidRPr="00C579D9">
              <w:rPr>
                <w:rFonts w:ascii="標楷體" w:eastAsia="標楷體" w:hAnsi="標楷體" w:cs="Times New Roman" w:hint="eastAsia"/>
                <w:szCs w:val="24"/>
              </w:rPr>
              <w:br/>
            </w:r>
            <w:r w:rsidRPr="00C579D9">
              <w:rPr>
                <w:rFonts w:ascii="標楷體" w:eastAsia="標楷體" w:hAnsi="標楷體" w:cs="Times New Roman"/>
                <w:szCs w:val="24"/>
              </w:rPr>
              <w:t>遺產稅納稅義務人。</w:t>
            </w:r>
          </w:p>
          <w:p w14:paraId="500F3E1A" w14:textId="77777777" w:rsidR="00870321" w:rsidRPr="00C579D9" w:rsidRDefault="00870321" w:rsidP="001420CE">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 xml:space="preserve"> </w:t>
            </w:r>
          </w:p>
        </w:tc>
        <w:tc>
          <w:tcPr>
            <w:tcW w:w="1472" w:type="dxa"/>
          </w:tcPr>
          <w:p w14:paraId="73CE5278"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109.6.30</w:t>
            </w:r>
            <w:r w:rsidRPr="00C579D9">
              <w:rPr>
                <w:rFonts w:ascii="標楷體" w:eastAsia="標楷體" w:hAnsi="標楷體" w:cs="Times New Roman" w:hint="eastAsia"/>
                <w:szCs w:val="24"/>
              </w:rPr>
              <w:t>發布</w:t>
            </w:r>
          </w:p>
        </w:tc>
      </w:tr>
      <w:tr w:rsidR="00A018C3" w:rsidRPr="00C579D9" w14:paraId="1F1F97EA" w14:textId="77777777" w:rsidTr="00593084">
        <w:tc>
          <w:tcPr>
            <w:tcW w:w="665" w:type="dxa"/>
          </w:tcPr>
          <w:p w14:paraId="7ACFA518"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0AFD8175"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法源依據：</w:t>
            </w:r>
            <w:r w:rsidRPr="00C579D9">
              <w:rPr>
                <w:rFonts w:ascii="標楷體" w:eastAsia="標楷體" w:hAnsi="標楷體" w:cs="Times New Roman" w:hint="eastAsia"/>
                <w:szCs w:val="24"/>
              </w:rPr>
              <w:br/>
            </w:r>
            <w:r w:rsidRPr="00C579D9">
              <w:rPr>
                <w:rFonts w:ascii="標楷體" w:eastAsia="標楷體" w:hAnsi="標楷體" w:cs="Times New Roman"/>
                <w:szCs w:val="24"/>
              </w:rPr>
              <w:t>所得稅法第14條第1項第7類第2款及第14條之4第1項</w:t>
            </w:r>
            <w:r w:rsidRPr="00C579D9">
              <w:rPr>
                <w:rFonts w:ascii="標楷體" w:eastAsia="標楷體" w:hAnsi="標楷體" w:cs="Times New Roman" w:hint="eastAsia"/>
                <w:szCs w:val="24"/>
              </w:rPr>
              <w:t>。</w:t>
            </w:r>
          </w:p>
          <w:p w14:paraId="3A5C232C"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2.核釋個人繼承取得房屋及土地併同繼承貸款餘額，嗣交易該房地課徵所得稅時可否減除該貸款餘額之規定。</w:t>
            </w:r>
          </w:p>
          <w:p w14:paraId="7BBE1544" w14:textId="77777777" w:rsidR="00870321" w:rsidRPr="00C579D9" w:rsidRDefault="00870321" w:rsidP="001420CE">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（財政部109年7月15日台財稅字第10904601200號令）</w:t>
            </w:r>
          </w:p>
          <w:p w14:paraId="4642BA14"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https://gazette.nat.gov.tw/egFront/detail.do?metaid=117054&amp;log=detailLog</w:t>
            </w:r>
          </w:p>
        </w:tc>
        <w:tc>
          <w:tcPr>
            <w:tcW w:w="3128" w:type="dxa"/>
          </w:tcPr>
          <w:p w14:paraId="08E96C28"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無規定。</w:t>
            </w:r>
          </w:p>
        </w:tc>
        <w:tc>
          <w:tcPr>
            <w:tcW w:w="3122" w:type="dxa"/>
          </w:tcPr>
          <w:p w14:paraId="7DE6FAAB"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個人繼承取得房地時，併同繼承被繼承人所遺以該房地為擔保向金融機構抵押貸款之未償債務餘額者，該債務餘額超過繼承時房屋評定現值及公告土地現值部分，核屬其因繼承取得該房地所生之額外負擔，嗣交易該房地計算所得時，該債務餘額超過繼承時房屋評定現值及公告土地現值合計數，且確由該個人實際負擔償還部分，得自房地交易所得中減除。</w:t>
            </w:r>
          </w:p>
        </w:tc>
        <w:tc>
          <w:tcPr>
            <w:tcW w:w="3185" w:type="dxa"/>
          </w:tcPr>
          <w:p w14:paraId="212B5E8B"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效益：</w:t>
            </w:r>
            <w:r w:rsidRPr="00C579D9">
              <w:rPr>
                <w:rFonts w:ascii="標楷體" w:eastAsia="標楷體" w:hAnsi="標楷體" w:cs="Times New Roman" w:hint="eastAsia"/>
                <w:szCs w:val="24"/>
              </w:rPr>
              <w:br/>
            </w:r>
            <w:r w:rsidRPr="00C579D9">
              <w:rPr>
                <w:rFonts w:ascii="標楷體" w:eastAsia="標楷體" w:hAnsi="標楷體" w:cs="Times New Roman"/>
                <w:szCs w:val="24"/>
              </w:rPr>
              <w:t>整體衡量個人繼承取得房地之經濟實質，就其因併同繼承房貸產生之額外負擔，於出售房地時准自交易所得中減除，以核實計算交易所得，俾符實質課稅及量能課稅原則，維護納稅義務人權益。</w:t>
            </w:r>
          </w:p>
          <w:p w14:paraId="17D6CE0B"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受惠對象：</w:t>
            </w:r>
            <w:r w:rsidRPr="00C579D9">
              <w:rPr>
                <w:rFonts w:ascii="標楷體" w:eastAsia="標楷體" w:hAnsi="標楷體" w:cs="Times New Roman" w:hint="eastAsia"/>
                <w:szCs w:val="24"/>
              </w:rPr>
              <w:br/>
            </w:r>
            <w:r w:rsidRPr="00C579D9">
              <w:rPr>
                <w:rFonts w:ascii="標楷體" w:eastAsia="標楷體" w:hAnsi="標楷體" w:cs="Times New Roman"/>
                <w:szCs w:val="24"/>
              </w:rPr>
              <w:t>出售繼承取得房地之納稅義務人。</w:t>
            </w:r>
          </w:p>
          <w:p w14:paraId="26AB43C7" w14:textId="77777777" w:rsidR="00870321" w:rsidRPr="00C579D9" w:rsidRDefault="00870321" w:rsidP="001420CE">
            <w:pPr>
              <w:pStyle w:val="a6"/>
              <w:suppressAutoHyphens/>
              <w:kinsoku w:val="0"/>
              <w:autoSpaceDE w:val="0"/>
              <w:autoSpaceDN w:val="0"/>
              <w:spacing w:line="440" w:lineRule="exact"/>
              <w:ind w:leftChars="0" w:left="0"/>
              <w:jc w:val="both"/>
              <w:rPr>
                <w:rFonts w:ascii="標楷體" w:eastAsia="標楷體" w:hAnsi="標楷體" w:cs="Times New Roman"/>
                <w:szCs w:val="24"/>
              </w:rPr>
            </w:pPr>
          </w:p>
          <w:p w14:paraId="13540396" w14:textId="77777777" w:rsidR="00870321" w:rsidRPr="00C579D9" w:rsidRDefault="00870321" w:rsidP="001420CE">
            <w:pPr>
              <w:pStyle w:val="a6"/>
              <w:suppressAutoHyphens/>
              <w:kinsoku w:val="0"/>
              <w:autoSpaceDE w:val="0"/>
              <w:autoSpaceDN w:val="0"/>
              <w:spacing w:line="440" w:lineRule="exact"/>
              <w:ind w:leftChars="0" w:left="0"/>
              <w:jc w:val="both"/>
              <w:rPr>
                <w:rFonts w:ascii="標楷體" w:eastAsia="標楷體" w:hAnsi="標楷體" w:cs="Times New Roman"/>
                <w:szCs w:val="24"/>
              </w:rPr>
            </w:pPr>
          </w:p>
        </w:tc>
        <w:tc>
          <w:tcPr>
            <w:tcW w:w="1472" w:type="dxa"/>
          </w:tcPr>
          <w:p w14:paraId="191A4040"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109.7.15</w:t>
            </w:r>
            <w:r w:rsidRPr="00C579D9">
              <w:rPr>
                <w:rFonts w:ascii="標楷體" w:eastAsia="標楷體" w:hAnsi="標楷體" w:cs="Times New Roman" w:hint="eastAsia"/>
                <w:szCs w:val="24"/>
              </w:rPr>
              <w:t>發布</w:t>
            </w:r>
          </w:p>
        </w:tc>
      </w:tr>
      <w:tr w:rsidR="00A018C3" w:rsidRPr="00C579D9" w14:paraId="6FBD731D" w14:textId="77777777" w:rsidTr="00593084">
        <w:tc>
          <w:tcPr>
            <w:tcW w:w="665" w:type="dxa"/>
          </w:tcPr>
          <w:p w14:paraId="1A13BC7C"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023297AC" w14:textId="77777777" w:rsidR="00870321" w:rsidRPr="00C579D9" w:rsidRDefault="00870321" w:rsidP="001420CE">
            <w:pPr>
              <w:pStyle w:val="a6"/>
              <w:suppressAutoHyphens/>
              <w:kinsoku w:val="0"/>
              <w:autoSpaceDE w:val="0"/>
              <w:autoSpaceDN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法源依據：</w:t>
            </w:r>
            <w:r w:rsidRPr="00C579D9">
              <w:rPr>
                <w:rFonts w:ascii="標楷體" w:eastAsia="標楷體" w:hAnsi="標楷體" w:cs="Times New Roman" w:hint="eastAsia"/>
                <w:szCs w:val="24"/>
              </w:rPr>
              <w:br/>
            </w:r>
            <w:r w:rsidRPr="00C579D9">
              <w:rPr>
                <w:rFonts w:ascii="標楷體" w:eastAsia="標楷體" w:hAnsi="標楷體" w:cs="Times New Roman"/>
                <w:szCs w:val="24"/>
              </w:rPr>
              <w:t>所得稅法第69條第6款</w:t>
            </w:r>
            <w:r w:rsidRPr="00C579D9">
              <w:rPr>
                <w:rFonts w:ascii="標楷體" w:eastAsia="標楷體" w:hAnsi="標楷體" w:cs="Times New Roman" w:hint="eastAsia"/>
                <w:szCs w:val="24"/>
              </w:rPr>
              <w:t>。</w:t>
            </w:r>
          </w:p>
          <w:p w14:paraId="69F164EB" w14:textId="77777777" w:rsidR="00870321" w:rsidRPr="00C579D9" w:rsidRDefault="00870321" w:rsidP="001420CE">
            <w:pPr>
              <w:pStyle w:val="a6"/>
              <w:suppressAutoHyphens/>
              <w:kinsoku w:val="0"/>
              <w:autoSpaceDE w:val="0"/>
              <w:autoSpaceDN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營利事業因嚴重特殊傳染性肺炎疫情影響，符合一定條件者，得申請免辦理109年度營利事業所得稅暫繳</w:t>
            </w:r>
            <w:r w:rsidRPr="00C579D9">
              <w:rPr>
                <w:rFonts w:ascii="標楷體" w:eastAsia="標楷體" w:hAnsi="標楷體" w:cs="Times New Roman" w:hint="eastAsia"/>
                <w:szCs w:val="24"/>
              </w:rPr>
              <w:t>。</w:t>
            </w:r>
          </w:p>
          <w:p w14:paraId="6CB9777E"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（財政部109年7月31日台財稅字第10904595840號令）</w:t>
            </w:r>
          </w:p>
          <w:p w14:paraId="222A11BD"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https://gazette.nat.gov.tw/egFront/detail.do?metaid=117431&amp;log=detailLog</w:t>
            </w:r>
          </w:p>
        </w:tc>
        <w:tc>
          <w:tcPr>
            <w:tcW w:w="3128" w:type="dxa"/>
          </w:tcPr>
          <w:p w14:paraId="42F747F7"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無規定。</w:t>
            </w:r>
          </w:p>
        </w:tc>
        <w:tc>
          <w:tcPr>
            <w:tcW w:w="3122" w:type="dxa"/>
          </w:tcPr>
          <w:p w14:paraId="2390B370"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核釋營利事業因嚴重特殊傳染性肺炎疫情影響，經中央目的事業主管機關依規定提供紓困措施者，或短期間內營業收入驟減者，可於辦理109年度營利事業所得稅暫繳申報期間內，檢具申請書及相關證明文件，向所在地國稅局申請免辦理109年度營利事業所得稅暫繳。</w:t>
            </w:r>
          </w:p>
          <w:p w14:paraId="014087F6"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p>
        </w:tc>
        <w:tc>
          <w:tcPr>
            <w:tcW w:w="3185" w:type="dxa"/>
          </w:tcPr>
          <w:p w14:paraId="23ACABA8"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效益：</w:t>
            </w:r>
            <w:r w:rsidRPr="00C579D9">
              <w:rPr>
                <w:rFonts w:ascii="標楷體" w:eastAsia="標楷體" w:hAnsi="標楷體" w:cs="Times New Roman" w:hint="eastAsia"/>
                <w:szCs w:val="24"/>
              </w:rPr>
              <w:br/>
            </w:r>
            <w:r w:rsidRPr="00C579D9">
              <w:rPr>
                <w:rFonts w:ascii="標楷體" w:eastAsia="標楷體" w:hAnsi="標楷體" w:cs="Times New Roman"/>
                <w:szCs w:val="24"/>
              </w:rPr>
              <w:t>放寬符合一定條件之營利事業免辦理109年度營利事業所得稅暫繳，減輕繳納暫繳稅款之資金調度壓力。</w:t>
            </w:r>
          </w:p>
          <w:p w14:paraId="324203DB"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受惠對象：</w:t>
            </w:r>
            <w:r w:rsidRPr="00C579D9">
              <w:rPr>
                <w:rFonts w:ascii="標楷體" w:eastAsia="標楷體" w:hAnsi="標楷體" w:cs="Times New Roman" w:hint="eastAsia"/>
                <w:szCs w:val="24"/>
              </w:rPr>
              <w:br/>
            </w:r>
            <w:r w:rsidRPr="00C579D9">
              <w:rPr>
                <w:rFonts w:ascii="標楷體" w:eastAsia="標楷體" w:hAnsi="標楷體" w:cs="Times New Roman"/>
                <w:szCs w:val="24"/>
              </w:rPr>
              <w:t>受疫情影響營運之營利事業。</w:t>
            </w:r>
          </w:p>
          <w:p w14:paraId="299AB3E7" w14:textId="77777777" w:rsidR="00870321" w:rsidRPr="00C579D9" w:rsidRDefault="00870321" w:rsidP="001420CE">
            <w:pPr>
              <w:pStyle w:val="a6"/>
              <w:suppressAutoHyphens/>
              <w:kinsoku w:val="0"/>
              <w:autoSpaceDE w:val="0"/>
              <w:autoSpaceDN w:val="0"/>
              <w:spacing w:line="440" w:lineRule="exact"/>
              <w:ind w:leftChars="0" w:left="0"/>
              <w:jc w:val="both"/>
              <w:rPr>
                <w:rFonts w:ascii="標楷體" w:eastAsia="標楷體" w:hAnsi="標楷體" w:cs="Times New Roman"/>
                <w:szCs w:val="24"/>
              </w:rPr>
            </w:pPr>
          </w:p>
        </w:tc>
        <w:tc>
          <w:tcPr>
            <w:tcW w:w="1472" w:type="dxa"/>
          </w:tcPr>
          <w:p w14:paraId="2EF45DC1"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109.7.31發布</w:t>
            </w:r>
          </w:p>
        </w:tc>
      </w:tr>
      <w:tr w:rsidR="00A018C3" w:rsidRPr="00C579D9" w14:paraId="4F11F764" w14:textId="77777777" w:rsidTr="00593084">
        <w:tc>
          <w:tcPr>
            <w:tcW w:w="665" w:type="dxa"/>
          </w:tcPr>
          <w:p w14:paraId="51F6185B"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6911442E" w14:textId="77777777" w:rsidR="00870321" w:rsidRPr="00C579D9" w:rsidRDefault="00870321" w:rsidP="001420CE">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法源依據:</w:t>
            </w:r>
            <w:r w:rsidRPr="00C579D9">
              <w:rPr>
                <w:rFonts w:ascii="標楷體" w:eastAsia="標楷體" w:hAnsi="標楷體" w:cs="Times New Roman" w:hint="eastAsia"/>
                <w:szCs w:val="24"/>
              </w:rPr>
              <w:br/>
            </w:r>
            <w:r w:rsidRPr="00C579D9">
              <w:rPr>
                <w:rFonts w:ascii="標楷體" w:eastAsia="標楷體" w:hAnsi="標楷體" w:cs="Times New Roman"/>
                <w:szCs w:val="24"/>
              </w:rPr>
              <w:t>貨物稅條例第11</w:t>
            </w:r>
            <w:r w:rsidRPr="00C579D9">
              <w:rPr>
                <w:rFonts w:ascii="標楷體" w:eastAsia="標楷體" w:hAnsi="標楷體" w:cs="Times New Roman"/>
                <w:szCs w:val="24"/>
                <w:lang w:eastAsia="zh-HK"/>
              </w:rPr>
              <w:t>條</w:t>
            </w:r>
            <w:r w:rsidRPr="00C579D9">
              <w:rPr>
                <w:rFonts w:ascii="標楷體" w:eastAsia="標楷體" w:hAnsi="標楷體" w:cs="Times New Roman" w:hint="eastAsia"/>
                <w:szCs w:val="24"/>
              </w:rPr>
              <w:t>第1項</w:t>
            </w:r>
          </w:p>
          <w:p w14:paraId="567192D8" w14:textId="77777777" w:rsidR="00870321" w:rsidRPr="00C579D9" w:rsidRDefault="00870321" w:rsidP="001420CE">
            <w:pPr>
              <w:pStyle w:val="a6"/>
              <w:snapToGrid w:val="0"/>
              <w:spacing w:line="440" w:lineRule="exact"/>
              <w:ind w:leftChars="0" w:left="240" w:hangingChars="100" w:hanging="240"/>
              <w:jc w:val="both"/>
              <w:rPr>
                <w:rFonts w:ascii="標楷體" w:eastAsia="標楷體" w:hAnsi="標楷體" w:cs="Times New Roman"/>
                <w:kern w:val="0"/>
                <w:szCs w:val="24"/>
                <w:lang w:val="zh-TW"/>
              </w:rPr>
            </w:pPr>
            <w:r w:rsidRPr="00C579D9">
              <w:rPr>
                <w:rFonts w:ascii="標楷體" w:eastAsia="標楷體" w:hAnsi="標楷體" w:cs="Times New Roman" w:hint="eastAsia"/>
                <w:kern w:val="0"/>
                <w:szCs w:val="24"/>
                <w:lang w:val="zh-TW"/>
              </w:rPr>
              <w:t>2.</w:t>
            </w:r>
            <w:r w:rsidRPr="00C579D9">
              <w:rPr>
                <w:rFonts w:ascii="標楷體" w:eastAsia="標楷體" w:hAnsi="標楷體" w:cs="Times New Roman"/>
                <w:kern w:val="0"/>
                <w:szCs w:val="24"/>
                <w:lang w:val="zh-TW"/>
              </w:rPr>
              <w:t>核釋經勘驗專供農業溫室加熱使用之熱泵空調機不課徵貨物稅</w:t>
            </w:r>
          </w:p>
          <w:p w14:paraId="5E1B4527"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（財政部109年8月7日台財稅字第10900565670號令）</w:t>
            </w:r>
          </w:p>
          <w:p w14:paraId="5738DD75"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https://gazette.nat.gov.tw/egFront/detail.do?metaid=117551&amp;log=detailLog</w:t>
            </w:r>
          </w:p>
        </w:tc>
        <w:tc>
          <w:tcPr>
            <w:tcW w:w="3128" w:type="dxa"/>
          </w:tcPr>
          <w:p w14:paraId="3B94A7BF" w14:textId="77777777" w:rsidR="00870321" w:rsidRPr="00C579D9" w:rsidRDefault="00870321" w:rsidP="001420CE">
            <w:pPr>
              <w:tabs>
                <w:tab w:val="left" w:pos="1021"/>
              </w:tabs>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lang w:val="zh-TW"/>
              </w:rPr>
              <w:t>尚乏明確規定。</w:t>
            </w:r>
          </w:p>
        </w:tc>
        <w:tc>
          <w:tcPr>
            <w:tcW w:w="3122" w:type="dxa"/>
          </w:tcPr>
          <w:p w14:paraId="50F426D9"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kern w:val="0"/>
                <w:szCs w:val="24"/>
                <w:lang w:val="zh-TW"/>
              </w:rPr>
            </w:pPr>
            <w:r w:rsidRPr="00C579D9">
              <w:rPr>
                <w:rFonts w:ascii="標楷體" w:eastAsia="標楷體" w:hAnsi="標楷體" w:cs="Times New Roman"/>
                <w:kern w:val="0"/>
                <w:szCs w:val="24"/>
              </w:rPr>
              <w:t>用電力調節氣溫之熱泵空調機</w:t>
            </w:r>
            <w:r w:rsidRPr="00C579D9">
              <w:rPr>
                <w:rFonts w:ascii="標楷體" w:eastAsia="標楷體" w:hAnsi="標楷體" w:cs="Times New Roman"/>
                <w:kern w:val="0"/>
                <w:szCs w:val="24"/>
                <w:lang w:val="zh-TW"/>
              </w:rPr>
              <w:t>，經勘驗專供農業溫室加熱使用者，不課徵貨物稅；部分供農業溫室加熱、部分供調節氣溫使用者，應按供調節氣溫所占比例課徵貨物稅。</w:t>
            </w:r>
          </w:p>
          <w:p w14:paraId="41833237"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p>
        </w:tc>
        <w:tc>
          <w:tcPr>
            <w:tcW w:w="3185" w:type="dxa"/>
          </w:tcPr>
          <w:p w14:paraId="612A4A96" w14:textId="77777777" w:rsidR="00870321" w:rsidRPr="00C579D9" w:rsidRDefault="00870321" w:rsidP="001420CE">
            <w:pPr>
              <w:pStyle w:val="a6"/>
              <w:snapToGrid w:val="0"/>
              <w:spacing w:line="440" w:lineRule="exact"/>
              <w:ind w:leftChars="0" w:left="240" w:hangingChars="100" w:hanging="240"/>
              <w:jc w:val="both"/>
              <w:rPr>
                <w:rFonts w:ascii="標楷體" w:eastAsia="標楷體" w:hAnsi="標楷體" w:cs="Times New Roman"/>
                <w:szCs w:val="24"/>
                <w:lang w:eastAsia="zh-HK"/>
              </w:rPr>
            </w:pPr>
            <w:r w:rsidRPr="00C579D9">
              <w:rPr>
                <w:rFonts w:ascii="標楷體" w:eastAsia="標楷體" w:hAnsi="標楷體" w:cs="Times New Roman" w:hint="eastAsia"/>
                <w:kern w:val="0"/>
                <w:szCs w:val="24"/>
              </w:rPr>
              <w:t>1.</w:t>
            </w:r>
            <w:r w:rsidRPr="00C579D9">
              <w:rPr>
                <w:rFonts w:ascii="標楷體" w:eastAsia="標楷體" w:hAnsi="標楷體" w:cs="Times New Roman"/>
                <w:kern w:val="0"/>
                <w:szCs w:val="24"/>
              </w:rPr>
              <w:t>效益：</w:t>
            </w:r>
            <w:r w:rsidRPr="00C579D9">
              <w:rPr>
                <w:rFonts w:ascii="標楷體" w:eastAsia="標楷體" w:hAnsi="標楷體" w:cs="Times New Roman" w:hint="eastAsia"/>
                <w:kern w:val="0"/>
                <w:szCs w:val="24"/>
              </w:rPr>
              <w:br/>
            </w:r>
            <w:r w:rsidRPr="00C579D9">
              <w:rPr>
                <w:rFonts w:ascii="標楷體" w:eastAsia="標楷體" w:hAnsi="標楷體" w:cs="Times New Roman"/>
                <w:kern w:val="0"/>
                <w:szCs w:val="24"/>
                <w:lang w:val="zh-TW"/>
              </w:rPr>
              <w:t>降低農業經營者成本，促進農業轉型，提升我國溫室農業競爭力。</w:t>
            </w:r>
          </w:p>
          <w:p w14:paraId="2E7C37D5" w14:textId="77777777" w:rsidR="00870321" w:rsidRPr="00C579D9" w:rsidRDefault="00870321" w:rsidP="001420CE">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lang w:eastAsia="zh-HK"/>
              </w:rPr>
              <w:t>受惠對象：</w:t>
            </w:r>
            <w:r w:rsidRPr="00C579D9">
              <w:rPr>
                <w:rFonts w:ascii="標楷體" w:eastAsia="標楷體" w:hAnsi="標楷體" w:cs="Times New Roman" w:hint="eastAsia"/>
                <w:szCs w:val="24"/>
              </w:rPr>
              <w:br/>
            </w:r>
            <w:r w:rsidRPr="00C579D9">
              <w:rPr>
                <w:rFonts w:ascii="標楷體" w:eastAsia="標楷體" w:hAnsi="標楷體" w:cs="Times New Roman"/>
                <w:szCs w:val="24"/>
              </w:rPr>
              <w:t>溫室農業業者。</w:t>
            </w:r>
          </w:p>
        </w:tc>
        <w:tc>
          <w:tcPr>
            <w:tcW w:w="1472" w:type="dxa"/>
          </w:tcPr>
          <w:p w14:paraId="6E76A9F6"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109.8.7發布</w:t>
            </w:r>
          </w:p>
          <w:p w14:paraId="59633C6D"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p>
        </w:tc>
      </w:tr>
      <w:tr w:rsidR="00A018C3" w:rsidRPr="00C579D9" w14:paraId="1BD8C926" w14:textId="77777777" w:rsidTr="00593084">
        <w:tc>
          <w:tcPr>
            <w:tcW w:w="665" w:type="dxa"/>
          </w:tcPr>
          <w:p w14:paraId="7F4C9057"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374A51B7"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法源依據：</w:t>
            </w:r>
            <w:r w:rsidRPr="00C579D9">
              <w:rPr>
                <w:rFonts w:ascii="標楷體" w:eastAsia="標楷體" w:hAnsi="標楷體" w:cs="Times New Roman" w:hint="eastAsia"/>
                <w:szCs w:val="24"/>
              </w:rPr>
              <w:br/>
            </w:r>
            <w:r w:rsidRPr="00C579D9">
              <w:rPr>
                <w:rFonts w:ascii="標楷體" w:eastAsia="標楷體" w:hAnsi="標楷體" w:cs="Times New Roman"/>
                <w:szCs w:val="24"/>
              </w:rPr>
              <w:t>關稅法第71條</w:t>
            </w:r>
          </w:p>
          <w:p w14:paraId="392DB9EA"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機動調降藥用酒精原料貨品關稅稅率，實施期間自109年8月27日至109年11月26日</w:t>
            </w:r>
          </w:p>
          <w:p w14:paraId="2A421715" w14:textId="77777777" w:rsidR="00870321" w:rsidRPr="00C579D9" w:rsidRDefault="00870321" w:rsidP="001420CE">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（財政部109年9月4日台財關字第1091019787號</w:t>
            </w:r>
            <w:r w:rsidRPr="00C579D9">
              <w:rPr>
                <w:rFonts w:ascii="標楷體" w:eastAsia="標楷體" w:hAnsi="標楷體" w:cs="Times New Roman" w:hint="eastAsia"/>
                <w:szCs w:val="24"/>
                <w:lang w:eastAsia="zh-HK"/>
              </w:rPr>
              <w:t>令</w:t>
            </w:r>
            <w:r w:rsidRPr="00C579D9">
              <w:rPr>
                <w:rFonts w:ascii="標楷體" w:eastAsia="標楷體" w:hAnsi="標楷體" w:cs="Times New Roman" w:hint="eastAsia"/>
                <w:szCs w:val="24"/>
              </w:rPr>
              <w:t>）</w:t>
            </w:r>
          </w:p>
          <w:p w14:paraId="447C48A3" w14:textId="77777777" w:rsidR="00870321" w:rsidRPr="00C579D9" w:rsidRDefault="00870321" w:rsidP="001420CE">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https://gazette.nat.gov.tw/egFront/detail.do?metaid=118224&amp;log=detailLog</w:t>
            </w:r>
          </w:p>
        </w:tc>
        <w:tc>
          <w:tcPr>
            <w:tcW w:w="3128" w:type="dxa"/>
          </w:tcPr>
          <w:p w14:paraId="6EFB5E0B" w14:textId="77777777" w:rsidR="00870321" w:rsidRPr="00C579D9" w:rsidRDefault="00870321" w:rsidP="001420CE">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稅則號別第2207.10.90號「其他未變性之乙醇（酒精），酒精強度（以容積計）超過90%者」關稅稅率20%。</w:t>
            </w:r>
          </w:p>
        </w:tc>
        <w:tc>
          <w:tcPr>
            <w:tcW w:w="3122" w:type="dxa"/>
          </w:tcPr>
          <w:p w14:paraId="3C53BB1E" w14:textId="77777777" w:rsidR="00870321" w:rsidRPr="00C579D9" w:rsidRDefault="00870321" w:rsidP="001420CE">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僅供作藥用酒精原料（稅則號別第2207.10.90號），並取得衛生福利部核發證明文件者，機動關稅稅率10%。</w:t>
            </w:r>
          </w:p>
        </w:tc>
        <w:tc>
          <w:tcPr>
            <w:tcW w:w="3185" w:type="dxa"/>
          </w:tcPr>
          <w:p w14:paraId="733E2FC2"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鑑於全球肺炎疫情仍然嚴峻，各國對酒精原料需求未減，致國際價格仍有上漲趨勢，短期間國內生產藥用酒精業者成本壓力難以緩解，仍有協助業者降低進口成本之必要。為持續充足防疫期間藥用酒精原料之物資供應，機動調降藥用酒精原料貨品之關稅，適度降低進口成本。</w:t>
            </w:r>
          </w:p>
          <w:p w14:paraId="33BB18B8"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2.受惠業者：</w:t>
            </w:r>
            <w:r w:rsidRPr="00C579D9">
              <w:rPr>
                <w:rFonts w:ascii="標楷體" w:eastAsia="標楷體" w:hAnsi="標楷體" w:cs="Times New Roman"/>
                <w:szCs w:val="24"/>
              </w:rPr>
              <w:br/>
            </w:r>
            <w:r w:rsidRPr="00C579D9">
              <w:rPr>
                <w:rFonts w:ascii="標楷體" w:eastAsia="標楷體" w:hAnsi="標楷體" w:cs="Times New Roman" w:hint="eastAsia"/>
                <w:szCs w:val="24"/>
              </w:rPr>
              <w:t>藥用酒精生產業者。</w:t>
            </w:r>
          </w:p>
        </w:tc>
        <w:tc>
          <w:tcPr>
            <w:tcW w:w="1472" w:type="dxa"/>
          </w:tcPr>
          <w:p w14:paraId="2BB00C68" w14:textId="77777777" w:rsidR="00870321" w:rsidRPr="00C579D9" w:rsidRDefault="00870321" w:rsidP="001420CE">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109.9.4</w:t>
            </w:r>
            <w:r w:rsidRPr="00C579D9">
              <w:rPr>
                <w:rFonts w:ascii="標楷體" w:eastAsia="標楷體" w:hAnsi="標楷體" w:cs="Times New Roman" w:hint="eastAsia"/>
                <w:szCs w:val="24"/>
                <w:lang w:eastAsia="zh-HK"/>
              </w:rPr>
              <w:t>發布</w:t>
            </w:r>
          </w:p>
        </w:tc>
      </w:tr>
      <w:tr w:rsidR="00A018C3" w:rsidRPr="00C579D9" w14:paraId="68B8F289" w14:textId="77777777" w:rsidTr="00593084">
        <w:tc>
          <w:tcPr>
            <w:tcW w:w="665" w:type="dxa"/>
          </w:tcPr>
          <w:p w14:paraId="66A988B3"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10EE2953"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法源依據</w:t>
            </w:r>
            <w:r w:rsidRPr="00C579D9">
              <w:rPr>
                <w:rFonts w:ascii="標楷體" w:eastAsia="標楷體" w:hAnsi="標楷體" w:cs="Times New Roman" w:hint="eastAsia"/>
                <w:szCs w:val="24"/>
              </w:rPr>
              <w:t>：</w:t>
            </w:r>
            <w:r w:rsidRPr="00C579D9">
              <w:rPr>
                <w:rFonts w:ascii="標楷體" w:eastAsia="標楷體" w:hAnsi="標楷體" w:cs="Times New Roman"/>
                <w:szCs w:val="24"/>
              </w:rPr>
              <w:br/>
              <w:t>外籍旅客購買特定貨物申請退還營業稅實施辦法第3條及第9條、民營退稅業者及特定營業人辦理外籍旅客購物退稅應注意事項第6點及第10點</w:t>
            </w:r>
            <w:r w:rsidRPr="00C579D9">
              <w:rPr>
                <w:rFonts w:ascii="標楷體" w:eastAsia="標楷體" w:hAnsi="標楷體" w:cs="Times New Roman" w:hint="eastAsia"/>
                <w:szCs w:val="24"/>
              </w:rPr>
              <w:t>，</w:t>
            </w:r>
            <w:r w:rsidRPr="00C579D9">
              <w:rPr>
                <w:rFonts w:ascii="標楷體" w:eastAsia="標楷體" w:hAnsi="標楷體" w:cs="Times New Roman"/>
                <w:szCs w:val="24"/>
              </w:rPr>
              <w:t>及財政部104年1月5日核定外籍旅客購物退稅服務委外相關作業規範</w:t>
            </w:r>
          </w:p>
          <w:p w14:paraId="1BB41704"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公告修正外籍旅客購物退稅之「退稅款支付流程、退稅明細申請表及退稅明細核定單格式」</w:t>
            </w:r>
          </w:p>
          <w:p w14:paraId="66E3C154" w14:textId="77777777" w:rsidR="00870321" w:rsidRPr="00C579D9" w:rsidRDefault="00870321" w:rsidP="001420CE">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w:t>
            </w:r>
            <w:r w:rsidRPr="00C579D9">
              <w:rPr>
                <w:rFonts w:ascii="標楷體" w:eastAsia="標楷體" w:hAnsi="標楷體" w:cs="Times New Roman"/>
                <w:szCs w:val="24"/>
              </w:rPr>
              <w:t>財政部109年9月10日台財稅字第10904626740號令</w:t>
            </w:r>
            <w:r w:rsidRPr="00C579D9">
              <w:rPr>
                <w:rFonts w:ascii="標楷體" w:eastAsia="標楷體" w:hAnsi="標楷體" w:cs="Times New Roman" w:hint="eastAsia"/>
                <w:szCs w:val="24"/>
              </w:rPr>
              <w:t>）</w:t>
            </w:r>
          </w:p>
          <w:p w14:paraId="4A7C9B4A" w14:textId="77777777" w:rsidR="00870321" w:rsidRPr="00C579D9" w:rsidRDefault="00870321" w:rsidP="001420CE">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https://gazette.nat.gov.tw/egFront/detail.do?metaid=118441&amp;log=detailLog</w:t>
            </w:r>
          </w:p>
        </w:tc>
        <w:tc>
          <w:tcPr>
            <w:tcW w:w="3128" w:type="dxa"/>
          </w:tcPr>
          <w:p w14:paraId="295E55AD" w14:textId="77777777" w:rsidR="00870321" w:rsidRPr="00C579D9" w:rsidRDefault="00870321" w:rsidP="001420CE">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外籍旅客申請退稅方式為利用機場港口之退稅服務櫃檯或電子化自動退稅機具退稅、特約市區退稅及現場小額退稅3種。</w:t>
            </w:r>
          </w:p>
        </w:tc>
        <w:tc>
          <w:tcPr>
            <w:tcW w:w="3122" w:type="dxa"/>
          </w:tcPr>
          <w:p w14:paraId="2309A7FD" w14:textId="77777777" w:rsidR="00870321" w:rsidRPr="00C579D9" w:rsidRDefault="00870321" w:rsidP="001420CE">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lang w:eastAsia="zh-HK"/>
              </w:rPr>
              <w:t>外籍旅客申請退稅方式除原有3種外，新增手機退稅機制；</w:t>
            </w:r>
            <w:r w:rsidRPr="00C579D9">
              <w:rPr>
                <w:rFonts w:ascii="標楷體" w:eastAsia="標楷體" w:hAnsi="標楷體" w:cs="Times New Roman" w:hint="eastAsia"/>
                <w:szCs w:val="24"/>
                <w:lang w:eastAsia="zh-HK"/>
              </w:rPr>
              <w:t>提供利用機場港口之退稅服務櫃檯或電子化自動退稅機具退稅之</w:t>
            </w:r>
            <w:r w:rsidRPr="00C579D9">
              <w:rPr>
                <w:rFonts w:ascii="標楷體" w:eastAsia="標楷體" w:hAnsi="標楷體" w:cs="Times New Roman"/>
                <w:szCs w:val="24"/>
                <w:lang w:eastAsia="zh-HK"/>
              </w:rPr>
              <w:t>外籍旅客，</w:t>
            </w:r>
            <w:r w:rsidRPr="00C579D9">
              <w:rPr>
                <w:rFonts w:ascii="標楷體" w:eastAsia="標楷體" w:hAnsi="標楷體" w:cs="Times New Roman" w:hint="eastAsia"/>
                <w:szCs w:val="24"/>
                <w:lang w:eastAsia="zh-HK"/>
              </w:rPr>
              <w:t>於</w:t>
            </w:r>
            <w:r w:rsidRPr="00C579D9">
              <w:rPr>
                <w:rFonts w:ascii="標楷體" w:eastAsia="標楷體" w:hAnsi="標楷體" w:cs="Times New Roman"/>
                <w:szCs w:val="24"/>
                <w:lang w:eastAsia="zh-HK"/>
              </w:rPr>
              <w:t>下載外籍旅客購物退稅行動APP後，即可透過該APP預約申請退稅，</w:t>
            </w:r>
            <w:r w:rsidRPr="00C579D9">
              <w:rPr>
                <w:rFonts w:ascii="標楷體" w:eastAsia="標楷體" w:hAnsi="標楷體" w:cs="Times New Roman" w:hint="eastAsia"/>
                <w:szCs w:val="24"/>
                <w:lang w:eastAsia="zh-HK"/>
              </w:rPr>
              <w:t>免除需至退稅服務櫃檯或電子化自動退稅機具辦理退稅之相關流程</w:t>
            </w:r>
            <w:r w:rsidRPr="00C579D9">
              <w:rPr>
                <w:rFonts w:ascii="標楷體" w:eastAsia="標楷體" w:hAnsi="標楷體" w:cs="Times New Roman"/>
                <w:szCs w:val="24"/>
                <w:lang w:eastAsia="zh-HK"/>
              </w:rPr>
              <w:t>。</w:t>
            </w:r>
          </w:p>
        </w:tc>
        <w:tc>
          <w:tcPr>
            <w:tcW w:w="3185" w:type="dxa"/>
          </w:tcPr>
          <w:p w14:paraId="447E5C18"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lang w:eastAsia="zh-HK"/>
              </w:rPr>
            </w:pPr>
            <w:r w:rsidRPr="00C579D9">
              <w:rPr>
                <w:rFonts w:ascii="標楷體" w:eastAsia="標楷體" w:hAnsi="標楷體" w:cs="Times New Roman"/>
                <w:szCs w:val="24"/>
              </w:rPr>
              <w:t>1.</w:t>
            </w:r>
            <w:r w:rsidRPr="00C579D9">
              <w:rPr>
                <w:rFonts w:ascii="標楷體" w:eastAsia="標楷體" w:hAnsi="標楷體" w:cs="Times New Roman"/>
                <w:szCs w:val="24"/>
                <w:lang w:eastAsia="zh-HK"/>
              </w:rPr>
              <w:t>提供</w:t>
            </w:r>
            <w:r w:rsidRPr="00C579D9">
              <w:rPr>
                <w:rFonts w:ascii="標楷體" w:eastAsia="標楷體" w:hAnsi="標楷體" w:cs="Times New Roman"/>
                <w:szCs w:val="24"/>
              </w:rPr>
              <w:t>外籍旅客多元申請退稅方式，及</w:t>
            </w:r>
            <w:r w:rsidRPr="00C579D9">
              <w:rPr>
                <w:rFonts w:ascii="標楷體" w:eastAsia="標楷體" w:hAnsi="標楷體" w:cs="Times New Roman"/>
                <w:szCs w:val="24"/>
                <w:lang w:eastAsia="zh-HK"/>
              </w:rPr>
              <w:t>隨時瀏覽個人退稅紀錄(含已領退稅、離境領款及預刷擔保)，並取得鄰近特約商店及旅遊資訊，俾利規劃在臺行程，提升消費意願。</w:t>
            </w:r>
          </w:p>
          <w:p w14:paraId="3E9FCDA0" w14:textId="77777777" w:rsidR="00870321" w:rsidRPr="00C579D9" w:rsidRDefault="00870321" w:rsidP="001420CE">
            <w:pPr>
              <w:snapToGrid w:val="0"/>
              <w:spacing w:line="440" w:lineRule="exact"/>
              <w:ind w:left="240" w:hangingChars="100" w:hanging="240"/>
              <w:jc w:val="both"/>
              <w:rPr>
                <w:rFonts w:ascii="標楷體" w:eastAsia="標楷體" w:hAnsi="標楷體" w:cs="Times New Roman"/>
                <w:szCs w:val="24"/>
                <w:lang w:eastAsia="zh-HK"/>
              </w:rPr>
            </w:pPr>
            <w:r w:rsidRPr="00C579D9">
              <w:rPr>
                <w:rFonts w:ascii="標楷體" w:eastAsia="標楷體" w:hAnsi="標楷體" w:cs="Times New Roman"/>
                <w:szCs w:val="24"/>
                <w:lang w:eastAsia="zh-HK"/>
              </w:rPr>
              <w:t>2.受惠對象：</w:t>
            </w:r>
          </w:p>
          <w:p w14:paraId="13A042DA" w14:textId="77777777" w:rsidR="00870321" w:rsidRPr="00C579D9" w:rsidRDefault="00870321" w:rsidP="001420CE">
            <w:pPr>
              <w:snapToGrid w:val="0"/>
              <w:spacing w:line="440" w:lineRule="exact"/>
              <w:ind w:left="360" w:hangingChars="150" w:hanging="360"/>
              <w:jc w:val="both"/>
              <w:rPr>
                <w:rFonts w:ascii="標楷體" w:eastAsia="標楷體" w:hAnsi="標楷體" w:cs="Times New Roman"/>
                <w:szCs w:val="24"/>
                <w:lang w:eastAsia="zh-HK"/>
              </w:rPr>
            </w:pPr>
            <w:r w:rsidRPr="00C579D9">
              <w:rPr>
                <w:rFonts w:ascii="標楷體" w:eastAsia="標楷體" w:hAnsi="標楷體" w:cs="Times New Roman"/>
                <w:szCs w:val="24"/>
                <w:lang w:eastAsia="zh-HK"/>
              </w:rPr>
              <w:t>(1)外籍旅客。</w:t>
            </w:r>
          </w:p>
          <w:p w14:paraId="063162DD" w14:textId="77777777" w:rsidR="00870321" w:rsidRPr="00C579D9" w:rsidRDefault="00870321" w:rsidP="001420CE">
            <w:pPr>
              <w:snapToGrid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szCs w:val="24"/>
                <w:lang w:eastAsia="zh-HK"/>
              </w:rPr>
              <w:t>(2)特定營業人及民營退稅業者。</w:t>
            </w:r>
          </w:p>
        </w:tc>
        <w:tc>
          <w:tcPr>
            <w:tcW w:w="1472" w:type="dxa"/>
          </w:tcPr>
          <w:p w14:paraId="2FAA7E92"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109.9.10</w:t>
            </w:r>
            <w:r w:rsidRPr="00C579D9">
              <w:rPr>
                <w:rFonts w:ascii="標楷體" w:eastAsia="標楷體" w:hAnsi="標楷體" w:cs="Times New Roman" w:hint="eastAsia"/>
                <w:szCs w:val="24"/>
                <w:lang w:eastAsia="zh-HK"/>
              </w:rPr>
              <w:t>發布</w:t>
            </w:r>
          </w:p>
          <w:p w14:paraId="3AC6690D" w14:textId="77777777" w:rsidR="00870321" w:rsidRPr="00C579D9" w:rsidRDefault="00870321" w:rsidP="001420CE">
            <w:pPr>
              <w:suppressAutoHyphens/>
              <w:kinsoku w:val="0"/>
              <w:autoSpaceDE w:val="0"/>
              <w:autoSpaceDN w:val="0"/>
              <w:spacing w:line="440" w:lineRule="exact"/>
              <w:jc w:val="both"/>
              <w:rPr>
                <w:rFonts w:ascii="標楷體" w:eastAsia="標楷體" w:hAnsi="標楷體" w:cs="Times New Roman"/>
                <w:szCs w:val="24"/>
              </w:rPr>
            </w:pPr>
          </w:p>
        </w:tc>
      </w:tr>
      <w:tr w:rsidR="004B6FFD" w:rsidRPr="00C579D9" w14:paraId="0DAA4EC8" w14:textId="77777777" w:rsidTr="00593084">
        <w:tc>
          <w:tcPr>
            <w:tcW w:w="665" w:type="dxa"/>
          </w:tcPr>
          <w:p w14:paraId="4B056D2E" w14:textId="77777777" w:rsidR="004B6FFD" w:rsidRPr="00983254" w:rsidRDefault="004B6FFD"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2A3A47BE"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法源依據</w:t>
            </w:r>
            <w:r w:rsidRPr="00C579D9">
              <w:rPr>
                <w:rFonts w:ascii="標楷體" w:eastAsia="標楷體" w:hAnsi="標楷體" w:hint="eastAsia"/>
                <w:szCs w:val="24"/>
              </w:rPr>
              <w:t>：</w:t>
            </w:r>
          </w:p>
          <w:p w14:paraId="18DF092F"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優質企業認證及管理辦法第19條、第19條之1</w:t>
            </w:r>
          </w:p>
          <w:p w14:paraId="3F701CA7"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w:t>
            </w:r>
            <w:r w:rsidRPr="00C579D9">
              <w:rPr>
                <w:rFonts w:ascii="標楷體" w:eastAsia="標楷體" w:hAnsi="標楷體"/>
                <w:szCs w:val="24"/>
              </w:rPr>
              <w:t>財政部109年</w:t>
            </w:r>
            <w:r w:rsidRPr="00C579D9">
              <w:rPr>
                <w:rFonts w:ascii="標楷體" w:eastAsia="標楷體" w:hAnsi="標楷體" w:hint="eastAsia"/>
                <w:szCs w:val="24"/>
              </w:rPr>
              <w:t>1</w:t>
            </w:r>
            <w:r w:rsidRPr="00C579D9">
              <w:rPr>
                <w:rFonts w:ascii="標楷體" w:eastAsia="標楷體" w:hAnsi="標楷體"/>
                <w:szCs w:val="24"/>
              </w:rPr>
              <w:t>0月</w:t>
            </w:r>
            <w:r w:rsidRPr="00C579D9">
              <w:rPr>
                <w:rFonts w:ascii="標楷體" w:eastAsia="標楷體" w:hAnsi="標楷體" w:hint="eastAsia"/>
                <w:szCs w:val="24"/>
              </w:rPr>
              <w:t>23</w:t>
            </w:r>
            <w:r w:rsidRPr="00C579D9">
              <w:rPr>
                <w:rFonts w:ascii="標楷體" w:eastAsia="標楷體" w:hAnsi="標楷體"/>
                <w:szCs w:val="24"/>
              </w:rPr>
              <w:t>日</w:t>
            </w:r>
            <w:r w:rsidRPr="00C579D9">
              <w:rPr>
                <w:rFonts w:ascii="標楷體" w:eastAsia="標楷體" w:hAnsi="標楷體" w:hint="eastAsia"/>
                <w:szCs w:val="24"/>
              </w:rPr>
              <w:t>台財關字第1091024922號令）</w:t>
            </w:r>
          </w:p>
          <w:p w14:paraId="4B07FE92"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https://gazette.nat.gov.tw/egFront/detail.do?metaid=119203&amp;log=detailLog</w:t>
            </w:r>
          </w:p>
        </w:tc>
        <w:tc>
          <w:tcPr>
            <w:tcW w:w="3128" w:type="dxa"/>
          </w:tcPr>
          <w:p w14:paraId="0CBE00F5"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承攬業或船務代理業如近3年曾受主管機關依航業法或民用航空法處罰者，均不得向海關申請安全認證優質企業(下稱AEO)資格認證，且認證通過之業者亦將喪失AEO資格。因上開相關違章行為態樣及罰則種類繁多，如一律適用有違比例原則。</w:t>
            </w:r>
          </w:p>
        </w:tc>
        <w:tc>
          <w:tcPr>
            <w:tcW w:w="3122" w:type="dxa"/>
          </w:tcPr>
          <w:p w14:paraId="70376947"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將採計主管機關罰則之認定要件限縮於行為涉有影響供應鏈安全之虞者。</w:t>
            </w:r>
          </w:p>
        </w:tc>
        <w:tc>
          <w:tcPr>
            <w:tcW w:w="3185" w:type="dxa"/>
          </w:tcPr>
          <w:p w14:paraId="18CEC46D"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1.依據修正後之規定，業者雖於最近3年曾受航業法或民用航空法相關罰則處分，但該處分無影響供應鏈安全之虞者，仍符合AEO之資格要件，以避免不當限制業者AEO資格權益，並鼓勵更多業者向海關申請認證。</w:t>
            </w:r>
          </w:p>
          <w:p w14:paraId="4F525859"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受惠對象：</w:t>
            </w:r>
            <w:r w:rsidRPr="00C579D9">
              <w:rPr>
                <w:rFonts w:ascii="標楷體" w:eastAsia="標楷體" w:hAnsi="標楷體" w:hint="eastAsia"/>
                <w:szCs w:val="24"/>
              </w:rPr>
              <w:br/>
              <w:t>承攬業及船務代理業。</w:t>
            </w:r>
          </w:p>
        </w:tc>
        <w:tc>
          <w:tcPr>
            <w:tcW w:w="1472" w:type="dxa"/>
          </w:tcPr>
          <w:p w14:paraId="25142480"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109.10.23</w:t>
            </w:r>
            <w:r w:rsidRPr="00C579D9">
              <w:rPr>
                <w:rFonts w:ascii="標楷體" w:eastAsia="標楷體" w:hAnsi="標楷體" w:hint="eastAsia"/>
                <w:szCs w:val="24"/>
              </w:rPr>
              <w:t>發布</w:t>
            </w:r>
          </w:p>
          <w:p w14:paraId="10C917FF" w14:textId="77777777" w:rsidR="004B6FFD" w:rsidRPr="00C579D9" w:rsidRDefault="004B6FFD" w:rsidP="007D2524">
            <w:pPr>
              <w:spacing w:line="440" w:lineRule="exact"/>
              <w:jc w:val="both"/>
              <w:rPr>
                <w:rFonts w:ascii="標楷體" w:eastAsia="標楷體" w:hAnsi="標楷體"/>
                <w:szCs w:val="24"/>
              </w:rPr>
            </w:pPr>
          </w:p>
        </w:tc>
      </w:tr>
      <w:tr w:rsidR="004B6FFD" w:rsidRPr="00C579D9" w14:paraId="1A5B065E" w14:textId="77777777" w:rsidTr="00593084">
        <w:tc>
          <w:tcPr>
            <w:tcW w:w="665" w:type="dxa"/>
          </w:tcPr>
          <w:p w14:paraId="599D0A86" w14:textId="77777777" w:rsidR="004B6FFD" w:rsidRPr="00983254" w:rsidRDefault="004B6FFD"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78A99589"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法源依據</w:t>
            </w:r>
            <w:r w:rsidRPr="00C579D9">
              <w:rPr>
                <w:rFonts w:ascii="標楷體" w:eastAsia="標楷體" w:hAnsi="標楷體" w:hint="eastAsia"/>
                <w:szCs w:val="24"/>
              </w:rPr>
              <w:t>：</w:t>
            </w:r>
          </w:p>
          <w:p w14:paraId="1CDAA753"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國有出租農業用地同意興建農業設施審查作業要點第6點及第4點附表1、附表2、附表5</w:t>
            </w:r>
          </w:p>
          <w:p w14:paraId="0B51ED0D"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（財政部國有財產署109年10月27日台財產署管字第10940009770號令）</w:t>
            </w:r>
          </w:p>
          <w:p w14:paraId="60FFD3A7"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https://gazette.nat.gov.tw/egFront/detail.do?metaid=119272&amp;log=detailLog</w:t>
            </w:r>
          </w:p>
        </w:tc>
        <w:tc>
          <w:tcPr>
            <w:tcW w:w="3128" w:type="dxa"/>
          </w:tcPr>
          <w:p w14:paraId="516795E4"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1.國有出（放）租耕地、農作地同意作「農產運銷加工設施」之許可使用細目不包含「集貨及包裝場所」。(附表1及附表2)</w:t>
            </w:r>
          </w:p>
          <w:p w14:paraId="0DEE3F12"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國有出租養(殖)地同意作養殖設施之項目，不包含「水產品初級加工、集貨包裝處理設施」。同意作養殖設施之項目，除室內外水產養殖生產設施外，其餘項目興建設施坐落土地總面積不得超過同一張租約承租土地總面積4%，且不得超過100平方公尺。(第6點及附表5)</w:t>
            </w:r>
          </w:p>
        </w:tc>
        <w:tc>
          <w:tcPr>
            <w:tcW w:w="3122" w:type="dxa"/>
          </w:tcPr>
          <w:p w14:paraId="07F656F5"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1.國有出（放）租耕地、農作地同意作農作設施之項目「農產運銷加工設施」之許可使用細目增列「集貨及包裝場所」，併同「冷藏(凍)庫及儲存場所」整併為「集貨運銷處理室」。(附表1及附表2)</w:t>
            </w:r>
          </w:p>
          <w:p w14:paraId="10729813"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國有出租養(殖)地同意作養殖設施之項目，增列「水產品初級加工、集貨包裝處理設施」，其與水產養殖管理設施中之管理室、飼料調配及儲藏室、轉運及操作處理場之興建面積限制，放寬與申請農業用地作農業設施容許使用審查辦法規定一致。(第6點第1項第1款第3目及附表5)</w:t>
            </w:r>
          </w:p>
        </w:tc>
        <w:tc>
          <w:tcPr>
            <w:tcW w:w="3185" w:type="dxa"/>
          </w:tcPr>
          <w:p w14:paraId="1740C4AE"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1.因應農漁民反映農漁業產業生產及經營需要，放寬國有出租農業用地興建農業設施設置項目及面積限制。</w:t>
            </w:r>
          </w:p>
          <w:p w14:paraId="2AC60E65"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受惠對象</w:t>
            </w:r>
            <w:r w:rsidRPr="00C579D9">
              <w:rPr>
                <w:rFonts w:ascii="標楷體" w:eastAsia="標楷體" w:hAnsi="標楷體" w:hint="eastAsia"/>
                <w:szCs w:val="24"/>
              </w:rPr>
              <w:t>：</w:t>
            </w:r>
            <w:r w:rsidRPr="00C579D9">
              <w:rPr>
                <w:rFonts w:ascii="標楷體" w:eastAsia="標楷體" w:hAnsi="標楷體"/>
                <w:szCs w:val="24"/>
              </w:rPr>
              <w:br/>
            </w:r>
            <w:r w:rsidRPr="00C579D9">
              <w:rPr>
                <w:rFonts w:ascii="標楷體" w:eastAsia="標楷體" w:hAnsi="標楷體" w:hint="eastAsia"/>
                <w:szCs w:val="24"/>
              </w:rPr>
              <w:t>包括國有出（放）租耕地、農作地、養殖地承租人，預估受惠人數超過8萬餘人。</w:t>
            </w:r>
          </w:p>
        </w:tc>
        <w:tc>
          <w:tcPr>
            <w:tcW w:w="1472" w:type="dxa"/>
          </w:tcPr>
          <w:p w14:paraId="0B23019A"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109.10.27</w:t>
            </w:r>
            <w:r w:rsidRPr="00C579D9">
              <w:rPr>
                <w:rFonts w:ascii="標楷體" w:eastAsia="標楷體" w:hAnsi="標楷體" w:hint="eastAsia"/>
                <w:szCs w:val="24"/>
              </w:rPr>
              <w:t>發布</w:t>
            </w:r>
          </w:p>
          <w:p w14:paraId="59011A4E" w14:textId="77777777" w:rsidR="004B6FFD" w:rsidRPr="00C579D9" w:rsidRDefault="004B6FFD" w:rsidP="007D2524">
            <w:pPr>
              <w:spacing w:line="440" w:lineRule="exact"/>
              <w:jc w:val="both"/>
              <w:rPr>
                <w:rFonts w:ascii="標楷體" w:eastAsia="標楷體" w:hAnsi="標楷體"/>
                <w:szCs w:val="24"/>
              </w:rPr>
            </w:pPr>
          </w:p>
        </w:tc>
      </w:tr>
      <w:tr w:rsidR="004B6FFD" w:rsidRPr="00C579D9" w14:paraId="50247F8C" w14:textId="77777777" w:rsidTr="00593084">
        <w:tc>
          <w:tcPr>
            <w:tcW w:w="665" w:type="dxa"/>
          </w:tcPr>
          <w:p w14:paraId="31100A6F" w14:textId="77777777" w:rsidR="004B6FFD" w:rsidRPr="00983254" w:rsidRDefault="004B6FFD"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4F6D0656"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法源依據：</w:t>
            </w:r>
          </w:p>
          <w:p w14:paraId="2498EC0F"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自由貿易港區貨物通關管理辦法第19條、第20條及第24條之1</w:t>
            </w:r>
            <w:r w:rsidRPr="00C579D9">
              <w:rPr>
                <w:rFonts w:ascii="標楷體" w:eastAsia="標楷體" w:hAnsi="標楷體"/>
                <w:szCs w:val="24"/>
              </w:rPr>
              <w:t xml:space="preserve"> </w:t>
            </w:r>
          </w:p>
          <w:p w14:paraId="19A4B49F"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（109年10月16日台財關字第1091024401號令）</w:t>
            </w:r>
          </w:p>
          <w:p w14:paraId="5EB201F0"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https://gazette.nat.gov.tw/egFront/detail.do?metaid=119053&amp;log=detailLog</w:t>
            </w:r>
          </w:p>
        </w:tc>
        <w:tc>
          <w:tcPr>
            <w:tcW w:w="3128" w:type="dxa"/>
          </w:tcPr>
          <w:p w14:paraId="6E014DA5"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自由港區事業委託課稅區或保稅區進行加工、修理、檢驗、測試作業，單位用料清表變更應送管理機關或海關審查。</w:t>
            </w:r>
          </w:p>
          <w:p w14:paraId="430C9DA4"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自由港區事業進儲國外整裝貨櫃貨物，原則上應拆櫃進倉，不得以原進儲貨櫃存儲於港區事業之露天處所儲位。</w:t>
            </w:r>
          </w:p>
          <w:p w14:paraId="5608693B"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w:t>
            </w:r>
            <w:r w:rsidRPr="00C579D9">
              <w:rPr>
                <w:rFonts w:ascii="標楷體" w:eastAsia="標楷體" w:hAnsi="標楷體"/>
                <w:szCs w:val="24"/>
              </w:rPr>
              <w:t>自由港區存儲貨物僅限因變質或過期而無商業銷售價值者，方得向管理機關申請報廢銷毀。</w:t>
            </w:r>
          </w:p>
        </w:tc>
        <w:tc>
          <w:tcPr>
            <w:tcW w:w="3122" w:type="dxa"/>
          </w:tcPr>
          <w:p w14:paraId="1BB9CF4F"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自由港區事業委託課稅區或保稅區進行加工、修理、檢驗、測試作業，單位用料清表變更僅須送海關備查。</w:t>
            </w:r>
          </w:p>
          <w:p w14:paraId="4252B921"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自由港區事業符合一定條件者，得向海關申請免拆櫃進倉，以原進儲貨櫃存儲於港區事業之露天處所儲位。</w:t>
            </w:r>
          </w:p>
          <w:p w14:paraId="7A950000"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w:t>
            </w:r>
            <w:r w:rsidRPr="00C579D9">
              <w:rPr>
                <w:rFonts w:ascii="標楷體" w:eastAsia="標楷體" w:hAnsi="標楷體"/>
                <w:szCs w:val="24"/>
              </w:rPr>
              <w:t xml:space="preserve">放寬自由港區貨物如無商業銷售價值，得申請銷毀。 </w:t>
            </w:r>
          </w:p>
        </w:tc>
        <w:tc>
          <w:tcPr>
            <w:tcW w:w="3185" w:type="dxa"/>
          </w:tcPr>
          <w:p w14:paraId="412DF81C"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鬆綁效益:</w:t>
            </w:r>
          </w:p>
          <w:p w14:paraId="1B942A9B" w14:textId="77777777" w:rsidR="004B6FFD" w:rsidRPr="00C579D9" w:rsidRDefault="004B6FFD" w:rsidP="007D2524">
            <w:pPr>
              <w:spacing w:line="440" w:lineRule="exact"/>
              <w:ind w:left="360" w:hangingChars="150" w:hanging="360"/>
              <w:jc w:val="both"/>
              <w:rPr>
                <w:rFonts w:ascii="標楷體" w:eastAsia="標楷體" w:hAnsi="標楷體"/>
                <w:szCs w:val="24"/>
              </w:rPr>
            </w:pPr>
            <w:r w:rsidRPr="00C579D9">
              <w:rPr>
                <w:rFonts w:ascii="標楷體" w:eastAsia="標楷體" w:hAnsi="標楷體"/>
                <w:szCs w:val="24"/>
              </w:rPr>
              <w:t>(1)變更</w:t>
            </w:r>
            <w:r w:rsidRPr="00C579D9">
              <w:rPr>
                <w:rFonts w:ascii="標楷體" w:eastAsia="標楷體" w:hAnsi="標楷體" w:hint="eastAsia"/>
                <w:szCs w:val="24"/>
              </w:rPr>
              <w:t>單位用料清表</w:t>
            </w:r>
            <w:r w:rsidRPr="00C579D9">
              <w:rPr>
                <w:rFonts w:ascii="標楷體" w:eastAsia="標楷體" w:hAnsi="標楷體"/>
                <w:szCs w:val="24"/>
              </w:rPr>
              <w:t>，由審查制改為備查制，便捷貨物通關，提升通關效率。</w:t>
            </w:r>
          </w:p>
          <w:p w14:paraId="1E334D62" w14:textId="77777777" w:rsidR="004B6FFD" w:rsidRPr="00C579D9" w:rsidRDefault="004B6FFD" w:rsidP="007D2524">
            <w:pPr>
              <w:spacing w:line="440" w:lineRule="exact"/>
              <w:ind w:left="360" w:hangingChars="150" w:hanging="360"/>
              <w:jc w:val="both"/>
              <w:rPr>
                <w:rFonts w:ascii="標楷體" w:eastAsia="標楷體" w:hAnsi="標楷體"/>
                <w:szCs w:val="24"/>
              </w:rPr>
            </w:pPr>
            <w:r w:rsidRPr="00C579D9">
              <w:rPr>
                <w:rFonts w:ascii="標楷體" w:eastAsia="標楷體" w:hAnsi="標楷體"/>
                <w:szCs w:val="24"/>
              </w:rPr>
              <w:t>(2)自由港區事業得向海關申請免拆櫃進倉，以原進儲貨櫃存儲於港區事業之露天處所儲位，簡政便民，以利自由港區發展。</w:t>
            </w:r>
          </w:p>
          <w:p w14:paraId="312C709C" w14:textId="77777777" w:rsidR="004B6FFD" w:rsidRPr="00C579D9" w:rsidRDefault="004B6FFD" w:rsidP="007D2524">
            <w:pPr>
              <w:spacing w:line="440" w:lineRule="exact"/>
              <w:ind w:left="360" w:hangingChars="150" w:hanging="360"/>
              <w:jc w:val="both"/>
              <w:rPr>
                <w:rFonts w:ascii="標楷體" w:eastAsia="標楷體" w:hAnsi="標楷體"/>
                <w:szCs w:val="24"/>
              </w:rPr>
            </w:pPr>
            <w:r w:rsidRPr="00C579D9">
              <w:rPr>
                <w:rFonts w:ascii="標楷體" w:eastAsia="標楷體" w:hAnsi="標楷體"/>
                <w:szCs w:val="24"/>
              </w:rPr>
              <w:t>(3)放寬自由港區貨物無商業銷售價值者，得申請銷毀，由管理機關就個案實際情形准駁，降低業者營運成本。</w:t>
            </w:r>
          </w:p>
          <w:p w14:paraId="10E8D981"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受惠對象:</w:t>
            </w:r>
            <w:r w:rsidRPr="00C579D9">
              <w:rPr>
                <w:rFonts w:ascii="標楷體" w:eastAsia="標楷體" w:hAnsi="標楷體" w:hint="eastAsia"/>
                <w:szCs w:val="24"/>
              </w:rPr>
              <w:br/>
            </w:r>
            <w:r w:rsidRPr="00C579D9">
              <w:rPr>
                <w:rFonts w:ascii="標楷體" w:eastAsia="標楷體" w:hAnsi="標楷體"/>
                <w:szCs w:val="24"/>
              </w:rPr>
              <w:t>自由港區事業。</w:t>
            </w:r>
          </w:p>
        </w:tc>
        <w:tc>
          <w:tcPr>
            <w:tcW w:w="1472" w:type="dxa"/>
          </w:tcPr>
          <w:p w14:paraId="4FECF29E"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109.10.16</w:t>
            </w:r>
            <w:r w:rsidRPr="00C579D9">
              <w:rPr>
                <w:rFonts w:ascii="標楷體" w:eastAsia="標楷體" w:hAnsi="標楷體" w:hint="eastAsia"/>
                <w:szCs w:val="24"/>
              </w:rPr>
              <w:t>發布</w:t>
            </w:r>
          </w:p>
        </w:tc>
      </w:tr>
      <w:tr w:rsidR="004B6FFD" w:rsidRPr="00C579D9" w14:paraId="3DD213A1" w14:textId="77777777" w:rsidTr="00593084">
        <w:tc>
          <w:tcPr>
            <w:tcW w:w="665" w:type="dxa"/>
          </w:tcPr>
          <w:p w14:paraId="233E0A22" w14:textId="77777777" w:rsidR="004B6FFD" w:rsidRPr="00983254" w:rsidRDefault="004B6FFD"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1E177FE3"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法源依據</w:t>
            </w:r>
            <w:r w:rsidRPr="00C579D9">
              <w:rPr>
                <w:rFonts w:ascii="標楷體" w:eastAsia="標楷體" w:hAnsi="標楷體" w:hint="eastAsia"/>
                <w:szCs w:val="24"/>
              </w:rPr>
              <w:t>：</w:t>
            </w:r>
            <w:r w:rsidRPr="00C579D9">
              <w:rPr>
                <w:rFonts w:ascii="標楷體" w:eastAsia="標楷體" w:hAnsi="標楷體"/>
                <w:szCs w:val="24"/>
              </w:rPr>
              <w:br/>
            </w:r>
            <w:r w:rsidRPr="00C579D9">
              <w:rPr>
                <w:rFonts w:ascii="標楷體" w:eastAsia="標楷體" w:hAnsi="標楷體" w:hint="eastAsia"/>
                <w:szCs w:val="24"/>
              </w:rPr>
              <w:t>稅捐稽徵法第48條之2。</w:t>
            </w:r>
          </w:p>
          <w:p w14:paraId="0691F086"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2.修正稅務違章案件減免處罰標準第8條之1、第8條之2、第13條及第14條。</w:t>
            </w:r>
          </w:p>
          <w:p w14:paraId="27C4FBFB"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(財政部109年11月 16日台財稅字第10900692920號令)</w:t>
            </w:r>
          </w:p>
          <w:p w14:paraId="4B03819B"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https://gazette.nat.gov.tw/egFront/detail.do?metaid=119737&amp;log=detailLog</w:t>
            </w:r>
          </w:p>
        </w:tc>
        <w:tc>
          <w:tcPr>
            <w:tcW w:w="3128" w:type="dxa"/>
          </w:tcPr>
          <w:p w14:paraId="609004B4"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1.涉境外資金匯回管理運用及課稅條例(下稱資金專法)部分：</w:t>
            </w:r>
            <w:r w:rsidRPr="00C579D9">
              <w:rPr>
                <w:rFonts w:ascii="標楷體" w:eastAsia="標楷體" w:hAnsi="標楷體"/>
                <w:szCs w:val="24"/>
              </w:rPr>
              <w:br/>
            </w:r>
            <w:r w:rsidRPr="00C579D9">
              <w:rPr>
                <w:rFonts w:ascii="標楷體" w:eastAsia="標楷體" w:hAnsi="標楷體" w:hint="eastAsia"/>
                <w:szCs w:val="24"/>
              </w:rPr>
              <w:t>未訂定減輕或免予處罰之情形。</w:t>
            </w:r>
          </w:p>
          <w:p w14:paraId="10114EBA"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2.涉遺產及贈與稅 (下稱遺贈稅) 法部分：</w:t>
            </w:r>
            <w:r w:rsidRPr="00C579D9">
              <w:rPr>
                <w:rFonts w:ascii="標楷體" w:eastAsia="標楷體" w:hAnsi="標楷體"/>
                <w:szCs w:val="24"/>
              </w:rPr>
              <w:br/>
            </w:r>
            <w:r w:rsidRPr="00C579D9">
              <w:rPr>
                <w:rFonts w:ascii="標楷體" w:eastAsia="標楷體" w:hAnsi="標楷體" w:hint="eastAsia"/>
                <w:szCs w:val="24"/>
              </w:rPr>
              <w:t>未依限辦理遺贈稅申報，經核定有應納稅額案件之免罰限額，以及已依限申報而短漏報遺產稅額及贈與稅額案件之免罰限額(下稱遺贈稅免罰限額標準)，遺產稅部分為新臺幣(下同)3萬5千元，贈與稅部分為4千元(第13條及第14條)。</w:t>
            </w:r>
          </w:p>
        </w:tc>
        <w:tc>
          <w:tcPr>
            <w:tcW w:w="3122" w:type="dxa"/>
          </w:tcPr>
          <w:p w14:paraId="0305E72D"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1.涉資金專法部分：</w:t>
            </w:r>
          </w:p>
          <w:p w14:paraId="14826644" w14:textId="77777777" w:rsidR="004B6FFD" w:rsidRPr="00C579D9" w:rsidRDefault="004B6FFD" w:rsidP="007D2524">
            <w:pPr>
              <w:spacing w:line="440" w:lineRule="exact"/>
              <w:ind w:left="360" w:hangingChars="150" w:hanging="360"/>
              <w:jc w:val="both"/>
              <w:rPr>
                <w:rFonts w:ascii="標楷體" w:eastAsia="標楷體" w:hAnsi="標楷體"/>
                <w:szCs w:val="24"/>
              </w:rPr>
            </w:pPr>
            <w:r w:rsidRPr="00C579D9">
              <w:rPr>
                <w:rFonts w:ascii="標楷體" w:eastAsia="標楷體" w:hAnsi="標楷體"/>
                <w:szCs w:val="24"/>
              </w:rPr>
              <w:t>(1)</w:t>
            </w:r>
            <w:r w:rsidRPr="00C579D9">
              <w:rPr>
                <w:rFonts w:ascii="標楷體" w:eastAsia="標楷體" w:hAnsi="標楷體" w:hint="eastAsia"/>
                <w:szCs w:val="24"/>
              </w:rPr>
              <w:t>資金專法所定受理銀行(下稱受理銀行)因違反扣繳、申報規定而應處罰鍰案件，有下列情形之一者，減輕或免予處罰(第8條之1)：</w:t>
            </w:r>
          </w:p>
          <w:p w14:paraId="699A0C07" w14:textId="77777777" w:rsidR="004B6FFD" w:rsidRPr="00C579D9" w:rsidRDefault="004B6FFD" w:rsidP="007D2524">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甲.未依規定扣繳、申報：</w:t>
            </w:r>
            <w:r w:rsidRPr="00C579D9">
              <w:rPr>
                <w:rFonts w:ascii="標楷體" w:eastAsia="標楷體" w:hAnsi="標楷體"/>
                <w:szCs w:val="24"/>
              </w:rPr>
              <w:br/>
            </w:r>
            <w:r w:rsidRPr="00C579D9">
              <w:rPr>
                <w:rFonts w:ascii="標楷體" w:eastAsia="標楷體" w:hAnsi="標楷體" w:hint="eastAsia"/>
                <w:szCs w:val="24"/>
              </w:rPr>
              <w:t>經限期責令補扣繳及補申報，已依限完成且其未(短)扣繳稅額在35萬元以下者，免罰。</w:t>
            </w:r>
          </w:p>
          <w:p w14:paraId="55CC6AC4" w14:textId="77777777" w:rsidR="004B6FFD" w:rsidRPr="00C579D9" w:rsidRDefault="004B6FFD" w:rsidP="007D2524">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乙.已依規定扣繳而未依規定申報：</w:t>
            </w:r>
          </w:p>
          <w:p w14:paraId="1E28D592" w14:textId="77777777" w:rsidR="004B6FFD" w:rsidRPr="00C579D9" w:rsidRDefault="004B6FFD" w:rsidP="007D2524">
            <w:pPr>
              <w:spacing w:line="440" w:lineRule="exact"/>
              <w:ind w:left="480" w:hangingChars="200" w:hanging="480"/>
              <w:jc w:val="both"/>
              <w:rPr>
                <w:rFonts w:ascii="標楷體" w:eastAsia="標楷體" w:hAnsi="標楷體"/>
                <w:szCs w:val="24"/>
              </w:rPr>
            </w:pPr>
            <w:r w:rsidRPr="00C579D9">
              <w:rPr>
                <w:rFonts w:ascii="標楷體" w:eastAsia="標楷體" w:hAnsi="標楷體" w:hint="eastAsia"/>
                <w:szCs w:val="24"/>
              </w:rPr>
              <w:t>(甲)經限期責令補申報，已依限完成且其扣繳稅額在50萬元以下者，免罰。</w:t>
            </w:r>
          </w:p>
          <w:p w14:paraId="1F95F8E4" w14:textId="77777777" w:rsidR="004B6FFD" w:rsidRPr="00C579D9" w:rsidRDefault="004B6FFD" w:rsidP="007D2524">
            <w:pPr>
              <w:spacing w:line="440" w:lineRule="exact"/>
              <w:ind w:left="480" w:hangingChars="200" w:hanging="480"/>
              <w:jc w:val="both"/>
              <w:rPr>
                <w:rFonts w:ascii="標楷體" w:eastAsia="標楷體" w:hAnsi="標楷體"/>
                <w:szCs w:val="24"/>
              </w:rPr>
            </w:pPr>
            <w:r w:rsidRPr="00C579D9">
              <w:rPr>
                <w:rFonts w:ascii="標楷體" w:eastAsia="標楷體" w:hAnsi="標楷體" w:hint="eastAsia"/>
                <w:szCs w:val="24"/>
              </w:rPr>
              <w:t>(乙)自動補申報，應處罰鍰減輕2分之1。但其扣繳稅額在70萬元以下者，免罰。</w:t>
            </w:r>
          </w:p>
          <w:p w14:paraId="5779F4CE" w14:textId="77777777" w:rsidR="004B6FFD" w:rsidRPr="00C579D9" w:rsidRDefault="004B6FFD" w:rsidP="007D2524">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(2)適用資金專法之個人及營利事業(下稱個人及營利事業)因申請資料不實而應處罰鍰案件，其不實情形未違反該條例適用要件，經限期責令補正，已依限補正者，免罰(第8條之2)。</w:t>
            </w:r>
          </w:p>
          <w:p w14:paraId="7CB16297"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2.涉遺贈稅法部分：</w:t>
            </w:r>
            <w:r w:rsidRPr="00C579D9">
              <w:rPr>
                <w:rFonts w:ascii="標楷體" w:eastAsia="標楷體" w:hAnsi="標楷體"/>
                <w:szCs w:val="24"/>
              </w:rPr>
              <w:br/>
            </w:r>
            <w:r w:rsidRPr="00C579D9">
              <w:rPr>
                <w:rFonts w:ascii="標楷體" w:eastAsia="標楷體" w:hAnsi="標楷體" w:hint="eastAsia"/>
                <w:szCs w:val="24"/>
              </w:rPr>
              <w:t>調整遺贈稅免罰限額標準，其中遺產稅部分由3萬5千元提高為6萬元，贈與稅部分由4千元提高為1萬元(第13條及第14條)。</w:t>
            </w:r>
          </w:p>
        </w:tc>
        <w:tc>
          <w:tcPr>
            <w:tcW w:w="3185" w:type="dxa"/>
          </w:tcPr>
          <w:p w14:paraId="3C20404E"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1.涉資金專法部分：</w:t>
            </w:r>
          </w:p>
          <w:p w14:paraId="3C4FB725" w14:textId="77777777" w:rsidR="004B6FFD" w:rsidRPr="00C579D9" w:rsidRDefault="004B6FFD" w:rsidP="007D2524">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(1)對受理銀行違反扣繳或申報規定而應處罰鍰案件、個人及營利事業申請資料不實而應處罰鍰案件，就違章情節輕微情形，訂定減免處罰規定，適度維護納稅義務人權益。</w:t>
            </w:r>
          </w:p>
          <w:p w14:paraId="5931D2DE" w14:textId="77777777" w:rsidR="004B6FFD" w:rsidRPr="00C579D9" w:rsidRDefault="004B6FFD" w:rsidP="007D2524">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(2)受惠對象：</w:t>
            </w:r>
            <w:r w:rsidRPr="00C579D9">
              <w:rPr>
                <w:rFonts w:ascii="標楷體" w:eastAsia="標楷體" w:hAnsi="標楷體"/>
                <w:szCs w:val="24"/>
              </w:rPr>
              <w:br/>
            </w:r>
            <w:r w:rsidRPr="00C579D9">
              <w:rPr>
                <w:rFonts w:ascii="標楷體" w:eastAsia="標楷體" w:hAnsi="標楷體" w:hint="eastAsia"/>
                <w:szCs w:val="24"/>
              </w:rPr>
              <w:t>受理銀行、個人及營利事業。</w:t>
            </w:r>
          </w:p>
          <w:p w14:paraId="677372FA"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2.涉遺贈稅法部分：</w:t>
            </w:r>
          </w:p>
          <w:p w14:paraId="530EC2FA" w14:textId="77777777" w:rsidR="004B6FFD" w:rsidRPr="00C579D9" w:rsidRDefault="004B6FFD" w:rsidP="007D2524">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(1)適度提高遺贈稅免罰限額標準，減少移罰件數，俾確保納稅義務人權益，促進徵納雙方和諧。</w:t>
            </w:r>
          </w:p>
          <w:p w14:paraId="785AC8B5" w14:textId="77777777" w:rsidR="004B6FFD" w:rsidRPr="00C579D9" w:rsidRDefault="004B6FFD" w:rsidP="007D2524">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(2)受惠對象：</w:t>
            </w:r>
            <w:r w:rsidRPr="00C579D9">
              <w:rPr>
                <w:rFonts w:ascii="標楷體" w:eastAsia="標楷體" w:hAnsi="標楷體"/>
                <w:szCs w:val="24"/>
              </w:rPr>
              <w:br/>
            </w:r>
            <w:r w:rsidRPr="00C579D9">
              <w:rPr>
                <w:rFonts w:ascii="標楷體" w:eastAsia="標楷體" w:hAnsi="標楷體" w:hint="eastAsia"/>
                <w:szCs w:val="24"/>
              </w:rPr>
              <w:t>遺囑執行人、繼承人、受遺贈人、遺產管理人、贈與人。</w:t>
            </w:r>
          </w:p>
        </w:tc>
        <w:tc>
          <w:tcPr>
            <w:tcW w:w="1472" w:type="dxa"/>
          </w:tcPr>
          <w:p w14:paraId="4DD2CA6E"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109.1</w:t>
            </w:r>
            <w:r w:rsidRPr="00C579D9">
              <w:rPr>
                <w:rFonts w:ascii="標楷體" w:eastAsia="標楷體" w:hAnsi="標楷體" w:hint="eastAsia"/>
                <w:szCs w:val="24"/>
              </w:rPr>
              <w:t>1</w:t>
            </w:r>
            <w:r w:rsidRPr="00C579D9">
              <w:rPr>
                <w:rFonts w:ascii="標楷體" w:eastAsia="標楷體" w:hAnsi="標楷體"/>
                <w:szCs w:val="24"/>
              </w:rPr>
              <w:t>.</w:t>
            </w:r>
            <w:r w:rsidRPr="00C579D9">
              <w:rPr>
                <w:rFonts w:ascii="標楷體" w:eastAsia="標楷體" w:hAnsi="標楷體" w:hint="eastAsia"/>
                <w:szCs w:val="24"/>
              </w:rPr>
              <w:t>16發布</w:t>
            </w:r>
          </w:p>
          <w:p w14:paraId="2AACAF69" w14:textId="77777777" w:rsidR="004B6FFD" w:rsidRPr="00C579D9" w:rsidRDefault="004B6FFD" w:rsidP="007D2524">
            <w:pPr>
              <w:spacing w:line="440" w:lineRule="exact"/>
              <w:jc w:val="both"/>
              <w:rPr>
                <w:rFonts w:ascii="標楷體" w:eastAsia="標楷體" w:hAnsi="標楷體"/>
                <w:szCs w:val="24"/>
              </w:rPr>
            </w:pPr>
          </w:p>
        </w:tc>
      </w:tr>
      <w:tr w:rsidR="004B6FFD" w:rsidRPr="00C579D9" w14:paraId="69E2EC59" w14:textId="77777777" w:rsidTr="00593084">
        <w:tc>
          <w:tcPr>
            <w:tcW w:w="665" w:type="dxa"/>
          </w:tcPr>
          <w:p w14:paraId="3F47E214" w14:textId="77777777" w:rsidR="004B6FFD" w:rsidRPr="00983254" w:rsidRDefault="004B6FFD"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43B8E3E5"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法源依據</w:t>
            </w:r>
            <w:r w:rsidRPr="00C579D9">
              <w:rPr>
                <w:rFonts w:ascii="標楷體" w:eastAsia="標楷體" w:hAnsi="標楷體" w:hint="eastAsia"/>
                <w:szCs w:val="24"/>
              </w:rPr>
              <w:t>：</w:t>
            </w:r>
          </w:p>
          <w:p w14:paraId="270B9EBC"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逾期未辦繼承登記土地及建築改良物標售作業要點第19點</w:t>
            </w:r>
          </w:p>
          <w:p w14:paraId="03D56446"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(財政部國有財產署109年11月16日台財產署管字第10940010880號令)</w:t>
            </w:r>
          </w:p>
          <w:p w14:paraId="2C7479F8"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https://gazette.nat.gov.tw/egFront/detail.do?metaid=119727&amp;log=detailLog</w:t>
            </w:r>
          </w:p>
        </w:tc>
        <w:tc>
          <w:tcPr>
            <w:tcW w:w="3128" w:type="dxa"/>
          </w:tcPr>
          <w:p w14:paraId="0B77DCD7"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繼承人或原權利人依土地法第73條之1第4項或第5項規定申請發給價金時，應檢附全體繼承人之戶籍證明文件，向土地所在之執行機關提出申請。(第19點第1項第2款)</w:t>
            </w:r>
          </w:p>
        </w:tc>
        <w:tc>
          <w:tcPr>
            <w:tcW w:w="3122" w:type="dxa"/>
          </w:tcPr>
          <w:p w14:paraId="105FCAFF"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繼承人或原權利人依土地法第73條之1第4項或第5項規定申請發給價金時，應檢附全體繼承人之戶籍證明文件，但部分申請人申請按應繼分領取時，未能會同之其他繼承人或原權利人得以曾設籍於國內之戶籍證明文件及敘明未能檢附之理由書代之；未能檢附曾設籍於國內之戶籍證明文件，不影響申請人應繼分之判斷者，得免檢附。(第19點第1項第2款但書)</w:t>
            </w:r>
          </w:p>
        </w:tc>
        <w:tc>
          <w:tcPr>
            <w:tcW w:w="3185" w:type="dxa"/>
          </w:tcPr>
          <w:p w14:paraId="45FB5687"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1.考量部分繼承人或原權利人申請按應繼分領取時，未能檢附全體繼承人之戶籍證明文件，為簡政便民，增訂得以其他方式代替之規定。</w:t>
            </w:r>
          </w:p>
          <w:p w14:paraId="5633543B"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受惠對象</w:t>
            </w:r>
            <w:r w:rsidRPr="00C579D9">
              <w:rPr>
                <w:rFonts w:ascii="標楷體" w:eastAsia="標楷體" w:hAnsi="標楷體" w:hint="eastAsia"/>
                <w:szCs w:val="24"/>
              </w:rPr>
              <w:t>：</w:t>
            </w:r>
            <w:r w:rsidRPr="00C579D9">
              <w:rPr>
                <w:rFonts w:ascii="標楷體" w:eastAsia="標楷體" w:hAnsi="標楷體"/>
                <w:szCs w:val="24"/>
              </w:rPr>
              <w:br/>
            </w:r>
            <w:r w:rsidRPr="00C579D9">
              <w:rPr>
                <w:rFonts w:ascii="標楷體" w:eastAsia="標楷體" w:hAnsi="標楷體" w:hint="eastAsia"/>
                <w:szCs w:val="24"/>
              </w:rPr>
              <w:t>依土地法第73條之1第4項或第5項規定申請發給價金之繼承人或原權利人。</w:t>
            </w:r>
          </w:p>
        </w:tc>
        <w:tc>
          <w:tcPr>
            <w:tcW w:w="1472" w:type="dxa"/>
          </w:tcPr>
          <w:p w14:paraId="0A333773"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109.1</w:t>
            </w:r>
            <w:r w:rsidRPr="00C579D9">
              <w:rPr>
                <w:rFonts w:ascii="標楷體" w:eastAsia="標楷體" w:hAnsi="標楷體" w:hint="eastAsia"/>
                <w:szCs w:val="24"/>
              </w:rPr>
              <w:t>1</w:t>
            </w:r>
            <w:r w:rsidRPr="00C579D9">
              <w:rPr>
                <w:rFonts w:ascii="標楷體" w:eastAsia="標楷體" w:hAnsi="標楷體"/>
                <w:szCs w:val="24"/>
              </w:rPr>
              <w:t>.</w:t>
            </w:r>
            <w:r w:rsidRPr="00C579D9">
              <w:rPr>
                <w:rFonts w:ascii="標楷體" w:eastAsia="標楷體" w:hAnsi="標楷體" w:hint="eastAsia"/>
                <w:szCs w:val="24"/>
              </w:rPr>
              <w:t>16發布</w:t>
            </w:r>
          </w:p>
        </w:tc>
      </w:tr>
      <w:tr w:rsidR="004B6FFD" w:rsidRPr="00C579D9" w14:paraId="715C0A4F" w14:textId="77777777" w:rsidTr="00593084">
        <w:tc>
          <w:tcPr>
            <w:tcW w:w="665" w:type="dxa"/>
          </w:tcPr>
          <w:p w14:paraId="41920DAA" w14:textId="77777777" w:rsidR="004B6FFD" w:rsidRPr="00983254" w:rsidRDefault="004B6FFD"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1B230BDA"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法源依據</w:t>
            </w:r>
            <w:r w:rsidRPr="00C579D9">
              <w:rPr>
                <w:rFonts w:ascii="標楷體" w:eastAsia="標楷體" w:hAnsi="標楷體" w:hint="eastAsia"/>
                <w:szCs w:val="24"/>
              </w:rPr>
              <w:t>：</w:t>
            </w:r>
          </w:p>
          <w:p w14:paraId="2A8A5C8C"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國有非公用不動產勘查作業程序第12點</w:t>
            </w:r>
          </w:p>
          <w:p w14:paraId="190D4319"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(財政部國有財產署109年11月20日台財產署接字第10930003150號函)</w:t>
            </w:r>
          </w:p>
          <w:p w14:paraId="2CD3E090"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https://law-out.mof.gov.tw/LawContent.aspx?id=FL038780</w:t>
            </w:r>
          </w:p>
        </w:tc>
        <w:tc>
          <w:tcPr>
            <w:tcW w:w="3128" w:type="dxa"/>
          </w:tcPr>
          <w:p w14:paraId="575ABCEB"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大面積太陽光電標租、提供申請開發案件勘查應繪製之使用現況略圖（建物配置圖），得以航照影像（含遙控無人機拍攝之航照影像）套繪地籍圖後繪製分錄線及錄號，免繪製地上物狀況。(第12點第1項第1款)</w:t>
            </w:r>
          </w:p>
        </w:tc>
        <w:tc>
          <w:tcPr>
            <w:tcW w:w="3122" w:type="dxa"/>
          </w:tcPr>
          <w:p w14:paraId="4F0E5D96"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增加大面積太陽光電委託經營案件勘查應繪製之使用現況略圖（建物配置圖），亦得以航照影像（含遙控無人機拍攝之航照影像）套繪地籍圖後繪製分錄線及錄號，免繪製地上物狀況。(第12點第1項第1款)</w:t>
            </w:r>
          </w:p>
        </w:tc>
        <w:tc>
          <w:tcPr>
            <w:tcW w:w="3185" w:type="dxa"/>
          </w:tcPr>
          <w:p w14:paraId="752911A4"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1.可加速勘查及業務案件進行。</w:t>
            </w:r>
          </w:p>
          <w:p w14:paraId="4396ABBA"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受惠對象</w:t>
            </w:r>
            <w:r w:rsidRPr="00C579D9">
              <w:rPr>
                <w:rFonts w:ascii="標楷體" w:eastAsia="標楷體" w:hAnsi="標楷體" w:hint="eastAsia"/>
                <w:szCs w:val="24"/>
              </w:rPr>
              <w:t>：</w:t>
            </w:r>
            <w:r w:rsidRPr="00C579D9">
              <w:rPr>
                <w:rFonts w:ascii="標楷體" w:eastAsia="標楷體" w:hAnsi="標楷體"/>
                <w:szCs w:val="24"/>
              </w:rPr>
              <w:br/>
            </w:r>
            <w:r w:rsidRPr="00C579D9">
              <w:rPr>
                <w:rFonts w:ascii="標楷體" w:eastAsia="標楷體" w:hAnsi="標楷體" w:hint="eastAsia"/>
                <w:szCs w:val="24"/>
              </w:rPr>
              <w:t>民間業者。</w:t>
            </w:r>
          </w:p>
        </w:tc>
        <w:tc>
          <w:tcPr>
            <w:tcW w:w="1472" w:type="dxa"/>
          </w:tcPr>
          <w:p w14:paraId="0646CED3"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109.1</w:t>
            </w:r>
            <w:r w:rsidRPr="00C579D9">
              <w:rPr>
                <w:rFonts w:ascii="標楷體" w:eastAsia="標楷體" w:hAnsi="標楷體" w:hint="eastAsia"/>
                <w:szCs w:val="24"/>
              </w:rPr>
              <w:t>1</w:t>
            </w:r>
            <w:r w:rsidRPr="00C579D9">
              <w:rPr>
                <w:rFonts w:ascii="標楷體" w:eastAsia="標楷體" w:hAnsi="標楷體"/>
                <w:szCs w:val="24"/>
              </w:rPr>
              <w:t>.</w:t>
            </w:r>
            <w:r w:rsidRPr="00C579D9">
              <w:rPr>
                <w:rFonts w:ascii="標楷體" w:eastAsia="標楷體" w:hAnsi="標楷體" w:hint="eastAsia"/>
                <w:szCs w:val="24"/>
              </w:rPr>
              <w:t>20分行</w:t>
            </w:r>
          </w:p>
          <w:p w14:paraId="6579165E" w14:textId="77777777" w:rsidR="004B6FFD" w:rsidRPr="00C579D9" w:rsidRDefault="004B6FFD" w:rsidP="007D2524">
            <w:pPr>
              <w:spacing w:line="440" w:lineRule="exact"/>
              <w:jc w:val="both"/>
              <w:rPr>
                <w:rFonts w:ascii="標楷體" w:eastAsia="標楷體" w:hAnsi="標楷體"/>
                <w:szCs w:val="24"/>
              </w:rPr>
            </w:pPr>
          </w:p>
        </w:tc>
      </w:tr>
      <w:tr w:rsidR="004B6FFD" w:rsidRPr="00C579D9" w14:paraId="6B09EBD4" w14:textId="77777777" w:rsidTr="00593084">
        <w:tc>
          <w:tcPr>
            <w:tcW w:w="665" w:type="dxa"/>
          </w:tcPr>
          <w:p w14:paraId="730463B2" w14:textId="77777777" w:rsidR="004B6FFD" w:rsidRPr="00983254" w:rsidRDefault="004B6FFD"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0A718C31"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法源依據</w:t>
            </w:r>
            <w:r w:rsidRPr="00C579D9">
              <w:rPr>
                <w:rFonts w:ascii="標楷體" w:eastAsia="標楷體" w:hAnsi="標楷體" w:hint="eastAsia"/>
                <w:szCs w:val="24"/>
              </w:rPr>
              <w:t>：</w:t>
            </w:r>
            <w:r w:rsidRPr="00C579D9">
              <w:rPr>
                <w:rFonts w:ascii="標楷體" w:eastAsia="標楷體" w:hAnsi="標楷體"/>
                <w:szCs w:val="24"/>
              </w:rPr>
              <w:br/>
            </w:r>
            <w:r w:rsidRPr="00C579D9">
              <w:rPr>
                <w:rFonts w:ascii="標楷體" w:eastAsia="標楷體" w:hAnsi="標楷體" w:hint="eastAsia"/>
                <w:szCs w:val="24"/>
              </w:rPr>
              <w:t>所得稅法第14條、第24條及第89條</w:t>
            </w:r>
          </w:p>
          <w:p w14:paraId="411BF643"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2.核釋有關個人、醫療(事)機構、營利事業或教育、文化、公益、慈善機關或團體受嚴重特殊傳染性肺炎疫情影響，自政府領取補助之相關課稅規定</w:t>
            </w:r>
          </w:p>
          <w:p w14:paraId="68C34699"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(財政部109年11月25日台財稅字第10904629980號令)</w:t>
            </w:r>
          </w:p>
          <w:p w14:paraId="267848C1"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https://gazette.nat.gov.tw/egFront/detail.do?metaid=119949&amp;log=detailLog</w:t>
            </w:r>
          </w:p>
        </w:tc>
        <w:tc>
          <w:tcPr>
            <w:tcW w:w="3128" w:type="dxa"/>
          </w:tcPr>
          <w:p w14:paraId="6F8BE08A"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無。</w:t>
            </w:r>
          </w:p>
        </w:tc>
        <w:tc>
          <w:tcPr>
            <w:tcW w:w="3122" w:type="dxa"/>
          </w:tcPr>
          <w:p w14:paraId="6431F276"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1.明定適用嚴重特殊傳染性肺炎防治及紓困振興特別條例(下稱紓困條例)第9條之1第1項免納所得稅規定者，為紓困條例、傳染病防治法第53條等規定或其授權辦法所定之補助對象及所領取之各項補助。</w:t>
            </w:r>
          </w:p>
          <w:p w14:paraId="6B2F7B19"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2.政府機關(單位)給付上開免納所得稅之各項補助時，免依所得稅法第89條第3項規定列單申報主管稽徵機關。</w:t>
            </w:r>
          </w:p>
          <w:p w14:paraId="17924CF2"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3.醫療(事)機構、營利事業或機關團體取得上開各項補助，應列為取得年度之免稅收入，其必要成本及相關費用得核實認列，無須個別歸屬或分攤於該免稅收入。</w:t>
            </w:r>
          </w:p>
        </w:tc>
        <w:tc>
          <w:tcPr>
            <w:tcW w:w="3185" w:type="dxa"/>
          </w:tcPr>
          <w:p w14:paraId="629E91E4"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1.明定紓困條例第9條之1第1項領取政府補助免納所得稅之適用對象、給付上開免稅補助免列單申報及該免稅收入之相關成本費用得核實認列等規定，以利徵納雙方遵循。</w:t>
            </w:r>
          </w:p>
          <w:p w14:paraId="784FB795"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受惠對象</w:t>
            </w:r>
            <w:r w:rsidRPr="00C579D9">
              <w:rPr>
                <w:rFonts w:ascii="標楷體" w:eastAsia="標楷體" w:hAnsi="標楷體" w:hint="eastAsia"/>
                <w:szCs w:val="24"/>
              </w:rPr>
              <w:t>：</w:t>
            </w:r>
            <w:r w:rsidRPr="00C579D9">
              <w:rPr>
                <w:rFonts w:ascii="標楷體" w:eastAsia="標楷體" w:hAnsi="標楷體"/>
                <w:szCs w:val="24"/>
              </w:rPr>
              <w:br/>
            </w:r>
            <w:r w:rsidRPr="00C579D9">
              <w:rPr>
                <w:rFonts w:ascii="標楷體" w:eastAsia="標楷體" w:hAnsi="標楷體" w:hint="eastAsia"/>
                <w:szCs w:val="24"/>
              </w:rPr>
              <w:t>協助受疫情影響而發生營運困難之企業、員工及相關從業人員度過難關，以達產業紓困及振興之效果。</w:t>
            </w:r>
          </w:p>
        </w:tc>
        <w:tc>
          <w:tcPr>
            <w:tcW w:w="1472" w:type="dxa"/>
          </w:tcPr>
          <w:p w14:paraId="2542D494"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109.1</w:t>
            </w:r>
            <w:r w:rsidRPr="00C579D9">
              <w:rPr>
                <w:rFonts w:ascii="標楷體" w:eastAsia="標楷體" w:hAnsi="標楷體" w:hint="eastAsia"/>
                <w:szCs w:val="24"/>
              </w:rPr>
              <w:t>1</w:t>
            </w:r>
            <w:r w:rsidRPr="00C579D9">
              <w:rPr>
                <w:rFonts w:ascii="標楷體" w:eastAsia="標楷體" w:hAnsi="標楷體"/>
                <w:szCs w:val="24"/>
              </w:rPr>
              <w:t>.25</w:t>
            </w:r>
            <w:r w:rsidRPr="00C579D9">
              <w:rPr>
                <w:rFonts w:ascii="標楷體" w:eastAsia="標楷體" w:hAnsi="標楷體" w:hint="eastAsia"/>
                <w:szCs w:val="24"/>
              </w:rPr>
              <w:t>發布</w:t>
            </w:r>
          </w:p>
          <w:p w14:paraId="0FE1F893" w14:textId="77777777" w:rsidR="004B6FFD" w:rsidRPr="00C579D9" w:rsidRDefault="004B6FFD" w:rsidP="007D2524">
            <w:pPr>
              <w:spacing w:line="440" w:lineRule="exact"/>
              <w:jc w:val="both"/>
              <w:rPr>
                <w:rFonts w:ascii="標楷體" w:eastAsia="標楷體" w:hAnsi="標楷體"/>
                <w:szCs w:val="24"/>
              </w:rPr>
            </w:pPr>
          </w:p>
        </w:tc>
      </w:tr>
      <w:tr w:rsidR="004B6FFD" w:rsidRPr="00C579D9" w14:paraId="319FCCC3" w14:textId="77777777" w:rsidTr="00593084">
        <w:tc>
          <w:tcPr>
            <w:tcW w:w="665" w:type="dxa"/>
          </w:tcPr>
          <w:p w14:paraId="76A90857" w14:textId="77777777" w:rsidR="004B6FFD" w:rsidRPr="00983254" w:rsidRDefault="004B6FFD"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4DB1FA33"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法源依據</w:t>
            </w:r>
            <w:r w:rsidRPr="00C579D9">
              <w:rPr>
                <w:rFonts w:ascii="標楷體" w:eastAsia="標楷體" w:hAnsi="標楷體" w:hint="eastAsia"/>
                <w:szCs w:val="24"/>
              </w:rPr>
              <w:t>：</w:t>
            </w:r>
          </w:p>
          <w:p w14:paraId="3FD85576"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宿舍管理手冊第3點、第4點及第13點</w:t>
            </w:r>
          </w:p>
          <w:p w14:paraId="69536F06"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(行政院109年11月27日院授財產公字第10935012070號函)</w:t>
            </w:r>
          </w:p>
          <w:p w14:paraId="40D72D3E"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https://law-out.mof.gov.tw/LawContent.aspx?id=GL008850#lawmenu</w:t>
            </w:r>
          </w:p>
        </w:tc>
        <w:tc>
          <w:tcPr>
            <w:tcW w:w="3128" w:type="dxa"/>
          </w:tcPr>
          <w:p w14:paraId="19EF8B3A"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1.職務宿舍(下稱職舍)僅供本機關人員借用。(第3點)</w:t>
            </w:r>
          </w:p>
          <w:p w14:paraId="15BCF289"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2.機關採租賃或興建方式建置職舍應報行政院核定。(第4點)</w:t>
            </w:r>
          </w:p>
          <w:p w14:paraId="0CB129AB"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3.多房間職舍之設備及家具不得由機關提供。(第13點)</w:t>
            </w:r>
          </w:p>
        </w:tc>
        <w:tc>
          <w:tcPr>
            <w:tcW w:w="3122" w:type="dxa"/>
          </w:tcPr>
          <w:p w14:paraId="03984BEF"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增訂「他機關編制內人員至本機關服務者」得借用職舍。（第3點第2款第1目之(3)）</w:t>
            </w:r>
          </w:p>
          <w:p w14:paraId="04A5B5E4"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機關採租賃或興建方式建置職舍，增訂簡化報核程序情形：</w:t>
            </w:r>
          </w:p>
          <w:p w14:paraId="643FA9CB" w14:textId="77777777" w:rsidR="004B6FFD" w:rsidRPr="00C579D9" w:rsidRDefault="004B6FFD" w:rsidP="007D2524">
            <w:pPr>
              <w:spacing w:line="440" w:lineRule="exact"/>
              <w:ind w:left="360" w:hangingChars="150" w:hanging="360"/>
              <w:jc w:val="both"/>
              <w:rPr>
                <w:rFonts w:ascii="標楷體" w:eastAsia="標楷體" w:hAnsi="標楷體"/>
                <w:szCs w:val="24"/>
              </w:rPr>
            </w:pPr>
            <w:r w:rsidRPr="00C579D9">
              <w:rPr>
                <w:rFonts w:ascii="標楷體" w:eastAsia="標楷體" w:hAnsi="標楷體"/>
                <w:szCs w:val="24"/>
              </w:rPr>
              <w:t>(1)國立大學校院全數以其校務基金自籌收入支應職舍建置經費者，由教育部核定。</w:t>
            </w:r>
          </w:p>
          <w:p w14:paraId="7961B2E6" w14:textId="77777777" w:rsidR="004B6FFD" w:rsidRPr="00C579D9" w:rsidRDefault="004B6FFD" w:rsidP="007D2524">
            <w:pPr>
              <w:spacing w:line="440" w:lineRule="exact"/>
              <w:ind w:left="360" w:hangingChars="150" w:hanging="360"/>
              <w:jc w:val="both"/>
              <w:rPr>
                <w:rFonts w:ascii="標楷體" w:eastAsia="標楷體" w:hAnsi="標楷體"/>
                <w:szCs w:val="24"/>
              </w:rPr>
            </w:pPr>
            <w:r w:rsidRPr="00C579D9">
              <w:rPr>
                <w:rFonts w:ascii="標楷體" w:eastAsia="標楷體" w:hAnsi="標楷體"/>
                <w:szCs w:val="24"/>
              </w:rPr>
              <w:t>(2)機關提報職舍建置計畫須依「行政院所屬各機關中長程個案計畫編審要點」報院核定者，逕依該要點報核。（第4點第2項第2款但書）</w:t>
            </w:r>
          </w:p>
          <w:p w14:paraId="34191FCF"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w:t>
            </w:r>
            <w:r w:rsidRPr="00C579D9">
              <w:rPr>
                <w:rFonts w:ascii="標楷體" w:eastAsia="標楷體" w:hAnsi="標楷體"/>
                <w:szCs w:val="24"/>
              </w:rPr>
              <w:t>多房間及單房間職舍基本生活必備之設備及家具得由機關視經費狀況供借。</w:t>
            </w:r>
            <w:r w:rsidRPr="00C579D9">
              <w:rPr>
                <w:rFonts w:ascii="標楷體" w:eastAsia="標楷體" w:hAnsi="標楷體" w:hint="eastAsia"/>
                <w:szCs w:val="24"/>
              </w:rPr>
              <w:t>(</w:t>
            </w:r>
            <w:r w:rsidRPr="00C579D9">
              <w:rPr>
                <w:rFonts w:ascii="標楷體" w:eastAsia="標楷體" w:hAnsi="標楷體"/>
                <w:szCs w:val="24"/>
              </w:rPr>
              <w:t>第</w:t>
            </w:r>
            <w:r w:rsidRPr="00C579D9">
              <w:rPr>
                <w:rFonts w:ascii="標楷體" w:eastAsia="標楷體" w:hAnsi="標楷體" w:hint="eastAsia"/>
                <w:szCs w:val="24"/>
              </w:rPr>
              <w:t>13</w:t>
            </w:r>
            <w:r w:rsidRPr="00C579D9">
              <w:rPr>
                <w:rFonts w:ascii="標楷體" w:eastAsia="標楷體" w:hAnsi="標楷體"/>
                <w:szCs w:val="24"/>
              </w:rPr>
              <w:t>點第</w:t>
            </w:r>
            <w:r w:rsidRPr="00C579D9">
              <w:rPr>
                <w:rFonts w:ascii="標楷體" w:eastAsia="標楷體" w:hAnsi="標楷體" w:hint="eastAsia"/>
                <w:szCs w:val="24"/>
              </w:rPr>
              <w:t>1</w:t>
            </w:r>
            <w:r w:rsidRPr="00C579D9">
              <w:rPr>
                <w:rFonts w:ascii="標楷體" w:eastAsia="標楷體" w:hAnsi="標楷體"/>
                <w:szCs w:val="24"/>
              </w:rPr>
              <w:t>項</w:t>
            </w:r>
            <w:r w:rsidRPr="00C579D9">
              <w:rPr>
                <w:rFonts w:ascii="標楷體" w:eastAsia="標楷體" w:hAnsi="標楷體" w:hint="eastAsia"/>
                <w:szCs w:val="24"/>
              </w:rPr>
              <w:t>)</w:t>
            </w:r>
          </w:p>
        </w:tc>
        <w:tc>
          <w:tcPr>
            <w:tcW w:w="3185" w:type="dxa"/>
          </w:tcPr>
          <w:p w14:paraId="42E62496"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1.因應機關業務需要，放寬職舍供借對象。</w:t>
            </w:r>
          </w:p>
          <w:p w14:paraId="121666E9"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2.配合國立大學校院校務基金設置條例規定，放寬國立大學校院以校務基金自籌收入經費建置職舍之報核程序；為免機關須依不同規定多方報核及簡化行政程序，增訂同一計畫免重複報核。</w:t>
            </w:r>
          </w:p>
          <w:p w14:paraId="0076B903"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3.考量部分建物興建時，已一併建置基本生活必備之家具或設備，放寬職舍提供家具設備之規定，以利實務執行。</w:t>
            </w:r>
          </w:p>
          <w:p w14:paraId="65A45CB0"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4.</w:t>
            </w:r>
            <w:r w:rsidRPr="00C579D9">
              <w:rPr>
                <w:rFonts w:ascii="標楷體" w:eastAsia="標楷體" w:hAnsi="標楷體"/>
                <w:szCs w:val="24"/>
              </w:rPr>
              <w:t>受惠對象</w:t>
            </w:r>
            <w:r w:rsidRPr="00C579D9">
              <w:rPr>
                <w:rFonts w:ascii="標楷體" w:eastAsia="標楷體" w:hAnsi="標楷體" w:hint="eastAsia"/>
                <w:szCs w:val="24"/>
              </w:rPr>
              <w:t>：</w:t>
            </w:r>
            <w:r w:rsidRPr="00C579D9">
              <w:rPr>
                <w:rFonts w:ascii="標楷體" w:eastAsia="標楷體" w:hAnsi="標楷體"/>
                <w:szCs w:val="24"/>
              </w:rPr>
              <w:br/>
            </w:r>
            <w:r w:rsidRPr="00C579D9">
              <w:rPr>
                <w:rFonts w:ascii="標楷體" w:eastAsia="標楷體" w:hAnsi="標楷體" w:hint="eastAsia"/>
                <w:szCs w:val="24"/>
              </w:rPr>
              <w:t>行政院及所屬機關、學校職舍借用人。</w:t>
            </w:r>
          </w:p>
        </w:tc>
        <w:tc>
          <w:tcPr>
            <w:tcW w:w="1472" w:type="dxa"/>
          </w:tcPr>
          <w:p w14:paraId="6D84B968"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109.1</w:t>
            </w:r>
            <w:r w:rsidRPr="00C579D9">
              <w:rPr>
                <w:rFonts w:ascii="標楷體" w:eastAsia="標楷體" w:hAnsi="標楷體" w:hint="eastAsia"/>
                <w:szCs w:val="24"/>
              </w:rPr>
              <w:t>1</w:t>
            </w:r>
            <w:r w:rsidRPr="00C579D9">
              <w:rPr>
                <w:rFonts w:ascii="標楷體" w:eastAsia="標楷體" w:hAnsi="標楷體"/>
                <w:szCs w:val="24"/>
              </w:rPr>
              <w:t>.</w:t>
            </w:r>
            <w:r w:rsidRPr="00C579D9">
              <w:rPr>
                <w:rFonts w:ascii="標楷體" w:eastAsia="標楷體" w:hAnsi="標楷體" w:hint="eastAsia"/>
                <w:szCs w:val="24"/>
              </w:rPr>
              <w:t>27分行</w:t>
            </w:r>
          </w:p>
          <w:p w14:paraId="17C9BE8C" w14:textId="77777777" w:rsidR="004B6FFD" w:rsidRPr="00C579D9" w:rsidRDefault="004B6FFD" w:rsidP="007D2524">
            <w:pPr>
              <w:spacing w:line="440" w:lineRule="exact"/>
              <w:jc w:val="both"/>
              <w:rPr>
                <w:rFonts w:ascii="標楷體" w:eastAsia="標楷體" w:hAnsi="標楷體"/>
                <w:szCs w:val="24"/>
              </w:rPr>
            </w:pPr>
          </w:p>
        </w:tc>
      </w:tr>
      <w:tr w:rsidR="004B6FFD" w:rsidRPr="00C579D9" w14:paraId="6FB4B35D" w14:textId="77777777" w:rsidTr="00593084">
        <w:tc>
          <w:tcPr>
            <w:tcW w:w="665" w:type="dxa"/>
          </w:tcPr>
          <w:p w14:paraId="5A7F2EC1" w14:textId="77777777" w:rsidR="004B6FFD" w:rsidRPr="00983254" w:rsidRDefault="004B6FFD"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5C317AC1"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法源依據</w:t>
            </w:r>
            <w:r w:rsidRPr="00C579D9">
              <w:rPr>
                <w:rFonts w:ascii="標楷體" w:eastAsia="標楷體" w:hAnsi="標楷體" w:hint="eastAsia"/>
                <w:szCs w:val="24"/>
              </w:rPr>
              <w:t>：</w:t>
            </w:r>
            <w:r w:rsidRPr="00C579D9">
              <w:rPr>
                <w:rFonts w:ascii="標楷體" w:eastAsia="標楷體" w:hAnsi="標楷體"/>
                <w:szCs w:val="24"/>
              </w:rPr>
              <w:br/>
            </w:r>
            <w:r w:rsidRPr="00C579D9">
              <w:rPr>
                <w:rFonts w:ascii="標楷體" w:eastAsia="標楷體" w:hAnsi="標楷體" w:hint="eastAsia"/>
                <w:szCs w:val="24"/>
              </w:rPr>
              <w:t>關稅法第71條</w:t>
            </w:r>
          </w:p>
          <w:p w14:paraId="713F1361"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2.機動調降藥用酒精原料貨品關稅稅率，實施期間自109年11月27日至110年2月26日</w:t>
            </w:r>
          </w:p>
          <w:p w14:paraId="1BD76534"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（109年11月30日台財關字第1091032569號公告）</w:t>
            </w:r>
          </w:p>
          <w:p w14:paraId="31524433"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https://gazette.nat.gov.tw/egFront/detail.do?metaid=120012&amp;log=detailLog</w:t>
            </w:r>
          </w:p>
        </w:tc>
        <w:tc>
          <w:tcPr>
            <w:tcW w:w="3128" w:type="dxa"/>
          </w:tcPr>
          <w:p w14:paraId="3C0F16DE"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稅則號別第2207.10.90號「其他未變性之乙醇（酒精），酒精強度（以容積計）超過90%者」關稅稅率20%。</w:t>
            </w:r>
          </w:p>
        </w:tc>
        <w:tc>
          <w:tcPr>
            <w:tcW w:w="3122" w:type="dxa"/>
          </w:tcPr>
          <w:p w14:paraId="29ED2149"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僅供作藥用酒精原料（稅則號別第2207.10.90號），並取得衛生福利部核發證明文件者，機動關稅稅率10%。</w:t>
            </w:r>
          </w:p>
        </w:tc>
        <w:tc>
          <w:tcPr>
            <w:tcW w:w="3185" w:type="dxa"/>
          </w:tcPr>
          <w:p w14:paraId="0922B0CF"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鑑於全球肺炎疫情再起，秋冬亦為流感好發季節，各國對酒精原料需求未減，致國際價格仍有上漲趨勢，短期間國內生產藥用酒精業者成本壓力難以緩解，仍有協助業者降低進口成本之必要。為持續充足防疫期間藥用酒精原料之物資供應，機動調降藥用酒精原料貨品之關稅，適度降低進口成本。</w:t>
            </w:r>
          </w:p>
          <w:p w14:paraId="12E5AD06"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受惠對象：</w:t>
            </w:r>
            <w:r w:rsidRPr="00C579D9">
              <w:rPr>
                <w:rFonts w:ascii="標楷體" w:eastAsia="標楷體" w:hAnsi="標楷體" w:hint="eastAsia"/>
                <w:szCs w:val="24"/>
              </w:rPr>
              <w:br/>
              <w:t>用酒精生產業者。</w:t>
            </w:r>
          </w:p>
        </w:tc>
        <w:tc>
          <w:tcPr>
            <w:tcW w:w="1472" w:type="dxa"/>
          </w:tcPr>
          <w:p w14:paraId="102B7F06"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109.11.30</w:t>
            </w:r>
            <w:r w:rsidRPr="00C579D9">
              <w:rPr>
                <w:rFonts w:ascii="標楷體" w:eastAsia="標楷體" w:hAnsi="標楷體" w:hint="eastAsia"/>
                <w:szCs w:val="24"/>
              </w:rPr>
              <w:t>發布</w:t>
            </w:r>
          </w:p>
        </w:tc>
      </w:tr>
      <w:tr w:rsidR="004B6FFD" w:rsidRPr="00C579D9" w14:paraId="3857A1D1" w14:textId="77777777" w:rsidTr="00593084">
        <w:tc>
          <w:tcPr>
            <w:tcW w:w="665" w:type="dxa"/>
          </w:tcPr>
          <w:p w14:paraId="0251DABE" w14:textId="77777777" w:rsidR="004B6FFD" w:rsidRPr="00983254" w:rsidRDefault="004B6FFD"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19416A7E"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保稅倉庫設立及管理辦法第9條</w:t>
            </w:r>
          </w:p>
        </w:tc>
        <w:tc>
          <w:tcPr>
            <w:tcW w:w="3128" w:type="dxa"/>
          </w:tcPr>
          <w:p w14:paraId="7D9F117B"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依據現行第9條第3項但書規定，保稅倉庫登記事項之變更，應於辦妥變更登記之翌日起30日內檢附有關證件影本，向監管海關辦理換照手續。但實收資本額變更，應於主管機關核准變更登記前向監管海關報備。</w:t>
            </w:r>
          </w:p>
        </w:tc>
        <w:tc>
          <w:tcPr>
            <w:tcW w:w="3122" w:type="dxa"/>
          </w:tcPr>
          <w:p w14:paraId="5A6E84E2"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保稅倉庫登記事項之變更，應於辦妥變更登記之翌日起30日內檢附有關證件影本，向監管海關辦理換照手續。但實收資本額增加，得於前開期限內，以書面向監管海關報備以代替換照。</w:t>
            </w:r>
          </w:p>
        </w:tc>
        <w:tc>
          <w:tcPr>
            <w:tcW w:w="3185" w:type="dxa"/>
          </w:tcPr>
          <w:p w14:paraId="5CECACD7"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1.保稅倉庫實收資本額增加並未影響設立登記要件，基於簡政便民考量，於第9條第3項但書規定，得以書面報備代替換照，將實收資本額增加情形，排除於主管機關核准變更登記前應向監管海關報備之範圍外。</w:t>
            </w:r>
          </w:p>
          <w:p w14:paraId="7EAF8CAB"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2.受惠對象：</w:t>
            </w:r>
            <w:r w:rsidRPr="00C579D9">
              <w:rPr>
                <w:rFonts w:ascii="標楷體" w:eastAsia="標楷體" w:hAnsi="標楷體"/>
                <w:szCs w:val="24"/>
              </w:rPr>
              <w:br/>
            </w:r>
            <w:r w:rsidRPr="00C579D9">
              <w:rPr>
                <w:rFonts w:ascii="標楷體" w:eastAsia="標楷體" w:hAnsi="標楷體" w:hint="eastAsia"/>
                <w:szCs w:val="24"/>
              </w:rPr>
              <w:t>保稅倉庫業者。</w:t>
            </w:r>
          </w:p>
        </w:tc>
        <w:tc>
          <w:tcPr>
            <w:tcW w:w="1472" w:type="dxa"/>
          </w:tcPr>
          <w:p w14:paraId="2FB470C9"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110.1.</w:t>
            </w:r>
            <w:r w:rsidRPr="00C579D9">
              <w:rPr>
                <w:rFonts w:ascii="標楷體" w:eastAsia="標楷體" w:hAnsi="標楷體" w:hint="eastAsia"/>
                <w:szCs w:val="24"/>
              </w:rPr>
              <w:t>1</w:t>
            </w:r>
            <w:r w:rsidRPr="00C579D9">
              <w:rPr>
                <w:rFonts w:ascii="標楷體" w:eastAsia="標楷體" w:hAnsi="標楷體"/>
                <w:szCs w:val="24"/>
              </w:rPr>
              <w:t>1</w:t>
            </w:r>
            <w:r w:rsidRPr="00C579D9">
              <w:rPr>
                <w:rFonts w:ascii="標楷體" w:eastAsia="標楷體" w:hAnsi="標楷體" w:hint="eastAsia"/>
                <w:szCs w:val="24"/>
              </w:rPr>
              <w:t>發布</w:t>
            </w:r>
          </w:p>
        </w:tc>
      </w:tr>
      <w:tr w:rsidR="004B6FFD" w:rsidRPr="00C579D9" w14:paraId="295E4AB2" w14:textId="77777777" w:rsidTr="00593084">
        <w:tc>
          <w:tcPr>
            <w:tcW w:w="665" w:type="dxa"/>
          </w:tcPr>
          <w:p w14:paraId="14E79DC1" w14:textId="77777777" w:rsidR="004B6FFD" w:rsidRPr="00983254" w:rsidRDefault="004B6FFD"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149BABE4" w14:textId="77777777" w:rsidR="004B6FFD" w:rsidRPr="00C579D9" w:rsidRDefault="004B6FFD" w:rsidP="004B6FFD">
            <w:pPr>
              <w:numPr>
                <w:ilvl w:val="0"/>
                <w:numId w:val="337"/>
              </w:numPr>
              <w:spacing w:line="440" w:lineRule="exact"/>
              <w:ind w:left="0"/>
              <w:jc w:val="both"/>
              <w:rPr>
                <w:rFonts w:ascii="標楷體" w:eastAsia="標楷體" w:hAnsi="標楷體"/>
                <w:szCs w:val="24"/>
              </w:rPr>
            </w:pPr>
            <w:r w:rsidRPr="00C579D9">
              <w:rPr>
                <w:rFonts w:ascii="標楷體" w:eastAsia="標楷體" w:hAnsi="標楷體"/>
                <w:szCs w:val="24"/>
              </w:rPr>
              <w:t>法源依據</w:t>
            </w:r>
            <w:r w:rsidRPr="00C579D9">
              <w:rPr>
                <w:rFonts w:ascii="標楷體" w:eastAsia="標楷體" w:hAnsi="標楷體" w:hint="eastAsia"/>
                <w:szCs w:val="24"/>
              </w:rPr>
              <w:t>：</w:t>
            </w:r>
          </w:p>
          <w:p w14:paraId="331DF4D7"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國有非公用土地提供袋地通行作業要點第4點、第5點、第9點</w:t>
            </w:r>
          </w:p>
          <w:p w14:paraId="1F4699A0"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(財政部國有財產署109年12月17日台財產署管字第10940011960號令)</w:t>
            </w:r>
          </w:p>
          <w:p w14:paraId="72804778"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https://gazette.nat.gov.tw/egFront/detail.do?metaid=120450&amp;log=detailLog</w:t>
            </w:r>
          </w:p>
        </w:tc>
        <w:tc>
          <w:tcPr>
            <w:tcW w:w="3128" w:type="dxa"/>
          </w:tcPr>
          <w:p w14:paraId="3E42B736"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私有袋地之形成係緣於土地一部之讓與或分割，或數宗私有土地同屬一人所有，讓與其一部或同時分別讓與數人者，應依民法第789條規定辦理(即應通行受讓人、讓與人或他分割人之所有地，下稱應被通行地)。</w:t>
            </w:r>
          </w:p>
        </w:tc>
        <w:tc>
          <w:tcPr>
            <w:tcW w:w="3122" w:type="dxa"/>
          </w:tcPr>
          <w:p w14:paraId="207B6CC2"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袋地確應依民法第789條規定通行應被通行地，參依司法判決情事變更原則及法務部函示意旨，在應被通行地已建築使用致無隙地可供通行、民眾申請通行之國有非公用土地現況已作水溝使用，或現況非屬現有巷道而已作通行使用、屬作道路、水溝等公用設施之剩餘土地，且畸零狹小，難以有效利用3種情形，得與申請人另為約定有償提供國有土地通行使用，償金以同意通行土地當期申報地價加計4成後，再按本要點基準及年期計算償金。</w:t>
            </w:r>
          </w:p>
        </w:tc>
        <w:tc>
          <w:tcPr>
            <w:tcW w:w="3185" w:type="dxa"/>
          </w:tcPr>
          <w:p w14:paraId="3A0815A9"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放寬國有土地提供袋地通行之條件，原應通行應被通行地案件，因應被通行地已建築使用，致無隙地可依民法第789條規定提供通行等3種情形，考量國有非公用土地有效管理運用及適度調和相鄰關係，得另與申請人約定有償通行國有土地，償金與一般案件作差異化處理。</w:t>
            </w:r>
          </w:p>
          <w:p w14:paraId="6333BD4C"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受惠對象</w:t>
            </w:r>
            <w:r w:rsidRPr="00C579D9">
              <w:rPr>
                <w:rFonts w:ascii="標楷體" w:eastAsia="標楷體" w:hAnsi="標楷體" w:hint="eastAsia"/>
                <w:szCs w:val="24"/>
              </w:rPr>
              <w:t>：</w:t>
            </w:r>
            <w:r w:rsidRPr="00C579D9">
              <w:rPr>
                <w:rFonts w:ascii="標楷體" w:eastAsia="標楷體" w:hAnsi="標楷體"/>
                <w:szCs w:val="24"/>
              </w:rPr>
              <w:br/>
            </w:r>
            <w:r w:rsidRPr="00C579D9">
              <w:rPr>
                <w:rFonts w:ascii="標楷體" w:eastAsia="標楷體" w:hAnsi="標楷體" w:hint="eastAsia"/>
                <w:szCs w:val="24"/>
              </w:rPr>
              <w:t>原應依民法第789條規定通行其他土地之申請人。</w:t>
            </w:r>
          </w:p>
        </w:tc>
        <w:tc>
          <w:tcPr>
            <w:tcW w:w="1472" w:type="dxa"/>
          </w:tcPr>
          <w:p w14:paraId="52F202B2"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szCs w:val="24"/>
              </w:rPr>
              <w:t>109.12.</w:t>
            </w:r>
            <w:r w:rsidRPr="00C579D9">
              <w:rPr>
                <w:rFonts w:ascii="標楷體" w:eastAsia="標楷體" w:hAnsi="標楷體" w:hint="eastAsia"/>
                <w:szCs w:val="24"/>
              </w:rPr>
              <w:t>1</w:t>
            </w:r>
            <w:r w:rsidRPr="00C579D9">
              <w:rPr>
                <w:rFonts w:ascii="標楷體" w:eastAsia="標楷體" w:hAnsi="標楷體"/>
                <w:szCs w:val="24"/>
              </w:rPr>
              <w:t xml:space="preserve">7 </w:t>
            </w:r>
            <w:r w:rsidRPr="00C579D9">
              <w:rPr>
                <w:rFonts w:ascii="標楷體" w:eastAsia="標楷體" w:hAnsi="標楷體" w:hint="eastAsia"/>
                <w:szCs w:val="24"/>
              </w:rPr>
              <w:t>發布</w:t>
            </w:r>
          </w:p>
        </w:tc>
      </w:tr>
      <w:tr w:rsidR="004B6FFD" w:rsidRPr="00C579D9" w14:paraId="343003B7" w14:textId="77777777" w:rsidTr="00600E97">
        <w:tc>
          <w:tcPr>
            <w:tcW w:w="665" w:type="dxa"/>
            <w:tcBorders>
              <w:bottom w:val="single" w:sz="4" w:space="0" w:color="auto"/>
            </w:tcBorders>
            <w:hideMark/>
          </w:tcPr>
          <w:p w14:paraId="216454F3" w14:textId="77777777" w:rsidR="004B6FFD" w:rsidRPr="00983254" w:rsidRDefault="004B6FFD" w:rsidP="00600E97">
            <w:pPr>
              <w:pStyle w:val="a6"/>
              <w:numPr>
                <w:ilvl w:val="0"/>
                <w:numId w:val="346"/>
              </w:numPr>
              <w:spacing w:line="440" w:lineRule="exact"/>
              <w:ind w:leftChars="0"/>
              <w:rPr>
                <w:rFonts w:ascii="標楷體" w:eastAsia="標楷體" w:hAnsi="標楷體"/>
                <w:szCs w:val="24"/>
              </w:rPr>
            </w:pPr>
          </w:p>
        </w:tc>
        <w:tc>
          <w:tcPr>
            <w:tcW w:w="2794" w:type="dxa"/>
            <w:gridSpan w:val="2"/>
            <w:tcBorders>
              <w:bottom w:val="single" w:sz="4" w:space="0" w:color="auto"/>
            </w:tcBorders>
            <w:hideMark/>
          </w:tcPr>
          <w:p w14:paraId="211BB04B"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1.法源依據:</w:t>
            </w:r>
            <w:r w:rsidRPr="00C579D9">
              <w:rPr>
                <w:rFonts w:ascii="標楷體" w:eastAsia="標楷體" w:hAnsi="標楷體"/>
                <w:szCs w:val="24"/>
              </w:rPr>
              <w:br/>
            </w:r>
            <w:r w:rsidRPr="00C579D9">
              <w:rPr>
                <w:rFonts w:ascii="標楷體" w:eastAsia="標楷體" w:hAnsi="標楷體" w:hint="eastAsia"/>
                <w:szCs w:val="24"/>
              </w:rPr>
              <w:t>土地稅法第9條、第17條及房屋稅條例第5條</w:t>
            </w:r>
          </w:p>
          <w:p w14:paraId="3E46E1B2"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2.核釋以遺囑信託登記之房地按自住用稅率課徵地價稅及房屋稅疑義。</w:t>
            </w:r>
          </w:p>
          <w:p w14:paraId="404D4933"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（財政部110年1月4日台財稅字第10900652180號令）</w:t>
            </w:r>
          </w:p>
          <w:p w14:paraId="6FFDF3B4"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https://gazette.nat.gov.tw/egFront/detail.do?metaid=120865&amp;log=detailLog</w:t>
            </w:r>
          </w:p>
        </w:tc>
        <w:tc>
          <w:tcPr>
            <w:tcW w:w="3128" w:type="dxa"/>
            <w:tcBorders>
              <w:bottom w:val="single" w:sz="4" w:space="0" w:color="auto"/>
            </w:tcBorders>
            <w:hideMark/>
          </w:tcPr>
          <w:p w14:paraId="7C7B39D9"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以遺囑信託登記取得之房地，不得適用自住房地優惠稅率。</w:t>
            </w:r>
          </w:p>
        </w:tc>
        <w:tc>
          <w:tcPr>
            <w:tcW w:w="3122" w:type="dxa"/>
            <w:tcBorders>
              <w:bottom w:val="single" w:sz="4" w:space="0" w:color="auto"/>
            </w:tcBorders>
            <w:hideMark/>
          </w:tcPr>
          <w:p w14:paraId="1E67249B"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以土地及其地上房屋為信託財產之遺囑信託，於生效時及信託關係存續中，受益人為委託人之繼承人且為其配偶或子女，該房屋供受益人本人、配偶或直系親屬居住使用且不違背該信託目的，信託關係消滅後，信託財產之歸屬權利人為受益人者，該受益人視同房地所有權人，於信託關係存續中，如該房地符合一定要件者，得適用自住房地優惠稅率。</w:t>
            </w:r>
          </w:p>
        </w:tc>
        <w:tc>
          <w:tcPr>
            <w:tcW w:w="3185" w:type="dxa"/>
            <w:tcBorders>
              <w:bottom w:val="single" w:sz="4" w:space="0" w:color="auto"/>
            </w:tcBorders>
            <w:hideMark/>
          </w:tcPr>
          <w:p w14:paraId="75F42200"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1.鬆綁效益：</w:t>
            </w:r>
            <w:r w:rsidRPr="00C579D9">
              <w:rPr>
                <w:rFonts w:ascii="標楷體" w:eastAsia="標楷體" w:hAnsi="標楷體"/>
                <w:szCs w:val="24"/>
              </w:rPr>
              <w:br/>
            </w:r>
            <w:r w:rsidRPr="00C579D9">
              <w:rPr>
                <w:rFonts w:ascii="標楷體" w:eastAsia="標楷體" w:hAnsi="標楷體" w:hint="eastAsia"/>
                <w:szCs w:val="24"/>
              </w:rPr>
              <w:t>遺囑信託土地及其地上房屋之受益人及使用情形符合一定條件者，得適用自住房地優惠稅率，俾維護遺囑信託房地受益人之居住權及其生活所需。</w:t>
            </w:r>
          </w:p>
          <w:p w14:paraId="31C95615" w14:textId="77777777" w:rsidR="004B6FFD" w:rsidRPr="00C579D9" w:rsidRDefault="004B6FFD" w:rsidP="007D2524">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2.受惠對象：</w:t>
            </w:r>
            <w:r w:rsidRPr="00C579D9">
              <w:rPr>
                <w:rFonts w:ascii="標楷體" w:eastAsia="標楷體" w:hAnsi="標楷體"/>
                <w:szCs w:val="24"/>
              </w:rPr>
              <w:br/>
            </w:r>
            <w:r w:rsidRPr="00C579D9">
              <w:rPr>
                <w:rFonts w:ascii="標楷體" w:eastAsia="標楷體" w:hAnsi="標楷體" w:hint="eastAsia"/>
                <w:szCs w:val="24"/>
              </w:rPr>
              <w:t>遺囑信託之受益人為委託人之繼承人且為其配偶或子女者。</w:t>
            </w:r>
          </w:p>
        </w:tc>
        <w:tc>
          <w:tcPr>
            <w:tcW w:w="1472" w:type="dxa"/>
            <w:tcBorders>
              <w:bottom w:val="single" w:sz="4" w:space="0" w:color="auto"/>
            </w:tcBorders>
            <w:hideMark/>
          </w:tcPr>
          <w:p w14:paraId="13F835AE" w14:textId="77777777" w:rsidR="004B6FFD" w:rsidRPr="00C579D9" w:rsidRDefault="004B6FFD" w:rsidP="007D2524">
            <w:pPr>
              <w:spacing w:line="440" w:lineRule="exact"/>
              <w:jc w:val="both"/>
              <w:rPr>
                <w:rFonts w:ascii="標楷體" w:eastAsia="標楷體" w:hAnsi="標楷體"/>
                <w:szCs w:val="24"/>
              </w:rPr>
            </w:pPr>
            <w:r w:rsidRPr="00C579D9">
              <w:rPr>
                <w:rFonts w:ascii="標楷體" w:eastAsia="標楷體" w:hAnsi="標楷體" w:hint="eastAsia"/>
                <w:szCs w:val="24"/>
              </w:rPr>
              <w:t>110.1.4發布</w:t>
            </w:r>
          </w:p>
        </w:tc>
      </w:tr>
      <w:tr w:rsidR="00A018C3" w:rsidRPr="00C579D9" w14:paraId="50B5AAD4" w14:textId="77777777" w:rsidTr="00593084">
        <w:tc>
          <w:tcPr>
            <w:tcW w:w="665" w:type="dxa"/>
            <w:tcBorders>
              <w:bottom w:val="single" w:sz="4" w:space="0" w:color="auto"/>
            </w:tcBorders>
            <w:shd w:val="clear" w:color="auto" w:fill="D9D9D9" w:themeFill="background1" w:themeFillShade="D9"/>
          </w:tcPr>
          <w:p w14:paraId="6E0D9AD7" w14:textId="77777777" w:rsidR="00870321" w:rsidRPr="00983254" w:rsidRDefault="00870321" w:rsidP="00600E97">
            <w:pPr>
              <w:pStyle w:val="a6"/>
              <w:spacing w:line="440" w:lineRule="exact"/>
              <w:ind w:leftChars="0"/>
              <w:jc w:val="both"/>
              <w:rPr>
                <w:rFonts w:ascii="標楷體" w:eastAsia="標楷體" w:hAnsi="標楷體" w:cs="Times New Roman"/>
                <w:b/>
                <w:szCs w:val="24"/>
              </w:rPr>
            </w:pPr>
            <w:r w:rsidRPr="00983254">
              <w:rPr>
                <w:rFonts w:ascii="標楷體" w:eastAsia="標楷體" w:hAnsi="標楷體" w:cs="Times New Roman"/>
                <w:b/>
                <w:szCs w:val="24"/>
              </w:rPr>
              <w:br w:type="page"/>
            </w:r>
          </w:p>
        </w:tc>
        <w:tc>
          <w:tcPr>
            <w:tcW w:w="2794" w:type="dxa"/>
            <w:gridSpan w:val="2"/>
            <w:tcBorders>
              <w:bottom w:val="single" w:sz="4" w:space="0" w:color="auto"/>
            </w:tcBorders>
            <w:shd w:val="clear" w:color="auto" w:fill="D9D9D9" w:themeFill="background1" w:themeFillShade="D9"/>
          </w:tcPr>
          <w:p w14:paraId="1AFA146E" w14:textId="496964C5" w:rsidR="00870321" w:rsidRPr="00C579D9" w:rsidRDefault="00870321" w:rsidP="00A139EE">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b/>
                <w:szCs w:val="24"/>
              </w:rPr>
              <w:t>經濟部</w:t>
            </w:r>
            <w:r w:rsidRPr="00C579D9">
              <w:rPr>
                <w:rFonts w:ascii="標楷體" w:eastAsia="標楷體" w:hAnsi="標楷體" w:cs="Times New Roman" w:hint="eastAsia"/>
                <w:b/>
                <w:szCs w:val="24"/>
              </w:rPr>
              <w:t>(計</w:t>
            </w:r>
            <w:r w:rsidR="00170455" w:rsidRPr="00C579D9">
              <w:rPr>
                <w:rFonts w:ascii="標楷體" w:eastAsia="標楷體" w:hAnsi="標楷體" w:cs="Times New Roman" w:hint="eastAsia"/>
                <w:b/>
                <w:szCs w:val="24"/>
              </w:rPr>
              <w:t>7</w:t>
            </w:r>
            <w:r w:rsidR="00A77BAD" w:rsidRPr="00C579D9">
              <w:rPr>
                <w:rFonts w:ascii="標楷體" w:eastAsia="標楷體" w:hAnsi="標楷體" w:cs="Times New Roman" w:hint="eastAsia"/>
                <w:b/>
                <w:szCs w:val="24"/>
              </w:rPr>
              <w:t>6</w:t>
            </w:r>
            <w:r w:rsidRPr="00C579D9">
              <w:rPr>
                <w:rFonts w:ascii="標楷體" w:eastAsia="標楷體" w:hAnsi="標楷體" w:cs="Times New Roman" w:hint="eastAsia"/>
                <w:b/>
                <w:szCs w:val="24"/>
              </w:rPr>
              <w:t>項)</w:t>
            </w:r>
          </w:p>
        </w:tc>
        <w:tc>
          <w:tcPr>
            <w:tcW w:w="3128" w:type="dxa"/>
            <w:tcBorders>
              <w:bottom w:val="single" w:sz="4" w:space="0" w:color="auto"/>
            </w:tcBorders>
            <w:shd w:val="clear" w:color="auto" w:fill="D9D9D9" w:themeFill="background1" w:themeFillShade="D9"/>
          </w:tcPr>
          <w:p w14:paraId="06EE9037" w14:textId="77777777" w:rsidR="00870321" w:rsidRPr="00C579D9" w:rsidRDefault="00870321" w:rsidP="009C76D2">
            <w:pPr>
              <w:snapToGrid w:val="0"/>
              <w:spacing w:beforeLines="50" w:before="180" w:afterLines="50" w:after="180" w:line="440" w:lineRule="exact"/>
              <w:jc w:val="both"/>
              <w:rPr>
                <w:rFonts w:ascii="標楷體" w:eastAsia="標楷體" w:hAnsi="標楷體" w:cs="Times New Roman"/>
                <w:b/>
                <w:szCs w:val="24"/>
              </w:rPr>
            </w:pPr>
          </w:p>
        </w:tc>
        <w:tc>
          <w:tcPr>
            <w:tcW w:w="3122" w:type="dxa"/>
            <w:tcBorders>
              <w:bottom w:val="single" w:sz="4" w:space="0" w:color="auto"/>
            </w:tcBorders>
            <w:shd w:val="clear" w:color="auto" w:fill="D9D9D9" w:themeFill="background1" w:themeFillShade="D9"/>
          </w:tcPr>
          <w:p w14:paraId="091F2FB4" w14:textId="77777777" w:rsidR="00870321" w:rsidRPr="00C579D9" w:rsidRDefault="00870321" w:rsidP="009C76D2">
            <w:pPr>
              <w:snapToGrid w:val="0"/>
              <w:spacing w:beforeLines="50" w:before="180" w:afterLines="50" w:after="180" w:line="440" w:lineRule="exact"/>
              <w:jc w:val="both"/>
              <w:rPr>
                <w:rFonts w:ascii="標楷體" w:eastAsia="標楷體" w:hAnsi="標楷體" w:cs="Times New Roman"/>
                <w:b/>
                <w:szCs w:val="24"/>
              </w:rPr>
            </w:pPr>
          </w:p>
        </w:tc>
        <w:tc>
          <w:tcPr>
            <w:tcW w:w="3185" w:type="dxa"/>
            <w:tcBorders>
              <w:bottom w:val="single" w:sz="4" w:space="0" w:color="auto"/>
            </w:tcBorders>
            <w:shd w:val="clear" w:color="auto" w:fill="D9D9D9" w:themeFill="background1" w:themeFillShade="D9"/>
          </w:tcPr>
          <w:p w14:paraId="0C75B5D4" w14:textId="77777777" w:rsidR="00870321" w:rsidRPr="00C579D9" w:rsidRDefault="00870321" w:rsidP="009C76D2">
            <w:pPr>
              <w:snapToGrid w:val="0"/>
              <w:spacing w:beforeLines="50" w:before="180" w:afterLines="50" w:after="180" w:line="440" w:lineRule="exact"/>
              <w:jc w:val="both"/>
              <w:rPr>
                <w:rFonts w:ascii="標楷體" w:eastAsia="標楷體" w:hAnsi="標楷體" w:cs="Times New Roman"/>
                <w:b/>
                <w:szCs w:val="24"/>
              </w:rPr>
            </w:pPr>
          </w:p>
        </w:tc>
        <w:tc>
          <w:tcPr>
            <w:tcW w:w="1472" w:type="dxa"/>
            <w:tcBorders>
              <w:bottom w:val="single" w:sz="4" w:space="0" w:color="auto"/>
            </w:tcBorders>
            <w:shd w:val="clear" w:color="auto" w:fill="D9D9D9" w:themeFill="background1" w:themeFillShade="D9"/>
          </w:tcPr>
          <w:p w14:paraId="1ACD4AA7" w14:textId="77777777" w:rsidR="00870321" w:rsidRPr="00C579D9" w:rsidRDefault="00870321" w:rsidP="009C76D2">
            <w:pPr>
              <w:snapToGrid w:val="0"/>
              <w:spacing w:beforeLines="50" w:before="180" w:afterLines="50" w:after="180" w:line="440" w:lineRule="exact"/>
              <w:jc w:val="both"/>
              <w:rPr>
                <w:rFonts w:ascii="標楷體" w:eastAsia="標楷體" w:hAnsi="標楷體" w:cs="Times New Roman"/>
                <w:b/>
                <w:szCs w:val="24"/>
              </w:rPr>
            </w:pPr>
          </w:p>
        </w:tc>
      </w:tr>
      <w:tr w:rsidR="00A018C3" w:rsidRPr="00C579D9" w14:paraId="56FE2011" w14:textId="77777777" w:rsidTr="00593084">
        <w:trPr>
          <w:hidden/>
        </w:trPr>
        <w:tc>
          <w:tcPr>
            <w:tcW w:w="665" w:type="dxa"/>
            <w:shd w:val="clear" w:color="auto" w:fill="FFFFFF" w:themeFill="background1"/>
          </w:tcPr>
          <w:p w14:paraId="4582A2C7" w14:textId="77777777" w:rsidR="00870321" w:rsidRPr="00676472" w:rsidRDefault="00870321" w:rsidP="00600E97">
            <w:pPr>
              <w:spacing w:line="440" w:lineRule="exact"/>
              <w:jc w:val="both"/>
              <w:rPr>
                <w:rFonts w:ascii="標楷體" w:eastAsia="標楷體" w:hAnsi="標楷體" w:cs="Times New Roman"/>
                <w:vanish/>
                <w:szCs w:val="24"/>
              </w:rPr>
            </w:pPr>
          </w:p>
          <w:p w14:paraId="31FADB63" w14:textId="77777777" w:rsidR="00870321" w:rsidRPr="00676472" w:rsidRDefault="00870321" w:rsidP="00600E97">
            <w:pPr>
              <w:spacing w:line="440" w:lineRule="exact"/>
              <w:jc w:val="both"/>
              <w:rPr>
                <w:rFonts w:ascii="標楷體" w:eastAsia="標楷體" w:hAnsi="標楷體" w:cs="Times New Roman"/>
                <w:vanish/>
                <w:szCs w:val="24"/>
              </w:rPr>
            </w:pPr>
          </w:p>
          <w:p w14:paraId="659744FE" w14:textId="77777777" w:rsidR="00870321" w:rsidRPr="00676472" w:rsidRDefault="00870321" w:rsidP="00600E97">
            <w:pPr>
              <w:spacing w:line="440" w:lineRule="exact"/>
              <w:jc w:val="both"/>
              <w:rPr>
                <w:rFonts w:ascii="標楷體" w:eastAsia="標楷體" w:hAnsi="標楷體" w:cs="Times New Roman"/>
                <w:vanish/>
                <w:szCs w:val="24"/>
              </w:rPr>
            </w:pPr>
          </w:p>
          <w:p w14:paraId="38670EA8" w14:textId="77777777" w:rsidR="00870321" w:rsidRPr="00676472" w:rsidRDefault="00870321" w:rsidP="00600E97">
            <w:pPr>
              <w:spacing w:line="440" w:lineRule="exact"/>
              <w:jc w:val="both"/>
              <w:rPr>
                <w:rFonts w:ascii="標楷體" w:eastAsia="標楷體" w:hAnsi="標楷體" w:cs="Times New Roman"/>
                <w:vanish/>
                <w:szCs w:val="24"/>
              </w:rPr>
            </w:pPr>
          </w:p>
          <w:p w14:paraId="6B6D7C57" w14:textId="77777777" w:rsidR="00870321" w:rsidRPr="00676472" w:rsidRDefault="00870321" w:rsidP="00600E97">
            <w:pPr>
              <w:spacing w:line="440" w:lineRule="exact"/>
              <w:jc w:val="both"/>
              <w:rPr>
                <w:rFonts w:ascii="標楷體" w:eastAsia="標楷體" w:hAnsi="標楷體" w:cs="Times New Roman"/>
                <w:vanish/>
                <w:szCs w:val="24"/>
              </w:rPr>
            </w:pPr>
          </w:p>
          <w:p w14:paraId="7E8B6535" w14:textId="77777777" w:rsidR="00870321" w:rsidRPr="00676472" w:rsidRDefault="00870321" w:rsidP="00600E97">
            <w:pPr>
              <w:spacing w:line="440" w:lineRule="exact"/>
              <w:jc w:val="both"/>
              <w:rPr>
                <w:rFonts w:ascii="標楷體" w:eastAsia="標楷體" w:hAnsi="標楷體" w:cs="Times New Roman"/>
                <w:vanish/>
                <w:szCs w:val="24"/>
              </w:rPr>
            </w:pPr>
          </w:p>
          <w:p w14:paraId="2C2D2391" w14:textId="77777777" w:rsidR="00870321" w:rsidRPr="00676472" w:rsidRDefault="00870321" w:rsidP="00600E97">
            <w:pPr>
              <w:spacing w:line="440" w:lineRule="exact"/>
              <w:jc w:val="both"/>
              <w:rPr>
                <w:rFonts w:ascii="標楷體" w:eastAsia="標楷體" w:hAnsi="標楷體" w:cs="Times New Roman"/>
                <w:vanish/>
                <w:szCs w:val="24"/>
              </w:rPr>
            </w:pPr>
          </w:p>
          <w:p w14:paraId="369F87C2" w14:textId="77777777" w:rsidR="00870321" w:rsidRPr="00676472" w:rsidRDefault="00870321" w:rsidP="00600E97">
            <w:pPr>
              <w:spacing w:line="440" w:lineRule="exact"/>
              <w:jc w:val="both"/>
              <w:rPr>
                <w:rFonts w:ascii="標楷體" w:eastAsia="標楷體" w:hAnsi="標楷體" w:cs="Times New Roman"/>
                <w:vanish/>
                <w:szCs w:val="24"/>
              </w:rPr>
            </w:pPr>
          </w:p>
          <w:p w14:paraId="12BB2D75" w14:textId="77777777" w:rsidR="00870321" w:rsidRPr="00676472" w:rsidRDefault="00870321" w:rsidP="00600E97">
            <w:pPr>
              <w:spacing w:line="440" w:lineRule="exact"/>
              <w:jc w:val="both"/>
              <w:rPr>
                <w:rFonts w:ascii="標楷體" w:eastAsia="標楷體" w:hAnsi="標楷體" w:cs="Times New Roman"/>
                <w:vanish/>
                <w:szCs w:val="24"/>
              </w:rPr>
            </w:pPr>
          </w:p>
          <w:p w14:paraId="6C443A27" w14:textId="77777777" w:rsidR="00870321" w:rsidRPr="00676472" w:rsidRDefault="00870321" w:rsidP="00600E97">
            <w:pPr>
              <w:spacing w:line="440" w:lineRule="exact"/>
              <w:jc w:val="both"/>
              <w:rPr>
                <w:rFonts w:ascii="標楷體" w:eastAsia="標楷體" w:hAnsi="標楷體" w:cs="Times New Roman"/>
                <w:vanish/>
                <w:szCs w:val="24"/>
              </w:rPr>
            </w:pPr>
          </w:p>
          <w:p w14:paraId="605C133B" w14:textId="77777777" w:rsidR="00870321" w:rsidRPr="00676472" w:rsidRDefault="00870321" w:rsidP="00600E97">
            <w:pPr>
              <w:spacing w:line="440" w:lineRule="exact"/>
              <w:jc w:val="both"/>
              <w:rPr>
                <w:rFonts w:ascii="標楷體" w:eastAsia="標楷體" w:hAnsi="標楷體" w:cs="Times New Roman"/>
                <w:vanish/>
                <w:szCs w:val="24"/>
              </w:rPr>
            </w:pPr>
          </w:p>
          <w:p w14:paraId="7A232081" w14:textId="77777777" w:rsidR="00870321" w:rsidRPr="00676472" w:rsidRDefault="00870321" w:rsidP="00600E97">
            <w:pPr>
              <w:spacing w:line="440" w:lineRule="exact"/>
              <w:jc w:val="both"/>
              <w:rPr>
                <w:rFonts w:ascii="標楷體" w:eastAsia="標楷體" w:hAnsi="標楷體" w:cs="Times New Roman"/>
                <w:vanish/>
                <w:szCs w:val="24"/>
              </w:rPr>
            </w:pPr>
          </w:p>
          <w:p w14:paraId="64676FC3" w14:textId="475A9C18"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F37897E" w14:textId="77777777" w:rsidR="00870321" w:rsidRPr="00C579D9" w:rsidRDefault="00870321" w:rsidP="009C76D2">
            <w:pPr>
              <w:widowControl/>
              <w:spacing w:before="100" w:beforeAutospacing="1" w:line="440" w:lineRule="exact"/>
              <w:jc w:val="both"/>
              <w:rPr>
                <w:rFonts w:ascii="標楷體" w:eastAsia="標楷體" w:hAnsi="標楷體"/>
                <w:kern w:val="0"/>
                <w:szCs w:val="24"/>
              </w:rPr>
            </w:pPr>
            <w:r w:rsidRPr="00C579D9">
              <w:rPr>
                <w:rFonts w:ascii="標楷體" w:eastAsia="標楷體" w:hAnsi="標楷體"/>
                <w:kern w:val="0"/>
                <w:szCs w:val="24"/>
              </w:rPr>
              <w:t>公司法第201條與本部92年3月7日經商字第09202047630號函</w:t>
            </w:r>
          </w:p>
        </w:tc>
        <w:tc>
          <w:tcPr>
            <w:tcW w:w="3128" w:type="dxa"/>
            <w:shd w:val="clear" w:color="auto" w:fill="FFFFFF" w:themeFill="background1"/>
          </w:tcPr>
          <w:p w14:paraId="40A29811" w14:textId="77777777" w:rsidR="00870321" w:rsidRPr="00C579D9" w:rsidRDefault="00870321" w:rsidP="009C76D2">
            <w:pPr>
              <w:widowControl/>
              <w:spacing w:before="100" w:beforeAutospacing="1" w:line="440" w:lineRule="exact"/>
              <w:jc w:val="both"/>
              <w:rPr>
                <w:rFonts w:ascii="標楷體" w:eastAsia="標楷體" w:hAnsi="標楷體"/>
                <w:kern w:val="0"/>
                <w:szCs w:val="24"/>
              </w:rPr>
            </w:pPr>
            <w:r w:rsidRPr="00C579D9">
              <w:rPr>
                <w:rFonts w:ascii="標楷體" w:eastAsia="標楷體" w:hAnsi="標楷體"/>
                <w:kern w:val="0"/>
                <w:szCs w:val="24"/>
              </w:rPr>
              <w:t>按公司法第201條規定：「董事缺額達三分之一時，董事會應於三十日內召開股東臨時會補選之。」因此係以董事有「缺額」情況下始有補選之情事。惟實務上部分個案之董事辭職係以「期約方式」(於完成補選時辭職生效)或「附期限方式」(於未來之一定日期辭職生效)提出，造成因辭職尚未生效而不符合「缺額」之要件，致無法提前補選，而須等該董事辭職生效後再行召開股東會補選。</w:t>
            </w:r>
          </w:p>
        </w:tc>
        <w:tc>
          <w:tcPr>
            <w:tcW w:w="3122" w:type="dxa"/>
            <w:shd w:val="clear" w:color="auto" w:fill="FFFFFF" w:themeFill="background1"/>
          </w:tcPr>
          <w:p w14:paraId="38B0903B" w14:textId="77777777" w:rsidR="00870321" w:rsidRPr="00C579D9" w:rsidRDefault="00870321" w:rsidP="009C76D2">
            <w:pPr>
              <w:widowControl/>
              <w:spacing w:before="100" w:beforeAutospacing="1" w:line="440" w:lineRule="exact"/>
              <w:jc w:val="both"/>
              <w:rPr>
                <w:rFonts w:ascii="標楷體" w:eastAsia="標楷體" w:hAnsi="標楷體"/>
                <w:kern w:val="0"/>
                <w:szCs w:val="24"/>
              </w:rPr>
            </w:pPr>
            <w:r w:rsidRPr="00C579D9">
              <w:rPr>
                <w:rFonts w:ascii="標楷體" w:eastAsia="標楷體" w:hAnsi="標楷體"/>
                <w:kern w:val="0"/>
                <w:szCs w:val="24"/>
              </w:rPr>
              <w:t>本次修正補充該函釋，將公司提前補選放寬認定其補選性質為附停止條件之補選，係以該董事辭職生效為該補選之條件成就。如此，可使公司彈性配合原定召開之股東會提前辦理補選，不必為補選而於短期內再次召開股東會，減少公司成本支出，也有利於公司董事會能順利接棒運作。同時避免預期辭職之董事如因故延後辭職，可能造成前後董事任期重疊之風險及紛爭。</w:t>
            </w:r>
          </w:p>
        </w:tc>
        <w:tc>
          <w:tcPr>
            <w:tcW w:w="3185" w:type="dxa"/>
            <w:shd w:val="clear" w:color="auto" w:fill="FFFFFF" w:themeFill="background1"/>
          </w:tcPr>
          <w:p w14:paraId="6899E8EB" w14:textId="77777777" w:rsidR="00870321" w:rsidRPr="00C579D9" w:rsidRDefault="00870321" w:rsidP="009C76D2">
            <w:pPr>
              <w:widowControl/>
              <w:adjustRightInd w:val="0"/>
              <w:spacing w:line="440" w:lineRule="exact"/>
              <w:jc w:val="both"/>
              <w:rPr>
                <w:rFonts w:ascii="標楷體" w:eastAsia="標楷體" w:hAnsi="標楷體"/>
                <w:kern w:val="0"/>
                <w:szCs w:val="24"/>
              </w:rPr>
            </w:pPr>
            <w:r w:rsidRPr="00C579D9">
              <w:rPr>
                <w:rFonts w:ascii="標楷體" w:eastAsia="標楷體" w:hAnsi="標楷體"/>
                <w:kern w:val="0"/>
                <w:szCs w:val="24"/>
              </w:rPr>
              <w:t>公司召集股東會不易，企業迭有反應因董事尚未「缺額」而無法配合股東常會之召開一併辦理補選，造成公司須在短期內再次召開股東臨時會補選董事之問題。因此，本件函釋之補充，放寬企業在董事辭職已可得確定之情形下，可以提前辦理補選，以回應企業之需求。</w:t>
            </w:r>
          </w:p>
          <w:p w14:paraId="73897621" w14:textId="77777777" w:rsidR="00870321" w:rsidRPr="00C579D9" w:rsidRDefault="00870321" w:rsidP="009C76D2">
            <w:pPr>
              <w:widowControl/>
              <w:adjustRightInd w:val="0"/>
              <w:spacing w:line="440" w:lineRule="exact"/>
              <w:jc w:val="both"/>
              <w:rPr>
                <w:rFonts w:ascii="標楷體" w:eastAsia="標楷體" w:hAnsi="標楷體"/>
                <w:kern w:val="0"/>
                <w:szCs w:val="24"/>
              </w:rPr>
            </w:pPr>
            <w:r w:rsidRPr="00C579D9">
              <w:rPr>
                <w:rFonts w:ascii="標楷體" w:eastAsia="標楷體" w:hAnsi="標楷體"/>
                <w:kern w:val="0"/>
                <w:szCs w:val="24"/>
              </w:rPr>
              <w:t>又為避免預定辭職之董事如果因故延後辭職，可能造成前後董事任期重疊之風險及紛爭，故本次函釋認為補選結果須俟原董事辭職生效才發生補選效力，以為配套。</w:t>
            </w:r>
          </w:p>
        </w:tc>
        <w:tc>
          <w:tcPr>
            <w:tcW w:w="1472" w:type="dxa"/>
            <w:shd w:val="clear" w:color="auto" w:fill="FFFFFF" w:themeFill="background1"/>
          </w:tcPr>
          <w:p w14:paraId="7B85CC5E" w14:textId="77777777" w:rsidR="00870321" w:rsidRPr="00C579D9" w:rsidRDefault="00870321" w:rsidP="009C76D2">
            <w:pPr>
              <w:widowControl/>
              <w:spacing w:before="100" w:beforeAutospacing="1" w:line="440" w:lineRule="exact"/>
              <w:jc w:val="both"/>
              <w:rPr>
                <w:rFonts w:ascii="標楷體" w:eastAsia="標楷體" w:hAnsi="標楷體"/>
                <w:kern w:val="0"/>
                <w:szCs w:val="24"/>
              </w:rPr>
            </w:pPr>
            <w:r w:rsidRPr="00C579D9">
              <w:rPr>
                <w:rFonts w:ascii="標楷體" w:eastAsia="標楷體" w:hAnsi="標楷體"/>
                <w:kern w:val="0"/>
                <w:szCs w:val="24"/>
              </w:rPr>
              <w:t>106</w:t>
            </w:r>
            <w:r w:rsidRPr="00C579D9">
              <w:rPr>
                <w:rFonts w:ascii="標楷體" w:eastAsia="標楷體" w:hAnsi="標楷體" w:hint="eastAsia"/>
                <w:kern w:val="0"/>
                <w:szCs w:val="24"/>
              </w:rPr>
              <w:t>.</w:t>
            </w:r>
            <w:r w:rsidRPr="00C579D9">
              <w:rPr>
                <w:rFonts w:ascii="標楷體" w:eastAsia="標楷體" w:hAnsi="標楷體"/>
                <w:kern w:val="0"/>
                <w:szCs w:val="24"/>
              </w:rPr>
              <w:t>10</w:t>
            </w:r>
            <w:r w:rsidRPr="00C579D9">
              <w:rPr>
                <w:rFonts w:ascii="標楷體" w:eastAsia="標楷體" w:hAnsi="標楷體" w:hint="eastAsia"/>
                <w:kern w:val="0"/>
                <w:szCs w:val="24"/>
              </w:rPr>
              <w:t>.</w:t>
            </w:r>
            <w:r w:rsidRPr="00C579D9">
              <w:rPr>
                <w:rFonts w:ascii="標楷體" w:eastAsia="標楷體" w:hAnsi="標楷體"/>
                <w:kern w:val="0"/>
                <w:szCs w:val="24"/>
              </w:rPr>
              <w:t>2</w:t>
            </w:r>
            <w:r w:rsidRPr="00C579D9">
              <w:rPr>
                <w:rFonts w:ascii="標楷體" w:eastAsia="標楷體" w:hAnsi="標楷體" w:hint="eastAsia"/>
                <w:kern w:val="0"/>
                <w:szCs w:val="24"/>
              </w:rPr>
              <w:t>4</w:t>
            </w:r>
          </w:p>
        </w:tc>
      </w:tr>
      <w:tr w:rsidR="00A018C3" w:rsidRPr="00C579D9" w14:paraId="29FE6F68" w14:textId="77777777" w:rsidTr="00593084">
        <w:tc>
          <w:tcPr>
            <w:tcW w:w="665" w:type="dxa"/>
            <w:shd w:val="clear" w:color="auto" w:fill="FFFFFF" w:themeFill="background1"/>
          </w:tcPr>
          <w:p w14:paraId="6E2117F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6A27A17" w14:textId="77777777" w:rsidR="00870321" w:rsidRPr="00C579D9" w:rsidRDefault="00870321" w:rsidP="009C76D2">
            <w:pPr>
              <w:pStyle w:val="Textbody"/>
              <w:spacing w:line="440" w:lineRule="exact"/>
              <w:jc w:val="both"/>
              <w:rPr>
                <w:rFonts w:ascii="標楷體" w:eastAsia="標楷體" w:hAnsi="標楷體"/>
                <w:szCs w:val="24"/>
              </w:rPr>
            </w:pPr>
            <w:r w:rsidRPr="00C579D9">
              <w:rPr>
                <w:rFonts w:ascii="標楷體" w:eastAsia="標楷體" w:hAnsi="標楷體"/>
                <w:szCs w:val="24"/>
              </w:rPr>
              <w:t>生技新藥公司研究與發展及人才培訓支出適用投資抵減辦法</w:t>
            </w:r>
          </w:p>
        </w:tc>
        <w:tc>
          <w:tcPr>
            <w:tcW w:w="3128" w:type="dxa"/>
            <w:shd w:val="clear" w:color="auto" w:fill="FFFFFF" w:themeFill="background1"/>
          </w:tcPr>
          <w:p w14:paraId="22327FED" w14:textId="77777777" w:rsidR="00870321" w:rsidRPr="00C579D9"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生技新藥產業發展條例之適用範圍僅限於開發「新藥」及「高風險醫療器材」之公司。</w:t>
            </w:r>
          </w:p>
          <w:p w14:paraId="06626A16" w14:textId="77777777" w:rsidR="00870321" w:rsidRPr="00C579D9"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本辦法有關研發及人才培訓等支出費用的投資租稅優惠，亦僅限於「新藥」及「高風險醫療器材」相關之內容。</w:t>
            </w:r>
          </w:p>
        </w:tc>
        <w:tc>
          <w:tcPr>
            <w:tcW w:w="3122" w:type="dxa"/>
            <w:shd w:val="clear" w:color="auto" w:fill="FFFFFF" w:themeFill="background1"/>
          </w:tcPr>
          <w:p w14:paraId="088C904F" w14:textId="77777777" w:rsidR="00870321" w:rsidRPr="00C579D9"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14:paraId="1388D0A9" w14:textId="77777777" w:rsidR="00870321" w:rsidRPr="00C579D9"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02B9B273" w14:textId="77777777" w:rsidR="00870321" w:rsidRPr="00C579D9" w:rsidRDefault="00870321" w:rsidP="009C76D2">
            <w:pPr>
              <w:autoSpaceDN w:val="0"/>
              <w:snapToGrid w:val="0"/>
              <w:spacing w:line="440" w:lineRule="exact"/>
              <w:ind w:left="240" w:hangingChars="100" w:hanging="240"/>
              <w:jc w:val="both"/>
              <w:textAlignment w:val="baseline"/>
              <w:rPr>
                <w:rFonts w:ascii="標楷體" w:eastAsia="標楷體" w:hAnsi="標楷體"/>
                <w:szCs w:val="24"/>
                <w:u w:val="single"/>
              </w:rPr>
            </w:pPr>
            <w:r w:rsidRPr="00C579D9">
              <w:rPr>
                <w:rFonts w:ascii="標楷體" w:eastAsia="標楷體" w:hAnsi="標楷體" w:hint="eastAsia"/>
                <w:szCs w:val="24"/>
              </w:rPr>
              <w:t>3.</w:t>
            </w:r>
            <w:r w:rsidRPr="00C579D9">
              <w:rPr>
                <w:rFonts w:ascii="標楷體" w:eastAsia="標楷體" w:hAnsi="標楷體"/>
                <w:szCs w:val="24"/>
              </w:rPr>
              <w:t>修法後，新適用之「高風險醫療器材」及「新興生技醫藥產品」的臨床前試驗及臨床試驗相關費用、業務相關之訓練活動費用亦可適用租稅優惠。</w:t>
            </w:r>
          </w:p>
        </w:tc>
        <w:tc>
          <w:tcPr>
            <w:tcW w:w="3185" w:type="dxa"/>
            <w:shd w:val="clear" w:color="auto" w:fill="FFFFFF" w:themeFill="background1"/>
          </w:tcPr>
          <w:p w14:paraId="28FF8B18" w14:textId="77777777" w:rsidR="00870321" w:rsidRPr="00C579D9" w:rsidRDefault="00870321" w:rsidP="009C76D2">
            <w:pPr>
              <w:pStyle w:val="Textbody"/>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生技新藥產業發展條例</w:t>
            </w:r>
            <w:r w:rsidRPr="00C579D9">
              <w:rPr>
                <w:rFonts w:ascii="標楷體" w:eastAsia="標楷體" w:hAnsi="標楷體"/>
                <w:bCs/>
                <w:szCs w:val="24"/>
              </w:rPr>
              <w:t>於修法放寬適用範圍後，將誘使廠商為適用優惠而擴大研究發展及人才培訓之經費支出，有助於建立及強化國內生技公司之研發能量，進而提升將未來產品上市可能創造的營收與獲利。</w:t>
            </w:r>
          </w:p>
          <w:p w14:paraId="6E87DCBA" w14:textId="77777777" w:rsidR="00870321" w:rsidRPr="00C579D9" w:rsidRDefault="00870321" w:rsidP="009C76D2">
            <w:pPr>
              <w:pStyle w:val="Textbody"/>
              <w:spacing w:line="440" w:lineRule="exact"/>
              <w:ind w:left="240" w:hangingChars="100" w:hanging="240"/>
              <w:jc w:val="both"/>
              <w:rPr>
                <w:rFonts w:ascii="標楷體" w:eastAsia="標楷體" w:hAnsi="標楷體"/>
                <w:szCs w:val="24"/>
              </w:rPr>
            </w:pPr>
            <w:r w:rsidRPr="00C579D9">
              <w:rPr>
                <w:rFonts w:ascii="標楷體" w:eastAsia="標楷體" w:hAnsi="標楷體" w:hint="eastAsia"/>
                <w:bCs/>
                <w:szCs w:val="24"/>
              </w:rPr>
              <w:t>2.</w:t>
            </w:r>
            <w:r w:rsidRPr="00C579D9">
              <w:rPr>
                <w:rFonts w:ascii="標楷體" w:eastAsia="標楷體" w:hAnsi="標楷體"/>
                <w:bCs/>
                <w:szCs w:val="24"/>
              </w:rPr>
              <w:t>本條例修法後，</w:t>
            </w:r>
            <w:r w:rsidRPr="00C579D9">
              <w:rPr>
                <w:rFonts w:ascii="標楷體" w:eastAsia="標楷體" w:hAnsi="標楷體"/>
                <w:szCs w:val="24"/>
              </w:rPr>
              <w:t>預估將創造</w:t>
            </w:r>
            <w:r w:rsidRPr="00C579D9">
              <w:rPr>
                <w:rFonts w:ascii="標楷體" w:eastAsia="標楷體" w:hAnsi="標楷體"/>
                <w:bCs/>
                <w:szCs w:val="24"/>
              </w:rPr>
              <w:t>國內就業人數</w:t>
            </w:r>
            <w:r w:rsidRPr="00C579D9">
              <w:rPr>
                <w:rFonts w:ascii="標楷體" w:eastAsia="標楷體" w:hAnsi="標楷體"/>
                <w:szCs w:val="24"/>
              </w:rPr>
              <w:t>達千餘人</w:t>
            </w:r>
            <w:r w:rsidRPr="00C579D9">
              <w:rPr>
                <w:rFonts w:ascii="標楷體" w:eastAsia="標楷體" w:hAnsi="標楷體"/>
                <w:bCs/>
                <w:szCs w:val="24"/>
              </w:rPr>
              <w:t>。</w:t>
            </w:r>
          </w:p>
          <w:p w14:paraId="6D2BC793" w14:textId="77777777" w:rsidR="00870321" w:rsidRPr="00C579D9" w:rsidRDefault="00870321" w:rsidP="009C76D2">
            <w:pPr>
              <w:pStyle w:val="Textbody"/>
              <w:spacing w:line="440" w:lineRule="exact"/>
              <w:ind w:left="240" w:hangingChars="100" w:hanging="240"/>
              <w:jc w:val="both"/>
              <w:rPr>
                <w:rFonts w:ascii="標楷體" w:eastAsia="標楷體" w:hAnsi="標楷體"/>
                <w:szCs w:val="24"/>
              </w:rPr>
            </w:pPr>
            <w:r w:rsidRPr="00C579D9">
              <w:rPr>
                <w:rFonts w:ascii="標楷體" w:eastAsia="標楷體" w:hAnsi="標楷體" w:hint="eastAsia"/>
                <w:bCs/>
                <w:szCs w:val="24"/>
              </w:rPr>
              <w:t>3.</w:t>
            </w:r>
            <w:r w:rsidRPr="00C579D9">
              <w:rPr>
                <w:rFonts w:ascii="標楷體" w:eastAsia="標楷體" w:hAnsi="標楷體"/>
                <w:bCs/>
                <w:szCs w:val="24"/>
              </w:rPr>
              <w:t>修法放寬適用範圍後，</w:t>
            </w:r>
            <w:r w:rsidRPr="00C579D9">
              <w:rPr>
                <w:rFonts w:ascii="標楷體" w:eastAsia="標楷體" w:hAnsi="標楷體"/>
                <w:szCs w:val="24"/>
              </w:rPr>
              <w:t>目前約110家廠商具有潛在適用高風險醫療器材生技新藥公司之資格。</w:t>
            </w:r>
          </w:p>
        </w:tc>
        <w:tc>
          <w:tcPr>
            <w:tcW w:w="1472" w:type="dxa"/>
            <w:shd w:val="clear" w:color="auto" w:fill="FFFFFF" w:themeFill="background1"/>
          </w:tcPr>
          <w:p w14:paraId="439443EB" w14:textId="68294C49" w:rsidR="00870321" w:rsidRPr="00C579D9" w:rsidRDefault="00870321" w:rsidP="009C76D2">
            <w:pPr>
              <w:pStyle w:val="Textbody"/>
              <w:spacing w:line="440" w:lineRule="exact"/>
              <w:jc w:val="both"/>
              <w:rPr>
                <w:rFonts w:ascii="標楷體" w:eastAsia="標楷體" w:hAnsi="標楷體"/>
                <w:szCs w:val="24"/>
              </w:rPr>
            </w:pPr>
            <w:r w:rsidRPr="00C579D9">
              <w:rPr>
                <w:rFonts w:ascii="標楷體" w:eastAsia="標楷體" w:hAnsi="標楷體" w:hint="eastAsia"/>
                <w:szCs w:val="24"/>
              </w:rPr>
              <w:t>106.12.8</w:t>
            </w:r>
          </w:p>
        </w:tc>
      </w:tr>
      <w:tr w:rsidR="00A018C3" w:rsidRPr="00C579D9" w14:paraId="4D7A5A50" w14:textId="77777777" w:rsidTr="00593084">
        <w:tc>
          <w:tcPr>
            <w:tcW w:w="665" w:type="dxa"/>
            <w:tcBorders>
              <w:bottom w:val="single" w:sz="4" w:space="0" w:color="auto"/>
            </w:tcBorders>
            <w:shd w:val="clear" w:color="auto" w:fill="FFFFFF" w:themeFill="background1"/>
          </w:tcPr>
          <w:p w14:paraId="2104A4E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A35F2C7" w14:textId="77777777" w:rsidR="00870321" w:rsidRPr="00C579D9" w:rsidRDefault="00870321" w:rsidP="009C76D2">
            <w:pPr>
              <w:pStyle w:val="Textbody"/>
              <w:spacing w:line="440" w:lineRule="exact"/>
              <w:jc w:val="both"/>
              <w:rPr>
                <w:rFonts w:ascii="標楷體" w:eastAsia="標楷體" w:hAnsi="標楷體"/>
                <w:szCs w:val="24"/>
              </w:rPr>
            </w:pPr>
            <w:r w:rsidRPr="00C579D9">
              <w:rPr>
                <w:rFonts w:ascii="標楷體" w:eastAsia="標楷體" w:hAnsi="標楷體"/>
                <w:szCs w:val="24"/>
              </w:rPr>
              <w:t>營利事業適用生技新藥公司股東投資抵減辦法</w:t>
            </w:r>
          </w:p>
        </w:tc>
        <w:tc>
          <w:tcPr>
            <w:tcW w:w="3128" w:type="dxa"/>
            <w:tcBorders>
              <w:bottom w:val="single" w:sz="4" w:space="0" w:color="auto"/>
            </w:tcBorders>
            <w:shd w:val="clear" w:color="auto" w:fill="FFFFFF" w:themeFill="background1"/>
          </w:tcPr>
          <w:p w14:paraId="12AF8820" w14:textId="77777777" w:rsidR="00870321" w:rsidRPr="00C579D9"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生技新藥產業發展條例之適用範圍僅限於開發「新藥」及「高風險醫療器材」之公司。</w:t>
            </w:r>
          </w:p>
          <w:p w14:paraId="7305E034" w14:textId="77777777" w:rsidR="00870321" w:rsidRPr="00C579D9"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本辦法有關股東可適用之相關租稅優惠，亦僅限於研發製造「新藥」及「高風險醫療器材」的股東。</w:t>
            </w:r>
          </w:p>
        </w:tc>
        <w:tc>
          <w:tcPr>
            <w:tcW w:w="3122" w:type="dxa"/>
            <w:tcBorders>
              <w:bottom w:val="single" w:sz="4" w:space="0" w:color="auto"/>
            </w:tcBorders>
            <w:shd w:val="clear" w:color="auto" w:fill="FFFFFF" w:themeFill="background1"/>
          </w:tcPr>
          <w:p w14:paraId="43772E04" w14:textId="77777777" w:rsidR="00870321" w:rsidRPr="00C579D9"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14:paraId="4E2D247F" w14:textId="77777777" w:rsidR="00870321" w:rsidRPr="00C579D9"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34DDFC32" w14:textId="77777777" w:rsidR="00870321" w:rsidRPr="00C579D9"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3.</w:t>
            </w:r>
            <w:r w:rsidRPr="00C579D9">
              <w:rPr>
                <w:rFonts w:ascii="標楷體" w:eastAsia="標楷體" w:hAnsi="標楷體"/>
                <w:szCs w:val="24"/>
              </w:rPr>
              <w:t>修法後，新投資創立或增資擴充之「高風險醫療器材」或「新興生技醫藥產品」的生技新藥公司，其股東亦可適用相關租稅優惠。</w:t>
            </w:r>
          </w:p>
        </w:tc>
        <w:tc>
          <w:tcPr>
            <w:tcW w:w="3185" w:type="dxa"/>
            <w:tcBorders>
              <w:bottom w:val="single" w:sz="4" w:space="0" w:color="auto"/>
            </w:tcBorders>
            <w:shd w:val="clear" w:color="auto" w:fill="FFFFFF" w:themeFill="background1"/>
          </w:tcPr>
          <w:p w14:paraId="4320DEC2" w14:textId="77777777" w:rsidR="00870321" w:rsidRPr="00C579D9" w:rsidRDefault="00870321" w:rsidP="009C76D2">
            <w:pPr>
              <w:pStyle w:val="Textbody"/>
              <w:spacing w:line="440" w:lineRule="exact"/>
              <w:jc w:val="both"/>
              <w:rPr>
                <w:rFonts w:ascii="標楷體" w:eastAsia="標楷體" w:hAnsi="標楷體"/>
                <w:szCs w:val="24"/>
              </w:rPr>
            </w:pPr>
            <w:r w:rsidRPr="00C579D9">
              <w:rPr>
                <w:rFonts w:ascii="標楷體" w:eastAsia="標楷體" w:hAnsi="標楷體"/>
                <w:szCs w:val="24"/>
              </w:rPr>
              <w:t>生技新藥產業發展條例於修法後，將促進廠商投入於研發與擴廠新建等投資，進而帶動新興生技醫藥產品之投資額增加，預估將有助於增加整體產業投資金額15.91億元。</w:t>
            </w:r>
          </w:p>
        </w:tc>
        <w:tc>
          <w:tcPr>
            <w:tcW w:w="1472" w:type="dxa"/>
            <w:tcBorders>
              <w:bottom w:val="single" w:sz="4" w:space="0" w:color="auto"/>
            </w:tcBorders>
            <w:shd w:val="clear" w:color="auto" w:fill="FFFFFF" w:themeFill="background1"/>
          </w:tcPr>
          <w:p w14:paraId="5F0E9516" w14:textId="25BB08CB" w:rsidR="00870321" w:rsidRPr="00C579D9" w:rsidRDefault="00870321" w:rsidP="009C76D2">
            <w:pPr>
              <w:pStyle w:val="Textbody"/>
              <w:spacing w:line="440" w:lineRule="exact"/>
              <w:jc w:val="both"/>
              <w:rPr>
                <w:rFonts w:ascii="標楷體" w:eastAsia="標楷體" w:hAnsi="標楷體"/>
                <w:szCs w:val="24"/>
              </w:rPr>
            </w:pPr>
            <w:r w:rsidRPr="00C579D9">
              <w:rPr>
                <w:rFonts w:ascii="標楷體" w:eastAsia="標楷體" w:hAnsi="標楷體" w:hint="eastAsia"/>
                <w:szCs w:val="24"/>
              </w:rPr>
              <w:t>106.12.8</w:t>
            </w:r>
          </w:p>
        </w:tc>
      </w:tr>
      <w:tr w:rsidR="00A018C3" w:rsidRPr="00C579D9" w14:paraId="20040E4A" w14:textId="77777777" w:rsidTr="00593084">
        <w:tc>
          <w:tcPr>
            <w:tcW w:w="665" w:type="dxa"/>
            <w:tcBorders>
              <w:bottom w:val="single" w:sz="4" w:space="0" w:color="auto"/>
            </w:tcBorders>
            <w:shd w:val="clear" w:color="auto" w:fill="FFFFFF" w:themeFill="background1"/>
          </w:tcPr>
          <w:p w14:paraId="69E7896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28FF6AF" w14:textId="77777777" w:rsidR="00870321" w:rsidRPr="00C579D9" w:rsidRDefault="00870321" w:rsidP="009C76D2">
            <w:pPr>
              <w:widowControl/>
              <w:spacing w:before="100" w:beforeAutospacing="1" w:line="440" w:lineRule="exact"/>
              <w:jc w:val="both"/>
              <w:rPr>
                <w:rFonts w:ascii="標楷體" w:eastAsia="標楷體" w:hAnsi="標楷體"/>
                <w:kern w:val="0"/>
                <w:szCs w:val="24"/>
              </w:rPr>
            </w:pPr>
            <w:r w:rsidRPr="00C579D9">
              <w:rPr>
                <w:rFonts w:ascii="標楷體" w:eastAsia="標楷體" w:hAnsi="標楷體"/>
                <w:kern w:val="0"/>
                <w:szCs w:val="24"/>
              </w:rPr>
              <w:t>再生能源發電業申請直供審查規則</w:t>
            </w:r>
          </w:p>
        </w:tc>
        <w:tc>
          <w:tcPr>
            <w:tcW w:w="3128" w:type="dxa"/>
            <w:tcBorders>
              <w:bottom w:val="single" w:sz="4" w:space="0" w:color="auto"/>
            </w:tcBorders>
            <w:shd w:val="clear" w:color="auto" w:fill="FFFFFF" w:themeFill="background1"/>
          </w:tcPr>
          <w:p w14:paraId="17F77A7B" w14:textId="77777777" w:rsidR="00870321" w:rsidRPr="00C579D9" w:rsidRDefault="00870321" w:rsidP="009C76D2">
            <w:pPr>
              <w:widowControl/>
              <w:spacing w:before="100" w:beforeAutospacing="1" w:line="440" w:lineRule="exact"/>
              <w:jc w:val="both"/>
              <w:rPr>
                <w:rFonts w:ascii="標楷體" w:eastAsia="標楷體" w:hAnsi="標楷體"/>
                <w:kern w:val="0"/>
                <w:szCs w:val="24"/>
              </w:rPr>
            </w:pPr>
            <w:r w:rsidRPr="00C579D9">
              <w:rPr>
                <w:rFonts w:ascii="標楷體" w:eastAsia="標楷體" w:hAnsi="標楷體"/>
                <w:kern w:val="0"/>
                <w:szCs w:val="24"/>
              </w:rPr>
              <w:t>新訂法規</w:t>
            </w:r>
          </w:p>
        </w:tc>
        <w:tc>
          <w:tcPr>
            <w:tcW w:w="3122" w:type="dxa"/>
            <w:tcBorders>
              <w:bottom w:val="single" w:sz="4" w:space="0" w:color="auto"/>
            </w:tcBorders>
            <w:shd w:val="clear" w:color="auto" w:fill="FFFFFF" w:themeFill="background1"/>
          </w:tcPr>
          <w:p w14:paraId="0C229189" w14:textId="77777777" w:rsidR="00870321" w:rsidRPr="00C579D9" w:rsidRDefault="00870321" w:rsidP="009C76D2">
            <w:pPr>
              <w:spacing w:line="440" w:lineRule="exact"/>
              <w:jc w:val="both"/>
              <w:rPr>
                <w:rFonts w:ascii="標楷體" w:eastAsia="標楷體" w:hAnsi="標楷體"/>
                <w:szCs w:val="24"/>
              </w:rPr>
            </w:pPr>
          </w:p>
        </w:tc>
        <w:tc>
          <w:tcPr>
            <w:tcW w:w="3185" w:type="dxa"/>
            <w:tcBorders>
              <w:bottom w:val="single" w:sz="4" w:space="0" w:color="auto"/>
            </w:tcBorders>
            <w:shd w:val="clear" w:color="auto" w:fill="FFFFFF" w:themeFill="background1"/>
          </w:tcPr>
          <w:p w14:paraId="2535E7DF" w14:textId="77777777" w:rsidR="00870321" w:rsidRPr="00C579D9" w:rsidRDefault="00870321" w:rsidP="009C76D2">
            <w:pPr>
              <w:pStyle w:val="a6"/>
              <w:widowControl/>
              <w:spacing w:before="100" w:beforeAutospacing="1" w:line="440" w:lineRule="exact"/>
              <w:ind w:leftChars="0" w:left="240" w:hangingChars="100" w:hanging="240"/>
              <w:jc w:val="both"/>
              <w:rPr>
                <w:rFonts w:ascii="標楷體" w:eastAsia="標楷體" w:hAnsi="標楷體"/>
                <w:kern w:val="0"/>
                <w:szCs w:val="24"/>
              </w:rPr>
            </w:pPr>
            <w:r w:rsidRPr="00C579D9">
              <w:rPr>
                <w:rFonts w:ascii="標楷體" w:eastAsia="標楷體" w:hAnsi="標楷體" w:hint="eastAsia"/>
                <w:kern w:val="0"/>
                <w:szCs w:val="24"/>
                <w:lang w:eastAsia="zh-HK"/>
              </w:rPr>
              <w:t>1.</w:t>
            </w:r>
            <w:r w:rsidRPr="00C579D9">
              <w:rPr>
                <w:rFonts w:ascii="標楷體" w:eastAsia="標楷體" w:hAnsi="標楷體"/>
                <w:kern w:val="0"/>
                <w:szCs w:val="24"/>
              </w:rPr>
              <w:t>配合</w:t>
            </w:r>
            <w:r w:rsidRPr="00C579D9">
              <w:rPr>
                <w:rFonts w:ascii="標楷體" w:eastAsia="標楷體" w:hAnsi="標楷體" w:hint="eastAsia"/>
                <w:kern w:val="0"/>
                <w:szCs w:val="24"/>
              </w:rPr>
              <w:t>106</w:t>
            </w:r>
            <w:r w:rsidRPr="00C579D9">
              <w:rPr>
                <w:rFonts w:ascii="標楷體" w:eastAsia="標楷體" w:hAnsi="標楷體"/>
                <w:kern w:val="0"/>
                <w:szCs w:val="24"/>
              </w:rPr>
              <w:t>年</w:t>
            </w:r>
            <w:r w:rsidRPr="00C579D9">
              <w:rPr>
                <w:rFonts w:ascii="標楷體" w:eastAsia="標楷體" w:hAnsi="標楷體" w:hint="eastAsia"/>
                <w:kern w:val="0"/>
                <w:szCs w:val="24"/>
              </w:rPr>
              <w:t>1</w:t>
            </w:r>
            <w:r w:rsidRPr="00C579D9">
              <w:rPr>
                <w:rFonts w:ascii="標楷體" w:eastAsia="標楷體" w:hAnsi="標楷體"/>
                <w:kern w:val="0"/>
                <w:szCs w:val="24"/>
              </w:rPr>
              <w:t>月</w:t>
            </w:r>
            <w:r w:rsidRPr="00C579D9">
              <w:rPr>
                <w:rFonts w:ascii="標楷體" w:eastAsia="標楷體" w:hAnsi="標楷體" w:hint="eastAsia"/>
                <w:kern w:val="0"/>
                <w:szCs w:val="24"/>
              </w:rPr>
              <w:t>26</w:t>
            </w:r>
            <w:r w:rsidRPr="00C579D9">
              <w:rPr>
                <w:rFonts w:ascii="標楷體" w:eastAsia="標楷體" w:hAnsi="標楷體"/>
                <w:kern w:val="0"/>
                <w:szCs w:val="24"/>
              </w:rPr>
              <w:t>日公布之電業法(第</w:t>
            </w:r>
            <w:r w:rsidRPr="00C579D9">
              <w:rPr>
                <w:rFonts w:ascii="標楷體" w:eastAsia="標楷體" w:hAnsi="標楷體" w:hint="eastAsia"/>
                <w:kern w:val="0"/>
                <w:szCs w:val="24"/>
              </w:rPr>
              <w:t>45</w:t>
            </w:r>
            <w:r w:rsidRPr="00C579D9">
              <w:rPr>
                <w:rFonts w:ascii="標楷體" w:eastAsia="標楷體" w:hAnsi="標楷體"/>
                <w:kern w:val="0"/>
                <w:szCs w:val="24"/>
              </w:rPr>
              <w:t xml:space="preserve">條)，開放再生能源發電業經電業管制機關核准者，得設置電源線聯結用戶並直接供電予該用戶之規定，賦予再生能源更多元彈性的發展空間，有利於綠能的長期發展 。 </w:t>
            </w:r>
          </w:p>
          <w:p w14:paraId="200D2B35" w14:textId="77777777" w:rsidR="00870321" w:rsidRPr="00C579D9" w:rsidRDefault="00870321" w:rsidP="009C76D2">
            <w:pPr>
              <w:pStyle w:val="Textbody"/>
              <w:spacing w:line="440" w:lineRule="exact"/>
              <w:ind w:left="240" w:hangingChars="100" w:hanging="240"/>
              <w:jc w:val="both"/>
              <w:rPr>
                <w:rFonts w:ascii="標楷體" w:eastAsia="標楷體" w:hAnsi="標楷體"/>
                <w:kern w:val="0"/>
                <w:szCs w:val="24"/>
              </w:rPr>
            </w:pPr>
            <w:r w:rsidRPr="00C579D9">
              <w:rPr>
                <w:rFonts w:ascii="標楷體" w:eastAsia="標楷體" w:hAnsi="標楷體" w:hint="eastAsia"/>
                <w:kern w:val="0"/>
                <w:szCs w:val="24"/>
                <w:lang w:eastAsia="zh-HK"/>
              </w:rPr>
              <w:t>2.</w:t>
            </w:r>
            <w:r w:rsidRPr="00C579D9">
              <w:rPr>
                <w:rFonts w:ascii="標楷體" w:eastAsia="標楷體" w:hAnsi="標楷體"/>
                <w:kern w:val="0"/>
                <w:szCs w:val="24"/>
              </w:rPr>
              <w:t>藉由本辦法訂定可促使再生能源銷售方式更具彈性，並使再生能源設置更貼近</w:t>
            </w:r>
            <w:r w:rsidRPr="00C579D9">
              <w:rPr>
                <w:rFonts w:ascii="標楷體" w:eastAsia="標楷體" w:hAnsi="標楷體"/>
                <w:szCs w:val="24"/>
              </w:rPr>
              <w:t>用戶</w:t>
            </w:r>
            <w:r w:rsidRPr="00C579D9">
              <w:rPr>
                <w:rFonts w:ascii="標楷體" w:eastAsia="標楷體" w:hAnsi="標楷體"/>
                <w:kern w:val="0"/>
                <w:szCs w:val="24"/>
              </w:rPr>
              <w:t>負載，如社區屋頂型再生能源發電可自設線路就近售予當地區社區用戶，亦可鼓勵分散式微電網發展。</w:t>
            </w:r>
          </w:p>
        </w:tc>
        <w:tc>
          <w:tcPr>
            <w:tcW w:w="1472" w:type="dxa"/>
            <w:tcBorders>
              <w:bottom w:val="single" w:sz="4" w:space="0" w:color="auto"/>
            </w:tcBorders>
            <w:shd w:val="clear" w:color="auto" w:fill="FFFFFF" w:themeFill="background1"/>
          </w:tcPr>
          <w:p w14:paraId="343F57E3" w14:textId="0FDD6E86" w:rsidR="00870321" w:rsidRPr="00C579D9" w:rsidRDefault="00870321" w:rsidP="009C76D2">
            <w:pPr>
              <w:widowControl/>
              <w:spacing w:before="100" w:beforeAutospacing="1" w:line="440" w:lineRule="exact"/>
              <w:jc w:val="both"/>
              <w:rPr>
                <w:rFonts w:ascii="標楷體" w:eastAsia="標楷體" w:hAnsi="標楷體"/>
                <w:kern w:val="0"/>
                <w:szCs w:val="24"/>
              </w:rPr>
            </w:pPr>
            <w:r w:rsidRPr="00C579D9">
              <w:rPr>
                <w:rFonts w:ascii="標楷體" w:eastAsia="標楷體" w:hAnsi="標楷體"/>
                <w:kern w:val="0"/>
                <w:szCs w:val="24"/>
              </w:rPr>
              <w:t>106</w:t>
            </w:r>
            <w:r w:rsidRPr="00C579D9">
              <w:rPr>
                <w:rFonts w:ascii="標楷體" w:eastAsia="標楷體" w:hAnsi="標楷體" w:hint="eastAsia"/>
                <w:kern w:val="0"/>
                <w:szCs w:val="24"/>
              </w:rPr>
              <w:t>.</w:t>
            </w:r>
            <w:r w:rsidRPr="00C579D9">
              <w:rPr>
                <w:rFonts w:ascii="標楷體" w:eastAsia="標楷體" w:hAnsi="標楷體"/>
                <w:kern w:val="0"/>
                <w:szCs w:val="24"/>
              </w:rPr>
              <w:t>10</w:t>
            </w:r>
            <w:r w:rsidRPr="00C579D9">
              <w:rPr>
                <w:rFonts w:ascii="標楷體" w:eastAsia="標楷體" w:hAnsi="標楷體" w:hint="eastAsia"/>
                <w:kern w:val="0"/>
                <w:szCs w:val="24"/>
              </w:rPr>
              <w:t>.</w:t>
            </w:r>
            <w:r w:rsidRPr="00C579D9">
              <w:rPr>
                <w:rFonts w:ascii="標楷體" w:eastAsia="標楷體" w:hAnsi="標楷體"/>
                <w:kern w:val="0"/>
                <w:szCs w:val="24"/>
              </w:rPr>
              <w:t>15</w:t>
            </w:r>
          </w:p>
          <w:p w14:paraId="7D1B6BD0" w14:textId="77777777" w:rsidR="00870321" w:rsidRPr="00C579D9" w:rsidRDefault="00870321" w:rsidP="009C76D2">
            <w:pPr>
              <w:autoSpaceDE w:val="0"/>
              <w:adjustRightInd w:val="0"/>
              <w:spacing w:line="440" w:lineRule="exact"/>
              <w:jc w:val="both"/>
              <w:rPr>
                <w:rFonts w:ascii="標楷體" w:eastAsia="標楷體" w:hAnsi="標楷體"/>
                <w:kern w:val="0"/>
                <w:szCs w:val="24"/>
              </w:rPr>
            </w:pPr>
          </w:p>
        </w:tc>
      </w:tr>
      <w:tr w:rsidR="00A018C3" w:rsidRPr="00C579D9" w14:paraId="29FC4C52" w14:textId="77777777" w:rsidTr="00593084">
        <w:tc>
          <w:tcPr>
            <w:tcW w:w="665" w:type="dxa"/>
            <w:tcBorders>
              <w:bottom w:val="single" w:sz="4" w:space="0" w:color="auto"/>
            </w:tcBorders>
            <w:shd w:val="clear" w:color="auto" w:fill="FFFFFF" w:themeFill="background1"/>
          </w:tcPr>
          <w:p w14:paraId="56A4ECF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022E55F" w14:textId="363C6F06"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簡化現行外資投資事業之轉投資程序，以鬆綁對外資投資事業之管制密度</w:t>
            </w:r>
          </w:p>
        </w:tc>
        <w:tc>
          <w:tcPr>
            <w:tcW w:w="3128" w:type="dxa"/>
            <w:tcBorders>
              <w:bottom w:val="single" w:sz="4" w:space="0" w:color="auto"/>
            </w:tcBorders>
            <w:shd w:val="clear" w:color="auto" w:fill="FFFFFF" w:themeFill="background1"/>
          </w:tcPr>
          <w:p w14:paraId="25C61EBE" w14:textId="77777777" w:rsidR="00870321" w:rsidRPr="00C579D9" w:rsidRDefault="00870321" w:rsidP="009C76D2">
            <w:pPr>
              <w:widowControl/>
              <w:snapToGri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外資持股超過1/3之第一層國內事業如有轉投資之需求，均應事先申請</w:t>
            </w:r>
            <w:r w:rsidRPr="00C579D9">
              <w:rPr>
                <w:rFonts w:ascii="標楷體" w:eastAsia="標楷體" w:hAnsi="標楷體" w:cs="Times New Roman"/>
                <w:kern w:val="0"/>
                <w:szCs w:val="24"/>
                <w:lang w:eastAsia="zh-HK"/>
              </w:rPr>
              <w:t>投審</w:t>
            </w:r>
            <w:r w:rsidRPr="00C579D9">
              <w:rPr>
                <w:rFonts w:ascii="標楷體" w:eastAsia="標楷體" w:hAnsi="標楷體" w:cs="Times New Roman"/>
                <w:kern w:val="0"/>
                <w:szCs w:val="24"/>
              </w:rPr>
              <w:t>會核准，日後轉投資計畫如有變更、增減資、轉讓、名稱變更等事項，亦要求需事先向</w:t>
            </w:r>
            <w:r w:rsidRPr="00C579D9">
              <w:rPr>
                <w:rFonts w:ascii="標楷體" w:eastAsia="標楷體" w:hAnsi="標楷體" w:cs="Times New Roman"/>
                <w:kern w:val="0"/>
                <w:szCs w:val="24"/>
                <w:lang w:eastAsia="zh-HK"/>
              </w:rPr>
              <w:t>投審</w:t>
            </w:r>
            <w:r w:rsidRPr="00C579D9">
              <w:rPr>
                <w:rFonts w:ascii="標楷體" w:eastAsia="標楷體" w:hAnsi="標楷體" w:cs="Times New Roman"/>
                <w:kern w:val="0"/>
                <w:szCs w:val="24"/>
              </w:rPr>
              <w:t>會申請核准。</w:t>
            </w:r>
          </w:p>
          <w:p w14:paraId="3C961F76" w14:textId="77777777" w:rsidR="00870321" w:rsidRPr="00C579D9" w:rsidRDefault="00870321" w:rsidP="009C76D2">
            <w:pPr>
              <w:widowControl/>
              <w:snapToGrid w:val="0"/>
              <w:spacing w:line="440" w:lineRule="exact"/>
              <w:jc w:val="both"/>
              <w:rPr>
                <w:rFonts w:ascii="標楷體" w:eastAsia="標楷體" w:hAnsi="標楷體" w:cs="Times New Roman"/>
                <w:kern w:val="0"/>
                <w:szCs w:val="24"/>
              </w:rPr>
            </w:pPr>
          </w:p>
        </w:tc>
        <w:tc>
          <w:tcPr>
            <w:tcW w:w="3122" w:type="dxa"/>
            <w:tcBorders>
              <w:bottom w:val="single" w:sz="4" w:space="0" w:color="auto"/>
            </w:tcBorders>
            <w:shd w:val="clear" w:color="auto" w:fill="FFFFFF" w:themeFill="background1"/>
          </w:tcPr>
          <w:p w14:paraId="6641D3CC" w14:textId="77777777" w:rsidR="00870321" w:rsidRPr="00C579D9" w:rsidRDefault="00870321" w:rsidP="009C76D2">
            <w:pPr>
              <w:widowControl/>
              <w:snapToGri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外資持股超過1/3之第一層國內事業如有轉投資之需求，應事先</w:t>
            </w:r>
            <w:r w:rsidRPr="00C579D9">
              <w:rPr>
                <w:rFonts w:ascii="標楷體" w:eastAsia="標楷體" w:hAnsi="標楷體" w:cs="Times New Roman"/>
                <w:kern w:val="0"/>
                <w:szCs w:val="24"/>
                <w:lang w:eastAsia="zh-HK"/>
              </w:rPr>
              <w:t>向投審</w:t>
            </w:r>
            <w:r w:rsidRPr="00C579D9">
              <w:rPr>
                <w:rFonts w:ascii="標楷體" w:eastAsia="標楷體" w:hAnsi="標楷體" w:cs="Times New Roman"/>
                <w:kern w:val="0"/>
                <w:szCs w:val="24"/>
              </w:rPr>
              <w:t>會</w:t>
            </w:r>
            <w:r w:rsidRPr="00C579D9">
              <w:rPr>
                <w:rFonts w:ascii="標楷體" w:eastAsia="標楷體" w:hAnsi="標楷體" w:cs="Times New Roman"/>
                <w:kern w:val="0"/>
                <w:szCs w:val="24"/>
                <w:lang w:eastAsia="zh-HK"/>
              </w:rPr>
              <w:t>申請</w:t>
            </w:r>
            <w:r w:rsidRPr="00C579D9">
              <w:rPr>
                <w:rFonts w:ascii="標楷體" w:eastAsia="標楷體" w:hAnsi="標楷體" w:cs="Times New Roman"/>
                <w:kern w:val="0"/>
                <w:szCs w:val="24"/>
              </w:rPr>
              <w:t>核准，日後除轉投資事業之轉投資計畫變更、增資、轉投資之業別屬限制類而應申請核准外，其餘如盈餘轉增資、減資、轉讓、名稱變更等事項，事後申報即可。</w:t>
            </w:r>
          </w:p>
        </w:tc>
        <w:tc>
          <w:tcPr>
            <w:tcW w:w="3185" w:type="dxa"/>
            <w:tcBorders>
              <w:bottom w:val="single" w:sz="4" w:space="0" w:color="auto"/>
            </w:tcBorders>
            <w:shd w:val="clear" w:color="auto" w:fill="FFFFFF" w:themeFill="background1"/>
          </w:tcPr>
          <w:p w14:paraId="06672276" w14:textId="77777777" w:rsidR="00870321" w:rsidRPr="00C579D9" w:rsidRDefault="00870321" w:rsidP="009C76D2">
            <w:pPr>
              <w:widowControl/>
              <w:snapToGri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對於外資持股超過1/3之國內事業，簡化該國內事業轉投資其他國內公司之程序，鬆綁對於外資投資事業之管制密度，以減少投資障礙，有助於國內公司引進外資。</w:t>
            </w:r>
          </w:p>
          <w:p w14:paraId="3DA1CB2E" w14:textId="77777777" w:rsidR="00870321" w:rsidRPr="00C579D9" w:rsidRDefault="00870321" w:rsidP="009C76D2">
            <w:pPr>
              <w:widowControl/>
              <w:snapToGrid w:val="0"/>
              <w:spacing w:line="440" w:lineRule="exact"/>
              <w:jc w:val="both"/>
              <w:rPr>
                <w:rFonts w:ascii="標楷體" w:eastAsia="標楷體" w:hAnsi="標楷體" w:cs="Times New Roman"/>
                <w:kern w:val="0"/>
                <w:szCs w:val="24"/>
              </w:rPr>
            </w:pPr>
          </w:p>
        </w:tc>
        <w:tc>
          <w:tcPr>
            <w:tcW w:w="1472" w:type="dxa"/>
            <w:tcBorders>
              <w:bottom w:val="single" w:sz="4" w:space="0" w:color="auto"/>
            </w:tcBorders>
            <w:shd w:val="clear" w:color="auto" w:fill="FFFFFF" w:themeFill="background1"/>
          </w:tcPr>
          <w:p w14:paraId="02FC740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106.11.8</w:t>
            </w:r>
          </w:p>
        </w:tc>
      </w:tr>
      <w:tr w:rsidR="00A018C3" w:rsidRPr="00C579D9" w14:paraId="528FA796" w14:textId="77777777" w:rsidTr="00593084">
        <w:tc>
          <w:tcPr>
            <w:tcW w:w="665" w:type="dxa"/>
            <w:shd w:val="clear" w:color="auto" w:fill="FFFFFF" w:themeFill="background1"/>
          </w:tcPr>
          <w:p w14:paraId="4F08B17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B8D249C" w14:textId="77777777" w:rsidR="00870321" w:rsidRPr="00C579D9" w:rsidRDefault="00870321" w:rsidP="009C76D2">
            <w:pPr>
              <w:widowControl/>
              <w:snapToGri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93年4月20日經商字第09300539180號函</w:t>
            </w:r>
          </w:p>
          <w:p w14:paraId="10C22A40"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03DB87DC"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1.</w:t>
            </w:r>
            <w:r w:rsidRPr="00C579D9">
              <w:rPr>
                <w:rFonts w:ascii="標楷體" w:eastAsia="標楷體" w:hAnsi="標楷體" w:cs="Times New Roman"/>
                <w:kern w:val="0"/>
                <w:szCs w:val="24"/>
              </w:rPr>
              <w:t>按營利事業統一發證辦法係適用於依公司法組織設立之公司及依商業登記法設立之獨資、合夥商業，至依民法第四十六條至第四十八條規定設立之公益法人，則無本辦法之適用，合先敘明。</w:t>
            </w:r>
          </w:p>
          <w:p w14:paraId="17F7B5A7"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kern w:val="0"/>
                <w:szCs w:val="24"/>
              </w:rPr>
              <w:t>本案所申請之社團俱樂部，究係依據商業登記法抑或民法之規定，宜先為釐清，倘為商業登記法規定之獨資、合夥組織者，因與公益社團之法律依據不同，商業名稱標示「社團」字樣似有不妥；又依</w:t>
            </w:r>
            <w:r w:rsidRPr="00C579D9">
              <w:rPr>
                <w:rFonts w:ascii="標楷體" w:eastAsia="標楷體" w:hAnsi="標楷體" w:cs="Times New Roman"/>
                <w:kern w:val="0"/>
                <w:szCs w:val="24"/>
                <w:lang w:eastAsia="zh-HK"/>
              </w:rPr>
              <w:t>經濟</w:t>
            </w:r>
            <w:r w:rsidRPr="00C579D9">
              <w:rPr>
                <w:rFonts w:ascii="標楷體" w:eastAsia="標楷體" w:hAnsi="標楷體" w:cs="Times New Roman"/>
                <w:kern w:val="0"/>
                <w:szCs w:val="24"/>
              </w:rPr>
              <w:t>部七十九年六月二十三日經（七九）商二○九九四二號函釋規定，「俱樂部」不具營利性質，且對特定人為之。</w:t>
            </w:r>
            <w:r w:rsidRPr="00C579D9">
              <w:rPr>
                <w:rFonts w:ascii="標楷體" w:eastAsia="標楷體" w:hAnsi="標楷體" w:cs="Times New Roman"/>
                <w:szCs w:val="24"/>
              </w:rPr>
              <w:t>至採會員制經營業務之方式乙節，於本業經營範圍內以招收會員方式經營，允屬企業經營型態或方式，非屬所營業務登記範圍。</w:t>
            </w:r>
          </w:p>
        </w:tc>
        <w:tc>
          <w:tcPr>
            <w:tcW w:w="3122" w:type="dxa"/>
            <w:shd w:val="clear" w:color="auto" w:fill="FFFFFF" w:themeFill="background1"/>
          </w:tcPr>
          <w:p w14:paraId="15007A06"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說明二有關：「又依</w:t>
            </w:r>
            <w:r w:rsidRPr="00C579D9">
              <w:rPr>
                <w:rFonts w:ascii="標楷體" w:eastAsia="標楷體" w:hAnsi="標楷體" w:cs="Times New Roman"/>
                <w:lang w:eastAsia="zh-HK"/>
              </w:rPr>
              <w:t>經濟部</w:t>
            </w:r>
            <w:r w:rsidRPr="00C579D9">
              <w:rPr>
                <w:rFonts w:ascii="標楷體" w:eastAsia="標楷體" w:hAnsi="標楷體" w:cs="Times New Roman"/>
              </w:rPr>
              <w:t>七十九年六月二十三日經（七九）商二○九九四二號函釋規定，「俱樂部」不具營利性質，且對特定人為之。是以，商號名稱不宜使用「俱樂部」字樣。」部分，將予廢止不再援用。</w:t>
            </w:r>
          </w:p>
          <w:p w14:paraId="4E55EE0D" w14:textId="77777777" w:rsidR="00870321" w:rsidRPr="00C579D9" w:rsidRDefault="00870321" w:rsidP="009C76D2">
            <w:pPr>
              <w:widowControl/>
              <w:snapToGrid w:val="0"/>
              <w:spacing w:line="440" w:lineRule="exact"/>
              <w:jc w:val="both"/>
              <w:rPr>
                <w:rFonts w:ascii="標楷體" w:eastAsia="標楷體" w:hAnsi="標楷體" w:cs="Times New Roman"/>
                <w:kern w:val="0"/>
                <w:szCs w:val="24"/>
              </w:rPr>
            </w:pPr>
          </w:p>
          <w:p w14:paraId="519A5990" w14:textId="77777777" w:rsidR="00870321" w:rsidRPr="00C579D9" w:rsidRDefault="00870321" w:rsidP="009C76D2">
            <w:pPr>
              <w:widowControl/>
              <w:snapToGrid w:val="0"/>
              <w:spacing w:line="440" w:lineRule="exact"/>
              <w:jc w:val="both"/>
              <w:rPr>
                <w:rFonts w:ascii="標楷體" w:eastAsia="標楷體" w:hAnsi="標楷體" w:cs="Times New Roman"/>
                <w:kern w:val="0"/>
                <w:szCs w:val="24"/>
              </w:rPr>
            </w:pPr>
          </w:p>
        </w:tc>
        <w:tc>
          <w:tcPr>
            <w:tcW w:w="3185" w:type="dxa"/>
            <w:shd w:val="clear" w:color="auto" w:fill="FFFFFF" w:themeFill="background1"/>
          </w:tcPr>
          <w:p w14:paraId="296AD848" w14:textId="77777777" w:rsidR="00870321" w:rsidRPr="00C579D9" w:rsidRDefault="00870321" w:rsidP="009C76D2">
            <w:pPr>
              <w:widowControl/>
              <w:snapToGri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業務經營以會員制方式，就會員(特定人)提供商品、服務或勞務，乃公司之經營方式，「俱樂部」字樣使用於公司名稱，無須限制。未來，「俱樂部」字樣得使用於公司或商業名稱。</w:t>
            </w:r>
          </w:p>
          <w:p w14:paraId="02F81C60"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1472" w:type="dxa"/>
            <w:shd w:val="clear" w:color="auto" w:fill="FFFFFF" w:themeFill="background1"/>
          </w:tcPr>
          <w:p w14:paraId="036536AA" w14:textId="77777777" w:rsidR="00870321" w:rsidRPr="00C579D9" w:rsidRDefault="00870321" w:rsidP="009C76D2">
            <w:pPr>
              <w:widowControl/>
              <w:snapToGri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106</w:t>
            </w:r>
            <w:r w:rsidRPr="00C579D9">
              <w:rPr>
                <w:rFonts w:ascii="標楷體" w:eastAsia="標楷體" w:hAnsi="標楷體" w:cs="Times New Roman" w:hint="eastAsia"/>
                <w:kern w:val="0"/>
                <w:szCs w:val="24"/>
              </w:rPr>
              <w:t>.</w:t>
            </w:r>
            <w:r w:rsidRPr="00C579D9">
              <w:rPr>
                <w:rFonts w:ascii="標楷體" w:eastAsia="標楷體" w:hAnsi="標楷體" w:cs="Times New Roman"/>
                <w:kern w:val="0"/>
                <w:szCs w:val="24"/>
              </w:rPr>
              <w:t>11</w:t>
            </w:r>
            <w:r w:rsidRPr="00C579D9">
              <w:rPr>
                <w:rFonts w:ascii="標楷體" w:eastAsia="標楷體" w:hAnsi="標楷體" w:cs="Times New Roman" w:hint="eastAsia"/>
                <w:kern w:val="0"/>
                <w:szCs w:val="24"/>
              </w:rPr>
              <w:t>.8</w:t>
            </w:r>
          </w:p>
          <w:p w14:paraId="5CEEDC8B"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6143F0DB" w14:textId="77777777" w:rsidTr="00593084">
        <w:tc>
          <w:tcPr>
            <w:tcW w:w="665" w:type="dxa"/>
            <w:shd w:val="clear" w:color="auto" w:fill="FFFFFF" w:themeFill="background1"/>
          </w:tcPr>
          <w:p w14:paraId="6C1D140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2958DD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電業登記規則</w:t>
            </w:r>
          </w:p>
        </w:tc>
        <w:tc>
          <w:tcPr>
            <w:tcW w:w="3128" w:type="dxa"/>
            <w:shd w:val="clear" w:color="auto" w:fill="FFFFFF" w:themeFill="background1"/>
          </w:tcPr>
          <w:p w14:paraId="2E6FF19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發電業於籌設階段需檢附六大要件:</w:t>
            </w:r>
          </w:p>
          <w:p w14:paraId="1793D7F8"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1.籌設計畫書</w:t>
            </w:r>
          </w:p>
          <w:p w14:paraId="1DD0FBB8"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2.環境影響評估核准文件</w:t>
            </w:r>
          </w:p>
          <w:p w14:paraId="75558547"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3.地方主管機關同意函</w:t>
            </w:r>
          </w:p>
          <w:p w14:paraId="6CE6E0E9"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4.金融機構融資意願同意書</w:t>
            </w:r>
          </w:p>
          <w:p w14:paraId="704F4F0A"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5.發電廠廠址土地開發證明文件及地政機關同意書</w:t>
            </w:r>
          </w:p>
          <w:p w14:paraId="2D983157"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6.發電廠之電源線引接同意文件</w:t>
            </w:r>
          </w:p>
        </w:tc>
        <w:tc>
          <w:tcPr>
            <w:tcW w:w="3122" w:type="dxa"/>
            <w:shd w:val="clear" w:color="auto" w:fill="FFFFFF" w:themeFill="background1"/>
          </w:tcPr>
          <w:p w14:paraId="42A9901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針對發電業籌設之要件予以鬆綁：</w:t>
            </w:r>
          </w:p>
          <w:p w14:paraId="7E090EF4"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1.基於實務管理及鼓勵發電業設置，爰刪除「金融機構融資意願同意書」要件</w:t>
            </w:r>
          </w:p>
          <w:p w14:paraId="3C8F8F9E"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2.為鼓勵小型太陽光電設置，擬就依法組織且設有代表人或管理人之非法人團體，其裝置容量&lt;2000瓩者，無需取得地方政府同意函</w:t>
            </w:r>
          </w:p>
        </w:tc>
        <w:tc>
          <w:tcPr>
            <w:tcW w:w="3185" w:type="dxa"/>
            <w:shd w:val="clear" w:color="auto" w:fill="FFFFFF" w:themeFill="background1"/>
          </w:tcPr>
          <w:p w14:paraId="6A85664E"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1.簡化發電業籌設要件</w:t>
            </w:r>
            <w:r w:rsidRPr="00C579D9">
              <w:rPr>
                <w:rFonts w:ascii="標楷體" w:eastAsia="標楷體" w:hAnsi="標楷體" w:cs="Times New Roman" w:hint="eastAsia"/>
                <w:szCs w:val="24"/>
              </w:rPr>
              <w:t>，刪除</w:t>
            </w:r>
            <w:r w:rsidRPr="00C579D9">
              <w:rPr>
                <w:rFonts w:ascii="標楷體" w:eastAsia="標楷體" w:hAnsi="標楷體" w:cs="Times New Roman"/>
                <w:szCs w:val="24"/>
              </w:rPr>
              <w:t>金融機構融資意願同意書，鼓勵發電業設置。</w:t>
            </w:r>
          </w:p>
          <w:p w14:paraId="1AB2AA3C"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2.為鼓勵公民電廠，針對小型太陽光電發電業，符合左列規定條件，得免具地方主管政府同意函，期能縮短整體申設作業時程，促進再生能源之廣設。</w:t>
            </w:r>
          </w:p>
        </w:tc>
        <w:tc>
          <w:tcPr>
            <w:tcW w:w="1472" w:type="dxa"/>
            <w:shd w:val="clear" w:color="auto" w:fill="FFFFFF" w:themeFill="background1"/>
          </w:tcPr>
          <w:p w14:paraId="533988D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106.11.30</w:t>
            </w:r>
          </w:p>
        </w:tc>
      </w:tr>
      <w:tr w:rsidR="00A018C3" w:rsidRPr="00C579D9" w14:paraId="3711C9D8" w14:textId="77777777" w:rsidTr="00593084">
        <w:tc>
          <w:tcPr>
            <w:tcW w:w="665" w:type="dxa"/>
            <w:tcBorders>
              <w:bottom w:val="single" w:sz="4" w:space="0" w:color="auto"/>
            </w:tcBorders>
            <w:shd w:val="clear" w:color="auto" w:fill="FFFFFF" w:themeFill="background1"/>
          </w:tcPr>
          <w:p w14:paraId="067BDD5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8E7665D" w14:textId="104D9C5F"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修正專利申請書表及申請須知，減少專利申請應備摘要、說明書、申請專利範圍及圖式之份數</w:t>
            </w:r>
          </w:p>
        </w:tc>
        <w:tc>
          <w:tcPr>
            <w:tcW w:w="3128" w:type="dxa"/>
            <w:tcBorders>
              <w:bottom w:val="single" w:sz="4" w:space="0" w:color="auto"/>
            </w:tcBorders>
            <w:shd w:val="clear" w:color="auto" w:fill="FFFFFF" w:themeFill="background1"/>
          </w:tcPr>
          <w:p w14:paraId="404EDF1E" w14:textId="77777777" w:rsidR="00870321" w:rsidRPr="00C579D9" w:rsidRDefault="00870321" w:rsidP="009C76D2">
            <w:pPr>
              <w:snapToGrid w:val="0"/>
              <w:spacing w:line="440" w:lineRule="exact"/>
              <w:ind w:left="26" w:hangingChars="11" w:hanging="26"/>
              <w:jc w:val="both"/>
              <w:rPr>
                <w:rFonts w:ascii="標楷體" w:eastAsia="標楷體" w:hAnsi="標楷體" w:cs="Times New Roman"/>
                <w:szCs w:val="24"/>
              </w:rPr>
            </w:pPr>
            <w:r w:rsidRPr="00C579D9">
              <w:rPr>
                <w:rFonts w:ascii="標楷體" w:eastAsia="標楷體" w:hAnsi="標楷體" w:cs="Times New Roman"/>
                <w:szCs w:val="24"/>
              </w:rPr>
              <w:t>為便利公開、公告及審查作業，現行發明專利申請應備摘要、說明書、申請專利範圍及圖式之份數為3份。新型及設計專利因無公開程序，應備之摘要、說明書、申請專利範圍及圖式之份數為2份。</w:t>
            </w:r>
          </w:p>
        </w:tc>
        <w:tc>
          <w:tcPr>
            <w:tcW w:w="3122" w:type="dxa"/>
            <w:tcBorders>
              <w:bottom w:val="single" w:sz="4" w:space="0" w:color="auto"/>
            </w:tcBorders>
            <w:shd w:val="clear" w:color="auto" w:fill="FFFFFF" w:themeFill="background1"/>
          </w:tcPr>
          <w:p w14:paraId="2CD259DE" w14:textId="77777777" w:rsidR="00870321" w:rsidRPr="00C579D9" w:rsidRDefault="00870321" w:rsidP="009C76D2">
            <w:pPr>
              <w:snapToGrid w:val="0"/>
              <w:spacing w:line="440" w:lineRule="exact"/>
              <w:ind w:leftChars="-11" w:left="-26" w:firstLineChars="11" w:firstLine="26"/>
              <w:jc w:val="both"/>
              <w:rPr>
                <w:rFonts w:ascii="標楷體" w:eastAsia="標楷體" w:hAnsi="標楷體" w:cs="Times New Roman"/>
                <w:szCs w:val="24"/>
              </w:rPr>
            </w:pPr>
            <w:r w:rsidRPr="00C579D9">
              <w:rPr>
                <w:rFonts w:ascii="標楷體" w:eastAsia="標楷體" w:hAnsi="標楷體" w:cs="Times New Roman"/>
                <w:szCs w:val="24"/>
              </w:rPr>
              <w:t>經濟部智慧財產局自106年1月1日起實施專利線上審查，運作順暢，為減紙節碳及減化申請人準備申請文件負擔，自106年12月1日起修正為1份。</w:t>
            </w:r>
          </w:p>
        </w:tc>
        <w:tc>
          <w:tcPr>
            <w:tcW w:w="3185" w:type="dxa"/>
            <w:tcBorders>
              <w:bottom w:val="single" w:sz="4" w:space="0" w:color="auto"/>
            </w:tcBorders>
            <w:shd w:val="clear" w:color="auto" w:fill="FFFFFF" w:themeFill="background1"/>
          </w:tcPr>
          <w:p w14:paraId="1CCE5691"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節省專利申請人檢送專利申請文件之時間及費用。以105年之專利申請案共72442件進行效益評估，說明如下：</w:t>
            </w:r>
          </w:p>
          <w:p w14:paraId="32DBC601"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1.發明：43836件，平均每件37頁，經鬆綁後每件可減少檢送中文本2份；外國申請案共26970件之外文本1份，約可減少430萬張A4紙</w:t>
            </w:r>
            <w:r w:rsidRPr="00C579D9">
              <w:rPr>
                <w:rFonts w:ascii="標楷體" w:eastAsia="標楷體" w:hAnsi="標楷體" w:cs="Times New Roman"/>
                <w:b/>
                <w:szCs w:val="24"/>
              </w:rPr>
              <w:t>。</w:t>
            </w:r>
          </w:p>
          <w:p w14:paraId="3447D939"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2.新型：20161件，平均每件18頁，經鬆綁後每件可減少檢送中文本1份；外國申請案共1163件之外文本1份，約可減少40萬張A4紙。</w:t>
            </w:r>
          </w:p>
          <w:p w14:paraId="436536C6"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3.設計：8445件，平均每件8頁，經鬆綁後每件可減少檢送中文本1份；外國申請案共3866件之外文本1份，約可減少10萬張A4紙。</w:t>
            </w:r>
          </w:p>
        </w:tc>
        <w:tc>
          <w:tcPr>
            <w:tcW w:w="1472" w:type="dxa"/>
            <w:tcBorders>
              <w:bottom w:val="single" w:sz="4" w:space="0" w:color="auto"/>
            </w:tcBorders>
            <w:shd w:val="clear" w:color="auto" w:fill="FFFFFF" w:themeFill="background1"/>
          </w:tcPr>
          <w:p w14:paraId="1CF32652"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106.12.01</w:t>
            </w:r>
          </w:p>
        </w:tc>
      </w:tr>
      <w:tr w:rsidR="00A018C3" w:rsidRPr="00C579D9" w14:paraId="0E66FCF5" w14:textId="77777777" w:rsidTr="00593084">
        <w:tc>
          <w:tcPr>
            <w:tcW w:w="665" w:type="dxa"/>
            <w:shd w:val="clear" w:color="auto" w:fill="FFFFFF" w:themeFill="background1"/>
          </w:tcPr>
          <w:p w14:paraId="407923D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2607D59" w14:textId="3F1E70DB"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廢止92年4月22日經商字第09202081650號函(105年5月4日修正後商業登記法第9條)</w:t>
            </w:r>
          </w:p>
        </w:tc>
        <w:tc>
          <w:tcPr>
            <w:tcW w:w="3128" w:type="dxa"/>
            <w:shd w:val="clear" w:color="auto" w:fill="FFFFFF" w:themeFill="background1"/>
          </w:tcPr>
          <w:p w14:paraId="4AB5601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按商業登記法第8條第7款規定，商業應登記合夥組織之合夥人姓名、住所或居所、身分證統一編號或其他經政府核發之身分證明文件字號、出資種類、數額及合夥契約副本。查上開住所或居所係指在我國住居所地址為之登記，當以中文為之，是以，合夥人非為本國籍者，因其屬本國企業，自應以中文姓名為登記。</w:t>
            </w:r>
          </w:p>
        </w:tc>
        <w:tc>
          <w:tcPr>
            <w:tcW w:w="3122" w:type="dxa"/>
            <w:shd w:val="clear" w:color="auto" w:fill="FFFFFF" w:themeFill="background1"/>
          </w:tcPr>
          <w:p w14:paraId="2B33A13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按姓名條例第2條規定，辦理戶籍登記、申請歸化或護照時，應取用中文姓名。而外國人於我國投資成立商業，無須歸化我國國籍或申請我國護照，限制其取用中文姓名，有逾越母法之虞，本部92年4月22日經商字第09202081650號函末段合夥人非為本國籍者，因其屬本國企業，自應以中文姓名為登記，將予廢止不再援用。</w:t>
            </w:r>
          </w:p>
        </w:tc>
        <w:tc>
          <w:tcPr>
            <w:tcW w:w="3185" w:type="dxa"/>
            <w:shd w:val="clear" w:color="auto" w:fill="FFFFFF" w:themeFill="background1"/>
          </w:tcPr>
          <w:p w14:paraId="76BC32B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修正前強制商業負責人及合夥人為外國人時，須取中文姓名，並無法律明文依據。修正後放寬得以其護照所載姓名登記，免除取用中文姓名之負擔，增進於外國人來台經商之便利性。</w:t>
            </w:r>
          </w:p>
        </w:tc>
        <w:tc>
          <w:tcPr>
            <w:tcW w:w="1472" w:type="dxa"/>
            <w:shd w:val="clear" w:color="auto" w:fill="FFFFFF" w:themeFill="background1"/>
          </w:tcPr>
          <w:p w14:paraId="2CF3574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w:t>
            </w:r>
            <w:r w:rsidRPr="00C579D9">
              <w:rPr>
                <w:rFonts w:ascii="標楷體" w:eastAsia="標楷體" w:hAnsi="標楷體" w:cs="Times New Roman" w:hint="eastAsia"/>
                <w:szCs w:val="24"/>
              </w:rPr>
              <w:t>20</w:t>
            </w:r>
          </w:p>
        </w:tc>
      </w:tr>
      <w:tr w:rsidR="00A018C3" w:rsidRPr="00C579D9" w14:paraId="6782BA21" w14:textId="77777777" w:rsidTr="00593084">
        <w:tc>
          <w:tcPr>
            <w:tcW w:w="665" w:type="dxa"/>
            <w:tcBorders>
              <w:bottom w:val="single" w:sz="4" w:space="0" w:color="auto"/>
            </w:tcBorders>
            <w:shd w:val="clear" w:color="auto" w:fill="FFFFFF" w:themeFill="background1"/>
          </w:tcPr>
          <w:p w14:paraId="2002FA2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D437805" w14:textId="687A8C38"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kern w:val="2"/>
              </w:rPr>
            </w:pPr>
            <w:r w:rsidRPr="00C579D9">
              <w:rPr>
                <w:rFonts w:ascii="標楷體" w:eastAsia="標楷體" w:hAnsi="標楷體" w:cs="Times New Roman"/>
                <w:kern w:val="2"/>
              </w:rPr>
              <w:t>依據「零售業等商品(服務)禮券定型化契約應記載事項」第2點第5款規定，公告新增「其他經經濟部許可之履約保證方式」</w:t>
            </w:r>
          </w:p>
        </w:tc>
        <w:tc>
          <w:tcPr>
            <w:tcW w:w="3128" w:type="dxa"/>
            <w:tcBorders>
              <w:bottom w:val="single" w:sz="4" w:space="0" w:color="auto"/>
            </w:tcBorders>
            <w:shd w:val="clear" w:color="auto" w:fill="FFFFFF" w:themeFill="background1"/>
          </w:tcPr>
          <w:p w14:paraId="1060271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依「零售業等商品(服務)禮券定型化契約應記載事項」發行人可以下列5種方式辦理履約保證：</w:t>
            </w:r>
          </w:p>
          <w:p w14:paraId="53C87DF0"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1.銀行履約保證。</w:t>
            </w:r>
          </w:p>
          <w:p w14:paraId="4D943F32"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2.銀行信託專戶。</w:t>
            </w:r>
          </w:p>
          <w:p w14:paraId="4B49474A"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3.同業同級公司相互連帶保證。</w:t>
            </w:r>
          </w:p>
          <w:p w14:paraId="5540D1D3"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4.商業同業公會辦理之同業聯合連帶保證協定。</w:t>
            </w:r>
          </w:p>
          <w:p w14:paraId="32BE73BB"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5.其他經經濟部許可之履約保證方式：專營電子支付機構依電子支付機構管理條例規定踐行之履約保證。</w:t>
            </w:r>
          </w:p>
        </w:tc>
        <w:tc>
          <w:tcPr>
            <w:tcW w:w="3122" w:type="dxa"/>
            <w:tcBorders>
              <w:bottom w:val="single" w:sz="4" w:space="0" w:color="auto"/>
            </w:tcBorders>
            <w:shd w:val="clear" w:color="auto" w:fill="FFFFFF" w:themeFill="background1"/>
          </w:tcPr>
          <w:p w14:paraId="4F6A8BD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增加2種「其他經經濟部許可之履約保證方式」：</w:t>
            </w:r>
          </w:p>
          <w:p w14:paraId="4584DA08" w14:textId="6C6F7CFA"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w:t>
            </w:r>
            <w:r w:rsidRPr="00C579D9">
              <w:rPr>
                <w:rFonts w:ascii="標楷體" w:eastAsia="標楷體" w:hAnsi="標楷體" w:cs="Times New Roman"/>
                <w:szCs w:val="24"/>
              </w:rPr>
              <w:t>兼營電子支付機構(包含銀行、中華郵政股份有限公司及電子票證發行機構)依電子支付機構管理條例規定辦理代理收付實質交易款項業務，並提供價金保管服務者。</w:t>
            </w:r>
          </w:p>
          <w:p w14:paraId="14AD2D97" w14:textId="5B0FBDA2"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w:t>
            </w:r>
            <w:r w:rsidRPr="00C579D9">
              <w:rPr>
                <w:rFonts w:ascii="標楷體" w:eastAsia="標楷體" w:hAnsi="標楷體" w:cs="Times New Roman"/>
                <w:szCs w:val="24"/>
              </w:rPr>
              <w:t>兼營信用卡收單業務之銀行依「信用卡業務機構管理辦法」辦理代理收付特約商店信用卡消費帳款業務，並提供價金保管服務者。</w:t>
            </w:r>
          </w:p>
        </w:tc>
        <w:tc>
          <w:tcPr>
            <w:tcW w:w="3185" w:type="dxa"/>
            <w:tcBorders>
              <w:bottom w:val="single" w:sz="4" w:space="0" w:color="auto"/>
            </w:tcBorders>
            <w:shd w:val="clear" w:color="auto" w:fill="FFFFFF" w:themeFill="background1"/>
          </w:tcPr>
          <w:p w14:paraId="52BAB4AC"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1.依現行實務，零售業者採銀行足額履約保證或銀行信託專戶方式居多，惟此2種方式，對中小企業而言，多因成本太高或銀行不願承作履保而無法發行禮券。</w:t>
            </w:r>
          </w:p>
          <w:p w14:paraId="5FB21AE0"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本次公告新增之2種履約保證方式，其運作模式，係由兼營電子支付機構或兼營信用卡收單業務之銀行先行保管禮券款項，俟消費者使用禮券後，再將款項撥付予發行人，不僅對消費者權益有所保障，亦可協助中小企業以較低成本發行禮券，有助產業及電子商務發展。</w:t>
            </w:r>
          </w:p>
        </w:tc>
        <w:tc>
          <w:tcPr>
            <w:tcW w:w="1472" w:type="dxa"/>
            <w:tcBorders>
              <w:bottom w:val="single" w:sz="4" w:space="0" w:color="auto"/>
            </w:tcBorders>
            <w:shd w:val="clear" w:color="auto" w:fill="FFFFFF" w:themeFill="background1"/>
          </w:tcPr>
          <w:p w14:paraId="4EBDEEE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106.12.28</w:t>
            </w:r>
          </w:p>
        </w:tc>
      </w:tr>
      <w:tr w:rsidR="00A018C3" w:rsidRPr="00C579D9" w14:paraId="3067EC7F" w14:textId="77777777" w:rsidTr="00593084">
        <w:tc>
          <w:tcPr>
            <w:tcW w:w="665" w:type="dxa"/>
            <w:tcBorders>
              <w:bottom w:val="single" w:sz="4" w:space="0" w:color="auto"/>
            </w:tcBorders>
            <w:shd w:val="clear" w:color="auto" w:fill="FFFFFF" w:themeFill="background1"/>
          </w:tcPr>
          <w:p w14:paraId="1D2B764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7647587" w14:textId="0328998D"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商品驗證登錄辦法</w:t>
            </w:r>
          </w:p>
          <w:p w14:paraId="53FD94AF" w14:textId="77777777" w:rsidR="00870321" w:rsidRPr="00C579D9" w:rsidRDefault="00870321" w:rsidP="009C76D2">
            <w:pPr>
              <w:pStyle w:val="Textbody"/>
              <w:snapToGrid w:val="0"/>
              <w:spacing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423DD2D8" w14:textId="77777777" w:rsidR="00870321" w:rsidRPr="00C579D9" w:rsidRDefault="00870321" w:rsidP="009C76D2">
            <w:pPr>
              <w:pStyle w:val="Textbody"/>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1.依現行規定，應施檢驗商品因檢驗標準修正，業者逾期未辦理換發驗證登錄證書者，將廢止其商品驗證登錄。</w:t>
            </w:r>
          </w:p>
          <w:p w14:paraId="58CE7711" w14:textId="77777777" w:rsidR="00870321" w:rsidRPr="00C579D9" w:rsidRDefault="00870321" w:rsidP="009C76D2">
            <w:pPr>
              <w:pStyle w:val="Textbody"/>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2.業者原申請該商品驗證登錄時所檢附之型式試驗報告不得作為下次申請該商品驗證登錄應檢附之文件。</w:t>
            </w:r>
          </w:p>
          <w:p w14:paraId="03BAB5C6" w14:textId="77777777" w:rsidR="00870321" w:rsidRPr="00C579D9" w:rsidRDefault="00870321" w:rsidP="009C76D2">
            <w:pPr>
              <w:pStyle w:val="Textbody"/>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3.業者如欲再次申請該商品之驗證登錄證書，應重新向實驗室申請，取得型式試驗報告，不得沿用之前的型式試驗報告。</w:t>
            </w:r>
          </w:p>
        </w:tc>
        <w:tc>
          <w:tcPr>
            <w:tcW w:w="3122" w:type="dxa"/>
            <w:tcBorders>
              <w:bottom w:val="single" w:sz="4" w:space="0" w:color="auto"/>
            </w:tcBorders>
            <w:shd w:val="clear" w:color="auto" w:fill="FFFFFF" w:themeFill="background1"/>
          </w:tcPr>
          <w:p w14:paraId="2CDC244E"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原不得作為下次申請該商品驗證登錄應檢附之文件，經本局公告指定者，即可作為下次申請該商品驗證登錄應檢附之文件。</w:t>
            </w:r>
          </w:p>
          <w:p w14:paraId="146980BB" w14:textId="77777777" w:rsidR="00870321" w:rsidRPr="00C579D9" w:rsidRDefault="00870321" w:rsidP="009C76D2">
            <w:pPr>
              <w:pStyle w:val="Textbody"/>
              <w:snapToGrid w:val="0"/>
              <w:spacing w:line="440" w:lineRule="exact"/>
              <w:jc w:val="both"/>
              <w:rPr>
                <w:rFonts w:ascii="標楷體" w:eastAsia="標楷體" w:hAnsi="標楷體"/>
                <w:szCs w:val="24"/>
              </w:rPr>
            </w:pPr>
          </w:p>
        </w:tc>
        <w:tc>
          <w:tcPr>
            <w:tcW w:w="3185" w:type="dxa"/>
            <w:tcBorders>
              <w:bottom w:val="single" w:sz="4" w:space="0" w:color="auto"/>
            </w:tcBorders>
            <w:shd w:val="clear" w:color="auto" w:fill="FFFFFF" w:themeFill="background1"/>
          </w:tcPr>
          <w:p w14:paraId="2E7C48D9" w14:textId="77777777" w:rsidR="00870321" w:rsidRPr="00C579D9" w:rsidRDefault="00870321" w:rsidP="009C76D2">
            <w:pPr>
              <w:pStyle w:val="Textbody"/>
              <w:snapToGrid w:val="0"/>
              <w:spacing w:line="440" w:lineRule="exact"/>
              <w:jc w:val="both"/>
              <w:rPr>
                <w:rFonts w:ascii="標楷體" w:eastAsia="標楷體" w:hAnsi="標楷體"/>
                <w:bCs/>
                <w:szCs w:val="24"/>
              </w:rPr>
            </w:pPr>
            <w:r w:rsidRPr="00C579D9">
              <w:rPr>
                <w:rFonts w:ascii="標楷體" w:eastAsia="標楷體" w:hAnsi="標楷體"/>
                <w:bCs/>
                <w:szCs w:val="24"/>
              </w:rPr>
              <w:t xml:space="preserve">修正後，業者不需重新申請型式試驗報告，將減低業者之成本，並縮短業者重新申請驗證登錄之時間。 </w:t>
            </w:r>
          </w:p>
          <w:p w14:paraId="7103682C" w14:textId="77777777" w:rsidR="00870321" w:rsidRPr="00C579D9" w:rsidRDefault="00870321" w:rsidP="009C76D2">
            <w:pPr>
              <w:pStyle w:val="Textbody"/>
              <w:snapToGrid w:val="0"/>
              <w:spacing w:line="440" w:lineRule="exact"/>
              <w:jc w:val="both"/>
              <w:rPr>
                <w:rFonts w:ascii="標楷體" w:eastAsia="標楷體" w:hAnsi="標楷體"/>
                <w:bCs/>
                <w:szCs w:val="24"/>
              </w:rPr>
            </w:pPr>
          </w:p>
        </w:tc>
        <w:tc>
          <w:tcPr>
            <w:tcW w:w="1472" w:type="dxa"/>
            <w:tcBorders>
              <w:bottom w:val="single" w:sz="4" w:space="0" w:color="auto"/>
            </w:tcBorders>
            <w:shd w:val="clear" w:color="auto" w:fill="FFFFFF" w:themeFill="background1"/>
          </w:tcPr>
          <w:p w14:paraId="2AC05ACB"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hint="eastAsia"/>
                <w:szCs w:val="24"/>
              </w:rPr>
              <w:t>107.1.19</w:t>
            </w:r>
          </w:p>
        </w:tc>
      </w:tr>
      <w:tr w:rsidR="00A018C3" w:rsidRPr="00C579D9" w14:paraId="161FD4C5" w14:textId="77777777" w:rsidTr="00593084">
        <w:tc>
          <w:tcPr>
            <w:tcW w:w="665" w:type="dxa"/>
            <w:tcBorders>
              <w:bottom w:val="single" w:sz="4" w:space="0" w:color="auto"/>
            </w:tcBorders>
            <w:shd w:val="clear" w:color="auto" w:fill="FFFFFF" w:themeFill="background1"/>
          </w:tcPr>
          <w:p w14:paraId="1DE89A4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F7477D3" w14:textId="77777777" w:rsidR="00870321" w:rsidRPr="00C579D9" w:rsidRDefault="00870321" w:rsidP="009C76D2">
            <w:pPr>
              <w:pStyle w:val="a6"/>
              <w:numPr>
                <w:ilvl w:val="0"/>
                <w:numId w:val="15"/>
              </w:numPr>
              <w:kinsoku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公司法第</w:t>
            </w:r>
            <w:r w:rsidRPr="00C579D9">
              <w:rPr>
                <w:rFonts w:ascii="標楷體" w:eastAsia="標楷體" w:hAnsi="標楷體" w:cs="Times New Roman"/>
                <w:szCs w:val="24"/>
              </w:rPr>
              <w:t>1</w:t>
            </w:r>
            <w:r w:rsidRPr="00C579D9">
              <w:rPr>
                <w:rFonts w:ascii="標楷體" w:eastAsia="標楷體" w:hAnsi="標楷體" w:cs="Times New Roman" w:hint="eastAsia"/>
                <w:szCs w:val="24"/>
              </w:rPr>
              <w:t>條明定公司為以營利為目的之社團法人</w:t>
            </w:r>
          </w:p>
          <w:p w14:paraId="3225E386" w14:textId="77777777" w:rsidR="00870321" w:rsidRPr="00C579D9" w:rsidRDefault="00870321" w:rsidP="009C76D2">
            <w:pPr>
              <w:pStyle w:val="a6"/>
              <w:numPr>
                <w:ilvl w:val="0"/>
                <w:numId w:val="15"/>
              </w:numPr>
              <w:kinsoku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新增經濟部</w:t>
            </w:r>
            <w:r w:rsidRPr="00C579D9">
              <w:rPr>
                <w:rFonts w:ascii="標楷體" w:eastAsia="標楷體" w:hAnsi="標楷體" w:cs="Times New Roman"/>
                <w:szCs w:val="24"/>
              </w:rPr>
              <w:t>106</w:t>
            </w:r>
            <w:r w:rsidRPr="00C579D9">
              <w:rPr>
                <w:rFonts w:ascii="標楷體" w:eastAsia="標楷體" w:hAnsi="標楷體" w:cs="Times New Roman" w:hint="eastAsia"/>
                <w:szCs w:val="24"/>
              </w:rPr>
              <w:t>年</w:t>
            </w:r>
            <w:r w:rsidRPr="00C579D9">
              <w:rPr>
                <w:rFonts w:ascii="標楷體" w:eastAsia="標楷體" w:hAnsi="標楷體" w:cs="Times New Roman"/>
                <w:szCs w:val="24"/>
              </w:rPr>
              <w:t>12</w:t>
            </w:r>
            <w:r w:rsidRPr="00C579D9">
              <w:rPr>
                <w:rFonts w:ascii="標楷體" w:eastAsia="標楷體" w:hAnsi="標楷體" w:cs="Times New Roman" w:hint="eastAsia"/>
                <w:szCs w:val="24"/>
              </w:rPr>
              <w:t>月</w:t>
            </w:r>
            <w:r w:rsidRPr="00C579D9">
              <w:rPr>
                <w:rFonts w:ascii="標楷體" w:eastAsia="標楷體" w:hAnsi="標楷體" w:cs="Times New Roman"/>
                <w:szCs w:val="24"/>
              </w:rPr>
              <w:t>4</w:t>
            </w:r>
            <w:r w:rsidRPr="00C579D9">
              <w:rPr>
                <w:rFonts w:ascii="標楷體" w:eastAsia="標楷體" w:hAnsi="標楷體" w:cs="Times New Roman" w:hint="eastAsia"/>
                <w:szCs w:val="24"/>
              </w:rPr>
              <w:t>日經商字第</w:t>
            </w:r>
            <w:r w:rsidRPr="00C579D9">
              <w:rPr>
                <w:rFonts w:ascii="標楷體" w:eastAsia="標楷體" w:hAnsi="標楷體" w:cs="Times New Roman"/>
                <w:szCs w:val="24"/>
              </w:rPr>
              <w:t>10602341570</w:t>
            </w:r>
            <w:r w:rsidRPr="00C579D9">
              <w:rPr>
                <w:rFonts w:ascii="標楷體" w:eastAsia="標楷體" w:hAnsi="標楷體" w:cs="Times New Roman" w:hint="eastAsia"/>
                <w:szCs w:val="24"/>
              </w:rPr>
              <w:t>號函</w:t>
            </w:r>
          </w:p>
          <w:p w14:paraId="7296478B" w14:textId="77777777" w:rsidR="00870321" w:rsidRPr="00C579D9" w:rsidRDefault="00870321" w:rsidP="009C76D2">
            <w:pPr>
              <w:pStyle w:val="a6"/>
              <w:kinsoku w:val="0"/>
              <w:snapToGrid w:val="0"/>
              <w:spacing w:line="440" w:lineRule="exact"/>
              <w:ind w:leftChars="0" w:left="0"/>
              <w:rPr>
                <w:rFonts w:ascii="標楷體" w:eastAsia="標楷體" w:hAnsi="標楷體" w:cs="Times New Roman"/>
                <w:szCs w:val="24"/>
              </w:rPr>
            </w:pPr>
            <w:r w:rsidRPr="00C579D9">
              <w:rPr>
                <w:rFonts w:ascii="標楷體" w:eastAsia="標楷體" w:hAnsi="標楷體" w:cs="Times New Roman"/>
                <w:szCs w:val="24"/>
              </w:rPr>
              <w:t>(</w:t>
            </w:r>
            <w:r w:rsidRPr="00C579D9">
              <w:rPr>
                <w:rFonts w:ascii="標楷體" w:eastAsia="標楷體" w:hAnsi="標楷體" w:cs="Times New Roman" w:hint="eastAsia"/>
                <w:szCs w:val="24"/>
                <w:lang w:eastAsia="zh-HK"/>
              </w:rPr>
              <w:t>公司法第</w:t>
            </w:r>
            <w:r w:rsidRPr="00C579D9">
              <w:rPr>
                <w:rFonts w:ascii="標楷體" w:eastAsia="標楷體" w:hAnsi="標楷體" w:cs="Times New Roman"/>
                <w:szCs w:val="24"/>
                <w:lang w:eastAsia="zh-HK"/>
              </w:rPr>
              <w:t>1</w:t>
            </w:r>
            <w:r w:rsidRPr="00C579D9">
              <w:rPr>
                <w:rFonts w:ascii="標楷體" w:eastAsia="標楷體" w:hAnsi="標楷體" w:cs="Times New Roman" w:hint="eastAsia"/>
                <w:szCs w:val="24"/>
                <w:lang w:eastAsia="zh-HK"/>
              </w:rPr>
              <w:t>條、第</w:t>
            </w:r>
            <w:r w:rsidRPr="00C579D9">
              <w:rPr>
                <w:rFonts w:ascii="標楷體" w:eastAsia="標楷體" w:hAnsi="標楷體" w:cs="Times New Roman"/>
                <w:szCs w:val="24"/>
                <w:lang w:eastAsia="zh-HK"/>
              </w:rPr>
              <w:t>23</w:t>
            </w:r>
            <w:r w:rsidRPr="00C579D9">
              <w:rPr>
                <w:rFonts w:ascii="標楷體" w:eastAsia="標楷體" w:hAnsi="標楷體" w:cs="Times New Roman" w:hint="eastAsia"/>
                <w:szCs w:val="24"/>
                <w:lang w:eastAsia="zh-HK"/>
              </w:rPr>
              <w:t>條</w:t>
            </w:r>
            <w:r w:rsidRPr="00C579D9">
              <w:rPr>
                <w:rFonts w:ascii="標楷體" w:eastAsia="標楷體" w:hAnsi="標楷體" w:cs="Times New Roman"/>
                <w:szCs w:val="24"/>
                <w:lang w:eastAsia="zh-HK"/>
              </w:rPr>
              <w:t>)</w:t>
            </w:r>
          </w:p>
        </w:tc>
        <w:tc>
          <w:tcPr>
            <w:tcW w:w="3128" w:type="dxa"/>
            <w:tcBorders>
              <w:bottom w:val="single" w:sz="4" w:space="0" w:color="auto"/>
            </w:tcBorders>
            <w:shd w:val="clear" w:color="auto" w:fill="FFFFFF" w:themeFill="background1"/>
          </w:tcPr>
          <w:p w14:paraId="0A43A4B9" w14:textId="77777777" w:rsidR="00870321" w:rsidRPr="00C579D9" w:rsidRDefault="00870321"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C579D9">
              <w:rPr>
                <w:rFonts w:ascii="標楷體" w:eastAsia="標楷體" w:hAnsi="標楷體" w:cs="Times New Roman" w:hint="eastAsia"/>
                <w:szCs w:val="24"/>
              </w:rPr>
              <w:t>公司法第</w:t>
            </w:r>
            <w:r w:rsidRPr="00C579D9">
              <w:rPr>
                <w:rFonts w:ascii="標楷體" w:eastAsia="標楷體" w:hAnsi="標楷體" w:cs="Times New Roman"/>
                <w:szCs w:val="24"/>
              </w:rPr>
              <w:t>1</w:t>
            </w:r>
            <w:r w:rsidRPr="00C579D9">
              <w:rPr>
                <w:rFonts w:ascii="標楷體" w:eastAsia="標楷體" w:hAnsi="標楷體" w:cs="Times New Roman" w:hint="eastAsia"/>
                <w:szCs w:val="24"/>
              </w:rPr>
              <w:t>條規定，公司以營利為首要目標，惟公司董事為調和公益進行帶有社會使命之經營活動，可能有未追求公司最大利益之被訴疑慮。</w:t>
            </w:r>
          </w:p>
          <w:p w14:paraId="6012FF2F" w14:textId="77777777" w:rsidR="00870321" w:rsidRPr="00C579D9" w:rsidRDefault="00870321"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C579D9">
              <w:rPr>
                <w:rFonts w:ascii="標楷體" w:eastAsia="標楷體" w:hAnsi="標楷體" w:cs="Times New Roman" w:hint="eastAsia"/>
                <w:szCs w:val="24"/>
              </w:rPr>
              <w:t>公司保留盈餘可能有董事違反受託義務、未追求公司股東利益之疑慮。</w:t>
            </w:r>
          </w:p>
          <w:p w14:paraId="53D48DD5" w14:textId="77777777" w:rsidR="00870321" w:rsidRPr="00C579D9" w:rsidRDefault="00870321"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C579D9">
              <w:rPr>
                <w:rFonts w:ascii="標楷體" w:eastAsia="標楷體" w:hAnsi="標楷體" w:cs="Times New Roman" w:hint="eastAsia"/>
                <w:szCs w:val="24"/>
              </w:rPr>
              <w:t>公司章程如有關社會使命之內容，目前無公示揭露管道。</w:t>
            </w:r>
          </w:p>
        </w:tc>
        <w:tc>
          <w:tcPr>
            <w:tcW w:w="3122" w:type="dxa"/>
            <w:tcBorders>
              <w:bottom w:val="single" w:sz="4" w:space="0" w:color="auto"/>
            </w:tcBorders>
            <w:shd w:val="clear" w:color="auto" w:fill="FFFFFF" w:themeFill="background1"/>
          </w:tcPr>
          <w:p w14:paraId="1C520377" w14:textId="77777777" w:rsidR="00870321" w:rsidRPr="00C579D9" w:rsidRDefault="00870321"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C579D9">
              <w:rPr>
                <w:rFonts w:ascii="標楷體" w:eastAsia="標楷體" w:hAnsi="標楷體" w:cs="Times New Roman" w:hint="eastAsia"/>
                <w:szCs w:val="24"/>
              </w:rPr>
              <w:t>公司以章程明定經營目標，適度兼顧與公司經營利害關係者之權益，無違反公司法第</w:t>
            </w:r>
            <w:r w:rsidRPr="00C579D9">
              <w:rPr>
                <w:rFonts w:ascii="標楷體" w:eastAsia="標楷體" w:hAnsi="標楷體" w:cs="Times New Roman"/>
                <w:szCs w:val="24"/>
              </w:rPr>
              <w:t>1</w:t>
            </w:r>
            <w:r w:rsidRPr="00C579D9">
              <w:rPr>
                <w:rFonts w:ascii="標楷體" w:eastAsia="標楷體" w:hAnsi="標楷體" w:cs="Times New Roman" w:hint="eastAsia"/>
                <w:szCs w:val="24"/>
              </w:rPr>
              <w:t>條規定之疑慮，公司董事亦無違反受託義務之被訴風險。</w:t>
            </w:r>
          </w:p>
          <w:p w14:paraId="115BB2F7" w14:textId="77777777" w:rsidR="00870321" w:rsidRPr="00C579D9" w:rsidRDefault="00870321"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C579D9">
              <w:rPr>
                <w:rFonts w:ascii="標楷體" w:eastAsia="標楷體" w:hAnsi="標楷體" w:cs="Times New Roman" w:hint="eastAsia"/>
                <w:szCs w:val="24"/>
              </w:rPr>
              <w:t>公司得以章程明定提列特別盈餘公積，作為未來造福社會使命之用，公司董事亦無違反受託義務疑慮。</w:t>
            </w:r>
          </w:p>
          <w:p w14:paraId="05ED7331" w14:textId="77777777" w:rsidR="00870321" w:rsidRPr="00C579D9" w:rsidRDefault="00870321"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C579D9">
              <w:rPr>
                <w:rFonts w:ascii="標楷體" w:eastAsia="標楷體" w:hAnsi="標楷體" w:cs="Times New Roman" w:hint="eastAsia"/>
                <w:szCs w:val="24"/>
              </w:rPr>
              <w:t>公司章程如有關社會使命，得利用現行公司公示平台自願揭露。</w:t>
            </w:r>
          </w:p>
        </w:tc>
        <w:tc>
          <w:tcPr>
            <w:tcW w:w="3185" w:type="dxa"/>
            <w:tcBorders>
              <w:bottom w:val="single" w:sz="4" w:space="0" w:color="auto"/>
            </w:tcBorders>
            <w:shd w:val="clear" w:color="auto" w:fill="FFFFFF" w:themeFill="background1"/>
          </w:tcPr>
          <w:p w14:paraId="0168E0E4" w14:textId="77777777" w:rsidR="00870321" w:rsidRPr="00C579D9" w:rsidRDefault="00870321" w:rsidP="009C76D2">
            <w:pPr>
              <w:pStyle w:val="a6"/>
              <w:numPr>
                <w:ilvl w:val="0"/>
                <w:numId w:val="18"/>
              </w:numPr>
              <w:kinsoku w:val="0"/>
              <w:snapToGrid w:val="0"/>
              <w:spacing w:line="440" w:lineRule="exact"/>
              <w:ind w:leftChars="0" w:left="284" w:hanging="284"/>
              <w:rPr>
                <w:rFonts w:ascii="標楷體" w:eastAsia="標楷體" w:hAnsi="標楷體" w:cs="Times New Roman"/>
                <w:szCs w:val="24"/>
              </w:rPr>
            </w:pPr>
            <w:r w:rsidRPr="00C579D9">
              <w:rPr>
                <w:rFonts w:ascii="標楷體" w:eastAsia="標楷體" w:hAnsi="標楷體" w:cs="Times New Roman" w:hint="eastAsia"/>
                <w:szCs w:val="24"/>
              </w:rPr>
              <w:t>明確回應帶有社會使命，不以營利為首要目標之社會企業興起潮流。</w:t>
            </w:r>
          </w:p>
          <w:p w14:paraId="2F88463F" w14:textId="77777777" w:rsidR="00870321" w:rsidRPr="00C579D9" w:rsidRDefault="00870321" w:rsidP="009C76D2">
            <w:pPr>
              <w:pStyle w:val="a6"/>
              <w:numPr>
                <w:ilvl w:val="0"/>
                <w:numId w:val="18"/>
              </w:numPr>
              <w:kinsoku w:val="0"/>
              <w:snapToGrid w:val="0"/>
              <w:spacing w:line="440" w:lineRule="exact"/>
              <w:ind w:leftChars="0" w:left="284" w:hanging="284"/>
              <w:rPr>
                <w:rFonts w:ascii="標楷體" w:eastAsia="標楷體" w:hAnsi="標楷體" w:cs="Times New Roman"/>
                <w:kern w:val="0"/>
                <w:szCs w:val="24"/>
              </w:rPr>
            </w:pPr>
            <w:r w:rsidRPr="00C579D9">
              <w:rPr>
                <w:rFonts w:ascii="標楷體" w:eastAsia="標楷體" w:hAnsi="標楷體" w:cs="Times New Roman" w:hint="eastAsia"/>
                <w:szCs w:val="24"/>
              </w:rPr>
              <w:t>公司為履行社會使命，負責人應無違反忠實義務之疑慮。</w:t>
            </w:r>
          </w:p>
          <w:p w14:paraId="19FBBA4E" w14:textId="77777777" w:rsidR="00870321" w:rsidRPr="00C579D9" w:rsidRDefault="00870321" w:rsidP="009C76D2">
            <w:pPr>
              <w:pStyle w:val="a6"/>
              <w:numPr>
                <w:ilvl w:val="0"/>
                <w:numId w:val="18"/>
              </w:numPr>
              <w:kinsoku w:val="0"/>
              <w:snapToGrid w:val="0"/>
              <w:spacing w:line="440" w:lineRule="exact"/>
              <w:ind w:leftChars="0" w:left="284" w:hanging="284"/>
              <w:rPr>
                <w:rFonts w:ascii="標楷體" w:eastAsia="標楷體" w:hAnsi="標楷體" w:cs="Times New Roman"/>
                <w:kern w:val="0"/>
                <w:szCs w:val="24"/>
              </w:rPr>
            </w:pPr>
            <w:r w:rsidRPr="00C579D9">
              <w:rPr>
                <w:rFonts w:ascii="標楷體" w:eastAsia="標楷體" w:hAnsi="標楷體" w:cs="Times New Roman" w:hint="eastAsia"/>
                <w:szCs w:val="24"/>
              </w:rPr>
              <w:t>提供自願揭露公司章程之政府公示平台，有利具社會使命之公司識別。</w:t>
            </w:r>
          </w:p>
        </w:tc>
        <w:tc>
          <w:tcPr>
            <w:tcW w:w="1472" w:type="dxa"/>
            <w:tcBorders>
              <w:bottom w:val="single" w:sz="4" w:space="0" w:color="auto"/>
            </w:tcBorders>
            <w:shd w:val="clear" w:color="auto" w:fill="FFFFFF" w:themeFill="background1"/>
          </w:tcPr>
          <w:p w14:paraId="6926F207" w14:textId="77777777" w:rsidR="00870321" w:rsidRPr="00C579D9" w:rsidRDefault="00870321" w:rsidP="009C76D2">
            <w:pPr>
              <w:kinsoku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4</w:t>
            </w:r>
          </w:p>
        </w:tc>
      </w:tr>
      <w:tr w:rsidR="00A018C3" w:rsidRPr="00C579D9" w14:paraId="0865275F" w14:textId="77777777" w:rsidTr="00593084">
        <w:tc>
          <w:tcPr>
            <w:tcW w:w="665" w:type="dxa"/>
            <w:tcBorders>
              <w:bottom w:val="single" w:sz="4" w:space="0" w:color="auto"/>
            </w:tcBorders>
            <w:shd w:val="clear" w:color="auto" w:fill="FFFFFF" w:themeFill="background1"/>
          </w:tcPr>
          <w:p w14:paraId="5E3239A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7DB467D" w14:textId="77777777" w:rsidR="00870321" w:rsidRPr="00C579D9" w:rsidRDefault="00870321" w:rsidP="009C76D2">
            <w:pPr>
              <w:pStyle w:val="Standard"/>
              <w:kinsoku w:val="0"/>
              <w:snapToGrid w:val="0"/>
              <w:spacing w:line="440" w:lineRule="exact"/>
              <w:jc w:val="both"/>
              <w:rPr>
                <w:rFonts w:ascii="標楷體" w:eastAsia="標楷體" w:hAnsi="標楷體"/>
              </w:rPr>
            </w:pPr>
            <w:r w:rsidRPr="00C579D9">
              <w:rPr>
                <w:rFonts w:ascii="標楷體" w:eastAsia="標楷體" w:hAnsi="標楷體" w:hint="eastAsia"/>
              </w:rPr>
              <w:t>僑外投資負面表列－禁止及限制僑外人投資業別項目</w:t>
            </w:r>
          </w:p>
        </w:tc>
        <w:tc>
          <w:tcPr>
            <w:tcW w:w="3128" w:type="dxa"/>
            <w:tcBorders>
              <w:bottom w:val="single" w:sz="4" w:space="0" w:color="auto"/>
            </w:tcBorders>
            <w:shd w:val="clear" w:color="auto" w:fill="FFFFFF" w:themeFill="background1"/>
          </w:tcPr>
          <w:p w14:paraId="422BFC6E" w14:textId="77777777" w:rsidR="00870321" w:rsidRPr="00C579D9" w:rsidRDefault="00870321" w:rsidP="009C76D2">
            <w:pPr>
              <w:pStyle w:val="Standard"/>
              <w:kinsoku w:val="0"/>
              <w:snapToGrid w:val="0"/>
              <w:spacing w:line="440" w:lineRule="exact"/>
              <w:rPr>
                <w:rFonts w:ascii="標楷體" w:eastAsia="標楷體" w:hAnsi="標楷體"/>
              </w:rPr>
            </w:pPr>
            <w:r w:rsidRPr="00C579D9">
              <w:rPr>
                <w:rFonts w:ascii="標楷體" w:eastAsia="標楷體" w:hAnsi="標楷體" w:hint="eastAsia"/>
              </w:rPr>
              <w:t>限制華僑及外國人投資農作栽培業及船舶出租業</w:t>
            </w:r>
          </w:p>
        </w:tc>
        <w:tc>
          <w:tcPr>
            <w:tcW w:w="3122" w:type="dxa"/>
            <w:tcBorders>
              <w:bottom w:val="single" w:sz="4" w:space="0" w:color="auto"/>
            </w:tcBorders>
            <w:shd w:val="clear" w:color="auto" w:fill="FFFFFF" w:themeFill="background1"/>
          </w:tcPr>
          <w:p w14:paraId="2C7FEBB1" w14:textId="77777777" w:rsidR="00870321" w:rsidRPr="00C579D9" w:rsidRDefault="00870321" w:rsidP="009C76D2">
            <w:pPr>
              <w:pStyle w:val="Standard"/>
              <w:kinsoku w:val="0"/>
              <w:snapToGrid w:val="0"/>
              <w:spacing w:line="440" w:lineRule="exact"/>
              <w:rPr>
                <w:rFonts w:ascii="標楷體" w:eastAsia="標楷體" w:hAnsi="標楷體"/>
              </w:rPr>
            </w:pPr>
            <w:r w:rsidRPr="00C579D9">
              <w:rPr>
                <w:rFonts w:ascii="標楷體" w:eastAsia="標楷體" w:hAnsi="標楷體" w:hint="eastAsia"/>
              </w:rPr>
              <w:t>開放華僑及外國人得投資部分農作栽培業及船舶出租業</w:t>
            </w:r>
          </w:p>
        </w:tc>
        <w:tc>
          <w:tcPr>
            <w:tcW w:w="3185" w:type="dxa"/>
            <w:tcBorders>
              <w:bottom w:val="single" w:sz="4" w:space="0" w:color="auto"/>
            </w:tcBorders>
            <w:shd w:val="clear" w:color="auto" w:fill="FFFFFF" w:themeFill="background1"/>
          </w:tcPr>
          <w:p w14:paraId="4281B613" w14:textId="77777777" w:rsidR="00870321" w:rsidRPr="00C579D9" w:rsidRDefault="00870321" w:rsidP="009C76D2">
            <w:pPr>
              <w:pStyle w:val="Standard"/>
              <w:kinsoku w:val="0"/>
              <w:snapToGrid w:val="0"/>
              <w:spacing w:line="440" w:lineRule="exact"/>
              <w:rPr>
                <w:rFonts w:ascii="標楷體" w:eastAsia="標楷體" w:hAnsi="標楷體"/>
              </w:rPr>
            </w:pPr>
            <w:r w:rsidRPr="00C579D9">
              <w:rPr>
                <w:rFonts w:ascii="標楷體" w:eastAsia="標楷體" w:hAnsi="標楷體" w:hint="eastAsia"/>
              </w:rPr>
              <w:t>可適度引進資金、技術，帶動國內相關產業發展，建立完整產業鏈，並拓展國產農業的能見度，更可擴大華僑及外國人來臺投資。</w:t>
            </w:r>
          </w:p>
        </w:tc>
        <w:tc>
          <w:tcPr>
            <w:tcW w:w="1472" w:type="dxa"/>
            <w:tcBorders>
              <w:bottom w:val="single" w:sz="4" w:space="0" w:color="auto"/>
            </w:tcBorders>
            <w:shd w:val="clear" w:color="auto" w:fill="FFFFFF" w:themeFill="background1"/>
          </w:tcPr>
          <w:p w14:paraId="0532C967" w14:textId="77777777" w:rsidR="00870321" w:rsidRPr="00C579D9" w:rsidRDefault="00870321" w:rsidP="009C76D2">
            <w:pPr>
              <w:pStyle w:val="Standard"/>
              <w:kinsoku w:val="0"/>
              <w:snapToGrid w:val="0"/>
              <w:spacing w:line="440" w:lineRule="exact"/>
              <w:rPr>
                <w:rFonts w:ascii="標楷體" w:eastAsia="標楷體" w:hAnsi="標楷體"/>
              </w:rPr>
            </w:pPr>
            <w:r w:rsidRPr="00C579D9">
              <w:rPr>
                <w:rFonts w:ascii="標楷體" w:eastAsia="標楷體" w:hAnsi="標楷體" w:hint="eastAsia"/>
              </w:rPr>
              <w:t>107.2.8</w:t>
            </w:r>
          </w:p>
        </w:tc>
      </w:tr>
      <w:tr w:rsidR="00A018C3" w:rsidRPr="00C579D9" w14:paraId="29135E48" w14:textId="77777777" w:rsidTr="00593084">
        <w:tc>
          <w:tcPr>
            <w:tcW w:w="665" w:type="dxa"/>
            <w:shd w:val="clear" w:color="auto" w:fill="FFFFFF" w:themeFill="background1"/>
          </w:tcPr>
          <w:p w14:paraId="2BA42EC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4A30B70" w14:textId="77777777" w:rsidR="00870321" w:rsidRPr="00C579D9" w:rsidRDefault="00870321" w:rsidP="009C76D2">
            <w:pPr>
              <w:autoSpaceDE w:val="0"/>
              <w:autoSpaceDN w:val="0"/>
              <w:adjustRightInd w:val="0"/>
              <w:snapToGrid w:val="0"/>
              <w:spacing w:line="440" w:lineRule="exact"/>
              <w:jc w:val="both"/>
              <w:rPr>
                <w:rFonts w:ascii="標楷體" w:eastAsia="標楷體" w:hAnsi="標楷體" w:cs="Helvetica"/>
                <w:kern w:val="0"/>
                <w:szCs w:val="24"/>
              </w:rPr>
            </w:pPr>
            <w:r w:rsidRPr="00C579D9">
              <w:rPr>
                <w:rFonts w:ascii="標楷體" w:eastAsia="標楷體" w:hAnsi="標楷體" w:cs="Helvetica" w:hint="eastAsia"/>
                <w:kern w:val="0"/>
                <w:szCs w:val="24"/>
              </w:rPr>
              <w:t>92年12月1日商字第09202242000號函(公司法第156條)停止適用（107年2月1日經商字第10702402640號）</w:t>
            </w:r>
          </w:p>
          <w:p w14:paraId="0DFAB9A8" w14:textId="77777777" w:rsidR="00870321" w:rsidRPr="00C579D9" w:rsidRDefault="00870321" w:rsidP="009C76D2">
            <w:pPr>
              <w:autoSpaceDE w:val="0"/>
              <w:autoSpaceDN w:val="0"/>
              <w:adjustRightInd w:val="0"/>
              <w:snapToGrid w:val="0"/>
              <w:spacing w:line="440" w:lineRule="exact"/>
              <w:jc w:val="both"/>
              <w:rPr>
                <w:rFonts w:ascii="標楷體" w:eastAsia="標楷體" w:hAnsi="標楷體" w:cs="Helvetica"/>
                <w:kern w:val="0"/>
                <w:szCs w:val="24"/>
              </w:rPr>
            </w:pPr>
          </w:p>
        </w:tc>
        <w:tc>
          <w:tcPr>
            <w:tcW w:w="3128" w:type="dxa"/>
            <w:shd w:val="clear" w:color="auto" w:fill="FFFFFF" w:themeFill="background1"/>
          </w:tcPr>
          <w:p w14:paraId="66B12012" w14:textId="77777777" w:rsidR="00870321" w:rsidRPr="00C579D9" w:rsidRDefault="00870321" w:rsidP="009C76D2">
            <w:pPr>
              <w:autoSpaceDE w:val="0"/>
              <w:autoSpaceDN w:val="0"/>
              <w:adjustRightInd w:val="0"/>
              <w:snapToGrid w:val="0"/>
              <w:spacing w:line="440" w:lineRule="exact"/>
              <w:jc w:val="both"/>
              <w:rPr>
                <w:rFonts w:ascii="標楷體" w:eastAsia="標楷體" w:hAnsi="標楷體" w:cs="Helvetica"/>
                <w:kern w:val="0"/>
                <w:szCs w:val="24"/>
              </w:rPr>
            </w:pPr>
            <w:r w:rsidRPr="00C579D9">
              <w:rPr>
                <w:rFonts w:ascii="標楷體" w:eastAsia="標楷體" w:hAnsi="標楷體" w:cs="Helvetica" w:hint="eastAsia"/>
                <w:kern w:val="0"/>
                <w:szCs w:val="24"/>
              </w:rPr>
              <w:t>按公司法第156條第1項規定略以：「股份有限公司之資本，應分為股份，每股金額應歸一律…」。又依商業會計處理準則第12條規定「記帳以元為單位」是以，每股金額應以壹元、貳元、參元等為單位。</w:t>
            </w:r>
          </w:p>
        </w:tc>
        <w:tc>
          <w:tcPr>
            <w:tcW w:w="3122" w:type="dxa"/>
            <w:shd w:val="clear" w:color="auto" w:fill="FFFFFF" w:themeFill="background1"/>
          </w:tcPr>
          <w:p w14:paraId="34283BAA" w14:textId="77777777" w:rsidR="00870321" w:rsidRPr="00C579D9" w:rsidRDefault="00870321"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cs="Helvetica" w:hint="eastAsia"/>
                <w:kern w:val="0"/>
                <w:szCs w:val="24"/>
              </w:rPr>
              <w:t>公司法第156條第1項之規定，面額應歸於一律，並未禁止元以下之金額為單位。</w:t>
            </w:r>
          </w:p>
          <w:p w14:paraId="0685BC88" w14:textId="77777777" w:rsidR="00870321" w:rsidRPr="00C579D9" w:rsidRDefault="00870321"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cs="Helvetica" w:hint="eastAsia"/>
                <w:kern w:val="0"/>
                <w:szCs w:val="24"/>
              </w:rPr>
              <w:t>每股面額採元以下之金額者，依商業會計處理準則第12條但書規定</w:t>
            </w:r>
            <w:r w:rsidRPr="00C579D9">
              <w:rPr>
                <w:rStyle w:val="w51"/>
                <w:rFonts w:ascii="標楷體" w:eastAsia="標楷體" w:hAnsi="標楷體" w:cs="Helvetica" w:hint="eastAsia"/>
                <w:kern w:val="0"/>
                <w:sz w:val="24"/>
                <w:szCs w:val="24"/>
              </w:rPr>
              <w:t>得依交易之性質延長元以下之位數</w:t>
            </w:r>
            <w:r w:rsidRPr="00C579D9">
              <w:rPr>
                <w:rFonts w:ascii="標楷體" w:eastAsia="標楷體" w:hAnsi="標楷體" w:cs="Helvetica" w:hint="eastAsia"/>
                <w:kern w:val="0"/>
                <w:szCs w:val="24"/>
              </w:rPr>
              <w:t>。</w:t>
            </w:r>
          </w:p>
          <w:p w14:paraId="539E63BA" w14:textId="77777777" w:rsidR="00870321" w:rsidRPr="00C579D9" w:rsidRDefault="00870321"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cs="Helvetica" w:hint="eastAsia"/>
                <w:kern w:val="0"/>
                <w:szCs w:val="24"/>
              </w:rPr>
              <w:t>修正後，每股面額</w:t>
            </w:r>
            <w:r w:rsidRPr="00C579D9">
              <w:rPr>
                <w:rStyle w:val="w51"/>
                <w:rFonts w:ascii="標楷體" w:eastAsia="標楷體" w:hAnsi="標楷體" w:cs="Helvetica" w:hint="eastAsia"/>
                <w:kern w:val="0"/>
                <w:sz w:val="24"/>
                <w:szCs w:val="24"/>
              </w:rPr>
              <w:t>不限以元為單位。</w:t>
            </w:r>
          </w:p>
        </w:tc>
        <w:tc>
          <w:tcPr>
            <w:tcW w:w="3185" w:type="dxa"/>
            <w:shd w:val="clear" w:color="auto" w:fill="FFFFFF" w:themeFill="background1"/>
          </w:tcPr>
          <w:p w14:paraId="7E64CADB" w14:textId="77777777" w:rsidR="00870321" w:rsidRPr="00C579D9" w:rsidRDefault="00870321" w:rsidP="009C76D2">
            <w:pPr>
              <w:snapToGrid w:val="0"/>
              <w:spacing w:line="440" w:lineRule="exact"/>
              <w:ind w:left="240" w:hangingChars="100" w:hanging="240"/>
              <w:jc w:val="both"/>
              <w:rPr>
                <w:rFonts w:ascii="標楷體" w:eastAsia="標楷體" w:hAnsi="標楷體" w:cs="Arial"/>
                <w:szCs w:val="24"/>
              </w:rPr>
            </w:pPr>
            <w:r w:rsidRPr="00C579D9">
              <w:rPr>
                <w:rStyle w:val="w51"/>
                <w:rFonts w:ascii="標楷體" w:eastAsia="標楷體" w:hAnsi="標楷體" w:cs="Helvetica" w:hint="eastAsia"/>
                <w:sz w:val="24"/>
                <w:szCs w:val="24"/>
              </w:rPr>
              <w:t>1.廢除法律所無之限制</w:t>
            </w:r>
            <w:r w:rsidRPr="00C579D9">
              <w:rPr>
                <w:rFonts w:ascii="標楷體" w:eastAsia="標楷體" w:hAnsi="標楷體" w:cs="Helvetica" w:hint="eastAsia"/>
                <w:kern w:val="0"/>
                <w:szCs w:val="24"/>
              </w:rPr>
              <w:t>，符合實際交易性質</w:t>
            </w:r>
            <w:r w:rsidRPr="00C579D9">
              <w:rPr>
                <w:rFonts w:ascii="標楷體" w:eastAsia="標楷體" w:hAnsi="標楷體" w:cs="Arial" w:hint="eastAsia"/>
                <w:szCs w:val="24"/>
              </w:rPr>
              <w:t>。</w:t>
            </w:r>
          </w:p>
          <w:p w14:paraId="7BC73029" w14:textId="77777777" w:rsidR="00870321" w:rsidRPr="00C579D9" w:rsidRDefault="00870321" w:rsidP="009C76D2">
            <w:pPr>
              <w:snapToGrid w:val="0"/>
              <w:spacing w:line="440" w:lineRule="exact"/>
              <w:ind w:left="240" w:hangingChars="100" w:hanging="240"/>
              <w:jc w:val="both"/>
              <w:rPr>
                <w:rFonts w:ascii="標楷體" w:eastAsia="標楷體" w:hAnsi="標楷體" w:cs="Arial"/>
                <w:szCs w:val="24"/>
              </w:rPr>
            </w:pPr>
            <w:r w:rsidRPr="00C579D9">
              <w:rPr>
                <w:rFonts w:ascii="標楷體" w:eastAsia="標楷體" w:hAnsi="標楷體" w:cs="Arial" w:hint="eastAsia"/>
                <w:szCs w:val="24"/>
              </w:rPr>
              <w:t>2.每次發行價格可自由決定，不被</w:t>
            </w:r>
            <w:r w:rsidRPr="00C579D9">
              <w:rPr>
                <w:rFonts w:ascii="標楷體" w:eastAsia="標楷體" w:hAnsi="標楷體" w:hint="eastAsia"/>
                <w:szCs w:val="24"/>
              </w:rPr>
              <w:t>壹元</w:t>
            </w:r>
            <w:r w:rsidRPr="00C579D9">
              <w:rPr>
                <w:rFonts w:ascii="標楷體" w:eastAsia="標楷體" w:hAnsi="標楷體" w:cs="Arial" w:hint="eastAsia"/>
                <w:szCs w:val="24"/>
              </w:rPr>
              <w:t>面額綁住，新創事業可用極低價格發行股票，吸引投資人及早進入，友善創新及創業環境。</w:t>
            </w:r>
          </w:p>
          <w:p w14:paraId="238F97CC" w14:textId="77777777" w:rsidR="00870321" w:rsidRPr="00C579D9" w:rsidRDefault="00870321" w:rsidP="009C76D2">
            <w:pPr>
              <w:pStyle w:val="a6"/>
              <w:widowControl/>
              <w:snapToGrid w:val="0"/>
              <w:spacing w:before="100" w:beforeAutospacing="1" w:line="440" w:lineRule="exact"/>
              <w:ind w:leftChars="0" w:left="360"/>
              <w:jc w:val="both"/>
              <w:rPr>
                <w:rFonts w:ascii="標楷體" w:eastAsia="標楷體" w:hAnsi="標楷體" w:cs="Times New Roman"/>
                <w:kern w:val="0"/>
                <w:szCs w:val="24"/>
              </w:rPr>
            </w:pPr>
          </w:p>
        </w:tc>
        <w:tc>
          <w:tcPr>
            <w:tcW w:w="1472" w:type="dxa"/>
            <w:shd w:val="clear" w:color="auto" w:fill="FFFFFF" w:themeFill="background1"/>
          </w:tcPr>
          <w:p w14:paraId="56BF2D2C"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107.2.1</w:t>
            </w:r>
          </w:p>
          <w:p w14:paraId="7F34D66F" w14:textId="77777777" w:rsidR="00870321" w:rsidRPr="00C579D9" w:rsidRDefault="00870321" w:rsidP="009C76D2">
            <w:pPr>
              <w:widowControl/>
              <w:snapToGrid w:val="0"/>
              <w:spacing w:line="440" w:lineRule="exact"/>
              <w:ind w:left="254" w:hangingChars="106" w:hanging="254"/>
              <w:rPr>
                <w:rFonts w:ascii="標楷體" w:eastAsia="標楷體" w:hAnsi="標楷體" w:cs="Times New Roman"/>
                <w:kern w:val="0"/>
                <w:szCs w:val="24"/>
              </w:rPr>
            </w:pPr>
          </w:p>
        </w:tc>
      </w:tr>
      <w:tr w:rsidR="00A018C3" w:rsidRPr="00C579D9" w14:paraId="7AA7DDCB" w14:textId="77777777" w:rsidTr="00593084">
        <w:tc>
          <w:tcPr>
            <w:tcW w:w="665" w:type="dxa"/>
            <w:tcBorders>
              <w:bottom w:val="single" w:sz="4" w:space="0" w:color="auto"/>
            </w:tcBorders>
            <w:shd w:val="clear" w:color="auto" w:fill="FFFFFF" w:themeFill="background1"/>
          </w:tcPr>
          <w:p w14:paraId="6714B0A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FCA7906"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hint="eastAsia"/>
                <w:szCs w:val="24"/>
              </w:rPr>
              <w:t>90年12月7日經商字第09002267290號公告(公司法第101條、第108條)、91年5月1日經商字第09102508320號公告(公司法第40、第115條) 停止適用</w:t>
            </w:r>
          </w:p>
          <w:p w14:paraId="2DCF810C" w14:textId="1019A080"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hint="eastAsia"/>
                <w:szCs w:val="24"/>
              </w:rPr>
              <w:t>（107年1月30日經商字第10702402220號）</w:t>
            </w:r>
          </w:p>
        </w:tc>
        <w:tc>
          <w:tcPr>
            <w:tcW w:w="3128" w:type="dxa"/>
            <w:tcBorders>
              <w:bottom w:val="single" w:sz="4" w:space="0" w:color="auto"/>
            </w:tcBorders>
            <w:shd w:val="clear" w:color="auto" w:fill="FFFFFF" w:themeFill="background1"/>
          </w:tcPr>
          <w:p w14:paraId="0C96762A"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hint="eastAsia"/>
                <w:szCs w:val="24"/>
              </w:rPr>
              <w:t>有限公司變更登記之股東同意書，應經股東親筆簽名，並加蓋公司印鑑…。</w:t>
            </w:r>
          </w:p>
        </w:tc>
        <w:tc>
          <w:tcPr>
            <w:tcW w:w="3122" w:type="dxa"/>
            <w:tcBorders>
              <w:bottom w:val="single" w:sz="4" w:space="0" w:color="auto"/>
            </w:tcBorders>
            <w:shd w:val="clear" w:color="auto" w:fill="FFFFFF" w:themeFill="background1"/>
          </w:tcPr>
          <w:p w14:paraId="033FE3B5"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hint="eastAsia"/>
                <w:szCs w:val="24"/>
              </w:rPr>
              <w:t>回歸公司之登記及認許辦法之規定(即無須加蓋公司印鑑)。</w:t>
            </w:r>
          </w:p>
        </w:tc>
        <w:tc>
          <w:tcPr>
            <w:tcW w:w="3185" w:type="dxa"/>
            <w:tcBorders>
              <w:bottom w:val="single" w:sz="4" w:space="0" w:color="auto"/>
            </w:tcBorders>
            <w:shd w:val="clear" w:color="auto" w:fill="FFFFFF" w:themeFill="background1"/>
          </w:tcPr>
          <w:p w14:paraId="450F3DF1"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1.該2則公告增加法令所無之限制，且與現行規定未合，對52萬多家有限公司有所影響。</w:t>
            </w:r>
          </w:p>
          <w:p w14:paraId="74C82050"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2.本部已朝不強制公司應刻大小章之方向研議相關登記申請措施之鬆綁，故本2則公告亦應配合一併鬆綁。</w:t>
            </w:r>
          </w:p>
        </w:tc>
        <w:tc>
          <w:tcPr>
            <w:tcW w:w="1472" w:type="dxa"/>
            <w:tcBorders>
              <w:bottom w:val="single" w:sz="4" w:space="0" w:color="auto"/>
            </w:tcBorders>
            <w:shd w:val="clear" w:color="auto" w:fill="FFFFFF" w:themeFill="background1"/>
          </w:tcPr>
          <w:p w14:paraId="3C8CA522" w14:textId="77777777" w:rsidR="00870321" w:rsidRPr="00C579D9" w:rsidRDefault="00870321" w:rsidP="009C76D2">
            <w:pPr>
              <w:widowControl/>
              <w:spacing w:line="440" w:lineRule="exact"/>
              <w:rPr>
                <w:rFonts w:ascii="標楷體" w:eastAsia="標楷體" w:hAnsi="標楷體" w:cs="新細明體"/>
                <w:kern w:val="0"/>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.1.30</w:t>
            </w:r>
          </w:p>
        </w:tc>
      </w:tr>
      <w:tr w:rsidR="00A018C3" w:rsidRPr="00C579D9" w14:paraId="0FA43FE2" w14:textId="77777777" w:rsidTr="00593084">
        <w:tc>
          <w:tcPr>
            <w:tcW w:w="665" w:type="dxa"/>
            <w:shd w:val="clear" w:color="auto" w:fill="FFFFFF" w:themeFill="background1"/>
          </w:tcPr>
          <w:p w14:paraId="14F4A9C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922535F" w14:textId="53545D91"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w:t>
            </w:r>
            <w:r w:rsidRPr="00C579D9">
              <w:rPr>
                <w:rFonts w:ascii="標楷體" w:eastAsia="標楷體" w:hAnsi="標楷體" w:hint="eastAsia"/>
                <w:szCs w:val="24"/>
              </w:rPr>
              <w:t>公司法第9條第3項之補正程序</w:t>
            </w:r>
          </w:p>
          <w:p w14:paraId="04E524B4" w14:textId="3007743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w:t>
            </w:r>
            <w:r w:rsidRPr="00C579D9">
              <w:rPr>
                <w:rFonts w:ascii="標楷體" w:eastAsia="標楷體" w:hAnsi="標楷體" w:hint="eastAsia"/>
                <w:szCs w:val="24"/>
              </w:rPr>
              <w:t>以經濟部</w:t>
            </w:r>
            <w:r w:rsidRPr="00C579D9">
              <w:rPr>
                <w:rFonts w:ascii="標楷體" w:eastAsia="標楷體" w:hAnsi="標楷體"/>
                <w:szCs w:val="24"/>
              </w:rPr>
              <w:t>106</w:t>
            </w:r>
            <w:r w:rsidRPr="00C579D9">
              <w:rPr>
                <w:rFonts w:ascii="標楷體" w:eastAsia="標楷體" w:hAnsi="標楷體" w:hint="eastAsia"/>
                <w:szCs w:val="24"/>
              </w:rPr>
              <w:t>年</w:t>
            </w:r>
            <w:r w:rsidRPr="00C579D9">
              <w:rPr>
                <w:rFonts w:ascii="標楷體" w:eastAsia="標楷體" w:hAnsi="標楷體"/>
                <w:szCs w:val="24"/>
              </w:rPr>
              <w:t>12</w:t>
            </w:r>
            <w:r w:rsidRPr="00C579D9">
              <w:rPr>
                <w:rFonts w:ascii="標楷體" w:eastAsia="標楷體" w:hAnsi="標楷體" w:hint="eastAsia"/>
                <w:szCs w:val="24"/>
              </w:rPr>
              <w:t>月</w:t>
            </w:r>
            <w:r w:rsidRPr="00C579D9">
              <w:rPr>
                <w:rFonts w:ascii="標楷體" w:eastAsia="標楷體" w:hAnsi="標楷體"/>
                <w:szCs w:val="24"/>
              </w:rPr>
              <w:t>19</w:t>
            </w:r>
            <w:r w:rsidRPr="00C579D9">
              <w:rPr>
                <w:rFonts w:ascii="標楷體" w:eastAsia="標楷體" w:hAnsi="標楷體" w:hint="eastAsia"/>
                <w:szCs w:val="24"/>
              </w:rPr>
              <w:t>日經商字第</w:t>
            </w:r>
            <w:r w:rsidRPr="00C579D9">
              <w:rPr>
                <w:rFonts w:ascii="標楷體" w:eastAsia="標楷體" w:hAnsi="標楷體"/>
                <w:szCs w:val="24"/>
              </w:rPr>
              <w:t>10602428860</w:t>
            </w:r>
            <w:r w:rsidRPr="00C579D9">
              <w:rPr>
                <w:rFonts w:ascii="標楷體" w:eastAsia="標楷體" w:hAnsi="標楷體" w:hint="eastAsia"/>
                <w:szCs w:val="24"/>
              </w:rPr>
              <w:t>號公告停止適用經濟部</w:t>
            </w:r>
            <w:r w:rsidRPr="00C579D9">
              <w:rPr>
                <w:rFonts w:ascii="標楷體" w:eastAsia="標楷體" w:hAnsi="標楷體"/>
                <w:szCs w:val="24"/>
              </w:rPr>
              <w:t>91</w:t>
            </w:r>
            <w:r w:rsidRPr="00C579D9">
              <w:rPr>
                <w:rFonts w:ascii="標楷體" w:eastAsia="標楷體" w:hAnsi="標楷體" w:hint="eastAsia"/>
                <w:szCs w:val="24"/>
              </w:rPr>
              <w:t>年</w:t>
            </w:r>
            <w:r w:rsidRPr="00C579D9">
              <w:rPr>
                <w:rFonts w:ascii="標楷體" w:eastAsia="標楷體" w:hAnsi="標楷體"/>
                <w:szCs w:val="24"/>
              </w:rPr>
              <w:t>5</w:t>
            </w:r>
            <w:r w:rsidRPr="00C579D9">
              <w:rPr>
                <w:rFonts w:ascii="標楷體" w:eastAsia="標楷體" w:hAnsi="標楷體" w:hint="eastAsia"/>
                <w:szCs w:val="24"/>
              </w:rPr>
              <w:t>月</w:t>
            </w:r>
            <w:r w:rsidRPr="00C579D9">
              <w:rPr>
                <w:rFonts w:ascii="標楷體" w:eastAsia="標楷體" w:hAnsi="標楷體"/>
                <w:szCs w:val="24"/>
              </w:rPr>
              <w:t>21</w:t>
            </w:r>
            <w:r w:rsidRPr="00C579D9">
              <w:rPr>
                <w:rFonts w:ascii="標楷體" w:eastAsia="標楷體" w:hAnsi="標楷體" w:hint="eastAsia"/>
                <w:szCs w:val="24"/>
              </w:rPr>
              <w:t>日經商字第</w:t>
            </w:r>
            <w:r w:rsidRPr="00C579D9">
              <w:rPr>
                <w:rFonts w:ascii="標楷體" w:eastAsia="標楷體" w:hAnsi="標楷體"/>
                <w:szCs w:val="24"/>
              </w:rPr>
              <w:t>09102098900</w:t>
            </w:r>
            <w:r w:rsidRPr="00C579D9">
              <w:rPr>
                <w:rFonts w:ascii="標楷體" w:eastAsia="標楷體" w:hAnsi="標楷體" w:hint="eastAsia"/>
                <w:szCs w:val="24"/>
              </w:rPr>
              <w:t>號公告</w:t>
            </w:r>
          </w:p>
          <w:p w14:paraId="65BDC1EA"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p>
        </w:tc>
        <w:tc>
          <w:tcPr>
            <w:tcW w:w="3128" w:type="dxa"/>
            <w:shd w:val="clear" w:color="auto" w:fill="FFFFFF" w:themeFill="background1"/>
          </w:tcPr>
          <w:p w14:paraId="3BC51483"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1.公司法第9條第3項規定，公司資本於登記後發還股東，或任由股東收回者，可撤銷公司登記，但裁判確定前為資本補正，則可不撤銷。</w:t>
            </w:r>
          </w:p>
          <w:p w14:paraId="12B0ABA7"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2.修正前，經濟部91年公告規定，公司申請資金補正程序，必須檢附會計師查核報告書。</w:t>
            </w:r>
          </w:p>
        </w:tc>
        <w:tc>
          <w:tcPr>
            <w:tcW w:w="3122" w:type="dxa"/>
            <w:shd w:val="clear" w:color="auto" w:fill="FFFFFF" w:themeFill="background1"/>
          </w:tcPr>
          <w:p w14:paraId="1EB5D2C7"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hint="eastAsia"/>
                <w:szCs w:val="24"/>
              </w:rPr>
              <w:t>強制所有申請補正之公司必須提供會計師查核報告書，顯係增加法律所無之義務。</w:t>
            </w:r>
          </w:p>
          <w:p w14:paraId="4063DD1B"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hint="eastAsia"/>
                <w:szCs w:val="24"/>
              </w:rPr>
              <w:t>修正後，公司申請資金補正程序，毋須檢附會計師查核報告書。</w:t>
            </w:r>
          </w:p>
          <w:p w14:paraId="52263338"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3185" w:type="dxa"/>
            <w:shd w:val="clear" w:color="auto" w:fill="FFFFFF" w:themeFill="background1"/>
          </w:tcPr>
          <w:p w14:paraId="1E87C017"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hint="eastAsia"/>
                <w:szCs w:val="24"/>
              </w:rPr>
              <w:t>節省公司資金補正不必要之成本與時間。</w:t>
            </w:r>
          </w:p>
          <w:p w14:paraId="58E0F68A"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p w14:paraId="495EF136"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1472" w:type="dxa"/>
            <w:shd w:val="clear" w:color="auto" w:fill="FFFFFF" w:themeFill="background1"/>
          </w:tcPr>
          <w:p w14:paraId="5A587FBB"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hint="eastAsia"/>
                <w:szCs w:val="24"/>
              </w:rPr>
              <w:t>106.12.19</w:t>
            </w:r>
          </w:p>
          <w:p w14:paraId="1028FDFB"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67F0FBCD" w14:textId="77777777" w:rsidTr="00593084">
        <w:tc>
          <w:tcPr>
            <w:tcW w:w="665" w:type="dxa"/>
            <w:tcBorders>
              <w:bottom w:val="single" w:sz="4" w:space="0" w:color="auto"/>
            </w:tcBorders>
            <w:shd w:val="clear" w:color="auto" w:fill="FFFFFF" w:themeFill="background1"/>
          </w:tcPr>
          <w:p w14:paraId="2B336F5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F42EC7D" w14:textId="536D939A"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1.依據商品標示法第4條</w:t>
            </w:r>
          </w:p>
          <w:p w14:paraId="757764BA" w14:textId="60A1ECEE"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2.廢止本司102年6月24日經商三字第10202273150號函（107年1月19日經商字第10702400760號）</w:t>
            </w:r>
          </w:p>
        </w:tc>
        <w:tc>
          <w:tcPr>
            <w:tcW w:w="3128" w:type="dxa"/>
            <w:tcBorders>
              <w:bottom w:val="single" w:sz="4" w:space="0" w:color="auto"/>
            </w:tcBorders>
            <w:shd w:val="clear" w:color="auto" w:fill="FFFFFF" w:themeFill="background1"/>
          </w:tcPr>
          <w:p w14:paraId="00603460"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hint="eastAsia"/>
                <w:szCs w:val="24"/>
              </w:rPr>
              <w:t>業者已依規定於</w:t>
            </w:r>
            <w:r w:rsidRPr="00C579D9">
              <w:rPr>
                <w:rFonts w:ascii="標楷體" w:eastAsia="標楷體" w:hAnsi="標楷體"/>
                <w:szCs w:val="24"/>
              </w:rPr>
              <w:t>商品本身、內外包裝、說明書擇一</w:t>
            </w:r>
            <w:r w:rsidRPr="00C579D9">
              <w:rPr>
                <w:rFonts w:ascii="標楷體" w:eastAsia="標楷體" w:hAnsi="標楷體" w:hint="eastAsia"/>
                <w:szCs w:val="24"/>
              </w:rPr>
              <w:t>標示，但置於密封包裝內販賣，102年函釋認定</w:t>
            </w:r>
            <w:r w:rsidRPr="00C579D9">
              <w:rPr>
                <w:rFonts w:ascii="標楷體" w:eastAsia="標楷體" w:hAnsi="標楷體"/>
                <w:szCs w:val="24"/>
              </w:rPr>
              <w:t>消費者在選購時，無法從外觀</w:t>
            </w:r>
            <w:r w:rsidRPr="00C579D9">
              <w:rPr>
                <w:rFonts w:ascii="標楷體" w:eastAsia="標楷體" w:hAnsi="標楷體" w:hint="eastAsia"/>
                <w:szCs w:val="24"/>
              </w:rPr>
              <w:t>瞭</w:t>
            </w:r>
            <w:r w:rsidRPr="00C579D9">
              <w:rPr>
                <w:rFonts w:ascii="標楷體" w:eastAsia="標楷體" w:hAnsi="標楷體"/>
                <w:szCs w:val="24"/>
              </w:rPr>
              <w:t>解商品資訊</w:t>
            </w:r>
            <w:r w:rsidRPr="00C579D9">
              <w:rPr>
                <w:rFonts w:ascii="標楷體" w:eastAsia="標楷體" w:hAnsi="標楷體" w:hint="eastAsia"/>
                <w:szCs w:val="24"/>
              </w:rPr>
              <w:t>，則違反商品標示法規定。</w:t>
            </w:r>
          </w:p>
        </w:tc>
        <w:tc>
          <w:tcPr>
            <w:tcW w:w="3122" w:type="dxa"/>
            <w:tcBorders>
              <w:bottom w:val="single" w:sz="4" w:space="0" w:color="auto"/>
            </w:tcBorders>
            <w:shd w:val="clear" w:color="auto" w:fill="FFFFFF" w:themeFill="background1"/>
          </w:tcPr>
          <w:p w14:paraId="05C603A5"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1.業</w:t>
            </w:r>
            <w:r w:rsidRPr="00C579D9">
              <w:rPr>
                <w:rFonts w:ascii="標楷體" w:eastAsia="標楷體" w:hAnsi="標楷體"/>
                <w:szCs w:val="24"/>
              </w:rPr>
              <w:t>者就</w:t>
            </w:r>
            <w:r w:rsidRPr="00C579D9">
              <w:rPr>
                <w:rFonts w:ascii="標楷體" w:eastAsia="標楷體" w:hAnsi="標楷體" w:hint="eastAsia"/>
                <w:szCs w:val="24"/>
              </w:rPr>
              <w:t>商品標示</w:t>
            </w:r>
            <w:r w:rsidRPr="00C579D9">
              <w:rPr>
                <w:rFonts w:ascii="標楷體" w:eastAsia="標楷體" w:hAnsi="標楷體"/>
                <w:szCs w:val="24"/>
              </w:rPr>
              <w:t>法規</w:t>
            </w:r>
            <w:r w:rsidRPr="00C579D9">
              <w:rPr>
                <w:rFonts w:ascii="標楷體" w:eastAsia="標楷體" w:hAnsi="標楷體" w:hint="eastAsia"/>
                <w:szCs w:val="24"/>
              </w:rPr>
              <w:t xml:space="preserve"> </w:t>
            </w:r>
            <w:r w:rsidRPr="00C579D9">
              <w:rPr>
                <w:rFonts w:ascii="標楷體" w:eastAsia="標楷體" w:hAnsi="標楷體"/>
                <w:szCs w:val="24"/>
              </w:rPr>
              <w:t>定之應行標示事項，已於商品本身、內外包裝、說明書等擇一處標示，</w:t>
            </w:r>
            <w:r w:rsidRPr="00C579D9">
              <w:rPr>
                <w:rFonts w:ascii="標楷體" w:eastAsia="標楷體" w:hAnsi="標楷體" w:hint="eastAsia"/>
                <w:szCs w:val="24"/>
              </w:rPr>
              <w:t>則其置於密封包裝內，</w:t>
            </w:r>
            <w:r w:rsidRPr="00C579D9">
              <w:rPr>
                <w:rFonts w:ascii="標楷體" w:eastAsia="標楷體" w:hAnsi="標楷體"/>
                <w:szCs w:val="24"/>
              </w:rPr>
              <w:t>即符合</w:t>
            </w:r>
            <w:r w:rsidRPr="00C579D9">
              <w:rPr>
                <w:rFonts w:ascii="標楷體" w:eastAsia="標楷體" w:hAnsi="標楷體" w:hint="eastAsia"/>
                <w:szCs w:val="24"/>
              </w:rPr>
              <w:t>商品標示</w:t>
            </w:r>
            <w:r w:rsidRPr="00C579D9">
              <w:rPr>
                <w:rFonts w:ascii="標楷體" w:eastAsia="標楷體" w:hAnsi="標楷體"/>
                <w:szCs w:val="24"/>
              </w:rPr>
              <w:t>法第4條規定。</w:t>
            </w:r>
          </w:p>
          <w:p w14:paraId="18869056"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2.非因商品標示所衍生之消費糾紛，應循消費者保護法相關規定處理。</w:t>
            </w:r>
          </w:p>
        </w:tc>
        <w:tc>
          <w:tcPr>
            <w:tcW w:w="3185" w:type="dxa"/>
            <w:tcBorders>
              <w:bottom w:val="single" w:sz="4" w:space="0" w:color="auto"/>
            </w:tcBorders>
            <w:shd w:val="clear" w:color="auto" w:fill="FFFFFF" w:themeFill="background1"/>
          </w:tcPr>
          <w:p w14:paraId="7D5BE859"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hint="eastAsia"/>
                <w:szCs w:val="24"/>
              </w:rPr>
              <w:t>廢除法律所無之限制。</w:t>
            </w:r>
          </w:p>
          <w:p w14:paraId="49EDA5B1"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C579D9">
              <w:rPr>
                <w:rFonts w:ascii="標楷體" w:eastAsia="標楷體" w:hAnsi="標楷體" w:hint="eastAsia"/>
                <w:szCs w:val="24"/>
              </w:rPr>
              <w:t>節省企業經營者非必要之標示成本。</w:t>
            </w:r>
          </w:p>
        </w:tc>
        <w:tc>
          <w:tcPr>
            <w:tcW w:w="1472" w:type="dxa"/>
            <w:tcBorders>
              <w:bottom w:val="single" w:sz="4" w:space="0" w:color="auto"/>
            </w:tcBorders>
            <w:shd w:val="clear" w:color="auto" w:fill="FFFFFF" w:themeFill="background1"/>
          </w:tcPr>
          <w:p w14:paraId="3CFA4334"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cs="Times New Roman" w:hint="eastAsia"/>
                <w:szCs w:val="24"/>
              </w:rPr>
              <w:t>107.1.19</w:t>
            </w:r>
          </w:p>
        </w:tc>
      </w:tr>
      <w:tr w:rsidR="00A018C3" w:rsidRPr="00C579D9" w14:paraId="028F261C" w14:textId="77777777" w:rsidTr="00593084">
        <w:tc>
          <w:tcPr>
            <w:tcW w:w="665" w:type="dxa"/>
            <w:tcBorders>
              <w:bottom w:val="single" w:sz="4" w:space="0" w:color="auto"/>
            </w:tcBorders>
            <w:shd w:val="clear" w:color="auto" w:fill="FFFFFF" w:themeFill="background1"/>
          </w:tcPr>
          <w:p w14:paraId="22F8E67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1AEAB97" w14:textId="30CDB7B1" w:rsidR="00870321" w:rsidRPr="00C579D9"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C579D9">
              <w:rPr>
                <w:rFonts w:ascii="標楷體" w:eastAsia="標楷體" w:hAnsi="標楷體" w:cs="Helvetica" w:hint="eastAsia"/>
                <w:kern w:val="0"/>
                <w:szCs w:val="24"/>
              </w:rPr>
              <w:t>1.依據商品標示法第</w:t>
            </w:r>
            <w:r w:rsidRPr="00C579D9">
              <w:rPr>
                <w:rFonts w:ascii="標楷體" w:eastAsia="標楷體" w:hAnsi="標楷體" w:cs="Helvetica"/>
                <w:kern w:val="0"/>
                <w:szCs w:val="24"/>
              </w:rPr>
              <w:t>9</w:t>
            </w:r>
            <w:r w:rsidRPr="00C579D9">
              <w:rPr>
                <w:rFonts w:ascii="標楷體" w:eastAsia="標楷體" w:hAnsi="標楷體" w:cs="Helvetica" w:hint="eastAsia"/>
                <w:kern w:val="0"/>
                <w:szCs w:val="24"/>
              </w:rPr>
              <w:t>條</w:t>
            </w:r>
          </w:p>
          <w:p w14:paraId="64F98E74" w14:textId="77777777" w:rsidR="00870321" w:rsidRPr="00C579D9"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C579D9">
              <w:rPr>
                <w:rFonts w:ascii="標楷體" w:eastAsia="標楷體" w:hAnsi="標楷體" w:cs="Helvetica" w:hint="eastAsia"/>
                <w:kern w:val="0"/>
                <w:szCs w:val="24"/>
              </w:rPr>
              <w:t>2.變更本部</w:t>
            </w:r>
            <w:r w:rsidRPr="00C579D9">
              <w:rPr>
                <w:rFonts w:ascii="標楷體" w:eastAsia="標楷體" w:hAnsi="標楷體" w:cs="Helvetica"/>
                <w:kern w:val="0"/>
                <w:szCs w:val="24"/>
              </w:rPr>
              <w:t>105</w:t>
            </w:r>
            <w:r w:rsidRPr="00C579D9">
              <w:rPr>
                <w:rFonts w:ascii="標楷體" w:eastAsia="標楷體" w:hAnsi="標楷體" w:cs="Helvetica" w:hint="eastAsia"/>
                <w:kern w:val="0"/>
                <w:szCs w:val="24"/>
              </w:rPr>
              <w:t>年</w:t>
            </w:r>
            <w:r w:rsidRPr="00C579D9">
              <w:rPr>
                <w:rFonts w:ascii="標楷體" w:eastAsia="標楷體" w:hAnsi="標楷體" w:cs="Helvetica"/>
                <w:kern w:val="0"/>
                <w:szCs w:val="24"/>
              </w:rPr>
              <w:t>5</w:t>
            </w:r>
            <w:r w:rsidRPr="00C579D9">
              <w:rPr>
                <w:rFonts w:ascii="標楷體" w:eastAsia="標楷體" w:hAnsi="標楷體" w:cs="Helvetica" w:hint="eastAsia"/>
                <w:kern w:val="0"/>
                <w:szCs w:val="24"/>
              </w:rPr>
              <w:t>月</w:t>
            </w:r>
            <w:r w:rsidRPr="00C579D9">
              <w:rPr>
                <w:rFonts w:ascii="標楷體" w:eastAsia="標楷體" w:hAnsi="標楷體" w:cs="Helvetica"/>
                <w:kern w:val="0"/>
                <w:szCs w:val="24"/>
              </w:rPr>
              <w:t>24</w:t>
            </w:r>
            <w:r w:rsidRPr="00C579D9">
              <w:rPr>
                <w:rFonts w:ascii="標楷體" w:eastAsia="標楷體" w:hAnsi="標楷體" w:cs="Helvetica" w:hint="eastAsia"/>
                <w:kern w:val="0"/>
                <w:szCs w:val="24"/>
              </w:rPr>
              <w:t>日經商字第</w:t>
            </w:r>
            <w:r w:rsidRPr="00C579D9">
              <w:rPr>
                <w:rFonts w:ascii="標楷體" w:eastAsia="標楷體" w:hAnsi="標楷體" w:cs="Helvetica"/>
                <w:kern w:val="0"/>
                <w:szCs w:val="24"/>
              </w:rPr>
              <w:t>10502051680</w:t>
            </w:r>
            <w:r w:rsidRPr="00C579D9">
              <w:rPr>
                <w:rFonts w:ascii="標楷體" w:eastAsia="標楷體" w:hAnsi="標楷體" w:cs="Helvetica" w:hint="eastAsia"/>
                <w:kern w:val="0"/>
                <w:szCs w:val="24"/>
              </w:rPr>
              <w:t>號函解釋。（經濟部107年2月8日經商字第10702402331號函）</w:t>
            </w:r>
          </w:p>
          <w:p w14:paraId="54DAE6BC" w14:textId="77777777" w:rsidR="00870321" w:rsidRPr="00C579D9"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p>
        </w:tc>
        <w:tc>
          <w:tcPr>
            <w:tcW w:w="3128" w:type="dxa"/>
            <w:tcBorders>
              <w:bottom w:val="single" w:sz="4" w:space="0" w:color="auto"/>
            </w:tcBorders>
            <w:shd w:val="clear" w:color="auto" w:fill="FFFFFF" w:themeFill="background1"/>
          </w:tcPr>
          <w:p w14:paraId="6CD29808" w14:textId="77777777" w:rsidR="00870321" w:rsidRPr="00C579D9"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C579D9">
              <w:rPr>
                <w:rFonts w:ascii="標楷體" w:eastAsia="標楷體" w:hAnsi="標楷體" w:cs="Helvetica" w:hint="eastAsia"/>
                <w:kern w:val="0"/>
                <w:szCs w:val="24"/>
              </w:rPr>
              <w:t>1.有關商品含有塑膠材料應如何標示，本部於</w:t>
            </w:r>
            <w:r w:rsidRPr="00C579D9">
              <w:rPr>
                <w:rFonts w:ascii="標楷體" w:eastAsia="標楷體" w:hAnsi="標楷體" w:cs="Helvetica"/>
                <w:kern w:val="0"/>
                <w:szCs w:val="24"/>
              </w:rPr>
              <w:t>87</w:t>
            </w:r>
            <w:r w:rsidRPr="00C579D9">
              <w:rPr>
                <w:rFonts w:ascii="標楷體" w:eastAsia="標楷體" w:hAnsi="標楷體" w:cs="Helvetica" w:hint="eastAsia"/>
                <w:kern w:val="0"/>
                <w:szCs w:val="24"/>
              </w:rPr>
              <w:t>年規範，若為「聚氯乙烯」等，則可標示為「塑膠」。</w:t>
            </w:r>
          </w:p>
          <w:p w14:paraId="661F4DA9" w14:textId="77777777" w:rsidR="00870321" w:rsidRPr="00C579D9"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C579D9">
              <w:rPr>
                <w:rFonts w:ascii="標楷體" w:eastAsia="標楷體" w:hAnsi="標楷體" w:cs="Helvetica" w:hint="eastAsia"/>
                <w:kern w:val="0"/>
                <w:szCs w:val="24"/>
              </w:rPr>
              <w:t>2.又本部</w:t>
            </w:r>
            <w:r w:rsidRPr="00C579D9">
              <w:rPr>
                <w:rFonts w:ascii="標楷體" w:eastAsia="標楷體" w:hAnsi="標楷體" w:cs="Helvetica"/>
                <w:kern w:val="0"/>
                <w:szCs w:val="24"/>
              </w:rPr>
              <w:t>105</w:t>
            </w:r>
            <w:r w:rsidRPr="00C579D9">
              <w:rPr>
                <w:rFonts w:ascii="標楷體" w:eastAsia="標楷體" w:hAnsi="標楷體" w:cs="Helvetica" w:hint="eastAsia"/>
                <w:kern w:val="0"/>
                <w:szCs w:val="24"/>
              </w:rPr>
              <w:t>年為讓消費者更能瞭解塑膠材料名稱，爰規範業者應詳細標示塑膠名稱，例如：「聚氯乙烯」不可標示為「塑膠」。</w:t>
            </w:r>
          </w:p>
          <w:p w14:paraId="59F335D1" w14:textId="77777777" w:rsidR="00870321" w:rsidRPr="00C579D9"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C579D9">
              <w:rPr>
                <w:rFonts w:ascii="標楷體" w:eastAsia="標楷體" w:hAnsi="標楷體" w:cs="Helvetica" w:hint="eastAsia"/>
                <w:kern w:val="0"/>
                <w:szCs w:val="24"/>
              </w:rPr>
              <w:t>3.進口業者反映有些商品，國外製造業者也不清楚塑膠的完整名稱，且美國、歐盟等國家亦未規範應完整標示塑膠材料名稱。</w:t>
            </w:r>
          </w:p>
        </w:tc>
        <w:tc>
          <w:tcPr>
            <w:tcW w:w="3122" w:type="dxa"/>
            <w:tcBorders>
              <w:bottom w:val="single" w:sz="4" w:space="0" w:color="auto"/>
            </w:tcBorders>
            <w:shd w:val="clear" w:color="auto" w:fill="FFFFFF" w:themeFill="background1"/>
          </w:tcPr>
          <w:p w14:paraId="62648291" w14:textId="77777777" w:rsidR="00870321" w:rsidRPr="00C579D9" w:rsidRDefault="00870321" w:rsidP="009C76D2">
            <w:pPr>
              <w:autoSpaceDE w:val="0"/>
              <w:autoSpaceDN w:val="0"/>
              <w:adjustRightInd w:val="0"/>
              <w:snapToGrid w:val="0"/>
              <w:spacing w:line="440" w:lineRule="exact"/>
              <w:jc w:val="both"/>
              <w:rPr>
                <w:rFonts w:ascii="標楷體" w:eastAsia="標楷體" w:hAnsi="標楷體" w:cs="Helvetica"/>
                <w:kern w:val="0"/>
                <w:szCs w:val="24"/>
              </w:rPr>
            </w:pPr>
            <w:r w:rsidRPr="00C579D9">
              <w:rPr>
                <w:rFonts w:ascii="標楷體" w:eastAsia="標楷體" w:hAnsi="標楷體" w:cs="Helvetica" w:hint="eastAsia"/>
                <w:kern w:val="0"/>
                <w:szCs w:val="24"/>
              </w:rPr>
              <w:t>台北市美國商會向國發會反應，本部遂於</w:t>
            </w:r>
            <w:r w:rsidRPr="00C579D9">
              <w:rPr>
                <w:rFonts w:ascii="標楷體" w:eastAsia="標楷體" w:hAnsi="標楷體" w:cs="Helvetica"/>
                <w:kern w:val="0"/>
                <w:szCs w:val="24"/>
              </w:rPr>
              <w:t>107</w:t>
            </w:r>
            <w:r w:rsidRPr="00C579D9">
              <w:rPr>
                <w:rFonts w:ascii="標楷體" w:eastAsia="標楷體" w:hAnsi="標楷體" w:cs="Helvetica" w:hint="eastAsia"/>
                <w:kern w:val="0"/>
                <w:szCs w:val="24"/>
              </w:rPr>
              <w:t>年</w:t>
            </w:r>
            <w:r w:rsidRPr="00C579D9">
              <w:rPr>
                <w:rFonts w:ascii="標楷體" w:eastAsia="標楷體" w:hAnsi="標楷體" w:cs="Helvetica"/>
                <w:kern w:val="0"/>
                <w:szCs w:val="24"/>
              </w:rPr>
              <w:t>1</w:t>
            </w:r>
            <w:r w:rsidRPr="00C579D9">
              <w:rPr>
                <w:rFonts w:ascii="標楷體" w:eastAsia="標楷體" w:hAnsi="標楷體" w:cs="Helvetica" w:hint="eastAsia"/>
                <w:kern w:val="0"/>
                <w:szCs w:val="24"/>
              </w:rPr>
              <w:t>月</w:t>
            </w:r>
            <w:r w:rsidRPr="00C579D9">
              <w:rPr>
                <w:rFonts w:ascii="標楷體" w:eastAsia="標楷體" w:hAnsi="標楷體" w:cs="Helvetica"/>
                <w:kern w:val="0"/>
                <w:szCs w:val="24"/>
              </w:rPr>
              <w:t>24</w:t>
            </w:r>
            <w:r w:rsidRPr="00C579D9">
              <w:rPr>
                <w:rFonts w:ascii="標楷體" w:eastAsia="標楷體" w:hAnsi="標楷體" w:cs="Helvetica" w:hint="eastAsia"/>
                <w:kern w:val="0"/>
                <w:szCs w:val="24"/>
              </w:rPr>
              <w:t>日邀集相關公會與行政機關協商，結論略以：</w:t>
            </w:r>
          </w:p>
          <w:p w14:paraId="44F1E73E" w14:textId="77777777" w:rsidR="00870321" w:rsidRPr="00C579D9"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C579D9">
              <w:rPr>
                <w:rFonts w:ascii="標楷體" w:eastAsia="標楷體" w:hAnsi="標楷體" w:cs="Helvetica" w:hint="eastAsia"/>
                <w:kern w:val="0"/>
                <w:szCs w:val="24"/>
              </w:rPr>
              <w:t>1.鑒於「商品標示法」為一般商品之標示規範，其他有特別法管理標示之商品，則從特別法規定。</w:t>
            </w:r>
          </w:p>
          <w:p w14:paraId="0F4104F3" w14:textId="77777777" w:rsidR="00870321" w:rsidRPr="00C579D9"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C579D9">
              <w:rPr>
                <w:rFonts w:ascii="標楷體" w:eastAsia="標楷體" w:hAnsi="標楷體" w:cs="Helvetica" w:hint="eastAsia"/>
                <w:kern w:val="0"/>
                <w:szCs w:val="24"/>
              </w:rPr>
              <w:t>2.國際間並無強制要求詳細標示塑膠材料名稱。</w:t>
            </w:r>
          </w:p>
          <w:p w14:paraId="4C67A66F" w14:textId="77777777" w:rsidR="00870321" w:rsidRPr="00C579D9"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C579D9">
              <w:rPr>
                <w:rFonts w:ascii="標楷體" w:eastAsia="標楷體" w:hAnsi="標楷體" w:cs="Helvetica" w:hint="eastAsia"/>
                <w:kern w:val="0"/>
                <w:szCs w:val="24"/>
              </w:rPr>
              <w:t>3.本部將另函變更本部</w:t>
            </w:r>
            <w:r w:rsidRPr="00C579D9">
              <w:rPr>
                <w:rFonts w:ascii="標楷體" w:eastAsia="標楷體" w:hAnsi="標楷體" w:cs="Helvetica"/>
                <w:kern w:val="0"/>
                <w:szCs w:val="24"/>
              </w:rPr>
              <w:t>105</w:t>
            </w:r>
            <w:r w:rsidRPr="00C579D9">
              <w:rPr>
                <w:rFonts w:ascii="標楷體" w:eastAsia="標楷體" w:hAnsi="標楷體" w:cs="Helvetica" w:hint="eastAsia"/>
                <w:kern w:val="0"/>
                <w:szCs w:val="24"/>
              </w:rPr>
              <w:t>年函釋，且適用範圍及於所有塑膠商品。</w:t>
            </w:r>
          </w:p>
          <w:p w14:paraId="3F68C717" w14:textId="77777777" w:rsidR="00870321" w:rsidRPr="00C579D9" w:rsidRDefault="00870321" w:rsidP="009C76D2">
            <w:pPr>
              <w:autoSpaceDE w:val="0"/>
              <w:autoSpaceDN w:val="0"/>
              <w:adjustRightInd w:val="0"/>
              <w:snapToGrid w:val="0"/>
              <w:spacing w:line="440" w:lineRule="exact"/>
              <w:jc w:val="both"/>
              <w:rPr>
                <w:rFonts w:ascii="標楷體" w:eastAsia="標楷體" w:hAnsi="標楷體" w:cs="Helvetica"/>
                <w:kern w:val="0"/>
                <w:szCs w:val="24"/>
              </w:rPr>
            </w:pPr>
          </w:p>
        </w:tc>
        <w:tc>
          <w:tcPr>
            <w:tcW w:w="3185" w:type="dxa"/>
            <w:tcBorders>
              <w:bottom w:val="single" w:sz="4" w:space="0" w:color="auto"/>
            </w:tcBorders>
            <w:shd w:val="clear" w:color="auto" w:fill="FFFFFF" w:themeFill="background1"/>
          </w:tcPr>
          <w:p w14:paraId="31AAA43C" w14:textId="77777777" w:rsidR="00870321" w:rsidRPr="00C579D9" w:rsidRDefault="00870321" w:rsidP="009C76D2">
            <w:pPr>
              <w:autoSpaceDE w:val="0"/>
              <w:autoSpaceDN w:val="0"/>
              <w:adjustRightInd w:val="0"/>
              <w:snapToGrid w:val="0"/>
              <w:spacing w:line="440" w:lineRule="exact"/>
              <w:jc w:val="both"/>
              <w:rPr>
                <w:rFonts w:ascii="標楷體" w:eastAsia="標楷體" w:hAnsi="標楷體" w:cs="Helvetica"/>
                <w:kern w:val="0"/>
                <w:szCs w:val="24"/>
              </w:rPr>
            </w:pPr>
            <w:r w:rsidRPr="00C579D9">
              <w:rPr>
                <w:rFonts w:ascii="標楷體" w:eastAsia="標楷體" w:hAnsi="標楷體" w:cs="Helvetica" w:hint="eastAsia"/>
                <w:kern w:val="0"/>
                <w:szCs w:val="24"/>
              </w:rPr>
              <w:t>減少企業經營者標示困擾。</w:t>
            </w:r>
          </w:p>
        </w:tc>
        <w:tc>
          <w:tcPr>
            <w:tcW w:w="1472" w:type="dxa"/>
            <w:tcBorders>
              <w:bottom w:val="single" w:sz="4" w:space="0" w:color="auto"/>
            </w:tcBorders>
            <w:shd w:val="clear" w:color="auto" w:fill="FFFFFF" w:themeFill="background1"/>
          </w:tcPr>
          <w:p w14:paraId="7A6B5454" w14:textId="77777777" w:rsidR="00870321" w:rsidRPr="00C579D9" w:rsidRDefault="00870321" w:rsidP="009C76D2">
            <w:pPr>
              <w:autoSpaceDE w:val="0"/>
              <w:autoSpaceDN w:val="0"/>
              <w:adjustRightInd w:val="0"/>
              <w:snapToGrid w:val="0"/>
              <w:spacing w:line="440" w:lineRule="exact"/>
              <w:jc w:val="both"/>
              <w:rPr>
                <w:rFonts w:ascii="標楷體" w:eastAsia="標楷體" w:hAnsi="標楷體" w:cs="新細明體"/>
                <w:kern w:val="0"/>
                <w:szCs w:val="24"/>
                <w:u w:val="single"/>
              </w:rPr>
            </w:pPr>
            <w:r w:rsidRPr="00C579D9">
              <w:rPr>
                <w:rFonts w:ascii="標楷體" w:eastAsia="標楷體" w:hAnsi="標楷體" w:cs="Helvetica"/>
                <w:kern w:val="0"/>
                <w:szCs w:val="24"/>
              </w:rPr>
              <w:t>107</w:t>
            </w:r>
            <w:r w:rsidRPr="00C579D9">
              <w:rPr>
                <w:rFonts w:ascii="標楷體" w:eastAsia="標楷體" w:hAnsi="標楷體" w:cs="Helvetica" w:hint="eastAsia"/>
                <w:kern w:val="0"/>
                <w:szCs w:val="24"/>
              </w:rPr>
              <w:t>.</w:t>
            </w:r>
            <w:r w:rsidRPr="00C579D9">
              <w:rPr>
                <w:rFonts w:ascii="標楷體" w:eastAsia="標楷體" w:hAnsi="標楷體" w:cs="Helvetica"/>
                <w:kern w:val="0"/>
                <w:szCs w:val="24"/>
              </w:rPr>
              <w:t>2</w:t>
            </w:r>
            <w:r w:rsidRPr="00C579D9">
              <w:rPr>
                <w:rFonts w:ascii="標楷體" w:eastAsia="標楷體" w:hAnsi="標楷體" w:cs="Helvetica" w:hint="eastAsia"/>
                <w:kern w:val="0"/>
                <w:szCs w:val="24"/>
              </w:rPr>
              <w:t>.8</w:t>
            </w:r>
          </w:p>
        </w:tc>
      </w:tr>
      <w:tr w:rsidR="00A018C3" w:rsidRPr="00C579D9" w14:paraId="70D3986B" w14:textId="77777777" w:rsidTr="00593084">
        <w:tc>
          <w:tcPr>
            <w:tcW w:w="665" w:type="dxa"/>
            <w:shd w:val="clear" w:color="auto" w:fill="FFFFFF" w:themeFill="background1"/>
          </w:tcPr>
          <w:p w14:paraId="48B5C2E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0041E9A" w14:textId="77777777" w:rsidR="00870321" w:rsidRPr="00C579D9" w:rsidRDefault="00870321"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C579D9">
              <w:rPr>
                <w:rFonts w:ascii="標楷體" w:eastAsia="標楷體" w:hAnsi="標楷體" w:cs="Helvetica" w:hint="eastAsia"/>
                <w:kern w:val="0"/>
                <w:szCs w:val="24"/>
              </w:rPr>
              <w:t>商品型式認可管理辦法第16條第2款（ 107 年 3 月 19 日</w:t>
            </w:r>
          </w:p>
          <w:p w14:paraId="3916A0E9" w14:textId="77777777" w:rsidR="00870321" w:rsidRPr="00C579D9" w:rsidRDefault="00870321"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C579D9">
              <w:rPr>
                <w:rFonts w:ascii="標楷體" w:eastAsia="標楷體" w:hAnsi="標楷體" w:cs="Helvetica" w:hint="eastAsia"/>
                <w:kern w:val="0"/>
                <w:szCs w:val="24"/>
              </w:rPr>
              <w:t>經標字第 10704601330 號公告）</w:t>
            </w:r>
          </w:p>
          <w:p w14:paraId="3427CF82" w14:textId="77777777" w:rsidR="00870321" w:rsidRPr="00C579D9" w:rsidRDefault="00870321"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p>
        </w:tc>
        <w:tc>
          <w:tcPr>
            <w:tcW w:w="3128" w:type="dxa"/>
            <w:shd w:val="clear" w:color="auto" w:fill="FFFFFF" w:themeFill="background1"/>
          </w:tcPr>
          <w:p w14:paraId="76506CCA" w14:textId="77777777" w:rsidR="00870321" w:rsidRPr="00C579D9" w:rsidRDefault="00870321"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C579D9">
              <w:rPr>
                <w:rFonts w:ascii="標楷體" w:eastAsia="標楷體" w:hAnsi="標楷體" w:cs="Helvetica" w:hint="eastAsia"/>
                <w:kern w:val="0"/>
                <w:szCs w:val="24"/>
              </w:rPr>
              <w:t>取得型式認可之商品，有下列情事之一者，廢止其商品型式認可：二、經市場監督購、取樣檢驗不符合檢驗標準。</w:t>
            </w:r>
          </w:p>
        </w:tc>
        <w:tc>
          <w:tcPr>
            <w:tcW w:w="3122" w:type="dxa"/>
            <w:shd w:val="clear" w:color="auto" w:fill="FFFFFF" w:themeFill="background1"/>
          </w:tcPr>
          <w:p w14:paraId="066A74ED" w14:textId="77777777" w:rsidR="00870321" w:rsidRPr="00C579D9" w:rsidRDefault="00870321"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C579D9">
              <w:rPr>
                <w:rFonts w:ascii="標楷體" w:eastAsia="標楷體" w:hAnsi="標楷體" w:cs="Helvetica" w:hint="eastAsia"/>
                <w:kern w:val="0"/>
                <w:szCs w:val="24"/>
              </w:rPr>
              <w:t>刪除該款規定</w:t>
            </w:r>
          </w:p>
        </w:tc>
        <w:tc>
          <w:tcPr>
            <w:tcW w:w="3185" w:type="dxa"/>
            <w:shd w:val="clear" w:color="auto" w:fill="FFFFFF" w:themeFill="background1"/>
          </w:tcPr>
          <w:p w14:paraId="3D145F2C" w14:textId="77777777" w:rsidR="00870321" w:rsidRPr="00C579D9" w:rsidRDefault="00870321"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C579D9">
              <w:rPr>
                <w:rFonts w:ascii="標楷體" w:eastAsia="標楷體" w:hAnsi="標楷體" w:cs="Helvetica" w:hint="eastAsia"/>
                <w:kern w:val="0"/>
                <w:szCs w:val="24"/>
              </w:rPr>
              <w:t>經市場監督購、取樣檢驗不符合檢驗標準之型式認可商品，依現行規定須廢止其型式認可證書，廠商須重新提出相關申請文件、型式試驗報告及技術文件重新申請證書，始可向經濟部標準檢驗局報驗該商品。</w:t>
            </w:r>
          </w:p>
          <w:p w14:paraId="5193E1DE" w14:textId="77777777" w:rsidR="00870321" w:rsidRPr="00C579D9" w:rsidRDefault="00870321"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C579D9">
              <w:rPr>
                <w:rFonts w:ascii="標楷體" w:eastAsia="標楷體" w:hAnsi="標楷體" w:cs="Helvetica" w:hint="eastAsia"/>
                <w:kern w:val="0"/>
                <w:szCs w:val="24"/>
              </w:rPr>
              <w:t>考量型式認可逐批檢驗之精神，並簡化行政程序，修正該情事不廢止其商品型式認可。</w:t>
            </w:r>
          </w:p>
          <w:p w14:paraId="314CD50B" w14:textId="77777777" w:rsidR="00870321" w:rsidRPr="00C579D9" w:rsidRDefault="00870321"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C579D9">
              <w:rPr>
                <w:rFonts w:ascii="標楷體" w:eastAsia="標楷體" w:hAnsi="標楷體" w:cs="Helvetica" w:hint="eastAsia"/>
                <w:kern w:val="0"/>
                <w:szCs w:val="24"/>
              </w:rPr>
              <w:t>修正後廠商僅須依商品檢驗法第63條之1規定回收或改正，廠商無需重新申請商品型式認可證書，可減免申請作業程序及申請證書之審查費（每件3,500元或含系列型式商品計5,500元）。</w:t>
            </w:r>
          </w:p>
        </w:tc>
        <w:tc>
          <w:tcPr>
            <w:tcW w:w="1472" w:type="dxa"/>
            <w:shd w:val="clear" w:color="auto" w:fill="FFFFFF" w:themeFill="background1"/>
          </w:tcPr>
          <w:p w14:paraId="6B95E734" w14:textId="77777777" w:rsidR="00870321" w:rsidRPr="00C579D9" w:rsidRDefault="00870321"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rPr>
                <w:rFonts w:ascii="標楷體" w:eastAsia="標楷體" w:hAnsi="標楷體" w:cs="Helvetica"/>
                <w:kern w:val="0"/>
                <w:szCs w:val="24"/>
              </w:rPr>
            </w:pPr>
            <w:r w:rsidRPr="00C579D9">
              <w:rPr>
                <w:rFonts w:ascii="標楷體" w:eastAsia="標楷體" w:hAnsi="標楷體" w:cs="Helvetica" w:hint="eastAsia"/>
                <w:kern w:val="0"/>
                <w:szCs w:val="24"/>
              </w:rPr>
              <w:t>107.3.19</w:t>
            </w:r>
          </w:p>
        </w:tc>
      </w:tr>
      <w:tr w:rsidR="00A018C3" w:rsidRPr="00C579D9" w14:paraId="51AB5DAF" w14:textId="77777777" w:rsidTr="00593084">
        <w:tc>
          <w:tcPr>
            <w:tcW w:w="665" w:type="dxa"/>
            <w:shd w:val="clear" w:color="auto" w:fill="FFFFFF" w:themeFill="background1"/>
          </w:tcPr>
          <w:p w14:paraId="008B3BA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87D50F5" w14:textId="7D39FF57" w:rsidR="00870321" w:rsidRPr="00C579D9" w:rsidRDefault="00870321" w:rsidP="009C76D2">
            <w:pPr>
              <w:pStyle w:val="a6"/>
              <w:widowControl/>
              <w:numPr>
                <w:ilvl w:val="0"/>
                <w:numId w:val="48"/>
              </w:numPr>
              <w:spacing w:before="100" w:beforeAutospacing="1" w:after="100" w:afterAutospacing="1"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依據公司法第</w:t>
            </w:r>
            <w:r w:rsidRPr="00C579D9">
              <w:rPr>
                <w:rFonts w:ascii="標楷體" w:eastAsia="標楷體" w:hAnsi="標楷體" w:cs="Times New Roman"/>
                <w:szCs w:val="24"/>
              </w:rPr>
              <w:t>192</w:t>
            </w:r>
            <w:r w:rsidRPr="00C579D9">
              <w:rPr>
                <w:rFonts w:ascii="標楷體" w:eastAsia="標楷體" w:hAnsi="標楷體" w:cs="Times New Roman" w:hint="eastAsia"/>
                <w:szCs w:val="24"/>
              </w:rPr>
              <w:t>條</w:t>
            </w:r>
          </w:p>
          <w:p w14:paraId="7A97C388" w14:textId="37897E83" w:rsidR="00870321" w:rsidRPr="00C579D9" w:rsidRDefault="00870321" w:rsidP="009C76D2">
            <w:pPr>
              <w:pStyle w:val="a6"/>
              <w:widowControl/>
              <w:numPr>
                <w:ilvl w:val="0"/>
                <w:numId w:val="48"/>
              </w:numPr>
              <w:spacing w:before="100" w:beforeAutospacing="1" w:after="100" w:afterAutospacing="1"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補充說明本部</w:t>
            </w:r>
            <w:r w:rsidRPr="00C579D9">
              <w:rPr>
                <w:rFonts w:ascii="標楷體" w:eastAsia="標楷體" w:hAnsi="標楷體" w:cs="Times New Roman"/>
                <w:szCs w:val="24"/>
              </w:rPr>
              <w:t>106</w:t>
            </w:r>
            <w:r w:rsidRPr="00C579D9">
              <w:rPr>
                <w:rFonts w:ascii="標楷體" w:eastAsia="標楷體" w:hAnsi="標楷體" w:cs="Times New Roman" w:hint="eastAsia"/>
                <w:szCs w:val="24"/>
              </w:rPr>
              <w:t>年</w:t>
            </w:r>
            <w:r w:rsidRPr="00C579D9">
              <w:rPr>
                <w:rFonts w:ascii="標楷體" w:eastAsia="標楷體" w:hAnsi="標楷體" w:cs="Times New Roman"/>
                <w:szCs w:val="24"/>
              </w:rPr>
              <w:t>2</w:t>
            </w:r>
            <w:r w:rsidRPr="00C579D9">
              <w:rPr>
                <w:rFonts w:ascii="標楷體" w:eastAsia="標楷體" w:hAnsi="標楷體" w:cs="Times New Roman" w:hint="eastAsia"/>
                <w:szCs w:val="24"/>
              </w:rPr>
              <w:t>月</w:t>
            </w:r>
            <w:r w:rsidRPr="00C579D9">
              <w:rPr>
                <w:rFonts w:ascii="標楷體" w:eastAsia="標楷體" w:hAnsi="標楷體" w:cs="Times New Roman"/>
                <w:szCs w:val="24"/>
              </w:rPr>
              <w:t>20</w:t>
            </w:r>
            <w:r w:rsidRPr="00C579D9">
              <w:rPr>
                <w:rFonts w:ascii="標楷體" w:eastAsia="標楷體" w:hAnsi="標楷體" w:cs="Times New Roman" w:hint="eastAsia"/>
                <w:szCs w:val="24"/>
              </w:rPr>
              <w:t>日經商字第</w:t>
            </w:r>
            <w:r w:rsidRPr="00C579D9">
              <w:rPr>
                <w:rFonts w:ascii="標楷體" w:eastAsia="標楷體" w:hAnsi="標楷體" w:cs="Times New Roman"/>
                <w:szCs w:val="24"/>
              </w:rPr>
              <w:t>10602403710</w:t>
            </w:r>
            <w:r w:rsidRPr="00C579D9">
              <w:rPr>
                <w:rFonts w:ascii="標楷體" w:eastAsia="標楷體" w:hAnsi="標楷體" w:cs="Times New Roman" w:hint="eastAsia"/>
                <w:szCs w:val="24"/>
              </w:rPr>
              <w:t>號函</w:t>
            </w:r>
          </w:p>
        </w:tc>
        <w:tc>
          <w:tcPr>
            <w:tcW w:w="3128" w:type="dxa"/>
            <w:shd w:val="clear" w:color="auto" w:fill="FFFFFF" w:themeFill="background1"/>
          </w:tcPr>
          <w:p w14:paraId="2B353FCE" w14:textId="77777777" w:rsidR="00870321" w:rsidRPr="00C579D9" w:rsidRDefault="00870321" w:rsidP="009C76D2">
            <w:pPr>
              <w:spacing w:line="440" w:lineRule="exact"/>
              <w:ind w:left="29" w:hangingChars="12" w:hanging="29"/>
              <w:jc w:val="both"/>
              <w:rPr>
                <w:rFonts w:ascii="標楷體" w:eastAsia="標楷體" w:hAnsi="標楷體" w:cs="Times New Roman"/>
                <w:szCs w:val="24"/>
              </w:rPr>
            </w:pPr>
            <w:r w:rsidRPr="00C579D9">
              <w:rPr>
                <w:rFonts w:ascii="標楷體" w:eastAsia="標楷體" w:hAnsi="標楷體" w:cs="Times New Roman" w:hint="eastAsia"/>
                <w:szCs w:val="24"/>
              </w:rPr>
              <w:t>公發公司之章程所定董監事人數為非固定數額時</w:t>
            </w:r>
            <w:r w:rsidRPr="00C579D9">
              <w:rPr>
                <w:rFonts w:ascii="標楷體" w:eastAsia="標楷體" w:hAnsi="標楷體" w:cs="Times New Roman"/>
                <w:szCs w:val="24"/>
              </w:rPr>
              <w:t>(</w:t>
            </w:r>
            <w:r w:rsidRPr="00C579D9">
              <w:rPr>
                <w:rFonts w:ascii="標楷體" w:eastAsia="標楷體" w:hAnsi="標楷體" w:cs="Times New Roman" w:hint="eastAsia"/>
                <w:szCs w:val="24"/>
              </w:rPr>
              <w:t>如置董事</w:t>
            </w:r>
            <w:r w:rsidRPr="00C579D9">
              <w:rPr>
                <w:rFonts w:ascii="標楷體" w:eastAsia="標楷體" w:hAnsi="標楷體" w:cs="Times New Roman"/>
                <w:szCs w:val="24"/>
              </w:rPr>
              <w:t>5</w:t>
            </w:r>
            <w:r w:rsidRPr="00C579D9">
              <w:rPr>
                <w:rFonts w:ascii="標楷體" w:eastAsia="標楷體" w:hAnsi="標楷體" w:cs="Times New Roman" w:hint="eastAsia"/>
                <w:szCs w:val="24"/>
              </w:rPr>
              <w:t>人至</w:t>
            </w:r>
            <w:r w:rsidRPr="00C579D9">
              <w:rPr>
                <w:rFonts w:ascii="標楷體" w:eastAsia="標楷體" w:hAnsi="標楷體" w:cs="Times New Roman"/>
                <w:szCs w:val="24"/>
              </w:rPr>
              <w:t>0</w:t>
            </w:r>
            <w:r w:rsidRPr="00C579D9">
              <w:rPr>
                <w:rFonts w:ascii="標楷體" w:eastAsia="標楷體" w:hAnsi="標楷體" w:cs="Times New Roman" w:hint="eastAsia"/>
                <w:szCs w:val="24"/>
              </w:rPr>
              <w:t>人</w:t>
            </w:r>
            <w:r w:rsidRPr="00C579D9">
              <w:rPr>
                <w:rFonts w:ascii="標楷體" w:eastAsia="標楷體" w:hAnsi="標楷體" w:cs="Times New Roman"/>
                <w:szCs w:val="24"/>
              </w:rPr>
              <w:t>)</w:t>
            </w:r>
            <w:r w:rsidRPr="00C579D9">
              <w:rPr>
                <w:rFonts w:ascii="標楷體" w:eastAsia="標楷體" w:hAnsi="標楷體" w:cs="Times New Roman" w:hint="eastAsia"/>
                <w:szCs w:val="24"/>
              </w:rPr>
              <w:t>，應使股東於股東會選任董監事前即知悉擬選舉之人數。倘該次股東會涉及修正章程變更董監事席次者，亦須於完成章程修訂後，於下次股東會始得依新修正之章程選舉適用之。</w:t>
            </w:r>
          </w:p>
        </w:tc>
        <w:tc>
          <w:tcPr>
            <w:tcW w:w="3122" w:type="dxa"/>
            <w:shd w:val="clear" w:color="auto" w:fill="FFFFFF" w:themeFill="background1"/>
          </w:tcPr>
          <w:p w14:paraId="34DD7E01" w14:textId="77777777" w:rsidR="00870321" w:rsidRPr="00C579D9" w:rsidRDefault="00870321" w:rsidP="009C76D2">
            <w:pPr>
              <w:widowControl/>
              <w:spacing w:before="100" w:beforeAutospacing="1" w:after="100" w:afterAutospacing="1"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公發公司倘已於股東會召集事由明列修正章程議案，並載明董監事之應選人數，如於該次股東會先決議通過修正章程變更董監事人數為相同固定數額，當次股東會即得依修正後章程選舉董監事。</w:t>
            </w:r>
          </w:p>
        </w:tc>
        <w:tc>
          <w:tcPr>
            <w:tcW w:w="3185" w:type="dxa"/>
            <w:shd w:val="clear" w:color="auto" w:fill="FFFFFF" w:themeFill="background1"/>
          </w:tcPr>
          <w:p w14:paraId="3037C0BC" w14:textId="77777777" w:rsidR="00870321" w:rsidRPr="00C579D9" w:rsidRDefault="00870321" w:rsidP="009C76D2">
            <w:pPr>
              <w:widowControl/>
              <w:spacing w:before="100" w:beforeAutospacing="1" w:after="100" w:afterAutospacing="1" w:line="440" w:lineRule="exact"/>
              <w:jc w:val="both"/>
              <w:rPr>
                <w:rFonts w:ascii="標楷體" w:eastAsia="標楷體" w:hAnsi="標楷體"/>
                <w:szCs w:val="24"/>
              </w:rPr>
            </w:pPr>
            <w:r w:rsidRPr="00C579D9">
              <w:rPr>
                <w:rFonts w:ascii="標楷體" w:eastAsia="標楷體" w:hAnsi="標楷體" w:cs="Times New Roman" w:hint="eastAsia"/>
                <w:szCs w:val="24"/>
              </w:rPr>
              <w:t>節省股東會非必要之議事成本。</w:t>
            </w:r>
          </w:p>
        </w:tc>
        <w:tc>
          <w:tcPr>
            <w:tcW w:w="1472" w:type="dxa"/>
            <w:shd w:val="clear" w:color="auto" w:fill="FFFFFF" w:themeFill="background1"/>
          </w:tcPr>
          <w:p w14:paraId="65E9B400"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107.4.17</w:t>
            </w:r>
          </w:p>
        </w:tc>
      </w:tr>
      <w:tr w:rsidR="00A018C3" w:rsidRPr="00C579D9" w14:paraId="5C97C45B" w14:textId="77777777" w:rsidTr="00593084">
        <w:tc>
          <w:tcPr>
            <w:tcW w:w="665" w:type="dxa"/>
            <w:shd w:val="clear" w:color="auto" w:fill="FFFFFF" w:themeFill="background1"/>
          </w:tcPr>
          <w:p w14:paraId="3635DBD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B3EA137" w14:textId="77777777" w:rsidR="00870321" w:rsidRPr="00C579D9" w:rsidRDefault="00870321" w:rsidP="009C76D2">
            <w:pPr>
              <w:widowControl/>
              <w:spacing w:before="100" w:beforeAutospacing="1" w:after="100" w:afterAutospacing="1" w:line="440" w:lineRule="exact"/>
              <w:jc w:val="both"/>
              <w:rPr>
                <w:rFonts w:ascii="標楷體" w:eastAsia="標楷體" w:hAnsi="標楷體" w:cs="Times New Roman"/>
                <w:szCs w:val="24"/>
              </w:rPr>
            </w:pPr>
            <w:r w:rsidRPr="00C579D9">
              <w:rPr>
                <w:rFonts w:ascii="標楷體" w:eastAsia="標楷體" w:hAnsi="標楷體" w:cs="Times New Roman"/>
                <w:szCs w:val="24"/>
              </w:rPr>
              <w:t>專利權期間延長核定辦法第5條第2項</w:t>
            </w:r>
            <w:r w:rsidRPr="00C579D9">
              <w:rPr>
                <w:rFonts w:ascii="標楷體" w:eastAsia="標楷體" w:hAnsi="標楷體" w:cs="Times New Roman" w:hint="eastAsia"/>
                <w:szCs w:val="24"/>
              </w:rPr>
              <w:t>、</w:t>
            </w:r>
            <w:r w:rsidRPr="00C579D9">
              <w:rPr>
                <w:rFonts w:ascii="標楷體" w:eastAsia="標楷體" w:hAnsi="標楷體" w:cs="Times New Roman"/>
                <w:szCs w:val="24"/>
              </w:rPr>
              <w:t>第7條第2項（</w:t>
            </w:r>
            <w:r w:rsidRPr="00C579D9">
              <w:rPr>
                <w:rFonts w:ascii="標楷體" w:eastAsia="標楷體" w:hAnsi="標楷體" w:cs="Times New Roman" w:hint="eastAsia"/>
                <w:szCs w:val="24"/>
              </w:rPr>
              <w:t>106年12月25日經授智字第10620034410號預告修正</w:t>
            </w:r>
            <w:r w:rsidRPr="00C579D9">
              <w:rPr>
                <w:rFonts w:ascii="標楷體" w:eastAsia="標楷體" w:hAnsi="標楷體" w:cs="Times New Roman"/>
                <w:szCs w:val="24"/>
              </w:rPr>
              <w:t>）</w:t>
            </w:r>
          </w:p>
        </w:tc>
        <w:tc>
          <w:tcPr>
            <w:tcW w:w="3128" w:type="dxa"/>
            <w:shd w:val="clear" w:color="auto" w:fill="FFFFFF" w:themeFill="background1"/>
          </w:tcPr>
          <w:p w14:paraId="3CBB8EFA" w14:textId="77777777" w:rsidR="00870321" w:rsidRPr="00C579D9" w:rsidRDefault="00870321" w:rsidP="009C76D2">
            <w:pPr>
              <w:widowControl/>
              <w:spacing w:before="100" w:beforeAutospacing="1" w:after="100" w:afterAutospacing="1" w:line="440" w:lineRule="exact"/>
              <w:jc w:val="both"/>
              <w:rPr>
                <w:rFonts w:ascii="標楷體" w:eastAsia="標楷體" w:hAnsi="標楷體" w:cs="Times New Roman"/>
                <w:szCs w:val="24"/>
              </w:rPr>
            </w:pPr>
            <w:r w:rsidRPr="00C579D9">
              <w:rPr>
                <w:rFonts w:ascii="標楷體" w:eastAsia="標楷體" w:hAnsi="標楷體" w:cs="Times New Roman"/>
                <w:szCs w:val="24"/>
              </w:rPr>
              <w:t>以國外試驗期間申請延長專利者，應檢附曾在國外申請延長專利權且已核准之證明文件。</w:t>
            </w:r>
          </w:p>
        </w:tc>
        <w:tc>
          <w:tcPr>
            <w:tcW w:w="3122" w:type="dxa"/>
            <w:shd w:val="clear" w:color="auto" w:fill="FFFFFF" w:themeFill="background1"/>
          </w:tcPr>
          <w:p w14:paraId="0268D80D" w14:textId="77777777" w:rsidR="00870321" w:rsidRPr="00C579D9" w:rsidRDefault="00870321" w:rsidP="009C76D2">
            <w:pPr>
              <w:widowControl/>
              <w:spacing w:before="100" w:beforeAutospacing="1" w:after="100" w:afterAutospacing="1" w:line="440" w:lineRule="exact"/>
              <w:jc w:val="both"/>
              <w:rPr>
                <w:rFonts w:ascii="標楷體" w:eastAsia="標楷體" w:hAnsi="標楷體" w:cs="Times New Roman"/>
                <w:szCs w:val="24"/>
              </w:rPr>
            </w:pPr>
            <w:r w:rsidRPr="00C579D9">
              <w:rPr>
                <w:rFonts w:ascii="標楷體" w:eastAsia="標楷體" w:hAnsi="標楷體" w:cs="Times New Roman"/>
                <w:szCs w:val="24"/>
              </w:rPr>
              <w:t>以國外試驗期間申請延長專利者，不必檢附曾在國外申請延長專利權且已核准之證明文件。</w:t>
            </w:r>
          </w:p>
        </w:tc>
        <w:tc>
          <w:tcPr>
            <w:tcW w:w="3185" w:type="dxa"/>
            <w:shd w:val="clear" w:color="auto" w:fill="FFFFFF" w:themeFill="background1"/>
          </w:tcPr>
          <w:p w14:paraId="0B352C4A" w14:textId="77777777" w:rsidR="00870321" w:rsidRPr="00C579D9" w:rsidRDefault="00870321" w:rsidP="009C76D2">
            <w:pPr>
              <w:widowControl/>
              <w:spacing w:before="100" w:beforeAutospacing="1" w:after="100" w:afterAutospacing="1" w:line="440" w:lineRule="exact"/>
              <w:jc w:val="both"/>
              <w:rPr>
                <w:rFonts w:ascii="標楷體" w:eastAsia="標楷體" w:hAnsi="標楷體" w:cs="Times New Roman"/>
                <w:szCs w:val="24"/>
              </w:rPr>
            </w:pPr>
            <w:r w:rsidRPr="00C579D9">
              <w:rPr>
                <w:rFonts w:ascii="標楷體" w:eastAsia="標楷體" w:hAnsi="標楷體" w:cs="Times New Roman"/>
                <w:szCs w:val="24"/>
              </w:rPr>
              <w:t>實務上審查專利權期間延長案件，計算取得中央目的事業主管機關核發藥品許可證、農藥許可證所進行之國內外臨床或田間試驗期間，係以中央目的事業主管機關依其卷存資料所參採之期間為準，且不以其是否曾在國外申請延長專利權且已核准為依據，因此刪除應檢附曾以國外試驗在國外申請延長專利權且已核准之證明文件之規定</w:t>
            </w:r>
            <w:r w:rsidRPr="00C579D9">
              <w:rPr>
                <w:rFonts w:ascii="標楷體" w:eastAsia="標楷體" w:hAnsi="標楷體" w:cs="Times New Roman" w:hint="eastAsia"/>
                <w:szCs w:val="24"/>
              </w:rPr>
              <w:t>，</w:t>
            </w:r>
            <w:r w:rsidRPr="00C579D9">
              <w:rPr>
                <w:rFonts w:ascii="標楷體" w:eastAsia="標楷體" w:hAnsi="標楷體" w:cs="Times New Roman"/>
                <w:szCs w:val="24"/>
              </w:rPr>
              <w:t>可以節省</w:t>
            </w:r>
            <w:r w:rsidRPr="00C579D9">
              <w:rPr>
                <w:rFonts w:ascii="標楷體" w:eastAsia="標楷體" w:hAnsi="標楷體" w:cs="Times New Roman" w:hint="eastAsia"/>
                <w:szCs w:val="24"/>
              </w:rPr>
              <w:t>申請人</w:t>
            </w:r>
            <w:r w:rsidRPr="00C579D9">
              <w:rPr>
                <w:rFonts w:ascii="標楷體" w:eastAsia="標楷體" w:hAnsi="標楷體" w:cs="Times New Roman"/>
                <w:szCs w:val="24"/>
              </w:rPr>
              <w:t>準備或補正文件之時間及費用</w:t>
            </w:r>
            <w:r w:rsidRPr="00C579D9">
              <w:rPr>
                <w:rFonts w:ascii="標楷體" w:eastAsia="標楷體" w:hAnsi="標楷體" w:cs="Times New Roman" w:hint="eastAsia"/>
                <w:szCs w:val="24"/>
              </w:rPr>
              <w:t>。</w:t>
            </w:r>
            <w:r w:rsidRPr="00C579D9">
              <w:rPr>
                <w:rFonts w:ascii="標楷體" w:eastAsia="標楷體" w:hAnsi="標楷體" w:cs="Times New Roman"/>
                <w:szCs w:val="24"/>
              </w:rPr>
              <w:t>此辦法修正後，尚未審結約60件之延長專利權期間案件與新申請案即可受惠，亦可減少智慧局之審核時間。</w:t>
            </w:r>
          </w:p>
        </w:tc>
        <w:tc>
          <w:tcPr>
            <w:tcW w:w="1472" w:type="dxa"/>
            <w:shd w:val="clear" w:color="auto" w:fill="FFFFFF" w:themeFill="background1"/>
          </w:tcPr>
          <w:p w14:paraId="11F0C3E4" w14:textId="77777777"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107.4.11</w:t>
            </w:r>
          </w:p>
        </w:tc>
      </w:tr>
      <w:tr w:rsidR="00A018C3" w:rsidRPr="00C579D9" w14:paraId="0B4E0407" w14:textId="77777777" w:rsidTr="00593084">
        <w:tc>
          <w:tcPr>
            <w:tcW w:w="665" w:type="dxa"/>
            <w:shd w:val="clear" w:color="auto" w:fill="FFFFFF" w:themeFill="background1"/>
          </w:tcPr>
          <w:p w14:paraId="4554AD0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C7F2FD9" w14:textId="50FCB564" w:rsidR="00870321" w:rsidRPr="00C579D9" w:rsidRDefault="00870321" w:rsidP="009C76D2">
            <w:pPr>
              <w:numPr>
                <w:ilvl w:val="0"/>
                <w:numId w:val="58"/>
              </w:numPr>
              <w:snapToGrid w:val="0"/>
              <w:spacing w:line="440" w:lineRule="exact"/>
              <w:ind w:left="357" w:hanging="357"/>
              <w:jc w:val="both"/>
              <w:rPr>
                <w:rFonts w:ascii="標楷體" w:eastAsia="標楷體" w:hAnsi="標楷體"/>
                <w:szCs w:val="24"/>
              </w:rPr>
            </w:pPr>
            <w:r w:rsidRPr="00C579D9">
              <w:rPr>
                <w:rFonts w:ascii="標楷體" w:eastAsia="標楷體" w:hAnsi="標楷體" w:hint="eastAsia"/>
                <w:szCs w:val="24"/>
              </w:rPr>
              <w:t>依據商品標示法第11條</w:t>
            </w:r>
          </w:p>
          <w:p w14:paraId="165B8228" w14:textId="49AB9688" w:rsidR="00870321" w:rsidRPr="00C579D9" w:rsidRDefault="00870321" w:rsidP="009C76D2">
            <w:pPr>
              <w:numPr>
                <w:ilvl w:val="0"/>
                <w:numId w:val="58"/>
              </w:numPr>
              <w:snapToGrid w:val="0"/>
              <w:spacing w:line="440" w:lineRule="exact"/>
              <w:ind w:left="357" w:hanging="357"/>
              <w:jc w:val="both"/>
              <w:rPr>
                <w:rFonts w:ascii="標楷體" w:eastAsia="標楷體" w:hAnsi="標楷體"/>
                <w:szCs w:val="24"/>
              </w:rPr>
            </w:pPr>
            <w:r w:rsidRPr="00C579D9">
              <w:rPr>
                <w:rFonts w:ascii="標楷體" w:eastAsia="標楷體" w:hAnsi="標楷體" w:hint="eastAsia"/>
                <w:szCs w:val="24"/>
              </w:rPr>
              <w:t>107年3月22日經商字第</w:t>
            </w:r>
            <w:hyperlink r:id="rId13" w:history="1">
              <w:r w:rsidRPr="00C579D9">
                <w:rPr>
                  <w:rFonts w:ascii="標楷體" w:eastAsia="標楷體" w:hAnsi="標楷體" w:hint="eastAsia"/>
                  <w:szCs w:val="24"/>
                </w:rPr>
                <w:t>10702404840</w:t>
              </w:r>
            </w:hyperlink>
            <w:r w:rsidRPr="00C579D9">
              <w:rPr>
                <w:rFonts w:ascii="標楷體" w:eastAsia="標楷體" w:hAnsi="標楷體" w:hint="eastAsia"/>
                <w:szCs w:val="24"/>
              </w:rPr>
              <w:t>號公告修正「服飾標示基準」</w:t>
            </w:r>
          </w:p>
        </w:tc>
        <w:tc>
          <w:tcPr>
            <w:tcW w:w="3128" w:type="dxa"/>
            <w:shd w:val="clear" w:color="auto" w:fill="FFFFFF" w:themeFill="background1"/>
          </w:tcPr>
          <w:p w14:paraId="4F9D08B4" w14:textId="7C6CD5EF" w:rsidR="00870321" w:rsidRPr="00C579D9" w:rsidRDefault="00870321" w:rsidP="009C76D2">
            <w:pPr>
              <w:shd w:val="clear" w:color="auto" w:fill="FFFFFF"/>
              <w:snapToGrid w:val="0"/>
              <w:spacing w:line="440" w:lineRule="exact"/>
              <w:ind w:firstLine="34"/>
              <w:jc w:val="both"/>
              <w:rPr>
                <w:rFonts w:ascii="標楷體" w:eastAsia="標楷體" w:hAnsi="標楷體"/>
                <w:szCs w:val="24"/>
              </w:rPr>
            </w:pPr>
            <w:r w:rsidRPr="00C579D9">
              <w:rPr>
                <w:rFonts w:ascii="標楷體" w:eastAsia="標楷體" w:hAnsi="標楷體" w:hint="eastAsia"/>
                <w:szCs w:val="24"/>
              </w:rPr>
              <w:t>按服飾標示基準第6點第2款規定，</w:t>
            </w:r>
            <w:r w:rsidRPr="00C579D9">
              <w:rPr>
                <w:rFonts w:ascii="標楷體" w:eastAsia="標楷體" w:hAnsi="標楷體"/>
                <w:szCs w:val="24"/>
              </w:rPr>
              <w:t>於商品本體上</w:t>
            </w:r>
            <w:r w:rsidRPr="00C579D9">
              <w:rPr>
                <w:rFonts w:ascii="標楷體" w:eastAsia="標楷體" w:hAnsi="標楷體" w:hint="eastAsia"/>
                <w:szCs w:val="24"/>
              </w:rPr>
              <w:t>可採行的標示方法僅限於「</w:t>
            </w:r>
            <w:r w:rsidRPr="00C579D9">
              <w:rPr>
                <w:rFonts w:ascii="標楷體" w:eastAsia="標楷體" w:hAnsi="標楷體"/>
                <w:szCs w:val="24"/>
              </w:rPr>
              <w:t>附縫</w:t>
            </w:r>
            <w:r w:rsidRPr="00C579D9">
              <w:rPr>
                <w:rFonts w:ascii="標楷體" w:eastAsia="標楷體" w:hAnsi="標楷體" w:hint="eastAsia"/>
                <w:szCs w:val="24"/>
              </w:rPr>
              <w:t>」。</w:t>
            </w:r>
          </w:p>
        </w:tc>
        <w:tc>
          <w:tcPr>
            <w:tcW w:w="3122" w:type="dxa"/>
            <w:shd w:val="clear" w:color="auto" w:fill="FFFFFF" w:themeFill="background1"/>
          </w:tcPr>
          <w:p w14:paraId="5663C8D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為配合國際</w:t>
            </w:r>
            <w:r w:rsidRPr="00C579D9">
              <w:rPr>
                <w:rFonts w:ascii="標楷體" w:eastAsia="標楷體" w:hAnsi="標楷體" w:cs="Times New Roman" w:hint="eastAsia"/>
                <w:szCs w:val="24"/>
              </w:rPr>
              <w:t>上對於服飾之</w:t>
            </w:r>
            <w:r w:rsidRPr="00C579D9">
              <w:rPr>
                <w:rFonts w:ascii="標楷體" w:eastAsia="標楷體" w:hAnsi="標楷體" w:cs="Times New Roman"/>
                <w:szCs w:val="24"/>
              </w:rPr>
              <w:t>標示方法，</w:t>
            </w:r>
            <w:r w:rsidRPr="00C579D9">
              <w:rPr>
                <w:rFonts w:ascii="標楷體" w:eastAsia="標楷體" w:hAnsi="標楷體" w:cs="Times New Roman" w:hint="eastAsia"/>
                <w:szCs w:val="24"/>
              </w:rPr>
              <w:t>已有</w:t>
            </w:r>
            <w:r w:rsidRPr="00C579D9">
              <w:rPr>
                <w:rFonts w:ascii="標楷體" w:eastAsia="標楷體" w:hAnsi="標楷體" w:cs="Times New Roman"/>
                <w:szCs w:val="24"/>
              </w:rPr>
              <w:t>烙印、燙印或印刷等標示方式，爰</w:t>
            </w:r>
            <w:r w:rsidRPr="00C579D9">
              <w:rPr>
                <w:rFonts w:ascii="標楷體" w:eastAsia="標楷體" w:hAnsi="標楷體" w:cs="Times New Roman" w:hint="eastAsia"/>
                <w:szCs w:val="24"/>
              </w:rPr>
              <w:t>於本次修正</w:t>
            </w:r>
            <w:r w:rsidRPr="00C579D9">
              <w:rPr>
                <w:rFonts w:ascii="標楷體" w:eastAsia="標楷體" w:hAnsi="標楷體" w:hint="eastAsia"/>
                <w:szCs w:val="24"/>
              </w:rPr>
              <w:t>除原先「</w:t>
            </w:r>
            <w:r w:rsidRPr="00C579D9">
              <w:rPr>
                <w:rFonts w:ascii="標楷體" w:eastAsia="標楷體" w:hAnsi="標楷體"/>
                <w:szCs w:val="24"/>
              </w:rPr>
              <w:t>附縫</w:t>
            </w:r>
            <w:r w:rsidRPr="00C579D9">
              <w:rPr>
                <w:rFonts w:ascii="標楷體" w:eastAsia="標楷體" w:hAnsi="標楷體" w:hint="eastAsia"/>
                <w:szCs w:val="24"/>
              </w:rPr>
              <w:t>」之規定外，</w:t>
            </w:r>
            <w:r w:rsidRPr="00C579D9">
              <w:rPr>
                <w:rFonts w:ascii="標楷體" w:eastAsia="標楷體" w:hAnsi="標楷體" w:cs="Times New Roman"/>
                <w:szCs w:val="24"/>
              </w:rPr>
              <w:t>新增得</w:t>
            </w:r>
            <w:r w:rsidRPr="00C579D9">
              <w:rPr>
                <w:rFonts w:ascii="標楷體" w:eastAsia="標楷體" w:hAnsi="標楷體" w:cs="Times New Roman" w:hint="eastAsia"/>
                <w:szCs w:val="24"/>
              </w:rPr>
              <w:t>採行「</w:t>
            </w:r>
            <w:r w:rsidRPr="00C579D9">
              <w:rPr>
                <w:rFonts w:ascii="標楷體" w:eastAsia="標楷體" w:hAnsi="標楷體" w:cs="Times New Roman"/>
                <w:szCs w:val="24"/>
              </w:rPr>
              <w:t>烙印、燙印或印刷</w:t>
            </w:r>
            <w:r w:rsidRPr="00C579D9">
              <w:rPr>
                <w:rFonts w:ascii="標楷體" w:eastAsia="標楷體" w:hAnsi="標楷體" w:cs="Times New Roman" w:hint="eastAsia"/>
                <w:szCs w:val="24"/>
              </w:rPr>
              <w:t>」等</w:t>
            </w:r>
            <w:r w:rsidRPr="00C579D9">
              <w:rPr>
                <w:rFonts w:ascii="標楷體" w:eastAsia="標楷體" w:hAnsi="標楷體" w:cs="Times New Roman"/>
                <w:szCs w:val="24"/>
              </w:rPr>
              <w:t>標示方法</w:t>
            </w:r>
            <w:r w:rsidRPr="00C579D9">
              <w:rPr>
                <w:rFonts w:ascii="標楷體" w:eastAsia="標楷體" w:hAnsi="標楷體" w:cs="Times New Roman" w:hint="eastAsia"/>
                <w:szCs w:val="24"/>
              </w:rPr>
              <w:t>。</w:t>
            </w:r>
          </w:p>
        </w:tc>
        <w:tc>
          <w:tcPr>
            <w:tcW w:w="3185" w:type="dxa"/>
            <w:shd w:val="clear" w:color="auto" w:fill="FFFFFF" w:themeFill="background1"/>
          </w:tcPr>
          <w:p w14:paraId="0971654D" w14:textId="51864BB4"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增加業者就服飾標示方法之彈性選擇，在不影響消費者知的權益外，除了附縫之外，還可以選擇</w:t>
            </w:r>
            <w:r w:rsidRPr="00C579D9">
              <w:rPr>
                <w:rFonts w:ascii="標楷體" w:eastAsia="標楷體" w:hAnsi="標楷體" w:cs="Times New Roman"/>
                <w:szCs w:val="24"/>
              </w:rPr>
              <w:t>烙印、燙印或印刷</w:t>
            </w:r>
            <w:r w:rsidRPr="00C579D9">
              <w:rPr>
                <w:rFonts w:ascii="標楷體" w:eastAsia="標楷體" w:hAnsi="標楷體" w:cs="Times New Roman" w:hint="eastAsia"/>
                <w:szCs w:val="24"/>
              </w:rPr>
              <w:t>等多種標示方法，有利業者選擇不影響服飾設計之標示方式</w:t>
            </w:r>
            <w:r w:rsidRPr="00C579D9">
              <w:rPr>
                <w:rFonts w:ascii="標楷體" w:eastAsia="標楷體" w:hAnsi="標楷體" w:hint="eastAsia"/>
                <w:szCs w:val="24"/>
              </w:rPr>
              <w:t>。</w:t>
            </w:r>
          </w:p>
        </w:tc>
        <w:tc>
          <w:tcPr>
            <w:tcW w:w="1472" w:type="dxa"/>
            <w:shd w:val="clear" w:color="auto" w:fill="FFFFFF" w:themeFill="background1"/>
          </w:tcPr>
          <w:p w14:paraId="5E4800A8" w14:textId="77777777" w:rsidR="00870321" w:rsidRPr="00C579D9" w:rsidRDefault="00870321" w:rsidP="009C76D2">
            <w:pPr>
              <w:kinsoku w:val="0"/>
              <w:overflowPunct w:val="0"/>
              <w:autoSpaceDE w:val="0"/>
              <w:autoSpaceDN w:val="0"/>
              <w:adjustRightInd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107.3.22</w:t>
            </w:r>
          </w:p>
        </w:tc>
      </w:tr>
      <w:tr w:rsidR="00A018C3" w:rsidRPr="00C579D9" w14:paraId="65E5E3B7" w14:textId="77777777" w:rsidTr="00593084">
        <w:tc>
          <w:tcPr>
            <w:tcW w:w="665" w:type="dxa"/>
            <w:shd w:val="clear" w:color="auto" w:fill="FFFFFF" w:themeFill="background1"/>
          </w:tcPr>
          <w:p w14:paraId="4AFD2F9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E17DD1E"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「許可業者自行檢定之法定度量衡器種類及範圍」第1點</w:t>
            </w:r>
          </w:p>
        </w:tc>
        <w:tc>
          <w:tcPr>
            <w:tcW w:w="3128" w:type="dxa"/>
            <w:shd w:val="clear" w:color="auto" w:fill="FFFFFF" w:themeFill="background1"/>
          </w:tcPr>
          <w:p w14:paraId="248AAE41" w14:textId="7777777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不允許電度表由業者自行檢定。</w:t>
            </w:r>
          </w:p>
        </w:tc>
        <w:tc>
          <w:tcPr>
            <w:tcW w:w="3122" w:type="dxa"/>
            <w:shd w:val="clear" w:color="auto" w:fill="FFFFFF" w:themeFill="background1"/>
          </w:tcPr>
          <w:p w14:paraId="774BABE2" w14:textId="7777777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許可業者自行檢定僅具需量瓦時功能及具需量瓦時功能附加乏時功能等2種型式之電子式電度表。</w:t>
            </w:r>
          </w:p>
          <w:p w14:paraId="2D0DE6C0" w14:textId="77777777" w:rsidR="00870321" w:rsidRPr="00C579D9" w:rsidRDefault="00870321" w:rsidP="009C76D2">
            <w:pPr>
              <w:snapToGrid w:val="0"/>
              <w:spacing w:line="440" w:lineRule="exact"/>
              <w:jc w:val="both"/>
              <w:rPr>
                <w:rFonts w:ascii="標楷體" w:eastAsia="標楷體" w:hAnsi="標楷體"/>
                <w:szCs w:val="24"/>
              </w:rPr>
            </w:pPr>
          </w:p>
        </w:tc>
        <w:tc>
          <w:tcPr>
            <w:tcW w:w="3185" w:type="dxa"/>
            <w:shd w:val="clear" w:color="auto" w:fill="FFFFFF" w:themeFill="background1"/>
          </w:tcPr>
          <w:p w14:paraId="095A3217" w14:textId="7777777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經</w:t>
            </w:r>
            <w:r w:rsidRPr="00C579D9">
              <w:rPr>
                <w:rFonts w:ascii="標楷體" w:eastAsia="標楷體" w:hAnsi="標楷體" w:cs="Times New Roman" w:hint="eastAsia"/>
                <w:szCs w:val="24"/>
                <w:lang w:eastAsia="zh-HK"/>
              </w:rPr>
              <w:t>標準</w:t>
            </w:r>
            <w:r w:rsidRPr="00C579D9">
              <w:rPr>
                <w:rFonts w:ascii="標楷體" w:eastAsia="標楷體" w:hAnsi="標楷體" w:cs="Times New Roman" w:hint="eastAsia"/>
                <w:szCs w:val="24"/>
              </w:rPr>
              <w:t>局許可自行檢定之業者，其所製造或輸入之電子式電度表得自行於其測試實驗室進行檢定。</w:t>
            </w:r>
          </w:p>
          <w:p w14:paraId="644043C4" w14:textId="77777777" w:rsidR="00870321" w:rsidRPr="00C579D9"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業者</w:t>
            </w:r>
            <w:r w:rsidRPr="00C579D9">
              <w:rPr>
                <w:rFonts w:ascii="標楷體" w:eastAsia="標楷體" w:hAnsi="標楷體" w:cs="Times New Roman" w:hint="eastAsia"/>
                <w:szCs w:val="24"/>
                <w:lang w:eastAsia="zh-HK"/>
              </w:rPr>
              <w:t>依規定送交自行檢定資料至標準局時</w:t>
            </w:r>
            <w:r w:rsidRPr="00C579D9">
              <w:rPr>
                <w:rFonts w:ascii="標楷體" w:eastAsia="標楷體" w:hAnsi="標楷體" w:cs="Times New Roman" w:hint="eastAsia"/>
                <w:szCs w:val="24"/>
              </w:rPr>
              <w:t>，</w:t>
            </w:r>
            <w:r w:rsidRPr="00C579D9">
              <w:rPr>
                <w:rFonts w:ascii="標楷體" w:eastAsia="標楷體" w:hAnsi="標楷體" w:cs="Times New Roman" w:hint="eastAsia"/>
                <w:szCs w:val="24"/>
                <w:lang w:eastAsia="zh-HK"/>
              </w:rPr>
              <w:t>其即可依度量衡規費收費標準第22條</w:t>
            </w:r>
            <w:r w:rsidRPr="00C579D9">
              <w:rPr>
                <w:rFonts w:ascii="標楷體" w:eastAsia="標楷體" w:hAnsi="標楷體" w:cs="Times New Roman" w:hint="eastAsia"/>
                <w:szCs w:val="24"/>
              </w:rPr>
              <w:t>繳交1/5</w:t>
            </w:r>
            <w:r w:rsidRPr="00C579D9">
              <w:rPr>
                <w:rFonts w:ascii="標楷體" w:eastAsia="標楷體" w:hAnsi="標楷體" w:cs="Times New Roman" w:hint="eastAsia"/>
                <w:szCs w:val="24"/>
                <w:lang w:eastAsia="zh-HK"/>
              </w:rPr>
              <w:t>之檢定規費，</w:t>
            </w:r>
            <w:r w:rsidRPr="00C579D9">
              <w:rPr>
                <w:rFonts w:ascii="標楷體" w:eastAsia="標楷體" w:hAnsi="標楷體" w:cs="Times New Roman" w:hint="eastAsia"/>
                <w:szCs w:val="24"/>
              </w:rPr>
              <w:t>檢定規費由每具205元調降為41元，</w:t>
            </w:r>
            <w:r w:rsidRPr="00C579D9">
              <w:rPr>
                <w:rFonts w:ascii="標楷體" w:eastAsia="標楷體" w:hAnsi="標楷體" w:cs="Times New Roman" w:hint="eastAsia"/>
                <w:szCs w:val="24"/>
                <w:lang w:eastAsia="zh-HK"/>
              </w:rPr>
              <w:t>可達簡政便民之效益</w:t>
            </w:r>
            <w:r w:rsidRPr="00C579D9">
              <w:rPr>
                <w:rFonts w:ascii="標楷體" w:eastAsia="標楷體" w:hAnsi="標楷體" w:cs="Times New Roman" w:hint="eastAsia"/>
                <w:szCs w:val="24"/>
              </w:rPr>
              <w:t xml:space="preserve"> 。</w:t>
            </w:r>
          </w:p>
        </w:tc>
        <w:tc>
          <w:tcPr>
            <w:tcW w:w="1472" w:type="dxa"/>
            <w:shd w:val="clear" w:color="auto" w:fill="FFFFFF" w:themeFill="background1"/>
          </w:tcPr>
          <w:p w14:paraId="1074A4E0" w14:textId="77777777" w:rsidR="00870321" w:rsidRPr="00C579D9" w:rsidRDefault="00870321" w:rsidP="009C76D2">
            <w:pPr>
              <w:kinsoku w:val="0"/>
              <w:overflowPunct w:val="0"/>
              <w:autoSpaceDE w:val="0"/>
              <w:autoSpaceDN w:val="0"/>
              <w:adjustRightInd w:val="0"/>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w:t>
            </w:r>
            <w:r w:rsidRPr="00C579D9">
              <w:rPr>
                <w:rFonts w:ascii="標楷體" w:eastAsia="標楷體" w:hAnsi="標楷體" w:cs="Times New Roman" w:hint="eastAsia"/>
                <w:szCs w:val="24"/>
                <w:lang w:eastAsia="zh-HK"/>
              </w:rPr>
              <w:t>.</w:t>
            </w:r>
            <w:r w:rsidRPr="00C579D9">
              <w:rPr>
                <w:rFonts w:ascii="標楷體" w:eastAsia="標楷體" w:hAnsi="標楷體" w:cs="Times New Roman" w:hint="eastAsia"/>
                <w:szCs w:val="24"/>
              </w:rPr>
              <w:t>3.28</w:t>
            </w:r>
          </w:p>
        </w:tc>
      </w:tr>
      <w:tr w:rsidR="00A018C3" w:rsidRPr="00C579D9" w14:paraId="367A5801" w14:textId="77777777" w:rsidTr="00593084">
        <w:tc>
          <w:tcPr>
            <w:tcW w:w="665" w:type="dxa"/>
            <w:shd w:val="clear" w:color="auto" w:fill="FFFFFF" w:themeFill="background1"/>
          </w:tcPr>
          <w:p w14:paraId="3F5DC21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AECBC30"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修正「原產地證明書及加工證明書管理辦法」第18條、第21條、第23條、第24條</w:t>
            </w:r>
          </w:p>
        </w:tc>
        <w:tc>
          <w:tcPr>
            <w:tcW w:w="3128" w:type="dxa"/>
            <w:shd w:val="clear" w:color="auto" w:fill="FFFFFF" w:themeFill="background1"/>
          </w:tcPr>
          <w:p w14:paraId="36FC3543" w14:textId="77777777" w:rsidR="00870321" w:rsidRPr="00C579D9" w:rsidRDefault="00870321"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cs="細明體"/>
                <w:kern w:val="0"/>
                <w:szCs w:val="24"/>
              </w:rPr>
            </w:pPr>
            <w:r w:rsidRPr="00C579D9">
              <w:rPr>
                <w:rFonts w:ascii="標楷體" w:eastAsia="標楷體" w:hAnsi="標楷體" w:cs="細明體" w:hint="eastAsia"/>
                <w:kern w:val="0"/>
                <w:szCs w:val="24"/>
              </w:rPr>
              <w:t>1.原辦法明定申請時須檢附相關書面文件(如第三國原產地證明書影本、運輸單據影本、出口報單證明用聯等)，惟因貿易文件種類繁多，如硬性要求以書面提供，除造成申請人不便外，亦導致紙張的浪費。</w:t>
            </w:r>
          </w:p>
          <w:p w14:paraId="04940B2F" w14:textId="77777777" w:rsidR="00870321" w:rsidRPr="00C579D9" w:rsidRDefault="00870321"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1" w:left="242" w:hangingChars="100" w:hanging="240"/>
              <w:jc w:val="both"/>
              <w:rPr>
                <w:rFonts w:ascii="標楷體" w:eastAsia="標楷體" w:hAnsi="標楷體" w:cs="細明體"/>
                <w:kern w:val="0"/>
                <w:szCs w:val="24"/>
              </w:rPr>
            </w:pPr>
            <w:r w:rsidRPr="00C579D9">
              <w:rPr>
                <w:rFonts w:ascii="標楷體" w:eastAsia="標楷體" w:hAnsi="標楷體" w:cs="細明體" w:hint="eastAsia"/>
                <w:kern w:val="0"/>
                <w:szCs w:val="24"/>
              </w:rPr>
              <w:t>2.原辦法針對放行前產證申請、放行後90日申請之規定，因已不符貿易實務需求，亦造成申請人之不便。</w:t>
            </w:r>
          </w:p>
        </w:tc>
        <w:tc>
          <w:tcPr>
            <w:tcW w:w="3122" w:type="dxa"/>
            <w:shd w:val="clear" w:color="auto" w:fill="FFFFFF" w:themeFill="background1"/>
          </w:tcPr>
          <w:p w14:paraId="3E7DB442" w14:textId="77777777" w:rsidR="00870321" w:rsidRPr="00C579D9" w:rsidRDefault="00870321"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cs="細明體"/>
                <w:kern w:val="0"/>
                <w:szCs w:val="24"/>
              </w:rPr>
            </w:pPr>
            <w:r w:rsidRPr="00C579D9">
              <w:rPr>
                <w:rFonts w:ascii="標楷體" w:eastAsia="標楷體" w:hAnsi="標楷體" w:cs="細明體" w:hint="eastAsia"/>
                <w:kern w:val="0"/>
                <w:szCs w:val="24"/>
              </w:rPr>
              <w:t>1.以便利申請人與簽發單位作業為主軸，倘作業系統可查詢之資料，可免附書面文件，降低文書作業成本。(修正條文第18條、第21條、第23條)</w:t>
            </w:r>
          </w:p>
          <w:p w14:paraId="77792BEE" w14:textId="77777777" w:rsidR="00870321" w:rsidRPr="00C579D9" w:rsidRDefault="00870321"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cs="細明體" w:hint="eastAsia"/>
                <w:kern w:val="0"/>
                <w:szCs w:val="24"/>
              </w:rPr>
              <w:t xml:space="preserve">2.放寬產證申請限制與期限(如放行前產證申請條件納入進口通關需求、申請期限延長至180日等)，提高申請人作業彈性。(修正條文第21條、第23條)  </w:t>
            </w:r>
          </w:p>
        </w:tc>
        <w:tc>
          <w:tcPr>
            <w:tcW w:w="3185" w:type="dxa"/>
            <w:shd w:val="clear" w:color="auto" w:fill="FFFFFF" w:themeFill="background1"/>
          </w:tcPr>
          <w:p w14:paraId="7E972F23"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放寬申請產證限制，可降低出口業者文書作業成本，節省申辦時間，促進貿易便捷化。</w:t>
            </w:r>
          </w:p>
        </w:tc>
        <w:tc>
          <w:tcPr>
            <w:tcW w:w="1472" w:type="dxa"/>
            <w:shd w:val="clear" w:color="auto" w:fill="FFFFFF" w:themeFill="background1"/>
          </w:tcPr>
          <w:p w14:paraId="08F83E4A"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107.3.31</w:t>
            </w:r>
          </w:p>
        </w:tc>
      </w:tr>
      <w:tr w:rsidR="00A018C3" w:rsidRPr="00C579D9" w14:paraId="545EF3DA" w14:textId="77777777" w:rsidTr="00593084">
        <w:tc>
          <w:tcPr>
            <w:tcW w:w="665" w:type="dxa"/>
            <w:shd w:val="clear" w:color="auto" w:fill="FFFFFF" w:themeFill="background1"/>
          </w:tcPr>
          <w:p w14:paraId="0E8EDDE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9E3C1F5"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cs="Times New Roman" w:hint="eastAsia"/>
                <w:szCs w:val="24"/>
              </w:rPr>
              <w:t>修正「</w:t>
            </w:r>
            <w:r w:rsidRPr="00C579D9">
              <w:rPr>
                <w:rFonts w:ascii="標楷體" w:eastAsia="標楷體" w:hAnsi="標楷體" w:cs="Times New Roman"/>
                <w:szCs w:val="24"/>
              </w:rPr>
              <w:t>國內廠商對外投資或整廠設備輸出申請代訓外國員工案件處理原則」</w:t>
            </w:r>
          </w:p>
        </w:tc>
        <w:tc>
          <w:tcPr>
            <w:tcW w:w="3128" w:type="dxa"/>
            <w:shd w:val="clear" w:color="auto" w:fill="FFFFFF" w:themeFill="background1"/>
          </w:tcPr>
          <w:p w14:paraId="5194A214"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本國公司對外投資或</w:t>
            </w:r>
            <w:r w:rsidRPr="00C579D9">
              <w:rPr>
                <w:rFonts w:ascii="標楷體" w:eastAsia="標楷體" w:hAnsi="標楷體"/>
                <w:szCs w:val="24"/>
              </w:rPr>
              <w:t>整廠設備輸出</w:t>
            </w:r>
            <w:r w:rsidRPr="00C579D9">
              <w:rPr>
                <w:rFonts w:ascii="標楷體" w:eastAsia="標楷體" w:hAnsi="標楷體" w:hint="eastAsia"/>
                <w:szCs w:val="24"/>
              </w:rPr>
              <w:t>者，得申請代訓</w:t>
            </w:r>
            <w:r w:rsidRPr="00C579D9">
              <w:rPr>
                <w:rFonts w:ascii="標楷體" w:eastAsia="標楷體" w:hAnsi="標楷體"/>
                <w:szCs w:val="24"/>
              </w:rPr>
              <w:t>外國員工</w:t>
            </w:r>
            <w:r w:rsidRPr="00C579D9">
              <w:rPr>
                <w:rFonts w:ascii="標楷體" w:eastAsia="標楷體" w:hAnsi="標楷體" w:hint="eastAsia"/>
                <w:szCs w:val="24"/>
              </w:rPr>
              <w:t>，惟申請代訓有訓練期間、次數與人數之限制。</w:t>
            </w:r>
          </w:p>
        </w:tc>
        <w:tc>
          <w:tcPr>
            <w:tcW w:w="3122" w:type="dxa"/>
            <w:shd w:val="clear" w:color="auto" w:fill="FFFFFF" w:themeFill="background1"/>
          </w:tcPr>
          <w:p w14:paraId="4E1ABD72"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1.本國公司、僑外投資事業、外國公司在臺分公司及在臺設有營運總部或研發中心之公司，對外投資或</w:t>
            </w:r>
            <w:r w:rsidRPr="00C579D9">
              <w:rPr>
                <w:rFonts w:ascii="標楷體" w:eastAsia="標楷體" w:hAnsi="標楷體"/>
                <w:szCs w:val="24"/>
              </w:rPr>
              <w:t>整廠設備輸出</w:t>
            </w:r>
            <w:r w:rsidRPr="00C579D9">
              <w:rPr>
                <w:rFonts w:ascii="標楷體" w:eastAsia="標楷體" w:hAnsi="標楷體" w:hint="eastAsia"/>
                <w:szCs w:val="24"/>
              </w:rPr>
              <w:t>者，得申請代訓</w:t>
            </w:r>
            <w:r w:rsidRPr="00C579D9">
              <w:rPr>
                <w:rFonts w:ascii="標楷體" w:eastAsia="標楷體" w:hAnsi="標楷體"/>
                <w:szCs w:val="24"/>
              </w:rPr>
              <w:t>外國員工</w:t>
            </w:r>
            <w:r w:rsidRPr="00C579D9">
              <w:rPr>
                <w:rFonts w:ascii="標楷體" w:eastAsia="標楷體" w:hAnsi="標楷體" w:hint="eastAsia"/>
                <w:szCs w:val="24"/>
              </w:rPr>
              <w:t>。</w:t>
            </w:r>
          </w:p>
          <w:p w14:paraId="72E292A1"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2.如屬於在臺設有營運總部或研發中心之公司，經中央目的事業主管機關專案同意，其外籍員工在臺訓練期間、人數及次數，得不受限制。</w:t>
            </w:r>
          </w:p>
        </w:tc>
        <w:tc>
          <w:tcPr>
            <w:tcW w:w="3185" w:type="dxa"/>
            <w:shd w:val="clear" w:color="auto" w:fill="FFFFFF" w:themeFill="background1"/>
          </w:tcPr>
          <w:p w14:paraId="792030FB"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1.放寬本原則之適用範圍，除本國公司外，包括華僑或外國人來臺投資之事業、外國公司在臺分公司、在臺設有營運總部或研發中心之公司。</w:t>
            </w:r>
          </w:p>
          <w:p w14:paraId="63040F2F"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2.有助於吸引僑外資來台投資，並以臺灣為區域訓練中心，並促使跨國企業之外國員工來臺受訓，以利國內經濟成長。</w:t>
            </w:r>
          </w:p>
        </w:tc>
        <w:tc>
          <w:tcPr>
            <w:tcW w:w="1472" w:type="dxa"/>
            <w:shd w:val="clear" w:color="auto" w:fill="FFFFFF" w:themeFill="background1"/>
          </w:tcPr>
          <w:p w14:paraId="2DC75D9C"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cs="Times New Roman" w:hint="eastAsia"/>
                <w:szCs w:val="24"/>
              </w:rPr>
              <w:t>107.3.30</w:t>
            </w:r>
          </w:p>
        </w:tc>
      </w:tr>
      <w:tr w:rsidR="00A018C3" w:rsidRPr="00C579D9" w14:paraId="7FAA5518" w14:textId="77777777" w:rsidTr="00593084">
        <w:tc>
          <w:tcPr>
            <w:tcW w:w="665" w:type="dxa"/>
            <w:tcBorders>
              <w:bottom w:val="single" w:sz="4" w:space="0" w:color="auto"/>
            </w:tcBorders>
            <w:shd w:val="clear" w:color="auto" w:fill="FFFFFF" w:themeFill="background1"/>
          </w:tcPr>
          <w:p w14:paraId="59BDC54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0469294"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修正「設置再生能源設施免請領雜項執照標準」第5條</w:t>
            </w:r>
          </w:p>
        </w:tc>
        <w:tc>
          <w:tcPr>
            <w:tcW w:w="3128" w:type="dxa"/>
            <w:tcBorders>
              <w:bottom w:val="single" w:sz="4" w:space="0" w:color="auto"/>
            </w:tcBorders>
            <w:shd w:val="clear" w:color="auto" w:fill="FFFFFF" w:themeFill="background1"/>
          </w:tcPr>
          <w:p w14:paraId="0E722AC9" w14:textId="77777777" w:rsidR="00870321" w:rsidRPr="00C579D9" w:rsidRDefault="00870321" w:rsidP="009C76D2">
            <w:pPr>
              <w:adjustRightInd w:val="0"/>
              <w:snapToGrid w:val="0"/>
              <w:spacing w:line="440" w:lineRule="exact"/>
              <w:jc w:val="both"/>
              <w:rPr>
                <w:rFonts w:ascii="標楷體" w:eastAsia="標楷體" w:hAnsi="標楷體"/>
                <w:szCs w:val="24"/>
              </w:rPr>
            </w:pPr>
            <w:r w:rsidRPr="00C579D9">
              <w:rPr>
                <w:rFonts w:ascii="標楷體" w:eastAsia="標楷體" w:hAnsi="標楷體" w:hint="eastAsia"/>
                <w:szCs w:val="24"/>
              </w:rPr>
              <w:t>現行法以合法建物為設置前提，並無相關違章建築設置太陽光電發電設備之規定。</w:t>
            </w:r>
          </w:p>
        </w:tc>
        <w:tc>
          <w:tcPr>
            <w:tcW w:w="3122" w:type="dxa"/>
            <w:tcBorders>
              <w:bottom w:val="single" w:sz="4" w:space="0" w:color="auto"/>
            </w:tcBorders>
            <w:shd w:val="clear" w:color="auto" w:fill="FFFFFF" w:themeFill="background1"/>
          </w:tcPr>
          <w:p w14:paraId="4CE00D87" w14:textId="77777777" w:rsidR="00870321" w:rsidRPr="00C579D9" w:rsidRDefault="00870321" w:rsidP="009C76D2">
            <w:pPr>
              <w:adjustRightInd w:val="0"/>
              <w:snapToGrid w:val="0"/>
              <w:spacing w:line="440" w:lineRule="exact"/>
              <w:jc w:val="both"/>
              <w:rPr>
                <w:rFonts w:ascii="標楷體" w:eastAsia="標楷體" w:hAnsi="標楷體"/>
                <w:szCs w:val="24"/>
              </w:rPr>
            </w:pPr>
            <w:r w:rsidRPr="00C579D9">
              <w:rPr>
                <w:rFonts w:ascii="標楷體" w:eastAsia="標楷體" w:hAnsi="標楷體" w:hint="eastAsia"/>
                <w:szCs w:val="24"/>
              </w:rPr>
              <w:t>新增第5條第5項：</w:t>
            </w:r>
          </w:p>
          <w:p w14:paraId="4A73C9D6" w14:textId="77777777" w:rsidR="00870321" w:rsidRPr="00C579D9" w:rsidRDefault="00870321" w:rsidP="009C76D2">
            <w:pPr>
              <w:adjustRightInd w:val="0"/>
              <w:snapToGrid w:val="0"/>
              <w:spacing w:line="440" w:lineRule="exact"/>
              <w:jc w:val="both"/>
              <w:rPr>
                <w:rFonts w:ascii="標楷體" w:eastAsia="標楷體" w:hAnsi="標楷體"/>
                <w:szCs w:val="24"/>
              </w:rPr>
            </w:pPr>
            <w:r w:rsidRPr="00C579D9">
              <w:rPr>
                <w:rFonts w:ascii="標楷體" w:eastAsia="標楷體" w:hAnsi="標楷體" w:hint="eastAsia"/>
                <w:szCs w:val="24"/>
              </w:rPr>
              <w:t>合法建築物屋頂，如有違章建築者，設置太陽光電發電設備時，不得影響公共安全及妨礙違章建築處理，其適用類型如下：</w:t>
            </w:r>
          </w:p>
          <w:p w14:paraId="5712EFC2" w14:textId="77777777" w:rsidR="00870321" w:rsidRPr="00C579D9" w:rsidRDefault="00870321" w:rsidP="009C76D2">
            <w:pPr>
              <w:adjustRightInd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1.結構分立型：太陽光電發電設備（含支撐架）與違章建築結構分立。</w:t>
            </w:r>
          </w:p>
          <w:p w14:paraId="0C84B73A" w14:textId="77777777" w:rsidR="00870321" w:rsidRPr="00C579D9" w:rsidRDefault="00870321" w:rsidP="009C76D2">
            <w:pPr>
              <w:adjustRightInd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2.結構共構型：太陽光電發電設備(含支撐架)與違章建築結構共構。</w:t>
            </w:r>
          </w:p>
          <w:p w14:paraId="5A75E610" w14:textId="77777777" w:rsidR="00870321" w:rsidRPr="00C579D9" w:rsidRDefault="00870321" w:rsidP="009C76D2">
            <w:pPr>
              <w:adjustRightInd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3.設備安裝型(非屬建築行為)：太陽光電發電設備直接安裝於既存違章建築屋頂上。</w:t>
            </w:r>
          </w:p>
        </w:tc>
        <w:tc>
          <w:tcPr>
            <w:tcW w:w="3185" w:type="dxa"/>
            <w:tcBorders>
              <w:bottom w:val="single" w:sz="4" w:space="0" w:color="auto"/>
            </w:tcBorders>
            <w:shd w:val="clear" w:color="auto" w:fill="FFFFFF" w:themeFill="background1"/>
          </w:tcPr>
          <w:p w14:paraId="7807E447" w14:textId="77777777" w:rsidR="00870321" w:rsidRPr="00C579D9" w:rsidRDefault="00870321" w:rsidP="009C76D2">
            <w:pPr>
              <w:adjustRightInd w:val="0"/>
              <w:snapToGrid w:val="0"/>
              <w:spacing w:line="440" w:lineRule="exact"/>
              <w:jc w:val="both"/>
              <w:rPr>
                <w:rFonts w:ascii="標楷體" w:eastAsia="標楷體" w:hAnsi="標楷體"/>
                <w:szCs w:val="24"/>
              </w:rPr>
            </w:pPr>
            <w:r w:rsidRPr="00C579D9">
              <w:rPr>
                <w:rFonts w:ascii="標楷體" w:eastAsia="標楷體" w:hAnsi="標楷體" w:hint="eastAsia"/>
                <w:szCs w:val="24"/>
              </w:rPr>
              <w:t>為加速擴大屋頂型太陽光電發電設備之設置，行政院核定「綠能屋頂 全民參與」方案，應建立具誘因之技術與商業模式等事項，在不影響公共安全及內政部</w:t>
            </w:r>
          </w:p>
          <w:p w14:paraId="61CD6A48" w14:textId="77777777" w:rsidR="00870321" w:rsidRPr="00C579D9" w:rsidRDefault="00870321" w:rsidP="009C76D2">
            <w:pPr>
              <w:adjustRightInd w:val="0"/>
              <w:snapToGrid w:val="0"/>
              <w:spacing w:line="440" w:lineRule="exact"/>
              <w:jc w:val="both"/>
              <w:rPr>
                <w:rFonts w:ascii="標楷體" w:eastAsia="標楷體" w:hAnsi="標楷體"/>
                <w:szCs w:val="24"/>
              </w:rPr>
            </w:pPr>
            <w:r w:rsidRPr="00C579D9">
              <w:rPr>
                <w:rFonts w:ascii="標楷體" w:eastAsia="標楷體" w:hAnsi="標楷體" w:hint="eastAsia"/>
                <w:szCs w:val="24"/>
              </w:rPr>
              <w:t>違章建築處理政策下，初步規劃在合法建築物屋頂，如有違章建築者，有4種太陽光電發電設備設置類型，包括結構分立型、結構共構型及設備安裝型（非屬建築行為），爰增訂本條第5項擴大綠能屋頂適用對象。</w:t>
            </w:r>
          </w:p>
        </w:tc>
        <w:tc>
          <w:tcPr>
            <w:tcW w:w="1472" w:type="dxa"/>
            <w:tcBorders>
              <w:bottom w:val="single" w:sz="4" w:space="0" w:color="auto"/>
            </w:tcBorders>
            <w:shd w:val="clear" w:color="auto" w:fill="FFFFFF" w:themeFill="background1"/>
          </w:tcPr>
          <w:p w14:paraId="20733AFA"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107</w:t>
            </w:r>
            <w:r w:rsidRPr="00C579D9">
              <w:rPr>
                <w:rFonts w:ascii="標楷體" w:eastAsia="標楷體" w:hAnsi="標楷體" w:hint="eastAsia"/>
                <w:szCs w:val="24"/>
                <w:lang w:eastAsia="zh-HK"/>
              </w:rPr>
              <w:t>.5.10</w:t>
            </w:r>
          </w:p>
        </w:tc>
      </w:tr>
      <w:tr w:rsidR="00A018C3" w:rsidRPr="00C579D9" w14:paraId="032D6C2C" w14:textId="77777777" w:rsidTr="00593084">
        <w:tc>
          <w:tcPr>
            <w:tcW w:w="665" w:type="dxa"/>
            <w:tcBorders>
              <w:bottom w:val="single" w:sz="4" w:space="0" w:color="auto"/>
            </w:tcBorders>
            <w:shd w:val="clear" w:color="auto" w:fill="FFFFFF" w:themeFill="background1"/>
          </w:tcPr>
          <w:p w14:paraId="448F767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EC0EA6E"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lang w:eastAsia="zh-HK"/>
              </w:rPr>
              <w:t>經濟</w:t>
            </w:r>
            <w:r w:rsidRPr="00C579D9">
              <w:rPr>
                <w:rFonts w:ascii="標楷體" w:eastAsia="標楷體" w:hAnsi="標楷體" w:cs="Times New Roman" w:hint="eastAsia"/>
                <w:szCs w:val="24"/>
              </w:rPr>
              <w:t>部研提「興辦工業人申請利用特定農業區之毗連非都市土地擴展計畫及用地處理計畫」</w:t>
            </w:r>
            <w:r w:rsidRPr="00C579D9">
              <w:rPr>
                <w:rFonts w:ascii="標楷體" w:eastAsia="標楷體" w:hAnsi="標楷體" w:cs="Times New Roman"/>
                <w:szCs w:val="24"/>
              </w:rPr>
              <w:t>1</w:t>
            </w:r>
            <w:r w:rsidRPr="00C579D9">
              <w:rPr>
                <w:rFonts w:ascii="標楷體" w:eastAsia="標楷體" w:hAnsi="標楷體" w:cs="Times New Roman" w:hint="eastAsia"/>
                <w:szCs w:val="24"/>
              </w:rPr>
              <w:t>份</w:t>
            </w:r>
          </w:p>
        </w:tc>
        <w:tc>
          <w:tcPr>
            <w:tcW w:w="3128" w:type="dxa"/>
            <w:tcBorders>
              <w:bottom w:val="single" w:sz="4" w:space="0" w:color="auto"/>
            </w:tcBorders>
            <w:shd w:val="clear" w:color="auto" w:fill="FFFFFF" w:themeFill="background1"/>
          </w:tcPr>
          <w:p w14:paraId="59EE5C12"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興辦工業人因原廠土地已不敷使用，且有使用毗連非都市土地擴展工業需求時，倘該毗連土地屬特定農業區之農業用地不同意變更使用。</w:t>
            </w:r>
          </w:p>
        </w:tc>
        <w:tc>
          <w:tcPr>
            <w:tcW w:w="3122" w:type="dxa"/>
            <w:tcBorders>
              <w:bottom w:val="single" w:sz="4" w:space="0" w:color="auto"/>
            </w:tcBorders>
            <w:shd w:val="clear" w:color="auto" w:fill="FFFFFF" w:themeFill="background1"/>
          </w:tcPr>
          <w:p w14:paraId="284EFDC6"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興辦工業人因原廠土地已不敷使用，且有使用毗連非都市土地擴展工業需求時，倘屬特定農業區之農業用地，可依「興辦工業人使用毗連非都市土地擴展計畫申請審查辦法」及「興辦工業人申請利用特定農業區之毗連非都市土地擴展計畫及用地處理計畫」向直轄市、縣(市)政府申請變更使用。</w:t>
            </w:r>
          </w:p>
        </w:tc>
        <w:tc>
          <w:tcPr>
            <w:tcW w:w="3185" w:type="dxa"/>
            <w:tcBorders>
              <w:bottom w:val="single" w:sz="4" w:space="0" w:color="auto"/>
            </w:tcBorders>
            <w:shd w:val="clear" w:color="auto" w:fill="FFFFFF" w:themeFill="background1"/>
          </w:tcPr>
          <w:p w14:paraId="796A6998"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本計畫執行後預計100家廠商增加投資取得土地50公頃，吸引投資金額100億元，創造年產值150億元，增加就業機會2,500人。</w:t>
            </w:r>
          </w:p>
        </w:tc>
        <w:tc>
          <w:tcPr>
            <w:tcW w:w="1472" w:type="dxa"/>
            <w:tcBorders>
              <w:bottom w:val="single" w:sz="4" w:space="0" w:color="auto"/>
            </w:tcBorders>
            <w:shd w:val="clear" w:color="auto" w:fill="FFFFFF" w:themeFill="background1"/>
          </w:tcPr>
          <w:p w14:paraId="0261F62A" w14:textId="01F27B32"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107.5.25</w:t>
            </w:r>
          </w:p>
        </w:tc>
      </w:tr>
      <w:tr w:rsidR="00A018C3" w:rsidRPr="00C579D9" w14:paraId="470929F2" w14:textId="77777777" w:rsidTr="00593084">
        <w:tc>
          <w:tcPr>
            <w:tcW w:w="665" w:type="dxa"/>
            <w:tcBorders>
              <w:bottom w:val="single" w:sz="4" w:space="0" w:color="auto"/>
            </w:tcBorders>
            <w:shd w:val="clear" w:color="auto" w:fill="FFFFFF" w:themeFill="background1"/>
          </w:tcPr>
          <w:p w14:paraId="009B8F5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AD674F5"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地熱能發電系統示範獎勵辦法(第3、4、9條)</w:t>
            </w:r>
          </w:p>
        </w:tc>
        <w:tc>
          <w:tcPr>
            <w:tcW w:w="3128" w:type="dxa"/>
            <w:tcBorders>
              <w:bottom w:val="single" w:sz="4" w:space="0" w:color="auto"/>
            </w:tcBorders>
            <w:shd w:val="clear" w:color="auto" w:fill="FFFFFF" w:themeFill="background1"/>
          </w:tcPr>
          <w:p w14:paraId="4051BF59"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1.示範獎勵對象</w:t>
            </w:r>
            <w:r w:rsidRPr="00C579D9">
              <w:rPr>
                <w:rFonts w:ascii="標楷體" w:eastAsia="標楷體" w:hAnsi="標楷體" w:hint="eastAsia"/>
                <w:szCs w:val="24"/>
                <w:lang w:eastAsia="zh-HK"/>
              </w:rPr>
              <w:t>為</w:t>
            </w:r>
            <w:r w:rsidRPr="00C579D9">
              <w:rPr>
                <w:rFonts w:ascii="標楷體" w:eastAsia="標楷體" w:hAnsi="標楷體" w:hint="eastAsia"/>
                <w:szCs w:val="24"/>
              </w:rPr>
              <w:t>以地熱能作為發電系統設置之電業或依電業法規定申請電業之籌備創設者。</w:t>
            </w:r>
          </w:p>
          <w:p w14:paraId="1B269785"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hint="eastAsia"/>
                <w:szCs w:val="24"/>
                <w:lang w:eastAsia="zh-HK"/>
              </w:rPr>
              <w:t>獎勵案件量以3案為限。</w:t>
            </w:r>
          </w:p>
          <w:p w14:paraId="328F8928"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w:t>
            </w:r>
            <w:r w:rsidRPr="00C579D9">
              <w:rPr>
                <w:rFonts w:ascii="標楷體" w:eastAsia="標楷體" w:hAnsi="標楷體" w:hint="eastAsia"/>
                <w:szCs w:val="24"/>
                <w:lang w:eastAsia="zh-HK"/>
              </w:rPr>
              <w:t>申請示範獎勵</w:t>
            </w:r>
            <w:r w:rsidRPr="00C579D9">
              <w:rPr>
                <w:rFonts w:ascii="標楷體" w:eastAsia="標楷體" w:hAnsi="標楷體" w:hint="eastAsia"/>
                <w:szCs w:val="24"/>
              </w:rPr>
              <w:t>，</w:t>
            </w:r>
            <w:r w:rsidRPr="00C579D9">
              <w:rPr>
                <w:rFonts w:ascii="標楷體" w:eastAsia="標楷體" w:hAnsi="標楷體" w:hint="eastAsia"/>
                <w:szCs w:val="24"/>
                <w:lang w:eastAsia="zh-HK"/>
              </w:rPr>
              <w:t>限制地熱能發電系統機組總裝置容量為五百瓩以上及單孔井深度不得小於一千公尺。</w:t>
            </w:r>
          </w:p>
          <w:p w14:paraId="478D9414"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4.</w:t>
            </w:r>
            <w:r w:rsidRPr="00C579D9">
              <w:rPr>
                <w:rFonts w:ascii="標楷體" w:eastAsia="標楷體" w:hAnsi="標楷體" w:hint="eastAsia"/>
                <w:szCs w:val="24"/>
                <w:lang w:eastAsia="zh-HK"/>
              </w:rPr>
              <w:t>示範獎勵金以新臺幣五千萬元為上限</w:t>
            </w:r>
            <w:r w:rsidRPr="00C579D9">
              <w:rPr>
                <w:rFonts w:ascii="標楷體" w:eastAsia="標楷體" w:hAnsi="標楷體" w:hint="eastAsia"/>
                <w:szCs w:val="24"/>
              </w:rPr>
              <w:t>。</w:t>
            </w:r>
          </w:p>
          <w:p w14:paraId="1D76A739" w14:textId="77777777" w:rsidR="00870321" w:rsidRPr="00C579D9" w:rsidRDefault="00870321" w:rsidP="009C76D2">
            <w:pPr>
              <w:spacing w:line="440" w:lineRule="exact"/>
              <w:jc w:val="both"/>
              <w:rPr>
                <w:rFonts w:ascii="標楷體" w:eastAsia="標楷體" w:hAnsi="標楷體"/>
                <w:szCs w:val="24"/>
                <w:u w:val="single"/>
              </w:rPr>
            </w:pPr>
          </w:p>
        </w:tc>
        <w:tc>
          <w:tcPr>
            <w:tcW w:w="3122" w:type="dxa"/>
            <w:tcBorders>
              <w:bottom w:val="single" w:sz="4" w:space="0" w:color="auto"/>
            </w:tcBorders>
            <w:shd w:val="clear" w:color="auto" w:fill="FFFFFF" w:themeFill="background1"/>
          </w:tcPr>
          <w:p w14:paraId="6BF9F505" w14:textId="77777777" w:rsidR="00870321" w:rsidRPr="00C579D9" w:rsidRDefault="00870321" w:rsidP="004B6FFD">
            <w:pPr>
              <w:pStyle w:val="a6"/>
              <w:numPr>
                <w:ilvl w:val="0"/>
                <w:numId w:val="90"/>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示範獎勵對象</w:t>
            </w:r>
            <w:r w:rsidRPr="00C579D9">
              <w:rPr>
                <w:rFonts w:ascii="標楷體" w:eastAsia="標楷體" w:hAnsi="標楷體" w:hint="eastAsia"/>
                <w:szCs w:val="24"/>
                <w:lang w:eastAsia="zh-HK"/>
              </w:rPr>
              <w:t>放寬為</w:t>
            </w:r>
            <w:r w:rsidRPr="00C579D9">
              <w:rPr>
                <w:rFonts w:ascii="標楷體" w:eastAsia="標楷體" w:hAnsi="標楷體" w:hint="eastAsia"/>
                <w:szCs w:val="24"/>
              </w:rPr>
              <w:t>以地熱能作為發電系統設置之發電業、發電業籌備處或申請自用發電設備之事業、團體或自然人。</w:t>
            </w:r>
          </w:p>
          <w:p w14:paraId="6F39AD4F" w14:textId="77777777" w:rsidR="00870321" w:rsidRPr="00C579D9" w:rsidRDefault="00870321" w:rsidP="004B6FFD">
            <w:pPr>
              <w:pStyle w:val="a6"/>
              <w:numPr>
                <w:ilvl w:val="0"/>
                <w:numId w:val="90"/>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lang w:eastAsia="zh-HK"/>
              </w:rPr>
              <w:t>刪除獎勵案件</w:t>
            </w:r>
            <w:r w:rsidRPr="00C579D9">
              <w:rPr>
                <w:rFonts w:ascii="標楷體" w:eastAsia="標楷體" w:hAnsi="標楷體" w:hint="eastAsia"/>
                <w:szCs w:val="24"/>
              </w:rPr>
              <w:t>限制數量之</w:t>
            </w:r>
            <w:r w:rsidRPr="00C579D9">
              <w:rPr>
                <w:rFonts w:ascii="標楷體" w:eastAsia="標楷體" w:hAnsi="標楷體" w:hint="eastAsia"/>
                <w:szCs w:val="24"/>
                <w:lang w:eastAsia="zh-HK"/>
              </w:rPr>
              <w:t>規定。</w:t>
            </w:r>
          </w:p>
          <w:p w14:paraId="12BAB081" w14:textId="77777777" w:rsidR="00870321" w:rsidRPr="00C579D9" w:rsidRDefault="00870321" w:rsidP="004B6FFD">
            <w:pPr>
              <w:pStyle w:val="a6"/>
              <w:numPr>
                <w:ilvl w:val="0"/>
                <w:numId w:val="90"/>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刪除地熱能發電系統機組總裝置容量為五百瓩以上及單孔井深度不得小於一千公尺之限制。</w:t>
            </w:r>
          </w:p>
          <w:p w14:paraId="1F1201A2" w14:textId="77777777" w:rsidR="00870321" w:rsidRPr="00C579D9" w:rsidRDefault="00870321" w:rsidP="004B6FFD">
            <w:pPr>
              <w:pStyle w:val="a6"/>
              <w:numPr>
                <w:ilvl w:val="0"/>
                <w:numId w:val="90"/>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示範獎勵金提高為新臺幣一億元。</w:t>
            </w:r>
          </w:p>
          <w:p w14:paraId="10D5633E"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5.</w:t>
            </w:r>
            <w:r w:rsidRPr="00C579D9">
              <w:rPr>
                <w:rFonts w:ascii="標楷體" w:eastAsia="標楷體" w:hAnsi="標楷體" w:hint="eastAsia"/>
                <w:szCs w:val="24"/>
              </w:rPr>
              <w:t>新增經評估無地熱開發效益，得於全井水泥固封後，請領獎勵金之規定。</w:t>
            </w:r>
          </w:p>
        </w:tc>
        <w:tc>
          <w:tcPr>
            <w:tcW w:w="3185" w:type="dxa"/>
            <w:tcBorders>
              <w:bottom w:val="single" w:sz="4" w:space="0" w:color="auto"/>
            </w:tcBorders>
            <w:shd w:val="clear" w:color="auto" w:fill="FFFFFF" w:themeFill="background1"/>
          </w:tcPr>
          <w:p w14:paraId="654D0E9F" w14:textId="77777777" w:rsidR="00870321" w:rsidRPr="00C579D9" w:rsidRDefault="00870321" w:rsidP="004B6FFD">
            <w:pPr>
              <w:pStyle w:val="a6"/>
              <w:numPr>
                <w:ilvl w:val="0"/>
                <w:numId w:val="89"/>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放寬申請業者資格，降低限制條件，凡再生能源發電業、發電業籌備處或自用發電設備業者、團體或自然人均</w:t>
            </w:r>
            <w:r w:rsidRPr="00C579D9">
              <w:rPr>
                <w:rFonts w:ascii="標楷體" w:eastAsia="標楷體" w:hAnsi="標楷體" w:hint="eastAsia"/>
                <w:szCs w:val="24"/>
                <w:lang w:eastAsia="zh-HK"/>
              </w:rPr>
              <w:t>可為示範獎勵對象，</w:t>
            </w:r>
            <w:r w:rsidRPr="00C579D9">
              <w:rPr>
                <w:rFonts w:ascii="標楷體" w:eastAsia="標楷體" w:hAnsi="標楷體" w:hint="eastAsia"/>
                <w:szCs w:val="24"/>
              </w:rPr>
              <w:t>另</w:t>
            </w:r>
            <w:r w:rsidRPr="00C579D9">
              <w:rPr>
                <w:rFonts w:ascii="標楷體" w:eastAsia="標楷體" w:hAnsi="標楷體" w:hint="eastAsia"/>
                <w:szCs w:val="24"/>
                <w:lang w:eastAsia="zh-HK"/>
              </w:rPr>
              <w:t>取消獎勵案件量限制，</w:t>
            </w:r>
            <w:r w:rsidRPr="00C579D9">
              <w:rPr>
                <w:rFonts w:ascii="標楷體" w:eastAsia="標楷體" w:hAnsi="標楷體" w:hint="eastAsia"/>
                <w:szCs w:val="24"/>
              </w:rPr>
              <w:t>以擴大效益；又</w:t>
            </w:r>
            <w:r w:rsidRPr="00C579D9">
              <w:rPr>
                <w:rFonts w:ascii="標楷體" w:eastAsia="標楷體" w:hAnsi="標楷體" w:hint="eastAsia"/>
                <w:szCs w:val="24"/>
                <w:lang w:eastAsia="zh-HK"/>
              </w:rPr>
              <w:t>考量</w:t>
            </w:r>
            <w:r w:rsidRPr="00C579D9">
              <w:rPr>
                <w:rFonts w:ascii="標楷體" w:eastAsia="標楷體" w:hAnsi="標楷體" w:hint="eastAsia"/>
                <w:szCs w:val="24"/>
              </w:rPr>
              <w:t>地熱能發電需探勘後始能評估電力裝置容量，每件申請案地熱資源不同，未必鑽探至地底下一千公尺始具發電效益，刪除五百瓩以上及單孔井深度之限制、</w:t>
            </w:r>
            <w:r w:rsidRPr="00C579D9">
              <w:rPr>
                <w:rFonts w:ascii="標楷體" w:eastAsia="標楷體" w:hAnsi="標楷體" w:hint="eastAsia"/>
                <w:szCs w:val="24"/>
                <w:lang w:eastAsia="zh-HK"/>
              </w:rPr>
              <w:t>將</w:t>
            </w:r>
            <w:r w:rsidRPr="00C579D9">
              <w:rPr>
                <w:rFonts w:ascii="標楷體" w:eastAsia="標楷體" w:hAnsi="標楷體" w:hint="eastAsia"/>
                <w:szCs w:val="24"/>
              </w:rPr>
              <w:t>示範獎勵金由五千萬元提高至一億元</w:t>
            </w:r>
            <w:r w:rsidRPr="00C579D9">
              <w:rPr>
                <w:rFonts w:ascii="標楷體" w:eastAsia="標楷體" w:hAnsi="標楷體" w:hint="eastAsia"/>
                <w:szCs w:val="24"/>
                <w:lang w:eastAsia="zh-HK"/>
              </w:rPr>
              <w:t>等均可</w:t>
            </w:r>
            <w:r w:rsidRPr="00C579D9">
              <w:rPr>
                <w:rFonts w:ascii="標楷體" w:eastAsia="標楷體" w:hAnsi="標楷體" w:hint="eastAsia"/>
                <w:szCs w:val="24"/>
              </w:rPr>
              <w:t>鼓勵民間業者投入地熱電廠之探勘及開發，加快地熱發電設置以達再生能源施政目標。</w:t>
            </w:r>
          </w:p>
          <w:p w14:paraId="5836E671" w14:textId="77777777" w:rsidR="00870321" w:rsidRPr="00C579D9" w:rsidRDefault="00870321" w:rsidP="004B6FFD">
            <w:pPr>
              <w:pStyle w:val="a6"/>
              <w:numPr>
                <w:ilvl w:val="0"/>
                <w:numId w:val="89"/>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本辦法</w:t>
            </w:r>
            <w:r w:rsidRPr="00C579D9">
              <w:rPr>
                <w:rFonts w:ascii="標楷體" w:eastAsia="標楷體" w:hAnsi="標楷體" w:hint="eastAsia"/>
                <w:szCs w:val="24"/>
                <w:lang w:eastAsia="zh-HK"/>
              </w:rPr>
              <w:t>規範</w:t>
            </w:r>
            <w:r w:rsidRPr="00C579D9">
              <w:rPr>
                <w:rFonts w:ascii="標楷體" w:eastAsia="標楷體" w:hAnsi="標楷體" w:hint="eastAsia"/>
                <w:szCs w:val="24"/>
              </w:rPr>
              <w:t>目的在於分攤申請人地熱發電探勘風險，故新增受獎勵人完成地熱探勘時，經評估無地熱發電開發效益，得選擇將地熱井全井水泥固封後，請領獎勵費用，以提高民間業者投入地熱電廠之探勘及開發之誘因。</w:t>
            </w:r>
          </w:p>
        </w:tc>
        <w:tc>
          <w:tcPr>
            <w:tcW w:w="1472" w:type="dxa"/>
            <w:tcBorders>
              <w:bottom w:val="single" w:sz="4" w:space="0" w:color="auto"/>
            </w:tcBorders>
            <w:shd w:val="clear" w:color="auto" w:fill="FFFFFF" w:themeFill="background1"/>
          </w:tcPr>
          <w:p w14:paraId="4D33607B" w14:textId="747B9739"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107.5.23</w:t>
            </w:r>
          </w:p>
        </w:tc>
      </w:tr>
      <w:tr w:rsidR="00A018C3" w:rsidRPr="00C579D9" w14:paraId="6F38DB23" w14:textId="77777777" w:rsidTr="00593084">
        <w:tc>
          <w:tcPr>
            <w:tcW w:w="665" w:type="dxa"/>
            <w:tcBorders>
              <w:bottom w:val="single" w:sz="4" w:space="0" w:color="auto"/>
            </w:tcBorders>
            <w:shd w:val="clear" w:color="auto" w:fill="FFFFFF" w:themeFill="background1"/>
          </w:tcPr>
          <w:p w14:paraId="459B0BE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8242801"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商標法施行細則第19條</w:t>
            </w:r>
          </w:p>
        </w:tc>
        <w:tc>
          <w:tcPr>
            <w:tcW w:w="3128" w:type="dxa"/>
            <w:tcBorders>
              <w:bottom w:val="single" w:sz="4" w:space="0" w:color="auto"/>
            </w:tcBorders>
            <w:shd w:val="clear" w:color="auto" w:fill="FFFFFF" w:themeFill="background1"/>
          </w:tcPr>
          <w:p w14:paraId="4E1FAA12" w14:textId="77777777" w:rsidR="00870321" w:rsidRPr="00C579D9" w:rsidRDefault="00870321" w:rsidP="009C76D2">
            <w:pPr>
              <w:snapToGrid w:val="0"/>
              <w:spacing w:line="440" w:lineRule="exact"/>
              <w:ind w:left="240" w:hangingChars="100" w:hanging="240"/>
              <w:jc w:val="both"/>
              <w:rPr>
                <w:rFonts w:ascii="標楷體" w:eastAsia="標楷體" w:hAnsi="標楷體"/>
                <w:kern w:val="0"/>
                <w:szCs w:val="24"/>
                <w:lang w:val="zh-TW"/>
              </w:rPr>
            </w:pPr>
            <w:r w:rsidRPr="00C579D9">
              <w:rPr>
                <w:rFonts w:ascii="標楷體" w:eastAsia="標楷體" w:hAnsi="標楷體" w:hint="eastAsia"/>
                <w:kern w:val="0"/>
                <w:szCs w:val="24"/>
                <w:lang w:val="zh-TW"/>
              </w:rPr>
              <w:t>1.商標法第19條第5項規定</w:t>
            </w:r>
            <w:r w:rsidRPr="00C579D9">
              <w:rPr>
                <w:rFonts w:ascii="標楷體" w:eastAsia="標楷體" w:hAnsi="標楷體" w:hint="eastAsia"/>
                <w:kern w:val="0"/>
                <w:szCs w:val="24"/>
              </w:rPr>
              <w:t>，</w:t>
            </w:r>
            <w:r w:rsidRPr="00C579D9">
              <w:rPr>
                <w:rFonts w:ascii="標楷體" w:eastAsia="標楷體" w:hAnsi="標楷體" w:hint="eastAsia"/>
                <w:kern w:val="0"/>
                <w:szCs w:val="24"/>
                <w:lang w:val="zh-TW"/>
              </w:rPr>
              <w:t>商品或服務之分類</w:t>
            </w:r>
            <w:r w:rsidRPr="00C579D9">
              <w:rPr>
                <w:rFonts w:ascii="標楷體" w:eastAsia="標楷體" w:hAnsi="標楷體" w:hint="eastAsia"/>
                <w:kern w:val="0"/>
                <w:szCs w:val="24"/>
              </w:rPr>
              <w:t>，</w:t>
            </w:r>
            <w:r w:rsidRPr="00C579D9">
              <w:rPr>
                <w:rFonts w:ascii="標楷體" w:eastAsia="標楷體" w:hAnsi="標楷體" w:hint="eastAsia"/>
                <w:kern w:val="0"/>
                <w:szCs w:val="24"/>
                <w:lang w:val="zh-TW"/>
              </w:rPr>
              <w:t>於商標法施行細則(以下簡稱細則)定之。細則第19條之商品及服務分類表於83年7月15日修正時，係參照尼斯協定所建立之商品及服務國際分類(以下簡稱尼斯分類</w:t>
            </w:r>
            <w:r w:rsidRPr="00C579D9">
              <w:rPr>
                <w:rFonts w:ascii="標楷體" w:eastAsia="標楷體" w:hAnsi="標楷體" w:hint="eastAsia"/>
                <w:kern w:val="0"/>
                <w:szCs w:val="24"/>
              </w:rPr>
              <w:t>)</w:t>
            </w:r>
            <w:r w:rsidRPr="00C579D9">
              <w:rPr>
                <w:rFonts w:ascii="標楷體" w:eastAsia="標楷體" w:hAnsi="標楷體" w:hint="eastAsia"/>
                <w:kern w:val="0"/>
                <w:szCs w:val="24"/>
                <w:lang w:val="zh-TW"/>
              </w:rPr>
              <w:t>訂定。</w:t>
            </w:r>
          </w:p>
          <w:p w14:paraId="2FCC4A1C" w14:textId="77777777" w:rsidR="00870321" w:rsidRPr="00C579D9" w:rsidRDefault="00870321" w:rsidP="009C76D2">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kern w:val="0"/>
                <w:szCs w:val="24"/>
                <w:lang w:val="zh-TW"/>
              </w:rPr>
              <w:t>2.為</w:t>
            </w:r>
            <w:r w:rsidRPr="00C579D9">
              <w:rPr>
                <w:rFonts w:ascii="標楷體" w:eastAsia="標楷體" w:hAnsi="標楷體" w:cs="標楷體" w:hint="eastAsia"/>
                <w:szCs w:val="24"/>
              </w:rPr>
              <w:t>與國際商品服務分類制度</w:t>
            </w:r>
            <w:r w:rsidRPr="00C579D9">
              <w:rPr>
                <w:rFonts w:ascii="標楷體" w:eastAsia="標楷體" w:hAnsi="標楷體" w:hint="eastAsia"/>
                <w:kern w:val="0"/>
                <w:szCs w:val="24"/>
                <w:lang w:val="zh-TW"/>
              </w:rPr>
              <w:t>相調合，每當尼斯分類之商品及服務類別名稱修正調整時商標專責機關皆須配合修正細則附表規定之內容以為因應。</w:t>
            </w:r>
          </w:p>
        </w:tc>
        <w:tc>
          <w:tcPr>
            <w:tcW w:w="3122" w:type="dxa"/>
            <w:tcBorders>
              <w:bottom w:val="single" w:sz="4" w:space="0" w:color="auto"/>
            </w:tcBorders>
            <w:shd w:val="clear" w:color="auto" w:fill="FFFFFF" w:themeFill="background1"/>
          </w:tcPr>
          <w:p w14:paraId="4B43D848"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刪除商標法施行細則第19條之附表，並增訂</w:t>
            </w:r>
            <w:r w:rsidRPr="00C579D9">
              <w:rPr>
                <w:rFonts w:ascii="標楷體" w:eastAsia="標楷體" w:hAnsi="標楷體" w:cs="標楷體" w:hint="eastAsia"/>
                <w:szCs w:val="24"/>
              </w:rPr>
              <w:t>授權商標專責機關參照尼斯協定發布之</w:t>
            </w:r>
            <w:r w:rsidRPr="00C579D9">
              <w:rPr>
                <w:rFonts w:ascii="標楷體" w:eastAsia="標楷體" w:hAnsi="標楷體" w:hint="eastAsia"/>
                <w:szCs w:val="24"/>
              </w:rPr>
              <w:t>類別名稱</w:t>
            </w:r>
            <w:r w:rsidRPr="00C579D9">
              <w:rPr>
                <w:rFonts w:ascii="標楷體" w:eastAsia="標楷體" w:hAnsi="標楷體" w:cs="標楷體" w:hint="eastAsia"/>
                <w:szCs w:val="24"/>
              </w:rPr>
              <w:t>公告之法據。</w:t>
            </w:r>
          </w:p>
        </w:tc>
        <w:tc>
          <w:tcPr>
            <w:tcW w:w="3185" w:type="dxa"/>
            <w:tcBorders>
              <w:bottom w:val="single" w:sz="4" w:space="0" w:color="auto"/>
            </w:tcBorders>
            <w:shd w:val="clear" w:color="auto" w:fill="FFFFFF" w:themeFill="background1"/>
          </w:tcPr>
          <w:p w14:paraId="04CD2045" w14:textId="77777777" w:rsidR="00870321" w:rsidRPr="00C579D9" w:rsidRDefault="00870321" w:rsidP="009C76D2">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1.近年來尼斯分類修正頻繁，現行商標法施行細則第19條附表之更動，須透過冗長的法制修正程序，實無法滿足與國際社會同步之即時效益。</w:t>
            </w:r>
          </w:p>
          <w:p w14:paraId="4C5BAFF0" w14:textId="77777777" w:rsidR="00870321" w:rsidRPr="00C579D9" w:rsidRDefault="00870321" w:rsidP="009C76D2">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2.修正後，簡化商品及服務名稱修正之法制作業程序，商標專責機關得比照尼斯協定會員國修正施行之時程，即時因應尼斯分類之商品及服務名稱調整，而逕予公告，以獲得國際調合之效。</w:t>
            </w:r>
          </w:p>
        </w:tc>
        <w:tc>
          <w:tcPr>
            <w:tcW w:w="1472" w:type="dxa"/>
            <w:tcBorders>
              <w:bottom w:val="single" w:sz="4" w:space="0" w:color="auto"/>
            </w:tcBorders>
            <w:shd w:val="clear" w:color="auto" w:fill="FFFFFF" w:themeFill="background1"/>
          </w:tcPr>
          <w:p w14:paraId="74795EDB"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107.5.31</w:t>
            </w:r>
          </w:p>
        </w:tc>
      </w:tr>
      <w:tr w:rsidR="00A018C3" w:rsidRPr="00C579D9" w14:paraId="0F324C2A" w14:textId="77777777" w:rsidTr="00593084">
        <w:tc>
          <w:tcPr>
            <w:tcW w:w="665" w:type="dxa"/>
            <w:tcBorders>
              <w:bottom w:val="single" w:sz="4" w:space="0" w:color="auto"/>
            </w:tcBorders>
            <w:shd w:val="clear" w:color="auto" w:fill="FFFFFF" w:themeFill="background1"/>
          </w:tcPr>
          <w:p w14:paraId="733BB6F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4E7E9B1"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鬆綁98年8月27日經商字第09802114930號函(公司法第15條)</w:t>
            </w:r>
          </w:p>
          <w:p w14:paraId="5FFD06C9" w14:textId="34154A90"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(經商字第10700035480號</w:t>
            </w:r>
            <w:r w:rsidRPr="00C579D9">
              <w:rPr>
                <w:rFonts w:ascii="標楷體" w:eastAsia="標楷體" w:hAnsi="標楷體" w:cs="Times New Roman"/>
                <w:kern w:val="0"/>
                <w:szCs w:val="24"/>
                <w:lang w:eastAsia="zh-HK"/>
              </w:rPr>
              <w:t>函)</w:t>
            </w:r>
          </w:p>
        </w:tc>
        <w:tc>
          <w:tcPr>
            <w:tcW w:w="3128" w:type="dxa"/>
            <w:tcBorders>
              <w:bottom w:val="single" w:sz="4" w:space="0" w:color="auto"/>
            </w:tcBorders>
            <w:shd w:val="clear" w:color="auto" w:fill="FFFFFF" w:themeFill="background1"/>
          </w:tcPr>
          <w:p w14:paraId="08FA44E9" w14:textId="77777777"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szCs w:val="24"/>
              </w:rPr>
              <w:t>公司法第15條所指之行號，係指依商業登記法辦妥商業登記之商業而言。</w:t>
            </w:r>
          </w:p>
        </w:tc>
        <w:tc>
          <w:tcPr>
            <w:tcW w:w="3122" w:type="dxa"/>
            <w:tcBorders>
              <w:bottom w:val="single" w:sz="4" w:space="0" w:color="auto"/>
            </w:tcBorders>
            <w:shd w:val="clear" w:color="auto" w:fill="FFFFFF" w:themeFill="background1"/>
          </w:tcPr>
          <w:p w14:paraId="043243BD" w14:textId="77777777" w:rsidR="00870321" w:rsidRPr="00C579D9" w:rsidRDefault="00870321" w:rsidP="009C76D2">
            <w:pPr>
              <w:snapToGri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符合商業登記法第5條第1項各款規定免辦商業登記之小規模商業，亦為商業登記法規定之商業，當為公司法第15條第1項所指之行號。</w:t>
            </w:r>
          </w:p>
        </w:tc>
        <w:tc>
          <w:tcPr>
            <w:tcW w:w="3185" w:type="dxa"/>
            <w:tcBorders>
              <w:bottom w:val="single" w:sz="4" w:space="0" w:color="auto"/>
            </w:tcBorders>
            <w:shd w:val="clear" w:color="auto" w:fill="FFFFFF" w:themeFill="background1"/>
          </w:tcPr>
          <w:p w14:paraId="175D59C4" w14:textId="77777777" w:rsidR="00870321" w:rsidRPr="00C579D9" w:rsidRDefault="00870321" w:rsidP="009C76D2">
            <w:pPr>
              <w:snapToGrid w:val="0"/>
              <w:spacing w:line="440" w:lineRule="exact"/>
              <w:rPr>
                <w:rFonts w:ascii="標楷體" w:eastAsia="標楷體" w:hAnsi="標楷體" w:cs="Times New Roman"/>
                <w:szCs w:val="24"/>
              </w:rPr>
            </w:pPr>
            <w:r w:rsidRPr="00C579D9">
              <w:rPr>
                <w:rStyle w:val="w51"/>
                <w:rFonts w:ascii="標楷體" w:eastAsia="標楷體" w:hAnsi="標楷體" w:cs="Times New Roman"/>
                <w:sz w:val="24"/>
                <w:szCs w:val="24"/>
              </w:rPr>
              <w:t>放寬資金貸與對象，增加</w:t>
            </w:r>
            <w:r w:rsidRPr="00C579D9">
              <w:rPr>
                <w:rFonts w:ascii="標楷體" w:eastAsia="標楷體" w:hAnsi="標楷體" w:cs="Times New Roman"/>
                <w:szCs w:val="24"/>
              </w:rPr>
              <w:t>資金融通管道</w:t>
            </w:r>
            <w:r w:rsidRPr="00C579D9">
              <w:rPr>
                <w:rFonts w:ascii="標楷體" w:eastAsia="標楷體" w:hAnsi="標楷體" w:cs="Times New Roman"/>
                <w:kern w:val="0"/>
                <w:szCs w:val="24"/>
              </w:rPr>
              <w:t>，符合實務需求</w:t>
            </w:r>
            <w:r w:rsidRPr="00C579D9">
              <w:rPr>
                <w:rFonts w:ascii="標楷體" w:eastAsia="標楷體" w:hAnsi="標楷體" w:cs="Times New Roman"/>
                <w:szCs w:val="24"/>
              </w:rPr>
              <w:t>。</w:t>
            </w:r>
          </w:p>
        </w:tc>
        <w:tc>
          <w:tcPr>
            <w:tcW w:w="1472" w:type="dxa"/>
            <w:tcBorders>
              <w:bottom w:val="single" w:sz="4" w:space="0" w:color="auto"/>
            </w:tcBorders>
            <w:shd w:val="clear" w:color="auto" w:fill="FFFFFF" w:themeFill="background1"/>
          </w:tcPr>
          <w:p w14:paraId="73497F34" w14:textId="77777777" w:rsidR="00870321" w:rsidRPr="00C579D9" w:rsidRDefault="00870321" w:rsidP="009C76D2">
            <w:pPr>
              <w:snapToGrid w:val="0"/>
              <w:spacing w:line="440" w:lineRule="exact"/>
              <w:rPr>
                <w:rFonts w:ascii="標楷體" w:eastAsia="標楷體" w:hAnsi="標楷體" w:cs="Times New Roman"/>
                <w:kern w:val="0"/>
                <w:szCs w:val="24"/>
              </w:rPr>
            </w:pPr>
            <w:r w:rsidRPr="00C579D9">
              <w:rPr>
                <w:rFonts w:ascii="標楷體" w:eastAsia="標楷體" w:hAnsi="標楷體" w:cs="Times New Roman"/>
                <w:kern w:val="0"/>
                <w:szCs w:val="24"/>
              </w:rPr>
              <w:t>107</w:t>
            </w:r>
            <w:r w:rsidRPr="00C579D9">
              <w:rPr>
                <w:rFonts w:ascii="標楷體" w:eastAsia="標楷體" w:hAnsi="標楷體" w:cs="Times New Roman" w:hint="eastAsia"/>
                <w:kern w:val="0"/>
                <w:szCs w:val="24"/>
              </w:rPr>
              <w:t>.</w:t>
            </w:r>
            <w:r w:rsidRPr="00C579D9">
              <w:rPr>
                <w:rFonts w:ascii="標楷體" w:eastAsia="標楷體" w:hAnsi="標楷體" w:cs="Times New Roman"/>
                <w:kern w:val="0"/>
                <w:szCs w:val="24"/>
              </w:rPr>
              <w:t>5</w:t>
            </w:r>
            <w:r w:rsidRPr="00C579D9">
              <w:rPr>
                <w:rFonts w:ascii="標楷體" w:eastAsia="標楷體" w:hAnsi="標楷體" w:cs="Times New Roman" w:hint="eastAsia"/>
                <w:kern w:val="0"/>
                <w:szCs w:val="24"/>
              </w:rPr>
              <w:t>.</w:t>
            </w:r>
            <w:r w:rsidRPr="00C579D9">
              <w:rPr>
                <w:rFonts w:ascii="標楷體" w:eastAsia="標楷體" w:hAnsi="標楷體" w:cs="Times New Roman"/>
                <w:kern w:val="0"/>
                <w:szCs w:val="24"/>
              </w:rPr>
              <w:t>14</w:t>
            </w:r>
          </w:p>
          <w:p w14:paraId="65A1E746" w14:textId="610C6897" w:rsidR="00870321" w:rsidRPr="00C579D9" w:rsidRDefault="00870321" w:rsidP="009C76D2">
            <w:pPr>
              <w:snapToGrid w:val="0"/>
              <w:spacing w:line="440" w:lineRule="exact"/>
              <w:rPr>
                <w:rFonts w:ascii="標楷體" w:eastAsia="標楷體" w:hAnsi="標楷體" w:cs="Times New Roman"/>
                <w:szCs w:val="24"/>
              </w:rPr>
            </w:pPr>
          </w:p>
        </w:tc>
      </w:tr>
      <w:tr w:rsidR="00A018C3" w:rsidRPr="00C579D9" w14:paraId="0D47ACB2" w14:textId="77777777" w:rsidTr="00593084">
        <w:tc>
          <w:tcPr>
            <w:tcW w:w="665" w:type="dxa"/>
            <w:tcBorders>
              <w:bottom w:val="single" w:sz="4" w:space="0" w:color="auto"/>
            </w:tcBorders>
            <w:shd w:val="clear" w:color="auto" w:fill="FFFFFF" w:themeFill="background1"/>
          </w:tcPr>
          <w:p w14:paraId="17A091A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6011F9F" w14:textId="77777777"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szCs w:val="24"/>
              </w:rPr>
              <w:t>公司之登記及認許辦法</w:t>
            </w:r>
          </w:p>
        </w:tc>
        <w:tc>
          <w:tcPr>
            <w:tcW w:w="3128" w:type="dxa"/>
            <w:tcBorders>
              <w:bottom w:val="single" w:sz="4" w:space="0" w:color="auto"/>
            </w:tcBorders>
            <w:shd w:val="clear" w:color="auto" w:fill="FFFFFF" w:themeFill="background1"/>
          </w:tcPr>
          <w:p w14:paraId="7426C9B6"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1.申請登記需檢附之應備文件：</w:t>
            </w:r>
          </w:p>
          <w:p w14:paraId="0F1538BE"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(1)章程修正條文對照表影本</w:t>
            </w:r>
            <w:r w:rsidRPr="00C579D9">
              <w:rPr>
                <w:rFonts w:ascii="標楷體" w:eastAsia="標楷體" w:hAnsi="標楷體" w:cs="Times New Roman" w:hint="eastAsia"/>
                <w:szCs w:val="24"/>
              </w:rPr>
              <w:t>。</w:t>
            </w:r>
          </w:p>
          <w:p w14:paraId="3C2E7A9C"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(2)董事會簽到簿影本</w:t>
            </w:r>
            <w:r w:rsidRPr="00C579D9">
              <w:rPr>
                <w:rFonts w:ascii="標楷體" w:eastAsia="標楷體" w:hAnsi="標楷體" w:cs="Times New Roman" w:hint="eastAsia"/>
                <w:szCs w:val="24"/>
              </w:rPr>
              <w:t>。</w:t>
            </w:r>
          </w:p>
          <w:p w14:paraId="5E22853E"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(3)指派、改派代表人之指派書</w:t>
            </w:r>
            <w:r w:rsidRPr="00C579D9">
              <w:rPr>
                <w:rFonts w:ascii="標楷體" w:eastAsia="標楷體" w:hAnsi="標楷體" w:cs="Times New Roman" w:hint="eastAsia"/>
                <w:szCs w:val="24"/>
              </w:rPr>
              <w:t>。</w:t>
            </w:r>
          </w:p>
          <w:p w14:paraId="6D5E7BCE"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(4)死亡證明書</w:t>
            </w:r>
            <w:r w:rsidRPr="00C579D9">
              <w:rPr>
                <w:rFonts w:ascii="標楷體" w:eastAsia="標楷體" w:hAnsi="標楷體" w:cs="Times New Roman" w:hint="eastAsia"/>
                <w:szCs w:val="24"/>
              </w:rPr>
              <w:t>。</w:t>
            </w:r>
          </w:p>
          <w:p w14:paraId="5CC07755"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(5)董事居住國外事證影本</w:t>
            </w:r>
            <w:r w:rsidRPr="00C579D9">
              <w:rPr>
                <w:rFonts w:ascii="標楷體" w:eastAsia="標楷體" w:hAnsi="標楷體" w:cs="Times New Roman" w:hint="eastAsia"/>
                <w:szCs w:val="24"/>
              </w:rPr>
              <w:t>。</w:t>
            </w:r>
          </w:p>
          <w:p w14:paraId="5EAEEE7D"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(6)委託會計師簽證之委託書影本</w:t>
            </w:r>
            <w:r w:rsidRPr="00C579D9">
              <w:rPr>
                <w:rFonts w:ascii="標楷體" w:eastAsia="標楷體" w:hAnsi="標楷體" w:cs="Times New Roman" w:hint="eastAsia"/>
                <w:szCs w:val="24"/>
              </w:rPr>
              <w:t>。</w:t>
            </w:r>
          </w:p>
          <w:p w14:paraId="78001FDA"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2.申請登記之限制：</w:t>
            </w:r>
          </w:p>
          <w:p w14:paraId="37D2E45C"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(1)申請書應加蓋登記用公司及代表公司之負責人之印鑑章</w:t>
            </w:r>
            <w:r w:rsidRPr="00C579D9">
              <w:rPr>
                <w:rFonts w:ascii="標楷體" w:eastAsia="標楷體" w:hAnsi="標楷體" w:cs="Times New Roman" w:hint="eastAsia"/>
                <w:szCs w:val="24"/>
              </w:rPr>
              <w:t>。</w:t>
            </w:r>
          </w:p>
          <w:p w14:paraId="308F6222"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(2)願任同意書(股東同意書)需親自簽名。</w:t>
            </w:r>
          </w:p>
        </w:tc>
        <w:tc>
          <w:tcPr>
            <w:tcW w:w="3122" w:type="dxa"/>
            <w:tcBorders>
              <w:bottom w:val="single" w:sz="4" w:space="0" w:color="auto"/>
            </w:tcBorders>
            <w:shd w:val="clear" w:color="auto" w:fill="FFFFFF" w:themeFill="background1"/>
          </w:tcPr>
          <w:p w14:paraId="07B47B7C"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1.刪除登記需檢附之應備文件：</w:t>
            </w:r>
          </w:p>
          <w:p w14:paraId="31F20250"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(1)章程修正條文對照表影本</w:t>
            </w:r>
            <w:r w:rsidRPr="00C579D9">
              <w:rPr>
                <w:rFonts w:ascii="標楷體" w:eastAsia="標楷體" w:hAnsi="標楷體" w:cs="Times New Roman" w:hint="eastAsia"/>
                <w:szCs w:val="24"/>
              </w:rPr>
              <w:t>。</w:t>
            </w:r>
          </w:p>
          <w:p w14:paraId="2C4F8EBB"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(2)董事會簽到簿影本</w:t>
            </w:r>
            <w:r w:rsidRPr="00C579D9">
              <w:rPr>
                <w:rFonts w:ascii="標楷體" w:eastAsia="標楷體" w:hAnsi="標楷體" w:cs="Times New Roman" w:hint="eastAsia"/>
                <w:szCs w:val="24"/>
              </w:rPr>
              <w:t>。</w:t>
            </w:r>
          </w:p>
          <w:p w14:paraId="03236358"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b/>
                <w:szCs w:val="24"/>
              </w:rPr>
            </w:pPr>
            <w:r w:rsidRPr="00C579D9">
              <w:rPr>
                <w:rFonts w:ascii="標楷體" w:eastAsia="標楷體" w:hAnsi="標楷體" w:cs="Times New Roman"/>
                <w:szCs w:val="24"/>
              </w:rPr>
              <w:t>(3)指派、改派代表人之指派書</w:t>
            </w:r>
            <w:r w:rsidRPr="00C579D9">
              <w:rPr>
                <w:rFonts w:ascii="標楷體" w:eastAsia="標楷體" w:hAnsi="標楷體" w:cs="Times New Roman" w:hint="eastAsia"/>
                <w:szCs w:val="24"/>
              </w:rPr>
              <w:t>。</w:t>
            </w:r>
          </w:p>
          <w:p w14:paraId="7FA6DE6A"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(4)死亡證明書</w:t>
            </w:r>
            <w:r w:rsidRPr="00C579D9">
              <w:rPr>
                <w:rFonts w:ascii="標楷體" w:eastAsia="標楷體" w:hAnsi="標楷體" w:cs="Times New Roman" w:hint="eastAsia"/>
                <w:szCs w:val="24"/>
              </w:rPr>
              <w:t>。</w:t>
            </w:r>
          </w:p>
          <w:p w14:paraId="3FAF723C"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(5)董事居住國外事證影本</w:t>
            </w:r>
            <w:r w:rsidRPr="00C579D9">
              <w:rPr>
                <w:rFonts w:ascii="標楷體" w:eastAsia="標楷體" w:hAnsi="標楷體" w:cs="Times New Roman" w:hint="eastAsia"/>
                <w:szCs w:val="24"/>
              </w:rPr>
              <w:t>。</w:t>
            </w:r>
          </w:p>
          <w:p w14:paraId="48BE3D97"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(6)委託會計師簽證之委託書影本</w:t>
            </w:r>
            <w:r w:rsidRPr="00C579D9">
              <w:rPr>
                <w:rFonts w:ascii="標楷體" w:eastAsia="標楷體" w:hAnsi="標楷體" w:cs="Times New Roman" w:hint="eastAsia"/>
                <w:szCs w:val="24"/>
              </w:rPr>
              <w:t>。</w:t>
            </w:r>
          </w:p>
          <w:p w14:paraId="454DA2DF"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2.放寬申請規定：</w:t>
            </w:r>
          </w:p>
          <w:p w14:paraId="4E6E16C2"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(1)申請書不強制加蓋登記用公司及代表公司之負責人之印鑑章之規定</w:t>
            </w:r>
            <w:r w:rsidRPr="00C579D9">
              <w:rPr>
                <w:rFonts w:ascii="標楷體" w:eastAsia="標楷體" w:hAnsi="標楷體" w:cs="Times New Roman" w:hint="eastAsia"/>
                <w:szCs w:val="24"/>
              </w:rPr>
              <w:t>。</w:t>
            </w:r>
          </w:p>
          <w:p w14:paraId="706BF0D5" w14:textId="77777777" w:rsidR="00870321" w:rsidRPr="00C579D9" w:rsidRDefault="00870321" w:rsidP="009C76D2">
            <w:pPr>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(2)願任同意書(股東同意書)不限制簽名，蓋章或其他方式皆可。</w:t>
            </w:r>
          </w:p>
        </w:tc>
        <w:tc>
          <w:tcPr>
            <w:tcW w:w="3185" w:type="dxa"/>
            <w:tcBorders>
              <w:bottom w:val="single" w:sz="4" w:space="0" w:color="auto"/>
            </w:tcBorders>
            <w:shd w:val="clear" w:color="auto" w:fill="FFFFFF" w:themeFill="background1"/>
          </w:tcPr>
          <w:p w14:paraId="78030BD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本次修正除簡化各項登記所需文件外，亦放寬相關申請規定，如申請書不再強制加蓋登記用公司及代表公司之負責人之印鑑章(大小章)，回歸民法規定採行多元方式，申請人另以簽名方式申辦亦可，可視其實際需要採用，有助於</w:t>
            </w:r>
            <w:r w:rsidRPr="00C579D9">
              <w:rPr>
                <w:rFonts w:ascii="標楷體" w:eastAsia="標楷體" w:hAnsi="標楷體" w:cs="Times New Roman"/>
                <w:szCs w:val="24"/>
                <w:lang w:eastAsia="zh-HK"/>
              </w:rPr>
              <w:t>電子化申請作業、並可與國際接軌，提升</w:t>
            </w:r>
            <w:r w:rsidRPr="00C579D9">
              <w:rPr>
                <w:rFonts w:ascii="標楷體" w:eastAsia="標楷體" w:hAnsi="標楷體" w:cs="Times New Roman"/>
                <w:szCs w:val="24"/>
              </w:rPr>
              <w:t>經商環境之便利。</w:t>
            </w:r>
          </w:p>
          <w:p w14:paraId="27EA5009" w14:textId="77777777" w:rsidR="00870321" w:rsidRPr="00C579D9" w:rsidRDefault="00870321" w:rsidP="009C76D2">
            <w:pPr>
              <w:spacing w:line="440" w:lineRule="exact"/>
              <w:jc w:val="both"/>
              <w:rPr>
                <w:rFonts w:ascii="標楷體" w:eastAsia="標楷體" w:hAnsi="標楷體" w:cs="Times New Roman"/>
                <w:szCs w:val="24"/>
              </w:rPr>
            </w:pPr>
          </w:p>
        </w:tc>
        <w:tc>
          <w:tcPr>
            <w:tcW w:w="1472" w:type="dxa"/>
            <w:tcBorders>
              <w:bottom w:val="single" w:sz="4" w:space="0" w:color="auto"/>
            </w:tcBorders>
            <w:shd w:val="clear" w:color="auto" w:fill="FFFFFF" w:themeFill="background1"/>
          </w:tcPr>
          <w:p w14:paraId="630D38C4" w14:textId="48A73D83"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szCs w:val="24"/>
              </w:rPr>
              <w:t>107.6.</w:t>
            </w:r>
            <w:r w:rsidRPr="00C579D9">
              <w:rPr>
                <w:rFonts w:ascii="標楷體" w:eastAsia="標楷體" w:hAnsi="標楷體" w:cs="Times New Roman" w:hint="eastAsia"/>
                <w:szCs w:val="24"/>
              </w:rPr>
              <w:t>14</w:t>
            </w:r>
          </w:p>
        </w:tc>
      </w:tr>
      <w:tr w:rsidR="00A018C3" w:rsidRPr="00C579D9" w14:paraId="2A3AE54E" w14:textId="77777777" w:rsidTr="00593084">
        <w:tc>
          <w:tcPr>
            <w:tcW w:w="665" w:type="dxa"/>
            <w:tcBorders>
              <w:bottom w:val="single" w:sz="4" w:space="0" w:color="auto"/>
            </w:tcBorders>
            <w:shd w:val="clear" w:color="auto" w:fill="FFFFFF" w:themeFill="background1"/>
          </w:tcPr>
          <w:p w14:paraId="11B8D4F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3B18115"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非都市土地申請變更為太陽光電發電設施使用興辦事業計畫審查作業要點(第2、4點)</w:t>
            </w:r>
          </w:p>
          <w:p w14:paraId="7ACE2F29" w14:textId="5D753631"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(經能字第10704603500號令發布)</w:t>
            </w:r>
          </w:p>
        </w:tc>
        <w:tc>
          <w:tcPr>
            <w:tcW w:w="3128" w:type="dxa"/>
            <w:tcBorders>
              <w:bottom w:val="single" w:sz="4" w:space="0" w:color="auto"/>
            </w:tcBorders>
            <w:shd w:val="clear" w:color="auto" w:fill="FFFFFF" w:themeFill="background1"/>
          </w:tcPr>
          <w:p w14:paraId="6626C592"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第2點:已取得經濟部核發太陽光電發電廠電業籌備創設者，得依本要點之規定申請興辦事業計畫審查。</w:t>
            </w:r>
          </w:p>
          <w:p w14:paraId="7FD394E9" w14:textId="78766FEA"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第4點:</w:t>
            </w:r>
            <w:r w:rsidRPr="00C579D9">
              <w:rPr>
                <w:rFonts w:ascii="標楷體" w:eastAsia="標楷體" w:hAnsi="標楷體" w:cs="Times New Roman"/>
                <w:szCs w:val="24"/>
              </w:rPr>
              <w:t>符合前二點規定之資格者，應檢附下列文件一式（依各款順序排列）五份，向土地所在地之直轄市或縣（市）政府提出變更申請</w:t>
            </w:r>
            <w:r w:rsidRPr="00C579D9">
              <w:rPr>
                <w:rFonts w:ascii="標楷體" w:eastAsia="標楷體" w:hAnsi="標楷體" w:cs="Times New Roman" w:hint="eastAsia"/>
                <w:szCs w:val="24"/>
              </w:rPr>
              <w:t>。</w:t>
            </w:r>
          </w:p>
        </w:tc>
        <w:tc>
          <w:tcPr>
            <w:tcW w:w="3122" w:type="dxa"/>
            <w:tcBorders>
              <w:bottom w:val="single" w:sz="4" w:space="0" w:color="auto"/>
            </w:tcBorders>
            <w:shd w:val="clear" w:color="auto" w:fill="FFFFFF" w:themeFill="background1"/>
          </w:tcPr>
          <w:p w14:paraId="7304A088"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第2點:刪除已取得經濟部核發太陽光電發電廠電業籌備創設者之條件。</w:t>
            </w:r>
          </w:p>
          <w:p w14:paraId="138F8535"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第4點:申請人應檢附下列文件一式（依各款順序排列）五份，向土地所在地之直轄市或縣（市）政府提出變更申請。</w:t>
            </w:r>
          </w:p>
        </w:tc>
        <w:tc>
          <w:tcPr>
            <w:tcW w:w="3185" w:type="dxa"/>
            <w:tcBorders>
              <w:bottom w:val="single" w:sz="4" w:space="0" w:color="auto"/>
            </w:tcBorders>
            <w:shd w:val="clear" w:color="auto" w:fill="FFFFFF" w:themeFill="background1"/>
          </w:tcPr>
          <w:p w14:paraId="03F60937"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第2點:放寬申請業者資格：修正前，僅限已取得經濟部核發太陽光電發電廠電業籌備創設者始得申請，修正後，放寬屬太陽光電發電設施設置者，皆可提出申請，即申請人身分資格不受限制。</w:t>
            </w:r>
          </w:p>
          <w:p w14:paraId="10CC36FC"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第4點:簡化行政程序:配合非都市土地申請變更為太陽光電發電設施使用興辦事業計畫審查作業要點第二點及第三點之修正，並簡化行政程序，刪除現行規定第二款，有關</w:t>
            </w:r>
            <w:r w:rsidRPr="00C579D9">
              <w:rPr>
                <w:rFonts w:ascii="標楷體" w:eastAsia="標楷體" w:hAnsi="標楷體" w:cs="Times New Roman"/>
                <w:szCs w:val="24"/>
              </w:rPr>
              <w:t>足資證明符合前二點規定之證明文件影本</w:t>
            </w:r>
            <w:r w:rsidRPr="00C579D9">
              <w:rPr>
                <w:rFonts w:ascii="標楷體" w:eastAsia="標楷體" w:hAnsi="標楷體" w:cs="Times New Roman" w:hint="eastAsia"/>
                <w:szCs w:val="24"/>
              </w:rPr>
              <w:t>，即興辦事業計畫與再生能源發電設備認定程序得併行申請。</w:t>
            </w:r>
          </w:p>
        </w:tc>
        <w:tc>
          <w:tcPr>
            <w:tcW w:w="1472" w:type="dxa"/>
            <w:tcBorders>
              <w:bottom w:val="single" w:sz="4" w:space="0" w:color="auto"/>
            </w:tcBorders>
            <w:shd w:val="clear" w:color="auto" w:fill="FFFFFF" w:themeFill="background1"/>
          </w:tcPr>
          <w:p w14:paraId="389794F9" w14:textId="15D798ED"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107.6.26</w:t>
            </w:r>
            <w:r w:rsidRPr="00C579D9">
              <w:rPr>
                <w:rFonts w:ascii="標楷體" w:eastAsia="標楷體" w:hAnsi="標楷體" w:cs="Times New Roman"/>
                <w:szCs w:val="24"/>
              </w:rPr>
              <w:t xml:space="preserve"> </w:t>
            </w:r>
          </w:p>
        </w:tc>
      </w:tr>
      <w:tr w:rsidR="00A018C3" w:rsidRPr="00C579D9" w14:paraId="069D46F2" w14:textId="77777777" w:rsidTr="00593084">
        <w:tc>
          <w:tcPr>
            <w:tcW w:w="665" w:type="dxa"/>
            <w:tcBorders>
              <w:bottom w:val="single" w:sz="4" w:space="0" w:color="auto"/>
            </w:tcBorders>
            <w:shd w:val="clear" w:color="auto" w:fill="FFFFFF" w:themeFill="background1"/>
          </w:tcPr>
          <w:p w14:paraId="2595D7C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084AB25" w14:textId="634A4F8D"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新訂「中央管河川區域區域排水設施範圍一般性海堤之使用行為保證金收取及退還基準」</w:t>
            </w:r>
          </w:p>
        </w:tc>
        <w:tc>
          <w:tcPr>
            <w:tcW w:w="3128" w:type="dxa"/>
            <w:tcBorders>
              <w:bottom w:val="single" w:sz="4" w:space="0" w:color="auto"/>
            </w:tcBorders>
            <w:shd w:val="clear" w:color="auto" w:fill="FFFFFF" w:themeFill="background1"/>
          </w:tcPr>
          <w:p w14:paraId="7CA64B7B" w14:textId="34DABE79"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依據經濟部</w:t>
            </w:r>
            <w:r w:rsidRPr="00C579D9">
              <w:rPr>
                <w:rFonts w:ascii="標楷體" w:eastAsia="標楷體" w:hAnsi="標楷體" w:cs="Times New Roman"/>
                <w:szCs w:val="24"/>
              </w:rPr>
              <w:t>101</w:t>
            </w:r>
            <w:r w:rsidRPr="00C579D9">
              <w:rPr>
                <w:rFonts w:ascii="標楷體" w:eastAsia="標楷體" w:hAnsi="標楷體" w:cs="Times New Roman" w:hint="eastAsia"/>
                <w:szCs w:val="24"/>
              </w:rPr>
              <w:t>年</w:t>
            </w:r>
            <w:r w:rsidRPr="00C579D9">
              <w:rPr>
                <w:rFonts w:ascii="標楷體" w:eastAsia="標楷體" w:hAnsi="標楷體" w:cs="Times New Roman"/>
                <w:szCs w:val="24"/>
              </w:rPr>
              <w:t>8</w:t>
            </w:r>
            <w:r w:rsidRPr="00C579D9">
              <w:rPr>
                <w:rFonts w:ascii="標楷體" w:eastAsia="標楷體" w:hAnsi="標楷體" w:cs="Times New Roman" w:hint="eastAsia"/>
                <w:szCs w:val="24"/>
              </w:rPr>
              <w:t>月</w:t>
            </w:r>
            <w:r w:rsidRPr="00C579D9">
              <w:rPr>
                <w:rFonts w:ascii="標楷體" w:eastAsia="標楷體" w:hAnsi="標楷體" w:cs="Times New Roman"/>
                <w:szCs w:val="24"/>
              </w:rPr>
              <w:t>7</w:t>
            </w:r>
            <w:r w:rsidRPr="00C579D9">
              <w:rPr>
                <w:rFonts w:ascii="標楷體" w:eastAsia="標楷體" w:hAnsi="標楷體" w:cs="Times New Roman" w:hint="eastAsia"/>
                <w:szCs w:val="24"/>
              </w:rPr>
              <w:t>日經授水字第</w:t>
            </w:r>
            <w:r w:rsidRPr="00C579D9">
              <w:rPr>
                <w:rFonts w:ascii="標楷體" w:eastAsia="標楷體" w:hAnsi="標楷體" w:cs="Times New Roman"/>
                <w:szCs w:val="24"/>
              </w:rPr>
              <w:t>10120207480</w:t>
            </w:r>
            <w:r w:rsidRPr="00C579D9">
              <w:rPr>
                <w:rFonts w:ascii="標楷體" w:eastAsia="標楷體" w:hAnsi="標楷體" w:cs="Times New Roman" w:hint="eastAsia"/>
                <w:szCs w:val="24"/>
              </w:rPr>
              <w:t>號函，經許可種植、及圍築魚塭、插、吊蚵養殖使用，致需申請自備電桿許可使用者，每設1支，以新臺幣(下同)3千元為收取保證金標準；需申請水井者，按使用費百分之十收取保證金，其不足5萬元者，以5萬元為最低收費標準。</w:t>
            </w:r>
          </w:p>
        </w:tc>
        <w:tc>
          <w:tcPr>
            <w:tcW w:w="3122" w:type="dxa"/>
            <w:tcBorders>
              <w:bottom w:val="single" w:sz="4" w:space="0" w:color="auto"/>
            </w:tcBorders>
            <w:shd w:val="clear" w:color="auto" w:fill="FFFFFF" w:themeFill="background1"/>
          </w:tcPr>
          <w:p w14:paraId="12AAB1DD" w14:textId="46C9F129"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種植及圍築魚塭、插、吊蚵養殖之使用案件而有申請電桿或水井等附屬設施時，不另收取保證金。</w:t>
            </w:r>
          </w:p>
        </w:tc>
        <w:tc>
          <w:tcPr>
            <w:tcW w:w="3185" w:type="dxa"/>
            <w:tcBorders>
              <w:bottom w:val="single" w:sz="4" w:space="0" w:color="auto"/>
            </w:tcBorders>
            <w:shd w:val="clear" w:color="auto" w:fill="FFFFFF" w:themeFill="background1"/>
          </w:tcPr>
          <w:p w14:paraId="397613D2" w14:textId="4C359D7E"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鑑於申請種植及圍築魚塭、插、吊蚵養殖之使用者，多為農民及屬經濟弱勢者，而水井及電桿亦多係原許可使用行為之必要附屬設施，其保證金以原許可使用行為計之即可，不另收取，以減少申請者負擔。</w:t>
            </w:r>
          </w:p>
        </w:tc>
        <w:tc>
          <w:tcPr>
            <w:tcW w:w="1472" w:type="dxa"/>
            <w:tcBorders>
              <w:bottom w:val="single" w:sz="4" w:space="0" w:color="auto"/>
            </w:tcBorders>
            <w:shd w:val="clear" w:color="auto" w:fill="FFFFFF" w:themeFill="background1"/>
          </w:tcPr>
          <w:p w14:paraId="01E34366" w14:textId="5239840E"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107.7.6</w:t>
            </w:r>
          </w:p>
        </w:tc>
      </w:tr>
      <w:tr w:rsidR="00A018C3" w:rsidRPr="00C579D9" w14:paraId="0BB7B24E" w14:textId="77777777" w:rsidTr="00593084">
        <w:tc>
          <w:tcPr>
            <w:tcW w:w="665" w:type="dxa"/>
            <w:tcBorders>
              <w:bottom w:val="single" w:sz="4" w:space="0" w:color="auto"/>
            </w:tcBorders>
            <w:shd w:val="clear" w:color="auto" w:fill="FFFFFF" w:themeFill="background1"/>
          </w:tcPr>
          <w:p w14:paraId="1EFB7B6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0BA5DA3" w14:textId="387D1792"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加工出口區土地租用及費用計收標準第19條</w:t>
            </w:r>
          </w:p>
        </w:tc>
        <w:tc>
          <w:tcPr>
            <w:tcW w:w="3128" w:type="dxa"/>
            <w:tcBorders>
              <w:bottom w:val="single" w:sz="4" w:space="0" w:color="auto"/>
            </w:tcBorders>
            <w:shd w:val="clear" w:color="auto" w:fill="FFFFFF" w:themeFill="background1"/>
          </w:tcPr>
          <w:p w14:paraId="31FE1654" w14:textId="77777777" w:rsidR="00870321" w:rsidRPr="00C579D9" w:rsidRDefault="00870321" w:rsidP="009C76D2">
            <w:pPr>
              <w:spacing w:line="440" w:lineRule="exact"/>
              <w:ind w:left="247" w:hangingChars="103" w:hanging="247"/>
              <w:rPr>
                <w:rFonts w:ascii="標楷體" w:eastAsia="標楷體" w:hAnsi="標楷體" w:cs="Times New Roman"/>
                <w:szCs w:val="24"/>
              </w:rPr>
            </w:pPr>
            <w:r w:rsidRPr="00C579D9">
              <w:rPr>
                <w:rFonts w:ascii="標楷體" w:eastAsia="標楷體" w:hAnsi="標楷體" w:cs="Times New Roman" w:hint="eastAsia"/>
                <w:szCs w:val="24"/>
              </w:rPr>
              <w:t>1.每月租金之計價方式係以申報地價乘以租率，除以12個月。</w:t>
            </w:r>
          </w:p>
          <w:p w14:paraId="78A6FEAB" w14:textId="7BAB69A1" w:rsidR="00870321" w:rsidRPr="00C579D9" w:rsidRDefault="00870321" w:rsidP="009C76D2">
            <w:pPr>
              <w:spacing w:line="440" w:lineRule="exact"/>
              <w:ind w:left="240" w:hangingChars="100" w:hanging="240"/>
              <w:rPr>
                <w:rFonts w:ascii="標楷體" w:eastAsia="標楷體" w:hAnsi="標楷體" w:cs="Times New Roman"/>
                <w:szCs w:val="24"/>
              </w:rPr>
            </w:pPr>
            <w:r w:rsidRPr="00C579D9">
              <w:rPr>
                <w:rFonts w:ascii="標楷體" w:eastAsia="標楷體" w:hAnsi="標楷體" w:cs="Times New Roman" w:hint="eastAsia"/>
                <w:szCs w:val="24"/>
              </w:rPr>
              <w:t>2.租金隨申報地價調整，漲幅無上限。</w:t>
            </w:r>
          </w:p>
        </w:tc>
        <w:tc>
          <w:tcPr>
            <w:tcW w:w="3122" w:type="dxa"/>
            <w:tcBorders>
              <w:bottom w:val="single" w:sz="4" w:space="0" w:color="auto"/>
            </w:tcBorders>
            <w:shd w:val="clear" w:color="auto" w:fill="FFFFFF" w:themeFill="background1"/>
          </w:tcPr>
          <w:p w14:paraId="7A0052E0" w14:textId="77777777" w:rsidR="00870321" w:rsidRPr="00C579D9" w:rsidRDefault="00870321" w:rsidP="009C76D2">
            <w:pPr>
              <w:pStyle w:val="cjk"/>
              <w:spacing w:before="0" w:after="0" w:line="440" w:lineRule="exact"/>
              <w:rPr>
                <w:rFonts w:ascii="標楷體" w:eastAsia="標楷體" w:hAnsi="標楷體" w:cs="Times New Roman"/>
                <w:kern w:val="2"/>
              </w:rPr>
            </w:pPr>
            <w:r w:rsidRPr="00C579D9">
              <w:rPr>
                <w:rFonts w:ascii="標楷體" w:eastAsia="標楷體" w:hAnsi="標楷體" w:cs="Times New Roman" w:hint="eastAsia"/>
                <w:kern w:val="2"/>
              </w:rPr>
              <w:t>增訂租金（除繳交地價稅之部分外）漲幅上限為百分之十。</w:t>
            </w:r>
            <w:r w:rsidRPr="00C579D9">
              <w:rPr>
                <w:rFonts w:ascii="標楷體" w:eastAsia="標楷體" w:hAnsi="標楷體" w:cs="Times New Roman"/>
                <w:kern w:val="2"/>
              </w:rPr>
              <w:t xml:space="preserve"> </w:t>
            </w:r>
          </w:p>
          <w:p w14:paraId="3984D8C3" w14:textId="77777777" w:rsidR="00870321" w:rsidRPr="00C579D9" w:rsidRDefault="00870321" w:rsidP="009C76D2">
            <w:pPr>
              <w:spacing w:line="440" w:lineRule="exact"/>
              <w:rPr>
                <w:rFonts w:ascii="標楷體" w:eastAsia="標楷體" w:hAnsi="標楷體" w:cs="Times New Roman"/>
                <w:szCs w:val="24"/>
              </w:rPr>
            </w:pPr>
          </w:p>
        </w:tc>
        <w:tc>
          <w:tcPr>
            <w:tcW w:w="3185" w:type="dxa"/>
            <w:tcBorders>
              <w:bottom w:val="single" w:sz="4" w:space="0" w:color="auto"/>
            </w:tcBorders>
            <w:shd w:val="clear" w:color="auto" w:fill="FFFFFF" w:themeFill="background1"/>
          </w:tcPr>
          <w:p w14:paraId="79785248" w14:textId="77777777" w:rsidR="00870321" w:rsidRPr="00C579D9" w:rsidRDefault="00870321" w:rsidP="009C76D2">
            <w:pPr>
              <w:pStyle w:val="cjk"/>
              <w:spacing w:before="0" w:beforeAutospacing="0" w:after="0" w:line="440" w:lineRule="exact"/>
              <w:ind w:leftChars="25" w:left="342" w:hanging="282"/>
              <w:rPr>
                <w:rFonts w:ascii="標楷體" w:eastAsia="標楷體" w:hAnsi="標楷體" w:cs="Times New Roman"/>
                <w:kern w:val="2"/>
              </w:rPr>
            </w:pPr>
            <w:r w:rsidRPr="00C579D9">
              <w:rPr>
                <w:rFonts w:ascii="標楷體" w:eastAsia="標楷體" w:hAnsi="標楷體" w:cs="Times New Roman" w:hint="eastAsia"/>
                <w:kern w:val="2"/>
              </w:rPr>
              <w:t>1.避免因申報地價劇烈波動，致園區土地租金調整幅度超出廠商財務規劃預期</w:t>
            </w:r>
          </w:p>
          <w:p w14:paraId="387C8762" w14:textId="17F99E8D" w:rsidR="00870321" w:rsidRPr="00C579D9" w:rsidRDefault="00870321" w:rsidP="009C76D2">
            <w:pPr>
              <w:spacing w:line="440" w:lineRule="exact"/>
              <w:ind w:leftChars="18" w:left="283" w:hangingChars="100" w:hanging="240"/>
              <w:rPr>
                <w:rFonts w:ascii="標楷體" w:eastAsia="標楷體" w:hAnsi="標楷體" w:cs="Times New Roman"/>
                <w:szCs w:val="24"/>
              </w:rPr>
            </w:pPr>
            <w:r w:rsidRPr="00C579D9">
              <w:rPr>
                <w:rFonts w:ascii="標楷體" w:eastAsia="標楷體" w:hAnsi="標楷體" w:cs="Times New Roman" w:hint="eastAsia"/>
                <w:szCs w:val="24"/>
              </w:rPr>
              <w:t>2.修正後漲幅設限，減少廠商負擔，受惠廠商估計651家。</w:t>
            </w:r>
          </w:p>
        </w:tc>
        <w:tc>
          <w:tcPr>
            <w:tcW w:w="1472" w:type="dxa"/>
            <w:tcBorders>
              <w:bottom w:val="single" w:sz="4" w:space="0" w:color="auto"/>
            </w:tcBorders>
            <w:shd w:val="clear" w:color="auto" w:fill="FFFFFF" w:themeFill="background1"/>
          </w:tcPr>
          <w:p w14:paraId="1C628C93" w14:textId="0B4CEC8C"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107.7.31</w:t>
            </w:r>
          </w:p>
        </w:tc>
      </w:tr>
      <w:tr w:rsidR="00A018C3" w:rsidRPr="00C579D9" w14:paraId="4A29BFF4" w14:textId="77777777" w:rsidTr="00593084">
        <w:tc>
          <w:tcPr>
            <w:tcW w:w="665" w:type="dxa"/>
            <w:tcBorders>
              <w:bottom w:val="single" w:sz="4" w:space="0" w:color="auto"/>
            </w:tcBorders>
            <w:shd w:val="clear" w:color="auto" w:fill="FFFFFF" w:themeFill="background1"/>
          </w:tcPr>
          <w:p w14:paraId="417836B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D61161B"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加工出口區社區土地租用及費用計收標準第2條</w:t>
            </w:r>
          </w:p>
          <w:p w14:paraId="3BD809EF" w14:textId="77777777" w:rsidR="00870321" w:rsidRPr="00C579D9" w:rsidRDefault="00870321" w:rsidP="009C76D2">
            <w:pPr>
              <w:spacing w:beforeLines="50" w:before="180" w:afterLines="50" w:after="180" w:line="440" w:lineRule="exact"/>
              <w:ind w:left="2"/>
              <w:jc w:val="both"/>
              <w:rPr>
                <w:rFonts w:ascii="標楷體" w:eastAsia="標楷體" w:hAnsi="標楷體" w:cs="Times New Roman"/>
                <w:szCs w:val="24"/>
              </w:rPr>
            </w:pPr>
          </w:p>
        </w:tc>
        <w:tc>
          <w:tcPr>
            <w:tcW w:w="3128" w:type="dxa"/>
            <w:tcBorders>
              <w:bottom w:val="single" w:sz="4" w:space="0" w:color="auto"/>
            </w:tcBorders>
            <w:shd w:val="clear" w:color="auto" w:fill="FFFFFF" w:themeFill="background1"/>
          </w:tcPr>
          <w:p w14:paraId="109A06DE" w14:textId="77777777" w:rsidR="00870321" w:rsidRPr="00C579D9" w:rsidRDefault="00870321" w:rsidP="009C76D2">
            <w:pPr>
              <w:spacing w:line="440" w:lineRule="exact"/>
              <w:ind w:left="266" w:hangingChars="111" w:hanging="266"/>
              <w:jc w:val="both"/>
              <w:rPr>
                <w:rFonts w:ascii="標楷體" w:eastAsia="標楷體" w:hAnsi="標楷體" w:cs="Times New Roman"/>
                <w:szCs w:val="24"/>
              </w:rPr>
            </w:pPr>
            <w:r w:rsidRPr="00C579D9">
              <w:rPr>
                <w:rFonts w:ascii="標楷體" w:eastAsia="標楷體" w:hAnsi="標楷體" w:cs="Times New Roman" w:hint="eastAsia"/>
                <w:szCs w:val="24"/>
              </w:rPr>
              <w:t xml:space="preserve">1.租率全區一致，無彈性。 </w:t>
            </w:r>
          </w:p>
          <w:p w14:paraId="0D91582A" w14:textId="77777777" w:rsidR="00870321" w:rsidRPr="00C579D9" w:rsidRDefault="00870321" w:rsidP="009C76D2">
            <w:pPr>
              <w:spacing w:line="440" w:lineRule="exact"/>
              <w:ind w:left="266" w:hangingChars="111" w:hanging="266"/>
              <w:jc w:val="both"/>
              <w:rPr>
                <w:rFonts w:ascii="標楷體" w:eastAsia="標楷體" w:hAnsi="標楷體" w:cs="Times New Roman"/>
                <w:szCs w:val="24"/>
              </w:rPr>
            </w:pPr>
            <w:r w:rsidRPr="00C579D9">
              <w:rPr>
                <w:rFonts w:ascii="標楷體" w:eastAsia="標楷體" w:hAnsi="標楷體" w:cs="Times New Roman" w:hint="eastAsia"/>
                <w:szCs w:val="24"/>
              </w:rPr>
              <w:t>2.每月租金之計價方式係以申報地價乘以百分之五，除以12個月。</w:t>
            </w:r>
          </w:p>
          <w:p w14:paraId="6A01EE89" w14:textId="1BEFF7A3" w:rsidR="00870321" w:rsidRPr="00C579D9" w:rsidRDefault="00870321" w:rsidP="009C76D2">
            <w:pPr>
              <w:spacing w:line="440" w:lineRule="exact"/>
              <w:ind w:left="266" w:hangingChars="111" w:hanging="266"/>
              <w:jc w:val="both"/>
              <w:rPr>
                <w:rFonts w:ascii="標楷體" w:eastAsia="標楷體" w:hAnsi="標楷體" w:cs="Times New Roman"/>
                <w:szCs w:val="24"/>
              </w:rPr>
            </w:pPr>
            <w:r w:rsidRPr="00C579D9">
              <w:rPr>
                <w:rFonts w:ascii="標楷體" w:eastAsia="標楷體" w:hAnsi="標楷體" w:cs="Times New Roman" w:hint="eastAsia"/>
                <w:szCs w:val="24"/>
              </w:rPr>
              <w:t>3.租金隨申報地價調整，漲幅無上限。</w:t>
            </w:r>
          </w:p>
        </w:tc>
        <w:tc>
          <w:tcPr>
            <w:tcW w:w="3122" w:type="dxa"/>
            <w:tcBorders>
              <w:bottom w:val="single" w:sz="4" w:space="0" w:color="auto"/>
            </w:tcBorders>
            <w:shd w:val="clear" w:color="auto" w:fill="FFFFFF" w:themeFill="background1"/>
          </w:tcPr>
          <w:p w14:paraId="493C0709" w14:textId="77777777" w:rsidR="00870321" w:rsidRPr="00C579D9" w:rsidRDefault="00870321" w:rsidP="009C76D2">
            <w:pPr>
              <w:widowControl/>
              <w:spacing w:before="100" w:beforeAutospacing="1" w:line="440" w:lineRule="exact"/>
              <w:ind w:left="218" w:hangingChars="91" w:hanging="218"/>
              <w:jc w:val="both"/>
              <w:rPr>
                <w:rFonts w:ascii="標楷體" w:eastAsia="標楷體" w:hAnsi="標楷體" w:cs="Times New Roman"/>
                <w:szCs w:val="24"/>
              </w:rPr>
            </w:pPr>
            <w:r w:rsidRPr="00C579D9">
              <w:rPr>
                <w:rFonts w:ascii="標楷體" w:eastAsia="標楷體" w:hAnsi="標楷體" w:cs="Times New Roman" w:hint="eastAsia"/>
                <w:szCs w:val="24"/>
              </w:rPr>
              <w:t>1.增訂以現行租率為原則，即各園區可依區位彈性計收租金。</w:t>
            </w:r>
          </w:p>
          <w:p w14:paraId="6729005E" w14:textId="464FB3E0" w:rsidR="00870321" w:rsidRPr="00C579D9" w:rsidRDefault="00870321" w:rsidP="009C76D2">
            <w:pPr>
              <w:widowControl/>
              <w:spacing w:line="440" w:lineRule="exact"/>
              <w:ind w:left="218" w:hangingChars="91" w:hanging="218"/>
              <w:jc w:val="both"/>
              <w:rPr>
                <w:rFonts w:ascii="標楷體" w:eastAsia="標楷體" w:hAnsi="標楷體" w:cs="Times New Roman"/>
                <w:szCs w:val="24"/>
              </w:rPr>
            </w:pPr>
            <w:r w:rsidRPr="00C579D9">
              <w:rPr>
                <w:rFonts w:ascii="標楷體" w:eastAsia="標楷體" w:hAnsi="標楷體" w:cs="Times New Roman" w:hint="eastAsia"/>
                <w:szCs w:val="24"/>
              </w:rPr>
              <w:t>2.增訂租金（除繳交地價稅之部分外）漲幅上限為百分之十。</w:t>
            </w:r>
            <w:r w:rsidRPr="00C579D9">
              <w:rPr>
                <w:rFonts w:ascii="標楷體" w:eastAsia="標楷體" w:hAnsi="標楷體" w:cs="Times New Roman"/>
                <w:szCs w:val="24"/>
              </w:rPr>
              <w:t xml:space="preserve"> </w:t>
            </w:r>
          </w:p>
        </w:tc>
        <w:tc>
          <w:tcPr>
            <w:tcW w:w="3185" w:type="dxa"/>
            <w:tcBorders>
              <w:bottom w:val="single" w:sz="4" w:space="0" w:color="auto"/>
            </w:tcBorders>
            <w:shd w:val="clear" w:color="auto" w:fill="FFFFFF" w:themeFill="background1"/>
          </w:tcPr>
          <w:p w14:paraId="07610B64" w14:textId="77777777" w:rsidR="00870321" w:rsidRPr="00C579D9" w:rsidRDefault="00870321" w:rsidP="009C76D2">
            <w:pPr>
              <w:spacing w:line="440" w:lineRule="exact"/>
              <w:ind w:left="290" w:hangingChars="121" w:hanging="290"/>
              <w:jc w:val="both"/>
              <w:rPr>
                <w:rFonts w:ascii="標楷體" w:eastAsia="標楷體" w:hAnsi="標楷體" w:cs="Times New Roman"/>
                <w:szCs w:val="24"/>
              </w:rPr>
            </w:pPr>
            <w:r w:rsidRPr="00C579D9">
              <w:rPr>
                <w:rFonts w:ascii="標楷體" w:eastAsia="標楷體" w:hAnsi="標楷體" w:cs="Times New Roman" w:hint="eastAsia"/>
                <w:szCs w:val="24"/>
              </w:rPr>
              <w:t>1.可依區位彈性訂定租金，符合市場及廠商需求。</w:t>
            </w:r>
          </w:p>
          <w:p w14:paraId="2B0006FE" w14:textId="30FEA9A3" w:rsidR="00870321" w:rsidRPr="00C579D9" w:rsidRDefault="00870321" w:rsidP="009C76D2">
            <w:pPr>
              <w:spacing w:line="440" w:lineRule="exact"/>
              <w:ind w:left="170" w:hangingChars="71" w:hanging="170"/>
              <w:jc w:val="both"/>
              <w:rPr>
                <w:rFonts w:ascii="標楷體" w:eastAsia="標楷體" w:hAnsi="標楷體" w:cs="Times New Roman"/>
                <w:szCs w:val="24"/>
              </w:rPr>
            </w:pPr>
            <w:r w:rsidRPr="00C579D9">
              <w:rPr>
                <w:rFonts w:ascii="標楷體" w:eastAsia="標楷體" w:hAnsi="標楷體" w:cs="Times New Roman" w:hint="eastAsia"/>
                <w:szCs w:val="24"/>
              </w:rPr>
              <w:t>2.以現有租用社區土地之廠商計6家，均可受惠。</w:t>
            </w:r>
          </w:p>
        </w:tc>
        <w:tc>
          <w:tcPr>
            <w:tcW w:w="1472" w:type="dxa"/>
            <w:tcBorders>
              <w:bottom w:val="single" w:sz="4" w:space="0" w:color="auto"/>
            </w:tcBorders>
            <w:shd w:val="clear" w:color="auto" w:fill="FFFFFF" w:themeFill="background1"/>
          </w:tcPr>
          <w:p w14:paraId="3B1906E1" w14:textId="69D7EE1B"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107.7.19</w:t>
            </w:r>
          </w:p>
        </w:tc>
      </w:tr>
      <w:tr w:rsidR="00A018C3" w:rsidRPr="00C579D9" w14:paraId="3A303583" w14:textId="77777777" w:rsidTr="00593084">
        <w:tc>
          <w:tcPr>
            <w:tcW w:w="665" w:type="dxa"/>
            <w:tcBorders>
              <w:bottom w:val="single" w:sz="4" w:space="0" w:color="auto"/>
            </w:tcBorders>
            <w:shd w:val="clear" w:color="auto" w:fill="FFFFFF" w:themeFill="background1"/>
          </w:tcPr>
          <w:p w14:paraId="078D8EA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CA5BE2F" w14:textId="189531EB"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hint="eastAsia"/>
                <w:szCs w:val="24"/>
              </w:rPr>
              <w:t>擬修正「中小企業研究發展支出適用投資抵減辦法」第六條條文</w:t>
            </w:r>
          </w:p>
        </w:tc>
        <w:tc>
          <w:tcPr>
            <w:tcW w:w="3128" w:type="dxa"/>
            <w:tcBorders>
              <w:bottom w:val="single" w:sz="4" w:space="0" w:color="auto"/>
            </w:tcBorders>
            <w:shd w:val="clear" w:color="auto" w:fill="FFFFFF" w:themeFill="background1"/>
          </w:tcPr>
          <w:p w14:paraId="5D7DE90A" w14:textId="78AD6A4D" w:rsidR="00870321" w:rsidRPr="00C579D9" w:rsidRDefault="00870321" w:rsidP="009C76D2">
            <w:pPr>
              <w:spacing w:line="440" w:lineRule="exact"/>
              <w:ind w:left="34" w:hangingChars="14" w:hanging="34"/>
              <w:jc w:val="both"/>
              <w:rPr>
                <w:rFonts w:ascii="標楷體" w:eastAsia="標楷體" w:hAnsi="標楷體" w:cs="Times New Roman"/>
                <w:szCs w:val="24"/>
              </w:rPr>
            </w:pPr>
            <w:r w:rsidRPr="00C579D9">
              <w:rPr>
                <w:rFonts w:ascii="標楷體" w:eastAsia="標楷體" w:hAnsi="標楷體" w:hint="eastAsia"/>
                <w:szCs w:val="24"/>
              </w:rPr>
              <w:t>中小企業與國內、外公司共同研究發展所為之支出，符合本辦法之規定者，中小企業得檢附下列文件，向中央目的事業主管機關申請專案認定，核實認列其研究發展支出。</w:t>
            </w:r>
          </w:p>
        </w:tc>
        <w:tc>
          <w:tcPr>
            <w:tcW w:w="3122" w:type="dxa"/>
            <w:tcBorders>
              <w:bottom w:val="single" w:sz="4" w:space="0" w:color="auto"/>
            </w:tcBorders>
            <w:shd w:val="clear" w:color="auto" w:fill="FFFFFF" w:themeFill="background1"/>
          </w:tcPr>
          <w:p w14:paraId="426207EA" w14:textId="2FD406EE" w:rsidR="00870321" w:rsidRPr="00C579D9" w:rsidRDefault="00870321" w:rsidP="009C76D2">
            <w:pPr>
              <w:widowControl/>
              <w:spacing w:before="100" w:beforeAutospacing="1" w:line="440" w:lineRule="exact"/>
              <w:ind w:left="2"/>
              <w:jc w:val="both"/>
              <w:rPr>
                <w:rFonts w:ascii="標楷體" w:eastAsia="標楷體" w:hAnsi="標楷體" w:cs="Times New Roman"/>
                <w:szCs w:val="24"/>
              </w:rPr>
            </w:pPr>
            <w:r w:rsidRPr="00C579D9">
              <w:rPr>
                <w:rFonts w:ascii="標楷體" w:eastAsia="標楷體" w:hAnsi="標楷體" w:hint="eastAsia"/>
                <w:szCs w:val="24"/>
              </w:rPr>
              <w:t xml:space="preserve">增列大專校院或研究機構共同研究發展之費用符合規定者，得認定為研究發展支出。 </w:t>
            </w:r>
          </w:p>
        </w:tc>
        <w:tc>
          <w:tcPr>
            <w:tcW w:w="3185" w:type="dxa"/>
            <w:tcBorders>
              <w:bottom w:val="single" w:sz="4" w:space="0" w:color="auto"/>
            </w:tcBorders>
            <w:shd w:val="clear" w:color="auto" w:fill="FFFFFF" w:themeFill="background1"/>
          </w:tcPr>
          <w:p w14:paraId="45D66955" w14:textId="741AB525" w:rsidR="00870321" w:rsidRPr="00C579D9" w:rsidRDefault="00870321" w:rsidP="009C76D2">
            <w:pPr>
              <w:spacing w:line="440" w:lineRule="exact"/>
              <w:ind w:left="55" w:hangingChars="23" w:hanging="55"/>
              <w:jc w:val="both"/>
              <w:rPr>
                <w:rFonts w:ascii="標楷體" w:eastAsia="標楷體" w:hAnsi="標楷體" w:cs="Times New Roman"/>
                <w:szCs w:val="24"/>
              </w:rPr>
            </w:pPr>
            <w:r w:rsidRPr="00C579D9">
              <w:rPr>
                <w:rFonts w:ascii="標楷體" w:eastAsia="標楷體" w:hAnsi="標楷體" w:hint="eastAsia"/>
                <w:szCs w:val="24"/>
              </w:rPr>
              <w:t>為將學研單位研發能量導入產業，強化中小企業研發能力並提升國際競爭力，故將產業與學研單位共同合作研發活動態樣納入適用本辦法。</w:t>
            </w:r>
          </w:p>
        </w:tc>
        <w:tc>
          <w:tcPr>
            <w:tcW w:w="1472" w:type="dxa"/>
            <w:tcBorders>
              <w:bottom w:val="single" w:sz="4" w:space="0" w:color="auto"/>
            </w:tcBorders>
            <w:shd w:val="clear" w:color="auto" w:fill="FFFFFF" w:themeFill="background1"/>
          </w:tcPr>
          <w:p w14:paraId="3FA440BB" w14:textId="2E0E00E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107.8.2</w:t>
            </w:r>
          </w:p>
          <w:p w14:paraId="1B541C2E"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lang w:eastAsia="zh-HK"/>
              </w:rPr>
              <w:t>經企字第10704603930號</w:t>
            </w:r>
          </w:p>
          <w:p w14:paraId="4D93CD1A" w14:textId="04C9C6D0"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hint="eastAsia"/>
                <w:szCs w:val="24"/>
                <w:lang w:eastAsia="zh-HK"/>
              </w:rPr>
              <w:t>台財稅字第10704626570號函報院</w:t>
            </w:r>
          </w:p>
        </w:tc>
      </w:tr>
      <w:tr w:rsidR="00A018C3" w:rsidRPr="00C579D9" w14:paraId="4826D7A7" w14:textId="77777777" w:rsidTr="00593084">
        <w:tc>
          <w:tcPr>
            <w:tcW w:w="665" w:type="dxa"/>
            <w:tcBorders>
              <w:bottom w:val="single" w:sz="4" w:space="0" w:color="auto"/>
            </w:tcBorders>
            <w:shd w:val="clear" w:color="auto" w:fill="FFFFFF" w:themeFill="background1"/>
          </w:tcPr>
          <w:p w14:paraId="5A0C282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F6DEBF7" w14:textId="4BDCD295"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hint="eastAsia"/>
                <w:szCs w:val="24"/>
              </w:rPr>
              <w:t>修正「</w:t>
            </w:r>
            <w:r w:rsidRPr="00C579D9">
              <w:rPr>
                <w:rFonts w:ascii="標楷體" w:eastAsia="標楷體" w:hAnsi="標楷體"/>
                <w:szCs w:val="24"/>
              </w:rPr>
              <w:t>具創新能力之新創事業認定原則</w:t>
            </w:r>
            <w:r w:rsidRPr="00C579D9">
              <w:rPr>
                <w:rFonts w:ascii="標楷體" w:eastAsia="標楷體" w:hAnsi="標楷體" w:hint="eastAsia"/>
                <w:szCs w:val="24"/>
              </w:rPr>
              <w:t>」。</w:t>
            </w:r>
          </w:p>
        </w:tc>
        <w:tc>
          <w:tcPr>
            <w:tcW w:w="3128" w:type="dxa"/>
            <w:tcBorders>
              <w:bottom w:val="single" w:sz="4" w:space="0" w:color="auto"/>
            </w:tcBorders>
            <w:shd w:val="clear" w:color="auto" w:fill="FFFFFF" w:themeFill="background1"/>
          </w:tcPr>
          <w:p w14:paraId="718780BB"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本原則適用對象，係依我國公司法或商業登記法設立未滿五年之事業，且符合本原則所規定條件之一者，</w:t>
            </w:r>
            <w:r w:rsidRPr="00C579D9">
              <w:rPr>
                <w:rFonts w:ascii="標楷體" w:eastAsia="標楷體" w:hAnsi="標楷體" w:hint="eastAsia"/>
                <w:szCs w:val="24"/>
                <w:lang w:eastAsia="zh-HK"/>
              </w:rPr>
              <w:t>如</w:t>
            </w:r>
            <w:r w:rsidRPr="00C579D9">
              <w:rPr>
                <w:rFonts w:ascii="標楷體" w:eastAsia="標楷體" w:hAnsi="標楷體" w:hint="eastAsia"/>
                <w:szCs w:val="24"/>
              </w:rPr>
              <w:t>：</w:t>
            </w:r>
          </w:p>
          <w:p w14:paraId="766287A2" w14:textId="77777777" w:rsidR="00870321" w:rsidRPr="00C579D9" w:rsidRDefault="00870321" w:rsidP="009C76D2">
            <w:pPr>
              <w:spacing w:line="440" w:lineRule="exact"/>
              <w:ind w:left="840" w:hangingChars="350" w:hanging="840"/>
              <w:jc w:val="both"/>
              <w:rPr>
                <w:rFonts w:ascii="標楷體" w:eastAsia="標楷體" w:hAnsi="標楷體"/>
                <w:szCs w:val="24"/>
              </w:rPr>
            </w:pPr>
            <w:r w:rsidRPr="00C579D9">
              <w:rPr>
                <w:rFonts w:ascii="標楷體" w:eastAsia="標楷體" w:hAnsi="標楷體" w:hint="eastAsia"/>
                <w:szCs w:val="24"/>
                <w:lang w:eastAsia="zh-HK"/>
              </w:rPr>
              <w:t>條件</w:t>
            </w:r>
            <w:r w:rsidRPr="00C579D9">
              <w:rPr>
                <w:rFonts w:ascii="標楷體" w:eastAsia="標楷體" w:hAnsi="標楷體" w:hint="eastAsia"/>
                <w:szCs w:val="24"/>
              </w:rPr>
              <w:t>1：</w:t>
            </w:r>
            <w:r w:rsidRPr="00C579D9">
              <w:rPr>
                <w:rFonts w:ascii="標楷體" w:eastAsia="標楷體" w:hAnsi="標楷體"/>
                <w:szCs w:val="24"/>
              </w:rPr>
              <w:t>已獲得國內、外創業投資事業投資，或於政府認定之國際性募資平臺籌資新臺幣二百萬元以上</w:t>
            </w:r>
            <w:r w:rsidRPr="00C579D9">
              <w:rPr>
                <w:rFonts w:ascii="標楷體" w:eastAsia="標楷體" w:hAnsi="標楷體" w:hint="eastAsia"/>
                <w:szCs w:val="24"/>
              </w:rPr>
              <w:t>。</w:t>
            </w:r>
          </w:p>
          <w:p w14:paraId="3CFA3BE0" w14:textId="77777777" w:rsidR="00870321" w:rsidRPr="00C579D9" w:rsidRDefault="00870321" w:rsidP="009C76D2">
            <w:pPr>
              <w:spacing w:line="440" w:lineRule="exact"/>
              <w:ind w:left="840" w:hangingChars="350" w:hanging="840"/>
              <w:jc w:val="both"/>
              <w:rPr>
                <w:rFonts w:ascii="標楷體" w:eastAsia="標楷體" w:hAnsi="標楷體"/>
                <w:szCs w:val="24"/>
              </w:rPr>
            </w:pPr>
            <w:r w:rsidRPr="00C579D9">
              <w:rPr>
                <w:rFonts w:ascii="標楷體" w:eastAsia="標楷體" w:hAnsi="標楷體" w:hint="eastAsia"/>
                <w:szCs w:val="24"/>
                <w:lang w:eastAsia="zh-HK"/>
              </w:rPr>
              <w:t>條件4：</w:t>
            </w:r>
            <w:r w:rsidRPr="00C579D9">
              <w:rPr>
                <w:rFonts w:ascii="標楷體" w:eastAsia="標楷體" w:hAnsi="標楷體"/>
                <w:szCs w:val="24"/>
              </w:rPr>
              <w:t>已進駐中央或地方政府核定之國際創新創業園區、中央或地方政府核定、直營、或經濟部近三年評鑑優良、或其他經主管機關認可之育成機構。</w:t>
            </w:r>
          </w:p>
          <w:p w14:paraId="57021D40" w14:textId="66D7DB1C" w:rsidR="00870321" w:rsidRPr="00C579D9" w:rsidRDefault="00870321" w:rsidP="009C76D2">
            <w:pPr>
              <w:spacing w:line="440" w:lineRule="exact"/>
              <w:ind w:left="746" w:hangingChars="311" w:hanging="746"/>
              <w:jc w:val="both"/>
              <w:rPr>
                <w:rFonts w:ascii="標楷體" w:eastAsia="標楷體" w:hAnsi="標楷體" w:cs="Times New Roman"/>
                <w:szCs w:val="24"/>
              </w:rPr>
            </w:pPr>
            <w:r w:rsidRPr="00C579D9">
              <w:rPr>
                <w:rFonts w:ascii="標楷體" w:eastAsia="標楷體" w:hAnsi="標楷體" w:hint="eastAsia"/>
                <w:szCs w:val="24"/>
                <w:lang w:eastAsia="zh-HK"/>
              </w:rPr>
              <w:t>條件6：</w:t>
            </w:r>
            <w:r w:rsidRPr="00C579D9">
              <w:rPr>
                <w:rFonts w:ascii="標楷體" w:eastAsia="標楷體" w:hAnsi="標楷體"/>
                <w:szCs w:val="24"/>
              </w:rPr>
              <w:t>曾經或現正進駐經政府相關機關認定之加速育成機構。</w:t>
            </w:r>
          </w:p>
        </w:tc>
        <w:tc>
          <w:tcPr>
            <w:tcW w:w="3122" w:type="dxa"/>
            <w:tcBorders>
              <w:bottom w:val="single" w:sz="4" w:space="0" w:color="auto"/>
            </w:tcBorders>
            <w:shd w:val="clear" w:color="auto" w:fill="FFFFFF" w:themeFill="background1"/>
          </w:tcPr>
          <w:p w14:paraId="01FDC01B" w14:textId="77777777" w:rsidR="00870321" w:rsidRPr="00C579D9" w:rsidRDefault="00870321" w:rsidP="004B6FFD">
            <w:pPr>
              <w:pStyle w:val="ac"/>
              <w:numPr>
                <w:ilvl w:val="0"/>
                <w:numId w:val="133"/>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szCs w:val="24"/>
              </w:rPr>
            </w:pPr>
            <w:r w:rsidRPr="00C579D9">
              <w:rPr>
                <w:rFonts w:ascii="標楷體" w:eastAsia="標楷體" w:hAnsi="標楷體" w:hint="eastAsia"/>
                <w:szCs w:val="24"/>
              </w:rPr>
              <w:t>放寬本原則適用對象，使外國</w:t>
            </w:r>
            <w:r w:rsidRPr="00C579D9">
              <w:rPr>
                <w:rFonts w:ascii="標楷體" w:eastAsia="標楷體" w:hAnsi="標楷體" w:hint="eastAsia"/>
                <w:szCs w:val="24"/>
                <w:lang w:eastAsia="zh-HK"/>
              </w:rPr>
              <w:t>事業</w:t>
            </w:r>
            <w:r w:rsidRPr="00C579D9">
              <w:rPr>
                <w:rFonts w:ascii="標楷體" w:eastAsia="標楷體" w:hAnsi="標楷體" w:hint="eastAsia"/>
                <w:szCs w:val="24"/>
              </w:rPr>
              <w:t>亦得適用本原則。</w:t>
            </w:r>
          </w:p>
          <w:p w14:paraId="7EBF73BE" w14:textId="77777777" w:rsidR="00870321" w:rsidRPr="00C579D9" w:rsidRDefault="00870321" w:rsidP="004B6FFD">
            <w:pPr>
              <w:pStyle w:val="ac"/>
              <w:numPr>
                <w:ilvl w:val="0"/>
                <w:numId w:val="133"/>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szCs w:val="24"/>
              </w:rPr>
            </w:pPr>
            <w:r w:rsidRPr="00C579D9">
              <w:rPr>
                <w:rFonts w:ascii="標楷體" w:eastAsia="標楷體" w:hAnsi="標楷體" w:cs="標楷體" w:hint="eastAsia"/>
                <w:szCs w:val="24"/>
              </w:rPr>
              <w:t>中央目的事業主管機關得彈性認定具創新能力之新創事業，不受5年年限之限制。</w:t>
            </w:r>
          </w:p>
          <w:p w14:paraId="11C8391D" w14:textId="77777777" w:rsidR="00870321" w:rsidRPr="00C579D9" w:rsidRDefault="00870321" w:rsidP="004B6FFD">
            <w:pPr>
              <w:pStyle w:val="ac"/>
              <w:numPr>
                <w:ilvl w:val="0"/>
                <w:numId w:val="133"/>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szCs w:val="24"/>
              </w:rPr>
            </w:pPr>
            <w:r w:rsidRPr="00C579D9">
              <w:rPr>
                <w:rFonts w:ascii="標楷體" w:eastAsia="標楷體" w:hAnsi="標楷體" w:hint="eastAsia"/>
                <w:szCs w:val="24"/>
              </w:rPr>
              <w:t>修正原條件1，新增得認列國內新創募資平臺。</w:t>
            </w:r>
          </w:p>
          <w:p w14:paraId="4943C61B" w14:textId="77777777" w:rsidR="00870321" w:rsidRPr="00C579D9" w:rsidRDefault="00870321" w:rsidP="004B6FFD">
            <w:pPr>
              <w:pStyle w:val="ac"/>
              <w:numPr>
                <w:ilvl w:val="0"/>
                <w:numId w:val="133"/>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szCs w:val="24"/>
              </w:rPr>
            </w:pPr>
            <w:r w:rsidRPr="00C579D9">
              <w:rPr>
                <w:rFonts w:ascii="標楷體" w:eastAsia="標楷體" w:hAnsi="標楷體" w:hint="eastAsia"/>
                <w:szCs w:val="24"/>
              </w:rPr>
              <w:t>合併原條件4及條件6，</w:t>
            </w:r>
            <w:r w:rsidRPr="00C579D9">
              <w:rPr>
                <w:rFonts w:ascii="標楷體" w:eastAsia="標楷體" w:hAnsi="標楷體" w:cs="標楷體" w:hint="eastAsia"/>
                <w:szCs w:val="24"/>
              </w:rPr>
              <w:t>放寬經濟部評鑑優良機構至近五年。</w:t>
            </w:r>
          </w:p>
          <w:p w14:paraId="0728F4C6" w14:textId="3EE7C3C4" w:rsidR="00870321" w:rsidRPr="00C579D9" w:rsidRDefault="00870321" w:rsidP="004B6FFD">
            <w:pPr>
              <w:pStyle w:val="ac"/>
              <w:numPr>
                <w:ilvl w:val="0"/>
                <w:numId w:val="133"/>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szCs w:val="24"/>
              </w:rPr>
            </w:pPr>
            <w:r w:rsidRPr="00C579D9">
              <w:rPr>
                <w:rFonts w:ascii="標楷體" w:eastAsia="標楷體" w:hAnsi="標楷體" w:hint="eastAsia"/>
                <w:szCs w:val="24"/>
              </w:rPr>
              <w:t>合併原條件4及條件6之附件名單，並增列2項行政院核定之國際創新創業園區(林口新創園Startup Terrace及青年科技創新創業基地及其進駐加速器)。</w:t>
            </w:r>
          </w:p>
        </w:tc>
        <w:tc>
          <w:tcPr>
            <w:tcW w:w="3185" w:type="dxa"/>
            <w:tcBorders>
              <w:bottom w:val="single" w:sz="4" w:space="0" w:color="auto"/>
            </w:tcBorders>
            <w:shd w:val="clear" w:color="auto" w:fill="FFFFFF" w:themeFill="background1"/>
          </w:tcPr>
          <w:p w14:paraId="3C776FCC" w14:textId="77777777" w:rsidR="00870321" w:rsidRPr="00C579D9" w:rsidRDefault="00870321" w:rsidP="004B6FFD">
            <w:pPr>
              <w:pStyle w:val="a6"/>
              <w:numPr>
                <w:ilvl w:val="0"/>
                <w:numId w:val="134"/>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外籍人士在其本國設立之事業亦得適用本認定原則，如此可帶動有事業設立經驗之外籍人士取得我國創業家簽證或工作簽證。</w:t>
            </w:r>
          </w:p>
          <w:p w14:paraId="4D08A672" w14:textId="77777777" w:rsidR="00870321" w:rsidRPr="00C579D9" w:rsidRDefault="00870321" w:rsidP="004B6FFD">
            <w:pPr>
              <w:pStyle w:val="a6"/>
              <w:numPr>
                <w:ilvl w:val="0"/>
                <w:numId w:val="134"/>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中央目的事業主管機關對於具高度技術性、前瞻性之事業，或對於需投入長時間研究發展之產業，得彈性地認定其為具創新能力之新創事業，而不受5年年限之限制，如此將促進我國創新創業前景、放寬許多高度研究發展產業的新創性認定。</w:t>
            </w:r>
          </w:p>
          <w:p w14:paraId="5FE64C3D" w14:textId="77777777" w:rsidR="00870321" w:rsidRPr="00C579D9" w:rsidRDefault="00870321" w:rsidP="004B6FFD">
            <w:pPr>
              <w:pStyle w:val="a6"/>
              <w:numPr>
                <w:ilvl w:val="0"/>
                <w:numId w:val="134"/>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放寬政府對於新創籌資管道的認定，同時包含國內</w:t>
            </w:r>
            <w:r w:rsidRPr="00C579D9">
              <w:rPr>
                <w:rFonts w:ascii="標楷體" w:eastAsia="標楷體" w:hAnsi="標楷體"/>
                <w:szCs w:val="24"/>
              </w:rPr>
              <w:t>、</w:t>
            </w:r>
            <w:r w:rsidRPr="00C579D9">
              <w:rPr>
                <w:rFonts w:ascii="標楷體" w:eastAsia="標楷體" w:hAnsi="標楷體" w:hint="eastAsia"/>
                <w:szCs w:val="24"/>
              </w:rPr>
              <w:t>國外新創募資平臺。</w:t>
            </w:r>
          </w:p>
          <w:p w14:paraId="4942FF36" w14:textId="21079E6C" w:rsidR="00870321" w:rsidRPr="00C579D9" w:rsidRDefault="00870321" w:rsidP="004B6FFD">
            <w:pPr>
              <w:pStyle w:val="a6"/>
              <w:numPr>
                <w:ilvl w:val="0"/>
                <w:numId w:val="134"/>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hint="eastAsia"/>
                <w:szCs w:val="24"/>
              </w:rPr>
              <w:t>原條件4與條件6之合併修正，將鼓勵國內外新創事業與我國新創園區及加速育成機構等進行持續性交流與合作，也同時放寬</w:t>
            </w:r>
            <w:r w:rsidRPr="00C579D9">
              <w:rPr>
                <w:rFonts w:ascii="標楷體" w:eastAsia="標楷體" w:hAnsi="標楷體" w:cs="標楷體" w:hint="eastAsia"/>
                <w:szCs w:val="24"/>
              </w:rPr>
              <w:t>經濟部評鑑優良機構之年限</w:t>
            </w:r>
            <w:r w:rsidRPr="00C579D9">
              <w:rPr>
                <w:rFonts w:ascii="標楷體" w:eastAsia="標楷體" w:hAnsi="標楷體" w:hint="eastAsia"/>
                <w:szCs w:val="24"/>
              </w:rPr>
              <w:t>。</w:t>
            </w:r>
          </w:p>
        </w:tc>
        <w:tc>
          <w:tcPr>
            <w:tcW w:w="1472" w:type="dxa"/>
            <w:tcBorders>
              <w:bottom w:val="single" w:sz="4" w:space="0" w:color="auto"/>
            </w:tcBorders>
            <w:shd w:val="clear" w:color="auto" w:fill="FFFFFF" w:themeFill="background1"/>
          </w:tcPr>
          <w:p w14:paraId="2A4585B2" w14:textId="52086441"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hint="eastAsia"/>
                <w:szCs w:val="24"/>
              </w:rPr>
              <w:t>107.10.4</w:t>
            </w:r>
          </w:p>
        </w:tc>
      </w:tr>
      <w:tr w:rsidR="00A018C3" w:rsidRPr="00C579D9" w14:paraId="19207D06" w14:textId="77777777" w:rsidTr="00593084">
        <w:tc>
          <w:tcPr>
            <w:tcW w:w="665" w:type="dxa"/>
            <w:tcBorders>
              <w:bottom w:val="single" w:sz="4" w:space="0" w:color="auto"/>
            </w:tcBorders>
            <w:shd w:val="clear" w:color="auto" w:fill="FFFFFF" w:themeFill="background1"/>
          </w:tcPr>
          <w:p w14:paraId="414003E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FE2D018" w14:textId="4064EB19"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szCs w:val="24"/>
              </w:rPr>
              <w:t>經濟部工業局補助地方政府強化地方工業區公共設施</w:t>
            </w:r>
            <w:r w:rsidRPr="00C579D9">
              <w:rPr>
                <w:rFonts w:ascii="標楷體" w:eastAsia="標楷體" w:hAnsi="標楷體" w:hint="eastAsia"/>
                <w:szCs w:val="24"/>
              </w:rPr>
              <w:t>補助方案</w:t>
            </w:r>
            <w:r w:rsidRPr="00C579D9">
              <w:rPr>
                <w:rFonts w:ascii="標楷體" w:eastAsia="標楷體" w:hAnsi="標楷體"/>
                <w:szCs w:val="24"/>
              </w:rPr>
              <w:t>及設置平價產業園區</w:t>
            </w:r>
            <w:r w:rsidRPr="00C579D9">
              <w:rPr>
                <w:rFonts w:ascii="標楷體" w:eastAsia="標楷體" w:hAnsi="標楷體" w:hint="eastAsia"/>
                <w:szCs w:val="24"/>
              </w:rPr>
              <w:t>補助方案</w:t>
            </w:r>
            <w:r w:rsidRPr="00C579D9">
              <w:rPr>
                <w:rFonts w:ascii="標楷體" w:eastAsia="標楷體" w:hAnsi="標楷體"/>
                <w:szCs w:val="24"/>
              </w:rPr>
              <w:t>作業要點部分</w:t>
            </w:r>
            <w:r w:rsidRPr="00C579D9">
              <w:rPr>
                <w:rFonts w:ascii="標楷體" w:eastAsia="標楷體" w:hAnsi="標楷體" w:hint="eastAsia"/>
                <w:szCs w:val="24"/>
              </w:rPr>
              <w:t>規定</w:t>
            </w:r>
            <w:r w:rsidRPr="00C579D9">
              <w:rPr>
                <w:rFonts w:ascii="標楷體" w:eastAsia="標楷體" w:hAnsi="標楷體"/>
                <w:szCs w:val="24"/>
              </w:rPr>
              <w:t>修正草案</w:t>
            </w:r>
            <w:r w:rsidRPr="00C579D9">
              <w:rPr>
                <w:rFonts w:ascii="標楷體" w:eastAsia="標楷體" w:hAnsi="標楷體" w:hint="eastAsia"/>
                <w:szCs w:val="24"/>
              </w:rPr>
              <w:t>(第5點、</w:t>
            </w:r>
            <w:r w:rsidRPr="00C579D9">
              <w:rPr>
                <w:rFonts w:ascii="標楷體" w:eastAsia="標楷體" w:hAnsi="標楷體" w:hint="eastAsia"/>
                <w:szCs w:val="24"/>
                <w:lang w:eastAsia="zh-HK"/>
              </w:rPr>
              <w:t>第7點</w:t>
            </w:r>
            <w:r w:rsidRPr="00C579D9">
              <w:rPr>
                <w:rFonts w:ascii="標楷體" w:eastAsia="標楷體" w:hAnsi="標楷體" w:hint="eastAsia"/>
                <w:szCs w:val="24"/>
              </w:rPr>
              <w:t>)</w:t>
            </w:r>
          </w:p>
        </w:tc>
        <w:tc>
          <w:tcPr>
            <w:tcW w:w="3128" w:type="dxa"/>
            <w:tcBorders>
              <w:bottom w:val="single" w:sz="4" w:space="0" w:color="auto"/>
            </w:tcBorders>
            <w:shd w:val="clear" w:color="auto" w:fill="FFFFFF" w:themeFill="background1"/>
          </w:tcPr>
          <w:p w14:paraId="7A9BEBB4" w14:textId="77777777" w:rsidR="00870321" w:rsidRPr="00C579D9" w:rsidRDefault="00870321" w:rsidP="004B6FFD">
            <w:pPr>
              <w:pStyle w:val="a6"/>
              <w:numPr>
                <w:ilvl w:val="0"/>
                <w:numId w:val="135"/>
              </w:numPr>
              <w:snapToGrid w:val="0"/>
              <w:spacing w:line="440" w:lineRule="exact"/>
              <w:ind w:leftChars="0" w:left="284" w:hanging="284"/>
              <w:jc w:val="both"/>
              <w:rPr>
                <w:rFonts w:ascii="標楷體" w:eastAsia="標楷體" w:hAnsi="標楷體"/>
                <w:szCs w:val="24"/>
              </w:rPr>
            </w:pPr>
            <w:r w:rsidRPr="00C579D9">
              <w:rPr>
                <w:rFonts w:ascii="標楷體" w:eastAsia="標楷體" w:hAnsi="標楷體" w:cs="Times New Roman" w:hint="eastAsia"/>
                <w:szCs w:val="24"/>
              </w:rPr>
              <w:t>優先補助對象或申請條件</w:t>
            </w:r>
            <w:r w:rsidRPr="00C579D9">
              <w:rPr>
                <w:rFonts w:ascii="標楷體" w:eastAsia="標楷體" w:hAnsi="標楷體" w:cs="Times New Roman" w:hint="eastAsia"/>
                <w:szCs w:val="24"/>
                <w:lang w:eastAsia="zh-HK"/>
              </w:rPr>
              <w:t>有關</w:t>
            </w:r>
            <w:r w:rsidRPr="00C579D9">
              <w:rPr>
                <w:rFonts w:ascii="標楷體" w:eastAsia="標楷體" w:hAnsi="標楷體" w:cs="Times New Roman" w:hint="eastAsia"/>
                <w:szCs w:val="24"/>
              </w:rPr>
              <w:t>設置平價產業園區補助方案</w:t>
            </w:r>
            <w:r w:rsidRPr="00C579D9">
              <w:rPr>
                <w:rFonts w:ascii="標楷體" w:eastAsia="標楷體" w:hAnsi="標楷體" w:cs="Times New Roman" w:hint="eastAsia"/>
                <w:szCs w:val="24"/>
                <w:lang w:eastAsia="zh-HK"/>
              </w:rPr>
              <w:t>以廢止前促進產業升級條例或產業創新條例申請設置之產業園區為主</w:t>
            </w:r>
            <w:r w:rsidRPr="00C579D9">
              <w:rPr>
                <w:rFonts w:ascii="標楷體" w:eastAsia="標楷體" w:hAnsi="標楷體" w:cs="Times New Roman" w:hint="eastAsia"/>
                <w:szCs w:val="24"/>
              </w:rPr>
              <w:t>。</w:t>
            </w:r>
          </w:p>
          <w:p w14:paraId="4B560960" w14:textId="4AAE5F7C" w:rsidR="00870321" w:rsidRPr="00C579D9" w:rsidRDefault="00870321" w:rsidP="004B6FFD">
            <w:pPr>
              <w:pStyle w:val="a6"/>
              <w:numPr>
                <w:ilvl w:val="0"/>
                <w:numId w:val="135"/>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補助比率依行政院主計總處所定各直轄市及縣(市)政府財力分級級次給予不同補助比率，並以各申請案之總經費計算。</w:t>
            </w:r>
          </w:p>
        </w:tc>
        <w:tc>
          <w:tcPr>
            <w:tcW w:w="3122" w:type="dxa"/>
            <w:tcBorders>
              <w:bottom w:val="single" w:sz="4" w:space="0" w:color="auto"/>
            </w:tcBorders>
            <w:shd w:val="clear" w:color="auto" w:fill="FFFFFF" w:themeFill="background1"/>
          </w:tcPr>
          <w:p w14:paraId="1E920512" w14:textId="77777777" w:rsidR="00870321" w:rsidRPr="00C579D9" w:rsidRDefault="00870321" w:rsidP="004B6FFD">
            <w:pPr>
              <w:pStyle w:val="a6"/>
              <w:numPr>
                <w:ilvl w:val="0"/>
                <w:numId w:val="136"/>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lang w:eastAsia="zh-HK"/>
              </w:rPr>
              <w:t>放寬如</w:t>
            </w:r>
            <w:r w:rsidRPr="00C579D9">
              <w:rPr>
                <w:rFonts w:ascii="標楷體" w:eastAsia="標楷體" w:hAnsi="標楷體" w:cs="Times New Roman"/>
                <w:szCs w:val="24"/>
              </w:rPr>
              <w:t>屬配合中央政策規劃田園化生產聚落，並報行政院認定者，得不限開發方式，</w:t>
            </w:r>
            <w:r w:rsidRPr="00C579D9">
              <w:rPr>
                <w:rFonts w:ascii="標楷體" w:eastAsia="標楷體" w:hAnsi="標楷體" w:cs="Times New Roman" w:hint="eastAsia"/>
                <w:szCs w:val="24"/>
                <w:lang w:eastAsia="zh-HK"/>
              </w:rPr>
              <w:t>亦可列為優先補助對象</w:t>
            </w:r>
            <w:r w:rsidRPr="00C579D9">
              <w:rPr>
                <w:rFonts w:ascii="標楷體" w:eastAsia="標楷體" w:hAnsi="標楷體" w:cs="Times New Roman"/>
                <w:szCs w:val="24"/>
              </w:rPr>
              <w:t>。</w:t>
            </w:r>
          </w:p>
          <w:p w14:paraId="3EB28DDA" w14:textId="62D94207" w:rsidR="00870321" w:rsidRPr="00C579D9" w:rsidRDefault="00870321" w:rsidP="004B6FFD">
            <w:pPr>
              <w:pStyle w:val="a6"/>
              <w:numPr>
                <w:ilvl w:val="0"/>
                <w:numId w:val="136"/>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lang w:eastAsia="zh-HK"/>
              </w:rPr>
              <w:t>依分屬「強化地方工業區公共設施補助方案」或「設置平價產業園區補助方案」之申請案，調整提高各直轄市及縣（市）政府之補助比率，並增訂對於已核定之計畫，亦得予回溯適用。</w:t>
            </w:r>
          </w:p>
        </w:tc>
        <w:tc>
          <w:tcPr>
            <w:tcW w:w="3185" w:type="dxa"/>
            <w:tcBorders>
              <w:bottom w:val="single" w:sz="4" w:space="0" w:color="auto"/>
            </w:tcBorders>
            <w:shd w:val="clear" w:color="auto" w:fill="FFFFFF" w:themeFill="background1"/>
          </w:tcPr>
          <w:p w14:paraId="43C6F31D" w14:textId="77777777" w:rsidR="00870321" w:rsidRPr="00C579D9" w:rsidRDefault="00870321" w:rsidP="004B6FFD">
            <w:pPr>
              <w:pStyle w:val="a6"/>
              <w:numPr>
                <w:ilvl w:val="0"/>
                <w:numId w:val="137"/>
              </w:numPr>
              <w:snapToGrid w:val="0"/>
              <w:spacing w:line="440" w:lineRule="exact"/>
              <w:ind w:leftChars="0" w:left="284" w:hanging="284"/>
              <w:jc w:val="both"/>
              <w:rPr>
                <w:rFonts w:ascii="標楷體" w:eastAsia="標楷體" w:hAnsi="標楷體"/>
                <w:szCs w:val="24"/>
                <w:lang w:eastAsia="zh-HK"/>
              </w:rPr>
            </w:pPr>
            <w:r w:rsidRPr="00C579D9">
              <w:rPr>
                <w:rFonts w:ascii="標楷體" w:eastAsia="標楷體" w:hAnsi="標楷體" w:hint="eastAsia"/>
                <w:szCs w:val="24"/>
                <w:lang w:eastAsia="zh-HK"/>
              </w:rPr>
              <w:t>為踐行總統田園化生產聚落之政策內涵，考量地方有配合中央政策規劃田園化生產聚落及輔導未登記工廠合法進駐之需求，爰擴大補助對象，增列如屬配合中央政策規劃田園化生產聚落並報行政院認定者，得不限開發方式向經濟部工業局請補助，期透過補助地方政府設置平價產業園區所需經費，增加產業用地有效供給。</w:t>
            </w:r>
          </w:p>
          <w:p w14:paraId="62F8C633" w14:textId="2A5D5A52" w:rsidR="00870321" w:rsidRPr="00C579D9" w:rsidRDefault="00870321" w:rsidP="009C76D2">
            <w:pPr>
              <w:spacing w:line="440" w:lineRule="exact"/>
              <w:ind w:left="240" w:hangingChars="100" w:hanging="240"/>
              <w:jc w:val="both"/>
              <w:rPr>
                <w:rFonts w:ascii="標楷體" w:eastAsia="標楷體" w:hAnsi="標楷體"/>
                <w:szCs w:val="24"/>
                <w:lang w:eastAsia="zh-HK"/>
              </w:rPr>
            </w:pPr>
            <w:r w:rsidRPr="00C579D9">
              <w:rPr>
                <w:rFonts w:ascii="標楷體" w:eastAsia="標楷體" w:hAnsi="標楷體" w:hint="eastAsia"/>
                <w:szCs w:val="24"/>
                <w:lang w:eastAsia="zh-HK"/>
              </w:rPr>
              <w:t>2.考量經濟部工業局補助地方政府，其補助比率相較其他前瞻基礎建設計畫－城鄉建設項下之其他計畫明顯偏低，為減輕地方政府財政負擔，依據行政院一○七年七月十三日院臺經字第一○七○一七九四一三號函核定前瞻基礎建設計畫-城鄉建設-「開發在地型產業園區計畫」之內容，調整提高各直轄市及縣（市）政府之補助比率，並增訂得予回溯適用之規定。</w:t>
            </w:r>
          </w:p>
        </w:tc>
        <w:tc>
          <w:tcPr>
            <w:tcW w:w="1472" w:type="dxa"/>
            <w:tcBorders>
              <w:bottom w:val="single" w:sz="4" w:space="0" w:color="auto"/>
            </w:tcBorders>
            <w:shd w:val="clear" w:color="auto" w:fill="FFFFFF" w:themeFill="background1"/>
          </w:tcPr>
          <w:p w14:paraId="7CD882D7" w14:textId="64847C7C"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hint="eastAsia"/>
                <w:szCs w:val="24"/>
              </w:rPr>
              <w:t>107.9.10</w:t>
            </w:r>
            <w:r w:rsidRPr="00C579D9">
              <w:rPr>
                <w:rFonts w:ascii="標楷體" w:eastAsia="標楷體" w:hAnsi="標楷體"/>
                <w:szCs w:val="24"/>
              </w:rPr>
              <w:t xml:space="preserve"> </w:t>
            </w:r>
          </w:p>
        </w:tc>
      </w:tr>
      <w:tr w:rsidR="00A018C3" w:rsidRPr="00C579D9" w14:paraId="6B99780F" w14:textId="77777777" w:rsidTr="00593084">
        <w:tc>
          <w:tcPr>
            <w:tcW w:w="665" w:type="dxa"/>
            <w:tcBorders>
              <w:bottom w:val="single" w:sz="4" w:space="0" w:color="auto"/>
            </w:tcBorders>
            <w:shd w:val="clear" w:color="auto" w:fill="FFFFFF" w:themeFill="background1"/>
          </w:tcPr>
          <w:p w14:paraId="0C238A2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A769C4E" w14:textId="64638633"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cs="Times New Roman" w:hint="eastAsia"/>
                <w:szCs w:val="24"/>
              </w:rPr>
              <w:t>商品檢驗標識使用辦法（第</w:t>
            </w:r>
            <w:r w:rsidRPr="00C579D9">
              <w:rPr>
                <w:rFonts w:ascii="標楷體" w:eastAsia="標楷體" w:hAnsi="標楷體" w:cs="Times New Roman"/>
                <w:szCs w:val="24"/>
              </w:rPr>
              <w:t>10</w:t>
            </w:r>
            <w:r w:rsidRPr="00C579D9">
              <w:rPr>
                <w:rFonts w:ascii="標楷體" w:eastAsia="標楷體" w:hAnsi="標楷體" w:cs="Times New Roman" w:hint="eastAsia"/>
                <w:szCs w:val="24"/>
              </w:rPr>
              <w:t>條第</w:t>
            </w:r>
            <w:r w:rsidRPr="00C579D9">
              <w:rPr>
                <w:rFonts w:ascii="標楷體" w:eastAsia="標楷體" w:hAnsi="標楷體" w:cs="Times New Roman"/>
                <w:szCs w:val="24"/>
              </w:rPr>
              <w:t>1</w:t>
            </w:r>
            <w:r w:rsidRPr="00C579D9">
              <w:rPr>
                <w:rFonts w:ascii="標楷體" w:eastAsia="標楷體" w:hAnsi="標楷體" w:cs="Times New Roman" w:hint="eastAsia"/>
                <w:szCs w:val="24"/>
              </w:rPr>
              <w:t>項）</w:t>
            </w:r>
          </w:p>
        </w:tc>
        <w:tc>
          <w:tcPr>
            <w:tcW w:w="3128" w:type="dxa"/>
            <w:tcBorders>
              <w:bottom w:val="single" w:sz="4" w:space="0" w:color="auto"/>
            </w:tcBorders>
            <w:shd w:val="clear" w:color="auto" w:fill="FFFFFF" w:themeFill="background1"/>
          </w:tcPr>
          <w:p w14:paraId="43573C65" w14:textId="59203D73"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標楷體" w:hint="eastAsia"/>
                <w:kern w:val="3"/>
                <w:szCs w:val="24"/>
              </w:rPr>
              <w:t>現行條文限制報驗義務人須於「一年內」連續報驗商品三次以上合格者，始得申請核准預購適當數量之「Ｃ」字軌商品檢驗標識。</w:t>
            </w:r>
          </w:p>
        </w:tc>
        <w:tc>
          <w:tcPr>
            <w:tcW w:w="3122" w:type="dxa"/>
            <w:tcBorders>
              <w:bottom w:val="single" w:sz="4" w:space="0" w:color="auto"/>
            </w:tcBorders>
            <w:shd w:val="clear" w:color="auto" w:fill="FFFFFF" w:themeFill="background1"/>
          </w:tcPr>
          <w:p w14:paraId="04B4C34A" w14:textId="44E24656" w:rsidR="00870321" w:rsidRPr="00C579D9" w:rsidRDefault="00870321" w:rsidP="009C76D2">
            <w:pPr>
              <w:spacing w:line="440" w:lineRule="exact"/>
              <w:jc w:val="both"/>
              <w:rPr>
                <w:rFonts w:ascii="標楷體" w:eastAsia="標楷體" w:hAnsi="標楷體" w:cs="Times New Roman"/>
                <w:szCs w:val="24"/>
                <w:lang w:eastAsia="zh-HK"/>
              </w:rPr>
            </w:pPr>
            <w:r w:rsidRPr="00C579D9">
              <w:rPr>
                <w:rFonts w:ascii="標楷體" w:eastAsia="標楷體" w:hAnsi="標楷體" w:hint="eastAsia"/>
                <w:szCs w:val="24"/>
              </w:rPr>
              <w:t>刪除原訂「一年內」之限制。</w:t>
            </w:r>
          </w:p>
        </w:tc>
        <w:tc>
          <w:tcPr>
            <w:tcW w:w="3185" w:type="dxa"/>
            <w:tcBorders>
              <w:bottom w:val="single" w:sz="4" w:space="0" w:color="auto"/>
            </w:tcBorders>
            <w:shd w:val="clear" w:color="auto" w:fill="FFFFFF" w:themeFill="background1"/>
          </w:tcPr>
          <w:p w14:paraId="25B4A422" w14:textId="37B117C0" w:rsidR="00870321" w:rsidRPr="00C579D9" w:rsidRDefault="00870321" w:rsidP="009C76D2">
            <w:pPr>
              <w:snapToGrid w:val="0"/>
              <w:spacing w:line="440" w:lineRule="exact"/>
              <w:jc w:val="both"/>
              <w:rPr>
                <w:rFonts w:ascii="標楷體" w:eastAsia="標楷體" w:hAnsi="標楷體"/>
                <w:szCs w:val="24"/>
                <w:lang w:eastAsia="zh-HK"/>
              </w:rPr>
            </w:pPr>
            <w:r w:rsidRPr="00C579D9">
              <w:rPr>
                <w:rFonts w:ascii="標楷體" w:eastAsia="標楷體" w:hAnsi="標楷體" w:hint="eastAsia"/>
                <w:szCs w:val="24"/>
              </w:rPr>
              <w:t>業者如有年度大量採購需求，且其報驗批數於一年內低於三次之狀況，經修正後，可因跨年度累積連續報驗三次合格紀錄，取得「Ｃ」字軌商品檢驗標識預購資格。</w:t>
            </w:r>
          </w:p>
        </w:tc>
        <w:tc>
          <w:tcPr>
            <w:tcW w:w="1472" w:type="dxa"/>
            <w:tcBorders>
              <w:bottom w:val="single" w:sz="4" w:space="0" w:color="auto"/>
            </w:tcBorders>
            <w:shd w:val="clear" w:color="auto" w:fill="FFFFFF" w:themeFill="background1"/>
          </w:tcPr>
          <w:p w14:paraId="1E097350" w14:textId="1384580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107.9.28</w:t>
            </w:r>
            <w:r w:rsidRPr="00C579D9">
              <w:rPr>
                <w:rFonts w:ascii="標楷體" w:eastAsia="標楷體" w:hAnsi="標楷體" w:hint="eastAsia"/>
                <w:szCs w:val="24"/>
              </w:rPr>
              <w:br/>
            </w:r>
            <w:r w:rsidRPr="00C579D9">
              <w:rPr>
                <w:rFonts w:ascii="標楷體" w:eastAsia="標楷體" w:hAnsi="標楷體" w:hint="eastAsia"/>
                <w:szCs w:val="24"/>
              </w:rPr>
              <w:br/>
            </w:r>
            <w:r w:rsidRPr="00C579D9">
              <w:rPr>
                <w:rFonts w:ascii="標楷體" w:eastAsia="標楷體" w:hAnsi="標楷體" w:hint="eastAsia"/>
                <w:szCs w:val="24"/>
              </w:rPr>
              <w:br/>
            </w:r>
          </w:p>
        </w:tc>
      </w:tr>
      <w:tr w:rsidR="00A018C3" w:rsidRPr="00C579D9" w14:paraId="2E864BAA" w14:textId="77777777" w:rsidTr="00593084">
        <w:tc>
          <w:tcPr>
            <w:tcW w:w="665" w:type="dxa"/>
            <w:tcBorders>
              <w:bottom w:val="single" w:sz="4" w:space="0" w:color="auto"/>
            </w:tcBorders>
            <w:shd w:val="clear" w:color="auto" w:fill="FFFFFF" w:themeFill="background1"/>
          </w:tcPr>
          <w:p w14:paraId="7A1F45A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CBF82B1" w14:textId="372FB129"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hint="eastAsia"/>
                <w:szCs w:val="24"/>
              </w:rPr>
              <w:t>「經濟部提供科技事業或文化創意產業具市場性意見書作業要點」第4點第2款</w:t>
            </w:r>
          </w:p>
        </w:tc>
        <w:tc>
          <w:tcPr>
            <w:tcW w:w="3128" w:type="dxa"/>
            <w:tcBorders>
              <w:bottom w:val="single" w:sz="4" w:space="0" w:color="auto"/>
            </w:tcBorders>
            <w:shd w:val="clear" w:color="auto" w:fill="FFFFFF" w:themeFill="background1"/>
          </w:tcPr>
          <w:p w14:paraId="7A05792B" w14:textId="3BAC3BA0" w:rsidR="00870321" w:rsidRPr="00C579D9" w:rsidRDefault="00870321" w:rsidP="009C76D2">
            <w:pPr>
              <w:snapToGrid w:val="0"/>
              <w:spacing w:line="440" w:lineRule="exact"/>
              <w:jc w:val="both"/>
              <w:rPr>
                <w:rFonts w:ascii="標楷體" w:eastAsia="標楷體" w:hAnsi="標楷體" w:cs="標楷體"/>
                <w:kern w:val="3"/>
                <w:szCs w:val="24"/>
              </w:rPr>
            </w:pPr>
            <w:r w:rsidRPr="00C579D9">
              <w:rPr>
                <w:rFonts w:ascii="標楷體" w:eastAsia="標楷體" w:hAnsi="標楷體" w:hint="eastAsia"/>
                <w:szCs w:val="24"/>
              </w:rPr>
              <w:t>實收資本額達新臺幣20億元以上，且申請時於國內之總設置容量達4萬瓩以上，並取得躉售證明文件之再生能源業者方可申請。</w:t>
            </w:r>
          </w:p>
        </w:tc>
        <w:tc>
          <w:tcPr>
            <w:tcW w:w="3122" w:type="dxa"/>
            <w:tcBorders>
              <w:bottom w:val="single" w:sz="4" w:space="0" w:color="auto"/>
            </w:tcBorders>
            <w:shd w:val="clear" w:color="auto" w:fill="FFFFFF" w:themeFill="background1"/>
          </w:tcPr>
          <w:p w14:paraId="3F0661A7" w14:textId="597838C6"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刪除再生能源申請業者實收資本額限制後，再生能源業者僅需申請時於國內之總設置容量達4萬瓩以上，並取得躉售證明文件即可申請。</w:t>
            </w:r>
          </w:p>
        </w:tc>
        <w:tc>
          <w:tcPr>
            <w:tcW w:w="3185" w:type="dxa"/>
            <w:tcBorders>
              <w:bottom w:val="single" w:sz="4" w:space="0" w:color="auto"/>
            </w:tcBorders>
            <w:shd w:val="clear" w:color="auto" w:fill="FFFFFF" w:themeFill="background1"/>
          </w:tcPr>
          <w:p w14:paraId="72DD2765" w14:textId="7426E0FD"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目前我國再生能源刻正加速推動中，為協助具發展潛力的再生能源發電業籌集資本以擴大營運，爰刪除再生能源申請業者實收資本額須達新臺幣20億元以上規定(修正第4點第2款)，以加速推動我國再生能源發電業發展。</w:t>
            </w:r>
          </w:p>
        </w:tc>
        <w:tc>
          <w:tcPr>
            <w:tcW w:w="1472" w:type="dxa"/>
            <w:tcBorders>
              <w:bottom w:val="single" w:sz="4" w:space="0" w:color="auto"/>
            </w:tcBorders>
            <w:shd w:val="clear" w:color="auto" w:fill="FFFFFF" w:themeFill="background1"/>
          </w:tcPr>
          <w:p w14:paraId="12923AAE" w14:textId="3103593E"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107.10.8</w:t>
            </w:r>
          </w:p>
          <w:p w14:paraId="293D44D4" w14:textId="72AC9FC7" w:rsidR="00870321" w:rsidRPr="00C579D9" w:rsidRDefault="00870321" w:rsidP="009C76D2">
            <w:pPr>
              <w:spacing w:line="440" w:lineRule="exact"/>
              <w:rPr>
                <w:rFonts w:ascii="標楷體" w:eastAsia="標楷體" w:hAnsi="標楷體"/>
                <w:szCs w:val="24"/>
              </w:rPr>
            </w:pPr>
          </w:p>
        </w:tc>
      </w:tr>
      <w:tr w:rsidR="00A018C3" w:rsidRPr="00C579D9" w14:paraId="3E2DAAE4" w14:textId="77777777" w:rsidTr="00593084">
        <w:tc>
          <w:tcPr>
            <w:tcW w:w="665" w:type="dxa"/>
            <w:tcBorders>
              <w:bottom w:val="single" w:sz="4" w:space="0" w:color="auto"/>
            </w:tcBorders>
            <w:shd w:val="clear" w:color="auto" w:fill="FFFFFF" w:themeFill="background1"/>
          </w:tcPr>
          <w:p w14:paraId="4FF4802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B64D10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新訂「醫療服務園區各種用地用途及使用規範辦法」</w:t>
            </w:r>
          </w:p>
          <w:p w14:paraId="71E4F038" w14:textId="35B4364A"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(依產業創新條例第39條第5項規定訂定之)</w:t>
            </w:r>
          </w:p>
        </w:tc>
        <w:tc>
          <w:tcPr>
            <w:tcW w:w="3128" w:type="dxa"/>
            <w:tcBorders>
              <w:bottom w:val="single" w:sz="4" w:space="0" w:color="auto"/>
            </w:tcBorders>
            <w:shd w:val="clear" w:color="auto" w:fill="FFFFFF" w:themeFill="background1"/>
          </w:tcPr>
          <w:p w14:paraId="76E079F2" w14:textId="5D937D90" w:rsidR="00870321" w:rsidRPr="00C579D9" w:rsidRDefault="00870321" w:rsidP="009C76D2">
            <w:pPr>
              <w:snapToGrid w:val="0"/>
              <w:spacing w:line="440" w:lineRule="exact"/>
              <w:jc w:val="both"/>
              <w:rPr>
                <w:rFonts w:ascii="標楷體" w:eastAsia="標楷體" w:hAnsi="標楷體" w:cs="標楷體"/>
                <w:kern w:val="3"/>
                <w:szCs w:val="24"/>
              </w:rPr>
            </w:pPr>
            <w:r w:rsidRPr="00C579D9">
              <w:rPr>
                <w:rFonts w:ascii="標楷體" w:eastAsia="標楷體" w:hAnsi="標楷體" w:cs="Times New Roman" w:hint="eastAsia"/>
                <w:szCs w:val="24"/>
              </w:rPr>
              <w:t>原依產業創新條例第39條第5項訂定之子法僅「工業園區各種用地用途及使用規範辦法」，故原依產業創新條例報編之產業園區之行業類別限供與工業生產直接或相關行業使用為主。</w:t>
            </w:r>
          </w:p>
        </w:tc>
        <w:tc>
          <w:tcPr>
            <w:tcW w:w="3122" w:type="dxa"/>
            <w:tcBorders>
              <w:bottom w:val="single" w:sz="4" w:space="0" w:color="auto"/>
            </w:tcBorders>
            <w:shd w:val="clear" w:color="auto" w:fill="FFFFFF" w:themeFill="background1"/>
          </w:tcPr>
          <w:p w14:paraId="1CB31E72" w14:textId="7E44DE7E"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cs="Times New Roman" w:hint="eastAsia"/>
                <w:szCs w:val="24"/>
              </w:rPr>
              <w:t>本次新訂「醫療服務園區各種用地用途及使用規範辦法」，爾後供醫療服務業直接或間接之行業類別亦得依產業創新條例報編產業園區。</w:t>
            </w:r>
          </w:p>
        </w:tc>
        <w:tc>
          <w:tcPr>
            <w:tcW w:w="3185" w:type="dxa"/>
            <w:tcBorders>
              <w:bottom w:val="single" w:sz="4" w:space="0" w:color="auto"/>
            </w:tcBorders>
            <w:shd w:val="clear" w:color="auto" w:fill="FFFFFF" w:themeFill="background1"/>
          </w:tcPr>
          <w:p w14:paraId="1EA3B3B0" w14:textId="3318782B"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本次新訂之辦法，可提供未來我國進入高齡化社會後，滿足我國未來日益增加之健康照護需求，整合醫療及長照資源，鼓勵民間積極投入醫療服務業，藉由產業創新提供國民更為優質之醫療照護服務。</w:t>
            </w:r>
          </w:p>
        </w:tc>
        <w:tc>
          <w:tcPr>
            <w:tcW w:w="1472" w:type="dxa"/>
            <w:tcBorders>
              <w:bottom w:val="single" w:sz="4" w:space="0" w:color="auto"/>
            </w:tcBorders>
            <w:shd w:val="clear" w:color="auto" w:fill="FFFFFF" w:themeFill="background1"/>
          </w:tcPr>
          <w:p w14:paraId="09312A3A" w14:textId="617222C4"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107.10.15</w:t>
            </w:r>
          </w:p>
        </w:tc>
      </w:tr>
      <w:tr w:rsidR="00A018C3" w:rsidRPr="00C579D9" w14:paraId="43C4BA34" w14:textId="77777777" w:rsidTr="00593084">
        <w:tc>
          <w:tcPr>
            <w:tcW w:w="665" w:type="dxa"/>
            <w:tcBorders>
              <w:bottom w:val="single" w:sz="4" w:space="0" w:color="auto"/>
            </w:tcBorders>
            <w:shd w:val="clear" w:color="auto" w:fill="FFFFFF" w:themeFill="background1"/>
          </w:tcPr>
          <w:p w14:paraId="061CF99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0A0F20D" w14:textId="6FBFC816"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外銷水產品特約檢驗辦法</w:t>
            </w:r>
            <w:r w:rsidRPr="00C579D9">
              <w:rPr>
                <w:rFonts w:ascii="標楷體" w:eastAsia="標楷體" w:hAnsi="標楷體" w:cs="標楷體" w:hint="eastAsia"/>
                <w:szCs w:val="24"/>
              </w:rPr>
              <w:t>(</w:t>
            </w:r>
            <w:r w:rsidRPr="00C579D9">
              <w:rPr>
                <w:rFonts w:ascii="標楷體" w:eastAsia="標楷體" w:hAnsi="標楷體" w:cs="標楷體" w:hint="eastAsia"/>
                <w:szCs w:val="24"/>
                <w:lang w:eastAsia="zh-HK"/>
              </w:rPr>
              <w:t>第</w:t>
            </w:r>
            <w:r w:rsidRPr="00C579D9">
              <w:rPr>
                <w:rFonts w:ascii="標楷體" w:eastAsia="標楷體" w:hAnsi="標楷體" w:cs="標楷體" w:hint="eastAsia"/>
                <w:szCs w:val="24"/>
              </w:rPr>
              <w:t>2</w:t>
            </w:r>
            <w:r w:rsidRPr="00C579D9">
              <w:rPr>
                <w:rFonts w:ascii="標楷體" w:eastAsia="標楷體" w:hAnsi="標楷體" w:cs="標楷體" w:hint="eastAsia"/>
                <w:szCs w:val="24"/>
                <w:lang w:eastAsia="zh-HK"/>
              </w:rPr>
              <w:t>條</w:t>
            </w:r>
            <w:r w:rsidRPr="00C579D9">
              <w:rPr>
                <w:rFonts w:ascii="標楷體" w:eastAsia="標楷體" w:hAnsi="標楷體" w:cs="標楷體" w:hint="eastAsia"/>
                <w:szCs w:val="24"/>
              </w:rPr>
              <w:t>、</w:t>
            </w:r>
            <w:r w:rsidRPr="00C579D9">
              <w:rPr>
                <w:rFonts w:ascii="標楷體" w:eastAsia="標楷體" w:hAnsi="標楷體" w:cs="標楷體" w:hint="eastAsia"/>
                <w:szCs w:val="24"/>
                <w:lang w:eastAsia="zh-HK"/>
              </w:rPr>
              <w:t>第</w:t>
            </w:r>
            <w:r w:rsidRPr="00C579D9">
              <w:rPr>
                <w:rFonts w:ascii="標楷體" w:eastAsia="標楷體" w:hAnsi="標楷體" w:cs="標楷體" w:hint="eastAsia"/>
                <w:szCs w:val="24"/>
              </w:rPr>
              <w:t>5</w:t>
            </w:r>
            <w:r w:rsidRPr="00C579D9">
              <w:rPr>
                <w:rFonts w:ascii="標楷體" w:eastAsia="標楷體" w:hAnsi="標楷體" w:cs="標楷體" w:hint="eastAsia"/>
                <w:szCs w:val="24"/>
                <w:lang w:eastAsia="zh-HK"/>
              </w:rPr>
              <w:t>條</w:t>
            </w:r>
            <w:r w:rsidRPr="00C579D9">
              <w:rPr>
                <w:rFonts w:ascii="標楷體" w:eastAsia="標楷體" w:hAnsi="標楷體" w:cs="標楷體" w:hint="eastAsia"/>
                <w:szCs w:val="24"/>
              </w:rPr>
              <w:t>)</w:t>
            </w:r>
          </w:p>
        </w:tc>
        <w:tc>
          <w:tcPr>
            <w:tcW w:w="3128" w:type="dxa"/>
            <w:tcBorders>
              <w:bottom w:val="single" w:sz="4" w:space="0" w:color="auto"/>
            </w:tcBorders>
            <w:shd w:val="clear" w:color="auto" w:fill="FFFFFF" w:themeFill="background1"/>
          </w:tcPr>
          <w:p w14:paraId="5972936B" w14:textId="721BC391" w:rsidR="00870321" w:rsidRPr="00C579D9" w:rsidRDefault="00870321" w:rsidP="009C76D2">
            <w:pPr>
              <w:snapToGrid w:val="0"/>
              <w:spacing w:line="440" w:lineRule="exact"/>
              <w:jc w:val="both"/>
              <w:rPr>
                <w:rFonts w:ascii="標楷體" w:eastAsia="標楷體" w:hAnsi="標楷體" w:cs="標楷體"/>
                <w:kern w:val="3"/>
                <w:szCs w:val="24"/>
              </w:rPr>
            </w:pPr>
            <w:r w:rsidRPr="00C579D9">
              <w:rPr>
                <w:rFonts w:ascii="標楷體" w:eastAsia="標楷體" w:hAnsi="標楷體" w:cs="標楷體"/>
                <w:szCs w:val="24"/>
              </w:rPr>
              <w:t>漁船業者須將漁船</w:t>
            </w:r>
            <w:r w:rsidRPr="00C579D9">
              <w:rPr>
                <w:rFonts w:ascii="標楷體" w:eastAsia="標楷體" w:hAnsi="標楷體" w:cs="標楷體" w:hint="eastAsia"/>
                <w:szCs w:val="24"/>
              </w:rPr>
              <w:t>資料預</w:t>
            </w:r>
            <w:r w:rsidRPr="00C579D9">
              <w:rPr>
                <w:rFonts w:ascii="標楷體" w:eastAsia="標楷體" w:hAnsi="標楷體" w:cs="標楷體"/>
                <w:szCs w:val="24"/>
              </w:rPr>
              <w:t>先送主管機關行政院農業委員會漁業署審查，再提供漁業署審查結果文件供</w:t>
            </w:r>
            <w:r w:rsidRPr="00C579D9">
              <w:rPr>
                <w:rFonts w:ascii="標楷體" w:eastAsia="標楷體" w:hAnsi="標楷體" w:cs="標楷體" w:hint="eastAsia"/>
                <w:szCs w:val="24"/>
                <w:lang w:eastAsia="zh-HK"/>
              </w:rPr>
              <w:t>標準</w:t>
            </w:r>
            <w:r w:rsidRPr="00C579D9">
              <w:rPr>
                <w:rFonts w:ascii="標楷體" w:eastAsia="標楷體" w:hAnsi="標楷體" w:cs="標楷體"/>
                <w:szCs w:val="24"/>
              </w:rPr>
              <w:t>局登錄；完成登錄後，該等漁獲物必須儲放於</w:t>
            </w:r>
            <w:r w:rsidRPr="00C579D9">
              <w:rPr>
                <w:rFonts w:ascii="標楷體" w:eastAsia="標楷體" w:hAnsi="標楷體" w:cs="標楷體" w:hint="eastAsia"/>
                <w:szCs w:val="24"/>
                <w:lang w:eastAsia="zh-HK"/>
              </w:rPr>
              <w:t>標準</w:t>
            </w:r>
            <w:r w:rsidRPr="00C579D9">
              <w:rPr>
                <w:rFonts w:ascii="標楷體" w:eastAsia="標楷體" w:hAnsi="標楷體" w:cs="標楷體"/>
                <w:szCs w:val="24"/>
              </w:rPr>
              <w:t>局驗證倉儲廠，</w:t>
            </w:r>
            <w:r w:rsidRPr="00C579D9">
              <w:rPr>
                <w:rFonts w:ascii="標楷體" w:eastAsia="標楷體" w:hAnsi="標楷體" w:cs="標楷體" w:hint="eastAsia"/>
                <w:szCs w:val="24"/>
              </w:rPr>
              <w:t>方</w:t>
            </w:r>
            <w:r w:rsidRPr="00C579D9">
              <w:rPr>
                <w:rFonts w:ascii="標楷體" w:eastAsia="標楷體" w:hAnsi="標楷體" w:cs="標楷體"/>
                <w:szCs w:val="24"/>
              </w:rPr>
              <w:t>得向</w:t>
            </w:r>
            <w:r w:rsidRPr="00C579D9">
              <w:rPr>
                <w:rFonts w:ascii="標楷體" w:eastAsia="標楷體" w:hAnsi="標楷體" w:cs="標楷體" w:hint="eastAsia"/>
                <w:szCs w:val="24"/>
                <w:lang w:eastAsia="zh-HK"/>
              </w:rPr>
              <w:t>標準</w:t>
            </w:r>
            <w:r w:rsidRPr="00C579D9">
              <w:rPr>
                <w:rFonts w:ascii="標楷體" w:eastAsia="標楷體" w:hAnsi="標楷體" w:cs="標楷體"/>
                <w:szCs w:val="24"/>
              </w:rPr>
              <w:t>局申請</w:t>
            </w:r>
            <w:r w:rsidRPr="00C579D9">
              <w:rPr>
                <w:rFonts w:ascii="標楷體" w:eastAsia="標楷體" w:hAnsi="標楷體" w:cs="標楷體" w:hint="eastAsia"/>
                <w:szCs w:val="24"/>
              </w:rPr>
              <w:t>發給特約檢驗證書</w:t>
            </w:r>
            <w:r w:rsidRPr="00C579D9">
              <w:rPr>
                <w:rFonts w:ascii="標楷體" w:eastAsia="標楷體" w:hAnsi="標楷體" w:cs="標楷體"/>
                <w:szCs w:val="24"/>
              </w:rPr>
              <w:t>。</w:t>
            </w:r>
          </w:p>
        </w:tc>
        <w:tc>
          <w:tcPr>
            <w:tcW w:w="3122" w:type="dxa"/>
            <w:tcBorders>
              <w:bottom w:val="single" w:sz="4" w:space="0" w:color="auto"/>
            </w:tcBorders>
            <w:shd w:val="clear" w:color="auto" w:fill="FFFFFF" w:themeFill="background1"/>
          </w:tcPr>
          <w:p w14:paraId="1B8E60A4" w14:textId="2E2A7CE6"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cs="標楷體" w:hint="eastAsia"/>
                <w:szCs w:val="24"/>
              </w:rPr>
              <w:t>漁船業者</w:t>
            </w:r>
            <w:r w:rsidRPr="00C579D9">
              <w:rPr>
                <w:rFonts w:ascii="標楷體" w:eastAsia="標楷體" w:hAnsi="標楷體" w:cs="標楷體"/>
                <w:szCs w:val="24"/>
              </w:rPr>
              <w:t>不須先向</w:t>
            </w:r>
            <w:r w:rsidRPr="00C579D9">
              <w:rPr>
                <w:rFonts w:ascii="標楷體" w:eastAsia="標楷體" w:hAnsi="標楷體" w:cs="標楷體" w:hint="eastAsia"/>
                <w:szCs w:val="24"/>
                <w:lang w:eastAsia="zh-HK"/>
              </w:rPr>
              <w:t>標準</w:t>
            </w:r>
            <w:r w:rsidRPr="00C579D9">
              <w:rPr>
                <w:rFonts w:ascii="標楷體" w:eastAsia="標楷體" w:hAnsi="標楷體" w:cs="標楷體"/>
                <w:szCs w:val="24"/>
              </w:rPr>
              <w:t>局申請登錄，</w:t>
            </w:r>
            <w:r w:rsidRPr="00C579D9">
              <w:rPr>
                <w:rFonts w:ascii="標楷體" w:eastAsia="標楷體" w:hAnsi="標楷體" w:cs="標楷體" w:hint="eastAsia"/>
                <w:szCs w:val="24"/>
              </w:rPr>
              <w:t>僅須經漁業署確認該</w:t>
            </w:r>
            <w:r w:rsidRPr="00C579D9">
              <w:rPr>
                <w:rFonts w:ascii="標楷體" w:eastAsia="標楷體" w:hAnsi="標楷體" w:cs="標楷體"/>
                <w:szCs w:val="24"/>
              </w:rPr>
              <w:t>漁船及其</w:t>
            </w:r>
            <w:r w:rsidRPr="00C579D9">
              <w:rPr>
                <w:rFonts w:ascii="標楷體" w:eastAsia="標楷體" w:hAnsi="標楷體" w:cs="標楷體" w:hint="eastAsia"/>
                <w:szCs w:val="24"/>
              </w:rPr>
              <w:t>漁獲物符合輸入國衛生規定並出具相關證明文件後，即可向</w:t>
            </w:r>
            <w:r w:rsidRPr="00C579D9">
              <w:rPr>
                <w:rFonts w:ascii="標楷體" w:eastAsia="標楷體" w:hAnsi="標楷體" w:cs="標楷體" w:hint="eastAsia"/>
                <w:szCs w:val="24"/>
                <w:lang w:eastAsia="zh-HK"/>
              </w:rPr>
              <w:t>標準</w:t>
            </w:r>
            <w:r w:rsidRPr="00C579D9">
              <w:rPr>
                <w:rFonts w:ascii="標楷體" w:eastAsia="標楷體" w:hAnsi="標楷體" w:cs="標楷體" w:hint="eastAsia"/>
                <w:szCs w:val="24"/>
              </w:rPr>
              <w:t>局申請發給特約檢驗證書。</w:t>
            </w:r>
          </w:p>
        </w:tc>
        <w:tc>
          <w:tcPr>
            <w:tcW w:w="3185" w:type="dxa"/>
            <w:tcBorders>
              <w:bottom w:val="single" w:sz="4" w:space="0" w:color="auto"/>
            </w:tcBorders>
            <w:shd w:val="clear" w:color="auto" w:fill="FFFFFF" w:themeFill="background1"/>
          </w:tcPr>
          <w:p w14:paraId="2F065AB3" w14:textId="77777777" w:rsidR="00870321" w:rsidRPr="00C579D9" w:rsidRDefault="00870321" w:rsidP="009C76D2">
            <w:pPr>
              <w:pStyle w:val="Textbody"/>
              <w:snapToGrid w:val="0"/>
              <w:spacing w:line="440" w:lineRule="exact"/>
              <w:rPr>
                <w:rFonts w:ascii="標楷體" w:eastAsia="標楷體" w:hAnsi="標楷體" w:cs="標楷體"/>
                <w:szCs w:val="24"/>
              </w:rPr>
            </w:pPr>
            <w:r w:rsidRPr="00C579D9">
              <w:rPr>
                <w:rFonts w:ascii="標楷體" w:eastAsia="標楷體" w:hAnsi="標楷體" w:cs="標楷體" w:hint="eastAsia"/>
                <w:szCs w:val="24"/>
              </w:rPr>
              <w:t>鬆綁法規後，可避免重複管理，並簡化漁船業者向政府機關申請外銷證明文件之作業：</w:t>
            </w:r>
          </w:p>
          <w:p w14:paraId="630D292A" w14:textId="77777777" w:rsidR="00870321" w:rsidRPr="00C579D9" w:rsidRDefault="00870321" w:rsidP="004B6FFD">
            <w:pPr>
              <w:pStyle w:val="a6"/>
              <w:numPr>
                <w:ilvl w:val="0"/>
                <w:numId w:val="188"/>
              </w:numPr>
              <w:snapToGrid w:val="0"/>
              <w:spacing w:line="440" w:lineRule="exact"/>
              <w:ind w:leftChars="0" w:left="357" w:hanging="357"/>
              <w:rPr>
                <w:rFonts w:ascii="標楷體" w:eastAsia="標楷體" w:hAnsi="標楷體"/>
                <w:szCs w:val="24"/>
              </w:rPr>
            </w:pPr>
            <w:r w:rsidRPr="00C579D9">
              <w:rPr>
                <w:rFonts w:ascii="標楷體" w:eastAsia="標楷體" w:hAnsi="標楷體" w:hint="eastAsia"/>
                <w:szCs w:val="24"/>
              </w:rPr>
              <w:t>漁船業者無須預先向</w:t>
            </w:r>
            <w:r w:rsidRPr="00C579D9">
              <w:rPr>
                <w:rFonts w:ascii="標楷體" w:eastAsia="標楷體" w:hAnsi="標楷體" w:hint="eastAsia"/>
                <w:szCs w:val="24"/>
                <w:lang w:eastAsia="zh-HK"/>
              </w:rPr>
              <w:t>標準</w:t>
            </w:r>
            <w:r w:rsidRPr="00C579D9">
              <w:rPr>
                <w:rFonts w:ascii="標楷體" w:eastAsia="標楷體" w:hAnsi="標楷體" w:hint="eastAsia"/>
                <w:szCs w:val="24"/>
              </w:rPr>
              <w:t>局申請漁船漁獲物之登錄。</w:t>
            </w:r>
          </w:p>
          <w:p w14:paraId="401E3537" w14:textId="0AF12812" w:rsidR="00870321" w:rsidRPr="00C579D9" w:rsidRDefault="00870321" w:rsidP="004B6FFD">
            <w:pPr>
              <w:pStyle w:val="a6"/>
              <w:numPr>
                <w:ilvl w:val="0"/>
                <w:numId w:val="188"/>
              </w:numPr>
              <w:snapToGrid w:val="0"/>
              <w:spacing w:line="440" w:lineRule="exact"/>
              <w:ind w:leftChars="0" w:left="357" w:hanging="357"/>
              <w:rPr>
                <w:rFonts w:ascii="標楷體" w:eastAsia="標楷體" w:hAnsi="標楷體"/>
                <w:szCs w:val="24"/>
              </w:rPr>
            </w:pPr>
            <w:r w:rsidRPr="00C579D9">
              <w:rPr>
                <w:rFonts w:ascii="標楷體" w:eastAsia="標楷體" w:hAnsi="標楷體" w:hint="eastAsia"/>
                <w:szCs w:val="24"/>
              </w:rPr>
              <w:t>漁船業者可預先於漁獲物返臺前提送相關資料供漁業署審查，返臺卸魚並取得漁業署相關證明文件後，即可向</w:t>
            </w:r>
            <w:r w:rsidRPr="00C579D9">
              <w:rPr>
                <w:rFonts w:ascii="標楷體" w:eastAsia="標楷體" w:hAnsi="標楷體" w:hint="eastAsia"/>
                <w:szCs w:val="24"/>
                <w:lang w:eastAsia="zh-HK"/>
              </w:rPr>
              <w:t>標準</w:t>
            </w:r>
            <w:r w:rsidRPr="00C579D9">
              <w:rPr>
                <w:rFonts w:ascii="標楷體" w:eastAsia="標楷體" w:hAnsi="標楷體" w:hint="eastAsia"/>
                <w:szCs w:val="24"/>
              </w:rPr>
              <w:t>局申請</w:t>
            </w:r>
            <w:r w:rsidRPr="00C579D9">
              <w:rPr>
                <w:rFonts w:ascii="標楷體" w:eastAsia="標楷體" w:hAnsi="標楷體" w:cs="標楷體" w:hint="eastAsia"/>
                <w:szCs w:val="24"/>
              </w:rPr>
              <w:t>發給特約檢驗證書，</w:t>
            </w:r>
            <w:r w:rsidRPr="00C579D9">
              <w:rPr>
                <w:rFonts w:ascii="標楷體" w:eastAsia="標楷體" w:hAnsi="標楷體" w:cs="標楷體" w:hint="eastAsia"/>
                <w:szCs w:val="24"/>
                <w:lang w:eastAsia="zh-HK"/>
              </w:rPr>
              <w:t>標準</w:t>
            </w:r>
            <w:r w:rsidRPr="00C579D9">
              <w:rPr>
                <w:rFonts w:ascii="標楷體" w:eastAsia="標楷體" w:hAnsi="標楷體" w:cs="標楷體" w:hint="eastAsia"/>
                <w:szCs w:val="24"/>
              </w:rPr>
              <w:t>局約1至3個工作天即可完成核發。</w:t>
            </w:r>
          </w:p>
        </w:tc>
        <w:tc>
          <w:tcPr>
            <w:tcW w:w="1472" w:type="dxa"/>
            <w:tcBorders>
              <w:bottom w:val="single" w:sz="4" w:space="0" w:color="auto"/>
            </w:tcBorders>
            <w:shd w:val="clear" w:color="auto" w:fill="FFFFFF" w:themeFill="background1"/>
          </w:tcPr>
          <w:p w14:paraId="61EC5D50" w14:textId="4671E87F"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lang w:eastAsia="zh-HK"/>
              </w:rPr>
              <w:t>107.11.20</w:t>
            </w:r>
          </w:p>
        </w:tc>
      </w:tr>
      <w:tr w:rsidR="00A018C3" w:rsidRPr="00C579D9" w14:paraId="3012F395" w14:textId="77777777" w:rsidTr="00593084">
        <w:tc>
          <w:tcPr>
            <w:tcW w:w="665" w:type="dxa"/>
            <w:tcBorders>
              <w:bottom w:val="single" w:sz="4" w:space="0" w:color="auto"/>
            </w:tcBorders>
            <w:shd w:val="clear" w:color="auto" w:fill="FFFFFF" w:themeFill="background1"/>
          </w:tcPr>
          <w:p w14:paraId="4245D7E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C9BE7DE"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hint="eastAsia"/>
                <w:szCs w:val="24"/>
              </w:rPr>
              <w:t>商品免驗辦法</w:t>
            </w:r>
          </w:p>
          <w:p w14:paraId="0C78DE10" w14:textId="041B2EF5"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hint="eastAsia"/>
                <w:szCs w:val="24"/>
              </w:rPr>
              <w:t>（第3條、第5條</w:t>
            </w:r>
            <w:r w:rsidRPr="00C579D9">
              <w:rPr>
                <w:rFonts w:ascii="標楷體" w:eastAsia="標楷體" w:hAnsi="標楷體"/>
                <w:szCs w:val="24"/>
              </w:rPr>
              <w:t>）</w:t>
            </w:r>
          </w:p>
        </w:tc>
        <w:tc>
          <w:tcPr>
            <w:tcW w:w="3128" w:type="dxa"/>
            <w:tcBorders>
              <w:bottom w:val="single" w:sz="4" w:space="0" w:color="auto"/>
            </w:tcBorders>
            <w:shd w:val="clear" w:color="auto" w:fill="FFFFFF" w:themeFill="background1"/>
          </w:tcPr>
          <w:p w14:paraId="21E5117F" w14:textId="77777777" w:rsidR="00870321" w:rsidRPr="00C579D9" w:rsidRDefault="00870321" w:rsidP="004B6FFD">
            <w:pPr>
              <w:pStyle w:val="Textbody"/>
              <w:numPr>
                <w:ilvl w:val="0"/>
                <w:numId w:val="189"/>
              </w:numPr>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輸入供藥物臨床試驗用器材及供型式試驗用商品，臨櫃申辦免驗之金額、數量及次數有其限制，超過金額、數量及次數限制者，須先向本局專案申請再臨櫃申辦免驗。</w:t>
            </w:r>
          </w:p>
          <w:p w14:paraId="6BDCFA38" w14:textId="77777777" w:rsidR="00870321" w:rsidRPr="00C579D9" w:rsidRDefault="00870321" w:rsidP="004B6FFD">
            <w:pPr>
              <w:pStyle w:val="Textbody"/>
              <w:numPr>
                <w:ilvl w:val="0"/>
                <w:numId w:val="189"/>
              </w:numPr>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輸入非銷售之資訊設備商品，金額超出美金1千元且數量未逾5件，採臨櫃申辦。</w:t>
            </w:r>
          </w:p>
          <w:p w14:paraId="02FA8237" w14:textId="501FF657" w:rsidR="00870321" w:rsidRPr="00C579D9" w:rsidRDefault="00870321" w:rsidP="004B6FFD">
            <w:pPr>
              <w:pStyle w:val="Textbody"/>
              <w:numPr>
                <w:ilvl w:val="0"/>
                <w:numId w:val="189"/>
              </w:numPr>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輸入非銷售之防護頭盔商品，金額超出美金1千元者，無論數量多寡，均須事先專案申請，經同意後再臨櫃申辦。</w:t>
            </w:r>
          </w:p>
          <w:p w14:paraId="13EBCC2E" w14:textId="753A3681" w:rsidR="00870321" w:rsidRPr="00C579D9" w:rsidRDefault="00870321" w:rsidP="009C76D2">
            <w:pPr>
              <w:snapToGrid w:val="0"/>
              <w:spacing w:line="440" w:lineRule="exact"/>
              <w:jc w:val="both"/>
              <w:rPr>
                <w:rFonts w:ascii="標楷體" w:eastAsia="標楷體" w:hAnsi="標楷體" w:cs="標楷體"/>
                <w:kern w:val="3"/>
                <w:szCs w:val="24"/>
              </w:rPr>
            </w:pPr>
          </w:p>
        </w:tc>
        <w:tc>
          <w:tcPr>
            <w:tcW w:w="3122" w:type="dxa"/>
            <w:tcBorders>
              <w:bottom w:val="single" w:sz="4" w:space="0" w:color="auto"/>
            </w:tcBorders>
            <w:shd w:val="clear" w:color="auto" w:fill="FFFFFF" w:themeFill="background1"/>
          </w:tcPr>
          <w:p w14:paraId="76C94D85" w14:textId="77777777" w:rsidR="00870321" w:rsidRPr="00C579D9" w:rsidRDefault="00870321" w:rsidP="009C76D2">
            <w:pPr>
              <w:pStyle w:val="Textbody"/>
              <w:snapToGrid w:val="0"/>
              <w:spacing w:line="440" w:lineRule="exact"/>
              <w:ind w:left="240" w:hangingChars="100" w:hanging="240"/>
              <w:jc w:val="both"/>
              <w:rPr>
                <w:rFonts w:ascii="標楷體" w:eastAsia="標楷體" w:hAnsi="標楷體" w:cs="標楷體"/>
                <w:szCs w:val="24"/>
              </w:rPr>
            </w:pPr>
            <w:r w:rsidRPr="00C579D9">
              <w:rPr>
                <w:rFonts w:ascii="標楷體" w:eastAsia="標楷體" w:hAnsi="標楷體" w:cs="標楷體" w:hint="eastAsia"/>
                <w:szCs w:val="24"/>
              </w:rPr>
              <w:t>1.輸入供藥物臨床試驗用器材及供型式試驗用商品，不論金額、數量及次數，均無須事先專案申請，直接臨櫃申辦即可。</w:t>
            </w:r>
          </w:p>
          <w:p w14:paraId="23AFEE30" w14:textId="77777777" w:rsidR="00870321" w:rsidRPr="00C579D9" w:rsidRDefault="00870321" w:rsidP="009C76D2">
            <w:pPr>
              <w:pStyle w:val="Textbody"/>
              <w:snapToGrid w:val="0"/>
              <w:spacing w:line="440" w:lineRule="exact"/>
              <w:ind w:left="240" w:hangingChars="100" w:hanging="240"/>
              <w:jc w:val="both"/>
              <w:rPr>
                <w:rFonts w:ascii="標楷體" w:eastAsia="標楷體" w:hAnsi="標楷體" w:cs="標楷體"/>
                <w:szCs w:val="24"/>
              </w:rPr>
            </w:pPr>
            <w:r w:rsidRPr="00C579D9">
              <w:rPr>
                <w:rFonts w:ascii="標楷體" w:eastAsia="標楷體" w:hAnsi="標楷體" w:cs="標楷體" w:hint="eastAsia"/>
                <w:szCs w:val="24"/>
              </w:rPr>
              <w:t>2.輸入非銷售之資訊設備商品，金額超出美金1千元且數量未逾5件，可採進口報單鍵入免驗通關代碼經單證比對無誤後即可迅速通關，不用臨櫃申辦。</w:t>
            </w:r>
          </w:p>
          <w:p w14:paraId="5804B54F" w14:textId="2F517F7B"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cs="標楷體" w:hint="eastAsia"/>
                <w:szCs w:val="24"/>
              </w:rPr>
              <w:t>3.輸入非銷售之防護頭盔商品，金額超出美金1千元且數量未逾2件者，可採進口報單鍵入免驗通關代碼經單證比對無誤後即可迅速通關，不用臨櫃申辦。</w:t>
            </w:r>
          </w:p>
        </w:tc>
        <w:tc>
          <w:tcPr>
            <w:tcW w:w="3185" w:type="dxa"/>
            <w:tcBorders>
              <w:bottom w:val="single" w:sz="4" w:space="0" w:color="auto"/>
            </w:tcBorders>
            <w:shd w:val="clear" w:color="auto" w:fill="FFFFFF" w:themeFill="background1"/>
          </w:tcPr>
          <w:p w14:paraId="64945591" w14:textId="77777777" w:rsidR="00870321" w:rsidRPr="00C579D9" w:rsidRDefault="00870321" w:rsidP="009C76D2">
            <w:pPr>
              <w:pStyle w:val="a6"/>
              <w:adjustRightInd w:val="0"/>
              <w:snapToGrid w:val="0"/>
              <w:spacing w:line="440" w:lineRule="exact"/>
              <w:ind w:leftChars="0" w:left="240" w:hangingChars="100" w:hanging="240"/>
              <w:jc w:val="both"/>
              <w:rPr>
                <w:rFonts w:ascii="標楷體" w:eastAsia="標楷體" w:hAnsi="標楷體"/>
                <w:snapToGrid w:val="0"/>
                <w:kern w:val="0"/>
                <w:szCs w:val="24"/>
              </w:rPr>
            </w:pPr>
            <w:r w:rsidRPr="00C579D9">
              <w:rPr>
                <w:rFonts w:ascii="標楷體" w:eastAsia="標楷體" w:hAnsi="標楷體" w:hint="eastAsia"/>
                <w:snapToGrid w:val="0"/>
                <w:kern w:val="0"/>
                <w:szCs w:val="24"/>
              </w:rPr>
              <w:t>1.輸入供藥物臨床試驗用器材及供型式試驗用商品之流程，未來無須專案申請，估計每件可為申請人節省約7個工作天。</w:t>
            </w:r>
          </w:p>
          <w:p w14:paraId="29A38B3F" w14:textId="77777777" w:rsidR="00870321" w:rsidRPr="00C579D9" w:rsidRDefault="00870321" w:rsidP="009C76D2">
            <w:pPr>
              <w:pStyle w:val="a6"/>
              <w:adjustRightInd w:val="0"/>
              <w:snapToGrid w:val="0"/>
              <w:spacing w:line="440" w:lineRule="exact"/>
              <w:ind w:leftChars="0" w:left="240" w:hangingChars="100" w:hanging="240"/>
              <w:jc w:val="both"/>
              <w:rPr>
                <w:rFonts w:ascii="標楷體" w:eastAsia="標楷體" w:hAnsi="標楷體"/>
                <w:snapToGrid w:val="0"/>
                <w:kern w:val="0"/>
                <w:szCs w:val="24"/>
              </w:rPr>
            </w:pPr>
            <w:r w:rsidRPr="00C579D9">
              <w:rPr>
                <w:rFonts w:ascii="標楷體" w:eastAsia="標楷體" w:hAnsi="標楷體" w:hint="eastAsia"/>
                <w:snapToGrid w:val="0"/>
                <w:kern w:val="0"/>
                <w:szCs w:val="24"/>
              </w:rPr>
              <w:t>2.輸入非銷售之資訊設備商品，金額超出美金1千元且數量未逾5件者，可迅速通關，無須臨櫃申辦，估計每件可為申請人節省約1個工作天。</w:t>
            </w:r>
          </w:p>
          <w:p w14:paraId="47AC852B" w14:textId="0221B520" w:rsidR="00870321" w:rsidRPr="00C579D9" w:rsidRDefault="00870321" w:rsidP="009C76D2">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napToGrid w:val="0"/>
                <w:kern w:val="0"/>
                <w:szCs w:val="24"/>
              </w:rPr>
              <w:t>3.輸入非銷售之防護頭盔商品，金額超出美金1千元且數量未逾2件者，未來可迅速通關，估計每件可為申請人節省約7個工作天。</w:t>
            </w:r>
          </w:p>
        </w:tc>
        <w:tc>
          <w:tcPr>
            <w:tcW w:w="1472" w:type="dxa"/>
            <w:tcBorders>
              <w:bottom w:val="single" w:sz="4" w:space="0" w:color="auto"/>
            </w:tcBorders>
            <w:shd w:val="clear" w:color="auto" w:fill="FFFFFF" w:themeFill="background1"/>
          </w:tcPr>
          <w:p w14:paraId="407DAAEC" w14:textId="252A5293"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107.11.13</w:t>
            </w:r>
          </w:p>
        </w:tc>
      </w:tr>
      <w:tr w:rsidR="00A018C3" w:rsidRPr="00C579D9" w14:paraId="3D247795" w14:textId="77777777" w:rsidTr="00593084">
        <w:tc>
          <w:tcPr>
            <w:tcW w:w="665" w:type="dxa"/>
            <w:tcBorders>
              <w:bottom w:val="single" w:sz="4" w:space="0" w:color="auto"/>
            </w:tcBorders>
            <w:shd w:val="clear" w:color="auto" w:fill="FFFFFF" w:themeFill="background1"/>
          </w:tcPr>
          <w:p w14:paraId="31A1F19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CBDCD67" w14:textId="1C099B5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公司登記辦法第5條</w:t>
            </w:r>
          </w:p>
        </w:tc>
        <w:tc>
          <w:tcPr>
            <w:tcW w:w="3128" w:type="dxa"/>
            <w:tcBorders>
              <w:bottom w:val="single" w:sz="4" w:space="0" w:color="auto"/>
            </w:tcBorders>
            <w:shd w:val="clear" w:color="auto" w:fill="FFFFFF" w:themeFill="background1"/>
          </w:tcPr>
          <w:p w14:paraId="37990723" w14:textId="77777777" w:rsidR="00870321" w:rsidRPr="00C579D9" w:rsidRDefault="00870321" w:rsidP="004B6FFD">
            <w:pPr>
              <w:pStyle w:val="a6"/>
              <w:numPr>
                <w:ilvl w:val="0"/>
                <w:numId w:val="190"/>
              </w:numPr>
              <w:adjustRightInd w:val="0"/>
              <w:snapToGrid w:val="0"/>
              <w:spacing w:line="440" w:lineRule="exact"/>
              <w:ind w:leftChars="0" w:left="284" w:hanging="284"/>
              <w:jc w:val="both"/>
              <w:rPr>
                <w:rFonts w:ascii="標楷體" w:eastAsia="標楷體" w:hAnsi="標楷體" w:cs="Times New Roman"/>
                <w:kern w:val="0"/>
                <w:szCs w:val="24"/>
              </w:rPr>
            </w:pPr>
            <w:r w:rsidRPr="00C579D9">
              <w:rPr>
                <w:rFonts w:ascii="標楷體" w:eastAsia="標楷體" w:hAnsi="標楷體" w:cs="Times New Roman"/>
                <w:szCs w:val="24"/>
              </w:rPr>
              <w:t>規定外國公司申請登記之部分文件須經驗(公、認)證。</w:t>
            </w:r>
          </w:p>
          <w:p w14:paraId="2A4885A3" w14:textId="44114FB5" w:rsidR="00870321" w:rsidRPr="00C579D9" w:rsidRDefault="00870321" w:rsidP="004B6FFD">
            <w:pPr>
              <w:pStyle w:val="a6"/>
              <w:numPr>
                <w:ilvl w:val="0"/>
                <w:numId w:val="190"/>
              </w:numPr>
              <w:adjustRightInd w:val="0"/>
              <w:snapToGrid w:val="0"/>
              <w:spacing w:line="440" w:lineRule="exact"/>
              <w:ind w:leftChars="0" w:left="284" w:hanging="284"/>
              <w:jc w:val="both"/>
              <w:rPr>
                <w:rFonts w:ascii="標楷體" w:eastAsia="標楷體" w:hAnsi="標楷體" w:cs="Times New Roman"/>
                <w:kern w:val="0"/>
                <w:szCs w:val="24"/>
              </w:rPr>
            </w:pPr>
            <w:r w:rsidRPr="00C579D9">
              <w:rPr>
                <w:rFonts w:ascii="標楷體" w:eastAsia="標楷體" w:hAnsi="標楷體" w:cs="Times New Roman" w:hint="eastAsia"/>
                <w:szCs w:val="24"/>
              </w:rPr>
              <w:t>外國公司</w:t>
            </w:r>
            <w:r w:rsidRPr="00C579D9">
              <w:rPr>
                <w:rFonts w:ascii="標楷體" w:eastAsia="標楷體" w:hAnsi="標楷體" w:cs="Times New Roman"/>
                <w:kern w:val="0"/>
                <w:szCs w:val="24"/>
              </w:rPr>
              <w:t>申請新設分公司或辦事處登記者，</w:t>
            </w:r>
            <w:r w:rsidRPr="00C579D9">
              <w:rPr>
                <w:rFonts w:ascii="標楷體" w:eastAsia="標楷體" w:hAnsi="標楷體" w:cs="Times New Roman"/>
                <w:szCs w:val="24"/>
              </w:rPr>
              <w:t>需檢附建物所有權人同意書影本及所有權證明文件影本。</w:t>
            </w:r>
          </w:p>
          <w:p w14:paraId="087DADF5" w14:textId="672BB4D5" w:rsidR="00870321" w:rsidRPr="00C579D9" w:rsidRDefault="00870321" w:rsidP="009C76D2">
            <w:pPr>
              <w:snapToGrid w:val="0"/>
              <w:spacing w:line="440" w:lineRule="exact"/>
              <w:jc w:val="both"/>
              <w:rPr>
                <w:rFonts w:ascii="標楷體" w:eastAsia="標楷體" w:hAnsi="標楷體" w:cs="標楷體"/>
                <w:kern w:val="3"/>
                <w:szCs w:val="24"/>
              </w:rPr>
            </w:pPr>
          </w:p>
        </w:tc>
        <w:tc>
          <w:tcPr>
            <w:tcW w:w="3122" w:type="dxa"/>
            <w:tcBorders>
              <w:bottom w:val="single" w:sz="4" w:space="0" w:color="auto"/>
            </w:tcBorders>
            <w:shd w:val="clear" w:color="auto" w:fill="FFFFFF" w:themeFill="background1"/>
          </w:tcPr>
          <w:p w14:paraId="796E3D93" w14:textId="77777777" w:rsidR="00870321" w:rsidRPr="00C579D9" w:rsidRDefault="00870321" w:rsidP="004B6FFD">
            <w:pPr>
              <w:pStyle w:val="a6"/>
              <w:numPr>
                <w:ilvl w:val="0"/>
                <w:numId w:val="191"/>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kern w:val="0"/>
                <w:szCs w:val="24"/>
              </w:rPr>
              <w:t>刪除外國公司申請登記部分文件須經驗(公、認)證之規定，改為登記機關認為必要時再檢附驗證之文件即可。</w:t>
            </w:r>
          </w:p>
          <w:p w14:paraId="588732B2" w14:textId="0B31724C" w:rsidR="00870321" w:rsidRPr="00C579D9" w:rsidRDefault="00870321" w:rsidP="004B6FFD">
            <w:pPr>
              <w:pStyle w:val="a6"/>
              <w:numPr>
                <w:ilvl w:val="0"/>
                <w:numId w:val="191"/>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kern w:val="0"/>
                <w:szCs w:val="24"/>
              </w:rPr>
              <w:t>增訂</w:t>
            </w:r>
            <w:r w:rsidRPr="00C579D9">
              <w:rPr>
                <w:rFonts w:ascii="標楷體" w:eastAsia="標楷體" w:hAnsi="標楷體" w:cs="Times New Roman"/>
                <w:szCs w:val="24"/>
              </w:rPr>
              <w:t>外國公司申請新設分公司或辦事處登記者，可先登記，登記後30日內，再補送建物所有權人同意書影本及所有權證明文件影本即可。</w:t>
            </w:r>
          </w:p>
        </w:tc>
        <w:tc>
          <w:tcPr>
            <w:tcW w:w="3185" w:type="dxa"/>
            <w:tcBorders>
              <w:bottom w:val="single" w:sz="4" w:space="0" w:color="auto"/>
            </w:tcBorders>
            <w:shd w:val="clear" w:color="auto" w:fill="FFFFFF" w:themeFill="background1"/>
          </w:tcPr>
          <w:p w14:paraId="67CC18A3" w14:textId="77777777" w:rsidR="00870321" w:rsidRPr="00C579D9" w:rsidRDefault="00870321" w:rsidP="009C76D2">
            <w:pPr>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本次修正簡化與放寬應備文件補送規定，外國公司能快速辦理登記</w:t>
            </w:r>
            <w:r w:rsidRPr="00C579D9">
              <w:rPr>
                <w:rFonts w:ascii="標楷體" w:eastAsia="標楷體" w:hAnsi="標楷體" w:cs="Times New Roman"/>
                <w:kern w:val="0"/>
                <w:szCs w:val="24"/>
              </w:rPr>
              <w:t>分公司或辦事處登記，</w:t>
            </w:r>
            <w:r w:rsidRPr="00C579D9">
              <w:rPr>
                <w:rFonts w:ascii="標楷體" w:eastAsia="標楷體" w:hAnsi="標楷體" w:cs="Times New Roman"/>
                <w:szCs w:val="24"/>
              </w:rPr>
              <w:t>有助於提升我國經商環境之便利。</w:t>
            </w:r>
          </w:p>
          <w:p w14:paraId="55B0B453" w14:textId="77777777" w:rsidR="00870321" w:rsidRPr="00C579D9" w:rsidRDefault="00870321" w:rsidP="009C76D2">
            <w:pPr>
              <w:snapToGrid w:val="0"/>
              <w:spacing w:line="440" w:lineRule="exact"/>
              <w:jc w:val="both"/>
              <w:rPr>
                <w:rFonts w:ascii="標楷體" w:eastAsia="標楷體" w:hAnsi="標楷體"/>
                <w:szCs w:val="24"/>
              </w:rPr>
            </w:pPr>
          </w:p>
        </w:tc>
        <w:tc>
          <w:tcPr>
            <w:tcW w:w="1472" w:type="dxa"/>
            <w:tcBorders>
              <w:bottom w:val="single" w:sz="4" w:space="0" w:color="auto"/>
            </w:tcBorders>
            <w:shd w:val="clear" w:color="auto" w:fill="FFFFFF" w:themeFill="background1"/>
          </w:tcPr>
          <w:p w14:paraId="1BDA105D" w14:textId="77777777" w:rsidR="00870321" w:rsidRPr="00C579D9" w:rsidRDefault="00870321" w:rsidP="009C76D2">
            <w:pPr>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107.11.8公告施行</w:t>
            </w:r>
          </w:p>
          <w:p w14:paraId="7702AFF0" w14:textId="57446026"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cs="Times New Roman"/>
                <w:szCs w:val="24"/>
              </w:rPr>
              <w:t>107.11.1生效</w:t>
            </w:r>
          </w:p>
        </w:tc>
      </w:tr>
      <w:tr w:rsidR="00A018C3" w:rsidRPr="00C579D9" w14:paraId="0E89E516" w14:textId="77777777" w:rsidTr="00593084">
        <w:tc>
          <w:tcPr>
            <w:tcW w:w="665" w:type="dxa"/>
            <w:tcBorders>
              <w:bottom w:val="single" w:sz="4" w:space="0" w:color="auto"/>
            </w:tcBorders>
            <w:shd w:val="clear" w:color="auto" w:fill="FFFFFF" w:themeFill="background1"/>
          </w:tcPr>
          <w:p w14:paraId="20B4F92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9C66504" w14:textId="78A913B4"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公司名稱及業務預查審核準則</w:t>
            </w:r>
          </w:p>
        </w:tc>
        <w:tc>
          <w:tcPr>
            <w:tcW w:w="3128" w:type="dxa"/>
            <w:tcBorders>
              <w:bottom w:val="single" w:sz="4" w:space="0" w:color="auto"/>
            </w:tcBorders>
            <w:shd w:val="clear" w:color="auto" w:fill="FFFFFF" w:themeFill="background1"/>
          </w:tcPr>
          <w:p w14:paraId="0965D3B5" w14:textId="77777777" w:rsidR="00870321" w:rsidRPr="00C579D9" w:rsidRDefault="00870321" w:rsidP="004B6FFD">
            <w:pPr>
              <w:pStyle w:val="a6"/>
              <w:numPr>
                <w:ilvl w:val="0"/>
                <w:numId w:val="192"/>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預查申請案委託之代理人，以會計師、律師為限。</w:t>
            </w:r>
          </w:p>
          <w:p w14:paraId="22778F36" w14:textId="77777777" w:rsidR="00870321" w:rsidRPr="00C579D9" w:rsidRDefault="00870321" w:rsidP="004B6FFD">
            <w:pPr>
              <w:pStyle w:val="a6"/>
              <w:numPr>
                <w:ilvl w:val="0"/>
                <w:numId w:val="192"/>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地區名僅可置於特取名稱之前。</w:t>
            </w:r>
          </w:p>
          <w:p w14:paraId="5FBDD6E5" w14:textId="77777777" w:rsidR="00870321" w:rsidRPr="00C579D9" w:rsidRDefault="00870321" w:rsidP="004B6FFD">
            <w:pPr>
              <w:pStyle w:val="a6"/>
              <w:numPr>
                <w:ilvl w:val="0"/>
                <w:numId w:val="192"/>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名稱中業務種類僅得標明一種。</w:t>
            </w:r>
          </w:p>
          <w:p w14:paraId="10E9E596" w14:textId="77777777" w:rsidR="00870321" w:rsidRPr="00C579D9" w:rsidRDefault="00870321" w:rsidP="004B6FFD">
            <w:pPr>
              <w:pStyle w:val="a6"/>
              <w:numPr>
                <w:ilvl w:val="0"/>
                <w:numId w:val="192"/>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公司之特取名稱不得使用單字、連續四個以上疊字或二個以上疊詞、外國國名。</w:t>
            </w:r>
          </w:p>
          <w:p w14:paraId="6C0A8172" w14:textId="138C9B6D" w:rsidR="00870321" w:rsidRPr="00C579D9" w:rsidRDefault="00870321" w:rsidP="004B6FFD">
            <w:pPr>
              <w:pStyle w:val="a6"/>
              <w:numPr>
                <w:ilvl w:val="0"/>
                <w:numId w:val="192"/>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外國</w:t>
            </w:r>
            <w:r w:rsidRPr="00C579D9">
              <w:rPr>
                <w:rFonts w:ascii="標楷體" w:eastAsia="標楷體" w:hAnsi="標楷體" w:cs="Times New Roman"/>
                <w:szCs w:val="24"/>
              </w:rPr>
              <w:t>公司僅於名稱中欲標明業務種類多於一種時，得檢附經駐外單位驗證之證明文件，排除該規定之適用。餘仍應受與本國公司相同之限制。</w:t>
            </w:r>
          </w:p>
          <w:p w14:paraId="2B1E383A" w14:textId="14336F87" w:rsidR="00870321" w:rsidRPr="00C579D9" w:rsidRDefault="00870321" w:rsidP="009C76D2">
            <w:pPr>
              <w:snapToGrid w:val="0"/>
              <w:spacing w:line="440" w:lineRule="exact"/>
              <w:jc w:val="both"/>
              <w:rPr>
                <w:rFonts w:ascii="標楷體" w:eastAsia="標楷體" w:hAnsi="標楷體" w:cs="標楷體"/>
                <w:kern w:val="3"/>
                <w:szCs w:val="24"/>
              </w:rPr>
            </w:pPr>
          </w:p>
        </w:tc>
        <w:tc>
          <w:tcPr>
            <w:tcW w:w="3122" w:type="dxa"/>
            <w:tcBorders>
              <w:bottom w:val="single" w:sz="4" w:space="0" w:color="auto"/>
            </w:tcBorders>
            <w:shd w:val="clear" w:color="auto" w:fill="FFFFFF" w:themeFill="background1"/>
          </w:tcPr>
          <w:p w14:paraId="02D86530" w14:textId="77777777" w:rsidR="00870321" w:rsidRPr="00C579D9" w:rsidRDefault="00870321" w:rsidP="004B6FFD">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不限制預查申請代理人身分。</w:t>
            </w:r>
          </w:p>
          <w:p w14:paraId="42AE9F81" w14:textId="77777777" w:rsidR="00870321" w:rsidRPr="00C579D9" w:rsidRDefault="00870321" w:rsidP="004B6FFD">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地區名可置於特取名稱之前或鄰於特取名稱之後。</w:t>
            </w:r>
          </w:p>
          <w:p w14:paraId="4029F321" w14:textId="77777777" w:rsidR="00870321" w:rsidRPr="00C579D9" w:rsidRDefault="00870321" w:rsidP="004B6FFD">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名稱中得標明至多二種業務種類。</w:t>
            </w:r>
          </w:p>
          <w:p w14:paraId="24610C9C" w14:textId="77777777" w:rsidR="00870321" w:rsidRPr="00C579D9" w:rsidRDefault="00870321" w:rsidP="004B6FFD">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刪除公司特取名稱不得使用單字、連續四個以上疊字或二個以上疊詞、外國國名之規定。</w:t>
            </w:r>
          </w:p>
          <w:p w14:paraId="415FC084" w14:textId="66239073" w:rsidR="00870321" w:rsidRPr="00C579D9" w:rsidRDefault="00870321" w:rsidP="004B6FFD">
            <w:pPr>
              <w:pStyle w:val="a6"/>
              <w:numPr>
                <w:ilvl w:val="0"/>
                <w:numId w:val="193"/>
              </w:numPr>
              <w:adjustRightInd w:val="0"/>
              <w:snapToGrid w:val="0"/>
              <w:spacing w:line="440" w:lineRule="exact"/>
              <w:ind w:leftChars="0" w:left="284" w:hanging="284"/>
              <w:jc w:val="both"/>
              <w:rPr>
                <w:rFonts w:ascii="標楷體" w:eastAsia="標楷體" w:hAnsi="標楷體"/>
                <w:szCs w:val="24"/>
              </w:rPr>
            </w:pPr>
            <w:r w:rsidRPr="00C579D9">
              <w:rPr>
                <w:rFonts w:ascii="標楷體" w:eastAsia="標楷體" w:hAnsi="標楷體" w:cs="Times New Roman" w:hint="eastAsia"/>
                <w:szCs w:val="24"/>
              </w:rPr>
              <w:t>外國公司</w:t>
            </w:r>
            <w:r w:rsidRPr="00C579D9">
              <w:rPr>
                <w:rFonts w:ascii="標楷體" w:eastAsia="標楷體" w:hAnsi="標楷體" w:cs="Times New Roman"/>
                <w:szCs w:val="24"/>
              </w:rPr>
              <w:t>之名稱，由其本公司外文名稱譯成中文者，得排除命名排列順序、業務種類個數、使用業務種類或表明營業組織或事業性質之文字為特取名稱之限制等，且僅於主管機關認為必要時，得要求檢附法人資格證明文件。</w:t>
            </w:r>
          </w:p>
        </w:tc>
        <w:tc>
          <w:tcPr>
            <w:tcW w:w="3185" w:type="dxa"/>
            <w:tcBorders>
              <w:bottom w:val="single" w:sz="4" w:space="0" w:color="auto"/>
            </w:tcBorders>
            <w:shd w:val="clear" w:color="auto" w:fill="FFFFFF" w:themeFill="background1"/>
          </w:tcPr>
          <w:p w14:paraId="004A8468" w14:textId="77777777" w:rsidR="00870321" w:rsidRPr="00C579D9" w:rsidRDefault="00870321" w:rsidP="004B6FFD">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民眾可自由選擇委託人，降低締約成本。</w:t>
            </w:r>
          </w:p>
          <w:p w14:paraId="45C638E9" w14:textId="77777777" w:rsidR="00870321" w:rsidRPr="00C579D9" w:rsidRDefault="00870321" w:rsidP="004B6FFD">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增加公司命名彈性。</w:t>
            </w:r>
          </w:p>
          <w:p w14:paraId="116971AE" w14:textId="60822626" w:rsidR="00870321" w:rsidRPr="00C579D9" w:rsidRDefault="00870321" w:rsidP="009C76D2">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szCs w:val="24"/>
              </w:rPr>
              <w:t>3.尊重外國公司於本國之公司名稱，放寬本國公司及外國公司命名之限制。</w:t>
            </w:r>
          </w:p>
        </w:tc>
        <w:tc>
          <w:tcPr>
            <w:tcW w:w="1472" w:type="dxa"/>
            <w:tcBorders>
              <w:bottom w:val="single" w:sz="4" w:space="0" w:color="auto"/>
            </w:tcBorders>
            <w:shd w:val="clear" w:color="auto" w:fill="FFFFFF" w:themeFill="background1"/>
          </w:tcPr>
          <w:p w14:paraId="7BFE706B" w14:textId="77777777" w:rsidR="00870321" w:rsidRPr="00C579D9" w:rsidRDefault="00870321" w:rsidP="009C76D2">
            <w:pPr>
              <w:adjustRightInd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107.11.8公告施行</w:t>
            </w:r>
          </w:p>
          <w:p w14:paraId="153ADF01" w14:textId="51D12214"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cs="Times New Roman"/>
                <w:szCs w:val="24"/>
              </w:rPr>
              <w:t>107.11.1生效</w:t>
            </w:r>
          </w:p>
        </w:tc>
      </w:tr>
      <w:tr w:rsidR="00A018C3" w:rsidRPr="00C579D9" w14:paraId="4693563A" w14:textId="77777777" w:rsidTr="00593084">
        <w:tc>
          <w:tcPr>
            <w:tcW w:w="665" w:type="dxa"/>
            <w:tcBorders>
              <w:bottom w:val="single" w:sz="4" w:space="0" w:color="auto"/>
            </w:tcBorders>
            <w:shd w:val="clear" w:color="auto" w:fill="FFFFFF" w:themeFill="background1"/>
          </w:tcPr>
          <w:p w14:paraId="0184191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3C2DB86" w14:textId="130810C6"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公司登記規費收費準則</w:t>
            </w:r>
          </w:p>
        </w:tc>
        <w:tc>
          <w:tcPr>
            <w:tcW w:w="3128" w:type="dxa"/>
            <w:tcBorders>
              <w:bottom w:val="single" w:sz="4" w:space="0" w:color="auto"/>
            </w:tcBorders>
            <w:shd w:val="clear" w:color="auto" w:fill="FFFFFF" w:themeFill="background1"/>
          </w:tcPr>
          <w:p w14:paraId="3778382C" w14:textId="77777777" w:rsidR="00870321" w:rsidRPr="00C579D9" w:rsidRDefault="00870321" w:rsidP="004B6FFD">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民眾申請影印公司登記表、章程、董事會議事錄、股東會議事錄、會計師查核報告書暨其附件或其他文件等，除應繳納影印規費外，並加收審查費100元。</w:t>
            </w:r>
          </w:p>
          <w:p w14:paraId="256C738E" w14:textId="7E25999C" w:rsidR="00870321" w:rsidRPr="00C579D9" w:rsidRDefault="00870321" w:rsidP="004B6FFD">
            <w:pPr>
              <w:pStyle w:val="a6"/>
              <w:numPr>
                <w:ilvl w:val="0"/>
                <w:numId w:val="195"/>
              </w:numPr>
              <w:adjustRightInd w:val="0"/>
              <w:snapToGrid w:val="0"/>
              <w:spacing w:line="440" w:lineRule="exact"/>
              <w:ind w:leftChars="0" w:left="284" w:hanging="284"/>
              <w:jc w:val="both"/>
              <w:rPr>
                <w:rFonts w:ascii="標楷體" w:eastAsia="標楷體" w:hAnsi="標楷體" w:cs="標楷體"/>
                <w:kern w:val="3"/>
                <w:szCs w:val="24"/>
              </w:rPr>
            </w:pPr>
            <w:r w:rsidRPr="00C579D9">
              <w:rPr>
                <w:rFonts w:ascii="標楷體" w:eastAsia="標楷體" w:hAnsi="標楷體" w:cs="Times New Roman" w:hint="eastAsia"/>
                <w:szCs w:val="24"/>
              </w:rPr>
              <w:t>對於</w:t>
            </w:r>
            <w:r w:rsidRPr="00C579D9">
              <w:rPr>
                <w:rFonts w:ascii="標楷體" w:eastAsia="標楷體" w:hAnsi="標楷體" w:cs="Times New Roman"/>
                <w:szCs w:val="24"/>
              </w:rPr>
              <w:t>公司因法律變更而須申請登記，本準則未定有免繳規費之規定。</w:t>
            </w:r>
          </w:p>
        </w:tc>
        <w:tc>
          <w:tcPr>
            <w:tcW w:w="3122" w:type="dxa"/>
            <w:tcBorders>
              <w:bottom w:val="single" w:sz="4" w:space="0" w:color="auto"/>
            </w:tcBorders>
            <w:shd w:val="clear" w:color="auto" w:fill="FFFFFF" w:themeFill="background1"/>
          </w:tcPr>
          <w:p w14:paraId="6AF7F2BC" w14:textId="77777777" w:rsidR="00870321" w:rsidRPr="00C579D9" w:rsidRDefault="00870321" w:rsidP="004B6FFD">
            <w:pPr>
              <w:pStyle w:val="a6"/>
              <w:numPr>
                <w:ilvl w:val="0"/>
                <w:numId w:val="196"/>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刪除收取審查費用100元。</w:t>
            </w:r>
          </w:p>
          <w:p w14:paraId="4528105B" w14:textId="77777777" w:rsidR="00870321" w:rsidRPr="00C579D9" w:rsidRDefault="00870321" w:rsidP="004B6FFD">
            <w:pPr>
              <w:pStyle w:val="a6"/>
              <w:numPr>
                <w:ilvl w:val="0"/>
                <w:numId w:val="196"/>
              </w:numPr>
              <w:adjustRightInd w:val="0"/>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新增公司因法律變更而須申請登記，免繳規費之規定。</w:t>
            </w:r>
          </w:p>
          <w:p w14:paraId="4C99E5A7" w14:textId="77777777" w:rsidR="00870321" w:rsidRPr="00C579D9" w:rsidRDefault="00870321" w:rsidP="009C76D2">
            <w:pPr>
              <w:spacing w:line="440" w:lineRule="exact"/>
              <w:jc w:val="both"/>
              <w:rPr>
                <w:rFonts w:ascii="標楷體" w:eastAsia="標楷體" w:hAnsi="標楷體"/>
                <w:szCs w:val="24"/>
              </w:rPr>
            </w:pPr>
          </w:p>
        </w:tc>
        <w:tc>
          <w:tcPr>
            <w:tcW w:w="3185" w:type="dxa"/>
            <w:tcBorders>
              <w:bottom w:val="single" w:sz="4" w:space="0" w:color="auto"/>
            </w:tcBorders>
            <w:shd w:val="clear" w:color="auto" w:fill="FFFFFF" w:themeFill="background1"/>
          </w:tcPr>
          <w:p w14:paraId="2D0848DA" w14:textId="77777777" w:rsidR="00870321" w:rsidRPr="00C579D9" w:rsidRDefault="00870321" w:rsidP="009C76D2">
            <w:pPr>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本次修正可減輕民眾申請登記案件之費用負擔。</w:t>
            </w:r>
          </w:p>
          <w:p w14:paraId="470C140E" w14:textId="77777777" w:rsidR="00870321" w:rsidRPr="00C579D9" w:rsidRDefault="00870321" w:rsidP="009C76D2">
            <w:pPr>
              <w:snapToGrid w:val="0"/>
              <w:spacing w:line="440" w:lineRule="exact"/>
              <w:jc w:val="both"/>
              <w:rPr>
                <w:rFonts w:ascii="標楷體" w:eastAsia="標楷體" w:hAnsi="標楷體"/>
                <w:szCs w:val="24"/>
              </w:rPr>
            </w:pPr>
          </w:p>
        </w:tc>
        <w:tc>
          <w:tcPr>
            <w:tcW w:w="1472" w:type="dxa"/>
            <w:tcBorders>
              <w:bottom w:val="single" w:sz="4" w:space="0" w:color="auto"/>
            </w:tcBorders>
            <w:shd w:val="clear" w:color="auto" w:fill="FFFFFF" w:themeFill="background1"/>
          </w:tcPr>
          <w:p w14:paraId="31DFAC36" w14:textId="660C19C2" w:rsidR="00870321" w:rsidRPr="00C579D9" w:rsidRDefault="00870321" w:rsidP="009C76D2">
            <w:pPr>
              <w:adjustRightInd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107.11.8發布</w:t>
            </w:r>
            <w:r w:rsidRPr="00C579D9">
              <w:rPr>
                <w:rFonts w:ascii="標楷體" w:eastAsia="標楷體" w:hAnsi="標楷體" w:cs="Times New Roman" w:hint="eastAsia"/>
                <w:szCs w:val="24"/>
              </w:rPr>
              <w:t>，</w:t>
            </w:r>
            <w:r w:rsidRPr="00C579D9">
              <w:rPr>
                <w:rFonts w:ascii="標楷體" w:eastAsia="標楷體" w:hAnsi="標楷體" w:cs="Times New Roman"/>
                <w:szCs w:val="24"/>
              </w:rPr>
              <w:t>溯及107.11.1生效</w:t>
            </w:r>
          </w:p>
          <w:p w14:paraId="356A3581" w14:textId="77777777" w:rsidR="00870321" w:rsidRPr="00C579D9" w:rsidRDefault="00870321" w:rsidP="009C76D2">
            <w:pPr>
              <w:spacing w:line="440" w:lineRule="exact"/>
              <w:rPr>
                <w:rFonts w:ascii="標楷體" w:eastAsia="標楷體" w:hAnsi="標楷體"/>
                <w:szCs w:val="24"/>
              </w:rPr>
            </w:pPr>
          </w:p>
        </w:tc>
      </w:tr>
      <w:tr w:rsidR="00A018C3" w:rsidRPr="00C579D9" w14:paraId="7A2DDA22" w14:textId="77777777" w:rsidTr="00593084">
        <w:tc>
          <w:tcPr>
            <w:tcW w:w="665" w:type="dxa"/>
            <w:tcBorders>
              <w:bottom w:val="single" w:sz="4" w:space="0" w:color="auto"/>
            </w:tcBorders>
            <w:shd w:val="clear" w:color="auto" w:fill="FFFFFF" w:themeFill="background1"/>
          </w:tcPr>
          <w:p w14:paraId="12DEEA7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CD53C7C" w14:textId="0C026E30"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hint="eastAsia"/>
                <w:bCs/>
                <w:szCs w:val="24"/>
              </w:rPr>
              <w:t>商業登記申請辦法第2條</w:t>
            </w:r>
            <w:r w:rsidRPr="00C579D9">
              <w:rPr>
                <w:rFonts w:ascii="標楷體" w:eastAsia="標楷體" w:hAnsi="標楷體"/>
                <w:szCs w:val="24"/>
              </w:rPr>
              <w:t>。</w:t>
            </w:r>
          </w:p>
        </w:tc>
        <w:tc>
          <w:tcPr>
            <w:tcW w:w="3128" w:type="dxa"/>
            <w:tcBorders>
              <w:bottom w:val="single" w:sz="4" w:space="0" w:color="auto"/>
            </w:tcBorders>
            <w:shd w:val="clear" w:color="auto" w:fill="FFFFFF" w:themeFill="background1"/>
          </w:tcPr>
          <w:p w14:paraId="6B7E1A71" w14:textId="5449CD20" w:rsidR="00870321" w:rsidRPr="00C579D9" w:rsidRDefault="00870321" w:rsidP="009C76D2">
            <w:pPr>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DFKaiShu-SB-Estd-BF" w:hint="eastAsia"/>
                <w:kern w:val="0"/>
                <w:szCs w:val="24"/>
              </w:rPr>
              <w:t>「商業登記電子申請作業平臺」所使用之憑證，限於工商憑證及自然人憑證。</w:t>
            </w:r>
          </w:p>
        </w:tc>
        <w:tc>
          <w:tcPr>
            <w:tcW w:w="3122" w:type="dxa"/>
            <w:tcBorders>
              <w:bottom w:val="single" w:sz="4" w:space="0" w:color="auto"/>
            </w:tcBorders>
            <w:shd w:val="clear" w:color="auto" w:fill="FFFFFF" w:themeFill="background1"/>
          </w:tcPr>
          <w:p w14:paraId="5FC94022" w14:textId="2E4F2C7A" w:rsidR="00870321" w:rsidRPr="00C579D9" w:rsidRDefault="00870321" w:rsidP="009C76D2">
            <w:pPr>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DFKaiShu-SB-Estd-BF" w:hint="eastAsia"/>
                <w:kern w:val="0"/>
                <w:szCs w:val="24"/>
              </w:rPr>
              <w:t>放寬電子申請所使用之憑證，除可使用工商憑證及自然人憑證外，亦可使用經中央主管機關認可之電子簽章(例如金融憑證、健保卡等，需待未來資訊系統更新建置而定)。</w:t>
            </w:r>
          </w:p>
        </w:tc>
        <w:tc>
          <w:tcPr>
            <w:tcW w:w="3185" w:type="dxa"/>
            <w:tcBorders>
              <w:bottom w:val="single" w:sz="4" w:space="0" w:color="auto"/>
            </w:tcBorders>
            <w:shd w:val="clear" w:color="auto" w:fill="FFFFFF" w:themeFill="background1"/>
          </w:tcPr>
          <w:p w14:paraId="46AE4586" w14:textId="2E6A14B8" w:rsidR="00870321" w:rsidRPr="00C579D9" w:rsidRDefault="00870321" w:rsidP="009C76D2">
            <w:pPr>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DFKaiShu-SB-Estd-BF" w:hint="eastAsia"/>
                <w:kern w:val="0"/>
                <w:szCs w:val="24"/>
              </w:rPr>
              <w:t>增加憑證使用之彈性，便利線上申辦作業。</w:t>
            </w:r>
          </w:p>
        </w:tc>
        <w:tc>
          <w:tcPr>
            <w:tcW w:w="1472" w:type="dxa"/>
            <w:tcBorders>
              <w:bottom w:val="single" w:sz="4" w:space="0" w:color="auto"/>
            </w:tcBorders>
            <w:shd w:val="clear" w:color="auto" w:fill="FFFFFF" w:themeFill="background1"/>
          </w:tcPr>
          <w:p w14:paraId="26ADF21C" w14:textId="35B668AF" w:rsidR="00870321" w:rsidRPr="00C579D9" w:rsidRDefault="00870321" w:rsidP="009C76D2">
            <w:pPr>
              <w:adjustRightInd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108.</w:t>
            </w:r>
            <w:r w:rsidRPr="00C579D9">
              <w:rPr>
                <w:rFonts w:ascii="標楷體" w:eastAsia="標楷體" w:hAnsi="標楷體" w:hint="eastAsia"/>
                <w:szCs w:val="24"/>
                <w:lang w:eastAsia="zh-HK"/>
              </w:rPr>
              <w:t>2.26</w:t>
            </w:r>
          </w:p>
        </w:tc>
      </w:tr>
      <w:tr w:rsidR="00A018C3" w:rsidRPr="00C579D9" w14:paraId="160B52D1" w14:textId="77777777" w:rsidTr="00593084">
        <w:tc>
          <w:tcPr>
            <w:tcW w:w="665" w:type="dxa"/>
            <w:tcBorders>
              <w:bottom w:val="single" w:sz="4" w:space="0" w:color="auto"/>
            </w:tcBorders>
            <w:shd w:val="clear" w:color="auto" w:fill="FFFFFF" w:themeFill="background1"/>
          </w:tcPr>
          <w:p w14:paraId="62B5A43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D6AFF64" w14:textId="1AFC609E" w:rsidR="00870321" w:rsidRPr="00C579D9" w:rsidRDefault="00870321" w:rsidP="009C76D2">
            <w:pPr>
              <w:spacing w:line="440" w:lineRule="exact"/>
              <w:jc w:val="both"/>
              <w:rPr>
                <w:rFonts w:ascii="標楷體" w:eastAsia="標楷體" w:hAnsi="標楷體"/>
                <w:bCs/>
                <w:szCs w:val="24"/>
              </w:rPr>
            </w:pPr>
            <w:r w:rsidRPr="00C579D9">
              <w:rPr>
                <w:rFonts w:ascii="標楷體" w:eastAsia="標楷體" w:hAnsi="標楷體" w:hint="eastAsia"/>
                <w:szCs w:val="24"/>
                <w:lang w:eastAsia="zh-HK"/>
              </w:rPr>
              <w:t>經濟部標準檢驗局108年5月23日經標五字第10850007950號令</w:t>
            </w:r>
          </w:p>
        </w:tc>
        <w:tc>
          <w:tcPr>
            <w:tcW w:w="3128" w:type="dxa"/>
            <w:tcBorders>
              <w:bottom w:val="single" w:sz="4" w:space="0" w:color="auto"/>
            </w:tcBorders>
            <w:shd w:val="clear" w:color="auto" w:fill="FFFFFF" w:themeFill="background1"/>
          </w:tcPr>
          <w:p w14:paraId="3CD49EDB" w14:textId="5F134AD7" w:rsidR="00870321" w:rsidRPr="00C579D9" w:rsidRDefault="00870321" w:rsidP="009C76D2">
            <w:pPr>
              <w:adjustRightInd w:val="0"/>
              <w:snapToGrid w:val="0"/>
              <w:spacing w:line="440" w:lineRule="exact"/>
              <w:jc w:val="both"/>
              <w:rPr>
                <w:rFonts w:ascii="標楷體" w:eastAsia="標楷體" w:hAnsi="標楷體" w:cs="DFKaiShu-SB-Estd-BF"/>
                <w:kern w:val="0"/>
                <w:szCs w:val="24"/>
              </w:rPr>
            </w:pPr>
            <w:r w:rsidRPr="00C579D9">
              <w:rPr>
                <w:rFonts w:ascii="標楷體" w:eastAsia="標楷體" w:hAnsi="標楷體" w:hint="eastAsia"/>
                <w:szCs w:val="24"/>
              </w:rPr>
              <w:t>「3C二次鋰單電池/組（鈕釦型除外）」、「電動機車用二次鋰電池/組」、「電動自行車用二次鋰電池/組」及「電動輔助自行車用二次鋰電池/組」商品於今(108)年起實施邊境管制後，輸入時應於本體上標示商品檢驗標識。</w:t>
            </w:r>
          </w:p>
        </w:tc>
        <w:tc>
          <w:tcPr>
            <w:tcW w:w="3122" w:type="dxa"/>
            <w:tcBorders>
              <w:bottom w:val="single" w:sz="4" w:space="0" w:color="auto"/>
            </w:tcBorders>
            <w:shd w:val="clear" w:color="auto" w:fill="FFFFFF" w:themeFill="background1"/>
          </w:tcPr>
          <w:p w14:paraId="43DF1764" w14:textId="022AF1DA" w:rsidR="00870321" w:rsidRPr="00C579D9" w:rsidRDefault="00870321" w:rsidP="009C76D2">
            <w:pPr>
              <w:adjustRightInd w:val="0"/>
              <w:snapToGrid w:val="0"/>
              <w:spacing w:line="440" w:lineRule="exact"/>
              <w:jc w:val="both"/>
              <w:rPr>
                <w:rFonts w:ascii="標楷體" w:eastAsia="標楷體" w:hAnsi="標楷體" w:cs="DFKaiShu-SB-Estd-BF"/>
                <w:kern w:val="0"/>
                <w:szCs w:val="24"/>
              </w:rPr>
            </w:pPr>
            <w:r w:rsidRPr="00C579D9">
              <w:rPr>
                <w:rFonts w:ascii="標楷體" w:eastAsia="標楷體" w:hAnsi="標楷體" w:hint="eastAsia"/>
                <w:szCs w:val="24"/>
              </w:rPr>
              <w:t>業者如符合解釋令所述條件（供其他商品加工、組裝用，不於市場單獨陳列或銷售者；例如進口「電動機車用二次鋰電池」以供後續加工組裝於電動機車使用，非直接販售予消費者），得於最小單位包裝標示商品檢驗標識。</w:t>
            </w:r>
          </w:p>
        </w:tc>
        <w:tc>
          <w:tcPr>
            <w:tcW w:w="3185" w:type="dxa"/>
            <w:tcBorders>
              <w:bottom w:val="single" w:sz="4" w:space="0" w:color="auto"/>
            </w:tcBorders>
            <w:shd w:val="clear" w:color="auto" w:fill="FFFFFF" w:themeFill="background1"/>
          </w:tcPr>
          <w:p w14:paraId="51C8DB45" w14:textId="77777777" w:rsidR="00870321" w:rsidRPr="00C579D9" w:rsidRDefault="00870321" w:rsidP="004B6FFD">
            <w:pPr>
              <w:pStyle w:val="a6"/>
              <w:numPr>
                <w:ilvl w:val="0"/>
                <w:numId w:val="242"/>
              </w:numPr>
              <w:spacing w:line="440" w:lineRule="exact"/>
              <w:ind w:leftChars="0" w:left="284" w:hanging="284"/>
              <w:jc w:val="both"/>
              <w:rPr>
                <w:rFonts w:ascii="標楷體" w:eastAsia="標楷體" w:hAnsi="標楷體" w:cs="DFKaiShu-SB-Estd-BF"/>
                <w:kern w:val="0"/>
                <w:szCs w:val="24"/>
              </w:rPr>
            </w:pPr>
            <w:r w:rsidRPr="00C579D9">
              <w:rPr>
                <w:rFonts w:ascii="標楷體" w:eastAsia="標楷體" w:hAnsi="標楷體" w:hint="eastAsia"/>
                <w:szCs w:val="24"/>
              </w:rPr>
              <w:t>可降低業者原需負擔於商品本體貼附商品檢驗標識所需之印製費用及人力成本等。</w:t>
            </w:r>
          </w:p>
          <w:p w14:paraId="60913D61" w14:textId="2190D184" w:rsidR="00870321" w:rsidRPr="00C579D9" w:rsidRDefault="00870321" w:rsidP="004B6FFD">
            <w:pPr>
              <w:pStyle w:val="a6"/>
              <w:numPr>
                <w:ilvl w:val="0"/>
                <w:numId w:val="242"/>
              </w:numPr>
              <w:spacing w:line="440" w:lineRule="exact"/>
              <w:ind w:leftChars="0" w:left="284" w:hanging="284"/>
              <w:jc w:val="both"/>
              <w:rPr>
                <w:rFonts w:ascii="標楷體" w:eastAsia="標楷體" w:hAnsi="標楷體" w:cs="DFKaiShu-SB-Estd-BF"/>
                <w:kern w:val="0"/>
                <w:szCs w:val="24"/>
              </w:rPr>
            </w:pPr>
            <w:r w:rsidRPr="00C579D9">
              <w:rPr>
                <w:rFonts w:ascii="標楷體" w:eastAsia="標楷體" w:hAnsi="標楷體" w:hint="eastAsia"/>
                <w:szCs w:val="24"/>
              </w:rPr>
              <w:t>可減少商品所需進口通關作業時間。</w:t>
            </w:r>
          </w:p>
        </w:tc>
        <w:tc>
          <w:tcPr>
            <w:tcW w:w="1472" w:type="dxa"/>
            <w:tcBorders>
              <w:bottom w:val="single" w:sz="4" w:space="0" w:color="auto"/>
            </w:tcBorders>
            <w:shd w:val="clear" w:color="auto" w:fill="FFFFFF" w:themeFill="background1"/>
          </w:tcPr>
          <w:p w14:paraId="3EEC9B37" w14:textId="7BB660A6" w:rsidR="00870321" w:rsidRPr="00C579D9" w:rsidRDefault="00870321" w:rsidP="009C76D2">
            <w:pPr>
              <w:adjustRightInd w:val="0"/>
              <w:snapToGrid w:val="0"/>
              <w:spacing w:line="440" w:lineRule="exact"/>
              <w:rPr>
                <w:rFonts w:ascii="標楷體" w:eastAsia="標楷體" w:hAnsi="標楷體"/>
                <w:szCs w:val="24"/>
              </w:rPr>
            </w:pPr>
            <w:r w:rsidRPr="00C579D9">
              <w:rPr>
                <w:rFonts w:ascii="標楷體" w:eastAsia="標楷體" w:hAnsi="標楷體" w:hint="eastAsia"/>
                <w:szCs w:val="24"/>
              </w:rPr>
              <w:t>108.5.23</w:t>
            </w:r>
          </w:p>
        </w:tc>
      </w:tr>
      <w:tr w:rsidR="00A018C3" w:rsidRPr="00C579D9" w14:paraId="00BB0D93" w14:textId="77777777" w:rsidTr="00593084">
        <w:tc>
          <w:tcPr>
            <w:tcW w:w="665" w:type="dxa"/>
            <w:tcBorders>
              <w:bottom w:val="single" w:sz="4" w:space="0" w:color="auto"/>
            </w:tcBorders>
            <w:shd w:val="clear" w:color="auto" w:fill="FFFFFF" w:themeFill="background1"/>
          </w:tcPr>
          <w:p w14:paraId="6F41102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E15F28D" w14:textId="1EA6BF4F" w:rsidR="00870321" w:rsidRPr="00C579D9" w:rsidRDefault="00870321" w:rsidP="009C76D2">
            <w:pPr>
              <w:spacing w:line="440" w:lineRule="exact"/>
              <w:jc w:val="both"/>
              <w:rPr>
                <w:rFonts w:ascii="標楷體" w:eastAsia="標楷體" w:hAnsi="標楷體"/>
                <w:bCs/>
                <w:szCs w:val="24"/>
              </w:rPr>
            </w:pPr>
            <w:r w:rsidRPr="00C579D9">
              <w:rPr>
                <w:rFonts w:ascii="標楷體" w:eastAsia="標楷體" w:hAnsi="標楷體" w:cs="Times New Roman" w:hint="eastAsia"/>
                <w:szCs w:val="24"/>
                <w:lang w:eastAsia="zh-HK"/>
              </w:rPr>
              <w:t>經濟</w:t>
            </w:r>
            <w:r w:rsidRPr="00C579D9">
              <w:rPr>
                <w:rFonts w:ascii="標楷體" w:eastAsia="標楷體" w:hAnsi="標楷體" w:cs="Times New Roman" w:hint="eastAsia"/>
                <w:szCs w:val="24"/>
              </w:rPr>
              <w:t>部</w:t>
            </w:r>
            <w:r w:rsidRPr="00C579D9">
              <w:rPr>
                <w:rFonts w:ascii="標楷體" w:eastAsia="標楷體" w:hAnsi="標楷體" w:cs="Times New Roman"/>
                <w:szCs w:val="24"/>
              </w:rPr>
              <w:t>108</w:t>
            </w:r>
            <w:r w:rsidRPr="00C579D9">
              <w:rPr>
                <w:rFonts w:ascii="標楷體" w:eastAsia="標楷體" w:hAnsi="標楷體" w:cs="Times New Roman" w:hint="eastAsia"/>
                <w:szCs w:val="24"/>
              </w:rPr>
              <w:t>年5月21日經商字第</w:t>
            </w:r>
            <w:r w:rsidRPr="00C579D9">
              <w:rPr>
                <w:rFonts w:ascii="標楷體" w:eastAsia="標楷體" w:hAnsi="標楷體" w:cs="Times New Roman"/>
                <w:szCs w:val="24"/>
              </w:rPr>
              <w:t>10802411370</w:t>
            </w:r>
            <w:r w:rsidRPr="00C579D9">
              <w:rPr>
                <w:rFonts w:ascii="標楷體" w:eastAsia="標楷體" w:hAnsi="標楷體" w:cs="Times New Roman" w:hint="eastAsia"/>
                <w:szCs w:val="24"/>
              </w:rPr>
              <w:t>號函。</w:t>
            </w:r>
          </w:p>
        </w:tc>
        <w:tc>
          <w:tcPr>
            <w:tcW w:w="3128" w:type="dxa"/>
            <w:tcBorders>
              <w:bottom w:val="single" w:sz="4" w:space="0" w:color="auto"/>
            </w:tcBorders>
            <w:shd w:val="clear" w:color="auto" w:fill="FFFFFF" w:themeFill="background1"/>
          </w:tcPr>
          <w:p w14:paraId="1B06D63A" w14:textId="7E060F0A" w:rsidR="00870321" w:rsidRPr="00C579D9" w:rsidRDefault="00870321" w:rsidP="009C76D2">
            <w:pPr>
              <w:adjustRightInd w:val="0"/>
              <w:snapToGrid w:val="0"/>
              <w:spacing w:line="440" w:lineRule="exact"/>
              <w:jc w:val="both"/>
              <w:rPr>
                <w:rFonts w:ascii="標楷體" w:eastAsia="標楷體" w:hAnsi="標楷體" w:cs="DFKaiShu-SB-Estd-BF"/>
                <w:kern w:val="0"/>
                <w:szCs w:val="24"/>
              </w:rPr>
            </w:pPr>
            <w:r w:rsidRPr="00C579D9">
              <w:rPr>
                <w:rFonts w:ascii="標楷體" w:eastAsia="標楷體" w:hAnsi="標楷體" w:hint="eastAsia"/>
                <w:szCs w:val="24"/>
              </w:rPr>
              <w:t>倘輪胎商品本身或包裝上，未見商品標示內容時，販賣業者須提供紙本說明書予消費者，然囿於販賣現場之輪胎種類繁多、店面過小或供貨流程等因素，不利於陳列或提供紙本說明書予消費者，因而造成業者困擾。</w:t>
            </w:r>
          </w:p>
        </w:tc>
        <w:tc>
          <w:tcPr>
            <w:tcW w:w="3122" w:type="dxa"/>
            <w:tcBorders>
              <w:bottom w:val="single" w:sz="4" w:space="0" w:color="auto"/>
            </w:tcBorders>
            <w:shd w:val="clear" w:color="auto" w:fill="FFFFFF" w:themeFill="background1"/>
          </w:tcPr>
          <w:p w14:paraId="497BEE90" w14:textId="77777777" w:rsidR="00870321" w:rsidRPr="00C579D9" w:rsidRDefault="00870321" w:rsidP="004B6FFD">
            <w:pPr>
              <w:pStyle w:val="a6"/>
              <w:numPr>
                <w:ilvl w:val="0"/>
                <w:numId w:val="243"/>
              </w:numPr>
              <w:autoSpaceDE w:val="0"/>
              <w:autoSpaceDN w:val="0"/>
              <w:adjustRightInd w:val="0"/>
              <w:snapToGrid w:val="0"/>
              <w:spacing w:line="440" w:lineRule="exact"/>
              <w:ind w:leftChars="0" w:left="220" w:hanging="220"/>
              <w:jc w:val="both"/>
              <w:rPr>
                <w:rFonts w:ascii="標楷體" w:eastAsia="標楷體" w:hAnsi="標楷體" w:cs="Times New Roman"/>
                <w:szCs w:val="24"/>
              </w:rPr>
            </w:pPr>
            <w:r w:rsidRPr="00C579D9">
              <w:rPr>
                <w:rFonts w:ascii="標楷體" w:eastAsia="標楷體" w:hAnsi="標楷體" w:hint="eastAsia"/>
                <w:szCs w:val="24"/>
              </w:rPr>
              <w:t>增加輪胎製造商</w:t>
            </w:r>
            <w:r w:rsidRPr="00C579D9">
              <w:rPr>
                <w:rFonts w:ascii="標楷體" w:eastAsia="標楷體" w:hAnsi="標楷體" w:cs="Times New Roman"/>
                <w:szCs w:val="24"/>
              </w:rPr>
              <w:t>可</w:t>
            </w:r>
            <w:r w:rsidRPr="00C579D9">
              <w:rPr>
                <w:rFonts w:ascii="標楷體" w:eastAsia="標楷體" w:hAnsi="標楷體" w:cs="Times New Roman" w:hint="eastAsia"/>
                <w:szCs w:val="24"/>
              </w:rPr>
              <w:t>選擇</w:t>
            </w:r>
            <w:r w:rsidRPr="00C579D9">
              <w:rPr>
                <w:rFonts w:ascii="標楷體" w:eastAsia="標楷體" w:hAnsi="標楷體" w:cs="Times New Roman"/>
                <w:szCs w:val="24"/>
              </w:rPr>
              <w:t>將</w:t>
            </w:r>
            <w:r w:rsidRPr="00C579D9">
              <w:rPr>
                <w:rFonts w:ascii="標楷體" w:eastAsia="標楷體" w:hAnsi="標楷體" w:hint="eastAsia"/>
                <w:szCs w:val="24"/>
              </w:rPr>
              <w:t>各款</w:t>
            </w:r>
            <w:r w:rsidRPr="00C579D9">
              <w:rPr>
                <w:rFonts w:ascii="標楷體" w:eastAsia="標楷體" w:hAnsi="標楷體" w:cs="Times New Roman"/>
                <w:szCs w:val="24"/>
              </w:rPr>
              <w:t>輪胎說明書以QR Code方式呈現，使消費者以掃描QR Code方式直接取得輪胎說明書內容</w:t>
            </w:r>
            <w:r w:rsidRPr="00C579D9">
              <w:rPr>
                <w:rFonts w:ascii="標楷體" w:eastAsia="標楷體" w:hAnsi="標楷體" w:hint="eastAsia"/>
                <w:szCs w:val="24"/>
              </w:rPr>
              <w:t>。</w:t>
            </w:r>
          </w:p>
          <w:p w14:paraId="70554217" w14:textId="756A5A5C" w:rsidR="00870321" w:rsidRPr="00C579D9" w:rsidRDefault="00870321" w:rsidP="004B6FFD">
            <w:pPr>
              <w:pStyle w:val="a6"/>
              <w:numPr>
                <w:ilvl w:val="0"/>
                <w:numId w:val="243"/>
              </w:numPr>
              <w:autoSpaceDE w:val="0"/>
              <w:autoSpaceDN w:val="0"/>
              <w:adjustRightInd w:val="0"/>
              <w:snapToGrid w:val="0"/>
              <w:spacing w:line="440" w:lineRule="exact"/>
              <w:ind w:leftChars="0" w:left="220" w:hanging="220"/>
              <w:jc w:val="both"/>
              <w:rPr>
                <w:rFonts w:ascii="標楷體" w:eastAsia="標楷體" w:hAnsi="標楷體" w:cs="DFKaiShu-SB-Estd-BF"/>
                <w:kern w:val="0"/>
                <w:szCs w:val="24"/>
              </w:rPr>
            </w:pPr>
            <w:r w:rsidRPr="00C579D9">
              <w:rPr>
                <w:rFonts w:ascii="標楷體" w:eastAsia="標楷體" w:hAnsi="標楷體" w:hint="eastAsia"/>
                <w:szCs w:val="24"/>
              </w:rPr>
              <w:t>惟採</w:t>
            </w:r>
            <w:r w:rsidRPr="00C579D9">
              <w:rPr>
                <w:rFonts w:ascii="標楷體" w:eastAsia="標楷體" w:hAnsi="標楷體" w:cs="Times New Roman" w:hint="eastAsia"/>
                <w:szCs w:val="24"/>
              </w:rPr>
              <w:t>行上開方式，倘</w:t>
            </w:r>
            <w:r w:rsidRPr="00C579D9">
              <w:rPr>
                <w:rFonts w:ascii="標楷體" w:eastAsia="標楷體" w:hAnsi="標楷體" w:cs="Times New Roman"/>
                <w:szCs w:val="24"/>
              </w:rPr>
              <w:t>消費者如欲索取紙本輪胎說明書，業者仍應提供</w:t>
            </w:r>
            <w:r w:rsidRPr="00C579D9">
              <w:rPr>
                <w:rFonts w:ascii="標楷體" w:eastAsia="標楷體" w:hAnsi="標楷體" w:cs="Times New Roman" w:hint="eastAsia"/>
                <w:szCs w:val="24"/>
              </w:rPr>
              <w:t>。</w:t>
            </w:r>
          </w:p>
        </w:tc>
        <w:tc>
          <w:tcPr>
            <w:tcW w:w="3185" w:type="dxa"/>
            <w:tcBorders>
              <w:bottom w:val="single" w:sz="4" w:space="0" w:color="auto"/>
            </w:tcBorders>
            <w:shd w:val="clear" w:color="auto" w:fill="FFFFFF" w:themeFill="background1"/>
          </w:tcPr>
          <w:p w14:paraId="11D55017" w14:textId="587060DF" w:rsidR="00870321" w:rsidRPr="00C579D9" w:rsidRDefault="00870321" w:rsidP="009C76D2">
            <w:pPr>
              <w:adjustRightInd w:val="0"/>
              <w:snapToGrid w:val="0"/>
              <w:spacing w:line="440" w:lineRule="exact"/>
              <w:jc w:val="both"/>
              <w:rPr>
                <w:rFonts w:ascii="標楷體" w:eastAsia="標楷體" w:hAnsi="標楷體" w:cs="DFKaiShu-SB-Estd-BF"/>
                <w:kern w:val="0"/>
                <w:szCs w:val="24"/>
              </w:rPr>
            </w:pPr>
            <w:r w:rsidRPr="00C579D9">
              <w:rPr>
                <w:rFonts w:ascii="標楷體" w:eastAsia="標楷體" w:hAnsi="標楷體" w:cs="Times New Roman" w:hint="eastAsia"/>
                <w:szCs w:val="24"/>
              </w:rPr>
              <w:t>開放多元標示方式，</w:t>
            </w:r>
            <w:r w:rsidRPr="00C579D9">
              <w:rPr>
                <w:rFonts w:ascii="標楷體" w:eastAsia="標楷體" w:hAnsi="標楷體" w:cs="Times New Roman"/>
                <w:szCs w:val="24"/>
              </w:rPr>
              <w:t>減少</w:t>
            </w:r>
            <w:r w:rsidRPr="00C579D9">
              <w:rPr>
                <w:rFonts w:ascii="標楷體" w:eastAsia="標楷體" w:hAnsi="標楷體" w:cs="Times New Roman" w:hint="eastAsia"/>
                <w:szCs w:val="24"/>
              </w:rPr>
              <w:t>輪胎製造商及販賣商</w:t>
            </w:r>
            <w:r w:rsidRPr="00C579D9">
              <w:rPr>
                <w:rFonts w:ascii="標楷體" w:eastAsia="標楷體" w:hAnsi="標楷體" w:cs="Times New Roman"/>
                <w:szCs w:val="24"/>
              </w:rPr>
              <w:t>標示</w:t>
            </w:r>
            <w:r w:rsidRPr="00C579D9">
              <w:rPr>
                <w:rFonts w:ascii="標楷體" w:eastAsia="標楷體" w:hAnsi="標楷體" w:cs="Times New Roman" w:hint="eastAsia"/>
                <w:szCs w:val="24"/>
              </w:rPr>
              <w:t>成本與陳列販賣困擾</w:t>
            </w:r>
            <w:r w:rsidRPr="00C579D9">
              <w:rPr>
                <w:rFonts w:ascii="標楷體" w:eastAsia="標楷體" w:hAnsi="標楷體" w:cs="Times New Roman"/>
                <w:szCs w:val="24"/>
              </w:rPr>
              <w:t>。</w:t>
            </w:r>
          </w:p>
        </w:tc>
        <w:tc>
          <w:tcPr>
            <w:tcW w:w="1472" w:type="dxa"/>
            <w:tcBorders>
              <w:bottom w:val="single" w:sz="4" w:space="0" w:color="auto"/>
            </w:tcBorders>
            <w:shd w:val="clear" w:color="auto" w:fill="FFFFFF" w:themeFill="background1"/>
          </w:tcPr>
          <w:p w14:paraId="3F6E2CD7" w14:textId="6A412200" w:rsidR="00870321" w:rsidRPr="00C579D9" w:rsidRDefault="00870321" w:rsidP="009C76D2">
            <w:pPr>
              <w:adjustRightInd w:val="0"/>
              <w:snapToGrid w:val="0"/>
              <w:spacing w:line="440" w:lineRule="exact"/>
              <w:rPr>
                <w:rFonts w:ascii="標楷體" w:eastAsia="標楷體" w:hAnsi="標楷體"/>
                <w:szCs w:val="24"/>
              </w:rPr>
            </w:pPr>
            <w:r w:rsidRPr="00C579D9">
              <w:rPr>
                <w:rFonts w:ascii="標楷體" w:eastAsia="標楷體" w:hAnsi="標楷體" w:cs="Times New Roman"/>
                <w:szCs w:val="24"/>
              </w:rPr>
              <w:t>108</w:t>
            </w:r>
            <w:r w:rsidRPr="00C579D9">
              <w:rPr>
                <w:rFonts w:ascii="標楷體" w:eastAsia="標楷體" w:hAnsi="標楷體" w:cs="Times New Roman" w:hint="eastAsia"/>
                <w:szCs w:val="24"/>
              </w:rPr>
              <w:t>.5.21</w:t>
            </w:r>
          </w:p>
        </w:tc>
      </w:tr>
      <w:tr w:rsidR="00A018C3" w:rsidRPr="00C579D9" w14:paraId="5E7586F8" w14:textId="77777777" w:rsidTr="00593084">
        <w:tc>
          <w:tcPr>
            <w:tcW w:w="665" w:type="dxa"/>
            <w:tcBorders>
              <w:bottom w:val="single" w:sz="4" w:space="0" w:color="auto"/>
            </w:tcBorders>
            <w:shd w:val="clear" w:color="auto" w:fill="FFFFFF" w:themeFill="background1"/>
          </w:tcPr>
          <w:p w14:paraId="24AB3B1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8069DD2" w14:textId="5B596162" w:rsidR="00870321" w:rsidRPr="00C579D9" w:rsidRDefault="00870321" w:rsidP="009C76D2">
            <w:pPr>
              <w:spacing w:line="440" w:lineRule="exact"/>
              <w:jc w:val="both"/>
              <w:rPr>
                <w:rFonts w:ascii="標楷體" w:eastAsia="標楷體" w:hAnsi="標楷體"/>
                <w:bCs/>
                <w:szCs w:val="24"/>
              </w:rPr>
            </w:pPr>
            <w:r w:rsidRPr="00C579D9">
              <w:rPr>
                <w:rFonts w:ascii="標楷體" w:eastAsia="標楷體" w:hAnsi="標楷體" w:cs="Times New Roman" w:hint="eastAsia"/>
                <w:szCs w:val="24"/>
                <w:lang w:eastAsia="zh-HK"/>
              </w:rPr>
              <w:t>商業使用電子方式處理會計資料辦法第5條及第7條</w:t>
            </w:r>
          </w:p>
        </w:tc>
        <w:tc>
          <w:tcPr>
            <w:tcW w:w="3128" w:type="dxa"/>
            <w:tcBorders>
              <w:bottom w:val="single" w:sz="4" w:space="0" w:color="auto"/>
            </w:tcBorders>
            <w:shd w:val="clear" w:color="auto" w:fill="FFFFFF" w:themeFill="background1"/>
          </w:tcPr>
          <w:p w14:paraId="0EF9DEF2" w14:textId="77777777" w:rsidR="00870321" w:rsidRPr="00C579D9" w:rsidRDefault="00870321" w:rsidP="004B6FFD">
            <w:pPr>
              <w:pStyle w:val="a6"/>
              <w:numPr>
                <w:ilvl w:val="0"/>
                <w:numId w:val="244"/>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使用電子方式處理會計資料之商業，其會計資料輸入之授權，應以書面為之。</w:t>
            </w:r>
          </w:p>
          <w:p w14:paraId="10E17189" w14:textId="09C91B40" w:rsidR="00870321" w:rsidRPr="00C579D9" w:rsidRDefault="00870321" w:rsidP="004B6FFD">
            <w:pPr>
              <w:pStyle w:val="a6"/>
              <w:numPr>
                <w:ilvl w:val="0"/>
                <w:numId w:val="244"/>
              </w:numPr>
              <w:spacing w:line="440" w:lineRule="exact"/>
              <w:ind w:leftChars="0" w:left="284" w:hanging="284"/>
              <w:jc w:val="both"/>
              <w:rPr>
                <w:rFonts w:ascii="標楷體" w:eastAsia="標楷體" w:hAnsi="標楷體" w:cs="DFKaiShu-SB-Estd-BF"/>
                <w:kern w:val="0"/>
                <w:szCs w:val="24"/>
              </w:rPr>
            </w:pPr>
            <w:r w:rsidRPr="00C579D9">
              <w:rPr>
                <w:rFonts w:ascii="標楷體" w:eastAsia="標楷體" w:hAnsi="標楷體" w:hint="eastAsia"/>
                <w:szCs w:val="24"/>
              </w:rPr>
              <w:t>使用資料儲存媒體保存會計資料之商業，應提供處理會計資料之會計軟體及資料儲存媒體，並列印資料儲存媒體內之會計資料，以供查核。</w:t>
            </w:r>
          </w:p>
        </w:tc>
        <w:tc>
          <w:tcPr>
            <w:tcW w:w="3122" w:type="dxa"/>
            <w:tcBorders>
              <w:bottom w:val="single" w:sz="4" w:space="0" w:color="auto"/>
            </w:tcBorders>
            <w:shd w:val="clear" w:color="auto" w:fill="FFFFFF" w:themeFill="background1"/>
          </w:tcPr>
          <w:p w14:paraId="1EB30AD8" w14:textId="77777777" w:rsidR="00870321" w:rsidRPr="00C579D9" w:rsidRDefault="00870321" w:rsidP="004B6FFD">
            <w:pPr>
              <w:pStyle w:val="a6"/>
              <w:numPr>
                <w:ilvl w:val="0"/>
                <w:numId w:val="245"/>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新增亦得以電子方式為之。</w:t>
            </w:r>
          </w:p>
          <w:p w14:paraId="0C1979D4" w14:textId="2B8779BF" w:rsidR="00870321" w:rsidRPr="00C579D9" w:rsidRDefault="00870321" w:rsidP="004B6FFD">
            <w:pPr>
              <w:pStyle w:val="a6"/>
              <w:numPr>
                <w:ilvl w:val="0"/>
                <w:numId w:val="245"/>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予以刪除。</w:t>
            </w:r>
          </w:p>
          <w:p w14:paraId="33CD4BFE" w14:textId="36F38F49" w:rsidR="00870321" w:rsidRPr="00C579D9" w:rsidRDefault="00870321" w:rsidP="009C76D2">
            <w:pPr>
              <w:adjustRightInd w:val="0"/>
              <w:snapToGrid w:val="0"/>
              <w:spacing w:line="440" w:lineRule="exact"/>
              <w:jc w:val="both"/>
              <w:rPr>
                <w:rFonts w:ascii="標楷體" w:eastAsia="標楷體" w:hAnsi="標楷體" w:cs="DFKaiShu-SB-Estd-BF"/>
                <w:kern w:val="0"/>
                <w:szCs w:val="24"/>
              </w:rPr>
            </w:pPr>
          </w:p>
        </w:tc>
        <w:tc>
          <w:tcPr>
            <w:tcW w:w="3185" w:type="dxa"/>
            <w:tcBorders>
              <w:bottom w:val="single" w:sz="4" w:space="0" w:color="auto"/>
            </w:tcBorders>
            <w:shd w:val="clear" w:color="auto" w:fill="FFFFFF" w:themeFill="background1"/>
          </w:tcPr>
          <w:p w14:paraId="6F29E19C" w14:textId="77777777" w:rsidR="00870321" w:rsidRPr="00C579D9" w:rsidRDefault="00870321" w:rsidP="004B6FFD">
            <w:pPr>
              <w:pStyle w:val="a6"/>
              <w:numPr>
                <w:ilvl w:val="0"/>
                <w:numId w:val="246"/>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因應電子科技之進步，明定商業於授權內部人員使用電子方式輸入會計資料時，放寬亦得以電子方式為之，以供商業彈性運用。</w:t>
            </w:r>
          </w:p>
          <w:p w14:paraId="65E92417" w14:textId="2209D101" w:rsidR="00870321" w:rsidRPr="00C579D9" w:rsidRDefault="00870321" w:rsidP="004B6FFD">
            <w:pPr>
              <w:pStyle w:val="a6"/>
              <w:numPr>
                <w:ilvl w:val="0"/>
                <w:numId w:val="246"/>
              </w:numPr>
              <w:spacing w:line="440" w:lineRule="exact"/>
              <w:ind w:leftChars="0" w:left="284" w:hanging="284"/>
              <w:jc w:val="both"/>
              <w:rPr>
                <w:rFonts w:ascii="標楷體" w:eastAsia="標楷體" w:hAnsi="標楷體" w:cs="DFKaiShu-SB-Estd-BF"/>
                <w:kern w:val="0"/>
                <w:szCs w:val="24"/>
              </w:rPr>
            </w:pPr>
            <w:r w:rsidRPr="00C579D9">
              <w:rPr>
                <w:rFonts w:ascii="標楷體" w:eastAsia="標楷體" w:hAnsi="標楷體" w:hint="eastAsia"/>
                <w:szCs w:val="24"/>
              </w:rPr>
              <w:t>主管機關因查核需要，通知商業提供帳證時，使用電子方式處理會計資料之商業，得僅提供處理會計資料之會計軟體及資料儲存媒體，無須另行列印會計資料提供主管機關，以節省商業之成本。</w:t>
            </w:r>
          </w:p>
        </w:tc>
        <w:tc>
          <w:tcPr>
            <w:tcW w:w="1472" w:type="dxa"/>
            <w:tcBorders>
              <w:bottom w:val="single" w:sz="4" w:space="0" w:color="auto"/>
            </w:tcBorders>
            <w:shd w:val="clear" w:color="auto" w:fill="FFFFFF" w:themeFill="background1"/>
          </w:tcPr>
          <w:p w14:paraId="3C1A77DF" w14:textId="6FA9ABDC" w:rsidR="00870321" w:rsidRPr="00C579D9" w:rsidRDefault="00870321" w:rsidP="009C76D2">
            <w:pPr>
              <w:adjustRightInd w:val="0"/>
              <w:snapToGrid w:val="0"/>
              <w:spacing w:line="440" w:lineRule="exact"/>
              <w:rPr>
                <w:rFonts w:ascii="標楷體" w:eastAsia="標楷體" w:hAnsi="標楷體"/>
                <w:szCs w:val="24"/>
              </w:rPr>
            </w:pPr>
            <w:r w:rsidRPr="00C579D9">
              <w:rPr>
                <w:rFonts w:ascii="標楷體" w:eastAsia="標楷體" w:hAnsi="標楷體" w:cs="Times New Roman"/>
                <w:szCs w:val="24"/>
              </w:rPr>
              <w:t>108.6.13</w:t>
            </w:r>
          </w:p>
        </w:tc>
      </w:tr>
      <w:tr w:rsidR="00A018C3" w:rsidRPr="00C579D9" w14:paraId="7F74DA69" w14:textId="77777777" w:rsidTr="00593084">
        <w:tc>
          <w:tcPr>
            <w:tcW w:w="665" w:type="dxa"/>
            <w:tcBorders>
              <w:bottom w:val="single" w:sz="4" w:space="0" w:color="auto"/>
            </w:tcBorders>
            <w:shd w:val="clear" w:color="auto" w:fill="FFFFFF" w:themeFill="background1"/>
          </w:tcPr>
          <w:p w14:paraId="2561880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9AD6DF5" w14:textId="45BD6675" w:rsidR="00870321" w:rsidRPr="00C579D9" w:rsidRDefault="00870321" w:rsidP="009C76D2">
            <w:pPr>
              <w:spacing w:line="440" w:lineRule="exact"/>
              <w:jc w:val="both"/>
              <w:rPr>
                <w:rFonts w:ascii="標楷體" w:eastAsia="標楷體" w:hAnsi="標楷體" w:cs="Times New Roman"/>
                <w:szCs w:val="24"/>
                <w:lang w:eastAsia="zh-HK"/>
              </w:rPr>
            </w:pPr>
            <w:r w:rsidRPr="00C579D9">
              <w:rPr>
                <w:rFonts w:ascii="標楷體" w:eastAsia="標楷體" w:hAnsi="標楷體" w:hint="eastAsia"/>
                <w:szCs w:val="24"/>
              </w:rPr>
              <w:t>修正「華僑及外國人投資額審定辦法」</w:t>
            </w:r>
          </w:p>
        </w:tc>
        <w:tc>
          <w:tcPr>
            <w:tcW w:w="3128" w:type="dxa"/>
            <w:tcBorders>
              <w:bottom w:val="single" w:sz="4" w:space="0" w:color="auto"/>
            </w:tcBorders>
            <w:shd w:val="clear" w:color="auto" w:fill="FFFFFF" w:themeFill="background1"/>
          </w:tcPr>
          <w:p w14:paraId="0E106B2D" w14:textId="77777777" w:rsidR="00870321" w:rsidRPr="00C579D9" w:rsidRDefault="00870321" w:rsidP="009C76D2">
            <w:pPr>
              <w:spacing w:line="440" w:lineRule="exact"/>
              <w:ind w:left="289" w:hanging="289"/>
              <w:jc w:val="both"/>
              <w:rPr>
                <w:rFonts w:ascii="標楷體" w:eastAsia="標楷體" w:hAnsi="標楷體"/>
                <w:szCs w:val="24"/>
              </w:rPr>
            </w:pPr>
            <w:r w:rsidRPr="00C579D9">
              <w:rPr>
                <w:rFonts w:ascii="標楷體" w:eastAsia="標楷體" w:hAnsi="標楷體" w:hint="eastAsia"/>
                <w:szCs w:val="24"/>
              </w:rPr>
              <w:t>1.投資人分批實行投資者，應分批辦理審定。</w:t>
            </w:r>
          </w:p>
          <w:p w14:paraId="7D6026EB" w14:textId="26EC5A91"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2.投資人自國外匯入資金至國內銀行帳戶申請審定時，須結售為新臺幣。</w:t>
            </w:r>
          </w:p>
        </w:tc>
        <w:tc>
          <w:tcPr>
            <w:tcW w:w="3122" w:type="dxa"/>
            <w:tcBorders>
              <w:bottom w:val="single" w:sz="4" w:space="0" w:color="auto"/>
            </w:tcBorders>
            <w:shd w:val="clear" w:color="auto" w:fill="FFFFFF" w:themeFill="background1"/>
          </w:tcPr>
          <w:p w14:paraId="545B2F83" w14:textId="77777777" w:rsidR="00870321" w:rsidRPr="00C579D9" w:rsidRDefault="00870321" w:rsidP="009C76D2">
            <w:pPr>
              <w:spacing w:line="440" w:lineRule="exact"/>
              <w:ind w:left="264" w:hangingChars="110" w:hanging="264"/>
              <w:jc w:val="both"/>
              <w:rPr>
                <w:rFonts w:ascii="標楷體" w:eastAsia="標楷體" w:hAnsi="標楷體"/>
                <w:szCs w:val="24"/>
              </w:rPr>
            </w:pPr>
            <w:r w:rsidRPr="00C579D9">
              <w:rPr>
                <w:rFonts w:ascii="標楷體" w:eastAsia="標楷體" w:hAnsi="標楷體" w:hint="eastAsia"/>
                <w:szCs w:val="24"/>
              </w:rPr>
              <w:t>1.投資人分批實行投資者，得分批辦理審定或於全部實行後一次辦理審定。</w:t>
            </w:r>
          </w:p>
          <w:p w14:paraId="6CC1FA2F" w14:textId="493A8F54"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2.放寬投資人自國外匯入資金至國內銀行帳戶申請審定時，須結售為新臺幣之限制。</w:t>
            </w:r>
          </w:p>
        </w:tc>
        <w:tc>
          <w:tcPr>
            <w:tcW w:w="3185" w:type="dxa"/>
            <w:tcBorders>
              <w:bottom w:val="single" w:sz="4" w:space="0" w:color="auto"/>
            </w:tcBorders>
            <w:shd w:val="clear" w:color="auto" w:fill="FFFFFF" w:themeFill="background1"/>
          </w:tcPr>
          <w:p w14:paraId="66996214" w14:textId="77777777" w:rsidR="00870321" w:rsidRPr="00C579D9" w:rsidRDefault="00870321" w:rsidP="009C76D2">
            <w:pPr>
              <w:spacing w:line="440" w:lineRule="exact"/>
              <w:ind w:left="266" w:hangingChars="111" w:hanging="266"/>
              <w:jc w:val="both"/>
              <w:rPr>
                <w:rFonts w:ascii="標楷體" w:eastAsia="標楷體" w:hAnsi="標楷體"/>
                <w:szCs w:val="24"/>
              </w:rPr>
            </w:pPr>
            <w:r w:rsidRPr="00C579D9">
              <w:rPr>
                <w:rFonts w:ascii="標楷體" w:eastAsia="標楷體" w:hAnsi="標楷體" w:hint="eastAsia"/>
                <w:szCs w:val="24"/>
              </w:rPr>
              <w:t>1.賦予投資人選擇一次或分批申請審定之權利，可避免僵化並降低投資人之行政成本。</w:t>
            </w:r>
          </w:p>
          <w:p w14:paraId="68A7BDCE" w14:textId="25548DEE"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2.投資人得保留匯入之外幣，直接以外幣計價而無須結售為</w:t>
            </w:r>
            <w:r w:rsidRPr="00C579D9">
              <w:rPr>
                <w:rFonts w:ascii="標楷體" w:eastAsia="標楷體" w:hAnsi="標楷體"/>
                <w:szCs w:val="24"/>
              </w:rPr>
              <w:t>新臺幣</w:t>
            </w:r>
            <w:r w:rsidRPr="00C579D9">
              <w:rPr>
                <w:rFonts w:ascii="標楷體" w:eastAsia="標楷體" w:hAnsi="標楷體" w:hint="eastAsia"/>
                <w:szCs w:val="24"/>
              </w:rPr>
              <w:t>，可避免因匯率變動導致溢匯或不足之問題，並</w:t>
            </w:r>
            <w:r w:rsidRPr="00C579D9">
              <w:rPr>
                <w:rFonts w:ascii="標楷體" w:eastAsia="標楷體" w:hAnsi="標楷體" w:cs="Times New Roman" w:hint="eastAsia"/>
                <w:kern w:val="0"/>
                <w:szCs w:val="24"/>
              </w:rPr>
              <w:t>待國內投資事業有需求時，依外匯管理等相關規定辦理結售事宜，</w:t>
            </w:r>
            <w:r w:rsidRPr="00C579D9">
              <w:rPr>
                <w:rFonts w:ascii="標楷體" w:eastAsia="標楷體" w:hAnsi="標楷體" w:hint="eastAsia"/>
                <w:szCs w:val="24"/>
              </w:rPr>
              <w:t>可增加國內公司資金運用之彈性。</w:t>
            </w:r>
          </w:p>
        </w:tc>
        <w:tc>
          <w:tcPr>
            <w:tcW w:w="1472" w:type="dxa"/>
            <w:tcBorders>
              <w:bottom w:val="single" w:sz="4" w:space="0" w:color="auto"/>
            </w:tcBorders>
            <w:shd w:val="clear" w:color="auto" w:fill="FFFFFF" w:themeFill="background1"/>
          </w:tcPr>
          <w:p w14:paraId="062974DC" w14:textId="37D5B62F" w:rsidR="00870321" w:rsidRPr="00C579D9" w:rsidRDefault="00870321" w:rsidP="009C76D2">
            <w:pPr>
              <w:adjustRightInd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108.7.29</w:t>
            </w:r>
          </w:p>
        </w:tc>
      </w:tr>
      <w:tr w:rsidR="00A018C3" w:rsidRPr="00C579D9" w14:paraId="527B1390" w14:textId="77777777" w:rsidTr="00593084">
        <w:tc>
          <w:tcPr>
            <w:tcW w:w="665" w:type="dxa"/>
            <w:tcBorders>
              <w:bottom w:val="single" w:sz="4" w:space="0" w:color="auto"/>
            </w:tcBorders>
            <w:shd w:val="clear" w:color="auto" w:fill="FFFFFF" w:themeFill="background1"/>
          </w:tcPr>
          <w:p w14:paraId="45EC396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261F803" w14:textId="29035EEF" w:rsidR="00870321" w:rsidRPr="00C579D9" w:rsidRDefault="00870321" w:rsidP="009C76D2">
            <w:pPr>
              <w:spacing w:line="440" w:lineRule="exact"/>
              <w:jc w:val="both"/>
              <w:rPr>
                <w:rFonts w:ascii="標楷體" w:eastAsia="標楷體" w:hAnsi="標楷體" w:cs="Times New Roman"/>
                <w:szCs w:val="24"/>
                <w:lang w:eastAsia="zh-HK"/>
              </w:rPr>
            </w:pPr>
            <w:r w:rsidRPr="00C579D9">
              <w:rPr>
                <w:rFonts w:ascii="標楷體" w:eastAsia="標楷體" w:hAnsi="標楷體" w:hint="eastAsia"/>
                <w:szCs w:val="24"/>
              </w:rPr>
              <w:t>經</w:t>
            </w:r>
            <w:r w:rsidRPr="00C579D9">
              <w:rPr>
                <w:rFonts w:ascii="標楷體" w:eastAsia="標楷體" w:hAnsi="標楷體"/>
                <w:szCs w:val="24"/>
              </w:rPr>
              <w:t>濟部</w:t>
            </w:r>
            <w:r w:rsidRPr="00C579D9">
              <w:rPr>
                <w:rFonts w:ascii="標楷體" w:eastAsia="標楷體" w:hAnsi="標楷體" w:hint="eastAsia"/>
                <w:szCs w:val="24"/>
              </w:rPr>
              <w:t>108年4月9日</w:t>
            </w:r>
            <w:r w:rsidRPr="00C579D9">
              <w:rPr>
                <w:rFonts w:ascii="標楷體" w:eastAsia="標楷體" w:hAnsi="標楷體"/>
                <w:szCs w:val="24"/>
              </w:rPr>
              <w:t>經商字第</w:t>
            </w:r>
            <w:r w:rsidRPr="00C579D9">
              <w:rPr>
                <w:rFonts w:ascii="標楷體" w:eastAsia="標楷體" w:hAnsi="標楷體" w:hint="eastAsia"/>
                <w:szCs w:val="24"/>
              </w:rPr>
              <w:t>10802407620</w:t>
            </w:r>
            <w:r w:rsidRPr="00C579D9">
              <w:rPr>
                <w:rFonts w:ascii="標楷體" w:eastAsia="標楷體" w:hAnsi="標楷體"/>
                <w:szCs w:val="24"/>
              </w:rPr>
              <w:t>號函</w:t>
            </w:r>
          </w:p>
        </w:tc>
        <w:tc>
          <w:tcPr>
            <w:tcW w:w="3128" w:type="dxa"/>
            <w:tcBorders>
              <w:bottom w:val="single" w:sz="4" w:space="0" w:color="auto"/>
            </w:tcBorders>
            <w:shd w:val="clear" w:color="auto" w:fill="FFFFFF" w:themeFill="background1"/>
          </w:tcPr>
          <w:p w14:paraId="5374404A" w14:textId="015DBFF5"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szCs w:val="24"/>
              </w:rPr>
              <w:t>公司</w:t>
            </w:r>
            <w:r w:rsidRPr="00C579D9">
              <w:rPr>
                <w:rFonts w:ascii="標楷體" w:eastAsia="標楷體" w:hAnsi="標楷體" w:hint="eastAsia"/>
                <w:szCs w:val="24"/>
              </w:rPr>
              <w:t>每</w:t>
            </w:r>
            <w:r w:rsidRPr="00C579D9">
              <w:rPr>
                <w:rFonts w:ascii="標楷體" w:eastAsia="標楷體" w:hAnsi="標楷體"/>
                <w:szCs w:val="24"/>
              </w:rPr>
              <w:t>季或</w:t>
            </w:r>
            <w:r w:rsidRPr="00C579D9">
              <w:rPr>
                <w:rFonts w:ascii="標楷體" w:eastAsia="標楷體" w:hAnsi="標楷體" w:hint="eastAsia"/>
                <w:szCs w:val="24"/>
              </w:rPr>
              <w:t>每</w:t>
            </w:r>
            <w:r w:rsidRPr="00C579D9">
              <w:rPr>
                <w:rFonts w:ascii="標楷體" w:eastAsia="標楷體" w:hAnsi="標楷體"/>
                <w:szCs w:val="24"/>
              </w:rPr>
              <w:t>半會計年度盈餘分派</w:t>
            </w:r>
            <w:r w:rsidRPr="00C579D9">
              <w:rPr>
                <w:rFonts w:ascii="標楷體" w:eastAsia="標楷體" w:hAnsi="標楷體" w:hint="eastAsia"/>
                <w:szCs w:val="24"/>
              </w:rPr>
              <w:t>新股</w:t>
            </w:r>
            <w:r w:rsidRPr="00C579D9">
              <w:rPr>
                <w:rFonts w:ascii="標楷體" w:eastAsia="標楷體" w:hAnsi="標楷體"/>
                <w:szCs w:val="24"/>
              </w:rPr>
              <w:t>議案，</w:t>
            </w:r>
            <w:r w:rsidRPr="00C579D9">
              <w:rPr>
                <w:rFonts w:ascii="標楷體" w:eastAsia="標楷體" w:hAnsi="標楷體" w:hint="eastAsia"/>
                <w:szCs w:val="24"/>
              </w:rPr>
              <w:t>原則須召開2次董事會</w:t>
            </w:r>
            <w:r w:rsidRPr="00C579D9">
              <w:rPr>
                <w:rFonts w:ascii="標楷體" w:eastAsia="標楷體" w:hAnsi="標楷體"/>
                <w:szCs w:val="24"/>
              </w:rPr>
              <w:t>決議。</w:t>
            </w:r>
          </w:p>
        </w:tc>
        <w:tc>
          <w:tcPr>
            <w:tcW w:w="3122" w:type="dxa"/>
            <w:tcBorders>
              <w:bottom w:val="single" w:sz="4" w:space="0" w:color="auto"/>
            </w:tcBorders>
            <w:shd w:val="clear" w:color="auto" w:fill="FFFFFF" w:themeFill="background1"/>
          </w:tcPr>
          <w:p w14:paraId="2DD32F60" w14:textId="0499D846"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szCs w:val="24"/>
              </w:rPr>
              <w:t>盈餘分派議案</w:t>
            </w:r>
            <w:r w:rsidRPr="00C579D9">
              <w:rPr>
                <w:rFonts w:ascii="標楷體" w:eastAsia="標楷體" w:hAnsi="標楷體" w:hint="eastAsia"/>
                <w:szCs w:val="24"/>
              </w:rPr>
              <w:t>所附之</w:t>
            </w:r>
            <w:r w:rsidRPr="00C579D9">
              <w:rPr>
                <w:rFonts w:ascii="標楷體" w:eastAsia="標楷體" w:hAnsi="標楷體"/>
                <w:szCs w:val="24"/>
              </w:rPr>
              <w:t>營業報告書及財務報表</w:t>
            </w:r>
            <w:r w:rsidRPr="00C579D9">
              <w:rPr>
                <w:rFonts w:ascii="標楷體" w:eastAsia="標楷體" w:hAnsi="標楷體" w:hint="eastAsia"/>
                <w:szCs w:val="24"/>
              </w:rPr>
              <w:t>，如送</w:t>
            </w:r>
            <w:r w:rsidRPr="00C579D9">
              <w:rPr>
                <w:rFonts w:ascii="標楷體" w:eastAsia="標楷體" w:hAnsi="標楷體"/>
                <w:szCs w:val="24"/>
              </w:rPr>
              <w:t>交監察人查核無修正意見，可毋庸再次</w:t>
            </w:r>
            <w:r w:rsidRPr="00C579D9">
              <w:rPr>
                <w:rFonts w:ascii="標楷體" w:eastAsia="標楷體" w:hAnsi="標楷體" w:hint="eastAsia"/>
                <w:szCs w:val="24"/>
              </w:rPr>
              <w:t>召開</w:t>
            </w:r>
            <w:r w:rsidRPr="00C579D9">
              <w:rPr>
                <w:rFonts w:ascii="標楷體" w:eastAsia="標楷體" w:hAnsi="標楷體"/>
                <w:szCs w:val="24"/>
              </w:rPr>
              <w:t>董事會決議，即可提請股東會決議以分派</w:t>
            </w:r>
            <w:r w:rsidRPr="00C579D9">
              <w:rPr>
                <w:rFonts w:ascii="標楷體" w:eastAsia="標楷體" w:hAnsi="標楷體" w:hint="eastAsia"/>
                <w:szCs w:val="24"/>
              </w:rPr>
              <w:t>新股</w:t>
            </w:r>
            <w:r w:rsidRPr="00C579D9">
              <w:rPr>
                <w:rFonts w:ascii="標楷體" w:eastAsia="標楷體" w:hAnsi="標楷體"/>
                <w:szCs w:val="24"/>
              </w:rPr>
              <w:t>。</w:t>
            </w:r>
          </w:p>
        </w:tc>
        <w:tc>
          <w:tcPr>
            <w:tcW w:w="3185" w:type="dxa"/>
            <w:tcBorders>
              <w:bottom w:val="single" w:sz="4" w:space="0" w:color="auto"/>
            </w:tcBorders>
            <w:shd w:val="clear" w:color="auto" w:fill="FFFFFF" w:themeFill="background1"/>
          </w:tcPr>
          <w:p w14:paraId="1D0AA6BC" w14:textId="77777777" w:rsidR="00870321" w:rsidRPr="00C579D9" w:rsidRDefault="00870321" w:rsidP="009C76D2">
            <w:pPr>
              <w:spacing w:line="440" w:lineRule="exact"/>
              <w:ind w:left="5" w:hangingChars="2" w:hanging="5"/>
              <w:jc w:val="both"/>
              <w:rPr>
                <w:rFonts w:ascii="標楷體" w:eastAsia="標楷體" w:hAnsi="標楷體"/>
                <w:szCs w:val="24"/>
              </w:rPr>
            </w:pPr>
            <w:r w:rsidRPr="00C579D9">
              <w:rPr>
                <w:rFonts w:ascii="標楷體" w:eastAsia="標楷體" w:hAnsi="標楷體" w:hint="eastAsia"/>
                <w:szCs w:val="24"/>
              </w:rPr>
              <w:t>可節省董事會召開次數，增加議事效率。</w:t>
            </w:r>
          </w:p>
          <w:p w14:paraId="19CD3D36" w14:textId="77777777" w:rsidR="00870321" w:rsidRPr="00C579D9" w:rsidRDefault="00870321" w:rsidP="009C76D2">
            <w:pPr>
              <w:pStyle w:val="a6"/>
              <w:spacing w:line="440" w:lineRule="exact"/>
              <w:ind w:leftChars="0" w:left="284"/>
              <w:jc w:val="both"/>
              <w:rPr>
                <w:rFonts w:ascii="標楷體" w:eastAsia="標楷體" w:hAnsi="標楷體"/>
                <w:szCs w:val="24"/>
              </w:rPr>
            </w:pPr>
          </w:p>
        </w:tc>
        <w:tc>
          <w:tcPr>
            <w:tcW w:w="1472" w:type="dxa"/>
            <w:tcBorders>
              <w:bottom w:val="single" w:sz="4" w:space="0" w:color="auto"/>
            </w:tcBorders>
            <w:shd w:val="clear" w:color="auto" w:fill="FFFFFF" w:themeFill="background1"/>
          </w:tcPr>
          <w:p w14:paraId="3CAB4D33"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108.4.9</w:t>
            </w:r>
          </w:p>
          <w:p w14:paraId="71B1F118" w14:textId="77777777" w:rsidR="00870321" w:rsidRPr="00C579D9" w:rsidRDefault="00870321" w:rsidP="009C76D2">
            <w:pPr>
              <w:adjustRightInd w:val="0"/>
              <w:snapToGrid w:val="0"/>
              <w:spacing w:line="440" w:lineRule="exact"/>
              <w:rPr>
                <w:rFonts w:ascii="標楷體" w:eastAsia="標楷體" w:hAnsi="標楷體" w:cs="Times New Roman"/>
                <w:szCs w:val="24"/>
              </w:rPr>
            </w:pPr>
          </w:p>
        </w:tc>
      </w:tr>
      <w:tr w:rsidR="00A018C3" w:rsidRPr="00C579D9" w14:paraId="7F108C32" w14:textId="77777777" w:rsidTr="00593084">
        <w:tc>
          <w:tcPr>
            <w:tcW w:w="665" w:type="dxa"/>
            <w:tcBorders>
              <w:bottom w:val="single" w:sz="4" w:space="0" w:color="auto"/>
            </w:tcBorders>
            <w:shd w:val="clear" w:color="auto" w:fill="FFFFFF" w:themeFill="background1"/>
          </w:tcPr>
          <w:p w14:paraId="00E71FE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DC02B3A" w14:textId="12BD8259" w:rsidR="00870321" w:rsidRPr="00C579D9" w:rsidRDefault="00870321" w:rsidP="009C76D2">
            <w:pPr>
              <w:spacing w:line="440" w:lineRule="exact"/>
              <w:jc w:val="both"/>
              <w:rPr>
                <w:rFonts w:ascii="標楷體" w:eastAsia="標楷體" w:hAnsi="標楷體" w:cs="Times New Roman"/>
                <w:szCs w:val="24"/>
                <w:lang w:eastAsia="zh-HK"/>
              </w:rPr>
            </w:pPr>
            <w:r w:rsidRPr="00C579D9">
              <w:rPr>
                <w:rFonts w:ascii="標楷體" w:eastAsia="標楷體" w:hAnsi="標楷體" w:hint="eastAsia"/>
                <w:szCs w:val="24"/>
              </w:rPr>
              <w:t>經</w:t>
            </w:r>
            <w:r w:rsidRPr="00C579D9">
              <w:rPr>
                <w:rFonts w:ascii="標楷體" w:eastAsia="標楷體" w:hAnsi="標楷體"/>
                <w:szCs w:val="24"/>
              </w:rPr>
              <w:t>濟部</w:t>
            </w:r>
            <w:r w:rsidRPr="00C579D9">
              <w:rPr>
                <w:rFonts w:ascii="標楷體" w:eastAsia="標楷體" w:hAnsi="標楷體" w:hint="eastAsia"/>
                <w:szCs w:val="24"/>
              </w:rPr>
              <w:t>108年7月29日經商字第10802415990號令</w:t>
            </w:r>
          </w:p>
        </w:tc>
        <w:tc>
          <w:tcPr>
            <w:tcW w:w="3128" w:type="dxa"/>
            <w:tcBorders>
              <w:bottom w:val="single" w:sz="4" w:space="0" w:color="auto"/>
            </w:tcBorders>
            <w:shd w:val="clear" w:color="auto" w:fill="FFFFFF" w:themeFill="background1"/>
          </w:tcPr>
          <w:p w14:paraId="10471409" w14:textId="0B3E3FD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零售業等商品(服務)禮券，如果發行人以第三方為實際商品(服務)提供者時，必須將實際商品(服務)提供者之名稱、地址及連絡電話記載於禮券上。</w:t>
            </w:r>
          </w:p>
        </w:tc>
        <w:tc>
          <w:tcPr>
            <w:tcW w:w="3122" w:type="dxa"/>
            <w:tcBorders>
              <w:bottom w:val="single" w:sz="4" w:space="0" w:color="auto"/>
            </w:tcBorders>
            <w:shd w:val="clear" w:color="auto" w:fill="FFFFFF" w:themeFill="background1"/>
          </w:tcPr>
          <w:p w14:paraId="11D8528C" w14:textId="6E23D4B9"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零售業等商品(服務)禮券，如果發行人以第三方為實際商品(服務)提供者時，必須將實際商品(服務)提供者之名稱、地址及連絡電話記載於禮券上時，可以QR Code或其他電子方式呈現，不限於紙本禮券上之文字記載。</w:t>
            </w:r>
          </w:p>
        </w:tc>
        <w:tc>
          <w:tcPr>
            <w:tcW w:w="3185" w:type="dxa"/>
            <w:tcBorders>
              <w:bottom w:val="single" w:sz="4" w:space="0" w:color="auto"/>
            </w:tcBorders>
            <w:shd w:val="clear" w:color="auto" w:fill="FFFFFF" w:themeFill="background1"/>
          </w:tcPr>
          <w:p w14:paraId="32E37DF5" w14:textId="6FA4B132"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第三方為禮券所載之實際商品(服務)提供者在各商業策略聯盟整合趨勢下蓬勃發展，禮券所需記載之資訊甚為繁多，</w:t>
            </w:r>
            <w:r w:rsidRPr="00C579D9">
              <w:rPr>
                <w:rFonts w:ascii="標楷體" w:eastAsia="標楷體" w:hAnsi="標楷體" w:hint="eastAsia"/>
                <w:szCs w:val="24"/>
                <w:lang w:eastAsia="zh-HK"/>
              </w:rPr>
              <w:t>又</w:t>
            </w:r>
            <w:r w:rsidRPr="00C579D9">
              <w:rPr>
                <w:rFonts w:ascii="標楷體" w:eastAsia="標楷體" w:hAnsi="標楷體" w:hint="eastAsia"/>
                <w:szCs w:val="24"/>
              </w:rPr>
              <w:t>隨科技發展、智慧型手機等行動裝置普及，為利消費者閱讀及業者能提供詳盡資訊，開放發行人得於禮券上以QR Code或其他電子方式記載，亦方便消費者查閱更詳盡之消費資訊。</w:t>
            </w:r>
          </w:p>
        </w:tc>
        <w:tc>
          <w:tcPr>
            <w:tcW w:w="1472" w:type="dxa"/>
            <w:tcBorders>
              <w:bottom w:val="single" w:sz="4" w:space="0" w:color="auto"/>
            </w:tcBorders>
            <w:shd w:val="clear" w:color="auto" w:fill="FFFFFF" w:themeFill="background1"/>
          </w:tcPr>
          <w:p w14:paraId="5C63E337" w14:textId="1C2EABE6" w:rsidR="00870321" w:rsidRPr="00C579D9" w:rsidRDefault="00870321" w:rsidP="009C76D2">
            <w:pPr>
              <w:adjustRightInd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108.7.29</w:t>
            </w:r>
          </w:p>
        </w:tc>
      </w:tr>
      <w:tr w:rsidR="00A018C3" w:rsidRPr="00C579D9" w14:paraId="421D7FD5" w14:textId="77777777" w:rsidTr="00593084">
        <w:tc>
          <w:tcPr>
            <w:tcW w:w="665" w:type="dxa"/>
            <w:tcBorders>
              <w:bottom w:val="single" w:sz="4" w:space="0" w:color="auto"/>
            </w:tcBorders>
            <w:shd w:val="clear" w:color="auto" w:fill="FFFFFF" w:themeFill="background1"/>
          </w:tcPr>
          <w:p w14:paraId="192B000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1AD640A" w14:textId="58C3B431"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szCs w:val="24"/>
              </w:rPr>
              <w:t>加工出口區區內事業申請設立審查辦法第3條</w:t>
            </w:r>
            <w:r w:rsidRPr="00C579D9">
              <w:rPr>
                <w:rFonts w:ascii="標楷體" w:eastAsia="標楷體" w:hAnsi="標楷體" w:hint="eastAsia"/>
                <w:szCs w:val="24"/>
              </w:rPr>
              <w:t>修正草案。</w:t>
            </w:r>
          </w:p>
        </w:tc>
        <w:tc>
          <w:tcPr>
            <w:tcW w:w="3128" w:type="dxa"/>
            <w:tcBorders>
              <w:bottom w:val="single" w:sz="4" w:space="0" w:color="auto"/>
            </w:tcBorders>
            <w:shd w:val="clear" w:color="auto" w:fill="FFFFFF" w:themeFill="background1"/>
          </w:tcPr>
          <w:p w14:paraId="13E39666" w14:textId="66E4A380"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cs="標楷體"/>
                <w:szCs w:val="24"/>
              </w:rPr>
              <w:t>申請在加工出口區設立之區內事業，除應有建全之財務計畫外，實收資本額應達新臺幣一百萬元以上。</w:t>
            </w:r>
          </w:p>
        </w:tc>
        <w:tc>
          <w:tcPr>
            <w:tcW w:w="3122" w:type="dxa"/>
            <w:tcBorders>
              <w:bottom w:val="single" w:sz="4" w:space="0" w:color="auto"/>
            </w:tcBorders>
            <w:shd w:val="clear" w:color="auto" w:fill="FFFFFF" w:themeFill="background1"/>
          </w:tcPr>
          <w:p w14:paraId="1D0D7477" w14:textId="6C614E53"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szCs w:val="24"/>
              </w:rPr>
              <w:t>修正第3條第5款，增訂但書規定，排除新創事業實收資本額如未達新臺幣100萬元最低標準而無法申請設立區內事業之限制。</w:t>
            </w:r>
          </w:p>
        </w:tc>
        <w:tc>
          <w:tcPr>
            <w:tcW w:w="3185" w:type="dxa"/>
            <w:tcBorders>
              <w:bottom w:val="single" w:sz="4" w:space="0" w:color="auto"/>
            </w:tcBorders>
            <w:shd w:val="clear" w:color="auto" w:fill="FFFFFF" w:themeFill="background1"/>
          </w:tcPr>
          <w:p w14:paraId="6C06A469" w14:textId="77777777" w:rsidR="00870321" w:rsidRPr="00C579D9" w:rsidRDefault="00870321" w:rsidP="009C76D2">
            <w:pPr>
              <w:pStyle w:val="Standard"/>
              <w:snapToGrid w:val="0"/>
              <w:spacing w:line="440" w:lineRule="exact"/>
              <w:ind w:left="240" w:hangingChars="100" w:hanging="240"/>
              <w:jc w:val="both"/>
              <w:rPr>
                <w:rFonts w:ascii="標楷體" w:eastAsia="標楷體" w:hAnsi="標楷體"/>
              </w:rPr>
            </w:pPr>
            <w:r w:rsidRPr="00C579D9">
              <w:rPr>
                <w:rFonts w:ascii="標楷體" w:eastAsia="標楷體" w:hAnsi="標楷體"/>
              </w:rPr>
              <w:t>1.引進具有發展、創新潛力或已經初期研究發展成長中之新創事業，加速園區產業發展創新。</w:t>
            </w:r>
          </w:p>
          <w:p w14:paraId="2839AF8E" w14:textId="55DE3D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2.加速新創基地招商，約有100家新創廠商受惠，進駐加工出口區。</w:t>
            </w:r>
          </w:p>
        </w:tc>
        <w:tc>
          <w:tcPr>
            <w:tcW w:w="1472" w:type="dxa"/>
            <w:tcBorders>
              <w:bottom w:val="single" w:sz="4" w:space="0" w:color="auto"/>
            </w:tcBorders>
            <w:shd w:val="clear" w:color="auto" w:fill="FFFFFF" w:themeFill="background1"/>
          </w:tcPr>
          <w:p w14:paraId="4810A883" w14:textId="49E8D8AB" w:rsidR="00870321" w:rsidRPr="00C579D9" w:rsidRDefault="00870321" w:rsidP="009C76D2">
            <w:pPr>
              <w:adjustRightInd w:val="0"/>
              <w:snapToGrid w:val="0"/>
              <w:spacing w:line="440" w:lineRule="exact"/>
              <w:rPr>
                <w:rFonts w:ascii="標楷體" w:eastAsia="標楷體" w:hAnsi="標楷體"/>
                <w:szCs w:val="24"/>
              </w:rPr>
            </w:pPr>
            <w:r w:rsidRPr="00C579D9">
              <w:rPr>
                <w:rFonts w:ascii="標楷體" w:eastAsia="標楷體" w:hAnsi="標楷體" w:hint="eastAsia"/>
                <w:szCs w:val="24"/>
              </w:rPr>
              <w:t>108.9.12</w:t>
            </w:r>
          </w:p>
        </w:tc>
      </w:tr>
      <w:tr w:rsidR="00A018C3" w:rsidRPr="00C579D9" w14:paraId="4156C803" w14:textId="77777777" w:rsidTr="00593084">
        <w:tc>
          <w:tcPr>
            <w:tcW w:w="665" w:type="dxa"/>
            <w:tcBorders>
              <w:bottom w:val="single" w:sz="4" w:space="0" w:color="auto"/>
            </w:tcBorders>
            <w:shd w:val="clear" w:color="auto" w:fill="FFFFFF" w:themeFill="background1"/>
          </w:tcPr>
          <w:p w14:paraId="5E3C925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4CCFB2E" w14:textId="77777777" w:rsidR="00870321" w:rsidRPr="00C579D9" w:rsidRDefault="00870321" w:rsidP="009C76D2">
            <w:pPr>
              <w:spacing w:line="440" w:lineRule="exact"/>
              <w:jc w:val="both"/>
              <w:rPr>
                <w:rFonts w:ascii="標楷體" w:eastAsia="標楷體" w:hAnsi="標楷體"/>
                <w:szCs w:val="24"/>
              </w:rPr>
            </w:pPr>
            <w:r w:rsidRPr="00C579D9">
              <w:rPr>
                <w:rStyle w:val="afterreplacecolor"/>
                <w:rFonts w:ascii="標楷體" w:eastAsia="標楷體" w:hAnsi="標楷體"/>
                <w:szCs w:val="24"/>
              </w:rPr>
              <w:t>「商業名稱及所營業務預查審核準則」部分條文修正</w:t>
            </w:r>
            <w:r w:rsidRPr="00C579D9">
              <w:rPr>
                <w:rStyle w:val="afterreplacecolor"/>
                <w:rFonts w:ascii="標楷體" w:eastAsia="標楷體" w:hAnsi="標楷體" w:hint="eastAsia"/>
                <w:szCs w:val="24"/>
              </w:rPr>
              <w:t>草</w:t>
            </w:r>
            <w:r w:rsidRPr="00C579D9">
              <w:rPr>
                <w:rStyle w:val="afterreplacecolor"/>
                <w:rFonts w:ascii="標楷體" w:eastAsia="標楷體" w:hAnsi="標楷體"/>
                <w:szCs w:val="24"/>
              </w:rPr>
              <w:t>案</w:t>
            </w:r>
            <w:r w:rsidRPr="00C579D9">
              <w:rPr>
                <w:rFonts w:ascii="標楷體" w:eastAsia="標楷體" w:hAnsi="標楷體" w:cs="Times New Roman" w:hint="eastAsia"/>
                <w:szCs w:val="24"/>
              </w:rPr>
              <w:t>。</w:t>
            </w:r>
          </w:p>
          <w:p w14:paraId="54C79941" w14:textId="77777777" w:rsidR="00870321" w:rsidRPr="00C579D9" w:rsidRDefault="00870321" w:rsidP="009C76D2">
            <w:pPr>
              <w:spacing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46CCCC22" w14:textId="77777777" w:rsidR="00870321" w:rsidRPr="00C579D9" w:rsidRDefault="00870321" w:rsidP="009C76D2">
            <w:pPr>
              <w:widowControl/>
              <w:spacing w:line="440" w:lineRule="exact"/>
              <w:ind w:left="278" w:hangingChars="116" w:hanging="278"/>
              <w:jc w:val="both"/>
              <w:rPr>
                <w:rFonts w:ascii="標楷體" w:eastAsia="標楷體" w:hAnsi="標楷體"/>
                <w:szCs w:val="24"/>
              </w:rPr>
            </w:pPr>
            <w:r w:rsidRPr="00C579D9">
              <w:rPr>
                <w:rFonts w:ascii="標楷體" w:eastAsia="標楷體" w:hAnsi="標楷體" w:hint="eastAsia"/>
                <w:szCs w:val="24"/>
              </w:rPr>
              <w:t>1.商業名稱標明業務種類者，應置於特取名稱之後，並以一種為限。</w:t>
            </w:r>
          </w:p>
          <w:p w14:paraId="084F378C" w14:textId="39C00593"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2.商業之特取名稱，不得使用、連續四個以上疊字或二個以上疊詞。</w:t>
            </w:r>
          </w:p>
        </w:tc>
        <w:tc>
          <w:tcPr>
            <w:tcW w:w="3122" w:type="dxa"/>
            <w:tcBorders>
              <w:bottom w:val="single" w:sz="4" w:space="0" w:color="auto"/>
            </w:tcBorders>
            <w:shd w:val="clear" w:color="auto" w:fill="FFFFFF" w:themeFill="background1"/>
          </w:tcPr>
          <w:p w14:paraId="16A2AE59" w14:textId="77777777" w:rsidR="00870321" w:rsidRPr="00C579D9" w:rsidRDefault="00870321" w:rsidP="009C76D2">
            <w:pPr>
              <w:spacing w:line="440" w:lineRule="exact"/>
              <w:ind w:left="238" w:hangingChars="99" w:hanging="238"/>
              <w:jc w:val="both"/>
              <w:rPr>
                <w:rFonts w:ascii="標楷體" w:eastAsia="標楷體" w:hAnsi="標楷體" w:cs="新細明體"/>
                <w:kern w:val="0"/>
                <w:szCs w:val="24"/>
              </w:rPr>
            </w:pPr>
            <w:r w:rsidRPr="00C579D9">
              <w:rPr>
                <w:rFonts w:ascii="標楷體" w:eastAsia="標楷體" w:hAnsi="標楷體" w:cs="新細明體" w:hint="eastAsia"/>
                <w:kern w:val="0"/>
                <w:szCs w:val="24"/>
              </w:rPr>
              <w:t>1.</w:t>
            </w:r>
            <w:r w:rsidRPr="00C579D9">
              <w:rPr>
                <w:rFonts w:ascii="標楷體" w:eastAsia="標楷體" w:hAnsi="標楷體" w:cs="新細明體"/>
                <w:kern w:val="0"/>
                <w:szCs w:val="24"/>
              </w:rPr>
              <w:t>商業名稱所得標明之業務種類，放寬為至多二種。</w:t>
            </w:r>
          </w:p>
          <w:p w14:paraId="7A074CEB" w14:textId="77777777" w:rsidR="00870321" w:rsidRPr="00C579D9" w:rsidRDefault="00870321" w:rsidP="009C76D2">
            <w:pPr>
              <w:widowControl/>
              <w:spacing w:line="440" w:lineRule="exact"/>
              <w:ind w:left="238" w:hangingChars="99" w:hanging="238"/>
              <w:jc w:val="both"/>
              <w:rPr>
                <w:rFonts w:ascii="標楷體" w:eastAsia="標楷體" w:hAnsi="標楷體"/>
                <w:szCs w:val="24"/>
              </w:rPr>
            </w:pPr>
            <w:r w:rsidRPr="00C579D9">
              <w:rPr>
                <w:rFonts w:ascii="標楷體" w:eastAsia="標楷體" w:hAnsi="標楷體" w:cs="新細明體" w:hint="eastAsia"/>
                <w:kern w:val="0"/>
                <w:szCs w:val="24"/>
              </w:rPr>
              <w:t>2.</w:t>
            </w:r>
            <w:r w:rsidRPr="00C579D9">
              <w:rPr>
                <w:rFonts w:ascii="標楷體" w:eastAsia="標楷體" w:hAnsi="標楷體" w:cs="新細明體"/>
                <w:kern w:val="0"/>
                <w:szCs w:val="24"/>
              </w:rPr>
              <w:t>增訂商業名稱不得使用之文字，例如經目的事業主管機關認為不宜使用之文字。</w:t>
            </w:r>
          </w:p>
          <w:p w14:paraId="62129CAC" w14:textId="051EC33E"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cs="新細明體" w:hint="eastAsia"/>
                <w:kern w:val="0"/>
                <w:szCs w:val="24"/>
              </w:rPr>
              <w:t>3.</w:t>
            </w:r>
            <w:r w:rsidRPr="00C579D9">
              <w:rPr>
                <w:rFonts w:ascii="標楷體" w:eastAsia="標楷體" w:hAnsi="標楷體" w:cs="新細明體"/>
                <w:kern w:val="0"/>
                <w:szCs w:val="24"/>
              </w:rPr>
              <w:t>鬆綁商業特取名稱使用文字之限制，並允許得使用連續四個以上疊字或二個以上疊詞。</w:t>
            </w:r>
          </w:p>
        </w:tc>
        <w:tc>
          <w:tcPr>
            <w:tcW w:w="3185" w:type="dxa"/>
            <w:tcBorders>
              <w:bottom w:val="single" w:sz="4" w:space="0" w:color="auto"/>
            </w:tcBorders>
            <w:shd w:val="clear" w:color="auto" w:fill="FFFFFF" w:themeFill="background1"/>
          </w:tcPr>
          <w:p w14:paraId="7F114FC4" w14:textId="0834DC59" w:rsidR="00870321" w:rsidRPr="00C579D9" w:rsidRDefault="00870321" w:rsidP="009C76D2">
            <w:pPr>
              <w:spacing w:line="440" w:lineRule="exact"/>
              <w:jc w:val="both"/>
              <w:rPr>
                <w:rFonts w:ascii="標楷體" w:eastAsia="標楷體" w:hAnsi="標楷體"/>
                <w:szCs w:val="24"/>
              </w:rPr>
            </w:pPr>
            <w:r w:rsidRPr="00C579D9">
              <w:rPr>
                <w:rStyle w:val="afterreplacecolor"/>
                <w:rFonts w:ascii="標楷體" w:eastAsia="標楷體" w:hAnsi="標楷體"/>
                <w:szCs w:val="24"/>
              </w:rPr>
              <w:t>明確商業名稱之審核標準，</w:t>
            </w:r>
            <w:r w:rsidRPr="00C579D9">
              <w:rPr>
                <w:rStyle w:val="afterreplacecolor"/>
                <w:rFonts w:ascii="標楷體" w:eastAsia="標楷體" w:hAnsi="標楷體" w:hint="eastAsia"/>
                <w:szCs w:val="24"/>
              </w:rPr>
              <w:t>使得</w:t>
            </w:r>
            <w:r w:rsidRPr="00C579D9">
              <w:rPr>
                <w:rStyle w:val="afterreplacecolor"/>
                <w:rFonts w:ascii="標楷體" w:eastAsia="標楷體" w:hAnsi="標楷體"/>
                <w:szCs w:val="24"/>
              </w:rPr>
              <w:t>商業名稱及所營業務預查審核</w:t>
            </w:r>
            <w:r w:rsidRPr="00C579D9">
              <w:rPr>
                <w:rStyle w:val="afterreplacecolor"/>
                <w:rFonts w:ascii="標楷體" w:eastAsia="標楷體" w:hAnsi="標楷體" w:hint="eastAsia"/>
                <w:szCs w:val="24"/>
              </w:rPr>
              <w:t>作業更具</w:t>
            </w:r>
            <w:r w:rsidRPr="00C579D9">
              <w:rPr>
                <w:rFonts w:ascii="標楷體" w:eastAsia="標楷體" w:hAnsi="標楷體" w:hint="eastAsia"/>
                <w:szCs w:val="24"/>
              </w:rPr>
              <w:t>彈性。</w:t>
            </w:r>
          </w:p>
        </w:tc>
        <w:tc>
          <w:tcPr>
            <w:tcW w:w="1472" w:type="dxa"/>
            <w:tcBorders>
              <w:bottom w:val="single" w:sz="4" w:space="0" w:color="auto"/>
            </w:tcBorders>
            <w:shd w:val="clear" w:color="auto" w:fill="FFFFFF" w:themeFill="background1"/>
          </w:tcPr>
          <w:p w14:paraId="562E17E0" w14:textId="6EF5E5FF" w:rsidR="00870321" w:rsidRPr="00C579D9" w:rsidRDefault="00870321" w:rsidP="009C76D2">
            <w:pPr>
              <w:adjustRightInd w:val="0"/>
              <w:snapToGrid w:val="0"/>
              <w:spacing w:line="440" w:lineRule="exact"/>
              <w:rPr>
                <w:rFonts w:ascii="標楷體" w:eastAsia="標楷體" w:hAnsi="標楷體"/>
                <w:szCs w:val="24"/>
              </w:rPr>
            </w:pPr>
            <w:r w:rsidRPr="00C579D9">
              <w:rPr>
                <w:rFonts w:ascii="標楷體" w:eastAsia="標楷體" w:hAnsi="標楷體" w:cs="Times New Roman" w:hint="eastAsia"/>
                <w:szCs w:val="24"/>
              </w:rPr>
              <w:t>108.10.24</w:t>
            </w:r>
          </w:p>
        </w:tc>
      </w:tr>
      <w:tr w:rsidR="00A018C3" w:rsidRPr="00C579D9" w14:paraId="6C6D2136" w14:textId="77777777" w:rsidTr="00593084">
        <w:tc>
          <w:tcPr>
            <w:tcW w:w="665" w:type="dxa"/>
            <w:tcBorders>
              <w:bottom w:val="single" w:sz="4" w:space="0" w:color="auto"/>
            </w:tcBorders>
            <w:shd w:val="clear" w:color="auto" w:fill="FFFFFF" w:themeFill="background1"/>
          </w:tcPr>
          <w:p w14:paraId="2D537C8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D03B422" w14:textId="77777777" w:rsidR="00870321" w:rsidRPr="00C579D9" w:rsidRDefault="00870321" w:rsidP="009A0524">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外國人來臺申請創業家簽證資格審查處理要點(第3點第1款第1目)</w:t>
            </w:r>
          </w:p>
          <w:p w14:paraId="76DC7E6F" w14:textId="22224928" w:rsidR="00870321" w:rsidRPr="00C579D9" w:rsidRDefault="00870321" w:rsidP="009C76D2">
            <w:pPr>
              <w:spacing w:line="440" w:lineRule="exact"/>
              <w:jc w:val="both"/>
              <w:rPr>
                <w:rStyle w:val="afterreplacecolor"/>
                <w:rFonts w:ascii="標楷體" w:eastAsia="標楷體" w:hAnsi="標楷體"/>
                <w:szCs w:val="24"/>
              </w:rPr>
            </w:pPr>
            <w:r w:rsidRPr="00C579D9">
              <w:rPr>
                <w:rFonts w:ascii="標楷體" w:eastAsia="標楷體" w:hAnsi="標楷體" w:cs="Times New Roman" w:hint="eastAsia"/>
                <w:szCs w:val="24"/>
                <w:lang w:eastAsia="zh-HK"/>
              </w:rPr>
              <w:t>(經審字第10804605680號)</w:t>
            </w:r>
          </w:p>
        </w:tc>
        <w:tc>
          <w:tcPr>
            <w:tcW w:w="3128" w:type="dxa"/>
            <w:tcBorders>
              <w:bottom w:val="single" w:sz="4" w:space="0" w:color="auto"/>
            </w:tcBorders>
            <w:shd w:val="clear" w:color="auto" w:fill="FFFFFF" w:themeFill="background1"/>
          </w:tcPr>
          <w:p w14:paraId="03EB6828" w14:textId="185D3DFA" w:rsidR="00870321" w:rsidRPr="00C579D9" w:rsidRDefault="00870321" w:rsidP="00E1185A">
            <w:pPr>
              <w:widowControl/>
              <w:spacing w:line="440" w:lineRule="exact"/>
              <w:ind w:leftChars="14" w:left="34"/>
              <w:jc w:val="both"/>
              <w:rPr>
                <w:rFonts w:ascii="標楷體" w:eastAsia="標楷體" w:hAnsi="標楷體"/>
                <w:szCs w:val="24"/>
              </w:rPr>
            </w:pPr>
            <w:r w:rsidRPr="00C579D9">
              <w:rPr>
                <w:rFonts w:ascii="標楷體" w:eastAsia="標楷體" w:hAnsi="標楷體" w:cs="Times New Roman"/>
              </w:rPr>
              <w:t>獲得國內外創業投資事業投資，或於政府認定之國際性募資平臺籌資新臺幣二百萬元以上之外國人得申請創業家簽證。</w:t>
            </w:r>
          </w:p>
        </w:tc>
        <w:tc>
          <w:tcPr>
            <w:tcW w:w="3122" w:type="dxa"/>
            <w:tcBorders>
              <w:bottom w:val="single" w:sz="4" w:space="0" w:color="auto"/>
            </w:tcBorders>
            <w:shd w:val="clear" w:color="auto" w:fill="FFFFFF" w:themeFill="background1"/>
          </w:tcPr>
          <w:p w14:paraId="79077582" w14:textId="4C1F6D5F" w:rsidR="00870321" w:rsidRPr="00C579D9" w:rsidRDefault="00870321" w:rsidP="00E1185A">
            <w:pPr>
              <w:spacing w:line="440" w:lineRule="exact"/>
              <w:ind w:leftChars="-12" w:left="-3" w:hangingChars="11" w:hanging="26"/>
              <w:jc w:val="both"/>
              <w:rPr>
                <w:rFonts w:ascii="標楷體" w:eastAsia="標楷體" w:hAnsi="標楷體" w:cs="新細明體"/>
                <w:kern w:val="0"/>
                <w:szCs w:val="24"/>
              </w:rPr>
            </w:pPr>
            <w:r w:rsidRPr="00C579D9">
              <w:rPr>
                <w:rFonts w:ascii="標楷體" w:eastAsia="標楷體" w:hAnsi="標楷體" w:cs="Times New Roman"/>
                <w:szCs w:val="24"/>
              </w:rPr>
              <w:t>獲得國內外創業投資事業投資、獲得行政院國家發展基金創業天使投資方案投資，或於政府認定之國內、國外或國際新創募資平臺投(籌)資新臺幣二百萬元以上之外國人得申請創業家簽證。</w:t>
            </w:r>
          </w:p>
        </w:tc>
        <w:tc>
          <w:tcPr>
            <w:tcW w:w="3185" w:type="dxa"/>
            <w:tcBorders>
              <w:bottom w:val="single" w:sz="4" w:space="0" w:color="auto"/>
            </w:tcBorders>
            <w:shd w:val="clear" w:color="auto" w:fill="FFFFFF" w:themeFill="background1"/>
          </w:tcPr>
          <w:p w14:paraId="2E33F829" w14:textId="6CB3AF46" w:rsidR="00870321" w:rsidRPr="00C579D9" w:rsidRDefault="00870321" w:rsidP="009C76D2">
            <w:pPr>
              <w:spacing w:line="440" w:lineRule="exact"/>
              <w:jc w:val="both"/>
              <w:rPr>
                <w:rStyle w:val="afterreplacecolor"/>
                <w:rFonts w:ascii="標楷體" w:eastAsia="標楷體" w:hAnsi="標楷體"/>
                <w:szCs w:val="24"/>
              </w:rPr>
            </w:pPr>
            <w:r w:rsidRPr="00C579D9">
              <w:rPr>
                <w:rFonts w:ascii="標楷體" w:eastAsia="標楷體" w:hAnsi="標楷體" w:cs="Times New Roman"/>
                <w:szCs w:val="24"/>
              </w:rPr>
              <w:t>獲得行政院國發基金創業天使投資方案投資者，得申請創業家簽證，以擴大延攬外國具創新能力之創業家來臺創業。</w:t>
            </w:r>
          </w:p>
        </w:tc>
        <w:tc>
          <w:tcPr>
            <w:tcW w:w="1472" w:type="dxa"/>
            <w:tcBorders>
              <w:bottom w:val="single" w:sz="4" w:space="0" w:color="auto"/>
            </w:tcBorders>
            <w:shd w:val="clear" w:color="auto" w:fill="FFFFFF" w:themeFill="background1"/>
          </w:tcPr>
          <w:p w14:paraId="4458017F" w14:textId="77777777" w:rsidR="00870321" w:rsidRPr="00C579D9" w:rsidRDefault="00870321" w:rsidP="009A0524">
            <w:pPr>
              <w:spacing w:line="440" w:lineRule="exact"/>
              <w:rPr>
                <w:rFonts w:ascii="標楷體" w:eastAsia="標楷體" w:hAnsi="標楷體" w:cs="Times New Roman"/>
                <w:szCs w:val="24"/>
              </w:rPr>
            </w:pPr>
            <w:r w:rsidRPr="00C579D9">
              <w:rPr>
                <w:rFonts w:ascii="標楷體" w:eastAsia="標楷體" w:hAnsi="標楷體" w:cs="Times New Roman"/>
                <w:szCs w:val="24"/>
              </w:rPr>
              <w:t>108</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19</w:t>
            </w:r>
          </w:p>
          <w:p w14:paraId="1AC40128" w14:textId="77777777" w:rsidR="00870321" w:rsidRPr="00C579D9" w:rsidRDefault="00870321" w:rsidP="009C76D2">
            <w:pPr>
              <w:adjustRightInd w:val="0"/>
              <w:snapToGrid w:val="0"/>
              <w:spacing w:line="440" w:lineRule="exact"/>
              <w:rPr>
                <w:rFonts w:ascii="標楷體" w:eastAsia="標楷體" w:hAnsi="標楷體" w:cs="Times New Roman"/>
                <w:szCs w:val="24"/>
              </w:rPr>
            </w:pPr>
          </w:p>
        </w:tc>
      </w:tr>
      <w:tr w:rsidR="00A018C3" w:rsidRPr="00C579D9" w14:paraId="6925D7BC" w14:textId="77777777" w:rsidTr="00593084">
        <w:tc>
          <w:tcPr>
            <w:tcW w:w="665" w:type="dxa"/>
            <w:tcBorders>
              <w:bottom w:val="single" w:sz="4" w:space="0" w:color="auto"/>
            </w:tcBorders>
            <w:shd w:val="clear" w:color="auto" w:fill="FFFFFF" w:themeFill="background1"/>
          </w:tcPr>
          <w:p w14:paraId="7985859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2637C3B" w14:textId="7F3E42B8" w:rsidR="00870321" w:rsidRPr="00C579D9" w:rsidRDefault="00870321" w:rsidP="009C76D2">
            <w:pPr>
              <w:spacing w:line="440" w:lineRule="exact"/>
              <w:jc w:val="both"/>
              <w:rPr>
                <w:rStyle w:val="afterreplacecolor"/>
                <w:rFonts w:ascii="標楷體" w:eastAsia="標楷體" w:hAnsi="標楷體"/>
                <w:szCs w:val="24"/>
              </w:rPr>
            </w:pPr>
            <w:r w:rsidRPr="00C579D9">
              <w:rPr>
                <w:rFonts w:ascii="標楷體" w:eastAsia="標楷體" w:hAnsi="標楷體" w:hint="eastAsia"/>
                <w:bCs/>
                <w:szCs w:val="24"/>
                <w:lang w:eastAsia="zh-HK"/>
              </w:rPr>
              <w:t>修正</w:t>
            </w:r>
            <w:r w:rsidRPr="00C579D9">
              <w:rPr>
                <w:rFonts w:ascii="標楷體" w:eastAsia="標楷體" w:hAnsi="標楷體" w:hint="eastAsia"/>
                <w:bCs/>
                <w:szCs w:val="24"/>
              </w:rPr>
              <w:t>「有限合夥規費收費準則」第3條</w:t>
            </w:r>
            <w:r w:rsidRPr="00C579D9">
              <w:rPr>
                <w:rFonts w:ascii="標楷體" w:eastAsia="標楷體" w:hAnsi="標楷體" w:hint="eastAsia"/>
                <w:bCs/>
                <w:szCs w:val="24"/>
                <w:lang w:eastAsia="zh-HK"/>
              </w:rPr>
              <w:t>及第9條</w:t>
            </w:r>
            <w:r w:rsidRPr="00C579D9">
              <w:rPr>
                <w:rFonts w:ascii="標楷體" w:eastAsia="標楷體" w:hAnsi="標楷體"/>
                <w:szCs w:val="24"/>
              </w:rPr>
              <w:t>。</w:t>
            </w:r>
            <w:r w:rsidRPr="00C579D9">
              <w:rPr>
                <w:rFonts w:ascii="標楷體" w:eastAsia="標楷體" w:hAnsi="標楷體" w:cs="Times New Roman" w:hint="eastAsia"/>
                <w:szCs w:val="24"/>
              </w:rPr>
              <w:t>(經商字第10802432810號令)</w:t>
            </w:r>
          </w:p>
        </w:tc>
        <w:tc>
          <w:tcPr>
            <w:tcW w:w="3128" w:type="dxa"/>
            <w:tcBorders>
              <w:bottom w:val="single" w:sz="4" w:space="0" w:color="auto"/>
            </w:tcBorders>
            <w:shd w:val="clear" w:color="auto" w:fill="FFFFFF" w:themeFill="background1"/>
          </w:tcPr>
          <w:p w14:paraId="12928807" w14:textId="77777777" w:rsidR="00870321" w:rsidRPr="00C579D9" w:rsidRDefault="00870321" w:rsidP="009A0524">
            <w:pPr>
              <w:autoSpaceDE w:val="0"/>
              <w:autoSpaceDN w:val="0"/>
              <w:adjustRightInd w:val="0"/>
              <w:snapToGrid w:val="0"/>
              <w:spacing w:line="440" w:lineRule="exact"/>
              <w:ind w:left="312" w:hangingChars="130" w:hanging="312"/>
              <w:jc w:val="both"/>
              <w:rPr>
                <w:rFonts w:ascii="標楷體" w:eastAsia="標楷體" w:hAnsi="標楷體"/>
                <w:bCs/>
                <w:szCs w:val="24"/>
              </w:rPr>
            </w:pPr>
            <w:r w:rsidRPr="00C579D9">
              <w:rPr>
                <w:rFonts w:ascii="標楷體" w:eastAsia="標楷體" w:hAnsi="標楷體" w:hint="eastAsia"/>
                <w:bCs/>
                <w:szCs w:val="24"/>
              </w:rPr>
              <w:t>1.有限合夥申請設立登記，按其合夥「契約所定」出資總額計算規費。</w:t>
            </w:r>
          </w:p>
          <w:p w14:paraId="0DA18CB9" w14:textId="1A793FB3" w:rsidR="00870321" w:rsidRPr="00C579D9" w:rsidRDefault="00870321" w:rsidP="009C76D2">
            <w:pPr>
              <w:widowControl/>
              <w:spacing w:line="440" w:lineRule="exact"/>
              <w:ind w:left="278" w:hangingChars="116" w:hanging="278"/>
              <w:jc w:val="both"/>
              <w:rPr>
                <w:rFonts w:ascii="標楷體" w:eastAsia="標楷體" w:hAnsi="標楷體"/>
                <w:szCs w:val="24"/>
              </w:rPr>
            </w:pPr>
            <w:r w:rsidRPr="00C579D9">
              <w:rPr>
                <w:rFonts w:ascii="標楷體" w:eastAsia="標楷體" w:hAnsi="標楷體" w:hint="eastAsia"/>
                <w:bCs/>
                <w:szCs w:val="24"/>
              </w:rPr>
              <w:t>2.有限合夥如僅申請影印登記文件，而不申請查閱者，除依影印文件計算每張繳納2元外，另需繳納審查費100元(含郵寄服務費)。</w:t>
            </w:r>
          </w:p>
        </w:tc>
        <w:tc>
          <w:tcPr>
            <w:tcW w:w="3122" w:type="dxa"/>
            <w:tcBorders>
              <w:bottom w:val="single" w:sz="4" w:space="0" w:color="auto"/>
            </w:tcBorders>
            <w:shd w:val="clear" w:color="auto" w:fill="FFFFFF" w:themeFill="background1"/>
          </w:tcPr>
          <w:p w14:paraId="388D709F" w14:textId="77777777" w:rsidR="00870321" w:rsidRPr="00C579D9" w:rsidRDefault="00870321" w:rsidP="009A0524">
            <w:pPr>
              <w:autoSpaceDE w:val="0"/>
              <w:autoSpaceDN w:val="0"/>
              <w:adjustRightInd w:val="0"/>
              <w:spacing w:line="440" w:lineRule="exact"/>
              <w:ind w:left="312" w:hangingChars="130" w:hanging="312"/>
              <w:rPr>
                <w:rFonts w:ascii="標楷體" w:eastAsia="標楷體" w:hAnsi="標楷體"/>
                <w:bCs/>
                <w:szCs w:val="24"/>
              </w:rPr>
            </w:pPr>
            <w:r w:rsidRPr="00C579D9">
              <w:rPr>
                <w:rFonts w:ascii="標楷體" w:eastAsia="標楷體" w:hAnsi="標楷體" w:hint="eastAsia"/>
                <w:bCs/>
                <w:szCs w:val="24"/>
              </w:rPr>
              <w:t>1.按「</w:t>
            </w:r>
            <w:r w:rsidRPr="00C579D9">
              <w:rPr>
                <w:rFonts w:ascii="標楷體" w:eastAsia="標楷體" w:hAnsi="標楷體"/>
                <w:bCs/>
                <w:szCs w:val="24"/>
              </w:rPr>
              <w:t>實收</w:t>
            </w:r>
            <w:r w:rsidRPr="00C579D9">
              <w:rPr>
                <w:rFonts w:ascii="標楷體" w:eastAsia="標楷體" w:hAnsi="標楷體" w:hint="eastAsia"/>
                <w:bCs/>
                <w:szCs w:val="24"/>
              </w:rPr>
              <w:t>」</w:t>
            </w:r>
            <w:r w:rsidRPr="00C579D9">
              <w:rPr>
                <w:rFonts w:ascii="標楷體" w:eastAsia="標楷體" w:hAnsi="標楷體"/>
                <w:bCs/>
                <w:szCs w:val="24"/>
              </w:rPr>
              <w:t>出資額</w:t>
            </w:r>
            <w:r w:rsidRPr="00C579D9">
              <w:rPr>
                <w:rFonts w:ascii="標楷體" w:eastAsia="標楷體" w:hAnsi="標楷體" w:hint="eastAsia"/>
                <w:bCs/>
                <w:szCs w:val="24"/>
              </w:rPr>
              <w:t>計算規費。</w:t>
            </w:r>
          </w:p>
          <w:p w14:paraId="09A04BE9" w14:textId="25265F40" w:rsidR="00870321" w:rsidRPr="00C579D9" w:rsidRDefault="00870321" w:rsidP="009C76D2">
            <w:pPr>
              <w:spacing w:line="440" w:lineRule="exact"/>
              <w:ind w:left="238" w:hangingChars="99" w:hanging="238"/>
              <w:jc w:val="both"/>
              <w:rPr>
                <w:rFonts w:ascii="標楷體" w:eastAsia="標楷體" w:hAnsi="標楷體" w:cs="新細明體"/>
                <w:kern w:val="0"/>
                <w:szCs w:val="24"/>
              </w:rPr>
            </w:pPr>
            <w:r w:rsidRPr="00C579D9">
              <w:rPr>
                <w:rFonts w:ascii="標楷體" w:eastAsia="標楷體" w:hAnsi="標楷體"/>
                <w:bCs/>
                <w:szCs w:val="24"/>
              </w:rPr>
              <w:t>2</w:t>
            </w:r>
            <w:r w:rsidRPr="00C579D9">
              <w:rPr>
                <w:rFonts w:ascii="標楷體" w:eastAsia="標楷體" w:hAnsi="標楷體" w:hint="eastAsia"/>
                <w:bCs/>
                <w:szCs w:val="24"/>
              </w:rPr>
              <w:t>.</w:t>
            </w:r>
            <w:r w:rsidRPr="00C579D9">
              <w:rPr>
                <w:rFonts w:ascii="標楷體" w:eastAsia="標楷體" w:hAnsi="標楷體" w:cs="DFKaiShu-SB-Estd-BF" w:hint="eastAsia"/>
                <w:kern w:val="0"/>
                <w:szCs w:val="24"/>
              </w:rPr>
              <w:t>因應資訊技術進步，減省人工作業之行政成本，不再收取審查費，依影印文件計算每頁繳納2元，如需提供郵寄服務，方再加收郵遞服務費用50元。</w:t>
            </w:r>
          </w:p>
        </w:tc>
        <w:tc>
          <w:tcPr>
            <w:tcW w:w="3185" w:type="dxa"/>
            <w:tcBorders>
              <w:bottom w:val="single" w:sz="4" w:space="0" w:color="auto"/>
            </w:tcBorders>
            <w:shd w:val="clear" w:color="auto" w:fill="FFFFFF" w:themeFill="background1"/>
          </w:tcPr>
          <w:p w14:paraId="4C20EBC6" w14:textId="77777777" w:rsidR="00870321" w:rsidRPr="00C579D9" w:rsidRDefault="00870321" w:rsidP="009A0524">
            <w:pPr>
              <w:spacing w:line="440" w:lineRule="exact"/>
              <w:ind w:left="240" w:hangingChars="100" w:hanging="240"/>
              <w:jc w:val="both"/>
              <w:rPr>
                <w:rFonts w:ascii="標楷體" w:eastAsia="標楷體" w:hAnsi="標楷體"/>
                <w:bCs/>
                <w:szCs w:val="24"/>
              </w:rPr>
            </w:pPr>
            <w:r w:rsidRPr="00C579D9">
              <w:rPr>
                <w:rFonts w:ascii="標楷體" w:eastAsia="標楷體" w:hAnsi="標楷體" w:hint="eastAsia"/>
                <w:bCs/>
                <w:szCs w:val="24"/>
              </w:rPr>
              <w:t>1.符合實際籌資情況，並降低民眾預繳規費之可能。</w:t>
            </w:r>
          </w:p>
          <w:p w14:paraId="658CCDAF" w14:textId="2601D662" w:rsidR="00870321" w:rsidRPr="00C579D9" w:rsidRDefault="00870321" w:rsidP="00E1185A">
            <w:pPr>
              <w:spacing w:line="440" w:lineRule="exact"/>
              <w:ind w:left="240" w:hangingChars="100" w:hanging="240"/>
              <w:jc w:val="both"/>
              <w:rPr>
                <w:rStyle w:val="afterreplacecolor"/>
                <w:rFonts w:ascii="標楷體" w:eastAsia="標楷體" w:hAnsi="標楷體"/>
                <w:szCs w:val="24"/>
              </w:rPr>
            </w:pPr>
            <w:r w:rsidRPr="00C579D9">
              <w:rPr>
                <w:rFonts w:ascii="標楷體" w:eastAsia="標楷體" w:hAnsi="標楷體" w:hint="eastAsia"/>
                <w:bCs/>
                <w:szCs w:val="24"/>
              </w:rPr>
              <w:t>2.降低民眾申請影印有限合夥登記文件之成本。</w:t>
            </w:r>
          </w:p>
        </w:tc>
        <w:tc>
          <w:tcPr>
            <w:tcW w:w="1472" w:type="dxa"/>
            <w:tcBorders>
              <w:bottom w:val="single" w:sz="4" w:space="0" w:color="auto"/>
            </w:tcBorders>
            <w:shd w:val="clear" w:color="auto" w:fill="FFFFFF" w:themeFill="background1"/>
          </w:tcPr>
          <w:p w14:paraId="2F8A4412" w14:textId="77777777" w:rsidR="00870321" w:rsidRPr="00C579D9" w:rsidRDefault="00870321" w:rsidP="009A0524">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w:t>
            </w:r>
            <w:r w:rsidRPr="00C579D9">
              <w:rPr>
                <w:rFonts w:ascii="標楷體" w:eastAsia="標楷體" w:hAnsi="標楷體" w:cs="Times New Roman" w:hint="eastAsia"/>
                <w:szCs w:val="24"/>
              </w:rPr>
              <w:t>9.1.14</w:t>
            </w:r>
          </w:p>
          <w:p w14:paraId="65BB9A93" w14:textId="77777777" w:rsidR="00870321" w:rsidRPr="00C579D9" w:rsidRDefault="00870321" w:rsidP="009C76D2">
            <w:pPr>
              <w:adjustRightInd w:val="0"/>
              <w:snapToGrid w:val="0"/>
              <w:spacing w:line="440" w:lineRule="exact"/>
              <w:rPr>
                <w:rFonts w:ascii="標楷體" w:eastAsia="標楷體" w:hAnsi="標楷體" w:cs="Times New Roman"/>
                <w:szCs w:val="24"/>
              </w:rPr>
            </w:pPr>
          </w:p>
        </w:tc>
      </w:tr>
      <w:tr w:rsidR="00A018C3" w:rsidRPr="00C579D9" w14:paraId="1F486903" w14:textId="77777777" w:rsidTr="00593084">
        <w:tc>
          <w:tcPr>
            <w:tcW w:w="665" w:type="dxa"/>
            <w:tcBorders>
              <w:bottom w:val="single" w:sz="4" w:space="0" w:color="auto"/>
            </w:tcBorders>
            <w:shd w:val="clear" w:color="auto" w:fill="FFFFFF" w:themeFill="background1"/>
          </w:tcPr>
          <w:p w14:paraId="41CB6DC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B8398A9" w14:textId="77777777" w:rsidR="00870321" w:rsidRPr="00C579D9" w:rsidRDefault="00870321" w:rsidP="009A0524">
            <w:pPr>
              <w:snapToGrid w:val="0"/>
              <w:spacing w:line="440" w:lineRule="exact"/>
              <w:jc w:val="both"/>
              <w:rPr>
                <w:rFonts w:ascii="標楷體" w:eastAsia="標楷體" w:hAnsi="標楷體" w:cs="DFKaiShu-SB-Estd-BF"/>
                <w:kern w:val="0"/>
                <w:szCs w:val="24"/>
              </w:rPr>
            </w:pPr>
            <w:r w:rsidRPr="00C579D9">
              <w:rPr>
                <w:rFonts w:ascii="標楷體" w:eastAsia="標楷體" w:hAnsi="標楷體" w:cs="DFKaiShu-SB-Estd-BF" w:hint="eastAsia"/>
                <w:kern w:val="0"/>
                <w:szCs w:val="24"/>
              </w:rPr>
              <w:t>109.01.07經商字第10902400390號函</w:t>
            </w:r>
          </w:p>
          <w:p w14:paraId="343FC5B6" w14:textId="62846CF3" w:rsidR="00870321" w:rsidRPr="00C579D9" w:rsidRDefault="00870321" w:rsidP="009C76D2">
            <w:pPr>
              <w:spacing w:line="440" w:lineRule="exact"/>
              <w:jc w:val="both"/>
              <w:rPr>
                <w:rStyle w:val="afterreplacecolor"/>
                <w:rFonts w:ascii="標楷體" w:eastAsia="標楷體" w:hAnsi="標楷體"/>
                <w:szCs w:val="24"/>
              </w:rPr>
            </w:pPr>
            <w:r w:rsidRPr="00C579D9">
              <w:rPr>
                <w:rFonts w:ascii="標楷體" w:eastAsia="標楷體" w:hAnsi="標楷體" w:cs="DFKaiShu-SB-Estd-BF" w:hint="eastAsia"/>
                <w:kern w:val="0"/>
                <w:szCs w:val="24"/>
              </w:rPr>
              <w:t>(</w:t>
            </w:r>
            <w:r w:rsidRPr="00C579D9">
              <w:rPr>
                <w:rFonts w:ascii="標楷體" w:eastAsia="標楷體" w:hAnsi="標楷體" w:cs="DFKaiShu-SB-Estd-BF" w:hint="eastAsia"/>
                <w:kern w:val="0"/>
                <w:szCs w:val="24"/>
                <w:lang w:eastAsia="zh-HK"/>
              </w:rPr>
              <w:t>停止適用</w:t>
            </w:r>
            <w:r w:rsidRPr="00C579D9">
              <w:rPr>
                <w:rFonts w:ascii="標楷體" w:eastAsia="標楷體" w:hAnsi="標楷體" w:cs="DFKaiShu-SB-Estd-BF"/>
                <w:kern w:val="0"/>
                <w:szCs w:val="24"/>
              </w:rPr>
              <w:t>94</w:t>
            </w:r>
            <w:r w:rsidRPr="00C579D9">
              <w:rPr>
                <w:rFonts w:ascii="標楷體" w:eastAsia="標楷體" w:hAnsi="標楷體" w:cs="DFKaiShu-SB-Estd-BF" w:hint="eastAsia"/>
                <w:kern w:val="0"/>
                <w:szCs w:val="24"/>
              </w:rPr>
              <w:t>年</w:t>
            </w:r>
            <w:r w:rsidRPr="00C579D9">
              <w:rPr>
                <w:rFonts w:ascii="標楷體" w:eastAsia="標楷體" w:hAnsi="標楷體" w:cs="DFKaiShu-SB-Estd-BF"/>
                <w:kern w:val="0"/>
                <w:szCs w:val="24"/>
              </w:rPr>
              <w:t>8</w:t>
            </w:r>
            <w:r w:rsidRPr="00C579D9">
              <w:rPr>
                <w:rFonts w:ascii="標楷體" w:eastAsia="標楷體" w:hAnsi="標楷體" w:cs="DFKaiShu-SB-Estd-BF" w:hint="eastAsia"/>
                <w:kern w:val="0"/>
                <w:szCs w:val="24"/>
              </w:rPr>
              <w:t>月</w:t>
            </w:r>
            <w:r w:rsidRPr="00C579D9">
              <w:rPr>
                <w:rFonts w:ascii="標楷體" w:eastAsia="標楷體" w:hAnsi="標楷體" w:cs="DFKaiShu-SB-Estd-BF"/>
                <w:kern w:val="0"/>
                <w:szCs w:val="24"/>
              </w:rPr>
              <w:t>8</w:t>
            </w:r>
            <w:r w:rsidRPr="00C579D9">
              <w:rPr>
                <w:rFonts w:ascii="標楷體" w:eastAsia="標楷體" w:hAnsi="標楷體" w:cs="DFKaiShu-SB-Estd-BF" w:hint="eastAsia"/>
                <w:kern w:val="0"/>
                <w:szCs w:val="24"/>
              </w:rPr>
              <w:t>日經商字第</w:t>
            </w:r>
            <w:r w:rsidRPr="00C579D9">
              <w:rPr>
                <w:rFonts w:ascii="標楷體" w:eastAsia="標楷體" w:hAnsi="標楷體" w:cs="DFKaiShu-SB-Estd-BF"/>
                <w:kern w:val="0"/>
                <w:szCs w:val="24"/>
              </w:rPr>
              <w:t>09402113580</w:t>
            </w:r>
            <w:r w:rsidRPr="00C579D9">
              <w:rPr>
                <w:rFonts w:ascii="標楷體" w:eastAsia="標楷體" w:hAnsi="標楷體" w:cs="DFKaiShu-SB-Estd-BF" w:hint="eastAsia"/>
                <w:kern w:val="0"/>
                <w:szCs w:val="24"/>
              </w:rPr>
              <w:t>號函)</w:t>
            </w:r>
          </w:p>
        </w:tc>
        <w:tc>
          <w:tcPr>
            <w:tcW w:w="3128" w:type="dxa"/>
            <w:tcBorders>
              <w:bottom w:val="single" w:sz="4" w:space="0" w:color="auto"/>
            </w:tcBorders>
            <w:shd w:val="clear" w:color="auto" w:fill="FFFFFF" w:themeFill="background1"/>
          </w:tcPr>
          <w:p w14:paraId="0D909D1B" w14:textId="0D549327" w:rsidR="00870321" w:rsidRPr="00C579D9" w:rsidRDefault="00870321" w:rsidP="00E1185A">
            <w:pPr>
              <w:widowControl/>
              <w:spacing w:line="440" w:lineRule="exact"/>
              <w:ind w:left="34" w:hangingChars="14" w:hanging="34"/>
              <w:jc w:val="both"/>
              <w:rPr>
                <w:rFonts w:ascii="標楷體" w:eastAsia="標楷體" w:hAnsi="標楷體"/>
                <w:szCs w:val="24"/>
              </w:rPr>
            </w:pPr>
            <w:r w:rsidRPr="00C579D9">
              <w:rPr>
                <w:rFonts w:ascii="標楷體" w:eastAsia="標楷體" w:hAnsi="標楷體" w:cs="DFKaiShu-SB-Estd-BF" w:hint="eastAsia"/>
                <w:kern w:val="0"/>
                <w:szCs w:val="24"/>
              </w:rPr>
              <w:t>臨時管理人尚不得代替董事於發行股票上簽名或蓋章。</w:t>
            </w:r>
          </w:p>
        </w:tc>
        <w:tc>
          <w:tcPr>
            <w:tcW w:w="3122" w:type="dxa"/>
            <w:tcBorders>
              <w:bottom w:val="single" w:sz="4" w:space="0" w:color="auto"/>
            </w:tcBorders>
            <w:shd w:val="clear" w:color="auto" w:fill="FFFFFF" w:themeFill="background1"/>
          </w:tcPr>
          <w:p w14:paraId="7FE7BAF2" w14:textId="009DEFBA" w:rsidR="00870321" w:rsidRPr="00C579D9" w:rsidRDefault="00870321" w:rsidP="00E1185A">
            <w:pPr>
              <w:spacing w:line="440" w:lineRule="exact"/>
              <w:ind w:leftChars="-11" w:left="-26"/>
              <w:jc w:val="both"/>
              <w:rPr>
                <w:rFonts w:ascii="標楷體" w:eastAsia="標楷體" w:hAnsi="標楷體" w:cs="新細明體"/>
                <w:kern w:val="0"/>
                <w:szCs w:val="24"/>
              </w:rPr>
            </w:pPr>
            <w:r w:rsidRPr="00C579D9">
              <w:rPr>
                <w:rFonts w:ascii="標楷體" w:eastAsia="標楷體" w:hAnsi="標楷體" w:cs="DFKaiShu-SB-Estd-BF" w:hint="eastAsia"/>
                <w:kern w:val="0"/>
                <w:szCs w:val="24"/>
              </w:rPr>
              <w:t>放寬臨時管理人可於公司發行股票上簽名或蓋章。</w:t>
            </w:r>
          </w:p>
        </w:tc>
        <w:tc>
          <w:tcPr>
            <w:tcW w:w="3185" w:type="dxa"/>
            <w:tcBorders>
              <w:bottom w:val="single" w:sz="4" w:space="0" w:color="auto"/>
            </w:tcBorders>
            <w:shd w:val="clear" w:color="auto" w:fill="FFFFFF" w:themeFill="background1"/>
          </w:tcPr>
          <w:p w14:paraId="77FBC135" w14:textId="46025AA8" w:rsidR="00870321" w:rsidRPr="00C579D9" w:rsidRDefault="00870321" w:rsidP="009C76D2">
            <w:pPr>
              <w:spacing w:line="440" w:lineRule="exact"/>
              <w:jc w:val="both"/>
              <w:rPr>
                <w:rStyle w:val="afterreplacecolor"/>
                <w:rFonts w:ascii="標楷體" w:eastAsia="標楷體" w:hAnsi="標楷體"/>
                <w:szCs w:val="24"/>
              </w:rPr>
            </w:pPr>
            <w:r w:rsidRPr="00C579D9">
              <w:rPr>
                <w:rFonts w:ascii="標楷體" w:eastAsia="標楷體" w:hAnsi="標楷體" w:cs="DFKaiShu-SB-Estd-BF" w:hint="eastAsia"/>
                <w:kern w:val="0"/>
                <w:szCs w:val="24"/>
              </w:rPr>
              <w:t>有利公司發行之股票作業。</w:t>
            </w:r>
          </w:p>
        </w:tc>
        <w:tc>
          <w:tcPr>
            <w:tcW w:w="1472" w:type="dxa"/>
            <w:tcBorders>
              <w:bottom w:val="single" w:sz="4" w:space="0" w:color="auto"/>
            </w:tcBorders>
            <w:shd w:val="clear" w:color="auto" w:fill="FFFFFF" w:themeFill="background1"/>
          </w:tcPr>
          <w:p w14:paraId="103012A8" w14:textId="635CBFB0" w:rsidR="00870321" w:rsidRPr="00C579D9" w:rsidRDefault="00870321" w:rsidP="009C76D2">
            <w:pPr>
              <w:adjustRightInd w:val="0"/>
              <w:snapToGrid w:val="0"/>
              <w:spacing w:line="440" w:lineRule="exact"/>
              <w:rPr>
                <w:rFonts w:ascii="標楷體" w:eastAsia="標楷體" w:hAnsi="標楷體" w:cs="Times New Roman"/>
                <w:szCs w:val="24"/>
              </w:rPr>
            </w:pPr>
            <w:r w:rsidRPr="00C579D9">
              <w:rPr>
                <w:rFonts w:ascii="標楷體" w:eastAsia="標楷體" w:hAnsi="標楷體" w:cs="DFKaiShu-SB-Estd-BF"/>
                <w:kern w:val="0"/>
                <w:szCs w:val="24"/>
              </w:rPr>
              <w:t>109.1.7</w:t>
            </w:r>
          </w:p>
        </w:tc>
      </w:tr>
      <w:tr w:rsidR="00A018C3" w:rsidRPr="00C579D9" w14:paraId="189FCDD9" w14:textId="77777777" w:rsidTr="00593084">
        <w:tc>
          <w:tcPr>
            <w:tcW w:w="665" w:type="dxa"/>
            <w:tcBorders>
              <w:bottom w:val="single" w:sz="4" w:space="0" w:color="auto"/>
            </w:tcBorders>
            <w:shd w:val="clear" w:color="auto" w:fill="FFFFFF" w:themeFill="background1"/>
          </w:tcPr>
          <w:p w14:paraId="0E185D0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7B6A05A" w14:textId="7832B460" w:rsidR="00870321" w:rsidRPr="00C579D9" w:rsidRDefault="00870321" w:rsidP="009C76D2">
            <w:pPr>
              <w:spacing w:line="440" w:lineRule="exact"/>
              <w:jc w:val="both"/>
              <w:rPr>
                <w:rStyle w:val="afterreplacecolor"/>
                <w:rFonts w:ascii="標楷體" w:eastAsia="標楷體" w:hAnsi="標楷體"/>
                <w:szCs w:val="24"/>
              </w:rPr>
            </w:pPr>
            <w:r w:rsidRPr="00C579D9">
              <w:rPr>
                <w:rFonts w:ascii="標楷體" w:eastAsia="標楷體" w:hAnsi="標楷體" w:hint="eastAsia"/>
                <w:szCs w:val="24"/>
                <w:lang w:eastAsia="zh-HK"/>
              </w:rPr>
              <w:t>修正「</w:t>
            </w:r>
            <w:r w:rsidRPr="00C579D9">
              <w:rPr>
                <w:rFonts w:ascii="標楷體" w:eastAsia="標楷體" w:hAnsi="標楷體" w:hint="eastAsia"/>
                <w:szCs w:val="24"/>
              </w:rPr>
              <w:t>商品驗證登錄辦法」第4條、</w:t>
            </w:r>
            <w:r w:rsidRPr="00C579D9">
              <w:rPr>
                <w:rFonts w:ascii="標楷體" w:eastAsia="標楷體" w:hAnsi="標楷體" w:hint="eastAsia"/>
                <w:szCs w:val="24"/>
                <w:lang w:eastAsia="zh-HK"/>
              </w:rPr>
              <w:t>第</w:t>
            </w:r>
            <w:r w:rsidRPr="00C579D9">
              <w:rPr>
                <w:rFonts w:ascii="標楷體" w:eastAsia="標楷體" w:hAnsi="標楷體" w:hint="eastAsia"/>
                <w:szCs w:val="24"/>
              </w:rPr>
              <w:t>5</w:t>
            </w:r>
            <w:r w:rsidRPr="00C579D9">
              <w:rPr>
                <w:rFonts w:ascii="標楷體" w:eastAsia="標楷體" w:hAnsi="標楷體" w:hint="eastAsia"/>
                <w:szCs w:val="24"/>
                <w:lang w:eastAsia="zh-HK"/>
              </w:rPr>
              <w:t>條及第12條</w:t>
            </w:r>
            <w:r w:rsidRPr="00C579D9">
              <w:rPr>
                <w:rFonts w:ascii="標楷體" w:eastAsia="標楷體" w:hAnsi="標楷體" w:cs="DFKaiShu-SB-Estd-BF" w:hint="eastAsia"/>
                <w:kern w:val="0"/>
                <w:szCs w:val="24"/>
              </w:rPr>
              <w:t>(</w:t>
            </w:r>
            <w:r w:rsidRPr="00C579D9">
              <w:rPr>
                <w:rFonts w:ascii="標楷體" w:eastAsia="標楷體" w:hAnsi="標楷體" w:cs="DFKaiShu-SB-Estd-BF" w:hint="eastAsia"/>
                <w:kern w:val="0"/>
                <w:szCs w:val="24"/>
                <w:lang w:eastAsia="zh-HK"/>
              </w:rPr>
              <w:t>經標字第10804606190號令)</w:t>
            </w:r>
          </w:p>
        </w:tc>
        <w:tc>
          <w:tcPr>
            <w:tcW w:w="3128" w:type="dxa"/>
            <w:tcBorders>
              <w:bottom w:val="single" w:sz="4" w:space="0" w:color="auto"/>
            </w:tcBorders>
            <w:shd w:val="clear" w:color="auto" w:fill="FFFFFF" w:themeFill="background1"/>
          </w:tcPr>
          <w:p w14:paraId="4C3EC73A" w14:textId="77777777" w:rsidR="00870321" w:rsidRPr="00C579D9" w:rsidRDefault="00870321" w:rsidP="009A0524">
            <w:pPr>
              <w:spacing w:line="440" w:lineRule="exact"/>
              <w:ind w:left="312" w:hangingChars="130" w:hanging="312"/>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hint="eastAsia"/>
                <w:szCs w:val="24"/>
                <w:lang w:eastAsia="zh-HK"/>
              </w:rPr>
              <w:t>申請驗證登錄之廠商原僅申請人身分已向驗證機關（構）登錄且未有變更者，得不檢附</w:t>
            </w:r>
            <w:r w:rsidRPr="00C579D9">
              <w:rPr>
                <w:rFonts w:ascii="標楷體" w:eastAsia="標楷體" w:hAnsi="標楷體" w:hint="eastAsia"/>
                <w:szCs w:val="24"/>
              </w:rPr>
              <w:t>公司登記、商業登記、工廠登記證明文件、身分證影本或其他相當之設立登記文件影本。</w:t>
            </w:r>
          </w:p>
          <w:p w14:paraId="1F6DDBC2" w14:textId="77777777" w:rsidR="00870321" w:rsidRPr="00C579D9" w:rsidRDefault="00870321" w:rsidP="009A0524">
            <w:pPr>
              <w:spacing w:line="440" w:lineRule="exact"/>
              <w:ind w:left="360" w:hangingChars="150" w:hanging="360"/>
              <w:jc w:val="both"/>
              <w:rPr>
                <w:rFonts w:ascii="標楷體" w:eastAsia="標楷體" w:hAnsi="標楷體"/>
                <w:szCs w:val="24"/>
              </w:rPr>
            </w:pPr>
            <w:r w:rsidRPr="00C579D9">
              <w:rPr>
                <w:rFonts w:ascii="標楷體" w:eastAsia="標楷體" w:hAnsi="標楷體"/>
                <w:szCs w:val="24"/>
              </w:rPr>
              <w:t>2</w:t>
            </w:r>
            <w:r w:rsidRPr="00C579D9">
              <w:rPr>
                <w:rFonts w:ascii="標楷體" w:eastAsia="標楷體" w:hAnsi="標楷體" w:hint="eastAsia"/>
                <w:szCs w:val="24"/>
              </w:rPr>
              <w:t>.</w:t>
            </w:r>
            <w:r w:rsidRPr="00C579D9">
              <w:rPr>
                <w:rFonts w:ascii="標楷體" w:eastAsia="標楷體" w:hAnsi="標楷體" w:hint="eastAsia"/>
                <w:szCs w:val="24"/>
                <w:lang w:eastAsia="zh-HK"/>
              </w:rPr>
              <w:t>申請人在申請時無法選用電子之商品驗證登錄證書。</w:t>
            </w:r>
          </w:p>
          <w:p w14:paraId="1432745D" w14:textId="5494533A" w:rsidR="00870321" w:rsidRPr="00C579D9" w:rsidRDefault="00870321" w:rsidP="009C76D2">
            <w:pPr>
              <w:widowControl/>
              <w:spacing w:line="440" w:lineRule="exact"/>
              <w:ind w:left="278" w:hangingChars="116" w:hanging="278"/>
              <w:jc w:val="both"/>
              <w:rPr>
                <w:rFonts w:ascii="標楷體" w:eastAsia="標楷體" w:hAnsi="標楷體"/>
                <w:szCs w:val="24"/>
              </w:rPr>
            </w:pPr>
            <w:r w:rsidRPr="00C579D9">
              <w:rPr>
                <w:rFonts w:ascii="標楷體" w:eastAsia="標楷體" w:hAnsi="標楷體" w:hint="eastAsia"/>
                <w:szCs w:val="24"/>
              </w:rPr>
              <w:t>3.申請系列產品登錄，其證書原登載事項有變更者，應繳回原證書，憑以增列登錄後換發新證書。</w:t>
            </w:r>
          </w:p>
        </w:tc>
        <w:tc>
          <w:tcPr>
            <w:tcW w:w="3122" w:type="dxa"/>
            <w:tcBorders>
              <w:bottom w:val="single" w:sz="4" w:space="0" w:color="auto"/>
            </w:tcBorders>
            <w:shd w:val="clear" w:color="auto" w:fill="FFFFFF" w:themeFill="background1"/>
          </w:tcPr>
          <w:p w14:paraId="5949C949" w14:textId="77777777" w:rsidR="00870321" w:rsidRPr="00C579D9" w:rsidRDefault="00870321" w:rsidP="009A0524">
            <w:pPr>
              <w:spacing w:line="440" w:lineRule="exact"/>
              <w:ind w:left="312" w:hangingChars="130" w:hanging="312"/>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hint="eastAsia"/>
                <w:szCs w:val="24"/>
                <w:lang w:eastAsia="zh-HK"/>
              </w:rPr>
              <w:t>新增申請驗證登錄之廠商如填具之統一編號可於主管機關公開網站查詢者</w:t>
            </w:r>
            <w:r w:rsidRPr="00C579D9">
              <w:rPr>
                <w:rFonts w:ascii="標楷體" w:eastAsia="標楷體" w:hAnsi="標楷體" w:hint="eastAsia"/>
                <w:szCs w:val="24"/>
              </w:rPr>
              <w:t>，</w:t>
            </w:r>
            <w:r w:rsidRPr="00C579D9">
              <w:rPr>
                <w:rFonts w:ascii="標楷體" w:eastAsia="標楷體" w:hAnsi="標楷體" w:hint="eastAsia"/>
                <w:szCs w:val="24"/>
                <w:lang w:eastAsia="zh-HK"/>
              </w:rPr>
              <w:t>即可無須檢附相關文件</w:t>
            </w:r>
            <w:r w:rsidRPr="00C579D9">
              <w:rPr>
                <w:rFonts w:ascii="標楷體" w:eastAsia="標楷體" w:hAnsi="標楷體" w:hint="eastAsia"/>
                <w:szCs w:val="24"/>
              </w:rPr>
              <w:t>。</w:t>
            </w:r>
          </w:p>
          <w:p w14:paraId="7EBBE0F7" w14:textId="77777777" w:rsidR="00870321" w:rsidRPr="00C579D9" w:rsidRDefault="00870321" w:rsidP="009A0524">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2.商品驗證登錄證書得以電子文件形式為之。</w:t>
            </w:r>
          </w:p>
          <w:p w14:paraId="6EA6DB30" w14:textId="08B24FB5" w:rsidR="00870321" w:rsidRPr="00C579D9" w:rsidRDefault="00870321" w:rsidP="009C76D2">
            <w:pPr>
              <w:spacing w:line="440" w:lineRule="exact"/>
              <w:ind w:left="238" w:hangingChars="99" w:hanging="238"/>
              <w:jc w:val="both"/>
              <w:rPr>
                <w:rFonts w:ascii="標楷體" w:eastAsia="標楷體" w:hAnsi="標楷體" w:cs="新細明體"/>
                <w:kern w:val="0"/>
                <w:szCs w:val="24"/>
              </w:rPr>
            </w:pPr>
            <w:r w:rsidRPr="00C579D9">
              <w:rPr>
                <w:rFonts w:ascii="標楷體" w:eastAsia="標楷體" w:hAnsi="標楷體"/>
                <w:szCs w:val="24"/>
              </w:rPr>
              <w:t>3</w:t>
            </w:r>
            <w:r w:rsidRPr="00C579D9">
              <w:rPr>
                <w:rFonts w:ascii="標楷體" w:eastAsia="標楷體" w:hAnsi="標楷體" w:hint="eastAsia"/>
                <w:szCs w:val="24"/>
              </w:rPr>
              <w:t>.申請系列產品登錄，經審查符合者，逕予換發新證書，</w:t>
            </w:r>
            <w:r w:rsidRPr="00C579D9">
              <w:rPr>
                <w:rFonts w:ascii="標楷體" w:eastAsia="標楷體" w:hAnsi="標楷體" w:hint="eastAsia"/>
                <w:szCs w:val="24"/>
                <w:lang w:eastAsia="zh-HK"/>
              </w:rPr>
              <w:t>無須繳回原證書</w:t>
            </w:r>
            <w:r w:rsidRPr="00C579D9">
              <w:rPr>
                <w:rFonts w:ascii="標楷體" w:eastAsia="標楷體" w:hAnsi="標楷體" w:hint="eastAsia"/>
                <w:szCs w:val="24"/>
              </w:rPr>
              <w:t>。</w:t>
            </w:r>
          </w:p>
        </w:tc>
        <w:tc>
          <w:tcPr>
            <w:tcW w:w="3185" w:type="dxa"/>
            <w:tcBorders>
              <w:bottom w:val="single" w:sz="4" w:space="0" w:color="auto"/>
            </w:tcBorders>
            <w:shd w:val="clear" w:color="auto" w:fill="FFFFFF" w:themeFill="background1"/>
          </w:tcPr>
          <w:p w14:paraId="3BA87C7D" w14:textId="77777777" w:rsidR="00870321" w:rsidRPr="00C579D9" w:rsidRDefault="00870321" w:rsidP="009A0524">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1.申請人若已填具公司或商業統一編號者，即無須檢附身分證明文件，可簡化申請文件。</w:t>
            </w:r>
          </w:p>
          <w:p w14:paraId="49BCA7EB" w14:textId="77777777" w:rsidR="00870321" w:rsidRPr="00C579D9" w:rsidRDefault="00870321" w:rsidP="009A0524">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2.提供申請人在申請時可選用電子證書方式，無須臨櫃取證，即可自行下載證書，節省臨場取證時間費用等成本。</w:t>
            </w:r>
          </w:p>
          <w:p w14:paraId="1233C49D" w14:textId="6582BA69" w:rsidR="00870321" w:rsidRPr="00C579D9" w:rsidRDefault="00870321" w:rsidP="00E1185A">
            <w:pPr>
              <w:spacing w:line="440" w:lineRule="exact"/>
              <w:ind w:left="240" w:hangingChars="100" w:hanging="240"/>
              <w:jc w:val="both"/>
              <w:rPr>
                <w:rStyle w:val="afterreplacecolor"/>
                <w:rFonts w:ascii="標楷體" w:eastAsia="標楷體" w:hAnsi="標楷體"/>
                <w:szCs w:val="24"/>
              </w:rPr>
            </w:pPr>
            <w:r w:rsidRPr="00C579D9">
              <w:rPr>
                <w:rFonts w:ascii="標楷體" w:eastAsia="標楷體" w:hAnsi="標楷體"/>
                <w:szCs w:val="24"/>
              </w:rPr>
              <w:t>3</w:t>
            </w:r>
            <w:r w:rsidRPr="00C579D9">
              <w:rPr>
                <w:rFonts w:ascii="標楷體" w:eastAsia="標楷體" w:hAnsi="標楷體" w:hint="eastAsia"/>
                <w:szCs w:val="24"/>
              </w:rPr>
              <w:t>.配合電子證書推動，並已提供網路查詢證書有效性之功能，明定證書名義人申請系列產品登錄時無須繳回原證書，簡化申請應附文件。</w:t>
            </w:r>
          </w:p>
        </w:tc>
        <w:tc>
          <w:tcPr>
            <w:tcW w:w="1472" w:type="dxa"/>
            <w:tcBorders>
              <w:bottom w:val="single" w:sz="4" w:space="0" w:color="auto"/>
            </w:tcBorders>
            <w:shd w:val="clear" w:color="auto" w:fill="FFFFFF" w:themeFill="background1"/>
          </w:tcPr>
          <w:p w14:paraId="63363864" w14:textId="77777777" w:rsidR="00870321" w:rsidRPr="00C579D9" w:rsidRDefault="00870321" w:rsidP="009A0524">
            <w:pPr>
              <w:snapToGrid w:val="0"/>
              <w:spacing w:line="440" w:lineRule="exact"/>
              <w:jc w:val="both"/>
              <w:rPr>
                <w:rFonts w:ascii="標楷體" w:eastAsia="標楷體" w:hAnsi="標楷體" w:cs="DFKaiShu-SB-Estd-BF"/>
                <w:kern w:val="0"/>
                <w:szCs w:val="24"/>
              </w:rPr>
            </w:pPr>
            <w:r w:rsidRPr="00C579D9">
              <w:rPr>
                <w:rFonts w:ascii="標楷體" w:eastAsia="標楷體" w:hAnsi="標楷體" w:cs="DFKaiShu-SB-Estd-BF"/>
                <w:kern w:val="0"/>
                <w:szCs w:val="24"/>
              </w:rPr>
              <w:t>109.1.10</w:t>
            </w:r>
          </w:p>
          <w:p w14:paraId="670A7E65" w14:textId="77777777" w:rsidR="00870321" w:rsidRPr="00C579D9" w:rsidRDefault="00870321" w:rsidP="009C76D2">
            <w:pPr>
              <w:adjustRightInd w:val="0"/>
              <w:snapToGrid w:val="0"/>
              <w:spacing w:line="440" w:lineRule="exact"/>
              <w:rPr>
                <w:rFonts w:ascii="標楷體" w:eastAsia="標楷體" w:hAnsi="標楷體" w:cs="Times New Roman"/>
                <w:szCs w:val="24"/>
              </w:rPr>
            </w:pPr>
          </w:p>
        </w:tc>
      </w:tr>
      <w:tr w:rsidR="00A018C3" w:rsidRPr="00C579D9" w14:paraId="5D79ABFE" w14:textId="77777777" w:rsidTr="00593084">
        <w:tc>
          <w:tcPr>
            <w:tcW w:w="665" w:type="dxa"/>
            <w:tcBorders>
              <w:bottom w:val="single" w:sz="4" w:space="0" w:color="auto"/>
            </w:tcBorders>
            <w:shd w:val="clear" w:color="auto" w:fill="FFFFFF" w:themeFill="background1"/>
          </w:tcPr>
          <w:p w14:paraId="54D4527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06BE48F" w14:textId="5DF835F0" w:rsidR="00870321" w:rsidRPr="00C579D9" w:rsidRDefault="00870321" w:rsidP="009C76D2">
            <w:pPr>
              <w:spacing w:line="440" w:lineRule="exact"/>
              <w:jc w:val="both"/>
              <w:rPr>
                <w:rStyle w:val="afterreplacecolor"/>
                <w:rFonts w:ascii="標楷體" w:eastAsia="標楷體" w:hAnsi="標楷體"/>
                <w:szCs w:val="24"/>
              </w:rPr>
            </w:pPr>
            <w:r w:rsidRPr="00C579D9">
              <w:rPr>
                <w:rFonts w:ascii="標楷體" w:eastAsia="標楷體" w:hAnsi="標楷體" w:cs="Times New Roman" w:hint="eastAsia"/>
                <w:szCs w:val="24"/>
              </w:rPr>
              <w:t>「電器及電子商品標示基準」</w:t>
            </w:r>
            <w:r w:rsidRPr="00C579D9">
              <w:rPr>
                <w:rFonts w:ascii="標楷體" w:eastAsia="標楷體" w:hAnsi="標楷體" w:cs="Times New Roman" w:hint="eastAsia"/>
                <w:szCs w:val="24"/>
                <w:lang w:eastAsia="zh-HK"/>
              </w:rPr>
              <w:t>第4點</w:t>
            </w:r>
          </w:p>
        </w:tc>
        <w:tc>
          <w:tcPr>
            <w:tcW w:w="3128" w:type="dxa"/>
            <w:tcBorders>
              <w:bottom w:val="single" w:sz="4" w:space="0" w:color="auto"/>
            </w:tcBorders>
            <w:shd w:val="clear" w:color="auto" w:fill="FFFFFF" w:themeFill="background1"/>
          </w:tcPr>
          <w:p w14:paraId="762C3988" w14:textId="163A1B05" w:rsidR="00870321" w:rsidRPr="00C579D9" w:rsidRDefault="00870321" w:rsidP="00E1185A">
            <w:pPr>
              <w:widowControl/>
              <w:spacing w:line="440" w:lineRule="exact"/>
              <w:ind w:left="2"/>
              <w:jc w:val="both"/>
              <w:rPr>
                <w:rFonts w:ascii="標楷體" w:eastAsia="標楷體" w:hAnsi="標楷體"/>
                <w:szCs w:val="24"/>
              </w:rPr>
            </w:pPr>
            <w:r w:rsidRPr="00C579D9">
              <w:rPr>
                <w:rFonts w:ascii="標楷體" w:eastAsia="標楷體" w:hAnsi="標楷體" w:hint="eastAsia"/>
                <w:szCs w:val="24"/>
              </w:rPr>
              <w:t>對於電子標示方式，僅規範商品本身有螢幕(例如：手機)者，得以螢幕呈現部分應標示事項，而且標示方法未允許使用二維條碼或QR Code等電子標示方式。</w:t>
            </w:r>
          </w:p>
        </w:tc>
        <w:tc>
          <w:tcPr>
            <w:tcW w:w="3122" w:type="dxa"/>
            <w:tcBorders>
              <w:bottom w:val="single" w:sz="4" w:space="0" w:color="auto"/>
            </w:tcBorders>
            <w:shd w:val="clear" w:color="auto" w:fill="FFFFFF" w:themeFill="background1"/>
          </w:tcPr>
          <w:p w14:paraId="4E2B58B2" w14:textId="77777777" w:rsidR="00870321" w:rsidRPr="00C579D9" w:rsidRDefault="00870321" w:rsidP="009A0524">
            <w:pPr>
              <w:snapToGrid w:val="0"/>
              <w:spacing w:line="440" w:lineRule="exact"/>
              <w:jc w:val="both"/>
              <w:rPr>
                <w:rFonts w:ascii="標楷體" w:eastAsia="標楷體" w:hAnsi="標楷體"/>
                <w:szCs w:val="24"/>
              </w:rPr>
            </w:pPr>
            <w:r w:rsidRPr="00C579D9">
              <w:rPr>
                <w:rFonts w:ascii="標楷體" w:eastAsia="標楷體" w:hAnsi="標楷體" w:hint="eastAsia"/>
                <w:szCs w:val="24"/>
              </w:rPr>
              <w:t>增加下列2項電子標示方式：</w:t>
            </w:r>
          </w:p>
          <w:p w14:paraId="6FF6823F" w14:textId="77777777" w:rsidR="00870321" w:rsidRPr="00C579D9" w:rsidRDefault="00870321" w:rsidP="004B6FFD">
            <w:pPr>
              <w:pStyle w:val="a6"/>
              <w:numPr>
                <w:ilvl w:val="0"/>
                <w:numId w:val="313"/>
              </w:numPr>
              <w:snapToGrid w:val="0"/>
              <w:spacing w:line="440" w:lineRule="exact"/>
              <w:ind w:leftChars="0"/>
              <w:jc w:val="both"/>
              <w:rPr>
                <w:rFonts w:ascii="標楷體" w:eastAsia="標楷體" w:hAnsi="標楷體"/>
                <w:szCs w:val="24"/>
              </w:rPr>
            </w:pPr>
            <w:r w:rsidRPr="00C579D9">
              <w:rPr>
                <w:rFonts w:ascii="標楷體" w:eastAsia="標楷體" w:hAnsi="標楷體" w:hint="eastAsia"/>
                <w:szCs w:val="24"/>
              </w:rPr>
              <w:t>商品本身有螢幕(例如：手機)、商品本身沒有螢幕且須外接螢幕才能使用(例如：電視機上盒)等類別商品，都能透過螢幕呈現所有應標示事項。</w:t>
            </w:r>
          </w:p>
          <w:p w14:paraId="19A812B7" w14:textId="6E7772C4" w:rsidR="00870321" w:rsidRPr="00C579D9" w:rsidRDefault="00870321" w:rsidP="004B6FFD">
            <w:pPr>
              <w:pStyle w:val="a6"/>
              <w:numPr>
                <w:ilvl w:val="0"/>
                <w:numId w:val="313"/>
              </w:numPr>
              <w:snapToGrid w:val="0"/>
              <w:spacing w:line="440" w:lineRule="exact"/>
              <w:ind w:leftChars="0"/>
              <w:jc w:val="both"/>
              <w:rPr>
                <w:rFonts w:ascii="標楷體" w:eastAsia="標楷體" w:hAnsi="標楷體"/>
                <w:szCs w:val="24"/>
              </w:rPr>
            </w:pPr>
            <w:r w:rsidRPr="00C579D9">
              <w:rPr>
                <w:rFonts w:ascii="標楷體" w:eastAsia="標楷體" w:hAnsi="標楷體" w:hint="eastAsia"/>
                <w:szCs w:val="24"/>
              </w:rPr>
              <w:t>商品體積過小或客觀上有難以標示之情事者(例如：耳機)，其應標示於本體之事項，得以二維條碼或QR Code等方式擇一標示於商品本體、內外包裝或說明書。</w:t>
            </w:r>
          </w:p>
        </w:tc>
        <w:tc>
          <w:tcPr>
            <w:tcW w:w="3185" w:type="dxa"/>
            <w:tcBorders>
              <w:bottom w:val="single" w:sz="4" w:space="0" w:color="auto"/>
            </w:tcBorders>
            <w:shd w:val="clear" w:color="auto" w:fill="FFFFFF" w:themeFill="background1"/>
          </w:tcPr>
          <w:p w14:paraId="5FE2B724" w14:textId="2AC2CBB2" w:rsidR="00870321" w:rsidRPr="00C579D9" w:rsidRDefault="00870321" w:rsidP="009C76D2">
            <w:pPr>
              <w:spacing w:line="440" w:lineRule="exact"/>
              <w:jc w:val="both"/>
              <w:rPr>
                <w:rStyle w:val="afterreplacecolor"/>
                <w:rFonts w:ascii="標楷體" w:eastAsia="標楷體" w:hAnsi="標楷體"/>
                <w:szCs w:val="24"/>
              </w:rPr>
            </w:pPr>
            <w:r w:rsidRPr="00C579D9">
              <w:rPr>
                <w:rFonts w:ascii="標楷體" w:eastAsia="標楷體" w:hAnsi="標楷體" w:hint="eastAsia"/>
                <w:szCs w:val="24"/>
              </w:rPr>
              <w:t>配合科技發展之趨勢，提供業者更為彈性之標示方法進行標示，除可減少業者標示成本，亦能使消費者清楚閱讀以電子標示呈現之相關標示內容。</w:t>
            </w:r>
          </w:p>
        </w:tc>
        <w:tc>
          <w:tcPr>
            <w:tcW w:w="1472" w:type="dxa"/>
            <w:tcBorders>
              <w:bottom w:val="single" w:sz="4" w:space="0" w:color="auto"/>
            </w:tcBorders>
            <w:shd w:val="clear" w:color="auto" w:fill="FFFFFF" w:themeFill="background1"/>
          </w:tcPr>
          <w:p w14:paraId="1798D6EB" w14:textId="0E0D2643" w:rsidR="00870321" w:rsidRPr="00C579D9" w:rsidRDefault="00870321" w:rsidP="009C76D2">
            <w:pPr>
              <w:adjustRightInd w:val="0"/>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w:t>
            </w:r>
            <w:r w:rsidRPr="00C579D9">
              <w:rPr>
                <w:rFonts w:ascii="標楷體" w:eastAsia="標楷體" w:hAnsi="標楷體" w:cs="Times New Roman" w:hint="eastAsia"/>
                <w:szCs w:val="24"/>
              </w:rPr>
              <w:t>9.2.25</w:t>
            </w:r>
          </w:p>
        </w:tc>
      </w:tr>
      <w:tr w:rsidR="00A018C3" w:rsidRPr="00C579D9" w14:paraId="3E5B218E" w14:textId="77777777" w:rsidTr="00593084">
        <w:tc>
          <w:tcPr>
            <w:tcW w:w="665" w:type="dxa"/>
            <w:tcBorders>
              <w:bottom w:val="single" w:sz="4" w:space="0" w:color="auto"/>
            </w:tcBorders>
            <w:shd w:val="clear" w:color="auto" w:fill="FFFFFF" w:themeFill="background1"/>
          </w:tcPr>
          <w:p w14:paraId="019E6A3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55E1EAB" w14:textId="12535276" w:rsidR="00870321" w:rsidRPr="00C579D9" w:rsidRDefault="00870321" w:rsidP="009C76D2">
            <w:pPr>
              <w:spacing w:line="440" w:lineRule="exact"/>
              <w:jc w:val="both"/>
              <w:rPr>
                <w:rStyle w:val="afterreplacecolor"/>
                <w:rFonts w:ascii="標楷體" w:eastAsia="標楷體" w:hAnsi="標楷體"/>
                <w:szCs w:val="24"/>
              </w:rPr>
            </w:pPr>
            <w:r w:rsidRPr="00C579D9">
              <w:rPr>
                <w:rFonts w:ascii="標楷體" w:eastAsia="標楷體" w:hAnsi="標楷體" w:hint="eastAsia"/>
                <w:szCs w:val="24"/>
              </w:rPr>
              <w:t>應施檢驗玩具商品之相關檢驗規定(實質法規命令)</w:t>
            </w:r>
          </w:p>
        </w:tc>
        <w:tc>
          <w:tcPr>
            <w:tcW w:w="3128" w:type="dxa"/>
            <w:tcBorders>
              <w:bottom w:val="single" w:sz="4" w:space="0" w:color="auto"/>
            </w:tcBorders>
            <w:shd w:val="clear" w:color="auto" w:fill="FFFFFF" w:themeFill="background1"/>
          </w:tcPr>
          <w:p w14:paraId="76CB59AA" w14:textId="218F3D34" w:rsidR="00870321" w:rsidRPr="00C579D9" w:rsidRDefault="00870321" w:rsidP="00704E3B">
            <w:pPr>
              <w:widowControl/>
              <w:spacing w:line="440" w:lineRule="exact"/>
              <w:ind w:left="2"/>
              <w:jc w:val="both"/>
              <w:rPr>
                <w:rFonts w:ascii="標楷體" w:eastAsia="標楷體" w:hAnsi="標楷體"/>
                <w:szCs w:val="24"/>
              </w:rPr>
            </w:pPr>
            <w:r w:rsidRPr="00C579D9">
              <w:rPr>
                <w:rFonts w:ascii="標楷體" w:eastAsia="標楷體" w:hAnsi="標楷體" w:hint="eastAsia"/>
                <w:szCs w:val="24"/>
              </w:rPr>
              <w:t>原玩具商品之檢驗方式採監視查驗或驗證登錄，業者須於輸入前逐批辦理報驗或取得驗證登錄，以完成檢驗程序。</w:t>
            </w:r>
          </w:p>
        </w:tc>
        <w:tc>
          <w:tcPr>
            <w:tcW w:w="3122" w:type="dxa"/>
            <w:tcBorders>
              <w:bottom w:val="single" w:sz="4" w:space="0" w:color="auto"/>
            </w:tcBorders>
            <w:shd w:val="clear" w:color="auto" w:fill="FFFFFF" w:themeFill="background1"/>
          </w:tcPr>
          <w:p w14:paraId="723BC867" w14:textId="0F2BC08C" w:rsidR="00870321" w:rsidRPr="00C579D9" w:rsidRDefault="00870321" w:rsidP="00704E3B">
            <w:pPr>
              <w:spacing w:line="440" w:lineRule="exact"/>
              <w:jc w:val="both"/>
              <w:rPr>
                <w:rFonts w:ascii="標楷體" w:eastAsia="標楷體" w:hAnsi="標楷體" w:cs="新細明體"/>
                <w:kern w:val="0"/>
                <w:szCs w:val="24"/>
              </w:rPr>
            </w:pPr>
            <w:r w:rsidRPr="00C579D9">
              <w:rPr>
                <w:rFonts w:ascii="標楷體" w:eastAsia="標楷體" w:hAnsi="標楷體" w:hint="eastAsia"/>
                <w:szCs w:val="24"/>
              </w:rPr>
              <w:t>將9大類低風險玩具商品之檢驗方式修正為符合性聲明，業者於輸入時無須辦理報驗或事先取得驗證登錄，只要輸入後自行備置技術文件並簽具符合性聲明書，即完成檢驗程序。</w:t>
            </w:r>
          </w:p>
        </w:tc>
        <w:tc>
          <w:tcPr>
            <w:tcW w:w="3185" w:type="dxa"/>
            <w:tcBorders>
              <w:bottom w:val="single" w:sz="4" w:space="0" w:color="auto"/>
            </w:tcBorders>
            <w:shd w:val="clear" w:color="auto" w:fill="FFFFFF" w:themeFill="background1"/>
          </w:tcPr>
          <w:p w14:paraId="7A840064" w14:textId="1C86675F" w:rsidR="00870321" w:rsidRPr="00C579D9" w:rsidRDefault="00870321" w:rsidP="009C76D2">
            <w:pPr>
              <w:spacing w:line="440" w:lineRule="exact"/>
              <w:jc w:val="both"/>
              <w:rPr>
                <w:rStyle w:val="afterreplacecolor"/>
                <w:rFonts w:ascii="標楷體" w:eastAsia="標楷體" w:hAnsi="標楷體"/>
                <w:szCs w:val="24"/>
              </w:rPr>
            </w:pPr>
            <w:r w:rsidRPr="00C579D9">
              <w:rPr>
                <w:rFonts w:ascii="標楷體" w:eastAsia="標楷體" w:hAnsi="標楷體" w:hint="eastAsia"/>
                <w:szCs w:val="24"/>
              </w:rPr>
              <w:t>開放9大類低風險玩具商品可逕行輸入，不設邊境管制，節省業者通關作業時間(每批檢驗案件平均可節省5天)與檢驗相關費用。</w:t>
            </w:r>
          </w:p>
        </w:tc>
        <w:tc>
          <w:tcPr>
            <w:tcW w:w="1472" w:type="dxa"/>
            <w:tcBorders>
              <w:bottom w:val="single" w:sz="4" w:space="0" w:color="auto"/>
            </w:tcBorders>
            <w:shd w:val="clear" w:color="auto" w:fill="FFFFFF" w:themeFill="background1"/>
          </w:tcPr>
          <w:p w14:paraId="350FE89A" w14:textId="6B3856F0" w:rsidR="00870321" w:rsidRPr="00C579D9" w:rsidRDefault="00870321" w:rsidP="009C76D2">
            <w:pPr>
              <w:adjustRightInd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109.1.31公告，並自109.3.1生效</w:t>
            </w:r>
          </w:p>
        </w:tc>
      </w:tr>
      <w:tr w:rsidR="00A018C3" w:rsidRPr="00C579D9" w14:paraId="31E663E2" w14:textId="77777777" w:rsidTr="00593084">
        <w:tc>
          <w:tcPr>
            <w:tcW w:w="665" w:type="dxa"/>
            <w:tcBorders>
              <w:bottom w:val="single" w:sz="4" w:space="0" w:color="auto"/>
            </w:tcBorders>
            <w:shd w:val="clear" w:color="auto" w:fill="FFFFFF" w:themeFill="background1"/>
          </w:tcPr>
          <w:p w14:paraId="22F2B78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47761F3" w14:textId="5D6FF66C" w:rsidR="00870321" w:rsidRPr="00C579D9" w:rsidRDefault="00870321" w:rsidP="009C76D2">
            <w:pPr>
              <w:spacing w:line="440" w:lineRule="exact"/>
              <w:jc w:val="both"/>
              <w:rPr>
                <w:rStyle w:val="afterreplacecolor"/>
                <w:rFonts w:ascii="標楷體" w:eastAsia="標楷體" w:hAnsi="標楷體"/>
                <w:szCs w:val="24"/>
              </w:rPr>
            </w:pPr>
            <w:r w:rsidRPr="00C579D9">
              <w:rPr>
                <w:rFonts w:ascii="標楷體" w:eastAsia="標楷體" w:hAnsi="標楷體" w:hint="eastAsia"/>
                <w:szCs w:val="24"/>
              </w:rPr>
              <w:t>玩具商品檢驗作業規定(第4點第5款第1目、第4點第6款第2目)</w:t>
            </w:r>
          </w:p>
        </w:tc>
        <w:tc>
          <w:tcPr>
            <w:tcW w:w="3128" w:type="dxa"/>
            <w:tcBorders>
              <w:bottom w:val="single" w:sz="4" w:space="0" w:color="auto"/>
            </w:tcBorders>
            <w:shd w:val="clear" w:color="auto" w:fill="FFFFFF" w:themeFill="background1"/>
          </w:tcPr>
          <w:p w14:paraId="2B4D6DBE" w14:textId="77777777" w:rsidR="00870321" w:rsidRPr="00C579D9" w:rsidRDefault="00870321" w:rsidP="009A0524">
            <w:pPr>
              <w:snapToGrid w:val="0"/>
              <w:spacing w:line="440" w:lineRule="exact"/>
              <w:ind w:left="257" w:hangingChars="107" w:hanging="257"/>
              <w:jc w:val="both"/>
              <w:rPr>
                <w:rFonts w:ascii="標楷體" w:eastAsia="標楷體" w:hAnsi="標楷體"/>
                <w:szCs w:val="24"/>
              </w:rPr>
            </w:pPr>
            <w:r w:rsidRPr="00C579D9">
              <w:rPr>
                <w:rFonts w:ascii="標楷體" w:eastAsia="標楷體" w:hAnsi="標楷體" w:hint="eastAsia"/>
                <w:szCs w:val="24"/>
              </w:rPr>
              <w:t>1.業者需檢附1年內3批報驗符合規定之查驗證明，始得申請自印商品檢驗標識。</w:t>
            </w:r>
          </w:p>
          <w:p w14:paraId="02F5920E" w14:textId="5477EA10" w:rsidR="00870321" w:rsidRPr="00C579D9" w:rsidRDefault="00870321" w:rsidP="009C76D2">
            <w:pPr>
              <w:widowControl/>
              <w:spacing w:line="440" w:lineRule="exact"/>
              <w:ind w:left="278" w:hangingChars="116" w:hanging="278"/>
              <w:jc w:val="both"/>
              <w:rPr>
                <w:rFonts w:ascii="標楷體" w:eastAsia="標楷體" w:hAnsi="標楷體"/>
                <w:szCs w:val="24"/>
              </w:rPr>
            </w:pPr>
            <w:r w:rsidRPr="00C579D9">
              <w:rPr>
                <w:rFonts w:ascii="標楷體" w:eastAsia="標楷體" w:hAnsi="標楷體" w:hint="eastAsia"/>
                <w:szCs w:val="24"/>
              </w:rPr>
              <w:t>2.原以每</w:t>
            </w:r>
            <w:r w:rsidRPr="00C579D9">
              <w:rPr>
                <w:rFonts w:ascii="標楷體" w:eastAsia="標楷體" w:hAnsi="標楷體"/>
                <w:szCs w:val="24"/>
              </w:rPr>
              <w:t>批百分之五十機率之隨機抽批查驗方式檢驗</w:t>
            </w:r>
            <w:r w:rsidRPr="00C579D9">
              <w:rPr>
                <w:rFonts w:ascii="標楷體" w:eastAsia="標楷體" w:hAnsi="標楷體" w:hint="eastAsia"/>
                <w:szCs w:val="24"/>
              </w:rPr>
              <w:t>者，須</w:t>
            </w:r>
            <w:r w:rsidRPr="00C579D9">
              <w:rPr>
                <w:rFonts w:ascii="標楷體" w:eastAsia="標楷體" w:hAnsi="標楷體"/>
                <w:szCs w:val="24"/>
              </w:rPr>
              <w:t>經連續五十批查驗符合規定，且近一年內無不合格紀錄者 ，</w:t>
            </w:r>
            <w:r w:rsidRPr="00C579D9">
              <w:rPr>
                <w:rFonts w:ascii="標楷體" w:eastAsia="標楷體" w:hAnsi="標楷體" w:hint="eastAsia"/>
                <w:szCs w:val="24"/>
              </w:rPr>
              <w:t>未來方可</w:t>
            </w:r>
            <w:r w:rsidRPr="00C579D9">
              <w:rPr>
                <w:rFonts w:ascii="標楷體" w:eastAsia="標楷體" w:hAnsi="標楷體"/>
                <w:szCs w:val="24"/>
              </w:rPr>
              <w:t>改</w:t>
            </w:r>
            <w:r w:rsidRPr="00C579D9">
              <w:rPr>
                <w:rFonts w:ascii="標楷體" w:eastAsia="標楷體" w:hAnsi="標楷體" w:hint="eastAsia"/>
                <w:szCs w:val="24"/>
              </w:rPr>
              <w:t>採</w:t>
            </w:r>
            <w:r w:rsidRPr="00C579D9">
              <w:rPr>
                <w:rFonts w:ascii="標楷體" w:eastAsia="標楷體" w:hAnsi="標楷體"/>
                <w:szCs w:val="24"/>
              </w:rPr>
              <w:t>每批百分之二十機率之隨機抽批查驗</w:t>
            </w:r>
            <w:r w:rsidRPr="00C579D9">
              <w:rPr>
                <w:rFonts w:ascii="標楷體" w:eastAsia="標楷體" w:hAnsi="標楷體" w:hint="eastAsia"/>
                <w:szCs w:val="24"/>
              </w:rPr>
              <w:t>。</w:t>
            </w:r>
          </w:p>
        </w:tc>
        <w:tc>
          <w:tcPr>
            <w:tcW w:w="3122" w:type="dxa"/>
            <w:tcBorders>
              <w:bottom w:val="single" w:sz="4" w:space="0" w:color="auto"/>
            </w:tcBorders>
            <w:shd w:val="clear" w:color="auto" w:fill="FFFFFF" w:themeFill="background1"/>
          </w:tcPr>
          <w:p w14:paraId="175B5210" w14:textId="77777777" w:rsidR="00870321" w:rsidRPr="00C579D9" w:rsidRDefault="00870321" w:rsidP="009A0524">
            <w:pPr>
              <w:snapToGrid w:val="0"/>
              <w:spacing w:line="440" w:lineRule="exact"/>
              <w:ind w:left="257" w:hangingChars="107" w:hanging="257"/>
              <w:jc w:val="both"/>
              <w:rPr>
                <w:rFonts w:ascii="標楷體" w:eastAsia="標楷體" w:hAnsi="標楷體"/>
                <w:szCs w:val="24"/>
              </w:rPr>
            </w:pPr>
            <w:r w:rsidRPr="00C579D9">
              <w:rPr>
                <w:rFonts w:ascii="標楷體" w:eastAsia="標楷體" w:hAnsi="標楷體" w:hint="eastAsia"/>
                <w:szCs w:val="24"/>
              </w:rPr>
              <w:t>1.業者自印商品檢驗標識</w:t>
            </w:r>
            <w:r w:rsidRPr="00C579D9">
              <w:rPr>
                <w:rFonts w:ascii="標楷體" w:eastAsia="標楷體" w:hAnsi="標楷體" w:hint="eastAsia"/>
                <w:szCs w:val="24"/>
                <w:lang w:eastAsia="zh-HK"/>
              </w:rPr>
              <w:t>毋須受1年內有3批報驗符合規定之</w:t>
            </w:r>
            <w:r w:rsidRPr="00C579D9">
              <w:rPr>
                <w:rFonts w:ascii="標楷體" w:eastAsia="標楷體" w:hAnsi="標楷體" w:hint="eastAsia"/>
                <w:szCs w:val="24"/>
              </w:rPr>
              <w:t>限制。</w:t>
            </w:r>
          </w:p>
          <w:p w14:paraId="21F0D058" w14:textId="2567F905" w:rsidR="00870321" w:rsidRPr="00C579D9" w:rsidRDefault="00870321" w:rsidP="009C76D2">
            <w:pPr>
              <w:spacing w:line="440" w:lineRule="exact"/>
              <w:ind w:left="238" w:hangingChars="99" w:hanging="238"/>
              <w:jc w:val="both"/>
              <w:rPr>
                <w:rFonts w:ascii="標楷體" w:eastAsia="標楷體" w:hAnsi="標楷體" w:cs="新細明體"/>
                <w:kern w:val="0"/>
                <w:szCs w:val="24"/>
              </w:rPr>
            </w:pPr>
            <w:r w:rsidRPr="00C579D9">
              <w:rPr>
                <w:rFonts w:ascii="標楷體" w:eastAsia="標楷體" w:hAnsi="標楷體" w:hint="eastAsia"/>
                <w:szCs w:val="24"/>
              </w:rPr>
              <w:t>2.原以每</w:t>
            </w:r>
            <w:r w:rsidRPr="00C579D9">
              <w:rPr>
                <w:rFonts w:ascii="標楷體" w:eastAsia="標楷體" w:hAnsi="標楷體"/>
                <w:szCs w:val="24"/>
              </w:rPr>
              <w:t>批百分之五十機率之隨機抽批查驗方式檢驗</w:t>
            </w:r>
            <w:r w:rsidRPr="00C579D9">
              <w:rPr>
                <w:rFonts w:ascii="標楷體" w:eastAsia="標楷體" w:hAnsi="標楷體" w:hint="eastAsia"/>
                <w:szCs w:val="24"/>
              </w:rPr>
              <w:t>者，降低門檻為</w:t>
            </w:r>
            <w:r w:rsidRPr="00C579D9">
              <w:rPr>
                <w:rFonts w:ascii="標楷體" w:eastAsia="標楷體" w:hAnsi="標楷體"/>
                <w:szCs w:val="24"/>
              </w:rPr>
              <w:t>經連續十批查驗符合規定</w:t>
            </w:r>
            <w:r w:rsidRPr="00C579D9">
              <w:rPr>
                <w:rFonts w:ascii="標楷體" w:eastAsia="標楷體" w:hAnsi="標楷體" w:hint="eastAsia"/>
                <w:szCs w:val="24"/>
              </w:rPr>
              <w:t>者，未來如無不合格紀錄，即維持以</w:t>
            </w:r>
            <w:r w:rsidRPr="00C579D9">
              <w:rPr>
                <w:rFonts w:ascii="標楷體" w:eastAsia="標楷體" w:hAnsi="標楷體"/>
                <w:szCs w:val="24"/>
              </w:rPr>
              <w:t>每批百分之二十機率之隨機抽批查驗</w:t>
            </w:r>
            <w:r w:rsidRPr="00C579D9">
              <w:rPr>
                <w:rFonts w:ascii="標楷體" w:eastAsia="標楷體" w:hAnsi="標楷體" w:hint="eastAsia"/>
                <w:szCs w:val="24"/>
              </w:rPr>
              <w:t>。</w:t>
            </w:r>
          </w:p>
        </w:tc>
        <w:tc>
          <w:tcPr>
            <w:tcW w:w="3185" w:type="dxa"/>
            <w:tcBorders>
              <w:bottom w:val="single" w:sz="4" w:space="0" w:color="auto"/>
            </w:tcBorders>
            <w:shd w:val="clear" w:color="auto" w:fill="FFFFFF" w:themeFill="background1"/>
          </w:tcPr>
          <w:p w14:paraId="20C8FA0D" w14:textId="77777777" w:rsidR="00870321" w:rsidRPr="00C579D9" w:rsidRDefault="00870321" w:rsidP="004B6FFD">
            <w:pPr>
              <w:pStyle w:val="a6"/>
              <w:numPr>
                <w:ilvl w:val="0"/>
                <w:numId w:val="306"/>
              </w:numPr>
              <w:snapToGrid w:val="0"/>
              <w:spacing w:line="440" w:lineRule="exact"/>
              <w:ind w:leftChars="0"/>
              <w:jc w:val="both"/>
              <w:rPr>
                <w:rFonts w:ascii="標楷體" w:eastAsia="標楷體" w:hAnsi="標楷體"/>
                <w:szCs w:val="24"/>
              </w:rPr>
            </w:pPr>
            <w:r w:rsidRPr="00C579D9">
              <w:rPr>
                <w:rFonts w:ascii="標楷體" w:eastAsia="標楷體" w:hAnsi="標楷體" w:hint="eastAsia"/>
                <w:szCs w:val="24"/>
              </w:rPr>
              <w:t>取消申請自印標識條件之限制後，業者可依需求向</w:t>
            </w:r>
            <w:r w:rsidRPr="00C579D9">
              <w:rPr>
                <w:rFonts w:ascii="標楷體" w:eastAsia="標楷體" w:hAnsi="標楷體" w:hint="eastAsia"/>
                <w:szCs w:val="24"/>
                <w:lang w:eastAsia="zh-HK"/>
              </w:rPr>
              <w:t>標準局</w:t>
            </w:r>
            <w:r w:rsidRPr="00C579D9">
              <w:rPr>
                <w:rFonts w:ascii="標楷體" w:eastAsia="標楷體" w:hAnsi="標楷體" w:hint="eastAsia"/>
                <w:szCs w:val="24"/>
              </w:rPr>
              <w:t>申請自印標識，無須購買商品檢驗標識，可降低業者雇用人力張貼標識成本及相關費用(每張玩具商品檢驗標識貼紙0.2元)。</w:t>
            </w:r>
          </w:p>
          <w:p w14:paraId="2E758EB9" w14:textId="7107E9D5" w:rsidR="00870321" w:rsidRPr="00C579D9" w:rsidRDefault="00870321" w:rsidP="004B6FFD">
            <w:pPr>
              <w:pStyle w:val="a6"/>
              <w:numPr>
                <w:ilvl w:val="0"/>
                <w:numId w:val="306"/>
              </w:numPr>
              <w:snapToGrid w:val="0"/>
              <w:spacing w:line="440" w:lineRule="exact"/>
              <w:ind w:leftChars="0"/>
              <w:jc w:val="both"/>
              <w:rPr>
                <w:rStyle w:val="afterreplacecolor"/>
                <w:rFonts w:ascii="標楷體" w:eastAsia="標楷體" w:hAnsi="標楷體"/>
                <w:szCs w:val="24"/>
              </w:rPr>
            </w:pPr>
            <w:r w:rsidRPr="00C579D9">
              <w:rPr>
                <w:rFonts w:ascii="標楷體" w:eastAsia="標楷體" w:hAnsi="標楷體" w:hint="eastAsia"/>
                <w:szCs w:val="24"/>
              </w:rPr>
              <w:t>透過抽批機率之調整，未抽中批者，採書面核放，可加速業者通關時間(由5天降低為1天)並節省相關費用(每批檢驗案件平均可節省1,000元)。</w:t>
            </w:r>
          </w:p>
        </w:tc>
        <w:tc>
          <w:tcPr>
            <w:tcW w:w="1472" w:type="dxa"/>
            <w:tcBorders>
              <w:bottom w:val="single" w:sz="4" w:space="0" w:color="auto"/>
            </w:tcBorders>
            <w:shd w:val="clear" w:color="auto" w:fill="FFFFFF" w:themeFill="background1"/>
          </w:tcPr>
          <w:p w14:paraId="6EF11603" w14:textId="453756D9" w:rsidR="00870321" w:rsidRPr="00C579D9" w:rsidRDefault="00870321" w:rsidP="009C76D2">
            <w:pPr>
              <w:adjustRightInd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109.2.4發布，並自109.3.1生效</w:t>
            </w:r>
          </w:p>
        </w:tc>
      </w:tr>
      <w:tr w:rsidR="00A018C3" w:rsidRPr="00C579D9" w14:paraId="6A85802C" w14:textId="77777777" w:rsidTr="00593084">
        <w:tc>
          <w:tcPr>
            <w:tcW w:w="665" w:type="dxa"/>
            <w:tcBorders>
              <w:bottom w:val="single" w:sz="4" w:space="0" w:color="auto"/>
            </w:tcBorders>
            <w:shd w:val="clear" w:color="auto" w:fill="FFFFFF" w:themeFill="background1"/>
          </w:tcPr>
          <w:p w14:paraId="2F57121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70B9D1E" w14:textId="77777777" w:rsidR="00870321" w:rsidRPr="00C579D9" w:rsidRDefault="00870321" w:rsidP="009A0524">
            <w:pPr>
              <w:snapToGrid w:val="0"/>
              <w:spacing w:line="440" w:lineRule="exact"/>
              <w:jc w:val="both"/>
              <w:rPr>
                <w:rFonts w:ascii="標楷體" w:eastAsia="標楷體" w:hAnsi="標楷體"/>
                <w:szCs w:val="24"/>
              </w:rPr>
            </w:pPr>
            <w:r w:rsidRPr="00C579D9">
              <w:rPr>
                <w:rFonts w:ascii="標楷體" w:eastAsia="標楷體" w:hAnsi="標楷體" w:hint="eastAsia"/>
                <w:szCs w:val="24"/>
              </w:rPr>
              <w:t>受災中小企業融資協處辦法部分條文修正(</w:t>
            </w:r>
            <w:r w:rsidRPr="00C579D9">
              <w:rPr>
                <w:rFonts w:ascii="標楷體" w:eastAsia="標楷體" w:hAnsi="標楷體" w:cs="Times New Roman"/>
                <w:szCs w:val="24"/>
              </w:rPr>
              <w:t>第4條</w:t>
            </w:r>
            <w:r w:rsidRPr="00C579D9">
              <w:rPr>
                <w:rFonts w:ascii="標楷體" w:eastAsia="標楷體" w:hAnsi="標楷體" w:cs="Times New Roman" w:hint="eastAsia"/>
                <w:szCs w:val="24"/>
              </w:rPr>
              <w:t>、</w:t>
            </w:r>
            <w:r w:rsidRPr="00C579D9">
              <w:rPr>
                <w:rFonts w:ascii="標楷體" w:eastAsia="標楷體" w:hAnsi="標楷體" w:cs="Times New Roman"/>
                <w:szCs w:val="24"/>
              </w:rPr>
              <w:t>第6條</w:t>
            </w:r>
            <w:r w:rsidRPr="00C579D9">
              <w:rPr>
                <w:rFonts w:ascii="標楷體" w:eastAsia="標楷體" w:hAnsi="標楷體" w:cs="Times New Roman" w:hint="eastAsia"/>
                <w:szCs w:val="24"/>
              </w:rPr>
              <w:t>、</w:t>
            </w:r>
            <w:r w:rsidRPr="00C579D9">
              <w:rPr>
                <w:rFonts w:ascii="標楷體" w:eastAsia="標楷體" w:hAnsi="標楷體" w:cs="Times New Roman"/>
                <w:szCs w:val="24"/>
              </w:rPr>
              <w:t>第10條</w:t>
            </w:r>
            <w:r w:rsidRPr="00C579D9">
              <w:rPr>
                <w:rFonts w:ascii="標楷體" w:eastAsia="標楷體" w:hAnsi="標楷體" w:cs="Times New Roman" w:hint="eastAsia"/>
                <w:szCs w:val="24"/>
              </w:rPr>
              <w:t>、</w:t>
            </w:r>
            <w:r w:rsidRPr="00C579D9">
              <w:rPr>
                <w:rFonts w:ascii="標楷體" w:eastAsia="標楷體" w:hAnsi="標楷體" w:cs="Times New Roman"/>
                <w:szCs w:val="24"/>
              </w:rPr>
              <w:t>第11條</w:t>
            </w:r>
            <w:r w:rsidRPr="00C579D9">
              <w:rPr>
                <w:rFonts w:ascii="標楷體" w:eastAsia="標楷體" w:hAnsi="標楷體" w:hint="eastAsia"/>
                <w:szCs w:val="24"/>
              </w:rPr>
              <w:t>)</w:t>
            </w:r>
          </w:p>
          <w:p w14:paraId="3A5D13AE" w14:textId="77777777" w:rsidR="00870321" w:rsidRPr="00C579D9" w:rsidRDefault="00870321" w:rsidP="009C76D2">
            <w:pPr>
              <w:spacing w:line="440" w:lineRule="exact"/>
              <w:jc w:val="both"/>
              <w:rPr>
                <w:rStyle w:val="afterreplacecolor"/>
                <w:rFonts w:ascii="標楷體" w:eastAsia="標楷體" w:hAnsi="標楷體"/>
                <w:szCs w:val="24"/>
              </w:rPr>
            </w:pPr>
          </w:p>
        </w:tc>
        <w:tc>
          <w:tcPr>
            <w:tcW w:w="3128" w:type="dxa"/>
            <w:tcBorders>
              <w:bottom w:val="single" w:sz="4" w:space="0" w:color="auto"/>
            </w:tcBorders>
            <w:shd w:val="clear" w:color="auto" w:fill="FFFFFF" w:themeFill="background1"/>
          </w:tcPr>
          <w:p w14:paraId="13978362" w14:textId="77777777" w:rsidR="00870321" w:rsidRPr="00C579D9" w:rsidRDefault="00870321" w:rsidP="004B6FFD">
            <w:pPr>
              <w:pStyle w:val="a6"/>
              <w:widowControl/>
              <w:numPr>
                <w:ilvl w:val="0"/>
                <w:numId w:val="307"/>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受災中小企業於災害前已辦理之貸款，其本金及利息之償還期限得予以展延。</w:t>
            </w:r>
          </w:p>
          <w:p w14:paraId="1FC8DD91" w14:textId="370BCE1E" w:rsidR="00870321" w:rsidRPr="00C579D9" w:rsidRDefault="00870321" w:rsidP="004B6FFD">
            <w:pPr>
              <w:pStyle w:val="a6"/>
              <w:widowControl/>
              <w:numPr>
                <w:ilvl w:val="0"/>
                <w:numId w:val="307"/>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辦理展延之貸款，其展延期間之利息損失，由主管機關依規定補貼金融機構</w:t>
            </w:r>
            <w:r w:rsidRPr="00C579D9">
              <w:rPr>
                <w:rFonts w:ascii="標楷體" w:eastAsia="標楷體" w:hAnsi="標楷體" w:cs="Times New Roman" w:hint="eastAsia"/>
                <w:szCs w:val="24"/>
              </w:rPr>
              <w:t>。</w:t>
            </w:r>
          </w:p>
        </w:tc>
        <w:tc>
          <w:tcPr>
            <w:tcW w:w="3122" w:type="dxa"/>
            <w:tcBorders>
              <w:bottom w:val="single" w:sz="4" w:space="0" w:color="auto"/>
            </w:tcBorders>
            <w:shd w:val="clear" w:color="auto" w:fill="FFFFFF" w:themeFill="background1"/>
          </w:tcPr>
          <w:p w14:paraId="301D7756" w14:textId="77777777" w:rsidR="00870321" w:rsidRPr="00C579D9" w:rsidRDefault="00870321" w:rsidP="004B6FFD">
            <w:pPr>
              <w:pStyle w:val="a6"/>
              <w:widowControl/>
              <w:numPr>
                <w:ilvl w:val="0"/>
                <w:numId w:val="308"/>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受災中小企業於災害前已辦理之貸款，其本金及利息之償還期限得予以展延或予以利息之減免。</w:t>
            </w:r>
          </w:p>
          <w:p w14:paraId="77E8D7F8" w14:textId="05D3AC0E" w:rsidR="00870321" w:rsidRPr="00C579D9" w:rsidRDefault="00870321" w:rsidP="004B6FFD">
            <w:pPr>
              <w:pStyle w:val="a6"/>
              <w:widowControl/>
              <w:numPr>
                <w:ilvl w:val="0"/>
                <w:numId w:val="308"/>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辦</w:t>
            </w:r>
            <w:r w:rsidRPr="00C579D9">
              <w:rPr>
                <w:rFonts w:ascii="標楷體" w:eastAsia="標楷體" w:hAnsi="標楷體" w:cs="Times New Roman"/>
                <w:szCs w:val="24"/>
              </w:rPr>
              <w:t>理展延或利息減免之貸款，其每筆合意展延期間之利息損失或利息減免之損失，由主管機關依規定補貼金融機構</w:t>
            </w:r>
            <w:r w:rsidRPr="00C579D9">
              <w:rPr>
                <w:rFonts w:ascii="標楷體" w:eastAsia="標楷體" w:hAnsi="標楷體" w:cs="Times New Roman" w:hint="eastAsia"/>
                <w:szCs w:val="24"/>
              </w:rPr>
              <w:t>。</w:t>
            </w:r>
          </w:p>
        </w:tc>
        <w:tc>
          <w:tcPr>
            <w:tcW w:w="3185" w:type="dxa"/>
            <w:tcBorders>
              <w:bottom w:val="single" w:sz="4" w:space="0" w:color="auto"/>
            </w:tcBorders>
            <w:shd w:val="clear" w:color="auto" w:fill="FFFFFF" w:themeFill="background1"/>
          </w:tcPr>
          <w:p w14:paraId="1319A179" w14:textId="77777777" w:rsidR="00870321" w:rsidRPr="00C579D9" w:rsidRDefault="00870321" w:rsidP="004B6FFD">
            <w:pPr>
              <w:pStyle w:val="a6"/>
              <w:widowControl/>
              <w:numPr>
                <w:ilvl w:val="0"/>
                <w:numId w:val="309"/>
              </w:numPr>
              <w:kinsoku w:val="0"/>
              <w:overflowPunct w:val="0"/>
              <w:autoSpaceDE w:val="0"/>
              <w:autoSpaceDN w:val="0"/>
              <w:adjustRightInd w:val="0"/>
              <w:snapToGrid w:val="0"/>
              <w:spacing w:line="440" w:lineRule="exact"/>
              <w:ind w:leftChars="0"/>
              <w:jc w:val="both"/>
              <w:rPr>
                <w:rFonts w:ascii="標楷體" w:eastAsia="標楷體" w:hAnsi="標楷體"/>
                <w:szCs w:val="24"/>
              </w:rPr>
            </w:pPr>
            <w:r w:rsidRPr="00C579D9">
              <w:rPr>
                <w:rFonts w:ascii="標楷體" w:eastAsia="標楷體" w:hAnsi="標楷體"/>
                <w:szCs w:val="24"/>
              </w:rPr>
              <w:t>對資金需求者(受災企業)而言，透過承貸金融機構調降貸款利率，有助減輕其利息負擔，加快災後重建能力，恢復營運生機，並直接感受政府照顧中小企業美意。</w:t>
            </w:r>
          </w:p>
          <w:p w14:paraId="3AB22C32" w14:textId="17C2AFF8" w:rsidR="00870321" w:rsidRPr="00C579D9" w:rsidRDefault="00870321" w:rsidP="004B6FFD">
            <w:pPr>
              <w:pStyle w:val="a6"/>
              <w:widowControl/>
              <w:numPr>
                <w:ilvl w:val="0"/>
                <w:numId w:val="309"/>
              </w:numPr>
              <w:kinsoku w:val="0"/>
              <w:overflowPunct w:val="0"/>
              <w:autoSpaceDE w:val="0"/>
              <w:autoSpaceDN w:val="0"/>
              <w:adjustRightInd w:val="0"/>
              <w:snapToGrid w:val="0"/>
              <w:spacing w:line="440" w:lineRule="exact"/>
              <w:ind w:leftChars="0"/>
              <w:jc w:val="both"/>
              <w:rPr>
                <w:rStyle w:val="afterreplacecolor"/>
                <w:rFonts w:ascii="標楷體" w:eastAsia="標楷體" w:hAnsi="標楷體"/>
                <w:szCs w:val="24"/>
              </w:rPr>
            </w:pPr>
            <w:r w:rsidRPr="00C579D9">
              <w:rPr>
                <w:rFonts w:ascii="標楷體" w:eastAsia="標楷體" w:hAnsi="標楷體" w:hint="eastAsia"/>
                <w:szCs w:val="24"/>
              </w:rPr>
              <w:t>本次</w:t>
            </w:r>
            <w:r w:rsidRPr="00C579D9">
              <w:rPr>
                <w:rFonts w:ascii="標楷體" w:eastAsia="標楷體" w:hAnsi="標楷體"/>
                <w:szCs w:val="24"/>
              </w:rPr>
              <w:t>增加利息減免損失補貼措施，對資金供給者(金融機構)而言，有助提高金融機構辦理受災戶貸款</w:t>
            </w:r>
            <w:r w:rsidRPr="00C579D9">
              <w:rPr>
                <w:rFonts w:ascii="標楷體" w:eastAsia="標楷體" w:hAnsi="標楷體" w:hint="eastAsia"/>
                <w:szCs w:val="24"/>
              </w:rPr>
              <w:t>利息減免</w:t>
            </w:r>
            <w:r w:rsidRPr="00C579D9">
              <w:rPr>
                <w:rFonts w:ascii="標楷體" w:eastAsia="標楷體" w:hAnsi="標楷體"/>
                <w:szCs w:val="24"/>
              </w:rPr>
              <w:t>意願，減輕金融機構調降利率之損失。</w:t>
            </w:r>
          </w:p>
        </w:tc>
        <w:tc>
          <w:tcPr>
            <w:tcW w:w="1472" w:type="dxa"/>
            <w:tcBorders>
              <w:bottom w:val="single" w:sz="4" w:space="0" w:color="auto"/>
            </w:tcBorders>
            <w:shd w:val="clear" w:color="auto" w:fill="FFFFFF" w:themeFill="background1"/>
          </w:tcPr>
          <w:p w14:paraId="6056519B" w14:textId="15BF9D69" w:rsidR="00870321" w:rsidRPr="00C579D9" w:rsidRDefault="00870321" w:rsidP="009C76D2">
            <w:pPr>
              <w:adjustRightInd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109</w:t>
            </w:r>
            <w:r w:rsidRPr="00C579D9">
              <w:rPr>
                <w:rFonts w:ascii="標楷體" w:eastAsia="標楷體" w:hAnsi="標楷體" w:hint="eastAsia"/>
                <w:szCs w:val="24"/>
                <w:lang w:eastAsia="zh-HK"/>
              </w:rPr>
              <w:t>.2.13</w:t>
            </w:r>
          </w:p>
        </w:tc>
      </w:tr>
      <w:tr w:rsidR="00A018C3" w:rsidRPr="00C579D9" w14:paraId="692A6003" w14:textId="77777777" w:rsidTr="00593084">
        <w:tc>
          <w:tcPr>
            <w:tcW w:w="665" w:type="dxa"/>
            <w:tcBorders>
              <w:bottom w:val="single" w:sz="4" w:space="0" w:color="auto"/>
            </w:tcBorders>
            <w:shd w:val="clear" w:color="auto" w:fill="FFFFFF" w:themeFill="background1"/>
          </w:tcPr>
          <w:p w14:paraId="07FC3CA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2AFD26B" w14:textId="5E0C0ED8" w:rsidR="00870321" w:rsidRPr="00C579D9" w:rsidRDefault="00870321" w:rsidP="009C76D2">
            <w:pPr>
              <w:spacing w:line="440" w:lineRule="exact"/>
              <w:jc w:val="both"/>
              <w:rPr>
                <w:rStyle w:val="afterreplacecolor"/>
                <w:rFonts w:ascii="標楷體" w:eastAsia="標楷體" w:hAnsi="標楷體"/>
                <w:szCs w:val="24"/>
              </w:rPr>
            </w:pPr>
            <w:r w:rsidRPr="00C579D9">
              <w:rPr>
                <w:rFonts w:ascii="標楷體" w:eastAsia="標楷體" w:hAnsi="標楷體" w:hint="eastAsia"/>
                <w:szCs w:val="24"/>
              </w:rPr>
              <w:t>中小企業加速投資貸款要點部分條文修正(第2條、第5條、第7條、第11條)</w:t>
            </w:r>
          </w:p>
        </w:tc>
        <w:tc>
          <w:tcPr>
            <w:tcW w:w="3128" w:type="dxa"/>
            <w:tcBorders>
              <w:bottom w:val="single" w:sz="4" w:space="0" w:color="auto"/>
            </w:tcBorders>
            <w:shd w:val="clear" w:color="auto" w:fill="FFFFFF" w:themeFill="background1"/>
          </w:tcPr>
          <w:p w14:paraId="0FA26085" w14:textId="77777777" w:rsidR="00870321" w:rsidRPr="00C579D9" w:rsidRDefault="00870321" w:rsidP="004B6FFD">
            <w:pPr>
              <w:pStyle w:val="a6"/>
              <w:widowControl/>
              <w:numPr>
                <w:ilvl w:val="0"/>
                <w:numId w:val="310"/>
              </w:numPr>
              <w:kinsoku w:val="0"/>
              <w:overflowPunct w:val="0"/>
              <w:autoSpaceDE w:val="0"/>
              <w:autoSpaceDN w:val="0"/>
              <w:adjustRightInd w:val="0"/>
              <w:snapToGrid w:val="0"/>
              <w:spacing w:line="440" w:lineRule="exact"/>
              <w:ind w:leftChars="0"/>
              <w:jc w:val="both"/>
              <w:rPr>
                <w:rFonts w:ascii="標楷體" w:eastAsia="標楷體" w:hAnsi="標楷體"/>
                <w:szCs w:val="24"/>
              </w:rPr>
            </w:pPr>
            <w:r w:rsidRPr="00C579D9">
              <w:rPr>
                <w:rFonts w:ascii="標楷體" w:eastAsia="標楷體" w:hAnsi="標楷體" w:hint="eastAsia"/>
                <w:szCs w:val="24"/>
              </w:rPr>
              <w:t>貸款總額度為新臺幣2百億元，由承貸銀行自有資金辦理，貸款風險由承貸銀行承擔。</w:t>
            </w:r>
          </w:p>
          <w:p w14:paraId="22E576B7" w14:textId="0221D222" w:rsidR="00870321" w:rsidRPr="00C579D9" w:rsidRDefault="00870321" w:rsidP="004B6FFD">
            <w:pPr>
              <w:pStyle w:val="a6"/>
              <w:widowControl/>
              <w:numPr>
                <w:ilvl w:val="0"/>
                <w:numId w:val="310"/>
              </w:numPr>
              <w:kinsoku w:val="0"/>
              <w:overflowPunct w:val="0"/>
              <w:autoSpaceDE w:val="0"/>
              <w:autoSpaceDN w:val="0"/>
              <w:adjustRightInd w:val="0"/>
              <w:snapToGrid w:val="0"/>
              <w:spacing w:line="440" w:lineRule="exact"/>
              <w:ind w:leftChars="0"/>
              <w:jc w:val="both"/>
              <w:rPr>
                <w:rFonts w:ascii="標楷體" w:eastAsia="標楷體" w:hAnsi="標楷體"/>
                <w:szCs w:val="24"/>
              </w:rPr>
            </w:pPr>
            <w:r w:rsidRPr="00C579D9">
              <w:rPr>
                <w:rFonts w:ascii="標楷體" w:eastAsia="標楷體" w:hAnsi="標楷體" w:hint="eastAsia"/>
                <w:szCs w:val="24"/>
              </w:rPr>
              <w:t>貸款期限最長為10年，含寬限期最多3年。</w:t>
            </w:r>
          </w:p>
          <w:p w14:paraId="5E284775" w14:textId="66871A9F" w:rsidR="00870321" w:rsidRPr="00C579D9" w:rsidRDefault="00870321" w:rsidP="00C8385B">
            <w:pPr>
              <w:widowControl/>
              <w:spacing w:line="440" w:lineRule="exact"/>
              <w:ind w:left="278" w:hangingChars="116" w:hanging="278"/>
              <w:jc w:val="both"/>
              <w:rPr>
                <w:rFonts w:ascii="標楷體" w:eastAsia="標楷體" w:hAnsi="標楷體"/>
                <w:szCs w:val="24"/>
              </w:rPr>
            </w:pPr>
          </w:p>
        </w:tc>
        <w:tc>
          <w:tcPr>
            <w:tcW w:w="3122" w:type="dxa"/>
            <w:tcBorders>
              <w:bottom w:val="single" w:sz="4" w:space="0" w:color="auto"/>
            </w:tcBorders>
            <w:shd w:val="clear" w:color="auto" w:fill="FFFFFF" w:themeFill="background1"/>
          </w:tcPr>
          <w:p w14:paraId="14DBDF56" w14:textId="77777777" w:rsidR="00870321" w:rsidRPr="00C579D9" w:rsidRDefault="00870321" w:rsidP="004B6FFD">
            <w:pPr>
              <w:pStyle w:val="a6"/>
              <w:widowControl/>
              <w:numPr>
                <w:ilvl w:val="0"/>
                <w:numId w:val="311"/>
              </w:numPr>
              <w:kinsoku w:val="0"/>
              <w:overflowPunct w:val="0"/>
              <w:autoSpaceDE w:val="0"/>
              <w:autoSpaceDN w:val="0"/>
              <w:adjustRightInd w:val="0"/>
              <w:snapToGrid w:val="0"/>
              <w:spacing w:line="440" w:lineRule="exact"/>
              <w:ind w:leftChars="0"/>
              <w:jc w:val="both"/>
              <w:rPr>
                <w:rFonts w:ascii="標楷體" w:eastAsia="標楷體" w:hAnsi="標楷體"/>
                <w:kern w:val="0"/>
                <w:szCs w:val="24"/>
              </w:rPr>
            </w:pPr>
            <w:r w:rsidRPr="00C579D9">
              <w:rPr>
                <w:rFonts w:ascii="標楷體" w:eastAsia="標楷體" w:hAnsi="標楷體" w:hint="eastAsia"/>
                <w:kern w:val="0"/>
                <w:szCs w:val="24"/>
              </w:rPr>
              <w:t>貸款總額度為新臺幣1千億元，由承貸銀行自有資金辦理，</w:t>
            </w:r>
            <w:r w:rsidRPr="00C579D9">
              <w:rPr>
                <w:rFonts w:ascii="標楷體" w:eastAsia="標楷體" w:hAnsi="標楷體" w:hint="eastAsia"/>
                <w:szCs w:val="24"/>
              </w:rPr>
              <w:t>貸款</w:t>
            </w:r>
            <w:r w:rsidRPr="00C579D9">
              <w:rPr>
                <w:rFonts w:ascii="標楷體" w:eastAsia="標楷體" w:hAnsi="標楷體" w:hint="eastAsia"/>
                <w:kern w:val="0"/>
                <w:szCs w:val="24"/>
              </w:rPr>
              <w:t>風險由承貸銀行承擔。</w:t>
            </w:r>
          </w:p>
          <w:p w14:paraId="52139C6A" w14:textId="77777777" w:rsidR="00870321" w:rsidRPr="00C579D9" w:rsidRDefault="00870321" w:rsidP="004B6FFD">
            <w:pPr>
              <w:pStyle w:val="a6"/>
              <w:widowControl/>
              <w:numPr>
                <w:ilvl w:val="0"/>
                <w:numId w:val="311"/>
              </w:numPr>
              <w:kinsoku w:val="0"/>
              <w:overflowPunct w:val="0"/>
              <w:autoSpaceDE w:val="0"/>
              <w:autoSpaceDN w:val="0"/>
              <w:adjustRightInd w:val="0"/>
              <w:snapToGrid w:val="0"/>
              <w:spacing w:line="440" w:lineRule="exact"/>
              <w:ind w:leftChars="0"/>
              <w:jc w:val="both"/>
              <w:rPr>
                <w:rFonts w:ascii="標楷體" w:eastAsia="標楷體" w:hAnsi="標楷體"/>
                <w:kern w:val="0"/>
                <w:szCs w:val="24"/>
              </w:rPr>
            </w:pPr>
            <w:r w:rsidRPr="00C579D9">
              <w:rPr>
                <w:rFonts w:ascii="標楷體" w:eastAsia="標楷體" w:hAnsi="標楷體" w:hint="eastAsia"/>
                <w:szCs w:val="24"/>
              </w:rPr>
              <w:t>貸款期限最長為10年，含寬限期最多3年，並得由承貸銀行視申貸企業實際需要予以展延。</w:t>
            </w:r>
          </w:p>
          <w:p w14:paraId="4A4A459F" w14:textId="77777777" w:rsidR="00870321" w:rsidRPr="00C579D9" w:rsidRDefault="00870321" w:rsidP="009C76D2">
            <w:pPr>
              <w:spacing w:line="440" w:lineRule="exact"/>
              <w:ind w:left="238" w:hangingChars="99" w:hanging="238"/>
              <w:jc w:val="both"/>
              <w:rPr>
                <w:rFonts w:ascii="標楷體" w:eastAsia="標楷體" w:hAnsi="標楷體" w:cs="新細明體"/>
                <w:kern w:val="0"/>
                <w:szCs w:val="24"/>
              </w:rPr>
            </w:pPr>
          </w:p>
        </w:tc>
        <w:tc>
          <w:tcPr>
            <w:tcW w:w="3185" w:type="dxa"/>
            <w:tcBorders>
              <w:bottom w:val="single" w:sz="4" w:space="0" w:color="auto"/>
            </w:tcBorders>
            <w:shd w:val="clear" w:color="auto" w:fill="FFFFFF" w:themeFill="background1"/>
          </w:tcPr>
          <w:p w14:paraId="556474DC" w14:textId="77777777" w:rsidR="00870321" w:rsidRPr="00C579D9" w:rsidRDefault="00870321" w:rsidP="004B6FFD">
            <w:pPr>
              <w:pStyle w:val="a6"/>
              <w:widowControl/>
              <w:numPr>
                <w:ilvl w:val="0"/>
                <w:numId w:val="312"/>
              </w:numPr>
              <w:kinsoku w:val="0"/>
              <w:overflowPunct w:val="0"/>
              <w:autoSpaceDE w:val="0"/>
              <w:autoSpaceDN w:val="0"/>
              <w:adjustRightInd w:val="0"/>
              <w:snapToGrid w:val="0"/>
              <w:spacing w:line="440" w:lineRule="exact"/>
              <w:ind w:leftChars="0"/>
              <w:jc w:val="both"/>
              <w:rPr>
                <w:rFonts w:ascii="標楷體" w:eastAsia="標楷體" w:hAnsi="標楷體"/>
                <w:szCs w:val="24"/>
              </w:rPr>
            </w:pPr>
            <w:r w:rsidRPr="00C579D9">
              <w:rPr>
                <w:rFonts w:ascii="標楷體" w:eastAsia="標楷體" w:hAnsi="標楷體" w:hint="eastAsia"/>
                <w:szCs w:val="24"/>
              </w:rPr>
              <w:t>中小企業加速投資方案自108年7月1日起實施至同年12月31日止，已通過資格審查廠商102家，總投資金額446億元，已近原設定實施2.5年之總貸款額度200億元，鑑於本方案中小企業需求殷切，為持續協助中小企業因應全球經貿環境變遷，鼓勵中小企業加速朝創新化、智慧化及高值化發展，已獲行政院同意將本方案之貸款總額度由目前200億元調升至1000億元。</w:t>
            </w:r>
          </w:p>
          <w:p w14:paraId="1E5DB0BE" w14:textId="27431160" w:rsidR="00870321" w:rsidRPr="00C579D9" w:rsidRDefault="00870321" w:rsidP="004B6FFD">
            <w:pPr>
              <w:pStyle w:val="a6"/>
              <w:widowControl/>
              <w:numPr>
                <w:ilvl w:val="0"/>
                <w:numId w:val="312"/>
              </w:numPr>
              <w:kinsoku w:val="0"/>
              <w:overflowPunct w:val="0"/>
              <w:autoSpaceDE w:val="0"/>
              <w:autoSpaceDN w:val="0"/>
              <w:adjustRightInd w:val="0"/>
              <w:snapToGrid w:val="0"/>
              <w:spacing w:line="440" w:lineRule="exact"/>
              <w:ind w:leftChars="0"/>
              <w:jc w:val="both"/>
              <w:rPr>
                <w:rStyle w:val="afterreplacecolor"/>
                <w:rFonts w:ascii="標楷體" w:eastAsia="標楷體" w:hAnsi="標楷體"/>
                <w:szCs w:val="24"/>
              </w:rPr>
            </w:pPr>
            <w:r w:rsidRPr="00C579D9">
              <w:rPr>
                <w:rFonts w:ascii="標楷體" w:eastAsia="標楷體" w:hAnsi="標楷體" w:hint="eastAsia"/>
                <w:szCs w:val="24"/>
              </w:rPr>
              <w:t>銀行授信實務上，對於建築融資之貸款期限一般可長達十五年至二十年。爰為減輕中小企業申請本項專案貸款之還款負擔，增訂承貸銀行得視申貸企業實際需要予以展延貸款期限或寬限期。</w:t>
            </w:r>
          </w:p>
        </w:tc>
        <w:tc>
          <w:tcPr>
            <w:tcW w:w="1472" w:type="dxa"/>
            <w:tcBorders>
              <w:bottom w:val="single" w:sz="4" w:space="0" w:color="auto"/>
            </w:tcBorders>
            <w:shd w:val="clear" w:color="auto" w:fill="FFFFFF" w:themeFill="background1"/>
          </w:tcPr>
          <w:p w14:paraId="0B52238C" w14:textId="0A0A437F" w:rsidR="00870321" w:rsidRPr="00C579D9" w:rsidRDefault="00870321" w:rsidP="009C76D2">
            <w:pPr>
              <w:adjustRightInd w:val="0"/>
              <w:snapToGrid w:val="0"/>
              <w:spacing w:line="440" w:lineRule="exact"/>
              <w:rPr>
                <w:rFonts w:ascii="標楷體" w:eastAsia="標楷體" w:hAnsi="標楷體" w:cs="Times New Roman"/>
                <w:szCs w:val="24"/>
              </w:rPr>
            </w:pPr>
            <w:r w:rsidRPr="00C579D9">
              <w:rPr>
                <w:rFonts w:ascii="標楷體" w:eastAsia="標楷體" w:hAnsi="標楷體" w:hint="eastAsia"/>
                <w:szCs w:val="24"/>
              </w:rPr>
              <w:t>109</w:t>
            </w:r>
            <w:r w:rsidRPr="00C579D9">
              <w:rPr>
                <w:rFonts w:ascii="標楷體" w:eastAsia="標楷體" w:hAnsi="標楷體" w:hint="eastAsia"/>
                <w:szCs w:val="24"/>
                <w:lang w:eastAsia="zh-HK"/>
              </w:rPr>
              <w:t>.1.17</w:t>
            </w:r>
          </w:p>
        </w:tc>
      </w:tr>
      <w:tr w:rsidR="00A018C3" w:rsidRPr="00C579D9" w14:paraId="5875897E" w14:textId="77777777" w:rsidTr="00593084">
        <w:trPr>
          <w:hidden/>
        </w:trPr>
        <w:tc>
          <w:tcPr>
            <w:tcW w:w="665" w:type="dxa"/>
          </w:tcPr>
          <w:p w14:paraId="53088C0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751A9D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A551AF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F38A2A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590359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C0E1F4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44EDF1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BC8D18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E3CA8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8133CD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BE07B5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E15EB9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63B637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4B4213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681F40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6BE469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26222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8E7A57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DE19DE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5AB18A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047DEA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DCD30A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32D7EF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759955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905132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BAA7CE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C8343B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475C6A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267BE5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414692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459333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17A087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1816F4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E66B24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1DE777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15161E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2D339A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3683F2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BD144E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592790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B233EF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96B0FC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571761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837C58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07B4B4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E30F50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67D4B3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756EE7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4EB5E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FB1C1A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613F3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FC53C0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749CB4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6FD27D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D94DA8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8C1C6D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856543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25F7F5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8F8377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E9AD66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E15EB3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C82B4B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E0A030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18BB14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EFCE93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E20FA5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12EDE5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B252C0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B274C4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FB8664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04CD53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DC13F0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5CF7CE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F8855F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E53FAD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BD53A8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A93C2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1660C9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80CE51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3D9200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8E938C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2C6032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4772E2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5B336E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C87CCC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ED669B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DBCDD9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634817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5F8418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8BF1DF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72FD54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8148EB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C3CE72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8D268E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01979B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136A32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33795F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7469AF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D9C9F8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13EEE0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2CC2DF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86D40B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0C591A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7D6A4E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0EBFC6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E3A26E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419F18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089A1A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7172A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3F0F65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428FEB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9EEA85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91880A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16C59C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8D496F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74CBEC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38AC09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2B1E29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817C8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731C2A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9AA052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D78C85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0EE89F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CEA266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612F62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4DF207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2A87C5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BFC40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3FA12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C9CA11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4CBA55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8FD74C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ACEEB1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8952EE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0C03E0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198E86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FE0251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4910EF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EBC19B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2D1603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D785DC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74EE95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486B96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601F41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7DC24C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0DC8B5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90C096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0FFD96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DD29BC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ECD6C0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D8DB9D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4E65EE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319567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46B19B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B8C0FA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03F028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B36303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760292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4F2517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8D078E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4279D4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8158AD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12FB03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71117A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6721B8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594097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D279E0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3220A8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18509B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BEE858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DA0037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5C2D2A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E3B344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5EEFF4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473D50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6F097C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B623A1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31D615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8FACB5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7AEE9E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2CBC93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5F7F4D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525AEE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EB9D75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1220B2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26AB87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8F1D43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45A5ED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688BED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488637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F67A4E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10459A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999224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4D67FD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5BE688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A1F6ED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A34D11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A1BE2E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4AF672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813779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2CF860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F1D0EE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9FB982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6DD8B3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5B4BEE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654ED9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6332ED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26F9CF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9EC83F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7FC387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0E64C9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CE8DBC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DFEC5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176134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D1176D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780B28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B7D2E7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70662D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D6BC1B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4E99B2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64F915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70C4FC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BE4599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12DCE7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C6E71B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9379C8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F45412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F42F6E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04006A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19FF22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D3E2C2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958E8B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4BEAF0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666C9F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79E89D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875470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7F2B7F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34C0FB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FA241D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379A3D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73AF8F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4C53E0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42AF19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E84061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E5A32C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78DF6C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648432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74D1EE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F15DB7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0C4F4C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7D7A75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8E4401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332CE5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6E8B53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47A61F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6AE657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ADF3BA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43F2C1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37B101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5D94C3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6D7233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667F4D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1377F3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996B80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A292D8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CEA7B0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9BB9F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CBFB42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937177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0A809D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DF6191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E96845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0C3B63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CA22AB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7CE1BB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87DFBC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FAA5B9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AD0972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9F5F8B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804CB6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BF3B0D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153AC8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EBFFA7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C4F892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073B67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573A2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57A724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AB82E3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88479A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A5E6A1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A5DD4F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1D3F1D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A7B5EB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A9157E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91179F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F0C4DF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179D56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D56447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31144D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E9C219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8F1242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A11035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0DD597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CC9B46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E9C748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18D59B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0314F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37146F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2DC2CD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774A81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8118E3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46D59F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E3F00F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D508C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1B95AB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6215D3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4ADC9B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63AB0E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2DF2B4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689D7A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AFFCC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F16C0D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E348C1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CEC496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A9CD9C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614AE2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DDD64F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4C42EA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4308A2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E0DE9C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DFE4C2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48565D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836E63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2FB169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D381B3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63334B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3F0E3B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BB083B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8C3F50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BA399E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D3348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C6B9A7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57B109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1E47B9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51EE36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538CA9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59DCC0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FF7D30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A7F83A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29C85B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182C75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ECB347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CC9395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6934C8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6B8037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7B752E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FF1D75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8B3910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28A77E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0808BE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260064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902BFB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D8EA90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EC2F0B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75759F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5E645F7" w14:textId="479AC3D3" w:rsidR="00870321" w:rsidRPr="00600E97"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2E16F803" w14:textId="77777777" w:rsidR="00870321" w:rsidRPr="00C579D9" w:rsidRDefault="00870321" w:rsidP="00A87979">
            <w:pPr>
              <w:snapToGrid w:val="0"/>
              <w:spacing w:line="440" w:lineRule="exact"/>
              <w:jc w:val="both"/>
              <w:rPr>
                <w:rFonts w:ascii="標楷體" w:eastAsia="標楷體" w:hAnsi="標楷體"/>
                <w:szCs w:val="24"/>
              </w:rPr>
            </w:pPr>
            <w:r w:rsidRPr="00C579D9">
              <w:rPr>
                <w:rFonts w:ascii="標楷體" w:eastAsia="標楷體" w:hAnsi="標楷體" w:hint="eastAsia"/>
                <w:szCs w:val="24"/>
              </w:rPr>
              <w:t>專利法施行細則(第17條</w:t>
            </w:r>
            <w:r w:rsidRPr="00C579D9">
              <w:rPr>
                <w:rFonts w:ascii="標楷體" w:eastAsia="標楷體" w:hAnsi="標楷體" w:hint="eastAsia"/>
                <w:bCs/>
                <w:szCs w:val="24"/>
              </w:rPr>
              <w:t>、第</w:t>
            </w:r>
            <w:r w:rsidRPr="00C579D9">
              <w:rPr>
                <w:rFonts w:ascii="標楷體" w:eastAsia="標楷體" w:hAnsi="標楷體" w:hint="eastAsia"/>
                <w:szCs w:val="24"/>
              </w:rPr>
              <w:t>39條)</w:t>
            </w:r>
          </w:p>
        </w:tc>
        <w:tc>
          <w:tcPr>
            <w:tcW w:w="3128" w:type="dxa"/>
          </w:tcPr>
          <w:p w14:paraId="4235586B" w14:textId="77777777" w:rsidR="00870321" w:rsidRPr="00C579D9" w:rsidRDefault="00870321" w:rsidP="00A87979">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kern w:val="0"/>
                <w:szCs w:val="24"/>
              </w:rPr>
              <w:t>1.</w:t>
            </w:r>
            <w:r w:rsidRPr="00C579D9">
              <w:rPr>
                <w:rFonts w:ascii="標楷體" w:eastAsia="標楷體" w:hAnsi="標楷體" w:hint="eastAsia"/>
                <w:kern w:val="0"/>
                <w:szCs w:val="24"/>
                <w:lang w:val="zh-TW"/>
              </w:rPr>
              <w:t>專利法施行細則第17條第6項規定</w:t>
            </w:r>
            <w:r w:rsidRPr="00C579D9">
              <w:rPr>
                <w:rFonts w:ascii="標楷體" w:eastAsia="標楷體" w:hAnsi="標楷體" w:hint="eastAsia"/>
                <w:kern w:val="0"/>
                <w:szCs w:val="24"/>
              </w:rPr>
              <w:t>，</w:t>
            </w:r>
            <w:r w:rsidRPr="00C579D9">
              <w:rPr>
                <w:rFonts w:ascii="標楷體" w:eastAsia="標楷體" w:hAnsi="標楷體"/>
                <w:szCs w:val="24"/>
                <w:lang w:val="zh-TW"/>
              </w:rPr>
              <w:t>發明專利包含一個或多個核苷酸或胺基酸序列者，其序列表為說明書之一部分，故依現行規定，須提出</w:t>
            </w:r>
            <w:r w:rsidRPr="00C579D9">
              <w:rPr>
                <w:rFonts w:ascii="標楷體" w:eastAsia="標楷體" w:hAnsi="標楷體" w:hint="eastAsia"/>
                <w:szCs w:val="24"/>
                <w:lang w:val="zh-TW"/>
              </w:rPr>
              <w:t>「</w:t>
            </w:r>
            <w:r w:rsidRPr="00C579D9">
              <w:rPr>
                <w:rFonts w:ascii="標楷體" w:eastAsia="標楷體" w:hAnsi="標楷體"/>
                <w:szCs w:val="24"/>
                <w:lang w:val="zh-TW"/>
              </w:rPr>
              <w:t>紙本序列表</w:t>
            </w:r>
            <w:r w:rsidRPr="00C579D9">
              <w:rPr>
                <w:rFonts w:ascii="標楷體" w:eastAsia="標楷體" w:hAnsi="標楷體" w:hint="eastAsia"/>
                <w:szCs w:val="24"/>
                <w:lang w:val="zh-TW"/>
              </w:rPr>
              <w:t>」</w:t>
            </w:r>
            <w:r w:rsidRPr="00C579D9">
              <w:rPr>
                <w:rFonts w:ascii="標楷體" w:eastAsia="標楷體" w:hAnsi="標楷體"/>
                <w:szCs w:val="24"/>
                <w:lang w:val="zh-TW"/>
              </w:rPr>
              <w:t>。</w:t>
            </w:r>
          </w:p>
          <w:p w14:paraId="138DC5BC" w14:textId="77777777" w:rsidR="00870321" w:rsidRPr="00C579D9" w:rsidRDefault="00870321" w:rsidP="00A87979">
            <w:pPr>
              <w:pStyle w:val="Default"/>
              <w:adjustRightInd/>
              <w:snapToGrid w:val="0"/>
              <w:spacing w:line="440" w:lineRule="exact"/>
              <w:ind w:left="240" w:hangingChars="100" w:hanging="240"/>
              <w:jc w:val="both"/>
              <w:rPr>
                <w:rFonts w:hAnsi="標楷體" w:cstheme="minorBidi"/>
                <w:color w:val="auto"/>
                <w:lang w:val="zh-TW"/>
              </w:rPr>
            </w:pPr>
            <w:r w:rsidRPr="00C579D9">
              <w:rPr>
                <w:rFonts w:hAnsi="標楷體" w:cstheme="minorBidi" w:hint="eastAsia"/>
                <w:color w:val="auto"/>
              </w:rPr>
              <w:t>2.</w:t>
            </w:r>
            <w:r w:rsidRPr="00C579D9">
              <w:rPr>
                <w:rFonts w:hAnsi="標楷體" w:hint="eastAsia"/>
                <w:color w:val="auto"/>
                <w:lang w:val="zh-TW"/>
              </w:rPr>
              <w:t>專利法施行細則第39條規定</w:t>
            </w:r>
            <w:r w:rsidRPr="00C579D9">
              <w:rPr>
                <w:rFonts w:hAnsi="標楷體" w:cstheme="minorBidi"/>
                <w:color w:val="auto"/>
                <w:lang w:val="zh-TW"/>
              </w:rPr>
              <w:t>，任何人認該發明應不予專利時，得向專利專責機關提出第三方意見之期間為</w:t>
            </w:r>
            <w:r w:rsidRPr="00C579D9">
              <w:rPr>
                <w:rFonts w:hAnsi="標楷體" w:cstheme="minorBidi" w:hint="eastAsia"/>
                <w:color w:val="auto"/>
                <w:lang w:val="zh-TW"/>
              </w:rPr>
              <w:t>「</w:t>
            </w:r>
            <w:r w:rsidRPr="00C579D9">
              <w:rPr>
                <w:rFonts w:hAnsi="標楷體" w:cstheme="minorBidi"/>
                <w:color w:val="auto"/>
                <w:lang w:val="zh-TW"/>
              </w:rPr>
              <w:t>申請案公開後至審定前</w:t>
            </w:r>
            <w:r w:rsidRPr="00C579D9">
              <w:rPr>
                <w:rFonts w:hAnsi="標楷體" w:cstheme="minorBidi" w:hint="eastAsia"/>
                <w:color w:val="auto"/>
                <w:lang w:val="zh-TW"/>
              </w:rPr>
              <w:t>」</w:t>
            </w:r>
            <w:r w:rsidRPr="00C579D9">
              <w:rPr>
                <w:rFonts w:hAnsi="標楷體" w:cstheme="minorBidi"/>
                <w:color w:val="auto"/>
                <w:lang w:val="zh-TW"/>
              </w:rPr>
              <w:t>。</w:t>
            </w:r>
          </w:p>
        </w:tc>
        <w:tc>
          <w:tcPr>
            <w:tcW w:w="3122" w:type="dxa"/>
          </w:tcPr>
          <w:p w14:paraId="40E76E00" w14:textId="77777777" w:rsidR="00870321" w:rsidRPr="00C579D9" w:rsidRDefault="00870321" w:rsidP="00A87979">
            <w:pPr>
              <w:snapToGrid w:val="0"/>
              <w:spacing w:line="440" w:lineRule="exact"/>
              <w:ind w:left="240" w:hangingChars="100" w:hanging="240"/>
              <w:jc w:val="both"/>
              <w:rPr>
                <w:rFonts w:ascii="標楷體" w:eastAsia="標楷體" w:hAnsi="標楷體"/>
                <w:kern w:val="0"/>
                <w:szCs w:val="24"/>
                <w:lang w:val="zh-TW"/>
              </w:rPr>
            </w:pPr>
            <w:r w:rsidRPr="00C579D9">
              <w:rPr>
                <w:rFonts w:ascii="標楷體" w:eastAsia="標楷體" w:hAnsi="標楷體" w:hint="eastAsia"/>
                <w:kern w:val="0"/>
                <w:szCs w:val="24"/>
                <w:lang w:val="zh-TW"/>
              </w:rPr>
              <w:t>1.修正專利法施行細則第17條第6項規定</w:t>
            </w:r>
            <w:r w:rsidRPr="00C579D9">
              <w:rPr>
                <w:rFonts w:ascii="標楷體" w:eastAsia="標楷體" w:hAnsi="標楷體" w:hint="eastAsia"/>
                <w:kern w:val="0"/>
                <w:szCs w:val="24"/>
              </w:rPr>
              <w:t>，生物科技專利申請案申請人</w:t>
            </w:r>
            <w:r w:rsidRPr="00C579D9">
              <w:rPr>
                <w:rFonts w:ascii="標楷體" w:eastAsia="標楷體" w:hAnsi="標楷體" w:hint="eastAsia"/>
                <w:kern w:val="0"/>
                <w:szCs w:val="24"/>
                <w:lang w:val="zh-TW"/>
              </w:rPr>
              <w:t>得提供符合規定格式之序列表電子檔，以供審查之用，免除須提出書面序列表之義務。</w:t>
            </w:r>
          </w:p>
          <w:p w14:paraId="0973D264" w14:textId="77777777" w:rsidR="00870321" w:rsidRPr="00C579D9" w:rsidRDefault="00870321" w:rsidP="00A87979">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kern w:val="0"/>
                <w:szCs w:val="24"/>
                <w:lang w:val="zh-TW"/>
              </w:rPr>
              <w:t>2.修正專利法施行細則第39條規定</w:t>
            </w:r>
            <w:r w:rsidRPr="00C579D9">
              <w:rPr>
                <w:rFonts w:ascii="標楷體" w:eastAsia="標楷體" w:hAnsi="標楷體" w:hint="eastAsia"/>
                <w:kern w:val="0"/>
                <w:szCs w:val="24"/>
              </w:rPr>
              <w:t>，</w:t>
            </w:r>
            <w:r w:rsidRPr="00C579D9">
              <w:rPr>
                <w:rFonts w:ascii="標楷體" w:eastAsia="標楷體" w:hAnsi="標楷體"/>
                <w:szCs w:val="24"/>
                <w:lang w:val="zh-TW"/>
              </w:rPr>
              <w:t>刪除發明專利申請案公開後，第三人始得向專利專責機關提</w:t>
            </w:r>
            <w:r w:rsidRPr="00C579D9">
              <w:rPr>
                <w:rFonts w:ascii="標楷體" w:eastAsia="標楷體" w:hAnsi="標楷體" w:hint="eastAsia"/>
                <w:szCs w:val="24"/>
                <w:lang w:val="zh-TW"/>
              </w:rPr>
              <w:t>出</w:t>
            </w:r>
            <w:r w:rsidRPr="00C579D9">
              <w:rPr>
                <w:rFonts w:ascii="標楷體" w:eastAsia="標楷體" w:hAnsi="標楷體"/>
                <w:szCs w:val="24"/>
                <w:lang w:val="zh-TW"/>
              </w:rPr>
              <w:t>第三方意見之限制。</w:t>
            </w:r>
          </w:p>
          <w:p w14:paraId="3B5AF861" w14:textId="77777777" w:rsidR="00870321" w:rsidRPr="00C579D9" w:rsidRDefault="00870321" w:rsidP="00A87979">
            <w:pPr>
              <w:snapToGrid w:val="0"/>
              <w:spacing w:line="440" w:lineRule="exact"/>
              <w:ind w:left="240" w:hangingChars="100" w:hanging="240"/>
              <w:jc w:val="both"/>
              <w:rPr>
                <w:rFonts w:ascii="標楷體" w:eastAsia="標楷體" w:hAnsi="標楷體"/>
                <w:szCs w:val="24"/>
              </w:rPr>
            </w:pPr>
          </w:p>
        </w:tc>
        <w:tc>
          <w:tcPr>
            <w:tcW w:w="3185" w:type="dxa"/>
          </w:tcPr>
          <w:p w14:paraId="2BF787F7" w14:textId="77777777" w:rsidR="00870321" w:rsidRPr="00C579D9" w:rsidRDefault="00870321" w:rsidP="00A87979">
            <w:pPr>
              <w:pStyle w:val="Default"/>
              <w:snapToGrid w:val="0"/>
              <w:spacing w:line="440" w:lineRule="exact"/>
              <w:ind w:left="240" w:hangingChars="100" w:hanging="240"/>
              <w:jc w:val="both"/>
              <w:rPr>
                <w:rFonts w:hAnsi="標楷體"/>
                <w:bCs/>
                <w:color w:val="auto"/>
              </w:rPr>
            </w:pPr>
            <w:r w:rsidRPr="00C579D9">
              <w:rPr>
                <w:rFonts w:hAnsi="標楷體" w:hint="eastAsia"/>
                <w:color w:val="auto"/>
              </w:rPr>
              <w:t>1.</w:t>
            </w:r>
            <w:r w:rsidRPr="00C579D9">
              <w:rPr>
                <w:rFonts w:hAnsi="標楷體"/>
                <w:color w:val="auto"/>
                <w:lang w:val="zh-TW"/>
              </w:rPr>
              <w:t>免除申請人提供紙本序列表之義務</w:t>
            </w:r>
            <w:r w:rsidRPr="00C579D9">
              <w:rPr>
                <w:rFonts w:hAnsi="標楷體" w:hint="eastAsia"/>
                <w:color w:val="auto"/>
                <w:lang w:val="zh-TW"/>
              </w:rPr>
              <w:t>，提供更友善之申請環境</w:t>
            </w:r>
            <w:r w:rsidRPr="00C579D9">
              <w:rPr>
                <w:rFonts w:hAnsi="標楷體" w:hint="eastAsia"/>
                <w:bCs/>
                <w:color w:val="auto"/>
              </w:rPr>
              <w:t>。</w:t>
            </w:r>
          </w:p>
          <w:p w14:paraId="5227E9B1" w14:textId="77777777" w:rsidR="00870321" w:rsidRPr="00C579D9" w:rsidRDefault="00870321" w:rsidP="00A87979">
            <w:pPr>
              <w:pStyle w:val="Default"/>
              <w:snapToGrid w:val="0"/>
              <w:spacing w:line="440" w:lineRule="exact"/>
              <w:ind w:left="240" w:hangingChars="100" w:hanging="240"/>
              <w:jc w:val="both"/>
              <w:rPr>
                <w:rFonts w:hAnsi="標楷體"/>
                <w:color w:val="auto"/>
                <w:lang w:val="zh-TW"/>
              </w:rPr>
            </w:pPr>
            <w:r w:rsidRPr="00C579D9">
              <w:rPr>
                <w:rFonts w:hAnsi="標楷體" w:hint="eastAsia"/>
                <w:color w:val="auto"/>
              </w:rPr>
              <w:t>2.</w:t>
            </w:r>
            <w:r w:rsidRPr="00C579D9">
              <w:rPr>
                <w:rFonts w:hAnsi="標楷體"/>
                <w:color w:val="auto"/>
                <w:lang w:val="zh-TW"/>
              </w:rPr>
              <w:t>刪除發明專利申請案公開後，第三人始得</w:t>
            </w:r>
            <w:r w:rsidRPr="00C579D9">
              <w:rPr>
                <w:rFonts w:hAnsi="標楷體" w:hint="eastAsia"/>
                <w:color w:val="auto"/>
                <w:lang w:val="zh-TW"/>
              </w:rPr>
              <w:t>提出第三方意見</w:t>
            </w:r>
            <w:r w:rsidRPr="00C579D9">
              <w:rPr>
                <w:rFonts w:hAnsi="標楷體"/>
                <w:color w:val="auto"/>
                <w:lang w:val="zh-TW"/>
              </w:rPr>
              <w:t>之限制</w:t>
            </w:r>
            <w:r w:rsidRPr="00C579D9">
              <w:rPr>
                <w:rFonts w:hAnsi="標楷體" w:hint="eastAsia"/>
                <w:color w:val="auto"/>
                <w:lang w:val="zh-TW"/>
              </w:rPr>
              <w:t>，</w:t>
            </w:r>
            <w:r w:rsidRPr="00C579D9">
              <w:rPr>
                <w:rFonts w:hAnsi="標楷體" w:hint="eastAsia"/>
                <w:color w:val="auto"/>
              </w:rPr>
              <w:t>當</w:t>
            </w:r>
            <w:r w:rsidRPr="00C579D9">
              <w:rPr>
                <w:rFonts w:hAnsi="標楷體"/>
                <w:color w:val="auto"/>
                <w:lang w:val="zh-TW"/>
              </w:rPr>
              <w:t>一案兩請已公告之新型專利案，</w:t>
            </w:r>
            <w:r w:rsidRPr="00C579D9">
              <w:rPr>
                <w:rFonts w:hAnsi="標楷體" w:hint="eastAsia"/>
                <w:color w:val="auto"/>
                <w:lang w:val="zh-TW"/>
              </w:rPr>
              <w:t>第三人</w:t>
            </w:r>
            <w:r w:rsidRPr="00C579D9">
              <w:rPr>
                <w:rFonts w:hAnsi="標楷體"/>
                <w:color w:val="auto"/>
                <w:lang w:val="zh-TW"/>
              </w:rPr>
              <w:t>於發明專利申請案公開前得知其技術內容</w:t>
            </w:r>
            <w:r w:rsidRPr="00C579D9">
              <w:rPr>
                <w:rFonts w:hAnsi="標楷體" w:hint="eastAsia"/>
                <w:color w:val="auto"/>
                <w:lang w:val="zh-TW"/>
              </w:rPr>
              <w:t>時</w:t>
            </w:r>
            <w:r w:rsidRPr="00C579D9">
              <w:rPr>
                <w:rFonts w:hAnsi="標楷體"/>
                <w:color w:val="auto"/>
                <w:lang w:val="zh-TW"/>
              </w:rPr>
              <w:t>，</w:t>
            </w:r>
            <w:r w:rsidRPr="00C579D9">
              <w:rPr>
                <w:rFonts w:hAnsi="標楷體" w:hint="eastAsia"/>
                <w:color w:val="auto"/>
                <w:lang w:val="zh-TW"/>
              </w:rPr>
              <w:t>可</w:t>
            </w:r>
            <w:r w:rsidRPr="00C579D9">
              <w:rPr>
                <w:rFonts w:hAnsi="標楷體"/>
                <w:color w:val="auto"/>
                <w:lang w:val="zh-TW"/>
              </w:rPr>
              <w:t>提供該申請案有應不予專利之事證，</w:t>
            </w:r>
            <w:r w:rsidRPr="00C579D9">
              <w:rPr>
                <w:rFonts w:hAnsi="標楷體" w:hint="eastAsia"/>
                <w:color w:val="auto"/>
                <w:lang w:val="zh-TW"/>
              </w:rPr>
              <w:t>有助</w:t>
            </w:r>
            <w:r w:rsidRPr="00C579D9">
              <w:rPr>
                <w:rFonts w:hAnsi="標楷體"/>
                <w:color w:val="auto"/>
                <w:lang w:val="zh-TW"/>
              </w:rPr>
              <w:t>擴大公眾審查參與</w:t>
            </w:r>
            <w:r w:rsidRPr="00C579D9">
              <w:rPr>
                <w:rFonts w:hAnsi="標楷體" w:hint="eastAsia"/>
                <w:color w:val="auto"/>
                <w:lang w:val="zh-TW"/>
              </w:rPr>
              <w:t>及</w:t>
            </w:r>
            <w:r w:rsidRPr="00C579D9">
              <w:rPr>
                <w:rFonts w:hAnsi="標楷體"/>
                <w:color w:val="auto"/>
                <w:lang w:val="zh-TW"/>
              </w:rPr>
              <w:t>提升審查品質。</w:t>
            </w:r>
          </w:p>
          <w:p w14:paraId="603D18C5" w14:textId="77777777" w:rsidR="00870321" w:rsidRPr="00C579D9" w:rsidRDefault="00870321" w:rsidP="00A87979">
            <w:pPr>
              <w:pStyle w:val="Default"/>
              <w:snapToGrid w:val="0"/>
              <w:spacing w:line="440" w:lineRule="exact"/>
              <w:jc w:val="both"/>
              <w:rPr>
                <w:rFonts w:hAnsi="標楷體"/>
                <w:color w:val="auto"/>
              </w:rPr>
            </w:pPr>
          </w:p>
        </w:tc>
        <w:tc>
          <w:tcPr>
            <w:tcW w:w="1472" w:type="dxa"/>
          </w:tcPr>
          <w:p w14:paraId="22EC25DE" w14:textId="77777777" w:rsidR="00870321" w:rsidRPr="00C579D9" w:rsidRDefault="00870321" w:rsidP="00A87979">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109.06.24</w:t>
            </w:r>
          </w:p>
        </w:tc>
      </w:tr>
      <w:tr w:rsidR="00A018C3" w:rsidRPr="00C579D9" w14:paraId="7FD45D5F" w14:textId="77777777" w:rsidTr="00593084">
        <w:tc>
          <w:tcPr>
            <w:tcW w:w="665" w:type="dxa"/>
            <w:vMerge w:val="restart"/>
          </w:tcPr>
          <w:p w14:paraId="30288A6E"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1E5367C5" w14:textId="77777777" w:rsidR="00870321" w:rsidRPr="00C579D9" w:rsidRDefault="00870321" w:rsidP="00A87979">
            <w:pPr>
              <w:pStyle w:val="Web"/>
              <w:snapToGrid w:val="0"/>
              <w:spacing w:before="0" w:beforeAutospacing="0" w:after="0" w:afterAutospacing="0" w:line="440" w:lineRule="exact"/>
              <w:jc w:val="both"/>
              <w:rPr>
                <w:rFonts w:ascii="標楷體" w:eastAsia="標楷體" w:hAnsi="標楷體"/>
              </w:rPr>
            </w:pPr>
            <w:r w:rsidRPr="00C579D9">
              <w:rPr>
                <w:rFonts w:ascii="標楷體" w:eastAsia="標楷體" w:hAnsi="標楷體"/>
              </w:rPr>
              <w:t>加工出口區管理費規費及服務費收費標準(第</w:t>
            </w:r>
            <w:r w:rsidRPr="00C579D9">
              <w:rPr>
                <w:rFonts w:ascii="標楷體" w:eastAsia="標楷體" w:hAnsi="標楷體" w:cs="Calibri"/>
              </w:rPr>
              <w:t>4</w:t>
            </w:r>
            <w:r w:rsidRPr="00C579D9">
              <w:rPr>
                <w:rFonts w:ascii="標楷體" w:eastAsia="標楷體" w:hAnsi="標楷體"/>
              </w:rPr>
              <w:t>條)</w:t>
            </w:r>
          </w:p>
        </w:tc>
        <w:tc>
          <w:tcPr>
            <w:tcW w:w="3128" w:type="dxa"/>
          </w:tcPr>
          <w:p w14:paraId="00C0A0D3" w14:textId="77777777" w:rsidR="00870321" w:rsidRPr="00C579D9" w:rsidRDefault="00870321" w:rsidP="00A87979">
            <w:pPr>
              <w:pStyle w:val="Web"/>
              <w:snapToGrid w:val="0"/>
              <w:spacing w:before="0" w:beforeAutospacing="0" w:after="0" w:afterAutospacing="0" w:line="440" w:lineRule="exact"/>
              <w:ind w:left="240" w:hangingChars="100" w:hanging="240"/>
              <w:jc w:val="both"/>
              <w:rPr>
                <w:rFonts w:ascii="標楷體" w:eastAsia="標楷體" w:hAnsi="標楷體"/>
              </w:rPr>
            </w:pPr>
          </w:p>
        </w:tc>
        <w:tc>
          <w:tcPr>
            <w:tcW w:w="3122" w:type="dxa"/>
          </w:tcPr>
          <w:p w14:paraId="78E6713A" w14:textId="77777777" w:rsidR="00870321" w:rsidRPr="00C579D9" w:rsidRDefault="00870321" w:rsidP="00A87979">
            <w:pPr>
              <w:pStyle w:val="Web"/>
              <w:snapToGrid w:val="0"/>
              <w:spacing w:before="0" w:beforeAutospacing="0" w:after="0" w:afterAutospacing="0" w:line="440" w:lineRule="exact"/>
              <w:jc w:val="both"/>
              <w:rPr>
                <w:rFonts w:ascii="標楷體" w:eastAsia="標楷體" w:hAnsi="標楷體"/>
              </w:rPr>
            </w:pPr>
            <w:r w:rsidRPr="00C579D9">
              <w:rPr>
                <w:rFonts w:ascii="標楷體" w:eastAsia="標楷體" w:hAnsi="標楷體"/>
              </w:rPr>
              <w:t>增訂第4項，管理處得依政策需要或其他特殊情勢，提出管理費計收優惠調整方案，經陳報經濟部後實施。</w:t>
            </w:r>
          </w:p>
        </w:tc>
        <w:tc>
          <w:tcPr>
            <w:tcW w:w="3185" w:type="dxa"/>
          </w:tcPr>
          <w:p w14:paraId="3B92AF37" w14:textId="77777777" w:rsidR="00870321" w:rsidRPr="00C579D9" w:rsidRDefault="00870321" w:rsidP="00A87979">
            <w:pPr>
              <w:pStyle w:val="Web"/>
              <w:adjustRightInd w:val="0"/>
              <w:snapToGrid w:val="0"/>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lang w:eastAsia="zh-HK"/>
              </w:rPr>
              <w:t>1.</w:t>
            </w:r>
            <w:r w:rsidRPr="00C579D9">
              <w:rPr>
                <w:rFonts w:ascii="標楷體" w:eastAsia="標楷體" w:hAnsi="標楷體"/>
              </w:rPr>
              <w:t>給予廠商管理費繳費期限延長之調整方式，俾減緩在區內營業之事業受疫情衝擊而發生營運困難窘境，保障廠商權益。</w:t>
            </w:r>
          </w:p>
          <w:p w14:paraId="05589AA4" w14:textId="77777777" w:rsidR="00870321" w:rsidRPr="00C579D9" w:rsidRDefault="00870321" w:rsidP="00A87979">
            <w:pPr>
              <w:pStyle w:val="Web"/>
              <w:adjustRightInd w:val="0"/>
              <w:snapToGrid w:val="0"/>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lang w:eastAsia="zh-HK"/>
              </w:rPr>
              <w:t>2.</w:t>
            </w:r>
            <w:r w:rsidRPr="00C579D9">
              <w:rPr>
                <w:rFonts w:ascii="標楷體" w:eastAsia="標楷體" w:hAnsi="標楷體"/>
              </w:rPr>
              <w:t>加工出口區全部廠商均可受惠，廠商估計約</w:t>
            </w:r>
            <w:r w:rsidRPr="00C579D9">
              <w:rPr>
                <w:rFonts w:ascii="標楷體" w:eastAsia="標楷體" w:hAnsi="標楷體" w:cs="Calibri"/>
              </w:rPr>
              <w:t>848</w:t>
            </w:r>
            <w:r w:rsidRPr="00C579D9">
              <w:rPr>
                <w:rFonts w:ascii="標楷體" w:eastAsia="標楷體" w:hAnsi="標楷體"/>
              </w:rPr>
              <w:t>家。</w:t>
            </w:r>
          </w:p>
        </w:tc>
        <w:tc>
          <w:tcPr>
            <w:tcW w:w="1472" w:type="dxa"/>
          </w:tcPr>
          <w:p w14:paraId="333127E5" w14:textId="77777777" w:rsidR="00870321" w:rsidRPr="00C579D9" w:rsidRDefault="00870321" w:rsidP="00A87979">
            <w:pPr>
              <w:pStyle w:val="Web"/>
              <w:snapToGrid w:val="0"/>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rPr>
              <w:t>109.4.27</w:t>
            </w:r>
          </w:p>
        </w:tc>
      </w:tr>
      <w:tr w:rsidR="00A018C3" w:rsidRPr="00C579D9" w14:paraId="2F8397A5" w14:textId="77777777" w:rsidTr="00593084">
        <w:tc>
          <w:tcPr>
            <w:tcW w:w="665" w:type="dxa"/>
            <w:vMerge/>
          </w:tcPr>
          <w:p w14:paraId="110EF5E8"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05FC8A72" w14:textId="77777777" w:rsidR="00870321" w:rsidRPr="00C579D9" w:rsidRDefault="00870321" w:rsidP="00A87979">
            <w:pPr>
              <w:pStyle w:val="Web"/>
              <w:snapToGrid w:val="0"/>
              <w:spacing w:before="0" w:beforeAutospacing="0" w:after="0" w:afterAutospacing="0" w:line="440" w:lineRule="exact"/>
              <w:jc w:val="both"/>
              <w:rPr>
                <w:rFonts w:ascii="標楷體" w:eastAsia="標楷體" w:hAnsi="標楷體"/>
              </w:rPr>
            </w:pPr>
            <w:r w:rsidRPr="00C579D9">
              <w:rPr>
                <w:rFonts w:ascii="標楷體" w:eastAsia="標楷體" w:hAnsi="標楷體"/>
              </w:rPr>
              <w:t>加工出口區土地租用及費用計收標準(第</w:t>
            </w:r>
            <w:r w:rsidRPr="00C579D9">
              <w:rPr>
                <w:rFonts w:ascii="標楷體" w:eastAsia="標楷體" w:hAnsi="標楷體" w:cs="Calibri"/>
              </w:rPr>
              <w:t>13</w:t>
            </w:r>
            <w:r w:rsidRPr="00C579D9">
              <w:rPr>
                <w:rFonts w:ascii="標楷體" w:eastAsia="標楷體" w:hAnsi="標楷體"/>
              </w:rPr>
              <w:t>條)</w:t>
            </w:r>
          </w:p>
        </w:tc>
        <w:tc>
          <w:tcPr>
            <w:tcW w:w="3128" w:type="dxa"/>
          </w:tcPr>
          <w:p w14:paraId="4457DDA1" w14:textId="77777777" w:rsidR="00870321" w:rsidRPr="00C579D9" w:rsidRDefault="00870321" w:rsidP="00A87979">
            <w:pPr>
              <w:pStyle w:val="Web"/>
              <w:snapToGrid w:val="0"/>
              <w:spacing w:before="0" w:beforeAutospacing="0" w:after="0" w:afterAutospacing="0" w:line="440" w:lineRule="exact"/>
              <w:jc w:val="both"/>
              <w:rPr>
                <w:rFonts w:ascii="標楷體" w:eastAsia="標楷體" w:hAnsi="標楷體"/>
              </w:rPr>
            </w:pPr>
          </w:p>
        </w:tc>
        <w:tc>
          <w:tcPr>
            <w:tcW w:w="3122" w:type="dxa"/>
          </w:tcPr>
          <w:p w14:paraId="79DE3563" w14:textId="77777777" w:rsidR="00870321" w:rsidRPr="00C579D9" w:rsidRDefault="00870321" w:rsidP="00A87979">
            <w:pPr>
              <w:pStyle w:val="Web"/>
              <w:snapToGrid w:val="0"/>
              <w:spacing w:before="0" w:beforeAutospacing="0" w:after="0" w:afterAutospacing="0" w:line="440" w:lineRule="exact"/>
              <w:jc w:val="both"/>
              <w:rPr>
                <w:rFonts w:ascii="標楷體" w:eastAsia="標楷體" w:hAnsi="標楷體"/>
              </w:rPr>
            </w:pPr>
            <w:r w:rsidRPr="00C579D9">
              <w:rPr>
                <w:rFonts w:ascii="標楷體" w:eastAsia="標楷體" w:hAnsi="標楷體"/>
              </w:rPr>
              <w:t>增訂第</w:t>
            </w:r>
            <w:r w:rsidRPr="00C579D9">
              <w:rPr>
                <w:rFonts w:ascii="標楷體" w:eastAsia="標楷體" w:hAnsi="標楷體" w:cs="Calibri"/>
              </w:rPr>
              <w:t>5</w:t>
            </w:r>
            <w:r w:rsidRPr="00C579D9">
              <w:rPr>
                <w:rFonts w:ascii="標楷體" w:eastAsia="標楷體" w:hAnsi="標楷體"/>
              </w:rPr>
              <w:t>項，管理處得依經營、管理、招商需要或其他特殊情勢，提出本標準所定租金及費用計收優惠調整方案，經陳報經濟部後實施。</w:t>
            </w:r>
          </w:p>
        </w:tc>
        <w:tc>
          <w:tcPr>
            <w:tcW w:w="3185" w:type="dxa"/>
          </w:tcPr>
          <w:p w14:paraId="5CB3173E" w14:textId="77777777" w:rsidR="00870321" w:rsidRPr="00C579D9" w:rsidRDefault="00870321" w:rsidP="00A87979">
            <w:pPr>
              <w:pStyle w:val="Web"/>
              <w:adjustRightInd w:val="0"/>
              <w:snapToGrid w:val="0"/>
              <w:spacing w:before="0" w:beforeAutospacing="0" w:after="0" w:afterAutospacing="0" w:line="440" w:lineRule="exact"/>
              <w:ind w:left="175" w:hangingChars="73" w:hanging="175"/>
              <w:jc w:val="both"/>
              <w:rPr>
                <w:rFonts w:ascii="標楷體" w:eastAsia="標楷體" w:hAnsi="標楷體"/>
              </w:rPr>
            </w:pPr>
            <w:r w:rsidRPr="00C579D9">
              <w:rPr>
                <w:rFonts w:ascii="標楷體" w:eastAsia="標楷體" w:hAnsi="標楷體" w:hint="eastAsia"/>
                <w:lang w:eastAsia="zh-HK"/>
              </w:rPr>
              <w:t>1.</w:t>
            </w:r>
            <w:r w:rsidRPr="00C579D9">
              <w:rPr>
                <w:rFonts w:ascii="標楷體" w:eastAsia="標楷體" w:hAnsi="標楷體"/>
              </w:rPr>
              <w:t>提供優惠紓困方案，</w:t>
            </w:r>
            <w:r w:rsidRPr="00C579D9">
              <w:rPr>
                <w:rFonts w:ascii="標楷體" w:eastAsia="標楷體" w:hAnsi="標楷體" w:hint="eastAsia"/>
                <w:lang w:eastAsia="zh-HK"/>
              </w:rPr>
              <w:t>廠商得申請租金緩繳</w:t>
            </w:r>
            <w:r w:rsidRPr="00C579D9">
              <w:rPr>
                <w:rFonts w:ascii="標楷體" w:eastAsia="標楷體" w:hAnsi="標楷體"/>
              </w:rPr>
              <w:t>1</w:t>
            </w:r>
            <w:r w:rsidRPr="00C579D9">
              <w:rPr>
                <w:rFonts w:ascii="標楷體" w:eastAsia="標楷體" w:hAnsi="標楷體" w:hint="eastAsia"/>
                <w:lang w:eastAsia="zh-HK"/>
              </w:rPr>
              <w:t>年或減收</w:t>
            </w:r>
            <w:r w:rsidRPr="00C579D9">
              <w:rPr>
                <w:rFonts w:ascii="標楷體" w:eastAsia="標楷體" w:hAnsi="標楷體"/>
              </w:rPr>
              <w:t>20%</w:t>
            </w:r>
            <w:r w:rsidRPr="00C579D9">
              <w:rPr>
                <w:rFonts w:ascii="標楷體" w:eastAsia="標楷體" w:hAnsi="標楷體" w:hint="eastAsia"/>
                <w:lang w:eastAsia="zh-HK"/>
              </w:rPr>
              <w:t>計</w:t>
            </w:r>
            <w:r w:rsidRPr="00C579D9">
              <w:rPr>
                <w:rFonts w:ascii="標楷體" w:eastAsia="標楷體" w:hAnsi="標楷體"/>
              </w:rPr>
              <w:t>6</w:t>
            </w:r>
            <w:r w:rsidRPr="00C579D9">
              <w:rPr>
                <w:rFonts w:ascii="標楷體" w:eastAsia="標楷體" w:hAnsi="標楷體" w:hint="eastAsia"/>
                <w:lang w:eastAsia="zh-HK"/>
              </w:rPr>
              <w:t>個月</w:t>
            </w:r>
            <w:r w:rsidRPr="00C579D9">
              <w:rPr>
                <w:rFonts w:ascii="標楷體" w:eastAsia="標楷體" w:hAnsi="標楷體"/>
              </w:rPr>
              <w:t>。</w:t>
            </w:r>
          </w:p>
          <w:p w14:paraId="5D8F7E2A" w14:textId="77777777" w:rsidR="00870321" w:rsidRPr="00C579D9" w:rsidRDefault="00870321" w:rsidP="00A87979">
            <w:pPr>
              <w:pStyle w:val="Web"/>
              <w:adjustRightInd w:val="0"/>
              <w:snapToGrid w:val="0"/>
              <w:spacing w:before="0" w:beforeAutospacing="0" w:after="0" w:afterAutospacing="0" w:line="440" w:lineRule="exact"/>
              <w:ind w:left="175" w:hangingChars="73" w:hanging="175"/>
              <w:jc w:val="both"/>
              <w:rPr>
                <w:rFonts w:ascii="標楷體" w:eastAsia="標楷體" w:hAnsi="標楷體"/>
              </w:rPr>
            </w:pPr>
            <w:r w:rsidRPr="00C579D9">
              <w:rPr>
                <w:rFonts w:ascii="標楷體" w:eastAsia="標楷體" w:hAnsi="標楷體" w:hint="eastAsia"/>
                <w:lang w:eastAsia="zh-HK"/>
              </w:rPr>
              <w:t>2.</w:t>
            </w:r>
            <w:r w:rsidRPr="00C579D9">
              <w:rPr>
                <w:rFonts w:ascii="標楷體" w:eastAsia="標楷體" w:hAnsi="標楷體"/>
              </w:rPr>
              <w:t>加工出口區全部廠商均可受惠，廠商估計約848家。</w:t>
            </w:r>
          </w:p>
        </w:tc>
        <w:tc>
          <w:tcPr>
            <w:tcW w:w="1472" w:type="dxa"/>
          </w:tcPr>
          <w:p w14:paraId="64E7E686" w14:textId="77777777" w:rsidR="00870321" w:rsidRPr="00C579D9" w:rsidRDefault="00870321" w:rsidP="00A87979">
            <w:pPr>
              <w:pStyle w:val="Web"/>
              <w:snapToGrid w:val="0"/>
              <w:spacing w:before="0" w:beforeAutospacing="0" w:after="0" w:afterAutospacing="0" w:line="440" w:lineRule="exact"/>
              <w:jc w:val="both"/>
              <w:rPr>
                <w:rFonts w:ascii="標楷體" w:eastAsia="標楷體" w:hAnsi="標楷體"/>
              </w:rPr>
            </w:pPr>
            <w:r w:rsidRPr="00C579D9">
              <w:rPr>
                <w:rFonts w:ascii="標楷體" w:eastAsia="標楷體" w:hAnsi="標楷體" w:cs="Calibri"/>
              </w:rPr>
              <w:t>109.4.30</w:t>
            </w:r>
          </w:p>
        </w:tc>
      </w:tr>
      <w:tr w:rsidR="00A018C3" w:rsidRPr="00C579D9" w14:paraId="19663EE3" w14:textId="77777777" w:rsidTr="00593084">
        <w:tc>
          <w:tcPr>
            <w:tcW w:w="665" w:type="dxa"/>
            <w:vMerge/>
          </w:tcPr>
          <w:p w14:paraId="665D5D2C"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26CC3EB9" w14:textId="77777777" w:rsidR="00870321" w:rsidRPr="00C579D9" w:rsidRDefault="00870321" w:rsidP="00A87979">
            <w:pPr>
              <w:pStyle w:val="Web"/>
              <w:snapToGrid w:val="0"/>
              <w:spacing w:before="0" w:beforeAutospacing="0" w:after="0" w:afterAutospacing="0" w:line="440" w:lineRule="exact"/>
              <w:jc w:val="both"/>
              <w:rPr>
                <w:rFonts w:ascii="標楷體" w:eastAsia="標楷體" w:hAnsi="標楷體"/>
              </w:rPr>
            </w:pPr>
            <w:r w:rsidRPr="00C579D9">
              <w:rPr>
                <w:rFonts w:ascii="標楷體" w:eastAsia="標楷體" w:hAnsi="標楷體"/>
              </w:rPr>
              <w:t>加工出口區社區土地租用及費用計收標準(第2條)</w:t>
            </w:r>
          </w:p>
        </w:tc>
        <w:tc>
          <w:tcPr>
            <w:tcW w:w="3128" w:type="dxa"/>
          </w:tcPr>
          <w:p w14:paraId="048EFB9A" w14:textId="77777777" w:rsidR="00870321" w:rsidRPr="00C579D9" w:rsidRDefault="00870321" w:rsidP="00A87979">
            <w:pPr>
              <w:pStyle w:val="Web"/>
              <w:snapToGrid w:val="0"/>
              <w:spacing w:before="0" w:beforeAutospacing="0" w:after="0" w:afterAutospacing="0" w:line="440" w:lineRule="exact"/>
              <w:jc w:val="both"/>
              <w:rPr>
                <w:rFonts w:ascii="標楷體" w:eastAsia="標楷體" w:hAnsi="標楷體"/>
              </w:rPr>
            </w:pPr>
          </w:p>
        </w:tc>
        <w:tc>
          <w:tcPr>
            <w:tcW w:w="3122" w:type="dxa"/>
          </w:tcPr>
          <w:p w14:paraId="7C5705DA" w14:textId="77777777" w:rsidR="00870321" w:rsidRPr="00C579D9" w:rsidRDefault="00870321" w:rsidP="00A87979">
            <w:pPr>
              <w:pStyle w:val="Web"/>
              <w:snapToGrid w:val="0"/>
              <w:spacing w:before="0" w:beforeAutospacing="0" w:after="0" w:afterAutospacing="0" w:line="440" w:lineRule="exact"/>
              <w:jc w:val="both"/>
              <w:rPr>
                <w:rFonts w:ascii="標楷體" w:eastAsia="標楷體" w:hAnsi="標楷體"/>
              </w:rPr>
            </w:pPr>
            <w:r w:rsidRPr="00C579D9">
              <w:rPr>
                <w:rFonts w:ascii="標楷體" w:eastAsia="標楷體" w:hAnsi="標楷體"/>
              </w:rPr>
              <w:t>增訂第3項，管理處得依經營、管理、招商需要或其他特殊情勢，提出本標準所定租金及費用計收優惠調整方案，經陳報經濟部後實施。</w:t>
            </w:r>
          </w:p>
        </w:tc>
        <w:tc>
          <w:tcPr>
            <w:tcW w:w="3185" w:type="dxa"/>
          </w:tcPr>
          <w:p w14:paraId="31888444" w14:textId="77777777" w:rsidR="00870321" w:rsidRPr="00C579D9" w:rsidRDefault="00870321" w:rsidP="00A87979">
            <w:pPr>
              <w:pStyle w:val="Web"/>
              <w:snapToGrid w:val="0"/>
              <w:spacing w:before="0" w:beforeAutospacing="0" w:after="0" w:afterAutospacing="0" w:line="440" w:lineRule="exact"/>
              <w:ind w:left="175" w:hangingChars="73" w:hanging="175"/>
              <w:contextualSpacing/>
              <w:jc w:val="both"/>
              <w:rPr>
                <w:rFonts w:ascii="標楷體" w:eastAsia="標楷體" w:hAnsi="標楷體"/>
              </w:rPr>
            </w:pPr>
            <w:r w:rsidRPr="00C579D9">
              <w:rPr>
                <w:rFonts w:ascii="標楷體" w:eastAsia="標楷體" w:hAnsi="標楷體" w:hint="eastAsia"/>
                <w:lang w:eastAsia="zh-HK"/>
              </w:rPr>
              <w:t>1.</w:t>
            </w:r>
            <w:r w:rsidRPr="00C579D9">
              <w:rPr>
                <w:rFonts w:ascii="標楷體" w:eastAsia="標楷體" w:hAnsi="標楷體"/>
              </w:rPr>
              <w:t>提供優惠紓困方案，</w:t>
            </w:r>
            <w:r w:rsidRPr="00C579D9">
              <w:rPr>
                <w:rFonts w:ascii="標楷體" w:eastAsia="標楷體" w:hAnsi="標楷體" w:hint="eastAsia"/>
                <w:lang w:eastAsia="zh-HK"/>
              </w:rPr>
              <w:t>廠商得申請租金緩繳</w:t>
            </w:r>
            <w:r w:rsidRPr="00C579D9">
              <w:rPr>
                <w:rFonts w:ascii="標楷體" w:eastAsia="標楷體" w:hAnsi="標楷體"/>
              </w:rPr>
              <w:t>1</w:t>
            </w:r>
            <w:r w:rsidRPr="00C579D9">
              <w:rPr>
                <w:rFonts w:ascii="標楷體" w:eastAsia="標楷體" w:hAnsi="標楷體" w:hint="eastAsia"/>
                <w:lang w:eastAsia="zh-HK"/>
              </w:rPr>
              <w:t>年或減收</w:t>
            </w:r>
            <w:r w:rsidRPr="00C579D9">
              <w:rPr>
                <w:rFonts w:ascii="標楷體" w:eastAsia="標楷體" w:hAnsi="標楷體"/>
              </w:rPr>
              <w:t>20%</w:t>
            </w:r>
            <w:r w:rsidRPr="00C579D9">
              <w:rPr>
                <w:rFonts w:ascii="標楷體" w:eastAsia="標楷體" w:hAnsi="標楷體" w:hint="eastAsia"/>
                <w:lang w:eastAsia="zh-HK"/>
              </w:rPr>
              <w:t>計</w:t>
            </w:r>
            <w:r w:rsidRPr="00C579D9">
              <w:rPr>
                <w:rFonts w:ascii="標楷體" w:eastAsia="標楷體" w:hAnsi="標楷體"/>
              </w:rPr>
              <w:t>6</w:t>
            </w:r>
            <w:r w:rsidRPr="00C579D9">
              <w:rPr>
                <w:rFonts w:ascii="標楷體" w:eastAsia="標楷體" w:hAnsi="標楷體" w:hint="eastAsia"/>
                <w:lang w:eastAsia="zh-HK"/>
              </w:rPr>
              <w:t>個月</w:t>
            </w:r>
            <w:r w:rsidRPr="00C579D9">
              <w:rPr>
                <w:rFonts w:ascii="標楷體" w:eastAsia="標楷體" w:hAnsi="標楷體"/>
              </w:rPr>
              <w:t>。</w:t>
            </w:r>
          </w:p>
          <w:p w14:paraId="5D46F925" w14:textId="77777777" w:rsidR="00870321" w:rsidRPr="00C579D9" w:rsidRDefault="00870321" w:rsidP="00A87979">
            <w:pPr>
              <w:pStyle w:val="Web"/>
              <w:snapToGrid w:val="0"/>
              <w:spacing w:before="0" w:beforeAutospacing="0" w:after="0" w:afterAutospacing="0" w:line="440" w:lineRule="exact"/>
              <w:ind w:left="175" w:hangingChars="73" w:hanging="175"/>
              <w:contextualSpacing/>
              <w:jc w:val="both"/>
              <w:rPr>
                <w:rFonts w:ascii="標楷體" w:eastAsia="標楷體" w:hAnsi="標楷體"/>
              </w:rPr>
            </w:pPr>
            <w:r w:rsidRPr="00C579D9">
              <w:rPr>
                <w:rFonts w:ascii="標楷體" w:eastAsia="標楷體" w:hAnsi="標楷體" w:hint="eastAsia"/>
                <w:lang w:eastAsia="zh-HK"/>
              </w:rPr>
              <w:t>2.</w:t>
            </w:r>
            <w:r w:rsidRPr="00C579D9">
              <w:rPr>
                <w:rFonts w:ascii="標楷體" w:eastAsia="標楷體" w:hAnsi="標楷體"/>
              </w:rPr>
              <w:t>加工出口區全部廠商均可受惠，廠商估計約848家。</w:t>
            </w:r>
          </w:p>
        </w:tc>
        <w:tc>
          <w:tcPr>
            <w:tcW w:w="1472" w:type="dxa"/>
          </w:tcPr>
          <w:p w14:paraId="06D0F57C" w14:textId="77777777" w:rsidR="00870321" w:rsidRPr="00C579D9" w:rsidRDefault="00870321" w:rsidP="00A87979">
            <w:pPr>
              <w:pStyle w:val="Web"/>
              <w:snapToGrid w:val="0"/>
              <w:spacing w:before="0" w:beforeAutospacing="0" w:after="0" w:afterAutospacing="0" w:line="440" w:lineRule="exact"/>
              <w:jc w:val="both"/>
              <w:rPr>
                <w:rFonts w:ascii="標楷體" w:eastAsia="標楷體" w:hAnsi="標楷體"/>
              </w:rPr>
            </w:pPr>
            <w:r w:rsidRPr="00C579D9">
              <w:rPr>
                <w:rFonts w:ascii="標楷體" w:eastAsia="標楷體" w:hAnsi="標楷體" w:cs="Calibri"/>
              </w:rPr>
              <w:t>109.4.30</w:t>
            </w:r>
          </w:p>
        </w:tc>
      </w:tr>
      <w:tr w:rsidR="00A018C3" w:rsidRPr="00C579D9" w14:paraId="6E58E0AF" w14:textId="77777777" w:rsidTr="00593084">
        <w:tc>
          <w:tcPr>
            <w:tcW w:w="665" w:type="dxa"/>
            <w:vMerge/>
            <w:tcBorders>
              <w:bottom w:val="single" w:sz="4" w:space="0" w:color="auto"/>
            </w:tcBorders>
          </w:tcPr>
          <w:p w14:paraId="02873DB8"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tcPr>
          <w:p w14:paraId="1957789D" w14:textId="77777777" w:rsidR="00870321" w:rsidRPr="00C579D9" w:rsidRDefault="00870321" w:rsidP="00A87979">
            <w:pPr>
              <w:pStyle w:val="Web"/>
              <w:snapToGrid w:val="0"/>
              <w:spacing w:before="0" w:beforeAutospacing="0" w:after="0" w:afterAutospacing="0" w:line="440" w:lineRule="exact"/>
              <w:jc w:val="both"/>
              <w:rPr>
                <w:rFonts w:ascii="標楷體" w:eastAsia="標楷體" w:hAnsi="標楷體"/>
              </w:rPr>
            </w:pPr>
            <w:r w:rsidRPr="00C579D9">
              <w:rPr>
                <w:rFonts w:ascii="標楷體" w:eastAsia="標楷體" w:hAnsi="標楷體"/>
              </w:rPr>
              <w:t>加工出口區管理處自行興建建築物租售辦法(第7條)</w:t>
            </w:r>
          </w:p>
        </w:tc>
        <w:tc>
          <w:tcPr>
            <w:tcW w:w="3128" w:type="dxa"/>
            <w:tcBorders>
              <w:bottom w:val="single" w:sz="4" w:space="0" w:color="auto"/>
            </w:tcBorders>
          </w:tcPr>
          <w:p w14:paraId="4BBADE6D" w14:textId="77777777" w:rsidR="00870321" w:rsidRPr="00C579D9" w:rsidRDefault="00870321" w:rsidP="00A87979">
            <w:pPr>
              <w:pStyle w:val="Web"/>
              <w:snapToGrid w:val="0"/>
              <w:spacing w:before="0" w:after="0" w:afterAutospacing="0" w:line="440" w:lineRule="exact"/>
              <w:jc w:val="both"/>
              <w:rPr>
                <w:rFonts w:ascii="標楷體" w:eastAsia="標楷體" w:hAnsi="標楷體"/>
              </w:rPr>
            </w:pPr>
          </w:p>
        </w:tc>
        <w:tc>
          <w:tcPr>
            <w:tcW w:w="3122" w:type="dxa"/>
            <w:tcBorders>
              <w:bottom w:val="single" w:sz="4" w:space="0" w:color="auto"/>
            </w:tcBorders>
          </w:tcPr>
          <w:p w14:paraId="5AF3DFB3" w14:textId="77777777" w:rsidR="00870321" w:rsidRPr="00C579D9" w:rsidRDefault="00870321" w:rsidP="00A87979">
            <w:pPr>
              <w:pStyle w:val="Web"/>
              <w:snapToGrid w:val="0"/>
              <w:spacing w:before="0" w:after="0" w:afterAutospacing="0" w:line="440" w:lineRule="exact"/>
              <w:jc w:val="both"/>
              <w:rPr>
                <w:rFonts w:ascii="標楷體" w:eastAsia="標楷體" w:hAnsi="標楷體"/>
              </w:rPr>
            </w:pPr>
            <w:r w:rsidRPr="00C579D9">
              <w:rPr>
                <w:rFonts w:ascii="標楷體" w:eastAsia="標楷體" w:hAnsi="標楷體"/>
              </w:rPr>
              <w:t>增訂第3項，管理處得依經營、管理、招商需要或其他特殊情勢，提出本標準所定租金及費用計收優惠調整方案，經陳報經濟部後實施。</w:t>
            </w:r>
          </w:p>
        </w:tc>
        <w:tc>
          <w:tcPr>
            <w:tcW w:w="3185" w:type="dxa"/>
            <w:tcBorders>
              <w:bottom w:val="single" w:sz="4" w:space="0" w:color="auto"/>
            </w:tcBorders>
          </w:tcPr>
          <w:p w14:paraId="58D9C9A4" w14:textId="77777777" w:rsidR="00870321" w:rsidRPr="00C579D9" w:rsidRDefault="00870321" w:rsidP="00A87979">
            <w:pPr>
              <w:pStyle w:val="Web"/>
              <w:snapToGrid w:val="0"/>
              <w:spacing w:before="0" w:after="0" w:afterAutospacing="0" w:line="440" w:lineRule="exact"/>
              <w:ind w:left="175" w:hangingChars="73" w:hanging="175"/>
              <w:contextualSpacing/>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提供優惠紓困方案，</w:t>
            </w:r>
            <w:r w:rsidRPr="00C579D9">
              <w:rPr>
                <w:rFonts w:ascii="標楷體" w:eastAsia="標楷體" w:hAnsi="標楷體" w:hint="eastAsia"/>
              </w:rPr>
              <w:t>廠商得申請租金緩繳</w:t>
            </w:r>
            <w:r w:rsidRPr="00C579D9">
              <w:rPr>
                <w:rFonts w:ascii="標楷體" w:eastAsia="標楷體" w:hAnsi="標楷體"/>
              </w:rPr>
              <w:t>1</w:t>
            </w:r>
            <w:r w:rsidRPr="00C579D9">
              <w:rPr>
                <w:rFonts w:ascii="標楷體" w:eastAsia="標楷體" w:hAnsi="標楷體" w:hint="eastAsia"/>
              </w:rPr>
              <w:t>年或減收</w:t>
            </w:r>
            <w:r w:rsidRPr="00C579D9">
              <w:rPr>
                <w:rFonts w:ascii="標楷體" w:eastAsia="標楷體" w:hAnsi="標楷體"/>
              </w:rPr>
              <w:t>20%</w:t>
            </w:r>
            <w:r w:rsidRPr="00C579D9">
              <w:rPr>
                <w:rFonts w:ascii="標楷體" w:eastAsia="標楷體" w:hAnsi="標楷體" w:hint="eastAsia"/>
              </w:rPr>
              <w:t>計</w:t>
            </w:r>
            <w:r w:rsidRPr="00C579D9">
              <w:rPr>
                <w:rFonts w:ascii="標楷體" w:eastAsia="標楷體" w:hAnsi="標楷體"/>
              </w:rPr>
              <w:t>6</w:t>
            </w:r>
            <w:r w:rsidRPr="00C579D9">
              <w:rPr>
                <w:rFonts w:ascii="標楷體" w:eastAsia="標楷體" w:hAnsi="標楷體" w:hint="eastAsia"/>
              </w:rPr>
              <w:t>個月</w:t>
            </w:r>
            <w:r w:rsidRPr="00C579D9">
              <w:rPr>
                <w:rFonts w:ascii="標楷體" w:eastAsia="標楷體" w:hAnsi="標楷體"/>
              </w:rPr>
              <w:t>。</w:t>
            </w:r>
          </w:p>
          <w:p w14:paraId="36197CD5" w14:textId="77777777" w:rsidR="00870321" w:rsidRPr="00C579D9" w:rsidRDefault="00870321" w:rsidP="00A87979">
            <w:pPr>
              <w:pStyle w:val="Web"/>
              <w:snapToGrid w:val="0"/>
              <w:spacing w:before="0" w:after="0" w:afterAutospacing="0" w:line="440" w:lineRule="exact"/>
              <w:ind w:left="175" w:hangingChars="73" w:hanging="175"/>
              <w:contextualSpacing/>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加工出口區全部廠商均可受惠，廠商估計約848家。</w:t>
            </w:r>
          </w:p>
        </w:tc>
        <w:tc>
          <w:tcPr>
            <w:tcW w:w="1472" w:type="dxa"/>
            <w:tcBorders>
              <w:bottom w:val="single" w:sz="4" w:space="0" w:color="auto"/>
            </w:tcBorders>
          </w:tcPr>
          <w:p w14:paraId="0AD6D292" w14:textId="77777777" w:rsidR="00870321" w:rsidRPr="00C579D9" w:rsidRDefault="00870321" w:rsidP="00A87979">
            <w:pPr>
              <w:pStyle w:val="Web"/>
              <w:snapToGrid w:val="0"/>
              <w:spacing w:before="0" w:beforeAutospacing="0" w:after="0" w:afterAutospacing="0" w:line="440" w:lineRule="exact"/>
              <w:jc w:val="both"/>
              <w:rPr>
                <w:rFonts w:ascii="標楷體" w:eastAsia="標楷體" w:hAnsi="標楷體"/>
              </w:rPr>
            </w:pPr>
            <w:r w:rsidRPr="00C579D9">
              <w:rPr>
                <w:rFonts w:ascii="標楷體" w:eastAsia="標楷體" w:hAnsi="標楷體"/>
              </w:rPr>
              <w:t>109.4.30</w:t>
            </w:r>
          </w:p>
        </w:tc>
      </w:tr>
      <w:tr w:rsidR="00A018C3" w:rsidRPr="00C579D9" w14:paraId="3A48A0E3" w14:textId="77777777" w:rsidTr="00593084">
        <w:tc>
          <w:tcPr>
            <w:tcW w:w="665" w:type="dxa"/>
          </w:tcPr>
          <w:p w14:paraId="7A4979D7"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6FD41541" w14:textId="77777777" w:rsidR="00870321" w:rsidRPr="00C579D9" w:rsidRDefault="00870321" w:rsidP="005D0116">
            <w:pPr>
              <w:pStyle w:val="cjk"/>
              <w:spacing w:before="0" w:beforeAutospacing="0" w:line="440" w:lineRule="exact"/>
              <w:jc w:val="both"/>
              <w:rPr>
                <w:rFonts w:ascii="標楷體" w:eastAsia="標楷體" w:hAnsi="標楷體"/>
              </w:rPr>
            </w:pPr>
            <w:r w:rsidRPr="00C579D9">
              <w:rPr>
                <w:rFonts w:ascii="標楷體" w:eastAsia="標楷體" w:hAnsi="標楷體"/>
              </w:rPr>
              <w:t>中小企業認定標準</w:t>
            </w:r>
          </w:p>
          <w:p w14:paraId="36404B09" w14:textId="77777777" w:rsidR="00870321" w:rsidRPr="00C579D9" w:rsidRDefault="00870321" w:rsidP="005D0116">
            <w:pPr>
              <w:pStyle w:val="cjk"/>
              <w:spacing w:before="0" w:beforeAutospacing="0" w:line="440" w:lineRule="exact"/>
              <w:jc w:val="both"/>
              <w:rPr>
                <w:rFonts w:ascii="標楷體" w:eastAsia="標楷體" w:hAnsi="標楷體"/>
              </w:rPr>
            </w:pPr>
            <w:r w:rsidRPr="00C579D9">
              <w:rPr>
                <w:rFonts w:ascii="標楷體" w:eastAsia="標楷體" w:hAnsi="標楷體"/>
              </w:rPr>
              <w:t>(第</w:t>
            </w:r>
            <w:r w:rsidRPr="00C579D9">
              <w:rPr>
                <w:rFonts w:ascii="標楷體" w:eastAsia="標楷體" w:hAnsi="標楷體" w:cs="Calibri"/>
              </w:rPr>
              <w:t>2</w:t>
            </w:r>
            <w:r w:rsidRPr="00C579D9">
              <w:rPr>
                <w:rFonts w:ascii="標楷體" w:eastAsia="標楷體" w:hAnsi="標楷體"/>
              </w:rPr>
              <w:t>條</w:t>
            </w:r>
            <w:r w:rsidRPr="00C579D9">
              <w:rPr>
                <w:rFonts w:ascii="標楷體" w:eastAsia="標楷體" w:hAnsi="標楷體" w:hint="eastAsia"/>
                <w:lang w:eastAsia="zh-HK"/>
              </w:rPr>
              <w:t>)</w:t>
            </w:r>
          </w:p>
        </w:tc>
        <w:tc>
          <w:tcPr>
            <w:tcW w:w="3128" w:type="dxa"/>
          </w:tcPr>
          <w:p w14:paraId="5B8B6BD0" w14:textId="77777777" w:rsidR="00870321" w:rsidRPr="00C579D9" w:rsidRDefault="00870321" w:rsidP="005D0116">
            <w:pPr>
              <w:pStyle w:val="cjk"/>
              <w:spacing w:before="0" w:beforeAutospacing="0" w:line="440" w:lineRule="exact"/>
              <w:jc w:val="both"/>
              <w:rPr>
                <w:rFonts w:ascii="標楷體" w:eastAsia="標楷體" w:hAnsi="標楷體"/>
              </w:rPr>
            </w:pPr>
            <w:r w:rsidRPr="00C579D9">
              <w:rPr>
                <w:rFonts w:ascii="標楷體" w:eastAsia="標楷體" w:hAnsi="標楷體"/>
              </w:rPr>
              <w:t>中小企業指依法辦理公司登記或商業登記，並合於下列基準之事業：</w:t>
            </w:r>
          </w:p>
          <w:p w14:paraId="0EB3F8B6"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cs="Calibri"/>
              </w:rPr>
              <w:t>1.製造業、營造業、礦業及土石採取業實收資本額在新臺幣8,000萬元以下，或經常僱用員工數未滿200人者。</w:t>
            </w:r>
          </w:p>
          <w:p w14:paraId="2959120B"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cs="Calibri"/>
              </w:rPr>
              <w:t>2.前</w:t>
            </w:r>
            <w:r w:rsidRPr="00C579D9">
              <w:rPr>
                <w:rFonts w:ascii="標楷體" w:eastAsia="標楷體" w:hAnsi="標楷體" w:hint="eastAsia"/>
                <w:lang w:eastAsia="zh-HK"/>
              </w:rPr>
              <w:t>點以</w:t>
            </w:r>
            <w:r w:rsidRPr="00C579D9">
              <w:rPr>
                <w:rFonts w:ascii="標楷體" w:eastAsia="標楷體" w:hAnsi="標楷體"/>
              </w:rPr>
              <w:t>外之其他行業前</w:t>
            </w:r>
            <w:r w:rsidRPr="00C579D9">
              <w:rPr>
                <w:rFonts w:ascii="標楷體" w:eastAsia="標楷體" w:hAnsi="標楷體" w:cs="Calibri"/>
              </w:rPr>
              <w:t>1</w:t>
            </w:r>
            <w:r w:rsidRPr="00C579D9">
              <w:rPr>
                <w:rFonts w:ascii="標楷體" w:eastAsia="標楷體" w:hAnsi="標楷體"/>
              </w:rPr>
              <w:t>年營業額在新臺幣</w:t>
            </w:r>
            <w:r w:rsidRPr="00C579D9">
              <w:rPr>
                <w:rFonts w:ascii="標楷體" w:eastAsia="標楷體" w:hAnsi="標楷體" w:cs="Calibri"/>
              </w:rPr>
              <w:t>1</w:t>
            </w:r>
            <w:r w:rsidRPr="00C579D9">
              <w:rPr>
                <w:rFonts w:ascii="標楷體" w:eastAsia="標楷體" w:hAnsi="標楷體"/>
              </w:rPr>
              <w:t>億元以下，或經常僱用員工數未滿</w:t>
            </w:r>
            <w:r w:rsidRPr="00C579D9">
              <w:rPr>
                <w:rFonts w:ascii="標楷體" w:eastAsia="標楷體" w:hAnsi="標楷體" w:cs="Calibri"/>
              </w:rPr>
              <w:t>100</w:t>
            </w:r>
            <w:r w:rsidRPr="00C579D9">
              <w:rPr>
                <w:rFonts w:ascii="標楷體" w:eastAsia="標楷體" w:hAnsi="標楷體"/>
              </w:rPr>
              <w:t>人者。</w:t>
            </w:r>
          </w:p>
        </w:tc>
        <w:tc>
          <w:tcPr>
            <w:tcW w:w="3122" w:type="dxa"/>
          </w:tcPr>
          <w:p w14:paraId="5916051D" w14:textId="77777777" w:rsidR="00870321" w:rsidRPr="00C579D9" w:rsidRDefault="00870321" w:rsidP="005D0116">
            <w:pPr>
              <w:pStyle w:val="-cjk"/>
              <w:spacing w:before="0" w:beforeAutospacing="0" w:after="0" w:line="440" w:lineRule="exact"/>
              <w:jc w:val="both"/>
              <w:rPr>
                <w:rFonts w:ascii="標楷體" w:eastAsia="標楷體" w:hAnsi="標楷體"/>
              </w:rPr>
            </w:pPr>
            <w:r w:rsidRPr="00C579D9">
              <w:rPr>
                <w:rFonts w:ascii="標楷體" w:eastAsia="標楷體" w:hAnsi="標楷體"/>
              </w:rPr>
              <w:t>中小企業指依法辦理公司登記或商業登記，實收資本額在新臺幣</w:t>
            </w:r>
            <w:r w:rsidRPr="00C579D9">
              <w:rPr>
                <w:rFonts w:ascii="標楷體" w:eastAsia="標楷體" w:hAnsi="標楷體" w:cs="Calibri"/>
              </w:rPr>
              <w:t>1</w:t>
            </w:r>
            <w:r w:rsidRPr="00C579D9">
              <w:rPr>
                <w:rFonts w:ascii="標楷體" w:eastAsia="標楷體" w:hAnsi="標楷體"/>
              </w:rPr>
              <w:t>億元以下，或經常僱用員工數未滿</w:t>
            </w:r>
            <w:r w:rsidRPr="00C579D9">
              <w:rPr>
                <w:rFonts w:ascii="標楷體" w:eastAsia="標楷體" w:hAnsi="標楷體" w:cs="Calibri"/>
              </w:rPr>
              <w:t>200</w:t>
            </w:r>
            <w:r w:rsidRPr="00C579D9">
              <w:rPr>
                <w:rFonts w:ascii="標楷體" w:eastAsia="標楷體" w:hAnsi="標楷體"/>
              </w:rPr>
              <w:t>人之事業。</w:t>
            </w:r>
          </w:p>
        </w:tc>
        <w:tc>
          <w:tcPr>
            <w:tcW w:w="3185" w:type="dxa"/>
          </w:tcPr>
          <w:p w14:paraId="3CCF1090"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1.原依行業別劃分而適用不同之中小企業認定標準，惟當企業多元經營創新業務，致使其產業別界限模糊時，易產生認定之疑義。</w:t>
            </w:r>
          </w:p>
          <w:p w14:paraId="6EBB34C8"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 xml:space="preserve">2.簡化標準，便利中小企業自我認定，提升行政效率。 </w:t>
            </w:r>
          </w:p>
          <w:p w14:paraId="1EE4E002"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cs="Calibri"/>
              </w:rPr>
              <w:t>3.新聞稿</w:t>
            </w:r>
            <w:r w:rsidRPr="00C579D9">
              <w:rPr>
                <w:rFonts w:ascii="標楷體" w:eastAsia="標楷體" w:hAnsi="標楷體" w:cs="Calibri" w:hint="eastAsia"/>
              </w:rPr>
              <w:br/>
            </w:r>
            <w:r w:rsidRPr="00C579D9">
              <w:rPr>
                <w:rFonts w:ascii="標楷體" w:eastAsia="標楷體" w:hAnsi="標楷體" w:cs="Calibri"/>
              </w:rPr>
              <w:t>https://www.moeasmea.gov.tw/article-tw-2276-5455</w:t>
            </w:r>
          </w:p>
        </w:tc>
        <w:tc>
          <w:tcPr>
            <w:tcW w:w="1472" w:type="dxa"/>
          </w:tcPr>
          <w:p w14:paraId="4D72703D" w14:textId="77777777" w:rsidR="00870321" w:rsidRPr="00C579D9" w:rsidRDefault="00870321" w:rsidP="005D0116">
            <w:pPr>
              <w:pStyle w:val="cjk"/>
              <w:spacing w:before="0" w:beforeAutospacing="0" w:line="440" w:lineRule="exact"/>
              <w:jc w:val="both"/>
              <w:rPr>
                <w:rFonts w:ascii="標楷體" w:eastAsia="標楷體" w:hAnsi="標楷體"/>
              </w:rPr>
            </w:pPr>
            <w:r w:rsidRPr="00C579D9">
              <w:rPr>
                <w:rFonts w:ascii="標楷體" w:eastAsia="標楷體" w:hAnsi="標楷體" w:cs="Calibri"/>
              </w:rPr>
              <w:t>1</w:t>
            </w:r>
            <w:r w:rsidRPr="00C579D9">
              <w:rPr>
                <w:rFonts w:ascii="標楷體" w:eastAsia="標楷體" w:hAnsi="標楷體" w:cs="Calibri" w:hint="eastAsia"/>
              </w:rPr>
              <w:t>09.6.24</w:t>
            </w:r>
          </w:p>
        </w:tc>
      </w:tr>
      <w:tr w:rsidR="00A018C3" w:rsidRPr="00C579D9" w14:paraId="40C79B16" w14:textId="77777777" w:rsidTr="00593084">
        <w:tc>
          <w:tcPr>
            <w:tcW w:w="665" w:type="dxa"/>
          </w:tcPr>
          <w:p w14:paraId="0F50FE4F"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3138C802" w14:textId="77777777" w:rsidR="00870321" w:rsidRPr="00C579D9" w:rsidRDefault="00870321" w:rsidP="005D0116">
            <w:pPr>
              <w:pStyle w:val="cjk"/>
              <w:spacing w:before="0" w:beforeAutospacing="0" w:line="440" w:lineRule="exact"/>
              <w:jc w:val="both"/>
              <w:rPr>
                <w:rFonts w:ascii="標楷體" w:eastAsia="標楷體" w:hAnsi="標楷體"/>
              </w:rPr>
            </w:pPr>
            <w:r w:rsidRPr="00C579D9">
              <w:rPr>
                <w:rFonts w:ascii="標楷體" w:eastAsia="標楷體" w:hAnsi="標楷體"/>
              </w:rPr>
              <w:t>青年創業及啟動金貸款要點</w:t>
            </w:r>
            <w:r w:rsidRPr="00C579D9">
              <w:rPr>
                <w:rFonts w:ascii="標楷體" w:eastAsia="標楷體" w:hAnsi="標楷體" w:cs="Calibri"/>
              </w:rPr>
              <w:t>（</w:t>
            </w:r>
            <w:r w:rsidRPr="00C579D9">
              <w:rPr>
                <w:rFonts w:ascii="標楷體" w:eastAsia="標楷體" w:hAnsi="標楷體"/>
              </w:rPr>
              <w:t>全案修正</w:t>
            </w:r>
            <w:r w:rsidRPr="00C579D9">
              <w:rPr>
                <w:rFonts w:ascii="標楷體" w:eastAsia="標楷體" w:hAnsi="標楷體" w:cs="Calibri"/>
              </w:rPr>
              <w:t>）</w:t>
            </w:r>
          </w:p>
        </w:tc>
        <w:tc>
          <w:tcPr>
            <w:tcW w:w="3128" w:type="dxa"/>
          </w:tcPr>
          <w:p w14:paraId="6A5DCE1D"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1.無有限合夥事業組織型態之貸款對象。</w:t>
            </w:r>
          </w:p>
          <w:p w14:paraId="2BB92320"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2.周轉性支出貸款額度新臺幣300萬元，經育成中心培育之企業新臺幣400萬元。</w:t>
            </w:r>
          </w:p>
          <w:p w14:paraId="78854E60"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3.貸款之歸戶金額在新臺幣50萬元以下者，不得徵提保證人。</w:t>
            </w:r>
          </w:p>
          <w:p w14:paraId="2D1CAB38"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cs="Calibri"/>
              </w:rPr>
              <w:t>4.保證成數最高9.5成，無利息補貼，申貸案件無論金額多少都要填寫計畫書。</w:t>
            </w:r>
          </w:p>
        </w:tc>
        <w:tc>
          <w:tcPr>
            <w:tcW w:w="3122" w:type="dxa"/>
          </w:tcPr>
          <w:p w14:paraId="3FE13E03"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1.新增有限合夥事業組織型態之貸款對象。</w:t>
            </w:r>
          </w:p>
          <w:p w14:paraId="3F14DB8C"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2.提高周轉性支出貸款額度至新臺幣400萬元。</w:t>
            </w:r>
          </w:p>
          <w:p w14:paraId="1E375743"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3.貸款之歸戶金額在新臺幣100萬元以下者，不得徵提保證人。</w:t>
            </w:r>
          </w:p>
          <w:p w14:paraId="4C1B712B"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4.新增貸款歸戶金額新臺幣100萬元以下，提供前5年利息補貼，信保基金保證成數9.5成，依信保基金批次保證送保，保證成數10成，並以表格申請取代計畫書。</w:t>
            </w:r>
          </w:p>
        </w:tc>
        <w:tc>
          <w:tcPr>
            <w:tcW w:w="3185" w:type="dxa"/>
          </w:tcPr>
          <w:p w14:paraId="53D15191"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1.以從優、從簡、從速之原則，協助創業青年取得資金。</w:t>
            </w:r>
          </w:p>
          <w:p w14:paraId="20330470"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2.新聞稿</w:t>
            </w:r>
            <w:r w:rsidRPr="00C579D9">
              <w:rPr>
                <w:rFonts w:ascii="標楷體" w:eastAsia="標楷體" w:hAnsi="標楷體" w:cs="Calibri" w:hint="eastAsia"/>
              </w:rPr>
              <w:br/>
            </w:r>
            <w:hyperlink r:id="rId14" w:tgtFrame="_top" w:history="1">
              <w:r w:rsidRPr="00C579D9">
                <w:rPr>
                  <w:rFonts w:ascii="標楷體" w:eastAsia="標楷體" w:hAnsi="標楷體" w:cs="Calibri"/>
                </w:rPr>
                <w:t>https://www.moeasmea.gov.tw/article-tw-2276-5522</w:t>
              </w:r>
            </w:hyperlink>
          </w:p>
          <w:p w14:paraId="603E1194"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p>
        </w:tc>
        <w:tc>
          <w:tcPr>
            <w:tcW w:w="1472" w:type="dxa"/>
          </w:tcPr>
          <w:p w14:paraId="48355340" w14:textId="77777777" w:rsidR="00870321" w:rsidRPr="00C579D9" w:rsidRDefault="00870321" w:rsidP="005D0116">
            <w:pPr>
              <w:pStyle w:val="cjk"/>
              <w:spacing w:before="0" w:beforeAutospacing="0" w:line="440" w:lineRule="exact"/>
              <w:jc w:val="both"/>
              <w:rPr>
                <w:rFonts w:ascii="標楷體" w:eastAsia="標楷體" w:hAnsi="標楷體"/>
              </w:rPr>
            </w:pPr>
            <w:r w:rsidRPr="00C579D9">
              <w:rPr>
                <w:rFonts w:ascii="標楷體" w:eastAsia="標楷體" w:hAnsi="標楷體" w:cs="Calibri" w:hint="eastAsia"/>
              </w:rPr>
              <w:t>109.7.29</w:t>
            </w:r>
          </w:p>
        </w:tc>
      </w:tr>
      <w:tr w:rsidR="00A018C3" w:rsidRPr="00C579D9" w14:paraId="21F47825" w14:textId="77777777" w:rsidTr="00593084">
        <w:tc>
          <w:tcPr>
            <w:tcW w:w="665" w:type="dxa"/>
          </w:tcPr>
          <w:p w14:paraId="0B6E9713"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2CA67039" w14:textId="77777777" w:rsidR="00870321" w:rsidRPr="00C579D9" w:rsidRDefault="00870321" w:rsidP="005D0116">
            <w:pPr>
              <w:pStyle w:val="cjk"/>
              <w:spacing w:before="0" w:beforeAutospacing="0" w:line="440" w:lineRule="exact"/>
              <w:jc w:val="both"/>
              <w:rPr>
                <w:rFonts w:ascii="標楷體" w:eastAsia="標楷體" w:hAnsi="標楷體"/>
              </w:rPr>
            </w:pPr>
            <w:r w:rsidRPr="00C579D9">
              <w:rPr>
                <w:rFonts w:ascii="標楷體" w:eastAsia="標楷體" w:hAnsi="標楷體"/>
              </w:rPr>
              <w:t>外國標準資料供應要點</w:t>
            </w:r>
          </w:p>
          <w:p w14:paraId="082BF6A7" w14:textId="77777777" w:rsidR="00870321" w:rsidRPr="00C579D9" w:rsidRDefault="00870321" w:rsidP="005D0116">
            <w:pPr>
              <w:pStyle w:val="cjk"/>
              <w:spacing w:before="0" w:beforeAutospacing="0" w:line="440" w:lineRule="exact"/>
              <w:jc w:val="both"/>
              <w:rPr>
                <w:rFonts w:ascii="標楷體" w:eastAsia="標楷體" w:hAnsi="標楷體"/>
              </w:rPr>
            </w:pPr>
            <w:r w:rsidRPr="00C579D9">
              <w:rPr>
                <w:rFonts w:ascii="標楷體" w:eastAsia="標楷體" w:hAnsi="標楷體"/>
              </w:rPr>
              <w:t>(第</w:t>
            </w:r>
            <w:r w:rsidRPr="00C579D9">
              <w:rPr>
                <w:rFonts w:ascii="標楷體" w:eastAsia="標楷體" w:hAnsi="標楷體" w:cs="Calibri"/>
              </w:rPr>
              <w:t>3</w:t>
            </w:r>
            <w:r w:rsidRPr="00C579D9">
              <w:rPr>
                <w:rFonts w:ascii="標楷體" w:eastAsia="標楷體" w:hAnsi="標楷體"/>
              </w:rPr>
              <w:t>點)</w:t>
            </w:r>
          </w:p>
          <w:p w14:paraId="19A22423" w14:textId="77777777" w:rsidR="00870321" w:rsidRPr="00C579D9" w:rsidRDefault="00870321" w:rsidP="005D0116">
            <w:pPr>
              <w:pStyle w:val="cjk"/>
              <w:spacing w:before="0" w:beforeAutospacing="0" w:line="440" w:lineRule="exact"/>
              <w:jc w:val="both"/>
              <w:rPr>
                <w:rFonts w:ascii="標楷體" w:eastAsia="標楷體" w:hAnsi="標楷體"/>
              </w:rPr>
            </w:pPr>
          </w:p>
        </w:tc>
        <w:tc>
          <w:tcPr>
            <w:tcW w:w="3128" w:type="dxa"/>
          </w:tcPr>
          <w:p w14:paraId="7C51006B"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1.</w:t>
            </w:r>
            <w:r w:rsidRPr="00C579D9">
              <w:rPr>
                <w:rFonts w:ascii="標楷體" w:eastAsia="標楷體" w:hAnsi="標楷體" w:cs="Calibri"/>
              </w:rPr>
              <w:t>以函購方式向標準局申請時，僅限於以信函、傳真或電話方式詢價，詢價後，</w:t>
            </w:r>
            <w:r w:rsidRPr="00C579D9">
              <w:rPr>
                <w:rFonts w:ascii="標楷體" w:eastAsia="標楷體" w:hAnsi="標楷體" w:cs="Calibri" w:hint="eastAsia"/>
              </w:rPr>
              <w:t>付款方式有</w:t>
            </w:r>
            <w:r w:rsidRPr="00C579D9">
              <w:rPr>
                <w:rFonts w:ascii="標楷體" w:eastAsia="標楷體" w:hAnsi="標楷體" w:cs="Calibri"/>
              </w:rPr>
              <w:t>劃撥、匯票或以即期支票支付等三種。</w:t>
            </w:r>
          </w:p>
          <w:p w14:paraId="4A8A016E"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2.</w:t>
            </w:r>
            <w:r w:rsidRPr="00C579D9">
              <w:rPr>
                <w:rFonts w:ascii="標楷體" w:eastAsia="標楷體" w:hAnsi="標楷體" w:cs="Calibri"/>
              </w:rPr>
              <w:t>申請人於現場申請時，須分別填寫「外國標準資料借閱申請單」及「外國標準資料授權影印申請單」。</w:t>
            </w:r>
          </w:p>
        </w:tc>
        <w:tc>
          <w:tcPr>
            <w:tcW w:w="3122" w:type="dxa"/>
          </w:tcPr>
          <w:p w14:paraId="2B65BCD8"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1.</w:t>
            </w:r>
            <w:r w:rsidRPr="00C579D9">
              <w:rPr>
                <w:rFonts w:ascii="標楷體" w:eastAsia="標楷體" w:hAnsi="標楷體" w:cs="Calibri"/>
              </w:rPr>
              <w:t>增加申請人得以電子郵件、或於標準局網站線上詢價等便民服務機制，</w:t>
            </w:r>
            <w:r w:rsidRPr="00C579D9">
              <w:rPr>
                <w:rFonts w:ascii="標楷體" w:eastAsia="標楷體" w:hAnsi="標楷體" w:cs="Calibri" w:hint="eastAsia"/>
              </w:rPr>
              <w:t>詢價後，</w:t>
            </w:r>
            <w:r w:rsidRPr="00C579D9">
              <w:rPr>
                <w:rFonts w:ascii="標楷體" w:eastAsia="標楷體" w:hAnsi="標楷體" w:cs="Calibri"/>
              </w:rPr>
              <w:t>付款方式除劃撥、匯票或以即期支票支付外，並增加臨櫃付款取件之機制。</w:t>
            </w:r>
          </w:p>
          <w:p w14:paraId="790A62D0"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2.</w:t>
            </w:r>
            <w:r w:rsidRPr="00C579D9">
              <w:rPr>
                <w:rFonts w:ascii="標楷體" w:eastAsia="標楷體" w:hAnsi="標楷體" w:cs="Calibri"/>
              </w:rPr>
              <w:t>為簡化流程，將「外國標準資料借閱申請單」及「外國標準資料授權影印申請單」等2種表單合併為1種。</w:t>
            </w:r>
          </w:p>
        </w:tc>
        <w:tc>
          <w:tcPr>
            <w:tcW w:w="3185" w:type="dxa"/>
          </w:tcPr>
          <w:p w14:paraId="1E7DB62F"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1.</w:t>
            </w:r>
            <w:r w:rsidRPr="00C579D9">
              <w:rPr>
                <w:rFonts w:ascii="標楷體" w:eastAsia="標楷體" w:hAnsi="標楷體" w:cs="Calibri"/>
              </w:rPr>
              <w:t>修正後，可提供申請人更多元的詢價及付款取件方式，申請人可依其需求自由選擇並可節省詢價時間。</w:t>
            </w:r>
          </w:p>
          <w:p w14:paraId="57C2DCD9"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2.</w:t>
            </w:r>
            <w:r w:rsidRPr="00C579D9">
              <w:rPr>
                <w:rFonts w:ascii="標楷體" w:eastAsia="標楷體" w:hAnsi="標楷體" w:cs="Calibri"/>
              </w:rPr>
              <w:t>修正後，申請人於現場申辦時，只需填寫一種申請單，可節省其申辦時間。</w:t>
            </w:r>
          </w:p>
        </w:tc>
        <w:tc>
          <w:tcPr>
            <w:tcW w:w="1472" w:type="dxa"/>
          </w:tcPr>
          <w:p w14:paraId="699F5E60" w14:textId="77777777" w:rsidR="00870321" w:rsidRPr="00C579D9" w:rsidRDefault="00870321" w:rsidP="005D0116">
            <w:pPr>
              <w:pStyle w:val="cjk"/>
              <w:spacing w:before="0" w:beforeAutospacing="0" w:line="440" w:lineRule="exact"/>
              <w:jc w:val="both"/>
              <w:rPr>
                <w:rFonts w:ascii="標楷體" w:eastAsia="標楷體" w:hAnsi="標楷體"/>
              </w:rPr>
            </w:pPr>
            <w:r w:rsidRPr="00C579D9">
              <w:rPr>
                <w:rFonts w:ascii="標楷體" w:eastAsia="標楷體" w:hAnsi="標楷體" w:cs="Calibri" w:hint="eastAsia"/>
              </w:rPr>
              <w:t>109.8.26</w:t>
            </w:r>
          </w:p>
        </w:tc>
      </w:tr>
      <w:tr w:rsidR="00A018C3" w:rsidRPr="00C579D9" w14:paraId="171C7161" w14:textId="77777777" w:rsidTr="00593084">
        <w:tc>
          <w:tcPr>
            <w:tcW w:w="665" w:type="dxa"/>
          </w:tcPr>
          <w:p w14:paraId="3AB1F32A"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57CA7649"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地下水鑿井業申請許可須知(第2點、第3點、第4點第15點)。</w:t>
            </w:r>
          </w:p>
        </w:tc>
        <w:tc>
          <w:tcPr>
            <w:tcW w:w="3128" w:type="dxa"/>
          </w:tcPr>
          <w:p w14:paraId="0D28BB2B"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地下水鑿</w:t>
            </w:r>
            <w:r w:rsidRPr="00C579D9">
              <w:rPr>
                <w:rFonts w:ascii="標楷體" w:eastAsia="標楷體" w:hAnsi="標楷體" w:cs="Calibri" w:hint="eastAsia"/>
              </w:rPr>
              <w:t>井</w:t>
            </w:r>
            <w:r w:rsidRPr="00C579D9">
              <w:rPr>
                <w:rFonts w:ascii="標楷體" w:eastAsia="標楷體" w:hAnsi="標楷體" w:cs="Calibri"/>
              </w:rPr>
              <w:t>業者：</w:t>
            </w:r>
          </w:p>
          <w:p w14:paraId="6EA122A1"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1.申請籌設許可應繳交畢業證書或考試及格證書等影本。</w:t>
            </w:r>
          </w:p>
          <w:p w14:paraId="36BA7BAA"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2.</w:t>
            </w:r>
            <w:r w:rsidRPr="00C579D9">
              <w:rPr>
                <w:rFonts w:ascii="標楷體" w:eastAsia="標楷體" w:hAnsi="標楷體" w:cs="Calibri" w:hint="eastAsia"/>
              </w:rPr>
              <w:t>申領營業許可書</w:t>
            </w:r>
            <w:r w:rsidRPr="00C579D9">
              <w:rPr>
                <w:rFonts w:ascii="標楷體" w:eastAsia="標楷體" w:hAnsi="標楷體" w:cs="Calibri"/>
              </w:rPr>
              <w:t>、</w:t>
            </w:r>
            <w:r w:rsidRPr="00C579D9">
              <w:rPr>
                <w:rFonts w:ascii="標楷體" w:eastAsia="標楷體" w:hAnsi="標楷體" w:cs="Calibri" w:hint="eastAsia"/>
              </w:rPr>
              <w:t>手冊</w:t>
            </w:r>
            <w:r w:rsidRPr="00C579D9">
              <w:rPr>
                <w:rFonts w:ascii="標楷體" w:eastAsia="標楷體" w:hAnsi="標楷體" w:cs="Calibri"/>
              </w:rPr>
              <w:t>、</w:t>
            </w:r>
            <w:r w:rsidRPr="00C579D9">
              <w:rPr>
                <w:rFonts w:ascii="標楷體" w:eastAsia="標楷體" w:hAnsi="標楷體" w:cs="Calibri" w:hint="eastAsia"/>
              </w:rPr>
              <w:t>技術員及技工工作證時，</w:t>
            </w:r>
            <w:r w:rsidRPr="00C579D9">
              <w:rPr>
                <w:rFonts w:ascii="標楷體" w:eastAsia="標楷體" w:hAnsi="標楷體" w:cs="Calibri"/>
              </w:rPr>
              <w:t>應檢附印鑑。</w:t>
            </w:r>
          </w:p>
          <w:p w14:paraId="2B27084B"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3.</w:t>
            </w:r>
            <w:r w:rsidRPr="00C579D9">
              <w:rPr>
                <w:rFonts w:ascii="標楷體" w:eastAsia="標楷體" w:hAnsi="標楷體" w:cs="Calibri" w:hint="eastAsia"/>
              </w:rPr>
              <w:t>申請展延營業許可並換領新證時，</w:t>
            </w:r>
            <w:r w:rsidRPr="00C579D9">
              <w:rPr>
                <w:rFonts w:ascii="標楷體" w:eastAsia="標楷體" w:hAnsi="標楷體" w:cs="Calibri"/>
              </w:rPr>
              <w:t>應繳交技術員資格證件（畢業證書或考試及格證書）、技工考驗合格證書正、影本各一份。</w:t>
            </w:r>
          </w:p>
          <w:p w14:paraId="1375EF6E"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4.</w:t>
            </w:r>
            <w:r w:rsidRPr="00C579D9">
              <w:rPr>
                <w:rFonts w:ascii="標楷體" w:eastAsia="標楷體" w:hAnsi="標楷體" w:cs="Calibri" w:hint="eastAsia"/>
              </w:rPr>
              <w:t>各項申請有應提出資本額證明文件規定者，如其資本額在新臺幣</w:t>
            </w:r>
            <w:r w:rsidRPr="00C579D9">
              <w:rPr>
                <w:rFonts w:ascii="標楷體" w:eastAsia="標楷體" w:hAnsi="標楷體" w:cs="Calibri"/>
              </w:rPr>
              <w:t>50</w:t>
            </w:r>
            <w:r w:rsidRPr="00C579D9">
              <w:rPr>
                <w:rFonts w:ascii="標楷體" w:eastAsia="標楷體" w:hAnsi="標楷體" w:cs="Calibri" w:hint="eastAsia"/>
              </w:rPr>
              <w:t>萬元以上者，尚須檢附會計師簽證。</w:t>
            </w:r>
          </w:p>
        </w:tc>
        <w:tc>
          <w:tcPr>
            <w:tcW w:w="3122" w:type="dxa"/>
          </w:tcPr>
          <w:p w14:paraId="2E6EFBB2"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1.</w:t>
            </w:r>
            <w:r w:rsidRPr="00C579D9">
              <w:rPr>
                <w:rFonts w:ascii="標楷體" w:eastAsia="標楷體" w:hAnsi="標楷體" w:cs="Calibri" w:hint="eastAsia"/>
              </w:rPr>
              <w:t>刪除申請籌設許可</w:t>
            </w:r>
            <w:r w:rsidRPr="00C579D9">
              <w:rPr>
                <w:rFonts w:ascii="標楷體" w:eastAsia="標楷體" w:hAnsi="標楷體" w:cs="Calibri"/>
              </w:rPr>
              <w:t>，</w:t>
            </w:r>
            <w:r w:rsidRPr="00C579D9">
              <w:rPr>
                <w:rFonts w:ascii="標楷體" w:eastAsia="標楷體" w:hAnsi="標楷體" w:cs="Calibri" w:hint="eastAsia"/>
              </w:rPr>
              <w:t>應繳交畢業證書或考試及格證書等影本規定。</w:t>
            </w:r>
          </w:p>
          <w:p w14:paraId="72BA9FFF"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2.</w:t>
            </w:r>
            <w:r w:rsidRPr="00C579D9">
              <w:rPr>
                <w:rFonts w:ascii="標楷體" w:eastAsia="標楷體" w:hAnsi="標楷體" w:cs="Calibri"/>
              </w:rPr>
              <w:t>刪除申領營業許可書、手冊、技術員及技工工作證時，</w:t>
            </w:r>
            <w:r w:rsidRPr="00C579D9">
              <w:rPr>
                <w:rFonts w:ascii="標楷體" w:eastAsia="標楷體" w:hAnsi="標楷體" w:cs="Calibri" w:hint="eastAsia"/>
              </w:rPr>
              <w:t>應</w:t>
            </w:r>
            <w:r w:rsidRPr="00C579D9">
              <w:rPr>
                <w:rFonts w:ascii="標楷體" w:eastAsia="標楷體" w:hAnsi="標楷體" w:cs="Calibri"/>
              </w:rPr>
              <w:t>檢附印鑑文件規定。</w:t>
            </w:r>
          </w:p>
          <w:p w14:paraId="7C98ECA6"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3.</w:t>
            </w:r>
            <w:r w:rsidRPr="00C579D9">
              <w:rPr>
                <w:rFonts w:ascii="標楷體" w:eastAsia="標楷體" w:hAnsi="標楷體" w:cs="Calibri" w:hint="eastAsia"/>
              </w:rPr>
              <w:t>刪除</w:t>
            </w:r>
            <w:r w:rsidRPr="00C579D9">
              <w:rPr>
                <w:rFonts w:ascii="標楷體" w:eastAsia="標楷體" w:hAnsi="標楷體" w:cs="Calibri"/>
              </w:rPr>
              <w:t>申請展延營業許可並換領新證時，應繳交技術員資格證件（畢業證書或考試及格證書）、技工考驗合格證 書正、影本各1份</w:t>
            </w:r>
            <w:r w:rsidRPr="00C579D9">
              <w:rPr>
                <w:rFonts w:ascii="標楷體" w:eastAsia="標楷體" w:hAnsi="標楷體" w:cs="Calibri" w:hint="eastAsia"/>
              </w:rPr>
              <w:t>規定</w:t>
            </w:r>
            <w:r w:rsidRPr="00C579D9">
              <w:rPr>
                <w:rFonts w:ascii="標楷體" w:eastAsia="標楷體" w:hAnsi="標楷體" w:cs="Calibri"/>
              </w:rPr>
              <w:t>。</w:t>
            </w:r>
          </w:p>
          <w:p w14:paraId="11BB959E"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4.</w:t>
            </w:r>
            <w:r w:rsidRPr="00C579D9">
              <w:rPr>
                <w:rFonts w:ascii="標楷體" w:eastAsia="標楷體" w:hAnsi="標楷體" w:cs="Calibri" w:hint="eastAsia"/>
              </w:rPr>
              <w:t>資本額</w:t>
            </w:r>
            <w:r w:rsidRPr="00C579D9">
              <w:rPr>
                <w:rFonts w:ascii="標楷體" w:eastAsia="標楷體" w:hAnsi="標楷體" w:cs="Calibri"/>
              </w:rPr>
              <w:t>證明文件</w:t>
            </w:r>
            <w:r w:rsidRPr="00C579D9">
              <w:rPr>
                <w:rFonts w:ascii="標楷體" w:eastAsia="標楷體" w:hAnsi="標楷體" w:cs="Calibri" w:hint="eastAsia"/>
              </w:rPr>
              <w:t>中之資本額在</w:t>
            </w:r>
            <w:r w:rsidRPr="00C579D9">
              <w:rPr>
                <w:rFonts w:ascii="標楷體" w:eastAsia="標楷體" w:hAnsi="標楷體" w:cs="Calibri"/>
              </w:rPr>
              <w:t>新臺幣50萬元以上者，</w:t>
            </w:r>
            <w:r w:rsidRPr="00C579D9">
              <w:rPr>
                <w:rFonts w:ascii="標楷體" w:eastAsia="標楷體" w:hAnsi="標楷體" w:cs="Calibri" w:hint="eastAsia"/>
              </w:rPr>
              <w:t>毋</w:t>
            </w:r>
            <w:r w:rsidRPr="00C579D9">
              <w:rPr>
                <w:rFonts w:ascii="標楷體" w:eastAsia="標楷體" w:hAnsi="標楷體" w:cs="Calibri"/>
              </w:rPr>
              <w:t>須</w:t>
            </w:r>
            <w:r w:rsidRPr="00C579D9">
              <w:rPr>
                <w:rFonts w:ascii="標楷體" w:eastAsia="標楷體" w:hAnsi="標楷體" w:cs="Calibri" w:hint="eastAsia"/>
              </w:rPr>
              <w:t>另</w:t>
            </w:r>
            <w:r w:rsidRPr="00C579D9">
              <w:rPr>
                <w:rFonts w:ascii="標楷體" w:eastAsia="標楷體" w:hAnsi="標楷體" w:cs="Calibri"/>
              </w:rPr>
              <w:t>檢附會計師簽證。</w:t>
            </w:r>
          </w:p>
        </w:tc>
        <w:tc>
          <w:tcPr>
            <w:tcW w:w="3185" w:type="dxa"/>
          </w:tcPr>
          <w:p w14:paraId="646784DF" w14:textId="77777777" w:rsidR="00870321" w:rsidRPr="00C579D9" w:rsidRDefault="00870321" w:rsidP="005D0116">
            <w:pPr>
              <w:pStyle w:val="cjk"/>
              <w:spacing w:before="0" w:beforeAutospacing="0" w:line="440" w:lineRule="exact"/>
              <w:jc w:val="both"/>
              <w:rPr>
                <w:rFonts w:ascii="標楷體" w:eastAsia="標楷體" w:hAnsi="標楷體" w:cs="Calibri"/>
              </w:rPr>
            </w:pPr>
            <w:r w:rsidRPr="00C579D9">
              <w:rPr>
                <w:rFonts w:ascii="標楷體" w:eastAsia="標楷體" w:hAnsi="標楷體" w:cs="Calibri"/>
              </w:rPr>
              <w:t>簡化相關證明文件，以達簡政便民之目的</w:t>
            </w:r>
          </w:p>
        </w:tc>
        <w:tc>
          <w:tcPr>
            <w:tcW w:w="1472" w:type="dxa"/>
          </w:tcPr>
          <w:p w14:paraId="72613ADF" w14:textId="77777777" w:rsidR="00870321" w:rsidRPr="00C579D9" w:rsidRDefault="00870321" w:rsidP="005D0116">
            <w:pPr>
              <w:pStyle w:val="cjk"/>
              <w:spacing w:before="0" w:beforeAutospacing="0" w:line="440" w:lineRule="exact"/>
              <w:jc w:val="both"/>
              <w:rPr>
                <w:rFonts w:ascii="標楷體" w:eastAsia="標楷體" w:hAnsi="標楷體"/>
              </w:rPr>
            </w:pPr>
            <w:r w:rsidRPr="00C579D9">
              <w:rPr>
                <w:rFonts w:ascii="標楷體" w:eastAsia="標楷體" w:hAnsi="標楷體" w:cs="Calibri" w:hint="eastAsia"/>
              </w:rPr>
              <w:t>109.8.12</w:t>
            </w:r>
          </w:p>
        </w:tc>
      </w:tr>
      <w:tr w:rsidR="00A018C3" w:rsidRPr="00C579D9" w14:paraId="47D7A6D8" w14:textId="77777777" w:rsidTr="00593084">
        <w:tc>
          <w:tcPr>
            <w:tcW w:w="665" w:type="dxa"/>
          </w:tcPr>
          <w:p w14:paraId="39364D29"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733AFD33" w14:textId="77777777" w:rsidR="00870321" w:rsidRPr="00C579D9" w:rsidRDefault="00870321" w:rsidP="005D0116">
            <w:pPr>
              <w:pStyle w:val="cjk"/>
              <w:spacing w:before="0" w:beforeAutospacing="0" w:line="440" w:lineRule="exact"/>
              <w:jc w:val="both"/>
              <w:rPr>
                <w:rFonts w:ascii="標楷體" w:eastAsia="標楷體" w:hAnsi="標楷體"/>
              </w:rPr>
            </w:pPr>
            <w:r w:rsidRPr="00C579D9">
              <w:rPr>
                <w:rFonts w:ascii="標楷體" w:eastAsia="標楷體" w:hAnsi="標楷體"/>
              </w:rPr>
              <w:t>臺韓專利程序上生物材料寄存相互合作瞭解備忘錄/臺韓專利程序上生物材料寄存相互合作作業要點(訂定)</w:t>
            </w:r>
          </w:p>
        </w:tc>
        <w:tc>
          <w:tcPr>
            <w:tcW w:w="3128" w:type="dxa"/>
          </w:tcPr>
          <w:p w14:paraId="39108F87"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1.依現行專利法規定，申請生物材料發明專利，申請人最遲應於申請日將該生物材料寄存於專利專責機關指定之國內寄存機構；僅當申請人在與中華民國有相互承認寄存效力之外國所指定其國內之寄存機構寄存，並於規定期間內檢送寄存證明，不受應在國內寄存之限制。</w:t>
            </w:r>
          </w:p>
          <w:p w14:paraId="4B5F0D94"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2.訂定本要點前，由於臺韓之間並無相互承認寄存效力之指定寄存機構，申請人在韓寄存後，在臺申請專利仍須寄存，造成重複寄存及繳納規費之負擔。</w:t>
            </w:r>
          </w:p>
        </w:tc>
        <w:tc>
          <w:tcPr>
            <w:tcW w:w="3122" w:type="dxa"/>
          </w:tcPr>
          <w:p w14:paraId="1898B0F3" w14:textId="77777777" w:rsidR="00870321" w:rsidRPr="00C579D9" w:rsidRDefault="00870321" w:rsidP="005D0116">
            <w:pPr>
              <w:pStyle w:val="cjk"/>
              <w:spacing w:before="0" w:beforeAutospacing="0" w:line="440" w:lineRule="exact"/>
              <w:jc w:val="both"/>
              <w:rPr>
                <w:rFonts w:ascii="標楷體" w:eastAsia="標楷體" w:hAnsi="標楷體" w:cs="Calibri"/>
              </w:rPr>
            </w:pPr>
            <w:r w:rsidRPr="00C579D9">
              <w:rPr>
                <w:rFonts w:ascii="標楷體" w:eastAsia="標楷體" w:hAnsi="標楷體" w:cs="Calibri"/>
              </w:rPr>
              <w:t>依</w:t>
            </w:r>
            <w:r w:rsidRPr="00C579D9">
              <w:rPr>
                <w:rFonts w:ascii="標楷體" w:eastAsia="標楷體" w:hAnsi="標楷體" w:cs="Calibri" w:hint="eastAsia"/>
              </w:rPr>
              <w:t>109</w:t>
            </w:r>
            <w:r w:rsidRPr="00C579D9">
              <w:rPr>
                <w:rFonts w:ascii="標楷體" w:eastAsia="標楷體" w:hAnsi="標楷體" w:cs="Calibri"/>
              </w:rPr>
              <w:t>年</w:t>
            </w:r>
            <w:r w:rsidRPr="00C579D9">
              <w:rPr>
                <w:rFonts w:ascii="標楷體" w:eastAsia="標楷體" w:hAnsi="標楷體" w:cs="Calibri" w:hint="eastAsia"/>
              </w:rPr>
              <w:t>9</w:t>
            </w:r>
            <w:r w:rsidRPr="00C579D9">
              <w:rPr>
                <w:rFonts w:ascii="標楷體" w:eastAsia="標楷體" w:hAnsi="標楷體" w:cs="Calibri"/>
              </w:rPr>
              <w:t>月</w:t>
            </w:r>
            <w:r w:rsidRPr="00C579D9">
              <w:rPr>
                <w:rFonts w:ascii="標楷體" w:eastAsia="標楷體" w:hAnsi="標楷體" w:cs="Calibri" w:hint="eastAsia"/>
              </w:rPr>
              <w:t>1</w:t>
            </w:r>
            <w:r w:rsidRPr="00C579D9">
              <w:rPr>
                <w:rFonts w:ascii="標楷體" w:eastAsia="標楷體" w:hAnsi="標楷體" w:cs="Calibri"/>
              </w:rPr>
              <w:t>日生效之「臺韓專利程序上生物材料寄存相互合作瞭解備忘錄」及「臺韓專利程序上生物材料寄存相互合作作業要點」，我國人在國內寄存生物材料後，再至韓國申請專利，或韓國人民在其國內寄存生物材料，而後向我國申請專利時，均可免於專利申請國再次寄存，可大幅減低生物專利申請人之負擔。</w:t>
            </w:r>
          </w:p>
          <w:p w14:paraId="34C90703"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p>
        </w:tc>
        <w:tc>
          <w:tcPr>
            <w:tcW w:w="3185" w:type="dxa"/>
          </w:tcPr>
          <w:p w14:paraId="1F1EC26D"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1.我國人向韓國提出專利申請案，於109.9.1前，須向韓國專利局所承認之寄存機構為寄存，臺韓生物材料寄存相互合作生效後，即可免除須至韓國寄存，可節省申請人時間及費用，並可促進我國生技產業之國際專利布局。</w:t>
            </w:r>
          </w:p>
          <w:p w14:paraId="7A159C3F"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rPr>
              <w:t>2.韓國人在其國內寄存生物材料，而後向我國申請專利，於109.9.1前須向</w:t>
            </w:r>
            <w:r w:rsidRPr="00C579D9">
              <w:rPr>
                <w:rFonts w:ascii="標楷體" w:eastAsia="標楷體" w:hAnsi="標楷體" w:cs="Calibri" w:hint="eastAsia"/>
              </w:rPr>
              <w:t>智慧局</w:t>
            </w:r>
            <w:r w:rsidRPr="00C579D9">
              <w:rPr>
                <w:rFonts w:ascii="標楷體" w:eastAsia="標楷體" w:hAnsi="標楷體" w:cs="Calibri"/>
              </w:rPr>
              <w:t>所指定之寄存機構為寄存，臺韓生物材料寄存相互合作生效後，即可免再於臺灣寄存，可減少申請人重複寄存之費用負擔(在臺申請寄存細菌、放線菌等，每件寄存費用38,400元，寄存動植物細胞株等，每件寄存費用52,800元)，可提升申請效率，並提供更友善之申請環境。</w:t>
            </w:r>
          </w:p>
          <w:p w14:paraId="2A18161F" w14:textId="77777777" w:rsidR="00870321" w:rsidRPr="00C579D9" w:rsidRDefault="00870321" w:rsidP="00A139EE">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3.訊息公告網址：httpxs://www.tipo.gov.tw/tw/cp-85-880823-072ec-1.html</w:t>
            </w:r>
          </w:p>
        </w:tc>
        <w:tc>
          <w:tcPr>
            <w:tcW w:w="1472" w:type="dxa"/>
          </w:tcPr>
          <w:p w14:paraId="79157934" w14:textId="77777777" w:rsidR="00870321" w:rsidRPr="00C579D9" w:rsidRDefault="00870321" w:rsidP="005D0116">
            <w:pPr>
              <w:pStyle w:val="cjk"/>
              <w:spacing w:before="0" w:beforeAutospacing="0" w:line="440" w:lineRule="exact"/>
              <w:jc w:val="both"/>
              <w:rPr>
                <w:rFonts w:ascii="標楷體" w:eastAsia="標楷體" w:hAnsi="標楷體"/>
              </w:rPr>
            </w:pPr>
            <w:r w:rsidRPr="00C579D9">
              <w:rPr>
                <w:rFonts w:ascii="標楷體" w:eastAsia="標楷體" w:hAnsi="標楷體" w:cs="Calibri" w:hint="eastAsia"/>
              </w:rPr>
              <w:t>109.9.1</w:t>
            </w:r>
          </w:p>
        </w:tc>
      </w:tr>
      <w:tr w:rsidR="00170455" w:rsidRPr="00C579D9" w14:paraId="2562727E" w14:textId="77777777" w:rsidTr="00593084">
        <w:tc>
          <w:tcPr>
            <w:tcW w:w="665" w:type="dxa"/>
          </w:tcPr>
          <w:p w14:paraId="555CD3BD" w14:textId="77777777" w:rsidR="00170455" w:rsidRPr="00983254" w:rsidRDefault="00170455"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6533D60B"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外銷水產品特約檢驗辦法</w:t>
            </w:r>
          </w:p>
          <w:p w14:paraId="10A762C7"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szCs w:val="24"/>
              </w:rPr>
              <w:t>(</w:t>
            </w:r>
            <w:r w:rsidRPr="00C579D9">
              <w:rPr>
                <w:rFonts w:ascii="標楷體" w:eastAsia="標楷體" w:hAnsi="標楷體" w:hint="eastAsia"/>
                <w:szCs w:val="24"/>
              </w:rPr>
              <w:t>第5條、 第9條)</w:t>
            </w:r>
          </w:p>
        </w:tc>
        <w:tc>
          <w:tcPr>
            <w:tcW w:w="3128" w:type="dxa"/>
          </w:tcPr>
          <w:p w14:paraId="00852CA9"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1.未進加工廠之漁船漁獲物之檢驗方式應採逐批查驗，但得依風險程度，改採抽批查驗、逐批查核、抽批查核或書面核放之簡化方式辦理。</w:t>
            </w:r>
          </w:p>
          <w:p w14:paraId="100F03FF"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2.抽批查驗案件之抽中批，須經取樣檢驗符合規定後，才能</w:t>
            </w:r>
            <w:r w:rsidRPr="00C579D9">
              <w:rPr>
                <w:rFonts w:ascii="標楷體" w:eastAsia="標楷體" w:hAnsi="標楷體"/>
                <w:szCs w:val="24"/>
              </w:rPr>
              <w:t>發給特約檢驗證書</w:t>
            </w:r>
            <w:r w:rsidRPr="00C579D9">
              <w:rPr>
                <w:rFonts w:ascii="標楷體" w:eastAsia="標楷體" w:hAnsi="標楷體" w:hint="eastAsia"/>
                <w:szCs w:val="24"/>
              </w:rPr>
              <w:t>。</w:t>
            </w:r>
          </w:p>
          <w:p w14:paraId="2B1914BF"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3.當批產品經檢驗並核發不符規範報告後，無複驗機制，且因風險程度提高，爰後續之申請案件將不得簡化。</w:t>
            </w:r>
          </w:p>
        </w:tc>
        <w:tc>
          <w:tcPr>
            <w:tcW w:w="3122" w:type="dxa"/>
          </w:tcPr>
          <w:p w14:paraId="7C3DB0D2"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1.未進加工廠之漁船漁獲物之檢驗方式為書面審查。</w:t>
            </w:r>
          </w:p>
          <w:p w14:paraId="65B57125"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2.廠商1年內</w:t>
            </w:r>
            <w:r w:rsidRPr="00C579D9">
              <w:rPr>
                <w:rFonts w:ascii="標楷體" w:eastAsia="標楷體" w:hAnsi="標楷體"/>
                <w:szCs w:val="24"/>
              </w:rPr>
              <w:t>特約檢驗案件</w:t>
            </w:r>
            <w:r w:rsidRPr="00C579D9">
              <w:rPr>
                <w:rFonts w:ascii="標楷體" w:eastAsia="標楷體" w:hAnsi="標楷體" w:hint="eastAsia"/>
                <w:szCs w:val="24"/>
              </w:rPr>
              <w:t>最近6批經取樣檢驗均符合規定者，可申請先放後驗。</w:t>
            </w:r>
          </w:p>
          <w:p w14:paraId="7CC27C9E"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3.當批產品經檢驗並核發不符規範報告後，廠商得向檢驗機關申請複驗，複驗合格，即可取得特約檢驗證書，且恢復原有之風險管理。</w:t>
            </w:r>
          </w:p>
        </w:tc>
        <w:tc>
          <w:tcPr>
            <w:tcW w:w="3185" w:type="dxa"/>
          </w:tcPr>
          <w:p w14:paraId="4C33B3FB"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1.節省漁船經營業者之花費(包含臨場費新臺幣500元/件，及檢驗費新臺幣2000~5000元不等/件)並縮短領證時間約3~5個工作天。</w:t>
            </w:r>
          </w:p>
          <w:p w14:paraId="768C8450"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2.申請先放後驗之案件，經現場查核及取樣</w:t>
            </w:r>
            <w:r w:rsidRPr="00C579D9">
              <w:rPr>
                <w:rFonts w:ascii="標楷體" w:eastAsia="標楷體" w:hAnsi="標楷體"/>
                <w:szCs w:val="24"/>
              </w:rPr>
              <w:t>，</w:t>
            </w:r>
            <w:r w:rsidRPr="00C579D9">
              <w:rPr>
                <w:rFonts w:ascii="標楷體" w:eastAsia="標楷體" w:hAnsi="標楷體" w:hint="eastAsia"/>
                <w:szCs w:val="24"/>
              </w:rPr>
              <w:t>廠商只要將</w:t>
            </w:r>
            <w:r w:rsidRPr="00C579D9">
              <w:rPr>
                <w:rFonts w:ascii="標楷體" w:eastAsia="標楷體" w:hAnsi="標楷體"/>
                <w:szCs w:val="24"/>
              </w:rPr>
              <w:t>樣品送</w:t>
            </w:r>
            <w:r w:rsidRPr="00C579D9">
              <w:rPr>
                <w:rFonts w:ascii="標楷體" w:eastAsia="標楷體" w:hAnsi="標楷體" w:hint="eastAsia"/>
                <w:szCs w:val="24"/>
              </w:rPr>
              <w:t>交</w:t>
            </w:r>
            <w:r w:rsidRPr="00C579D9">
              <w:rPr>
                <w:rFonts w:ascii="標楷體" w:eastAsia="標楷體" w:hAnsi="標楷體"/>
                <w:szCs w:val="24"/>
              </w:rPr>
              <w:t>指定登錄試驗室</w:t>
            </w:r>
            <w:r w:rsidRPr="00C579D9">
              <w:rPr>
                <w:rFonts w:ascii="標楷體" w:eastAsia="標楷體" w:hAnsi="標楷體" w:hint="eastAsia"/>
                <w:szCs w:val="24"/>
              </w:rPr>
              <w:t>後，即得憑送樣</w:t>
            </w:r>
            <w:r w:rsidRPr="00C579D9">
              <w:rPr>
                <w:rFonts w:ascii="標楷體" w:eastAsia="標楷體" w:hAnsi="標楷體"/>
                <w:szCs w:val="24"/>
              </w:rPr>
              <w:t>憑據</w:t>
            </w:r>
            <w:r w:rsidRPr="00C579D9">
              <w:rPr>
                <w:rFonts w:ascii="標楷體" w:eastAsia="標楷體" w:hAnsi="標楷體" w:hint="eastAsia"/>
                <w:szCs w:val="24"/>
              </w:rPr>
              <w:t>領取</w:t>
            </w:r>
            <w:r w:rsidRPr="00C579D9">
              <w:rPr>
                <w:rFonts w:ascii="標楷體" w:eastAsia="標楷體" w:hAnsi="標楷體"/>
                <w:szCs w:val="24"/>
              </w:rPr>
              <w:t>特約檢驗證書</w:t>
            </w:r>
            <w:r w:rsidRPr="00C579D9">
              <w:rPr>
                <w:rFonts w:ascii="標楷體" w:eastAsia="標楷體" w:hAnsi="標楷體" w:hint="eastAsia"/>
                <w:szCs w:val="24"/>
              </w:rPr>
              <w:t>；可縮短廠商領證時間約2~4個工作天。</w:t>
            </w:r>
          </w:p>
          <w:p w14:paraId="07BCF2FE"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3.賦予廠商申請複驗之權利，複驗合格即可取得特約檢驗證書並恢復原有之風險管理。</w:t>
            </w:r>
          </w:p>
        </w:tc>
        <w:tc>
          <w:tcPr>
            <w:tcW w:w="1472" w:type="dxa"/>
          </w:tcPr>
          <w:p w14:paraId="76C2AC8C"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109.11.5</w:t>
            </w:r>
          </w:p>
        </w:tc>
      </w:tr>
      <w:tr w:rsidR="00170455" w:rsidRPr="00C579D9" w14:paraId="64D64A52" w14:textId="77777777" w:rsidTr="00593084">
        <w:tc>
          <w:tcPr>
            <w:tcW w:w="665" w:type="dxa"/>
          </w:tcPr>
          <w:p w14:paraId="4CCF1A86" w14:textId="77777777" w:rsidR="00170455" w:rsidRPr="00983254" w:rsidRDefault="00170455"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40395CD9"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辦理推廣貿易業務補助辦法</w:t>
            </w:r>
          </w:p>
          <w:p w14:paraId="73ABC653"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w:t>
            </w:r>
            <w:r w:rsidRPr="00C579D9">
              <w:rPr>
                <w:rFonts w:ascii="標楷體" w:eastAsia="標楷體" w:hAnsi="標楷體"/>
                <w:szCs w:val="24"/>
              </w:rPr>
              <w:t>第3條、第6條</w:t>
            </w:r>
            <w:r w:rsidRPr="00C579D9">
              <w:rPr>
                <w:rFonts w:ascii="標楷體" w:eastAsia="標楷體" w:hAnsi="標楷體" w:hint="eastAsia"/>
                <w:szCs w:val="24"/>
              </w:rPr>
              <w:t>附表)</w:t>
            </w:r>
          </w:p>
          <w:p w14:paraId="1FE441A9" w14:textId="77777777" w:rsidR="00170455" w:rsidRPr="00C579D9" w:rsidRDefault="00170455" w:rsidP="006246D0">
            <w:pPr>
              <w:spacing w:line="440" w:lineRule="exact"/>
              <w:jc w:val="both"/>
              <w:rPr>
                <w:rFonts w:ascii="標楷體" w:eastAsia="標楷體" w:hAnsi="標楷體"/>
                <w:szCs w:val="24"/>
              </w:rPr>
            </w:pPr>
          </w:p>
        </w:tc>
        <w:tc>
          <w:tcPr>
            <w:tcW w:w="3128" w:type="dxa"/>
          </w:tcPr>
          <w:p w14:paraId="12B7AC44"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1.原第3條規定補助項目僅適用實體國際展覽、實體國際會議、實體國際經貿會議，並以此</w:t>
            </w:r>
            <w:r w:rsidRPr="00C579D9">
              <w:rPr>
                <w:rFonts w:ascii="標楷體" w:eastAsia="標楷體" w:hAnsi="標楷體"/>
                <w:szCs w:val="24"/>
              </w:rPr>
              <w:t>計算國外直接參展廠商數</w:t>
            </w:r>
            <w:r w:rsidRPr="00C579D9">
              <w:rPr>
                <w:rFonts w:ascii="標楷體" w:eastAsia="標楷體" w:hAnsi="標楷體" w:hint="eastAsia"/>
                <w:szCs w:val="24"/>
              </w:rPr>
              <w:t>、與</w:t>
            </w:r>
            <w:r w:rsidRPr="00C579D9">
              <w:rPr>
                <w:rFonts w:ascii="標楷體" w:eastAsia="標楷體" w:hAnsi="標楷體"/>
                <w:szCs w:val="24"/>
              </w:rPr>
              <w:t>會人數</w:t>
            </w:r>
            <w:r w:rsidRPr="00C579D9">
              <w:rPr>
                <w:rFonts w:ascii="標楷體" w:eastAsia="標楷體" w:hAnsi="標楷體" w:hint="eastAsia"/>
                <w:szCs w:val="24"/>
              </w:rPr>
              <w:t>等。</w:t>
            </w:r>
          </w:p>
          <w:p w14:paraId="2B586533"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2.原第6條附表所列補助項目，未涵括線上國際展覽、線上國際會議及線上國際經貿會議。</w:t>
            </w:r>
          </w:p>
        </w:tc>
        <w:tc>
          <w:tcPr>
            <w:tcW w:w="3122" w:type="dxa"/>
          </w:tcPr>
          <w:p w14:paraId="792F2DB7"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考量因受嚴重特殊傳染性肺炎疫情影響，各國邊境管制尚未完全鬆綁，貿易型態朝數位化發展已成趨勢，爰配合實務需要，將線上國際展覽、線上國際會議及線上國際經貿會議納入補助項目，及明定實體與線上活動合併辦理時，其參展廠商及與會人數之計算方式。</w:t>
            </w:r>
          </w:p>
          <w:p w14:paraId="21F9BDAB"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2.第6條附表原列之「國際展覽</w:t>
            </w:r>
            <w:r w:rsidRPr="00C579D9">
              <w:rPr>
                <w:rFonts w:ascii="標楷體" w:eastAsia="標楷體" w:hAnsi="標楷體"/>
                <w:szCs w:val="24"/>
              </w:rPr>
              <w:t>」</w:t>
            </w:r>
            <w:r w:rsidRPr="00C579D9">
              <w:rPr>
                <w:rFonts w:ascii="標楷體" w:eastAsia="標楷體" w:hAnsi="標楷體" w:hint="eastAsia"/>
                <w:szCs w:val="24"/>
              </w:rPr>
              <w:t>、「國際會議</w:t>
            </w:r>
            <w:r w:rsidRPr="00C579D9">
              <w:rPr>
                <w:rFonts w:ascii="標楷體" w:eastAsia="標楷體" w:hAnsi="標楷體"/>
                <w:szCs w:val="24"/>
              </w:rPr>
              <w:t>」</w:t>
            </w:r>
            <w:r w:rsidRPr="00C579D9">
              <w:rPr>
                <w:rFonts w:ascii="標楷體" w:eastAsia="標楷體" w:hAnsi="標楷體" w:hint="eastAsia"/>
                <w:szCs w:val="24"/>
              </w:rPr>
              <w:t>及「國際經貿會議</w:t>
            </w:r>
            <w:r w:rsidRPr="00C579D9">
              <w:rPr>
                <w:rFonts w:ascii="標楷體" w:eastAsia="標楷體" w:hAnsi="標楷體"/>
                <w:szCs w:val="24"/>
              </w:rPr>
              <w:t>」</w:t>
            </w:r>
            <w:r w:rsidRPr="00C579D9">
              <w:rPr>
                <w:rFonts w:ascii="標楷體" w:eastAsia="標楷體" w:hAnsi="標楷體" w:hint="eastAsia"/>
                <w:szCs w:val="24"/>
              </w:rPr>
              <w:t>等補助計畫種類項下，增列「線上國際展覽</w:t>
            </w:r>
            <w:r w:rsidRPr="00C579D9">
              <w:rPr>
                <w:rFonts w:ascii="標楷體" w:eastAsia="標楷體" w:hAnsi="標楷體"/>
                <w:szCs w:val="24"/>
              </w:rPr>
              <w:t>」</w:t>
            </w:r>
            <w:r w:rsidRPr="00C579D9">
              <w:rPr>
                <w:rFonts w:ascii="標楷體" w:eastAsia="標楷體" w:hAnsi="標楷體" w:hint="eastAsia"/>
                <w:szCs w:val="24"/>
              </w:rPr>
              <w:t>、「線上國際會議</w:t>
            </w:r>
            <w:r w:rsidRPr="00C579D9">
              <w:rPr>
                <w:rFonts w:ascii="標楷體" w:eastAsia="標楷體" w:hAnsi="標楷體"/>
                <w:szCs w:val="24"/>
              </w:rPr>
              <w:t>」</w:t>
            </w:r>
            <w:r w:rsidRPr="00C579D9">
              <w:rPr>
                <w:rFonts w:ascii="標楷體" w:eastAsia="標楷體" w:hAnsi="標楷體" w:hint="eastAsia"/>
                <w:szCs w:val="24"/>
              </w:rPr>
              <w:t>及「線上國際經貿會議</w:t>
            </w:r>
            <w:r w:rsidRPr="00C579D9">
              <w:rPr>
                <w:rFonts w:ascii="標楷體" w:eastAsia="標楷體" w:hAnsi="標楷體"/>
                <w:szCs w:val="24"/>
              </w:rPr>
              <w:t>」</w:t>
            </w:r>
            <w:r w:rsidRPr="00C579D9">
              <w:rPr>
                <w:rFonts w:ascii="標楷體" w:eastAsia="標楷體" w:hAnsi="標楷體" w:hint="eastAsia"/>
                <w:szCs w:val="24"/>
              </w:rPr>
              <w:t>為補助項目。</w:t>
            </w:r>
          </w:p>
        </w:tc>
        <w:tc>
          <w:tcPr>
            <w:tcW w:w="3185" w:type="dxa"/>
          </w:tcPr>
          <w:p w14:paraId="04EE0A16"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為協助公協會因應疫情，並配合實務需要，增列線上國際展覽、線上國際會議、線上國際經貿會議，及明定實體與線上活動合併辦理時，其參展廠商及與會人數</w:t>
            </w:r>
            <w:r w:rsidRPr="00C579D9">
              <w:rPr>
                <w:rFonts w:ascii="標楷體" w:eastAsia="標楷體" w:hAnsi="標楷體"/>
                <w:szCs w:val="24"/>
              </w:rPr>
              <w:t>計算方式</w:t>
            </w:r>
            <w:r w:rsidRPr="00C579D9">
              <w:rPr>
                <w:rFonts w:ascii="標楷體" w:eastAsia="標楷體" w:hAnsi="標楷體" w:hint="eastAsia"/>
                <w:szCs w:val="24"/>
              </w:rPr>
              <w:t>，以契合貿易型態朝數位化發展之趨勢。</w:t>
            </w:r>
          </w:p>
        </w:tc>
        <w:tc>
          <w:tcPr>
            <w:tcW w:w="1472" w:type="dxa"/>
          </w:tcPr>
          <w:p w14:paraId="3B05B3FA"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109.11.11</w:t>
            </w:r>
          </w:p>
        </w:tc>
      </w:tr>
      <w:tr w:rsidR="00170455" w:rsidRPr="00C579D9" w14:paraId="4769A6EE" w14:textId="77777777" w:rsidTr="00593084">
        <w:tc>
          <w:tcPr>
            <w:tcW w:w="665" w:type="dxa"/>
          </w:tcPr>
          <w:p w14:paraId="0BEE1717" w14:textId="77777777" w:rsidR="00170455" w:rsidRPr="00983254" w:rsidRDefault="00170455"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47F88507"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公司或有限合夥事業研究發展支出適用投資抵減辦法</w:t>
            </w:r>
          </w:p>
          <w:p w14:paraId="241435CF"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(第5條、第6條、第8條之1、第9條、第14條、第19條)</w:t>
            </w:r>
          </w:p>
        </w:tc>
        <w:tc>
          <w:tcPr>
            <w:tcW w:w="3128" w:type="dxa"/>
          </w:tcPr>
          <w:p w14:paraId="36611EFD"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研發人員教育訓練費用不得認列研究發展支出投資抵減。</w:t>
            </w:r>
          </w:p>
        </w:tc>
        <w:tc>
          <w:tcPr>
            <w:tcW w:w="3122" w:type="dxa"/>
          </w:tcPr>
          <w:p w14:paraId="46EEB31D"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1.增訂全職研發人員教育訓練費用可納入適用研究發展支出投資抵減。</w:t>
            </w:r>
          </w:p>
          <w:p w14:paraId="4E5A4C41" w14:textId="77777777" w:rsidR="00170455" w:rsidRPr="00C579D9" w:rsidRDefault="00170455" w:rsidP="006246D0">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2.自109年度起即可申請適用。</w:t>
            </w:r>
          </w:p>
        </w:tc>
        <w:tc>
          <w:tcPr>
            <w:tcW w:w="3185" w:type="dxa"/>
          </w:tcPr>
          <w:p w14:paraId="792C48F4"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鼓勵公司或有限合夥事業積極投入研發人員教育訓練，進而提升研發成果效益。</w:t>
            </w:r>
          </w:p>
        </w:tc>
        <w:tc>
          <w:tcPr>
            <w:tcW w:w="1472" w:type="dxa"/>
          </w:tcPr>
          <w:p w14:paraId="32F7B5B2"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109.11.2</w:t>
            </w:r>
          </w:p>
          <w:p w14:paraId="64024DA5"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(溯及109年1月1日生效)</w:t>
            </w:r>
          </w:p>
        </w:tc>
      </w:tr>
      <w:tr w:rsidR="00170455" w:rsidRPr="00C579D9" w14:paraId="457C9440" w14:textId="77777777" w:rsidTr="00593084">
        <w:tc>
          <w:tcPr>
            <w:tcW w:w="665" w:type="dxa"/>
          </w:tcPr>
          <w:p w14:paraId="3B35D932" w14:textId="77777777" w:rsidR="00170455" w:rsidRPr="00983254" w:rsidRDefault="00170455"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1BDA19C0"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因應嚴重特殊傳染性肺炎振興三倍券發放辦法</w:t>
            </w:r>
          </w:p>
          <w:p w14:paraId="191A9246"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(第4條、第16條)</w:t>
            </w:r>
          </w:p>
        </w:tc>
        <w:tc>
          <w:tcPr>
            <w:tcW w:w="3128" w:type="dxa"/>
          </w:tcPr>
          <w:p w14:paraId="2B6A51C3"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國內現有戶籍之國民等8種資格條件者得領取振興三倍券。</w:t>
            </w:r>
          </w:p>
          <w:p w14:paraId="28CF6083" w14:textId="77777777" w:rsidR="00170455" w:rsidRPr="00C579D9" w:rsidRDefault="00170455" w:rsidP="006246D0">
            <w:pPr>
              <w:spacing w:line="440" w:lineRule="exact"/>
              <w:jc w:val="both"/>
              <w:rPr>
                <w:rFonts w:ascii="標楷體" w:eastAsia="標楷體" w:hAnsi="標楷體"/>
                <w:szCs w:val="24"/>
              </w:rPr>
            </w:pPr>
          </w:p>
        </w:tc>
        <w:tc>
          <w:tcPr>
            <w:tcW w:w="3122" w:type="dxa"/>
          </w:tcPr>
          <w:p w14:paraId="36B63DAF"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新增持永久居留許可證及外交官員證等2種資格條件者，自109年11月16日起亦得領取振興三倍券。</w:t>
            </w:r>
          </w:p>
        </w:tc>
        <w:tc>
          <w:tcPr>
            <w:tcW w:w="3185" w:type="dxa"/>
          </w:tcPr>
          <w:p w14:paraId="08692FFB"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考量內需型產業受疫情影響甚鉅，為提升三倍券帶動之整體經濟效益，放寬三倍券領取資格要件，凡持永久居留證、外交官員證者，亦得領取振興三倍券。</w:t>
            </w:r>
          </w:p>
        </w:tc>
        <w:tc>
          <w:tcPr>
            <w:tcW w:w="1472" w:type="dxa"/>
          </w:tcPr>
          <w:p w14:paraId="466255A6"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109.11.16</w:t>
            </w:r>
          </w:p>
        </w:tc>
      </w:tr>
      <w:tr w:rsidR="00170455" w:rsidRPr="00C579D9" w14:paraId="752D9767" w14:textId="77777777" w:rsidTr="00593084">
        <w:tc>
          <w:tcPr>
            <w:tcW w:w="665" w:type="dxa"/>
          </w:tcPr>
          <w:p w14:paraId="57503803" w14:textId="77777777" w:rsidR="00170455" w:rsidRPr="00983254" w:rsidRDefault="00170455"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3B819FFC"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青年創業及啟動金貸款要點(第4點)</w:t>
            </w:r>
          </w:p>
        </w:tc>
        <w:tc>
          <w:tcPr>
            <w:tcW w:w="3128" w:type="dxa"/>
          </w:tcPr>
          <w:p w14:paraId="76E358AA"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bCs/>
                <w:szCs w:val="24"/>
              </w:rPr>
              <w:t>本要點第4點之貸款對象，倘事業之負責人為外國人者，應取得我國政府核發之創業家簽證，該事業始得為貸款對象。</w:t>
            </w:r>
          </w:p>
        </w:tc>
        <w:tc>
          <w:tcPr>
            <w:tcW w:w="3122" w:type="dxa"/>
          </w:tcPr>
          <w:p w14:paraId="0ACD74F6" w14:textId="77777777" w:rsidR="00170455" w:rsidRPr="00C579D9" w:rsidRDefault="00170455" w:rsidP="006246D0">
            <w:pPr>
              <w:spacing w:line="440" w:lineRule="exact"/>
              <w:jc w:val="both"/>
              <w:rPr>
                <w:rFonts w:ascii="標楷體" w:eastAsia="標楷體" w:hAnsi="標楷體"/>
                <w:bCs/>
                <w:szCs w:val="24"/>
              </w:rPr>
            </w:pPr>
            <w:r w:rsidRPr="00C579D9">
              <w:rPr>
                <w:rFonts w:ascii="標楷體" w:eastAsia="標楷體" w:hAnsi="標楷體" w:hint="eastAsia"/>
                <w:bCs/>
                <w:szCs w:val="24"/>
              </w:rPr>
              <w:t>本次修正擴大本要點第4點之貸款對象，納入事業之負責人為外國人且取得我國政府核發之就業金卡者，該事業亦得為貸款之對象。</w:t>
            </w:r>
          </w:p>
        </w:tc>
        <w:tc>
          <w:tcPr>
            <w:tcW w:w="3185" w:type="dxa"/>
          </w:tcPr>
          <w:p w14:paraId="070CB6F2"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為吸引外國專業人才來臺創業發展，協助負責人為外國人之新創事業取得融資，於事業負責人為取得就業金卡之外國人時，放寬該事業亦得為貸款之對象。</w:t>
            </w:r>
          </w:p>
        </w:tc>
        <w:tc>
          <w:tcPr>
            <w:tcW w:w="1472" w:type="dxa"/>
          </w:tcPr>
          <w:p w14:paraId="0DD31086" w14:textId="77777777" w:rsidR="00170455" w:rsidRPr="00C579D9" w:rsidRDefault="00170455" w:rsidP="006246D0">
            <w:pPr>
              <w:spacing w:line="440" w:lineRule="exact"/>
              <w:jc w:val="both"/>
              <w:rPr>
                <w:rFonts w:ascii="標楷體" w:eastAsia="標楷體" w:hAnsi="標楷體"/>
                <w:szCs w:val="24"/>
              </w:rPr>
            </w:pPr>
            <w:r w:rsidRPr="00C579D9">
              <w:rPr>
                <w:rFonts w:ascii="標楷體" w:eastAsia="標楷體" w:hAnsi="標楷體" w:hint="eastAsia"/>
                <w:szCs w:val="24"/>
              </w:rPr>
              <w:t>109.11.19</w:t>
            </w:r>
          </w:p>
        </w:tc>
      </w:tr>
      <w:tr w:rsidR="00A018C3" w:rsidRPr="00C579D9" w14:paraId="22F61EDF" w14:textId="77777777" w:rsidTr="00593084">
        <w:tc>
          <w:tcPr>
            <w:tcW w:w="665" w:type="dxa"/>
            <w:shd w:val="clear" w:color="auto" w:fill="D9D9D9" w:themeFill="background1" w:themeFillShade="D9"/>
          </w:tcPr>
          <w:p w14:paraId="307BBACD" w14:textId="77777777" w:rsidR="00870321" w:rsidRPr="00983254" w:rsidRDefault="00870321" w:rsidP="00600E97">
            <w:pPr>
              <w:pStyle w:val="a6"/>
              <w:numPr>
                <w:ilvl w:val="1"/>
                <w:numId w:val="346"/>
              </w:numPr>
              <w:spacing w:line="440" w:lineRule="exact"/>
              <w:ind w:leftChars="0"/>
              <w:jc w:val="both"/>
              <w:rPr>
                <w:rFonts w:ascii="標楷體" w:eastAsia="標楷體" w:hAnsi="標楷體" w:cs="Times New Roman"/>
                <w:szCs w:val="24"/>
              </w:rPr>
            </w:pPr>
          </w:p>
        </w:tc>
        <w:tc>
          <w:tcPr>
            <w:tcW w:w="2794" w:type="dxa"/>
            <w:gridSpan w:val="2"/>
            <w:shd w:val="clear" w:color="auto" w:fill="D9D9D9" w:themeFill="background1" w:themeFillShade="D9"/>
          </w:tcPr>
          <w:p w14:paraId="15BA1FAB" w14:textId="746C54DA" w:rsidR="00870321" w:rsidRPr="00C579D9" w:rsidRDefault="00870321" w:rsidP="009C76D2">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內政部(計</w:t>
            </w:r>
            <w:r w:rsidR="00E338F0" w:rsidRPr="00C579D9">
              <w:rPr>
                <w:rFonts w:ascii="標楷體" w:eastAsia="標楷體" w:hAnsi="標楷體" w:cs="Times New Roman" w:hint="eastAsia"/>
                <w:b/>
                <w:szCs w:val="24"/>
              </w:rPr>
              <w:t>69</w:t>
            </w:r>
            <w:r w:rsidRPr="00C579D9">
              <w:rPr>
                <w:rFonts w:ascii="標楷體" w:eastAsia="標楷體" w:hAnsi="標楷體" w:cs="Times New Roman" w:hint="eastAsia"/>
                <w:b/>
                <w:szCs w:val="24"/>
              </w:rPr>
              <w:t>項)</w:t>
            </w:r>
          </w:p>
        </w:tc>
        <w:tc>
          <w:tcPr>
            <w:tcW w:w="3128" w:type="dxa"/>
            <w:shd w:val="clear" w:color="auto" w:fill="D9D9D9" w:themeFill="background1" w:themeFillShade="D9"/>
          </w:tcPr>
          <w:p w14:paraId="205DAAC1" w14:textId="77777777" w:rsidR="00870321" w:rsidRPr="00C579D9" w:rsidRDefault="00870321"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446C7A77" w14:textId="77777777" w:rsidR="00870321" w:rsidRPr="00C579D9" w:rsidRDefault="00870321"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10A30498" w14:textId="77777777" w:rsidR="00870321" w:rsidRPr="00C579D9" w:rsidRDefault="00870321"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58F3FB22" w14:textId="77777777" w:rsidR="00870321" w:rsidRPr="00C579D9" w:rsidRDefault="00870321" w:rsidP="009C76D2">
            <w:pPr>
              <w:snapToGrid w:val="0"/>
              <w:spacing w:beforeLines="50" w:before="180" w:afterLines="50" w:after="180" w:line="440" w:lineRule="exact"/>
              <w:rPr>
                <w:rFonts w:ascii="標楷體" w:eastAsia="標楷體" w:hAnsi="標楷體" w:cs="Times New Roman"/>
                <w:szCs w:val="24"/>
              </w:rPr>
            </w:pPr>
          </w:p>
        </w:tc>
      </w:tr>
      <w:tr w:rsidR="00A018C3" w:rsidRPr="00C579D9" w14:paraId="403F0DA3" w14:textId="77777777" w:rsidTr="00593084">
        <w:trPr>
          <w:hidden/>
        </w:trPr>
        <w:tc>
          <w:tcPr>
            <w:tcW w:w="665" w:type="dxa"/>
            <w:shd w:val="clear" w:color="auto" w:fill="FFFFFF" w:themeFill="background1"/>
          </w:tcPr>
          <w:p w14:paraId="48EE068C" w14:textId="77777777" w:rsidR="00870321" w:rsidRPr="00676472" w:rsidRDefault="00870321" w:rsidP="00600E97">
            <w:pPr>
              <w:spacing w:line="440" w:lineRule="exact"/>
              <w:jc w:val="both"/>
              <w:rPr>
                <w:rFonts w:ascii="標楷體" w:eastAsia="標楷體" w:hAnsi="標楷體" w:cs="Times New Roman"/>
                <w:vanish/>
                <w:szCs w:val="24"/>
              </w:rPr>
            </w:pPr>
          </w:p>
          <w:p w14:paraId="765C5A9D" w14:textId="77777777" w:rsidR="00870321" w:rsidRPr="00676472" w:rsidRDefault="00870321" w:rsidP="00600E97">
            <w:pPr>
              <w:spacing w:line="440" w:lineRule="exact"/>
              <w:jc w:val="both"/>
              <w:rPr>
                <w:rFonts w:ascii="標楷體" w:eastAsia="標楷體" w:hAnsi="標楷體" w:cs="Times New Roman"/>
                <w:vanish/>
                <w:szCs w:val="24"/>
              </w:rPr>
            </w:pPr>
          </w:p>
          <w:p w14:paraId="2676699E" w14:textId="77777777" w:rsidR="00870321" w:rsidRPr="00676472" w:rsidRDefault="00870321" w:rsidP="00600E97">
            <w:pPr>
              <w:spacing w:line="440" w:lineRule="exact"/>
              <w:jc w:val="both"/>
              <w:rPr>
                <w:rFonts w:ascii="標楷體" w:eastAsia="標楷體" w:hAnsi="標楷體" w:cs="Times New Roman"/>
                <w:vanish/>
                <w:szCs w:val="24"/>
              </w:rPr>
            </w:pPr>
          </w:p>
          <w:p w14:paraId="53AF8DB6" w14:textId="77777777" w:rsidR="00870321" w:rsidRPr="00676472" w:rsidRDefault="00870321" w:rsidP="00600E97">
            <w:pPr>
              <w:spacing w:line="440" w:lineRule="exact"/>
              <w:jc w:val="both"/>
              <w:rPr>
                <w:rFonts w:ascii="標楷體" w:eastAsia="標楷體" w:hAnsi="標楷體" w:cs="Times New Roman"/>
                <w:vanish/>
                <w:szCs w:val="24"/>
              </w:rPr>
            </w:pPr>
          </w:p>
          <w:p w14:paraId="6EB832E8" w14:textId="77777777" w:rsidR="00870321" w:rsidRPr="00676472" w:rsidRDefault="00870321" w:rsidP="00600E97">
            <w:pPr>
              <w:spacing w:line="440" w:lineRule="exact"/>
              <w:jc w:val="both"/>
              <w:rPr>
                <w:rFonts w:ascii="標楷體" w:eastAsia="標楷體" w:hAnsi="標楷體" w:cs="Times New Roman"/>
                <w:vanish/>
                <w:szCs w:val="24"/>
              </w:rPr>
            </w:pPr>
          </w:p>
          <w:p w14:paraId="4CE133CB" w14:textId="77777777" w:rsidR="00870321" w:rsidRPr="00676472" w:rsidRDefault="00870321" w:rsidP="00600E97">
            <w:pPr>
              <w:spacing w:line="440" w:lineRule="exact"/>
              <w:jc w:val="both"/>
              <w:rPr>
                <w:rFonts w:ascii="標楷體" w:eastAsia="標楷體" w:hAnsi="標楷體" w:cs="Times New Roman"/>
                <w:vanish/>
                <w:szCs w:val="24"/>
              </w:rPr>
            </w:pPr>
          </w:p>
          <w:p w14:paraId="15E16204" w14:textId="77777777" w:rsidR="00870321" w:rsidRPr="00676472" w:rsidRDefault="00870321" w:rsidP="00600E97">
            <w:pPr>
              <w:spacing w:line="440" w:lineRule="exact"/>
              <w:jc w:val="both"/>
              <w:rPr>
                <w:rFonts w:ascii="標楷體" w:eastAsia="標楷體" w:hAnsi="標楷體" w:cs="Times New Roman"/>
                <w:vanish/>
                <w:szCs w:val="24"/>
              </w:rPr>
            </w:pPr>
          </w:p>
          <w:p w14:paraId="570B0A7B" w14:textId="768CE2B0"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D9DF6B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106年11月17日台內民字第1061104893號函，停止適用97年9月5日內授中民字第0970732861號函：「祭祀公業派下員拋棄財產權，得要求加附印鑑證明。」</w:t>
            </w:r>
          </w:p>
        </w:tc>
        <w:tc>
          <w:tcPr>
            <w:tcW w:w="3128" w:type="dxa"/>
            <w:shd w:val="clear" w:color="auto" w:fill="FFFFFF" w:themeFill="background1"/>
          </w:tcPr>
          <w:p w14:paraId="100F734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祭祀公業之派下員拋棄財產權時，為保障拋棄人之權益，得要求加附「印鑑證明」。</w:t>
            </w:r>
          </w:p>
        </w:tc>
        <w:tc>
          <w:tcPr>
            <w:tcW w:w="3122" w:type="dxa"/>
            <w:shd w:val="clear" w:color="auto" w:fill="FFFFFF" w:themeFill="background1"/>
          </w:tcPr>
          <w:p w14:paraId="3BC60A4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185" w:type="dxa"/>
            <w:shd w:val="clear" w:color="auto" w:fill="FFFFFF" w:themeFill="background1"/>
          </w:tcPr>
          <w:p w14:paraId="37849145" w14:textId="77777777" w:rsidR="00870321" w:rsidRPr="00C579D9" w:rsidRDefault="00870321" w:rsidP="009C76D2">
            <w:pPr>
              <w:snapToGrid w:val="0"/>
              <w:spacing w:line="440" w:lineRule="exact"/>
              <w:ind w:left="271" w:hangingChars="113" w:hanging="271"/>
              <w:jc w:val="both"/>
              <w:rPr>
                <w:rFonts w:ascii="標楷體" w:eastAsia="標楷體" w:hAnsi="標楷體" w:cs="Times New Roman"/>
                <w:szCs w:val="24"/>
              </w:rPr>
            </w:pPr>
            <w:r w:rsidRPr="00C579D9">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3C5D13D" w14:textId="77777777" w:rsidR="00870321" w:rsidRPr="00C579D9" w:rsidRDefault="00870321" w:rsidP="009C76D2">
            <w:pPr>
              <w:snapToGrid w:val="0"/>
              <w:spacing w:line="440" w:lineRule="exact"/>
              <w:ind w:left="271" w:hangingChars="113" w:hanging="271"/>
              <w:jc w:val="both"/>
              <w:rPr>
                <w:rFonts w:ascii="標楷體" w:eastAsia="標楷體" w:hAnsi="標楷體" w:cs="Times New Roman"/>
                <w:szCs w:val="24"/>
              </w:rPr>
            </w:pPr>
            <w:r w:rsidRPr="00C579D9">
              <w:rPr>
                <w:rFonts w:ascii="標楷體" w:eastAsia="標楷體" w:hAnsi="標楷體" w:cs="Times New Roman"/>
                <w:szCs w:val="24"/>
              </w:rPr>
              <w:t>2.受惠對象：全國各地祭祀公業、祭祀公業法人之派下員</w:t>
            </w:r>
            <w:r w:rsidRPr="00C579D9">
              <w:rPr>
                <w:rFonts w:ascii="標楷體" w:eastAsia="標楷體" w:hAnsi="標楷體" w:cs="Times New Roman" w:hint="eastAsia"/>
                <w:szCs w:val="24"/>
              </w:rPr>
              <w:t>(</w:t>
            </w:r>
            <w:r w:rsidRPr="00C579D9">
              <w:rPr>
                <w:rFonts w:ascii="標楷體" w:eastAsia="標楷體" w:hAnsi="標楷體" w:cs="Times New Roman"/>
                <w:szCs w:val="24"/>
              </w:rPr>
              <w:t>約40萬9,692人</w:t>
            </w:r>
            <w:r w:rsidRPr="00C579D9">
              <w:rPr>
                <w:rFonts w:ascii="標楷體" w:eastAsia="標楷體" w:hAnsi="標楷體" w:cs="Times New Roman" w:hint="eastAsia"/>
                <w:szCs w:val="24"/>
              </w:rPr>
              <w:t>)</w:t>
            </w:r>
          </w:p>
        </w:tc>
        <w:tc>
          <w:tcPr>
            <w:tcW w:w="1472" w:type="dxa"/>
            <w:shd w:val="clear" w:color="auto" w:fill="FFFFFF" w:themeFill="background1"/>
          </w:tcPr>
          <w:p w14:paraId="06F914D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106.11.17</w:t>
            </w:r>
          </w:p>
          <w:p w14:paraId="1CA02896" w14:textId="77777777" w:rsidR="00870321" w:rsidRPr="00C579D9" w:rsidRDefault="00870321" w:rsidP="009C76D2">
            <w:pPr>
              <w:snapToGrid w:val="0"/>
              <w:spacing w:line="440" w:lineRule="exact"/>
              <w:jc w:val="both"/>
              <w:rPr>
                <w:rFonts w:ascii="標楷體" w:eastAsia="標楷體" w:hAnsi="標楷體" w:cs="Times New Roman"/>
                <w:szCs w:val="24"/>
              </w:rPr>
            </w:pPr>
          </w:p>
          <w:p w14:paraId="4741BEBC"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645EC256" w14:textId="77777777" w:rsidTr="00593084">
        <w:tc>
          <w:tcPr>
            <w:tcW w:w="665" w:type="dxa"/>
            <w:shd w:val="clear" w:color="auto" w:fill="FFFFFF" w:themeFill="background1"/>
          </w:tcPr>
          <w:p w14:paraId="4DFAE9C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DE8312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106年11月17日台內民字第1061104893號函，停止適用100年3月18日內授中民字第1000031331號函：「祭祀公業派下員如拋棄其對祭祀公業之身分權及財產權，除該公業規約另有規定外，應出具派下權拋棄書及印鑑證明。」</w:t>
            </w:r>
          </w:p>
        </w:tc>
        <w:tc>
          <w:tcPr>
            <w:tcW w:w="3128" w:type="dxa"/>
            <w:shd w:val="clear" w:color="auto" w:fill="FFFFFF" w:themeFill="background1"/>
          </w:tcPr>
          <w:p w14:paraId="3FB3145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祭祀公業派下員如拋棄其對祭祀公業之身分權及財產權，除該公業規約另有規定外，應出具派下權拋棄書及印鑑證明，於該公業系統表及派下全員名冊備考欄內，加註某年某月某日拋棄派下權之事實，並依祭祀公業條例第18條規定辦理。</w:t>
            </w:r>
          </w:p>
        </w:tc>
        <w:tc>
          <w:tcPr>
            <w:tcW w:w="3122" w:type="dxa"/>
            <w:shd w:val="clear" w:color="auto" w:fill="FFFFFF" w:themeFill="background1"/>
          </w:tcPr>
          <w:p w14:paraId="54201FA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185" w:type="dxa"/>
            <w:shd w:val="clear" w:color="auto" w:fill="FFFFFF" w:themeFill="background1"/>
          </w:tcPr>
          <w:p w14:paraId="6F6B1F89" w14:textId="77777777" w:rsidR="00870321" w:rsidRPr="00C579D9" w:rsidRDefault="00870321" w:rsidP="009C76D2">
            <w:pPr>
              <w:snapToGrid w:val="0"/>
              <w:spacing w:line="440" w:lineRule="exact"/>
              <w:ind w:left="271" w:hangingChars="113" w:hanging="271"/>
              <w:jc w:val="both"/>
              <w:rPr>
                <w:rFonts w:ascii="標楷體" w:eastAsia="標楷體" w:hAnsi="標楷體" w:cs="Times New Roman"/>
                <w:szCs w:val="24"/>
              </w:rPr>
            </w:pPr>
            <w:r w:rsidRPr="00C579D9">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BA5AAC0" w14:textId="77777777" w:rsidR="00870321" w:rsidRPr="00C579D9" w:rsidRDefault="00870321" w:rsidP="009C76D2">
            <w:pPr>
              <w:snapToGrid w:val="0"/>
              <w:spacing w:line="440" w:lineRule="exact"/>
              <w:ind w:left="257" w:hangingChars="107" w:hanging="257"/>
              <w:jc w:val="both"/>
              <w:rPr>
                <w:rFonts w:ascii="標楷體" w:eastAsia="標楷體" w:hAnsi="標楷體" w:cs="Times New Roman"/>
                <w:szCs w:val="24"/>
              </w:rPr>
            </w:pPr>
            <w:r w:rsidRPr="00C579D9">
              <w:rPr>
                <w:rFonts w:ascii="標楷體" w:eastAsia="標楷體" w:hAnsi="標楷體" w:cs="Times New Roman"/>
                <w:szCs w:val="24"/>
              </w:rPr>
              <w:t>2.全國各地祭祀公業、祭祀公業法人之派下員（約40萬9,692人）</w:t>
            </w:r>
          </w:p>
        </w:tc>
        <w:tc>
          <w:tcPr>
            <w:tcW w:w="1472" w:type="dxa"/>
            <w:shd w:val="clear" w:color="auto" w:fill="FFFFFF" w:themeFill="background1"/>
          </w:tcPr>
          <w:p w14:paraId="1D947BD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106.11.17</w:t>
            </w:r>
          </w:p>
        </w:tc>
      </w:tr>
      <w:tr w:rsidR="00A018C3" w:rsidRPr="00C579D9" w14:paraId="262FB93A" w14:textId="77777777" w:rsidTr="00593084">
        <w:tc>
          <w:tcPr>
            <w:tcW w:w="665" w:type="dxa"/>
            <w:shd w:val="clear" w:color="auto" w:fill="FFFFFF" w:themeFill="background1"/>
          </w:tcPr>
          <w:p w14:paraId="22524D0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A622C6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106年12月15日台內民字第106 1105427號函，修正「○○○會會員（信徒）權拋棄名冊」參考範例</w:t>
            </w:r>
          </w:p>
        </w:tc>
        <w:tc>
          <w:tcPr>
            <w:tcW w:w="3128" w:type="dxa"/>
            <w:shd w:val="clear" w:color="auto" w:fill="FFFFFF" w:themeFill="background1"/>
          </w:tcPr>
          <w:p w14:paraId="334E7F5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神明會會員（信徒）拋棄會員（信徒）權者，須附拋棄人本人之印鑑證明。</w:t>
            </w:r>
          </w:p>
        </w:tc>
        <w:tc>
          <w:tcPr>
            <w:tcW w:w="3122" w:type="dxa"/>
            <w:shd w:val="clear" w:color="auto" w:fill="FFFFFF" w:themeFill="background1"/>
          </w:tcPr>
          <w:p w14:paraId="6577826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為簡政便民，神明會會員（信徒）如欲拋棄會員（信徒）權，無須檢附印鑑證明，應檢附會員（信徒）親自簽名蓋章之會員（信徒）權拋棄名冊並附上身分證正反面影本，以資替代。</w:t>
            </w:r>
          </w:p>
        </w:tc>
        <w:tc>
          <w:tcPr>
            <w:tcW w:w="3185" w:type="dxa"/>
            <w:shd w:val="clear" w:color="auto" w:fill="FFFFFF" w:themeFill="background1"/>
          </w:tcPr>
          <w:p w14:paraId="34D338F6" w14:textId="77777777" w:rsidR="00870321" w:rsidRPr="00C579D9" w:rsidRDefault="00870321" w:rsidP="009C76D2">
            <w:pPr>
              <w:snapToGrid w:val="0"/>
              <w:spacing w:line="440" w:lineRule="exact"/>
              <w:ind w:leftChars="-8" w:left="245" w:hangingChars="110" w:hanging="264"/>
              <w:jc w:val="both"/>
              <w:rPr>
                <w:rFonts w:ascii="標楷體" w:eastAsia="標楷體" w:hAnsi="標楷體" w:cs="Times New Roman"/>
                <w:szCs w:val="24"/>
              </w:rPr>
            </w:pPr>
            <w:r w:rsidRPr="00C579D9">
              <w:rPr>
                <w:rFonts w:ascii="標楷體" w:eastAsia="標楷體" w:hAnsi="標楷體" w:cs="Times New Roman"/>
                <w:szCs w:val="24"/>
              </w:rPr>
              <w:t>1.鬆綁效益：由會員（信徒）親自於拋棄名冊簽名蓋章，並附身分證正反面影本，除可維持確認會員（信徒）真意之功能，亦能達到簡政便民之目的。</w:t>
            </w:r>
          </w:p>
          <w:p w14:paraId="263CF309" w14:textId="77777777" w:rsidR="00870321" w:rsidRPr="00C579D9" w:rsidRDefault="00870321" w:rsidP="009C76D2">
            <w:pPr>
              <w:snapToGrid w:val="0"/>
              <w:spacing w:line="440" w:lineRule="exact"/>
              <w:ind w:leftChars="-8" w:left="245" w:hangingChars="110" w:hanging="264"/>
              <w:jc w:val="both"/>
              <w:rPr>
                <w:rFonts w:ascii="標楷體" w:eastAsia="標楷體" w:hAnsi="標楷體" w:cs="Times New Roman"/>
                <w:szCs w:val="24"/>
              </w:rPr>
            </w:pPr>
            <w:r w:rsidRPr="00C579D9">
              <w:rPr>
                <w:rFonts w:ascii="標楷體" w:eastAsia="標楷體" w:hAnsi="標楷體" w:cs="Times New Roman"/>
                <w:szCs w:val="24"/>
              </w:rPr>
              <w:t>2.受惠對象：全國已完成申報之神明會為187件，平均每件神明會會員（信徒）人數為30名，受惠對象約5,610人。</w:t>
            </w:r>
          </w:p>
        </w:tc>
        <w:tc>
          <w:tcPr>
            <w:tcW w:w="1472" w:type="dxa"/>
            <w:shd w:val="clear" w:color="auto" w:fill="FFFFFF" w:themeFill="background1"/>
          </w:tcPr>
          <w:p w14:paraId="0B44668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106.12.15</w:t>
            </w:r>
          </w:p>
          <w:p w14:paraId="5A1F1799" w14:textId="77777777" w:rsidR="00870321" w:rsidRPr="00C579D9" w:rsidRDefault="00870321" w:rsidP="009C76D2">
            <w:pPr>
              <w:snapToGrid w:val="0"/>
              <w:spacing w:line="440" w:lineRule="exact"/>
              <w:jc w:val="both"/>
              <w:rPr>
                <w:rFonts w:ascii="標楷體" w:eastAsia="標楷體" w:hAnsi="標楷體" w:cs="Times New Roman"/>
                <w:szCs w:val="24"/>
              </w:rPr>
            </w:pPr>
          </w:p>
          <w:p w14:paraId="75D92364"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196B1E09" w14:textId="77777777" w:rsidTr="00593084">
        <w:tc>
          <w:tcPr>
            <w:tcW w:w="665" w:type="dxa"/>
            <w:shd w:val="clear" w:color="auto" w:fill="FFFFFF" w:themeFill="background1"/>
          </w:tcPr>
          <w:p w14:paraId="0FE1B05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0363A3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停止適用辦理異地受理戶籍登記及核發證件審查作業規定</w:t>
            </w:r>
          </w:p>
          <w:p w14:paraId="1B64368F" w14:textId="77777777" w:rsidR="00870321" w:rsidRPr="00C579D9" w:rsidRDefault="00870321" w:rsidP="009C76D2">
            <w:pPr>
              <w:snapToGrid w:val="0"/>
              <w:spacing w:line="440" w:lineRule="exact"/>
              <w:jc w:val="both"/>
              <w:rPr>
                <w:rFonts w:ascii="標楷體" w:eastAsia="標楷體" w:hAnsi="標楷體" w:cs="Times New Roman"/>
                <w:szCs w:val="24"/>
              </w:rPr>
            </w:pPr>
          </w:p>
          <w:p w14:paraId="6E8DD8F9"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52C9BE2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明定戶政事務所辦理異地受理戶籍登記及核發證件審查作業時，申請人或受委託人須提憑身分證件及證明文件，於核對無誤後應影印或掃描檔存。</w:t>
            </w:r>
          </w:p>
        </w:tc>
        <w:tc>
          <w:tcPr>
            <w:tcW w:w="3122" w:type="dxa"/>
            <w:shd w:val="clear" w:color="auto" w:fill="FFFFFF" w:themeFill="background1"/>
          </w:tcPr>
          <w:p w14:paraId="20915F4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不分異地或戶籍地辦理，民眾應攜帶之文件、戶政事務所審查程序或留存文件皆應一致。</w:t>
            </w:r>
          </w:p>
        </w:tc>
        <w:tc>
          <w:tcPr>
            <w:tcW w:w="3185" w:type="dxa"/>
            <w:shd w:val="clear" w:color="auto" w:fill="FFFFFF" w:themeFill="background1"/>
          </w:tcPr>
          <w:p w14:paraId="03FFD5BF" w14:textId="77777777" w:rsidR="00870321" w:rsidRPr="00C579D9" w:rsidRDefault="00870321" w:rsidP="009C76D2">
            <w:pPr>
              <w:snapToGrid w:val="0"/>
              <w:spacing w:line="440" w:lineRule="exact"/>
              <w:ind w:left="286" w:hangingChars="119" w:hanging="286"/>
              <w:jc w:val="both"/>
              <w:rPr>
                <w:rFonts w:ascii="標楷體" w:eastAsia="標楷體" w:hAnsi="標楷體" w:cs="Times New Roman"/>
                <w:szCs w:val="24"/>
              </w:rPr>
            </w:pPr>
            <w:r w:rsidRPr="00C579D9">
              <w:rPr>
                <w:rFonts w:ascii="標楷體" w:eastAsia="標楷體" w:hAnsi="標楷體" w:cs="Times New Roman"/>
                <w:szCs w:val="24"/>
              </w:rPr>
              <w:t>1.鬆綁效益：戶籍登記或證件核發不分異地或戶籍地辦理，其程序皆應相同，身分證件僅供查驗無需影印留存。</w:t>
            </w:r>
          </w:p>
          <w:p w14:paraId="08B7BC68" w14:textId="77777777" w:rsidR="00870321" w:rsidRPr="00C579D9" w:rsidRDefault="00870321" w:rsidP="009C76D2">
            <w:pPr>
              <w:snapToGrid w:val="0"/>
              <w:spacing w:line="440" w:lineRule="exact"/>
              <w:ind w:left="286" w:hangingChars="119" w:hanging="286"/>
              <w:jc w:val="both"/>
              <w:rPr>
                <w:rFonts w:ascii="標楷體" w:eastAsia="標楷體" w:hAnsi="標楷體" w:cs="Times New Roman"/>
                <w:szCs w:val="24"/>
              </w:rPr>
            </w:pPr>
            <w:r w:rsidRPr="00C579D9">
              <w:rPr>
                <w:rFonts w:ascii="標楷體" w:eastAsia="標楷體" w:hAnsi="標楷體" w:cs="Times New Roman"/>
                <w:szCs w:val="24"/>
              </w:rPr>
              <w:t>2.受惠對象：申請戶籍登記或證件核發之國人。</w:t>
            </w:r>
          </w:p>
        </w:tc>
        <w:tc>
          <w:tcPr>
            <w:tcW w:w="1472" w:type="dxa"/>
            <w:shd w:val="clear" w:color="auto" w:fill="FFFFFF" w:themeFill="background1"/>
          </w:tcPr>
          <w:p w14:paraId="0BC3A83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106.11.10</w:t>
            </w:r>
          </w:p>
          <w:p w14:paraId="6C1915ED"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54E2CBB3" w14:textId="77777777" w:rsidTr="00593084">
        <w:tc>
          <w:tcPr>
            <w:tcW w:w="665" w:type="dxa"/>
            <w:shd w:val="clear" w:color="auto" w:fill="FFFFFF" w:themeFill="background1"/>
          </w:tcPr>
          <w:p w14:paraId="3D6BF95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2494FA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年10月12日台內戶字第1061203635號令，廢止91年11月7日台內戶字第0910069711號令：「民眾如以姓名條例第7條（現行條文第9條）第1項第3款規定申請改名時，應由申請改名當事人書面提供或口頭提出同姓名者戶籍資料。」</w:t>
            </w:r>
          </w:p>
          <w:p w14:paraId="01828E39" w14:textId="77777777" w:rsidR="00870321" w:rsidRPr="00C579D9" w:rsidRDefault="00870321" w:rsidP="009C76D2">
            <w:pPr>
              <w:snapToGrid w:val="0"/>
              <w:spacing w:line="440" w:lineRule="exact"/>
              <w:jc w:val="both"/>
              <w:rPr>
                <w:rFonts w:ascii="標楷體" w:eastAsia="標楷體" w:hAnsi="標楷體" w:cs="Times New Roman"/>
                <w:szCs w:val="24"/>
              </w:rPr>
            </w:pPr>
          </w:p>
          <w:p w14:paraId="0896C341"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p>
        </w:tc>
        <w:tc>
          <w:tcPr>
            <w:tcW w:w="3128" w:type="dxa"/>
            <w:shd w:val="clear" w:color="auto" w:fill="FFFFFF" w:themeFill="background1"/>
          </w:tcPr>
          <w:p w14:paraId="1ACD3DF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民眾如依姓名條例第7條（現行條文第9條）第1項第3款規定：「同時在一直轄市、縣（市）設立戶籍六個月以上，姓名完全相同」申請改名時，所附同姓名者之戶籍謄本，應由申請改名當事人書面提供或口頭提出同姓名者戶籍資料，由受理戶政事務所查明後直接電腦列印參考附卷，不再發予申請人，以保障另一同姓名民眾權益。</w:t>
            </w:r>
          </w:p>
        </w:tc>
        <w:tc>
          <w:tcPr>
            <w:tcW w:w="3122" w:type="dxa"/>
            <w:shd w:val="clear" w:color="auto" w:fill="FFFFFF" w:themeFill="background1"/>
          </w:tcPr>
          <w:p w14:paraId="4ECF68F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101年2月21日台內戶字第1010103759號函略以，戶役政資訊系統可自動篩選符合同姓名者之資料並顯示，如辦理同姓名變更登記，可列印該螢幕畫面附卷，毋庸再檢附戶籍謄本，以節能省碳同時落實個人資料保護。</w:t>
            </w:r>
          </w:p>
        </w:tc>
        <w:tc>
          <w:tcPr>
            <w:tcW w:w="3185" w:type="dxa"/>
            <w:shd w:val="clear" w:color="auto" w:fill="FFFFFF" w:themeFill="background1"/>
          </w:tcPr>
          <w:p w14:paraId="05FB86D8" w14:textId="77777777" w:rsidR="00870321" w:rsidRPr="00C579D9" w:rsidRDefault="00870321" w:rsidP="009C76D2">
            <w:pPr>
              <w:snapToGrid w:val="0"/>
              <w:spacing w:line="440" w:lineRule="exact"/>
              <w:ind w:left="257" w:hangingChars="107" w:hanging="257"/>
              <w:jc w:val="both"/>
              <w:rPr>
                <w:rFonts w:ascii="標楷體" w:eastAsia="標楷體" w:hAnsi="標楷體" w:cs="Times New Roman"/>
                <w:szCs w:val="24"/>
              </w:rPr>
            </w:pPr>
            <w:r w:rsidRPr="00C579D9">
              <w:rPr>
                <w:rFonts w:ascii="標楷體" w:eastAsia="標楷體" w:hAnsi="標楷體" w:cs="Times New Roman"/>
                <w:szCs w:val="24"/>
              </w:rPr>
              <w:t>1.鬆綁效益：民眾依姓名條例第9條第1項第3款規定申請改名，毋庸再檢附戶籍謄本，以節能省碳同時落實個人資料保護。</w:t>
            </w:r>
          </w:p>
          <w:p w14:paraId="1D70CEDC" w14:textId="77777777" w:rsidR="00870321" w:rsidRPr="00C579D9" w:rsidRDefault="00870321" w:rsidP="009C76D2">
            <w:pPr>
              <w:snapToGrid w:val="0"/>
              <w:spacing w:line="440" w:lineRule="exact"/>
              <w:ind w:left="257" w:hangingChars="107" w:hanging="257"/>
              <w:jc w:val="both"/>
              <w:rPr>
                <w:rFonts w:ascii="標楷體" w:eastAsia="標楷體" w:hAnsi="標楷體" w:cs="Times New Roman"/>
                <w:szCs w:val="24"/>
              </w:rPr>
            </w:pPr>
            <w:r w:rsidRPr="00C579D9">
              <w:rPr>
                <w:rFonts w:ascii="標楷體" w:eastAsia="標楷體" w:hAnsi="標楷體" w:cs="Times New Roman"/>
                <w:szCs w:val="24"/>
              </w:rPr>
              <w:t>2.受惠對象：申請改名當事人。</w:t>
            </w:r>
          </w:p>
        </w:tc>
        <w:tc>
          <w:tcPr>
            <w:tcW w:w="1472" w:type="dxa"/>
            <w:shd w:val="clear" w:color="auto" w:fill="FFFFFF" w:themeFill="background1"/>
          </w:tcPr>
          <w:p w14:paraId="0BBC7ED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106.10.12</w:t>
            </w:r>
          </w:p>
          <w:p w14:paraId="595B3C1F" w14:textId="77777777" w:rsidR="00870321" w:rsidRPr="00C579D9" w:rsidRDefault="00870321" w:rsidP="009C76D2">
            <w:pPr>
              <w:snapToGrid w:val="0"/>
              <w:spacing w:line="440" w:lineRule="exact"/>
              <w:jc w:val="both"/>
              <w:rPr>
                <w:rFonts w:ascii="標楷體" w:eastAsia="標楷體" w:hAnsi="標楷體" w:cs="Times New Roman"/>
                <w:szCs w:val="24"/>
              </w:rPr>
            </w:pPr>
          </w:p>
          <w:p w14:paraId="1C1E63AE"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0D93D085" w14:textId="77777777" w:rsidTr="00593084">
        <w:tc>
          <w:tcPr>
            <w:tcW w:w="665" w:type="dxa"/>
            <w:shd w:val="clear" w:color="auto" w:fill="FFFFFF" w:themeFill="background1"/>
          </w:tcPr>
          <w:p w14:paraId="1BAD626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5A5C59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停止適用73年2月27日台內戶字第213472號函：「在臺未申報戶籍之華僑所生非婚生子女，不得辦理出生登記，更不應列入統計。」</w:t>
            </w:r>
          </w:p>
        </w:tc>
        <w:tc>
          <w:tcPr>
            <w:tcW w:w="3128" w:type="dxa"/>
            <w:shd w:val="clear" w:color="auto" w:fill="FFFFFF" w:themeFill="background1"/>
          </w:tcPr>
          <w:p w14:paraId="239B05F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查陳○山，係為在臺未曾申報戶籍登記之印尼華僑陳○娘所生之非婚生子，依法不應申請出生登記，更不應列入出生統計。</w:t>
            </w:r>
          </w:p>
        </w:tc>
        <w:tc>
          <w:tcPr>
            <w:tcW w:w="3122" w:type="dxa"/>
            <w:shd w:val="clear" w:color="auto" w:fill="FFFFFF" w:themeFill="background1"/>
          </w:tcPr>
          <w:p w14:paraId="0D404D6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生母如係無戶籍國民，其在臺所生子女，依現行規定可依戶籍法辦理出生登記。</w:t>
            </w:r>
          </w:p>
        </w:tc>
        <w:tc>
          <w:tcPr>
            <w:tcW w:w="3185" w:type="dxa"/>
            <w:shd w:val="clear" w:color="auto" w:fill="FFFFFF" w:themeFill="background1"/>
          </w:tcPr>
          <w:p w14:paraId="76E5B072" w14:textId="77777777" w:rsidR="00870321" w:rsidRPr="00C579D9" w:rsidRDefault="00870321" w:rsidP="009C76D2">
            <w:pPr>
              <w:snapToGrid w:val="0"/>
              <w:spacing w:line="440" w:lineRule="exact"/>
              <w:ind w:left="286" w:hangingChars="119" w:hanging="286"/>
              <w:jc w:val="both"/>
              <w:rPr>
                <w:rFonts w:ascii="標楷體" w:eastAsia="標楷體" w:hAnsi="標楷體" w:cs="Times New Roman"/>
                <w:szCs w:val="24"/>
              </w:rPr>
            </w:pPr>
            <w:r w:rsidRPr="00C579D9">
              <w:rPr>
                <w:rFonts w:ascii="標楷體" w:eastAsia="標楷體" w:hAnsi="標楷體" w:cs="Times New Roman"/>
                <w:szCs w:val="24"/>
              </w:rPr>
              <w:t>1.鬆綁效益：生母如係無戶籍國民，其在臺所生子女，依現行規定可依戶籍法辦理出生登記。</w:t>
            </w:r>
          </w:p>
          <w:p w14:paraId="64AEEB51" w14:textId="77777777" w:rsidR="00870321" w:rsidRPr="00C579D9" w:rsidRDefault="00870321" w:rsidP="009C76D2">
            <w:pPr>
              <w:snapToGrid w:val="0"/>
              <w:spacing w:line="440" w:lineRule="exact"/>
              <w:ind w:left="286" w:hangingChars="119" w:hanging="286"/>
              <w:jc w:val="both"/>
              <w:rPr>
                <w:rFonts w:ascii="標楷體" w:eastAsia="標楷體" w:hAnsi="標楷體" w:cs="Times New Roman"/>
                <w:szCs w:val="24"/>
              </w:rPr>
            </w:pPr>
            <w:r w:rsidRPr="00C579D9">
              <w:rPr>
                <w:rFonts w:ascii="標楷體" w:eastAsia="標楷體" w:hAnsi="標楷體" w:cs="Times New Roman"/>
                <w:szCs w:val="24"/>
              </w:rPr>
              <w:t>2.受惠對象：無戶籍國民在臺所生子女。</w:t>
            </w:r>
          </w:p>
        </w:tc>
        <w:tc>
          <w:tcPr>
            <w:tcW w:w="1472" w:type="dxa"/>
            <w:shd w:val="clear" w:color="auto" w:fill="FFFFFF" w:themeFill="background1"/>
          </w:tcPr>
          <w:p w14:paraId="25865D7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31</w:t>
            </w:r>
          </w:p>
          <w:p w14:paraId="2EBC6C4F"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5D2E135F" w14:textId="77777777" w:rsidTr="00593084">
        <w:tc>
          <w:tcPr>
            <w:tcW w:w="665" w:type="dxa"/>
            <w:shd w:val="clear" w:color="auto" w:fill="FFFFFF" w:themeFill="background1"/>
          </w:tcPr>
          <w:p w14:paraId="7AB32C2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6B2741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停止適用92年2月18日台內戶字第0920002901號函：「有關陳○○女士提憑嘉義市警察局警察刑事紀錄證明有經臺灣嘉義地方法院賭博罪判處有期徒刑6月紀錄，得否核發準歸化中華民國國籍證明案。」</w:t>
            </w:r>
          </w:p>
          <w:p w14:paraId="471D7E89" w14:textId="77777777" w:rsidR="00870321" w:rsidRPr="00C579D9" w:rsidRDefault="00870321" w:rsidP="009C76D2">
            <w:pPr>
              <w:snapToGrid w:val="0"/>
              <w:spacing w:line="440" w:lineRule="exact"/>
              <w:jc w:val="both"/>
              <w:rPr>
                <w:rFonts w:ascii="標楷體" w:eastAsia="標楷體" w:hAnsi="標楷體" w:cs="Times New Roman"/>
                <w:szCs w:val="24"/>
              </w:rPr>
            </w:pPr>
          </w:p>
          <w:p w14:paraId="518C2D3A"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09AFF3A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依國籍法第3條規定，外國人或無國籍人欲申請歸化者，須提憑「品行端正，無犯罪紀錄」之證明等相關文件。另依同法施行細則第8條第1項規定，外國人欲申請準歸化中華民國國籍證明者，須提出原屬國政府核發之警察紀錄證明書或其他相關證明文件及在我國居住期間之警察紀錄證明書等相關文件。是以，上揭「品行端正，無犯罪紀錄」之意旨，應係指申請人之警察紀錄證明書等文件中並無確定判決之犯罪紀錄而言。本案陳○○女士提憑嘉義市警察局警察刑事紀錄證明記載「民國90年10月31日因犯賭博罪，經臺灣嘉義地方法院判處有期徒刑6月」如經查明符合上揭規定者，自不得申請核發準歸化中華民國國籍證明。</w:t>
            </w:r>
          </w:p>
        </w:tc>
        <w:tc>
          <w:tcPr>
            <w:tcW w:w="3122" w:type="dxa"/>
            <w:shd w:val="clear" w:color="auto" w:fill="FFFFFF" w:themeFill="background1"/>
          </w:tcPr>
          <w:p w14:paraId="3E22D829" w14:textId="77777777" w:rsidR="00870321" w:rsidRPr="00C579D9" w:rsidRDefault="00870321" w:rsidP="009C76D2">
            <w:pPr>
              <w:pStyle w:val="a6"/>
              <w:numPr>
                <w:ilvl w:val="0"/>
                <w:numId w:val="29"/>
              </w:numPr>
              <w:snapToGrid w:val="0"/>
              <w:spacing w:line="440" w:lineRule="exact"/>
              <w:ind w:leftChars="0" w:left="205" w:hanging="284"/>
              <w:jc w:val="both"/>
              <w:rPr>
                <w:rFonts w:ascii="標楷體" w:eastAsia="標楷體" w:hAnsi="標楷體" w:cs="Times New Roman"/>
                <w:szCs w:val="24"/>
              </w:rPr>
            </w:pPr>
            <w:r w:rsidRPr="00C579D9">
              <w:rPr>
                <w:rFonts w:ascii="標楷體" w:eastAsia="標楷體" w:hAnsi="標楷體" w:cs="Times New Roman"/>
                <w:szCs w:val="24"/>
              </w:rPr>
              <w:t>自105年12月21日後，不再核發準歸化中華民國國籍證明書，且案係具體個案所為之函示，應考量個案事實間的差異，不宜逕將個案函示當作通案處理。</w:t>
            </w:r>
          </w:p>
          <w:p w14:paraId="59CB60DA" w14:textId="77777777" w:rsidR="00870321" w:rsidRPr="00C579D9" w:rsidRDefault="00870321" w:rsidP="009C76D2">
            <w:pPr>
              <w:pStyle w:val="a6"/>
              <w:numPr>
                <w:ilvl w:val="0"/>
                <w:numId w:val="29"/>
              </w:numPr>
              <w:snapToGrid w:val="0"/>
              <w:spacing w:line="440" w:lineRule="exact"/>
              <w:ind w:leftChars="0" w:left="205" w:hanging="284"/>
              <w:jc w:val="both"/>
              <w:rPr>
                <w:rFonts w:ascii="標楷體" w:eastAsia="標楷體" w:hAnsi="標楷體" w:cs="Times New Roman"/>
                <w:szCs w:val="24"/>
              </w:rPr>
            </w:pPr>
            <w:r w:rsidRPr="00C579D9">
              <w:rPr>
                <w:rFonts w:ascii="標楷體" w:eastAsia="標楷體" w:hAnsi="標楷體" w:cs="Times New Roman"/>
                <w:szCs w:val="24"/>
              </w:rPr>
              <w:t>又92年2月18日函釋係指經判處有期徒刑6月，依92年警察刑事紀錄證明核發條例之規定，必須記載於警察刑事紀錄證明，自不得申請準歸化國籍證明。惟查該條例102年1月16日修正放寬刑事紀錄不予記載情形，增訂第7款，經易科罰金或依刑法第41條第2項之規定易服社會勞動執行完畢，5年內未再受有期徒刑以上刑之宣告者，其刑事案件紀錄將不予記載，本函示內容不符上開修法後精神，爰予停止適用。</w:t>
            </w:r>
          </w:p>
        </w:tc>
        <w:tc>
          <w:tcPr>
            <w:tcW w:w="3185" w:type="dxa"/>
            <w:shd w:val="clear" w:color="auto" w:fill="FFFFFF" w:themeFill="background1"/>
          </w:tcPr>
          <w:p w14:paraId="6A4F81BB" w14:textId="77777777"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1.鬆綁效益：外國人或無國籍人欲申請歸化者經易科罰金或依刑法第41條第2項之規定易服社會勞動執行完畢，5年內未再受有期徒刑以上刑之宣告者，該刑事案件紀錄不予記載。</w:t>
            </w:r>
          </w:p>
          <w:p w14:paraId="0730CA6A" w14:textId="77777777" w:rsidR="00870321" w:rsidRPr="00C579D9" w:rsidRDefault="00870321" w:rsidP="009C76D2">
            <w:pPr>
              <w:snapToGrid w:val="0"/>
              <w:spacing w:line="440" w:lineRule="exact"/>
              <w:ind w:left="245" w:hangingChars="102" w:hanging="245"/>
              <w:jc w:val="both"/>
              <w:rPr>
                <w:rFonts w:ascii="標楷體" w:eastAsia="標楷體" w:hAnsi="標楷體" w:cs="Times New Roman"/>
                <w:szCs w:val="24"/>
              </w:rPr>
            </w:pPr>
            <w:r w:rsidRPr="00C579D9">
              <w:rPr>
                <w:rFonts w:ascii="標楷體" w:eastAsia="標楷體" w:hAnsi="標楷體" w:cs="Times New Roman"/>
                <w:szCs w:val="24"/>
              </w:rPr>
              <w:t>2.受惠對象：歸化國籍申請人均可受惠，預計每年約有3,000人。</w:t>
            </w:r>
          </w:p>
        </w:tc>
        <w:tc>
          <w:tcPr>
            <w:tcW w:w="1472" w:type="dxa"/>
            <w:shd w:val="clear" w:color="auto" w:fill="FFFFFF" w:themeFill="background1"/>
          </w:tcPr>
          <w:p w14:paraId="75D1F21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31</w:t>
            </w:r>
          </w:p>
          <w:p w14:paraId="12403A70" w14:textId="77777777" w:rsidR="00870321" w:rsidRPr="00C579D9" w:rsidRDefault="00870321" w:rsidP="009C76D2">
            <w:pPr>
              <w:snapToGrid w:val="0"/>
              <w:spacing w:line="440" w:lineRule="exact"/>
              <w:jc w:val="both"/>
              <w:rPr>
                <w:rFonts w:ascii="標楷體" w:eastAsia="標楷體" w:hAnsi="標楷體" w:cs="Times New Roman"/>
                <w:szCs w:val="24"/>
              </w:rPr>
            </w:pPr>
          </w:p>
          <w:p w14:paraId="450EA072"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682FC57A" w14:textId="77777777" w:rsidTr="00593084">
        <w:tc>
          <w:tcPr>
            <w:tcW w:w="665" w:type="dxa"/>
            <w:shd w:val="clear" w:color="auto" w:fill="FFFFFF" w:themeFill="background1"/>
          </w:tcPr>
          <w:p w14:paraId="4BAA1B2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7E143E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停止適用95年11月21日台內戶字第0950179122號函：「有關外交部建議針對部分與我國無邦交之國家暫緩核發準歸化中華民國國籍證明一事及相關因應措施案。」</w:t>
            </w:r>
          </w:p>
          <w:p w14:paraId="77F68B05" w14:textId="77777777" w:rsidR="00870321" w:rsidRPr="00C579D9" w:rsidRDefault="00870321" w:rsidP="009C76D2">
            <w:pPr>
              <w:snapToGrid w:val="0"/>
              <w:spacing w:line="440" w:lineRule="exact"/>
              <w:jc w:val="both"/>
              <w:rPr>
                <w:rFonts w:ascii="標楷體" w:eastAsia="標楷體" w:hAnsi="標楷體" w:cs="Times New Roman"/>
                <w:szCs w:val="24"/>
              </w:rPr>
            </w:pPr>
          </w:p>
          <w:p w14:paraId="48402F0F"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615A302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巴基斯坦、緬甸、柬埔寨、尼泊爾、孟加拉、奈及利亞等國家與我國無邦交不友好，為使該國家之申請人瞭解準歸化國籍證明，並不作為已歸化我國國籍之證明，如其已喪失原屬國國籍，未歸化取得我國國籍前，可依1930年「國際聯合會國籍法公約」之規定向原屬國申請回復國籍。爰於受理上述國家之人民申請準歸化中華民國國籍證明及申請歸化我國國籍時，請申請人詳閱同意書，並獲其簽名同意後，方予受理其準歸化中華民國國籍證明及歸化我國國籍之申請。</w:t>
            </w:r>
          </w:p>
        </w:tc>
        <w:tc>
          <w:tcPr>
            <w:tcW w:w="3122" w:type="dxa"/>
            <w:shd w:val="clear" w:color="auto" w:fill="FFFFFF" w:themeFill="background1"/>
          </w:tcPr>
          <w:p w14:paraId="5BF75DD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自105年12月21日後，不再核發準歸化中華民國國籍證明書，且近年並無查獲巴基斯坦等國持用偽變造文件，實務上已不再逐案請外交部查證，爰修正申請歸化國籍流程，巴基斯坦等國人申請歸化國籍時，無需檢附查證喪失文件同意書之規定。</w:t>
            </w:r>
          </w:p>
        </w:tc>
        <w:tc>
          <w:tcPr>
            <w:tcW w:w="3185" w:type="dxa"/>
            <w:shd w:val="clear" w:color="auto" w:fill="FFFFFF" w:themeFill="background1"/>
          </w:tcPr>
          <w:p w14:paraId="3BD7774A" w14:textId="77777777" w:rsidR="00870321" w:rsidRPr="00C579D9" w:rsidRDefault="00870321" w:rsidP="009C76D2">
            <w:pPr>
              <w:snapToGrid w:val="0"/>
              <w:spacing w:line="440" w:lineRule="exact"/>
              <w:ind w:left="257" w:hangingChars="107" w:hanging="257"/>
              <w:jc w:val="both"/>
              <w:rPr>
                <w:rFonts w:ascii="標楷體" w:eastAsia="標楷體" w:hAnsi="標楷體" w:cs="Times New Roman"/>
                <w:szCs w:val="24"/>
              </w:rPr>
            </w:pPr>
            <w:r w:rsidRPr="00C579D9">
              <w:rPr>
                <w:rFonts w:ascii="標楷體" w:eastAsia="標楷體" w:hAnsi="標楷體" w:cs="Times New Roman"/>
                <w:szCs w:val="24"/>
              </w:rPr>
              <w:t>1.鬆綁效益：巴基斯坦等與我國無邦交不友好國家之國人申請歸化我國國籍時，無需檢附查證喪失文件同意書。</w:t>
            </w:r>
          </w:p>
          <w:p w14:paraId="54083397" w14:textId="77777777" w:rsidR="00870321" w:rsidRPr="00C579D9" w:rsidRDefault="00870321" w:rsidP="009C76D2">
            <w:pPr>
              <w:snapToGrid w:val="0"/>
              <w:spacing w:line="440" w:lineRule="exact"/>
              <w:ind w:left="257" w:hangingChars="107" w:hanging="257"/>
              <w:jc w:val="both"/>
              <w:rPr>
                <w:rFonts w:ascii="標楷體" w:eastAsia="標楷體" w:hAnsi="標楷體" w:cs="Times New Roman"/>
                <w:szCs w:val="24"/>
              </w:rPr>
            </w:pPr>
            <w:r w:rsidRPr="00C579D9">
              <w:rPr>
                <w:rFonts w:ascii="標楷體" w:eastAsia="標楷體" w:hAnsi="標楷體" w:cs="Times New Roman"/>
                <w:szCs w:val="24"/>
              </w:rPr>
              <w:t>2.受惠對象：巴基斯坦等國人申請歸化我國國籍之申請人均可受惠。</w:t>
            </w:r>
          </w:p>
        </w:tc>
        <w:tc>
          <w:tcPr>
            <w:tcW w:w="1472" w:type="dxa"/>
            <w:shd w:val="clear" w:color="auto" w:fill="FFFFFF" w:themeFill="background1"/>
          </w:tcPr>
          <w:p w14:paraId="59AFFC4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31</w:t>
            </w:r>
          </w:p>
          <w:p w14:paraId="4F6EE4A6" w14:textId="77777777" w:rsidR="00870321" w:rsidRPr="00C579D9" w:rsidRDefault="00870321" w:rsidP="009C76D2">
            <w:pPr>
              <w:snapToGrid w:val="0"/>
              <w:spacing w:line="440" w:lineRule="exact"/>
              <w:jc w:val="both"/>
              <w:rPr>
                <w:rFonts w:ascii="標楷體" w:eastAsia="標楷體" w:hAnsi="標楷體" w:cs="Times New Roman"/>
                <w:szCs w:val="24"/>
              </w:rPr>
            </w:pPr>
          </w:p>
          <w:p w14:paraId="6C468380"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3DAD62D5" w14:textId="77777777" w:rsidTr="00593084">
        <w:tc>
          <w:tcPr>
            <w:tcW w:w="665" w:type="dxa"/>
            <w:shd w:val="clear" w:color="auto" w:fill="FFFFFF" w:themeFill="background1"/>
          </w:tcPr>
          <w:p w14:paraId="0BB7BC7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2C56D8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停止適用101年2月3日內授中戶字第1015830014號函：「有關在國外出生之本國人子女入境辦理初設戶籍登記時，其生父母之記事登載案」之說明二</w:t>
            </w:r>
          </w:p>
          <w:p w14:paraId="0B07C783" w14:textId="77777777" w:rsidR="00870321" w:rsidRPr="00C579D9" w:rsidRDefault="00870321" w:rsidP="009C76D2">
            <w:pPr>
              <w:snapToGrid w:val="0"/>
              <w:spacing w:line="440" w:lineRule="exact"/>
              <w:jc w:val="both"/>
              <w:rPr>
                <w:rFonts w:ascii="標楷體" w:eastAsia="標楷體" w:hAnsi="標楷體" w:cs="Times New Roman"/>
                <w:szCs w:val="24"/>
              </w:rPr>
            </w:pPr>
          </w:p>
          <w:p w14:paraId="447D9C8B"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21EB63E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海外出生之子女入境後辦理初設戶籍登記，如生父母非同一戶籍所在地，則於系統出現關係人統號資料及「請至關係人戶籍地辦理記事補填」之畫面並供螢幕視窗內容傾印，承辦人得至異地辦理記事補填。</w:t>
            </w:r>
          </w:p>
        </w:tc>
        <w:tc>
          <w:tcPr>
            <w:tcW w:w="3122" w:type="dxa"/>
            <w:shd w:val="clear" w:color="auto" w:fill="FFFFFF" w:themeFill="background1"/>
          </w:tcPr>
          <w:p w14:paraId="5E65565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戶政資訊系統已調整為自動將父、母、子女之記事顯示於畫面供櫃檯人員檢核，存檔後自動存入個人記事，不需再切換至異地辦理記事補填。</w:t>
            </w:r>
          </w:p>
        </w:tc>
        <w:tc>
          <w:tcPr>
            <w:tcW w:w="3185" w:type="dxa"/>
            <w:shd w:val="clear" w:color="auto" w:fill="FFFFFF" w:themeFill="background1"/>
          </w:tcPr>
          <w:p w14:paraId="70AEEA66" w14:textId="77777777" w:rsidR="00870321" w:rsidRPr="00C579D9" w:rsidRDefault="00870321" w:rsidP="009C76D2">
            <w:pPr>
              <w:snapToGrid w:val="0"/>
              <w:spacing w:line="440" w:lineRule="exact"/>
              <w:ind w:left="257" w:hangingChars="107" w:hanging="257"/>
              <w:jc w:val="both"/>
              <w:rPr>
                <w:rFonts w:ascii="標楷體" w:eastAsia="標楷體" w:hAnsi="標楷體" w:cs="Times New Roman"/>
                <w:szCs w:val="24"/>
              </w:rPr>
            </w:pPr>
            <w:r w:rsidRPr="00C579D9">
              <w:rPr>
                <w:rFonts w:ascii="標楷體" w:eastAsia="標楷體" w:hAnsi="標楷體" w:cs="Times New Roman"/>
                <w:szCs w:val="24"/>
              </w:rPr>
              <w:t>1.鬆綁效益：民眾臨櫃辦理初設戶籍登記，如父、母、子女設籍不同戶籍地，戶政事務所於戶政資訊系統中自動切換畫面至父、母戶籍地記載記事，縮短民眾臨櫃辦理案件之等待時間。</w:t>
            </w:r>
          </w:p>
          <w:p w14:paraId="0163493D" w14:textId="77777777" w:rsidR="00870321" w:rsidRPr="00C579D9" w:rsidRDefault="00870321" w:rsidP="009C76D2">
            <w:pPr>
              <w:snapToGrid w:val="0"/>
              <w:spacing w:line="440" w:lineRule="exact"/>
              <w:ind w:left="257" w:hangingChars="107" w:hanging="257"/>
              <w:jc w:val="both"/>
              <w:rPr>
                <w:rFonts w:ascii="標楷體" w:eastAsia="標楷體" w:hAnsi="標楷體" w:cs="Times New Roman"/>
                <w:szCs w:val="24"/>
              </w:rPr>
            </w:pPr>
            <w:r w:rsidRPr="00C579D9">
              <w:rPr>
                <w:rFonts w:ascii="標楷體" w:eastAsia="標楷體" w:hAnsi="標楷體" w:cs="Times New Roman"/>
                <w:szCs w:val="24"/>
              </w:rPr>
              <w:t>2.受惠對象：辦理初設戶籍登記之國人。</w:t>
            </w:r>
          </w:p>
        </w:tc>
        <w:tc>
          <w:tcPr>
            <w:tcW w:w="1472" w:type="dxa"/>
            <w:shd w:val="clear" w:color="auto" w:fill="FFFFFF" w:themeFill="background1"/>
          </w:tcPr>
          <w:p w14:paraId="58FD582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31</w:t>
            </w:r>
          </w:p>
          <w:p w14:paraId="0A2B32A7" w14:textId="77777777" w:rsidR="00870321" w:rsidRPr="00C579D9" w:rsidRDefault="00870321" w:rsidP="009C76D2">
            <w:pPr>
              <w:snapToGrid w:val="0"/>
              <w:spacing w:line="440" w:lineRule="exact"/>
              <w:jc w:val="both"/>
              <w:rPr>
                <w:rFonts w:ascii="標楷體" w:eastAsia="標楷體" w:hAnsi="標楷體" w:cs="Times New Roman"/>
                <w:szCs w:val="24"/>
              </w:rPr>
            </w:pPr>
          </w:p>
          <w:p w14:paraId="3642D9E1"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2A873DEC" w14:textId="77777777" w:rsidTr="00593084">
        <w:tc>
          <w:tcPr>
            <w:tcW w:w="665" w:type="dxa"/>
            <w:shd w:val="clear" w:color="auto" w:fill="FFFFFF" w:themeFill="background1"/>
          </w:tcPr>
          <w:p w14:paraId="3FB553E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A60AC8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訂定歸化國籍無不良素行認定辦法</w:t>
            </w:r>
          </w:p>
        </w:tc>
        <w:tc>
          <w:tcPr>
            <w:tcW w:w="3128" w:type="dxa"/>
            <w:shd w:val="clear" w:color="auto" w:fill="FFFFFF" w:themeFill="background1"/>
          </w:tcPr>
          <w:p w14:paraId="59C8325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國籍法修正前規定外國人申請歸化須具備「品行端正」要件，係要求申請人須具備良好的行為，採取較為嚴格之認定。</w:t>
            </w:r>
          </w:p>
          <w:p w14:paraId="70408913"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2" w:type="dxa"/>
            <w:shd w:val="clear" w:color="auto" w:fill="FFFFFF" w:themeFill="background1"/>
          </w:tcPr>
          <w:p w14:paraId="76D78AB2"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國籍法修正後規定外國人申請歸化須具備「無不良素行」要件，採取較寬鬆之標準，</w:t>
            </w:r>
          </w:p>
          <w:p w14:paraId="45F0C4F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「無不良素行」之認定標準由內政部邀集專家學者及社會公正人士共同研議，並定期檢討，兼顧申請人權益及國家利益。</w:t>
            </w:r>
          </w:p>
        </w:tc>
        <w:tc>
          <w:tcPr>
            <w:tcW w:w="3185" w:type="dxa"/>
            <w:shd w:val="clear" w:color="auto" w:fill="FFFFFF" w:themeFill="background1"/>
          </w:tcPr>
          <w:p w14:paraId="40C17D77" w14:textId="77777777" w:rsidR="00870321" w:rsidRPr="00C579D9" w:rsidRDefault="00870321" w:rsidP="009C76D2">
            <w:pPr>
              <w:snapToGrid w:val="0"/>
              <w:spacing w:line="440" w:lineRule="exact"/>
              <w:ind w:left="271" w:hangingChars="113" w:hanging="271"/>
              <w:jc w:val="both"/>
              <w:rPr>
                <w:rFonts w:ascii="標楷體" w:eastAsia="標楷體" w:hAnsi="標楷體" w:cs="Times New Roman"/>
                <w:szCs w:val="24"/>
              </w:rPr>
            </w:pPr>
            <w:r w:rsidRPr="00C579D9">
              <w:rPr>
                <w:rFonts w:ascii="標楷體" w:eastAsia="標楷體" w:hAnsi="標楷體" w:cs="Times New Roman"/>
                <w:szCs w:val="24"/>
              </w:rPr>
              <w:t>1.鬆綁效益：修正後對於歸化具備之「無不良素行」要件認定較為寬鬆，且認定標準定期檢討，兼顧申請人權益及國家利益。</w:t>
            </w:r>
          </w:p>
          <w:p w14:paraId="59F7257B" w14:textId="77777777" w:rsidR="00870321" w:rsidRPr="00C579D9" w:rsidRDefault="00870321" w:rsidP="009C76D2">
            <w:pPr>
              <w:snapToGrid w:val="0"/>
              <w:spacing w:line="440" w:lineRule="exact"/>
              <w:ind w:left="271" w:hangingChars="113" w:hanging="271"/>
              <w:jc w:val="both"/>
              <w:rPr>
                <w:rFonts w:ascii="標楷體" w:eastAsia="標楷體" w:hAnsi="標楷體" w:cs="Times New Roman"/>
                <w:szCs w:val="24"/>
              </w:rPr>
            </w:pPr>
            <w:r w:rsidRPr="00C579D9">
              <w:rPr>
                <w:rFonts w:ascii="標楷體" w:eastAsia="標楷體" w:hAnsi="標楷體" w:cs="Times New Roman"/>
                <w:szCs w:val="24"/>
              </w:rPr>
              <w:t>2.受惠對象：歸化國籍申請人均可受惠，預計每年約有3,000人。</w:t>
            </w:r>
          </w:p>
        </w:tc>
        <w:tc>
          <w:tcPr>
            <w:tcW w:w="1472" w:type="dxa"/>
            <w:shd w:val="clear" w:color="auto" w:fill="FFFFFF" w:themeFill="background1"/>
          </w:tcPr>
          <w:p w14:paraId="7965C50F" w14:textId="003C08E0"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10</w:t>
            </w:r>
            <w:r w:rsidRPr="00C579D9">
              <w:rPr>
                <w:rFonts w:ascii="標楷體" w:eastAsia="標楷體" w:hAnsi="標楷體" w:cs="Times New Roman" w:hint="eastAsia"/>
                <w:szCs w:val="24"/>
              </w:rPr>
              <w:t>.</w:t>
            </w:r>
            <w:r w:rsidRPr="00C579D9">
              <w:rPr>
                <w:rFonts w:ascii="標楷體" w:eastAsia="標楷體" w:hAnsi="標楷體" w:cs="Times New Roman"/>
                <w:szCs w:val="24"/>
              </w:rPr>
              <w:t>24</w:t>
            </w:r>
          </w:p>
          <w:p w14:paraId="5045C76F" w14:textId="77777777" w:rsidR="00870321" w:rsidRPr="00C579D9" w:rsidRDefault="00870321" w:rsidP="009C76D2">
            <w:pPr>
              <w:snapToGrid w:val="0"/>
              <w:spacing w:line="440" w:lineRule="exact"/>
              <w:jc w:val="both"/>
              <w:rPr>
                <w:rFonts w:ascii="標楷體" w:eastAsia="標楷體" w:hAnsi="標楷體" w:cs="Times New Roman"/>
                <w:szCs w:val="24"/>
              </w:rPr>
            </w:pPr>
          </w:p>
          <w:p w14:paraId="2000D840" w14:textId="77777777" w:rsidR="00870321" w:rsidRPr="00C579D9" w:rsidRDefault="00870321" w:rsidP="009C76D2">
            <w:pPr>
              <w:snapToGrid w:val="0"/>
              <w:spacing w:line="440" w:lineRule="exact"/>
              <w:jc w:val="both"/>
              <w:rPr>
                <w:rFonts w:ascii="標楷體" w:eastAsia="標楷體" w:hAnsi="標楷體" w:cs="Times New Roman"/>
                <w:szCs w:val="24"/>
              </w:rPr>
            </w:pPr>
          </w:p>
          <w:p w14:paraId="5B74CA71"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60F5C623" w14:textId="77777777" w:rsidTr="00593084">
        <w:tc>
          <w:tcPr>
            <w:tcW w:w="665" w:type="dxa"/>
            <w:shd w:val="clear" w:color="auto" w:fill="FFFFFF" w:themeFill="background1"/>
          </w:tcPr>
          <w:p w14:paraId="215F5DA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2989E1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修正土地法第34條之1執行要點第9點</w:t>
            </w:r>
          </w:p>
          <w:p w14:paraId="13F6C58F" w14:textId="77777777" w:rsidR="00870321" w:rsidRPr="00C579D9" w:rsidRDefault="00870321" w:rsidP="009C76D2">
            <w:pPr>
              <w:snapToGrid w:val="0"/>
              <w:spacing w:line="440" w:lineRule="exact"/>
              <w:jc w:val="both"/>
              <w:rPr>
                <w:rFonts w:ascii="標楷體" w:eastAsia="標楷體" w:hAnsi="標楷體" w:cs="Times New Roman"/>
                <w:szCs w:val="24"/>
              </w:rPr>
            </w:pPr>
          </w:p>
          <w:p w14:paraId="7D05BE8F" w14:textId="77777777" w:rsidR="00870321" w:rsidRPr="00C579D9" w:rsidRDefault="00870321" w:rsidP="009C76D2">
            <w:pPr>
              <w:snapToGrid w:val="0"/>
              <w:spacing w:line="440" w:lineRule="exact"/>
              <w:jc w:val="both"/>
              <w:rPr>
                <w:rFonts w:ascii="標楷體" w:eastAsia="標楷體" w:hAnsi="標楷體" w:cs="Times New Roman"/>
                <w:szCs w:val="24"/>
              </w:rPr>
            </w:pPr>
          </w:p>
          <w:p w14:paraId="606C7C51"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3CEA1FB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第9點第1款規定之提存方式，應以土地法第34條之1第1項共有人為提存人。</w:t>
            </w:r>
          </w:p>
          <w:p w14:paraId="7CD0A093" w14:textId="77777777" w:rsidR="00870321" w:rsidRPr="00C579D9" w:rsidRDefault="00870321" w:rsidP="009C76D2">
            <w:pPr>
              <w:snapToGrid w:val="0"/>
              <w:spacing w:line="440" w:lineRule="exact"/>
              <w:jc w:val="both"/>
              <w:rPr>
                <w:rFonts w:ascii="標楷體" w:eastAsia="標楷體" w:hAnsi="標楷體" w:cs="Times New Roman"/>
                <w:szCs w:val="24"/>
              </w:rPr>
            </w:pPr>
          </w:p>
          <w:p w14:paraId="6AAD1E76"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2" w:type="dxa"/>
            <w:shd w:val="clear" w:color="auto" w:fill="FFFFFF" w:themeFill="background1"/>
          </w:tcPr>
          <w:p w14:paraId="0E7686D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第9點第1款規定之提存方式，應以土地法第34條之1第1項共有人為提存人，並得由其中一人或數人辦理提存。</w:t>
            </w:r>
          </w:p>
          <w:p w14:paraId="741F7DC8"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85" w:type="dxa"/>
            <w:shd w:val="clear" w:color="auto" w:fill="FFFFFF" w:themeFill="background1"/>
          </w:tcPr>
          <w:p w14:paraId="77294AC7" w14:textId="77777777" w:rsidR="00870321" w:rsidRPr="00C579D9" w:rsidRDefault="00870321" w:rsidP="009C76D2">
            <w:pPr>
              <w:snapToGrid w:val="0"/>
              <w:spacing w:line="440" w:lineRule="exact"/>
              <w:ind w:left="286" w:hangingChars="106" w:hanging="286"/>
              <w:jc w:val="both"/>
              <w:rPr>
                <w:rFonts w:ascii="標楷體" w:eastAsia="標楷體" w:hAnsi="標楷體" w:cs="Times New Roman"/>
                <w:spacing w:val="15"/>
                <w:szCs w:val="24"/>
              </w:rPr>
            </w:pPr>
            <w:r w:rsidRPr="00C579D9">
              <w:rPr>
                <w:rFonts w:ascii="標楷體" w:eastAsia="標楷體" w:hAnsi="標楷體" w:cs="Times New Roman"/>
                <w:spacing w:val="15"/>
                <w:szCs w:val="24"/>
              </w:rPr>
              <w:t>1.鬆綁效益：本要點修正前規定，依土地法第34條之1第3項規定辦理提存，提存人應為同法條第1項之共有人，故實務上係由前揭共有人全體辦理提存；修正後規定得由該共有人其中一人或數人辦理，可減輕民眾辦理提存作業之負擔。</w:t>
            </w:r>
          </w:p>
          <w:p w14:paraId="0626AE81" w14:textId="77777777" w:rsidR="00870321" w:rsidRPr="00C579D9" w:rsidRDefault="00870321" w:rsidP="009C76D2">
            <w:pPr>
              <w:snapToGrid w:val="0"/>
              <w:spacing w:line="440" w:lineRule="exact"/>
              <w:ind w:left="286" w:hangingChars="106" w:hanging="286"/>
              <w:jc w:val="both"/>
              <w:rPr>
                <w:rFonts w:ascii="標楷體" w:eastAsia="標楷體" w:hAnsi="標楷體" w:cs="Times New Roman"/>
                <w:szCs w:val="24"/>
              </w:rPr>
            </w:pPr>
            <w:r w:rsidRPr="00C579D9">
              <w:rPr>
                <w:rFonts w:ascii="標楷體" w:eastAsia="標楷體" w:hAnsi="標楷體" w:cs="Times New Roman"/>
                <w:spacing w:val="15"/>
                <w:szCs w:val="24"/>
              </w:rPr>
              <w:t>2.受惠對象：依土地法第34條之1辦理提存之共有人。</w:t>
            </w:r>
          </w:p>
        </w:tc>
        <w:tc>
          <w:tcPr>
            <w:tcW w:w="1472" w:type="dxa"/>
            <w:shd w:val="clear" w:color="auto" w:fill="FFFFFF" w:themeFill="background1"/>
          </w:tcPr>
          <w:p w14:paraId="1501483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p>
          <w:p w14:paraId="6D3CD034" w14:textId="77777777" w:rsidR="00870321" w:rsidRPr="00C579D9" w:rsidRDefault="00870321" w:rsidP="009C76D2">
            <w:pPr>
              <w:snapToGrid w:val="0"/>
              <w:spacing w:line="440" w:lineRule="exact"/>
              <w:jc w:val="both"/>
              <w:rPr>
                <w:rFonts w:ascii="標楷體" w:eastAsia="標楷體" w:hAnsi="標楷體" w:cs="Times New Roman"/>
                <w:szCs w:val="24"/>
              </w:rPr>
            </w:pPr>
          </w:p>
          <w:p w14:paraId="510C53C0"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4D0D86BC" w14:textId="77777777" w:rsidTr="00593084">
        <w:tc>
          <w:tcPr>
            <w:tcW w:w="665" w:type="dxa"/>
            <w:shd w:val="clear" w:color="auto" w:fill="FFFFFF" w:themeFill="background1"/>
          </w:tcPr>
          <w:p w14:paraId="4FBF214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26D791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修正在中華民國大陸礁層舖設維護變更海底電纜或管道之路線劃定許可辦法第6條</w:t>
            </w:r>
          </w:p>
        </w:tc>
        <w:tc>
          <w:tcPr>
            <w:tcW w:w="3128" w:type="dxa"/>
            <w:shd w:val="clear" w:color="auto" w:fill="FFFFFF" w:themeFill="background1"/>
          </w:tcPr>
          <w:p w14:paraId="6CCB335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對於所有人於申請路線劃定之許可時，是否得併行依海岸管理法、水下文化資產保存法或非都市土地使用管制規則等相關規定，向該管主管機關申請同意文件，並無明確之規範。</w:t>
            </w:r>
          </w:p>
        </w:tc>
        <w:tc>
          <w:tcPr>
            <w:tcW w:w="3122" w:type="dxa"/>
            <w:shd w:val="clear" w:color="auto" w:fill="FFFFFF" w:themeFill="background1"/>
          </w:tcPr>
          <w:p w14:paraId="4A7D24E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為兼顧實務作業需求，避免行政機關審查先後順序致延長開發期程或影響公共利益，明定所有人得於申請路線劃定之許可時，併行依海岸管理法、水下文化資產保存法或非都市土地使用管制規則等相關規定，向該管主管機關申請同意文件，並於向本部申請舖設許可時敘明。</w:t>
            </w:r>
          </w:p>
        </w:tc>
        <w:tc>
          <w:tcPr>
            <w:tcW w:w="3185" w:type="dxa"/>
            <w:shd w:val="clear" w:color="auto" w:fill="FFFFFF" w:themeFill="background1"/>
          </w:tcPr>
          <w:p w14:paraId="3DFDE12D" w14:textId="77777777" w:rsidR="00870321" w:rsidRPr="00C579D9" w:rsidRDefault="00870321" w:rsidP="009C76D2">
            <w:pPr>
              <w:snapToGrid w:val="0"/>
              <w:spacing w:line="440" w:lineRule="exact"/>
              <w:ind w:left="286" w:hangingChars="106" w:hanging="286"/>
              <w:jc w:val="both"/>
              <w:rPr>
                <w:rFonts w:ascii="標楷體" w:eastAsia="標楷體" w:hAnsi="標楷體" w:cs="Times New Roman"/>
                <w:spacing w:val="15"/>
                <w:szCs w:val="24"/>
              </w:rPr>
            </w:pPr>
            <w:r w:rsidRPr="00C579D9">
              <w:rPr>
                <w:rFonts w:ascii="標楷體" w:eastAsia="標楷體" w:hAnsi="標楷體" w:cs="Times New Roman"/>
                <w:spacing w:val="15"/>
                <w:szCs w:val="24"/>
              </w:rPr>
              <w:t>1.鬆綁效益：修正後明確規定申請路線劃定之許可時，得併行向相關規定之各主管機關申請同意文件，除兼顧實務作業需求，亦避免行政機關審查先後順序致延長開發期程或影響公共利益。</w:t>
            </w:r>
          </w:p>
          <w:p w14:paraId="4FB44FB7" w14:textId="77777777" w:rsidR="00870321" w:rsidRPr="00C579D9" w:rsidRDefault="00870321" w:rsidP="009C76D2">
            <w:pPr>
              <w:snapToGrid w:val="0"/>
              <w:spacing w:line="440" w:lineRule="exact"/>
              <w:ind w:left="286" w:hangingChars="106" w:hanging="286"/>
              <w:jc w:val="both"/>
              <w:rPr>
                <w:rFonts w:ascii="標楷體" w:eastAsia="標楷體" w:hAnsi="標楷體" w:cs="Times New Roman"/>
                <w:spacing w:val="15"/>
                <w:szCs w:val="24"/>
              </w:rPr>
            </w:pPr>
            <w:r w:rsidRPr="00C579D9">
              <w:rPr>
                <w:rFonts w:ascii="標楷體" w:eastAsia="標楷體" w:hAnsi="標楷體" w:cs="Times New Roman"/>
                <w:spacing w:val="15"/>
                <w:szCs w:val="24"/>
              </w:rPr>
              <w:t>2.受惠對象：全國申請海底電纜或管道路線舖設許可之申請人（每年約5件，107年預計尚有離岸風電廠商約22件）</w:t>
            </w:r>
          </w:p>
        </w:tc>
        <w:tc>
          <w:tcPr>
            <w:tcW w:w="1472" w:type="dxa"/>
            <w:shd w:val="clear" w:color="auto" w:fill="FFFFFF" w:themeFill="background1"/>
          </w:tcPr>
          <w:p w14:paraId="53630D8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9</w:t>
            </w:r>
          </w:p>
          <w:p w14:paraId="1A0BAD8C"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6A1E86EE" w14:textId="77777777" w:rsidTr="00593084">
        <w:tc>
          <w:tcPr>
            <w:tcW w:w="665" w:type="dxa"/>
            <w:shd w:val="clear" w:color="auto" w:fill="FFFFFF" w:themeFill="background1"/>
          </w:tcPr>
          <w:p w14:paraId="1AF6C0F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754FE4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訂定依門牌整編及行政區域調整資料辦理住址變更登記作業原則</w:t>
            </w:r>
          </w:p>
        </w:tc>
        <w:tc>
          <w:tcPr>
            <w:tcW w:w="3128" w:type="dxa"/>
            <w:shd w:val="clear" w:color="auto" w:fill="FFFFFF" w:themeFill="background1"/>
          </w:tcPr>
          <w:p w14:paraId="62AB8EA8"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2" w:type="dxa"/>
            <w:shd w:val="clear" w:color="auto" w:fill="FFFFFF" w:themeFill="background1"/>
          </w:tcPr>
          <w:p w14:paraId="6A8CAAF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為簡政便民，地政機關登記之住址如經門牌整編及行政區域調整者，由土地登記機關利用戶政機關資料審查後逕為辦理住址變更登記。</w:t>
            </w:r>
          </w:p>
        </w:tc>
        <w:tc>
          <w:tcPr>
            <w:tcW w:w="3185" w:type="dxa"/>
            <w:shd w:val="clear" w:color="auto" w:fill="FFFFFF" w:themeFill="background1"/>
          </w:tcPr>
          <w:p w14:paraId="3187505F" w14:textId="77777777" w:rsidR="00870321" w:rsidRPr="00C579D9" w:rsidRDefault="00870321" w:rsidP="009C76D2">
            <w:pPr>
              <w:snapToGrid w:val="0"/>
              <w:spacing w:line="440" w:lineRule="exact"/>
              <w:ind w:left="286" w:hangingChars="106" w:hanging="286"/>
              <w:jc w:val="both"/>
              <w:rPr>
                <w:rFonts w:ascii="標楷體" w:eastAsia="標楷體" w:hAnsi="標楷體" w:cs="Times New Roman"/>
                <w:spacing w:val="15"/>
                <w:szCs w:val="24"/>
              </w:rPr>
            </w:pPr>
            <w:r w:rsidRPr="00C579D9">
              <w:rPr>
                <w:rFonts w:ascii="標楷體" w:eastAsia="標楷體" w:hAnsi="標楷體" w:cs="Times New Roman"/>
                <w:spacing w:val="15"/>
                <w:szCs w:val="24"/>
              </w:rPr>
              <w:t>1.鬆綁效益：本原則訂定生效前，民眾於地政機關登記之住址如經門牌整編及行政區域調整者，實務上仍需民眾自行申辦住址變更登記；訂定該原則後得由土地登記機關利用戶政機關資料審查後逕為辦理住址變更登記，以達簡政便民效果。</w:t>
            </w:r>
          </w:p>
          <w:p w14:paraId="2F231E69" w14:textId="77777777" w:rsidR="00870321" w:rsidRPr="00C579D9" w:rsidRDefault="00870321" w:rsidP="009C76D2">
            <w:pPr>
              <w:snapToGrid w:val="0"/>
              <w:spacing w:line="440" w:lineRule="exact"/>
              <w:ind w:left="286" w:hangingChars="106" w:hanging="286"/>
              <w:jc w:val="both"/>
              <w:rPr>
                <w:rFonts w:ascii="標楷體" w:eastAsia="標楷體" w:hAnsi="標楷體" w:cs="Times New Roman"/>
                <w:szCs w:val="24"/>
              </w:rPr>
            </w:pPr>
            <w:r w:rsidRPr="00C579D9">
              <w:rPr>
                <w:rFonts w:ascii="標楷體" w:eastAsia="標楷體" w:hAnsi="標楷體" w:cs="Times New Roman"/>
                <w:spacing w:val="15"/>
                <w:szCs w:val="24"/>
              </w:rPr>
              <w:t>2.受惠對象：登記於地政機關之住址經門牌整編及行政區域調整者。</w:t>
            </w:r>
          </w:p>
        </w:tc>
        <w:tc>
          <w:tcPr>
            <w:tcW w:w="1472" w:type="dxa"/>
            <w:shd w:val="clear" w:color="auto" w:fill="FFFFFF" w:themeFill="background1"/>
          </w:tcPr>
          <w:p w14:paraId="71526A13"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21</w:t>
            </w:r>
          </w:p>
          <w:p w14:paraId="01BC4322" w14:textId="32DE4D0F" w:rsidR="00870321" w:rsidRPr="00C579D9" w:rsidRDefault="00870321" w:rsidP="009C76D2">
            <w:pPr>
              <w:snapToGrid w:val="0"/>
              <w:spacing w:line="440" w:lineRule="exact"/>
              <w:rPr>
                <w:rFonts w:ascii="標楷體" w:eastAsia="標楷體" w:hAnsi="標楷體" w:cs="Times New Roman"/>
                <w:szCs w:val="24"/>
              </w:rPr>
            </w:pPr>
          </w:p>
          <w:p w14:paraId="2E6815F1"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593096BE" w14:textId="77777777" w:rsidTr="00593084">
        <w:tc>
          <w:tcPr>
            <w:tcW w:w="665" w:type="dxa"/>
            <w:shd w:val="clear" w:color="auto" w:fill="FFFFFF" w:themeFill="background1"/>
          </w:tcPr>
          <w:p w14:paraId="302B5B2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A541F2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修正非都市土地變更編定執行要點第8點</w:t>
            </w:r>
          </w:p>
        </w:tc>
        <w:tc>
          <w:tcPr>
            <w:tcW w:w="3128" w:type="dxa"/>
            <w:shd w:val="clear" w:color="auto" w:fill="FFFFFF" w:themeFill="background1"/>
          </w:tcPr>
          <w:p w14:paraId="583C52B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8點第1項規定：「申請變更編定為特定目的事業用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w:t>
            </w:r>
          </w:p>
        </w:tc>
        <w:tc>
          <w:tcPr>
            <w:tcW w:w="3122" w:type="dxa"/>
            <w:shd w:val="clear" w:color="auto" w:fill="FFFFFF" w:themeFill="background1"/>
          </w:tcPr>
          <w:p w14:paraId="1D3F1D9D" w14:textId="77777777" w:rsidR="00870321" w:rsidRPr="00C579D9" w:rsidRDefault="00870321" w:rsidP="009C76D2">
            <w:pPr>
              <w:snapToGrid w:val="0"/>
              <w:spacing w:line="440" w:lineRule="exact"/>
              <w:ind w:leftChars="-32" w:left="-77" w:firstLineChars="5" w:firstLine="12"/>
              <w:jc w:val="both"/>
              <w:rPr>
                <w:rFonts w:ascii="標楷體" w:eastAsia="標楷體" w:hAnsi="標楷體" w:cs="Times New Roman"/>
                <w:szCs w:val="24"/>
              </w:rPr>
            </w:pPr>
            <w:r w:rsidRPr="00C579D9">
              <w:rPr>
                <w:rFonts w:ascii="標楷體" w:eastAsia="標楷體" w:hAnsi="標楷體" w:cs="Times New Roman"/>
                <w:szCs w:val="24"/>
              </w:rPr>
              <w:t>第8點第1項規定：「申請變更編定為特定目的事業用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二十八）寵物生命紀念設施。」</w:t>
            </w:r>
          </w:p>
        </w:tc>
        <w:tc>
          <w:tcPr>
            <w:tcW w:w="3185" w:type="dxa"/>
            <w:shd w:val="clear" w:color="auto" w:fill="FFFFFF" w:themeFill="background1"/>
          </w:tcPr>
          <w:p w14:paraId="195FDAAB" w14:textId="77777777" w:rsidR="00870321" w:rsidRPr="00C579D9" w:rsidRDefault="00870321" w:rsidP="009C76D2">
            <w:pPr>
              <w:snapToGrid w:val="0"/>
              <w:spacing w:line="440" w:lineRule="exact"/>
              <w:ind w:left="286" w:hangingChars="106" w:hanging="286"/>
              <w:jc w:val="both"/>
              <w:rPr>
                <w:rFonts w:ascii="標楷體" w:eastAsia="標楷體" w:hAnsi="標楷體" w:cs="Times New Roman"/>
                <w:szCs w:val="24"/>
              </w:rPr>
            </w:pPr>
            <w:r w:rsidRPr="00C579D9">
              <w:rPr>
                <w:rFonts w:ascii="標楷體" w:eastAsia="標楷體" w:hAnsi="標楷體" w:cs="Times New Roman"/>
                <w:spacing w:val="15"/>
                <w:szCs w:val="24"/>
              </w:rPr>
              <w:t>1.鬆綁效益：</w:t>
            </w:r>
            <w:r w:rsidRPr="00C579D9">
              <w:rPr>
                <w:rFonts w:ascii="標楷體" w:eastAsia="標楷體" w:hAnsi="標楷體" w:cs="Times New Roman"/>
                <w:szCs w:val="24"/>
              </w:rPr>
              <w:t>增訂寵物生命紀念設施得申請變更編定為特定目的事業用地，以放寬非都市土地使用之限制。</w:t>
            </w:r>
          </w:p>
          <w:p w14:paraId="0D54824E" w14:textId="77777777" w:rsidR="00870321" w:rsidRPr="00C579D9" w:rsidRDefault="00870321" w:rsidP="009C76D2">
            <w:pPr>
              <w:snapToGrid w:val="0"/>
              <w:spacing w:line="440" w:lineRule="exact"/>
              <w:ind w:left="254" w:hangingChars="106" w:hanging="254"/>
              <w:jc w:val="both"/>
              <w:rPr>
                <w:rFonts w:ascii="標楷體" w:eastAsia="標楷體" w:hAnsi="標楷體" w:cs="Times New Roman"/>
                <w:szCs w:val="24"/>
              </w:rPr>
            </w:pPr>
            <w:r w:rsidRPr="00C579D9">
              <w:rPr>
                <w:rFonts w:ascii="標楷體" w:eastAsia="標楷體" w:hAnsi="標楷體" w:cs="Times New Roman"/>
                <w:szCs w:val="24"/>
              </w:rPr>
              <w:t>2.受惠對象：有相關設置寵物生命紀念設施興辦事業計畫需求者。</w:t>
            </w:r>
          </w:p>
        </w:tc>
        <w:tc>
          <w:tcPr>
            <w:tcW w:w="1472" w:type="dxa"/>
            <w:shd w:val="clear" w:color="auto" w:fill="FFFFFF" w:themeFill="background1"/>
          </w:tcPr>
          <w:p w14:paraId="7E1795F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28</w:t>
            </w:r>
          </w:p>
          <w:p w14:paraId="69E033D0"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5D671365" w14:textId="77777777" w:rsidTr="00593084">
        <w:tc>
          <w:tcPr>
            <w:tcW w:w="665" w:type="dxa"/>
            <w:shd w:val="clear" w:color="auto" w:fill="FFFFFF" w:themeFill="background1"/>
          </w:tcPr>
          <w:p w14:paraId="3813CB3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A68E9A7" w14:textId="20582A34"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修正入出國查驗及資料蒐集利用辦法第6條、第10條及第13條</w:t>
            </w:r>
          </w:p>
          <w:p w14:paraId="55D8AD98"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748878B5" w14:textId="3FBA8DC7" w:rsidR="00870321" w:rsidRPr="00C579D9" w:rsidRDefault="00870321" w:rsidP="009C76D2">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第6條第1款規定香港或澳門居民入國，應備有效期間6個月以上之香港或澳門護照，經入出國及移民署查驗相符，於其證件內加蓋入國查驗章戳後入國。如依第4款規定持有中華民國居留證，免予填繳入國登記表。</w:t>
            </w:r>
          </w:p>
          <w:p w14:paraId="328BA573" w14:textId="5CB2597E" w:rsidR="00870321" w:rsidRPr="00C579D9" w:rsidRDefault="00870321" w:rsidP="009C76D2">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第10條第5款規定外國人持有中華民國居留證，免予填繳入國登記表。</w:t>
            </w:r>
          </w:p>
          <w:p w14:paraId="3257039F" w14:textId="0A9D609C" w:rsidR="00870321" w:rsidRPr="00C579D9" w:rsidRDefault="00870321" w:rsidP="009C76D2">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3.</w:t>
            </w:r>
            <w:r w:rsidRPr="00C579D9">
              <w:rPr>
                <w:rFonts w:ascii="標楷體" w:eastAsia="標楷體" w:hAnsi="標楷體" w:cs="Times New Roman"/>
                <w:szCs w:val="24"/>
              </w:rPr>
              <w:t>第12條之1規定經自動查驗通關系統入出國者，得免於其護照內加蓋入出國查驗章戳。</w:t>
            </w:r>
          </w:p>
        </w:tc>
        <w:tc>
          <w:tcPr>
            <w:tcW w:w="3122" w:type="dxa"/>
            <w:shd w:val="clear" w:color="auto" w:fill="FFFFFF" w:themeFill="background1"/>
          </w:tcPr>
          <w:p w14:paraId="4F32B23E" w14:textId="5597ADCA" w:rsidR="00870321" w:rsidRPr="00C579D9" w:rsidRDefault="00870321" w:rsidP="009C76D2">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第6條第2款就香港或澳門居民入國，護照效期放寬為3個月以上；具居留身分者，有效護照即可。</w:t>
            </w:r>
          </w:p>
          <w:p w14:paraId="66ECD94D" w14:textId="1DC077CA" w:rsidR="00870321" w:rsidRPr="00C579D9" w:rsidRDefault="00870321" w:rsidP="009C76D2">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第6條第4款及第10條第5款放寬增列經移民署認定公告者，亦免予填繳入國登記表。</w:t>
            </w:r>
          </w:p>
          <w:p w14:paraId="27594494" w14:textId="1CCB946F" w:rsidR="00870321" w:rsidRPr="00C579D9" w:rsidRDefault="00870321" w:rsidP="009C76D2">
            <w:pPr>
              <w:pStyle w:val="a6"/>
              <w:snapToGrid w:val="0"/>
              <w:spacing w:line="440" w:lineRule="exact"/>
              <w:ind w:leftChars="0"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3.</w:t>
            </w:r>
            <w:r w:rsidRPr="00C579D9">
              <w:rPr>
                <w:rFonts w:ascii="標楷體" w:eastAsia="標楷體" w:hAnsi="標楷體" w:cs="Times New Roman"/>
                <w:szCs w:val="24"/>
              </w:rPr>
              <w:t>第13條放寬經自動查驗通關系統入出國者，除得免於其護照內加蓋入出國查驗章戳外，亦得免於旅行證件或入出境許可證件內加蓋章戳；並增列經移民署認定公告者，亦得免於其護照、旅行證件或入出境許可證件內加蓋入出國查驗章戳。</w:t>
            </w:r>
          </w:p>
        </w:tc>
        <w:tc>
          <w:tcPr>
            <w:tcW w:w="3185" w:type="dxa"/>
            <w:shd w:val="clear" w:color="auto" w:fill="FFFFFF" w:themeFill="background1"/>
          </w:tcPr>
          <w:p w14:paraId="26A8A0EF" w14:textId="77777777" w:rsidR="00870321" w:rsidRPr="00C579D9" w:rsidRDefault="00870321" w:rsidP="009C76D2">
            <w:pPr>
              <w:snapToGrid w:val="0"/>
              <w:spacing w:line="440" w:lineRule="exact"/>
              <w:ind w:left="257" w:hangingChars="107" w:hanging="257"/>
              <w:jc w:val="both"/>
              <w:rPr>
                <w:rFonts w:ascii="標楷體" w:eastAsia="標楷體" w:hAnsi="標楷體" w:cs="Times New Roman"/>
                <w:szCs w:val="24"/>
              </w:rPr>
            </w:pPr>
            <w:r w:rsidRPr="00C579D9">
              <w:rPr>
                <w:rFonts w:ascii="標楷體" w:eastAsia="標楷體" w:hAnsi="標楷體" w:cs="Times New Roman"/>
                <w:szCs w:val="24"/>
              </w:rPr>
              <w:t>1.鬆綁效益：</w:t>
            </w:r>
          </w:p>
          <w:p w14:paraId="2E32A906" w14:textId="77777777" w:rsidR="00870321" w:rsidRPr="00C579D9" w:rsidRDefault="00870321" w:rsidP="009C76D2">
            <w:pPr>
              <w:snapToGrid w:val="0"/>
              <w:spacing w:line="440" w:lineRule="exact"/>
              <w:ind w:left="370" w:hangingChars="154" w:hanging="370"/>
              <w:jc w:val="both"/>
              <w:rPr>
                <w:rFonts w:ascii="標楷體" w:eastAsia="標楷體" w:hAnsi="標楷體" w:cs="Times New Roman"/>
                <w:szCs w:val="24"/>
              </w:rPr>
            </w:pPr>
            <w:r w:rsidRPr="00C579D9">
              <w:rPr>
                <w:rFonts w:ascii="標楷體" w:eastAsia="標楷體" w:hAnsi="標楷體" w:cs="Times New Roman"/>
                <w:szCs w:val="24"/>
              </w:rPr>
              <w:t>(1)香港或澳門居民來臺所檢附護照效期放寬為3個月以上，具居留身分者，檢附有效護照即可。</w:t>
            </w:r>
          </w:p>
          <w:p w14:paraId="688B077F" w14:textId="77777777" w:rsidR="00870321" w:rsidRPr="00C579D9" w:rsidRDefault="00870321" w:rsidP="009C76D2">
            <w:pPr>
              <w:snapToGrid w:val="0"/>
              <w:spacing w:line="440" w:lineRule="exact"/>
              <w:ind w:left="370" w:hangingChars="154" w:hanging="370"/>
              <w:jc w:val="both"/>
              <w:rPr>
                <w:rFonts w:ascii="標楷體" w:eastAsia="標楷體" w:hAnsi="標楷體" w:cs="Times New Roman"/>
                <w:szCs w:val="24"/>
              </w:rPr>
            </w:pPr>
            <w:r w:rsidRPr="00C579D9">
              <w:rPr>
                <w:rFonts w:ascii="標楷體" w:eastAsia="標楷體" w:hAnsi="標楷體" w:cs="Times New Roman"/>
                <w:szCs w:val="24"/>
              </w:rPr>
              <w:t>(2)簡化旅客查驗流程及查驗程序。對於事先可得知旅行目的及來臺住址者(如郵輪旅客，多為入國當日返船離港，來臺亦住宿於郵輪上)，放寬免予填繳入國登記表。另設籍金馬澎國人持憑IC晶片卡式中華民國入出境許可證(類別:臺灣地區【金馬澎】多次入出境證)，由金門、馬祖及澎湖入出大陸地區，免核蓋查驗章戳，並取消填寫「中華民國臺灣地區入出境查驗表」。</w:t>
            </w:r>
          </w:p>
          <w:p w14:paraId="38AB7572" w14:textId="77777777" w:rsidR="00870321" w:rsidRPr="00C579D9" w:rsidRDefault="00870321" w:rsidP="009C76D2">
            <w:pPr>
              <w:snapToGrid w:val="0"/>
              <w:spacing w:line="440" w:lineRule="exact"/>
              <w:ind w:left="257" w:hangingChars="107" w:hanging="257"/>
              <w:jc w:val="both"/>
              <w:rPr>
                <w:rFonts w:ascii="標楷體" w:eastAsia="標楷體" w:hAnsi="標楷體" w:cs="Times New Roman"/>
                <w:szCs w:val="24"/>
              </w:rPr>
            </w:pPr>
            <w:r w:rsidRPr="00C579D9">
              <w:rPr>
                <w:rFonts w:ascii="標楷體" w:eastAsia="標楷體" w:hAnsi="標楷體" w:cs="Times New Roman"/>
                <w:szCs w:val="24"/>
              </w:rPr>
              <w:t>2.受惠對象：香港或澳門居民、外國人士及設籍之國人。</w:t>
            </w:r>
          </w:p>
        </w:tc>
        <w:tc>
          <w:tcPr>
            <w:tcW w:w="1472" w:type="dxa"/>
            <w:shd w:val="clear" w:color="auto" w:fill="FFFFFF" w:themeFill="background1"/>
          </w:tcPr>
          <w:p w14:paraId="24C555E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10</w:t>
            </w:r>
            <w:r w:rsidRPr="00C579D9">
              <w:rPr>
                <w:rFonts w:ascii="標楷體" w:eastAsia="標楷體" w:hAnsi="標楷體" w:cs="Times New Roman" w:hint="eastAsia"/>
                <w:szCs w:val="24"/>
              </w:rPr>
              <w:t>.</w:t>
            </w:r>
            <w:r w:rsidRPr="00C579D9">
              <w:rPr>
                <w:rFonts w:ascii="標楷體" w:eastAsia="標楷體" w:hAnsi="標楷體" w:cs="Times New Roman"/>
                <w:szCs w:val="24"/>
              </w:rPr>
              <w:t>23</w:t>
            </w:r>
          </w:p>
          <w:p w14:paraId="417C6CCF"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20126950" w14:textId="77777777" w:rsidTr="00593084">
        <w:tc>
          <w:tcPr>
            <w:tcW w:w="665" w:type="dxa"/>
            <w:shd w:val="clear" w:color="auto" w:fill="FFFFFF" w:themeFill="background1"/>
          </w:tcPr>
          <w:p w14:paraId="565FED7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926F8E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 xml:space="preserve">修正「宗教業務財團法人作業手冊」之「壹、宗教業務財團法人設立許可事項」之「四、申請文件」之「(四)捐助財產承諾書(附捐助人印鑑證明)」 </w:t>
            </w:r>
          </w:p>
        </w:tc>
        <w:tc>
          <w:tcPr>
            <w:tcW w:w="3128" w:type="dxa"/>
            <w:shd w:val="clear" w:color="auto" w:fill="FFFFFF" w:themeFill="background1"/>
          </w:tcPr>
          <w:p w14:paraId="27269E1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自然人捐助設立宗教財團法人，除檢附財產承諾書外，應檢附捐助人印鑑證明。</w:t>
            </w:r>
          </w:p>
        </w:tc>
        <w:tc>
          <w:tcPr>
            <w:tcW w:w="3122" w:type="dxa"/>
            <w:shd w:val="clear" w:color="auto" w:fill="FFFFFF" w:themeFill="background1"/>
          </w:tcPr>
          <w:p w14:paraId="0F8C983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捐助人印鑑證明，改由捐助人於「捐助財產承諾書」中簽名及蓋章，並檢附捐助人身分證正反面影本，以資替代。</w:t>
            </w:r>
          </w:p>
        </w:tc>
        <w:tc>
          <w:tcPr>
            <w:tcW w:w="3185" w:type="dxa"/>
            <w:shd w:val="clear" w:color="auto" w:fill="FFFFFF" w:themeFill="background1"/>
          </w:tcPr>
          <w:p w14:paraId="1FB8ACCF" w14:textId="77777777" w:rsidR="00870321" w:rsidRPr="00C579D9" w:rsidRDefault="00870321" w:rsidP="009C76D2">
            <w:pPr>
              <w:snapToGrid w:val="0"/>
              <w:spacing w:line="440" w:lineRule="exact"/>
              <w:ind w:left="254" w:hangingChars="106" w:hanging="254"/>
              <w:jc w:val="both"/>
              <w:rPr>
                <w:rFonts w:ascii="標楷體" w:eastAsia="標楷體" w:hAnsi="標楷體" w:cs="Times New Roman"/>
                <w:szCs w:val="24"/>
              </w:rPr>
            </w:pPr>
            <w:r w:rsidRPr="00C579D9">
              <w:rPr>
                <w:rFonts w:ascii="標楷體" w:eastAsia="標楷體" w:hAnsi="標楷體" w:cs="Times New Roman"/>
                <w:szCs w:val="24"/>
              </w:rPr>
              <w:t>1.預定鬆綁效益：由捐助人於捐助財產承諾書簽名蓋章，並附身分證正反面影本，除可維持確認派下員真意之功能，亦能達到簡政便民之目的。</w:t>
            </w:r>
          </w:p>
          <w:p w14:paraId="0ACA3C79" w14:textId="77777777" w:rsidR="00870321" w:rsidRPr="00C579D9" w:rsidRDefault="00870321" w:rsidP="009C76D2">
            <w:pPr>
              <w:snapToGrid w:val="0"/>
              <w:spacing w:line="440" w:lineRule="exact"/>
              <w:ind w:left="254" w:hangingChars="106" w:hanging="254"/>
              <w:jc w:val="both"/>
              <w:rPr>
                <w:rFonts w:ascii="標楷體" w:eastAsia="標楷體" w:hAnsi="標楷體" w:cs="Times New Roman"/>
                <w:szCs w:val="24"/>
              </w:rPr>
            </w:pPr>
            <w:r w:rsidRPr="00C579D9">
              <w:rPr>
                <w:rFonts w:ascii="標楷體" w:eastAsia="標楷體" w:hAnsi="標楷體" w:cs="Times New Roman"/>
                <w:szCs w:val="24"/>
              </w:rPr>
              <w:t>2.受惠對象：192家全國性宗教財團法人，及1,594家地方性宗教財團法人。</w:t>
            </w:r>
          </w:p>
        </w:tc>
        <w:tc>
          <w:tcPr>
            <w:tcW w:w="1472" w:type="dxa"/>
            <w:shd w:val="clear" w:color="auto" w:fill="FFFFFF" w:themeFill="background1"/>
          </w:tcPr>
          <w:p w14:paraId="0B7E951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r w:rsidRPr="00C579D9">
              <w:rPr>
                <w:rFonts w:ascii="標楷體" w:eastAsia="標楷體" w:hAnsi="標楷體" w:cs="Times New Roman" w:hint="eastAsia"/>
                <w:szCs w:val="24"/>
              </w:rPr>
              <w:t>.</w:t>
            </w:r>
            <w:r w:rsidRPr="00C579D9">
              <w:rPr>
                <w:rFonts w:ascii="標楷體" w:eastAsia="標楷體" w:hAnsi="標楷體" w:cs="Times New Roman"/>
                <w:szCs w:val="24"/>
              </w:rPr>
              <w:t>31</w:t>
            </w:r>
          </w:p>
          <w:p w14:paraId="1229A657" w14:textId="77777777" w:rsidR="00870321" w:rsidRPr="00C579D9" w:rsidRDefault="00870321" w:rsidP="009C76D2">
            <w:pPr>
              <w:snapToGrid w:val="0"/>
              <w:spacing w:line="440" w:lineRule="exact"/>
              <w:jc w:val="both"/>
              <w:rPr>
                <w:rFonts w:ascii="標楷體" w:eastAsia="標楷體" w:hAnsi="標楷體" w:cs="Times New Roman"/>
                <w:szCs w:val="24"/>
              </w:rPr>
            </w:pPr>
          </w:p>
          <w:p w14:paraId="62DF0011"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77E8BF09" w14:textId="77777777" w:rsidTr="00593084">
        <w:tc>
          <w:tcPr>
            <w:tcW w:w="665" w:type="dxa"/>
            <w:shd w:val="clear" w:color="auto" w:fill="FFFFFF" w:themeFill="background1"/>
          </w:tcPr>
          <w:p w14:paraId="7D5EF36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EADCD34"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發布107年1月19日台內地字第1061308210號令，並停止適用102年3月25日內授中辦地字第1026032404號函</w:t>
            </w:r>
          </w:p>
          <w:p w14:paraId="2CA622AD"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核釋「土地登記規則」第120條規定，有關繼承人按其法定應繼分會同申請繼承或共有型態變更登記為分別共有之相關規定</w:t>
            </w:r>
          </w:p>
          <w:p w14:paraId="7C8D1811" w14:textId="77777777" w:rsidR="00870321" w:rsidRPr="00C579D9" w:rsidRDefault="00870321" w:rsidP="009C76D2">
            <w:pPr>
              <w:spacing w:line="440" w:lineRule="exact"/>
              <w:jc w:val="both"/>
              <w:rPr>
                <w:rFonts w:ascii="標楷體" w:eastAsia="標楷體" w:hAnsi="標楷體"/>
                <w:szCs w:val="24"/>
              </w:rPr>
            </w:pPr>
          </w:p>
        </w:tc>
        <w:tc>
          <w:tcPr>
            <w:tcW w:w="3128" w:type="dxa"/>
            <w:shd w:val="clear" w:color="auto" w:fill="FFFFFF" w:themeFill="background1"/>
          </w:tcPr>
          <w:p w14:paraId="4BE1407B"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依102年3月25日內授中辦地字第1026032404號函規定，為確定申請人依應繼分申辦變更為分別共有登記之真意，除申請人符合土地登記規則第41條第2款、第5款至第8款及第10款規定之情形者外，應親自到場辦理。</w:t>
            </w:r>
          </w:p>
        </w:tc>
        <w:tc>
          <w:tcPr>
            <w:tcW w:w="3122" w:type="dxa"/>
            <w:shd w:val="clear" w:color="auto" w:fill="FFFFFF" w:themeFill="background1"/>
          </w:tcPr>
          <w:p w14:paraId="1B7395B6"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繼承人按其法定應繼分會同申請繼承登記為分別共有，因繼承人已全體同意依民法規定之應繼分辦理，未涉及權屬之變動，且可消滅公同共有關係，避免後續處分或權利行使複雜化，茲為簡政便民，本部停止適用102年3月25日內授中辦地字第1026032404號函，並以107年1月19日台內地字第1061308210號令規定，是類案件無需當事人親自到場辦理；已辦竣公同共有繼承登記之土地及建物，繼承人按其法定應繼分會同申請共有型態變更登記為分別共有者，亦同。</w:t>
            </w:r>
          </w:p>
        </w:tc>
        <w:tc>
          <w:tcPr>
            <w:tcW w:w="3185" w:type="dxa"/>
            <w:shd w:val="clear" w:color="auto" w:fill="FFFFFF" w:themeFill="background1"/>
          </w:tcPr>
          <w:p w14:paraId="3C433797" w14:textId="77777777" w:rsidR="00870321" w:rsidRPr="00C579D9" w:rsidRDefault="00870321" w:rsidP="009C76D2">
            <w:pPr>
              <w:pStyle w:val="1"/>
              <w:numPr>
                <w:ilvl w:val="0"/>
                <w:numId w:val="61"/>
              </w:numPr>
              <w:snapToGrid w:val="0"/>
              <w:spacing w:line="440" w:lineRule="exact"/>
              <w:ind w:leftChars="0" w:left="284" w:hanging="284"/>
              <w:jc w:val="both"/>
              <w:rPr>
                <w:rFonts w:ascii="標楷體" w:eastAsia="標楷體" w:hAnsi="標楷體"/>
                <w:szCs w:val="24"/>
              </w:rPr>
            </w:pPr>
            <w:r w:rsidRPr="00C579D9">
              <w:rPr>
                <w:rFonts w:ascii="標楷體" w:eastAsia="標楷體" w:hAnsi="標楷體" w:hint="eastAsia"/>
                <w:spacing w:val="15"/>
                <w:szCs w:val="24"/>
              </w:rPr>
              <w:t>鬆綁效益：</w:t>
            </w:r>
            <w:r w:rsidRPr="00C579D9">
              <w:rPr>
                <w:rFonts w:ascii="標楷體" w:eastAsia="標楷體" w:hAnsi="標楷體" w:hint="eastAsia"/>
                <w:szCs w:val="24"/>
              </w:rPr>
              <w:t>繼承人按其法定應繼分會同申請繼承登記，以及已辦竣公同共有繼承登記者，</w:t>
            </w:r>
            <w:r w:rsidRPr="00C579D9">
              <w:rPr>
                <w:rFonts w:ascii="標楷體" w:eastAsia="標楷體" w:hAnsi="標楷體" w:hint="eastAsia"/>
                <w:spacing w:val="15"/>
                <w:szCs w:val="24"/>
              </w:rPr>
              <w:t>繼承人</w:t>
            </w:r>
            <w:r w:rsidRPr="00C579D9">
              <w:rPr>
                <w:rFonts w:ascii="標楷體" w:eastAsia="標楷體" w:hAnsi="標楷體" w:hint="eastAsia"/>
                <w:szCs w:val="24"/>
              </w:rPr>
              <w:t>按其法定應繼分會同申請共有型態變更登記，當事人</w:t>
            </w:r>
            <w:r w:rsidRPr="00C579D9">
              <w:rPr>
                <w:rFonts w:ascii="標楷體" w:eastAsia="標楷體" w:hAnsi="標楷體" w:hint="eastAsia"/>
                <w:spacing w:val="15"/>
                <w:szCs w:val="24"/>
              </w:rPr>
              <w:t>無需親自到場核對身分，簡化申辦程序與複雜度。</w:t>
            </w:r>
          </w:p>
          <w:p w14:paraId="79B878D7" w14:textId="77777777" w:rsidR="00870321" w:rsidRPr="00C579D9" w:rsidRDefault="00870321" w:rsidP="009C76D2">
            <w:pPr>
              <w:pStyle w:val="1"/>
              <w:numPr>
                <w:ilvl w:val="0"/>
                <w:numId w:val="61"/>
              </w:numPr>
              <w:snapToGrid w:val="0"/>
              <w:spacing w:line="440" w:lineRule="exact"/>
              <w:ind w:leftChars="0" w:left="284" w:hanging="284"/>
              <w:jc w:val="both"/>
              <w:rPr>
                <w:rFonts w:ascii="標楷體" w:eastAsia="標楷體" w:hAnsi="標楷體"/>
                <w:szCs w:val="24"/>
              </w:rPr>
            </w:pPr>
            <w:r w:rsidRPr="00C579D9">
              <w:rPr>
                <w:rFonts w:ascii="標楷體" w:eastAsia="標楷體" w:hAnsi="標楷體" w:hint="eastAsia"/>
                <w:spacing w:val="15"/>
                <w:szCs w:val="24"/>
              </w:rPr>
              <w:t>受惠對象：繼承人</w:t>
            </w:r>
            <w:r w:rsidRPr="00C579D9">
              <w:rPr>
                <w:rFonts w:ascii="標楷體" w:eastAsia="標楷體" w:hAnsi="標楷體" w:hint="eastAsia"/>
                <w:szCs w:val="24"/>
              </w:rPr>
              <w:t>（被繼承人留有不動產者）、已辦竣公同共有繼承登記後辦理共有型態變更登記（變更為分別共有）之繼承人。</w:t>
            </w:r>
          </w:p>
        </w:tc>
        <w:tc>
          <w:tcPr>
            <w:tcW w:w="1472" w:type="dxa"/>
            <w:shd w:val="clear" w:color="auto" w:fill="FFFFFF" w:themeFill="background1"/>
          </w:tcPr>
          <w:p w14:paraId="3500B9E8"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107.1.19</w:t>
            </w:r>
          </w:p>
        </w:tc>
      </w:tr>
      <w:tr w:rsidR="00A018C3" w:rsidRPr="00C579D9" w14:paraId="45975DD0" w14:textId="77777777" w:rsidTr="00593084">
        <w:tc>
          <w:tcPr>
            <w:tcW w:w="665" w:type="dxa"/>
            <w:shd w:val="clear" w:color="auto" w:fill="FFFFFF" w:themeFill="background1"/>
          </w:tcPr>
          <w:p w14:paraId="36F5C09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CEA58AB"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修正「非都市土地使用管制規則」第6條附表1、第30條之1</w:t>
            </w:r>
          </w:p>
          <w:p w14:paraId="15585C9C"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107年3月19日內授中辦地字第1071301740號</w:t>
            </w:r>
          </w:p>
          <w:p w14:paraId="79E580E5" w14:textId="77777777" w:rsidR="00870321" w:rsidRPr="00C579D9" w:rsidRDefault="00870321" w:rsidP="009C76D2">
            <w:pPr>
              <w:spacing w:line="440" w:lineRule="exact"/>
              <w:jc w:val="both"/>
              <w:rPr>
                <w:rFonts w:ascii="標楷體" w:eastAsia="標楷體" w:hAnsi="標楷體"/>
                <w:szCs w:val="24"/>
              </w:rPr>
            </w:pPr>
          </w:p>
        </w:tc>
        <w:tc>
          <w:tcPr>
            <w:tcW w:w="3128" w:type="dxa"/>
            <w:shd w:val="clear" w:color="auto" w:fill="FFFFFF" w:themeFill="background1"/>
          </w:tcPr>
          <w:p w14:paraId="748EC22E" w14:textId="77777777" w:rsidR="00870321" w:rsidRPr="00C579D9" w:rsidRDefault="00870321" w:rsidP="009C76D2">
            <w:pPr>
              <w:numPr>
                <w:ilvl w:val="0"/>
                <w:numId w:val="64"/>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對於第一級環境敏感地區原則禁止開發。</w:t>
            </w:r>
          </w:p>
          <w:p w14:paraId="23BC5B9E" w14:textId="77777777" w:rsidR="00870321" w:rsidRPr="00C579D9" w:rsidRDefault="00870321" w:rsidP="009C76D2">
            <w:pPr>
              <w:numPr>
                <w:ilvl w:val="0"/>
                <w:numId w:val="64"/>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「小水利發電設施」、「動物保護相關設施」及「寵物骨灰灑葬區」非屬容許使用項目。</w:t>
            </w:r>
          </w:p>
        </w:tc>
        <w:tc>
          <w:tcPr>
            <w:tcW w:w="3122" w:type="dxa"/>
            <w:shd w:val="clear" w:color="auto" w:fill="FFFFFF" w:themeFill="background1"/>
          </w:tcPr>
          <w:p w14:paraId="0C138E73" w14:textId="77777777" w:rsidR="00870321" w:rsidRPr="00C579D9" w:rsidRDefault="00870321" w:rsidP="009C76D2">
            <w:pPr>
              <w:pStyle w:val="1"/>
              <w:numPr>
                <w:ilvl w:val="0"/>
                <w:numId w:val="62"/>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配合修正全國區域計畫第一級敏感地區土地使用指導原則修正。</w:t>
            </w:r>
          </w:p>
          <w:p w14:paraId="654C8148" w14:textId="77777777" w:rsidR="00870321" w:rsidRPr="00C579D9" w:rsidRDefault="00870321" w:rsidP="009C76D2">
            <w:pPr>
              <w:pStyle w:val="1"/>
              <w:numPr>
                <w:ilvl w:val="0"/>
                <w:numId w:val="62"/>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增訂容許(可)使用項(細)目「小水利發電設施」、「動物保護相關設施」及「寵物骨灰灑葬區」。</w:t>
            </w:r>
          </w:p>
        </w:tc>
        <w:tc>
          <w:tcPr>
            <w:tcW w:w="3185" w:type="dxa"/>
            <w:shd w:val="clear" w:color="auto" w:fill="FFFFFF" w:themeFill="background1"/>
          </w:tcPr>
          <w:p w14:paraId="43088724" w14:textId="77777777" w:rsidR="00870321" w:rsidRPr="00C579D9" w:rsidRDefault="00870321" w:rsidP="009C76D2">
            <w:pPr>
              <w:pStyle w:val="1"/>
              <w:numPr>
                <w:ilvl w:val="0"/>
                <w:numId w:val="63"/>
              </w:numPr>
              <w:snapToGrid w:val="0"/>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預定鬆綁效益：</w:t>
            </w:r>
          </w:p>
          <w:p w14:paraId="39353DB4" w14:textId="77777777" w:rsidR="00870321" w:rsidRPr="00C579D9" w:rsidRDefault="00870321" w:rsidP="009C76D2">
            <w:pPr>
              <w:pStyle w:val="1"/>
              <w:numPr>
                <w:ilvl w:val="1"/>
                <w:numId w:val="63"/>
              </w:numPr>
              <w:snapToGrid w:val="0"/>
              <w:spacing w:line="440" w:lineRule="exact"/>
              <w:ind w:leftChars="0" w:left="511" w:hanging="456"/>
              <w:jc w:val="both"/>
              <w:rPr>
                <w:rFonts w:ascii="標楷體" w:eastAsia="標楷體" w:hAnsi="標楷體"/>
                <w:szCs w:val="24"/>
              </w:rPr>
            </w:pPr>
            <w:r w:rsidRPr="00C579D9">
              <w:rPr>
                <w:rFonts w:ascii="標楷體" w:eastAsia="標楷體" w:hAnsi="標楷體" w:hint="eastAsia"/>
                <w:szCs w:val="24"/>
              </w:rPr>
              <w:t>水庫集水區(供家用或公共給水)非屬與水資源保育直接相關之環境敏感地區得有條件開發。</w:t>
            </w:r>
          </w:p>
          <w:p w14:paraId="4A8D031F" w14:textId="77777777" w:rsidR="00870321" w:rsidRPr="00C579D9" w:rsidRDefault="00870321" w:rsidP="009C76D2">
            <w:pPr>
              <w:pStyle w:val="1"/>
              <w:numPr>
                <w:ilvl w:val="1"/>
                <w:numId w:val="63"/>
              </w:numPr>
              <w:snapToGrid w:val="0"/>
              <w:spacing w:line="440" w:lineRule="exact"/>
              <w:ind w:leftChars="0" w:left="511" w:hanging="456"/>
              <w:jc w:val="both"/>
              <w:rPr>
                <w:rFonts w:ascii="標楷體" w:eastAsia="標楷體" w:hAnsi="標楷體"/>
                <w:szCs w:val="24"/>
              </w:rPr>
            </w:pPr>
            <w:r w:rsidRPr="00C579D9">
              <w:rPr>
                <w:rFonts w:ascii="標楷體" w:eastAsia="標楷體" w:hAnsi="標楷體" w:hint="eastAsia"/>
                <w:szCs w:val="24"/>
              </w:rPr>
              <w:t>提供「小水利發電設施」、「動物保護相關設施」及「寵物骨灰灑葬區」得於適當用地合法設置。</w:t>
            </w:r>
          </w:p>
          <w:p w14:paraId="1EBDA936" w14:textId="77777777" w:rsidR="00870321" w:rsidRPr="00C579D9" w:rsidRDefault="00870321" w:rsidP="009C76D2">
            <w:pPr>
              <w:pStyle w:val="1"/>
              <w:numPr>
                <w:ilvl w:val="0"/>
                <w:numId w:val="63"/>
              </w:numPr>
              <w:snapToGrid w:val="0"/>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受惠對象：上開設施經許可使用之申請人。</w:t>
            </w:r>
          </w:p>
        </w:tc>
        <w:tc>
          <w:tcPr>
            <w:tcW w:w="1472" w:type="dxa"/>
            <w:shd w:val="clear" w:color="auto" w:fill="FFFFFF" w:themeFill="background1"/>
          </w:tcPr>
          <w:p w14:paraId="6D113423"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107.3.19</w:t>
            </w:r>
          </w:p>
          <w:p w14:paraId="480A1368" w14:textId="77777777" w:rsidR="00870321" w:rsidRPr="00C579D9" w:rsidRDefault="00870321" w:rsidP="009C76D2">
            <w:pPr>
              <w:spacing w:line="440" w:lineRule="exact"/>
              <w:jc w:val="both"/>
              <w:rPr>
                <w:rFonts w:ascii="標楷體" w:eastAsia="標楷體" w:hAnsi="標楷體"/>
                <w:szCs w:val="24"/>
              </w:rPr>
            </w:pPr>
          </w:p>
        </w:tc>
      </w:tr>
      <w:tr w:rsidR="00A018C3" w:rsidRPr="00C579D9" w14:paraId="0DF3B5F5" w14:textId="77777777" w:rsidTr="00593084">
        <w:tc>
          <w:tcPr>
            <w:tcW w:w="665" w:type="dxa"/>
            <w:tcBorders>
              <w:bottom w:val="single" w:sz="4" w:space="0" w:color="auto"/>
            </w:tcBorders>
            <w:shd w:val="clear" w:color="auto" w:fill="FFFFFF" w:themeFill="background1"/>
          </w:tcPr>
          <w:p w14:paraId="5AF6D70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AA3A838"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cs="標楷體" w:hint="eastAsia"/>
                <w:szCs w:val="24"/>
              </w:rPr>
              <w:t>修正「國家公園管理處辦理工程暨委託技術服務作業要點」第2點</w:t>
            </w:r>
          </w:p>
        </w:tc>
        <w:tc>
          <w:tcPr>
            <w:tcW w:w="3128" w:type="dxa"/>
            <w:tcBorders>
              <w:bottom w:val="single" w:sz="4" w:space="0" w:color="auto"/>
            </w:tcBorders>
            <w:shd w:val="clear" w:color="auto" w:fill="FFFFFF" w:themeFill="background1"/>
          </w:tcPr>
          <w:p w14:paraId="0379382D" w14:textId="77777777" w:rsidR="00870321" w:rsidRPr="00C579D9" w:rsidRDefault="00870321" w:rsidP="009C76D2">
            <w:pPr>
              <w:pStyle w:val="Web"/>
              <w:spacing w:before="0" w:beforeAutospacing="0" w:after="0" w:afterAutospacing="0" w:line="440" w:lineRule="exact"/>
              <w:ind w:leftChars="16" w:left="40" w:hanging="2"/>
              <w:jc w:val="both"/>
              <w:rPr>
                <w:rFonts w:ascii="標楷體" w:eastAsia="標楷體" w:hAnsi="標楷體"/>
              </w:rPr>
            </w:pPr>
            <w:r w:rsidRPr="00C579D9">
              <w:rPr>
                <w:rFonts w:ascii="標楷體" w:eastAsia="標楷體" w:hAnsi="標楷體" w:cs="標楷體" w:hint="eastAsia"/>
                <w:kern w:val="2"/>
              </w:rPr>
              <w:t>管理處辦理工程建造經費新臺幣五千萬元以上之新興公共工程計畫，應提出先期規劃構想或可行性評估及總工程建造經費概估，其中先期規劃構想或可行性評估，經管理處審查通過後，始得編列概算。</w:t>
            </w:r>
          </w:p>
        </w:tc>
        <w:tc>
          <w:tcPr>
            <w:tcW w:w="3122" w:type="dxa"/>
            <w:tcBorders>
              <w:bottom w:val="single" w:sz="4" w:space="0" w:color="auto"/>
            </w:tcBorders>
            <w:shd w:val="clear" w:color="auto" w:fill="FFFFFF" w:themeFill="background1"/>
          </w:tcPr>
          <w:p w14:paraId="5C6CC2EE" w14:textId="77777777" w:rsidR="00870321" w:rsidRPr="00C579D9" w:rsidRDefault="00870321" w:rsidP="009C76D2">
            <w:pPr>
              <w:pStyle w:val="Web"/>
              <w:spacing w:before="0" w:beforeAutospacing="0" w:after="0" w:afterAutospacing="0" w:line="440" w:lineRule="exact"/>
              <w:ind w:leftChars="16" w:left="40" w:hanging="2"/>
              <w:jc w:val="both"/>
              <w:rPr>
                <w:rFonts w:ascii="標楷體" w:eastAsia="標楷體" w:hAnsi="標楷體"/>
              </w:rPr>
            </w:pPr>
            <w:r w:rsidRPr="00C579D9">
              <w:rPr>
                <w:rFonts w:ascii="標楷體" w:eastAsia="標楷體" w:hAnsi="標楷體" w:cs="標楷體" w:hint="eastAsia"/>
                <w:kern w:val="2"/>
              </w:rPr>
              <w:t>調高工程建造經費達新臺幣一億元以上之新興公共工程計畫，始應提出可行性評估及總工程建造經費概估；並增訂但書規定，依個案特性不適宜評估之項目，得敘明理由，簽報管理處處長或其授權人員同意後，免予辦理。</w:t>
            </w:r>
            <w:r w:rsidRPr="00C579D9">
              <w:rPr>
                <w:rFonts w:ascii="標楷體" w:eastAsia="標楷體" w:hAnsi="標楷體" w:cs="標楷體"/>
                <w:kern w:val="2"/>
              </w:rPr>
              <w:t xml:space="preserve"> </w:t>
            </w:r>
          </w:p>
        </w:tc>
        <w:tc>
          <w:tcPr>
            <w:tcW w:w="3185" w:type="dxa"/>
            <w:tcBorders>
              <w:bottom w:val="single" w:sz="4" w:space="0" w:color="auto"/>
            </w:tcBorders>
            <w:shd w:val="clear" w:color="auto" w:fill="FFFFFF" w:themeFill="background1"/>
          </w:tcPr>
          <w:p w14:paraId="537F0139" w14:textId="77777777" w:rsidR="00870321" w:rsidRPr="00C579D9" w:rsidRDefault="00870321" w:rsidP="009C76D2">
            <w:pPr>
              <w:pStyle w:val="1"/>
              <w:numPr>
                <w:ilvl w:val="0"/>
                <w:numId w:val="65"/>
              </w:numPr>
              <w:snapToGrid w:val="0"/>
              <w:spacing w:line="440" w:lineRule="exact"/>
              <w:ind w:leftChars="0" w:left="284" w:hanging="284"/>
              <w:jc w:val="both"/>
              <w:rPr>
                <w:rFonts w:ascii="標楷體" w:eastAsia="標楷體" w:hAnsi="標楷體"/>
                <w:szCs w:val="24"/>
              </w:rPr>
            </w:pPr>
            <w:r w:rsidRPr="00C579D9">
              <w:rPr>
                <w:rFonts w:ascii="標楷體" w:eastAsia="標楷體" w:hAnsi="標楷體" w:cs="標楷體" w:hint="eastAsia"/>
                <w:szCs w:val="24"/>
              </w:rPr>
              <w:t>鬆綁效益：授權各國家公園管理處自行辦理一定金額以上之工程案，得視個案特性，免提出可行性評估及總工程建造經費概估等規劃，俾利節省政府公帑及縮短辦理期程，使一般民眾能早日使用公共設施，以強化國家公園提供國民育樂之功能。</w:t>
            </w:r>
          </w:p>
          <w:p w14:paraId="4A5EBC9A" w14:textId="77777777" w:rsidR="00870321" w:rsidRPr="00C579D9" w:rsidRDefault="00870321" w:rsidP="009C76D2">
            <w:pPr>
              <w:pStyle w:val="1"/>
              <w:numPr>
                <w:ilvl w:val="0"/>
                <w:numId w:val="65"/>
              </w:numPr>
              <w:snapToGrid w:val="0"/>
              <w:spacing w:line="440" w:lineRule="exact"/>
              <w:ind w:leftChars="0" w:left="284" w:hanging="284"/>
              <w:jc w:val="both"/>
              <w:rPr>
                <w:rFonts w:ascii="標楷體" w:eastAsia="標楷體" w:hAnsi="標楷體"/>
                <w:szCs w:val="24"/>
              </w:rPr>
            </w:pPr>
            <w:r w:rsidRPr="00C579D9">
              <w:rPr>
                <w:rFonts w:ascii="標楷體" w:eastAsia="標楷體" w:hAnsi="標楷體" w:cs="標楷體" w:hint="eastAsia"/>
                <w:szCs w:val="24"/>
              </w:rPr>
              <w:t>受惠對象：一般民眾。</w:t>
            </w:r>
          </w:p>
        </w:tc>
        <w:tc>
          <w:tcPr>
            <w:tcW w:w="1472" w:type="dxa"/>
            <w:tcBorders>
              <w:bottom w:val="single" w:sz="4" w:space="0" w:color="auto"/>
            </w:tcBorders>
            <w:shd w:val="clear" w:color="auto" w:fill="FFFFFF" w:themeFill="background1"/>
          </w:tcPr>
          <w:p w14:paraId="2F763211" w14:textId="77777777" w:rsidR="00870321" w:rsidRPr="00C579D9" w:rsidRDefault="00870321" w:rsidP="009C76D2">
            <w:pPr>
              <w:autoSpaceDE w:val="0"/>
              <w:autoSpaceDN w:val="0"/>
              <w:adjustRightInd w:val="0"/>
              <w:spacing w:line="440" w:lineRule="exact"/>
              <w:rPr>
                <w:rFonts w:ascii="標楷體" w:eastAsia="標楷體" w:hAnsi="標楷體" w:cs="標楷體"/>
                <w:szCs w:val="24"/>
              </w:rPr>
            </w:pPr>
            <w:r w:rsidRPr="00C579D9">
              <w:rPr>
                <w:rFonts w:ascii="標楷體" w:eastAsia="標楷體" w:hAnsi="標楷體" w:cs="標楷體"/>
                <w:szCs w:val="24"/>
              </w:rPr>
              <w:t>107</w:t>
            </w:r>
            <w:r w:rsidRPr="00C579D9">
              <w:rPr>
                <w:rFonts w:ascii="標楷體" w:eastAsia="標楷體" w:hAnsi="標楷體" w:cs="標楷體" w:hint="eastAsia"/>
                <w:szCs w:val="24"/>
              </w:rPr>
              <w:t>.</w:t>
            </w:r>
            <w:r w:rsidRPr="00C579D9">
              <w:rPr>
                <w:rFonts w:ascii="標楷體" w:eastAsia="標楷體" w:hAnsi="標楷體" w:cs="標楷體"/>
                <w:szCs w:val="24"/>
              </w:rPr>
              <w:t>1</w:t>
            </w:r>
            <w:r w:rsidRPr="00C579D9">
              <w:rPr>
                <w:rFonts w:ascii="標楷體" w:eastAsia="標楷體" w:hAnsi="標楷體" w:cs="標楷體" w:hint="eastAsia"/>
                <w:szCs w:val="24"/>
              </w:rPr>
              <w:t>.</w:t>
            </w:r>
            <w:r w:rsidRPr="00C579D9">
              <w:rPr>
                <w:rFonts w:ascii="標楷體" w:eastAsia="標楷體" w:hAnsi="標楷體" w:cs="標楷體"/>
                <w:szCs w:val="24"/>
              </w:rPr>
              <w:t>5</w:t>
            </w:r>
          </w:p>
          <w:p w14:paraId="646B9303" w14:textId="77777777" w:rsidR="00870321" w:rsidRPr="00C579D9" w:rsidRDefault="00870321" w:rsidP="009C76D2">
            <w:pPr>
              <w:autoSpaceDE w:val="0"/>
              <w:autoSpaceDN w:val="0"/>
              <w:adjustRightInd w:val="0"/>
              <w:spacing w:line="440" w:lineRule="exact"/>
              <w:jc w:val="both"/>
              <w:rPr>
                <w:rFonts w:ascii="標楷體" w:eastAsia="標楷體" w:hAnsi="標楷體"/>
                <w:szCs w:val="24"/>
              </w:rPr>
            </w:pPr>
          </w:p>
        </w:tc>
      </w:tr>
      <w:tr w:rsidR="00A018C3" w:rsidRPr="00C579D9" w14:paraId="46CFC7AE" w14:textId="77777777" w:rsidTr="00593084">
        <w:tc>
          <w:tcPr>
            <w:tcW w:w="665" w:type="dxa"/>
            <w:tcBorders>
              <w:bottom w:val="single" w:sz="4" w:space="0" w:color="auto"/>
            </w:tcBorders>
            <w:shd w:val="clear" w:color="auto" w:fill="FFFFFF" w:themeFill="background1"/>
          </w:tcPr>
          <w:p w14:paraId="59981FA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C02B3CA" w14:textId="77777777" w:rsidR="00870321" w:rsidRPr="00C579D9" w:rsidRDefault="00870321" w:rsidP="009C76D2">
            <w:pPr>
              <w:pStyle w:val="Standard"/>
              <w:snapToGrid w:val="0"/>
              <w:spacing w:line="440" w:lineRule="exact"/>
              <w:jc w:val="both"/>
              <w:rPr>
                <w:rFonts w:ascii="標楷體" w:eastAsia="標楷體" w:hAnsi="標楷體" w:cs="Times New Roman"/>
              </w:rPr>
            </w:pPr>
            <w:r w:rsidRPr="00C579D9">
              <w:rPr>
                <w:rFonts w:ascii="標楷體" w:eastAsia="標楷體" w:hAnsi="標楷體" w:cs="Times New Roman"/>
              </w:rPr>
              <w:t>修正辦理寺廟登記須知第5點</w:t>
            </w:r>
          </w:p>
        </w:tc>
        <w:tc>
          <w:tcPr>
            <w:tcW w:w="3128" w:type="dxa"/>
            <w:tcBorders>
              <w:bottom w:val="single" w:sz="4" w:space="0" w:color="auto"/>
            </w:tcBorders>
            <w:shd w:val="clear" w:color="auto" w:fill="FFFFFF" w:themeFill="background1"/>
          </w:tcPr>
          <w:p w14:paraId="4EB824B9" w14:textId="77777777" w:rsidR="00870321" w:rsidRPr="00C579D9" w:rsidRDefault="00870321" w:rsidP="004B6FFD">
            <w:pPr>
              <w:pStyle w:val="Standard"/>
              <w:numPr>
                <w:ilvl w:val="0"/>
                <w:numId w:val="92"/>
              </w:numPr>
              <w:snapToGrid w:val="0"/>
              <w:spacing w:line="440" w:lineRule="exact"/>
              <w:ind w:left="284" w:hanging="284"/>
              <w:jc w:val="both"/>
              <w:rPr>
                <w:rFonts w:ascii="標楷體" w:eastAsia="標楷體" w:hAnsi="標楷體" w:cs="Times New Roman"/>
              </w:rPr>
            </w:pPr>
            <w:r w:rsidRPr="00C579D9">
              <w:rPr>
                <w:rFonts w:ascii="標楷體" w:eastAsia="標楷體" w:hAnsi="標楷體" w:cs="Times New Roman"/>
              </w:rPr>
              <w:t>寺廟原則須取得寺廟建築物及坐落土地之全部所有權，始得辦理寺廟登記。（修正前第5點第1項）</w:t>
            </w:r>
          </w:p>
          <w:p w14:paraId="0965ACF8" w14:textId="77777777" w:rsidR="00870321" w:rsidRPr="00C579D9" w:rsidRDefault="00870321" w:rsidP="004B6FFD">
            <w:pPr>
              <w:pStyle w:val="Standard"/>
              <w:numPr>
                <w:ilvl w:val="0"/>
                <w:numId w:val="92"/>
              </w:numPr>
              <w:snapToGrid w:val="0"/>
              <w:spacing w:line="440" w:lineRule="exact"/>
              <w:ind w:left="284" w:hanging="284"/>
              <w:jc w:val="both"/>
              <w:rPr>
                <w:rFonts w:ascii="標楷體" w:eastAsia="標楷體" w:hAnsi="標楷體" w:cs="Times New Roman"/>
              </w:rPr>
            </w:pPr>
            <w:r w:rsidRPr="00C579D9">
              <w:rPr>
                <w:rFonts w:ascii="標楷體" w:eastAsia="標楷體" w:hAnsi="標楷體" w:cs="Times New Roman"/>
              </w:rPr>
              <w:t>申請寺廟設立登記，應檢具土地及建築物所有權人印鑑證明。（修正前第5點第1項第12款）</w:t>
            </w:r>
          </w:p>
          <w:p w14:paraId="1CA95ED1" w14:textId="77777777" w:rsidR="00870321" w:rsidRPr="00C579D9" w:rsidRDefault="00870321" w:rsidP="004B6FFD">
            <w:pPr>
              <w:pStyle w:val="Standard"/>
              <w:numPr>
                <w:ilvl w:val="0"/>
                <w:numId w:val="92"/>
              </w:numPr>
              <w:snapToGrid w:val="0"/>
              <w:spacing w:line="440" w:lineRule="exact"/>
              <w:ind w:left="284" w:hanging="284"/>
              <w:jc w:val="both"/>
              <w:rPr>
                <w:rFonts w:ascii="標楷體" w:eastAsia="標楷體" w:hAnsi="標楷體" w:cs="Times New Roman"/>
              </w:rPr>
            </w:pPr>
            <w:r w:rsidRPr="00C579D9">
              <w:rPr>
                <w:rFonts w:ascii="標楷體" w:eastAsia="標楷體" w:hAnsi="標楷體" w:cs="Times New Roman"/>
              </w:rPr>
              <w:t>寺廟須先完成寺廟登記程序後，始得依財團法人相關法令規定申請許可設立為財團法人制之寺廟。（修正前第22點）</w:t>
            </w:r>
          </w:p>
        </w:tc>
        <w:tc>
          <w:tcPr>
            <w:tcW w:w="3122" w:type="dxa"/>
            <w:tcBorders>
              <w:bottom w:val="single" w:sz="4" w:space="0" w:color="auto"/>
            </w:tcBorders>
            <w:shd w:val="clear" w:color="auto" w:fill="FFFFFF" w:themeFill="background1"/>
          </w:tcPr>
          <w:p w14:paraId="28A73EA9" w14:textId="77777777" w:rsidR="00870321" w:rsidRPr="00C579D9" w:rsidRDefault="00870321" w:rsidP="004B6FFD">
            <w:pPr>
              <w:pStyle w:val="Standard"/>
              <w:numPr>
                <w:ilvl w:val="0"/>
                <w:numId w:val="91"/>
              </w:numPr>
              <w:snapToGrid w:val="0"/>
              <w:spacing w:line="440" w:lineRule="exact"/>
              <w:ind w:left="284" w:hanging="284"/>
              <w:rPr>
                <w:rFonts w:ascii="標楷體" w:eastAsia="標楷體" w:hAnsi="標楷體" w:cs="Times New Roman"/>
              </w:rPr>
            </w:pPr>
            <w:r w:rsidRPr="00C579D9">
              <w:rPr>
                <w:rFonts w:ascii="標楷體" w:eastAsia="標楷體" w:hAnsi="標楷體" w:cs="Times New Roman"/>
              </w:rPr>
              <w:t>增列寺廟租用國有原住民保留地或國有非公用土地者，得辦理寺廟登記之規定。</w:t>
            </w:r>
            <w:r w:rsidRPr="00C579D9">
              <w:rPr>
                <w:rFonts w:ascii="標楷體" w:eastAsia="標楷體" w:hAnsi="標楷體" w:cs="Times New Roman" w:hint="eastAsia"/>
              </w:rPr>
              <w:t>(第5點第1項第10款第1目及第2目)</w:t>
            </w:r>
          </w:p>
          <w:p w14:paraId="331B9EDB" w14:textId="77777777" w:rsidR="00870321" w:rsidRPr="00C579D9" w:rsidRDefault="00870321" w:rsidP="004B6FFD">
            <w:pPr>
              <w:pStyle w:val="Standard"/>
              <w:numPr>
                <w:ilvl w:val="0"/>
                <w:numId w:val="91"/>
              </w:numPr>
              <w:snapToGrid w:val="0"/>
              <w:spacing w:line="440" w:lineRule="exact"/>
              <w:ind w:left="284" w:hanging="284"/>
              <w:jc w:val="both"/>
              <w:rPr>
                <w:rFonts w:ascii="標楷體" w:eastAsia="標楷體" w:hAnsi="標楷體" w:cs="Times New Roman"/>
              </w:rPr>
            </w:pPr>
            <w:r w:rsidRPr="00C579D9">
              <w:rPr>
                <w:rFonts w:ascii="標楷體" w:eastAsia="標楷體" w:hAnsi="標楷體" w:cs="Times New Roman"/>
              </w:rPr>
              <w:t>申請寺廟設立登記尚不涉及土地登記實務，爰刪除原須檢具土地及建築物所有權人印鑑證明之規定。（第5點第1項第10款）</w:t>
            </w:r>
          </w:p>
          <w:p w14:paraId="45A9F9A5" w14:textId="77777777" w:rsidR="00870321" w:rsidRPr="00C579D9" w:rsidRDefault="00870321" w:rsidP="004B6FFD">
            <w:pPr>
              <w:pStyle w:val="Standard"/>
              <w:numPr>
                <w:ilvl w:val="0"/>
                <w:numId w:val="91"/>
              </w:numPr>
              <w:snapToGrid w:val="0"/>
              <w:spacing w:line="440" w:lineRule="exact"/>
              <w:ind w:left="284" w:hanging="284"/>
              <w:jc w:val="both"/>
              <w:rPr>
                <w:rFonts w:ascii="標楷體" w:eastAsia="標楷體" w:hAnsi="標楷體" w:cs="Times New Roman"/>
              </w:rPr>
            </w:pPr>
            <w:r w:rsidRPr="00C579D9">
              <w:rPr>
                <w:rFonts w:ascii="標楷體" w:eastAsia="標楷體" w:hAnsi="標楷體" w:cs="Times New Roman"/>
              </w:rPr>
              <w:t>新增申請寺廟設立登記時，亦得同時申請設立為財團法人制之寺廟之規定。（第5點第2項）（第5點第1項第10款第1目及第2目）</w:t>
            </w:r>
          </w:p>
        </w:tc>
        <w:tc>
          <w:tcPr>
            <w:tcW w:w="3185" w:type="dxa"/>
            <w:tcBorders>
              <w:bottom w:val="single" w:sz="4" w:space="0" w:color="auto"/>
            </w:tcBorders>
            <w:shd w:val="clear" w:color="auto" w:fill="FFFFFF" w:themeFill="background1"/>
          </w:tcPr>
          <w:p w14:paraId="24DB10BA" w14:textId="77777777" w:rsidR="00870321" w:rsidRPr="00C579D9" w:rsidRDefault="00870321" w:rsidP="009C76D2">
            <w:pPr>
              <w:pStyle w:val="Standard"/>
              <w:snapToGrid w:val="0"/>
              <w:spacing w:line="440" w:lineRule="exact"/>
              <w:jc w:val="both"/>
              <w:rPr>
                <w:rFonts w:ascii="標楷體" w:eastAsia="標楷體" w:hAnsi="標楷體" w:cs="Times New Roman"/>
              </w:rPr>
            </w:pPr>
            <w:r w:rsidRPr="00C579D9">
              <w:rPr>
                <w:rFonts w:ascii="標楷體" w:eastAsia="標楷體" w:hAnsi="標楷體" w:cs="Times New Roman"/>
              </w:rPr>
              <w:t>1.鬆綁效益：</w:t>
            </w:r>
          </w:p>
          <w:p w14:paraId="031D64A0" w14:textId="77777777" w:rsidR="00870321" w:rsidRPr="00C579D9" w:rsidRDefault="00870321" w:rsidP="009C76D2">
            <w:pPr>
              <w:pStyle w:val="Standard"/>
              <w:snapToGrid w:val="0"/>
              <w:spacing w:line="440" w:lineRule="exact"/>
              <w:ind w:leftChars="100" w:left="600" w:hangingChars="150" w:hanging="360"/>
              <w:jc w:val="both"/>
              <w:rPr>
                <w:rFonts w:ascii="標楷體" w:eastAsia="標楷體" w:hAnsi="標楷體" w:cs="Times New Roman"/>
              </w:rPr>
            </w:pPr>
            <w:r w:rsidRPr="00C579D9">
              <w:rPr>
                <w:rFonts w:ascii="標楷體" w:eastAsia="標楷體" w:hAnsi="標楷體" w:cs="Times New Roman"/>
              </w:rPr>
              <w:t>(1)放寬寺廟租用國有原住民保留地或國有非公用土地者，亦得辦理寺廟登記，解決寺廟無法取得此類土地所有權致無法辦理寺廟登記問題。</w:t>
            </w:r>
          </w:p>
          <w:p w14:paraId="19A9F251" w14:textId="77777777" w:rsidR="00870321" w:rsidRPr="00C579D9" w:rsidRDefault="00870321" w:rsidP="009C76D2">
            <w:pPr>
              <w:pStyle w:val="Standard"/>
              <w:snapToGrid w:val="0"/>
              <w:spacing w:line="440" w:lineRule="exact"/>
              <w:ind w:leftChars="100" w:left="600" w:hangingChars="150" w:hanging="360"/>
              <w:jc w:val="both"/>
              <w:rPr>
                <w:rFonts w:ascii="標楷體" w:eastAsia="標楷體" w:hAnsi="標楷體" w:cs="Times New Roman"/>
              </w:rPr>
            </w:pPr>
            <w:r w:rsidRPr="00C579D9">
              <w:rPr>
                <w:rFonts w:ascii="標楷體" w:eastAsia="標楷體" w:hAnsi="標楷體" w:cs="Times New Roman"/>
              </w:rPr>
              <w:t>(2)申請寺廟設立登記免附印鑑證明，具有簡政便民之效益。</w:t>
            </w:r>
          </w:p>
          <w:p w14:paraId="27C1DD01" w14:textId="77777777" w:rsidR="00870321" w:rsidRPr="00C579D9" w:rsidRDefault="00870321" w:rsidP="009C76D2">
            <w:pPr>
              <w:pStyle w:val="Standard"/>
              <w:snapToGrid w:val="0"/>
              <w:spacing w:line="440" w:lineRule="exact"/>
              <w:ind w:leftChars="100" w:left="600" w:hangingChars="150" w:hanging="360"/>
              <w:jc w:val="both"/>
              <w:rPr>
                <w:rFonts w:ascii="標楷體" w:eastAsia="標楷體" w:hAnsi="標楷體" w:cs="Times New Roman"/>
              </w:rPr>
            </w:pPr>
            <w:r w:rsidRPr="00C579D9">
              <w:rPr>
                <w:rFonts w:ascii="標楷體" w:eastAsia="標楷體" w:hAnsi="標楷體" w:cs="Times New Roman"/>
              </w:rPr>
              <w:t>(3)許可設立為財團法人制之寺廟與寺廟登記得同時提出申請，除具有簡政便民之效益，亦可兼顧與佛教、道教以外之宗教得直接申請許可設立為財團法人之衡平性。</w:t>
            </w:r>
          </w:p>
          <w:p w14:paraId="53483618" w14:textId="77777777" w:rsidR="00870321" w:rsidRPr="00C579D9" w:rsidRDefault="00870321" w:rsidP="009C76D2">
            <w:pPr>
              <w:pStyle w:val="Standard"/>
              <w:snapToGrid w:val="0"/>
              <w:spacing w:line="440" w:lineRule="exact"/>
              <w:jc w:val="both"/>
              <w:rPr>
                <w:rFonts w:ascii="標楷體" w:eastAsia="標楷體" w:hAnsi="標楷體" w:cs="Times New Roman"/>
              </w:rPr>
            </w:pPr>
            <w:r w:rsidRPr="00C579D9">
              <w:rPr>
                <w:rFonts w:ascii="標楷體" w:eastAsia="標楷體" w:hAnsi="標楷體" w:cs="Times New Roman"/>
              </w:rPr>
              <w:t>2.受惠對象：</w:t>
            </w:r>
          </w:p>
          <w:p w14:paraId="1450228B" w14:textId="77777777" w:rsidR="00870321" w:rsidRPr="00C579D9" w:rsidRDefault="00870321" w:rsidP="009C76D2">
            <w:pPr>
              <w:pStyle w:val="Standard"/>
              <w:snapToGrid w:val="0"/>
              <w:spacing w:line="440" w:lineRule="exact"/>
              <w:ind w:leftChars="100" w:left="600" w:hangingChars="150" w:hanging="360"/>
              <w:jc w:val="both"/>
              <w:rPr>
                <w:rFonts w:ascii="標楷體" w:eastAsia="標楷體" w:hAnsi="標楷體" w:cs="Times New Roman"/>
              </w:rPr>
            </w:pPr>
            <w:r w:rsidRPr="00C579D9">
              <w:rPr>
                <w:rFonts w:ascii="標楷體" w:eastAsia="標楷體" w:hAnsi="標楷體" w:cs="Times New Roman"/>
              </w:rPr>
              <w:t>(1)租用國有原住民保留地或國有非公用土地之寺廟。</w:t>
            </w:r>
          </w:p>
          <w:p w14:paraId="6149F095" w14:textId="77777777" w:rsidR="00870321" w:rsidRPr="00C579D9" w:rsidRDefault="00870321" w:rsidP="009C76D2">
            <w:pPr>
              <w:pStyle w:val="Standard"/>
              <w:snapToGrid w:val="0"/>
              <w:spacing w:line="440" w:lineRule="exact"/>
              <w:ind w:leftChars="100" w:left="600" w:hangingChars="150" w:hanging="360"/>
              <w:jc w:val="both"/>
              <w:rPr>
                <w:rFonts w:ascii="標楷體" w:eastAsia="標楷體" w:hAnsi="標楷體" w:cs="Times New Roman"/>
              </w:rPr>
            </w:pPr>
            <w:r w:rsidRPr="00C579D9">
              <w:rPr>
                <w:rFonts w:ascii="標楷體" w:eastAsia="標楷體" w:hAnsi="標楷體" w:cs="Times New Roman"/>
              </w:rPr>
              <w:t>(2)申請設立登記之寺廟。</w:t>
            </w:r>
          </w:p>
          <w:p w14:paraId="6C9F65E8" w14:textId="77777777" w:rsidR="00870321" w:rsidRPr="00C579D9" w:rsidRDefault="00870321" w:rsidP="009C76D2">
            <w:pPr>
              <w:pStyle w:val="Standard"/>
              <w:snapToGrid w:val="0"/>
              <w:spacing w:line="440" w:lineRule="exact"/>
              <w:ind w:leftChars="100" w:left="600" w:hangingChars="150" w:hanging="360"/>
              <w:jc w:val="both"/>
              <w:rPr>
                <w:rFonts w:ascii="標楷體" w:eastAsia="標楷體" w:hAnsi="標楷體" w:cs="Times New Roman"/>
              </w:rPr>
            </w:pPr>
            <w:r w:rsidRPr="00C579D9">
              <w:rPr>
                <w:rFonts w:ascii="標楷體" w:eastAsia="標楷體" w:hAnsi="標楷體" w:cs="Times New Roman"/>
              </w:rPr>
              <w:t>(3)有意願同時申請寺廟設立登記及財團法人許可設立之寺廟。</w:t>
            </w:r>
          </w:p>
        </w:tc>
        <w:tc>
          <w:tcPr>
            <w:tcW w:w="1472" w:type="dxa"/>
            <w:tcBorders>
              <w:bottom w:val="single" w:sz="4" w:space="0" w:color="auto"/>
            </w:tcBorders>
            <w:shd w:val="clear" w:color="auto" w:fill="FFFFFF" w:themeFill="background1"/>
          </w:tcPr>
          <w:p w14:paraId="3A15770F" w14:textId="6F0CF46E" w:rsidR="00870321" w:rsidRPr="00C579D9" w:rsidRDefault="00870321" w:rsidP="009C76D2">
            <w:pPr>
              <w:pStyle w:val="Standard"/>
              <w:snapToGrid w:val="0"/>
              <w:spacing w:line="440" w:lineRule="exact"/>
              <w:jc w:val="both"/>
              <w:rPr>
                <w:rFonts w:ascii="標楷體" w:eastAsia="標楷體" w:hAnsi="標楷體" w:cs="Times New Roman"/>
              </w:rPr>
            </w:pPr>
            <w:r w:rsidRPr="00C579D9">
              <w:rPr>
                <w:rFonts w:ascii="標楷體" w:eastAsia="標楷體" w:hAnsi="標楷體" w:cs="Times New Roman"/>
              </w:rPr>
              <w:t>107</w:t>
            </w:r>
            <w:r w:rsidRPr="00C579D9">
              <w:rPr>
                <w:rFonts w:ascii="標楷體" w:eastAsia="標楷體" w:hAnsi="標楷體" w:cs="Times New Roman" w:hint="eastAsia"/>
              </w:rPr>
              <w:t>.</w:t>
            </w:r>
            <w:r w:rsidRPr="00C579D9">
              <w:rPr>
                <w:rFonts w:ascii="標楷體" w:eastAsia="標楷體" w:hAnsi="標楷體" w:cs="Times New Roman"/>
              </w:rPr>
              <w:t>4</w:t>
            </w:r>
            <w:r w:rsidRPr="00C579D9">
              <w:rPr>
                <w:rFonts w:ascii="標楷體" w:eastAsia="標楷體" w:hAnsi="標楷體" w:cs="Times New Roman" w:hint="eastAsia"/>
              </w:rPr>
              <w:t>.</w:t>
            </w:r>
            <w:r w:rsidRPr="00C579D9">
              <w:rPr>
                <w:rFonts w:ascii="標楷體" w:eastAsia="標楷體" w:hAnsi="標楷體" w:cs="Times New Roman"/>
              </w:rPr>
              <w:t>16</w:t>
            </w:r>
          </w:p>
          <w:p w14:paraId="67B506EF" w14:textId="77777777" w:rsidR="00870321" w:rsidRPr="00C579D9" w:rsidRDefault="00870321" w:rsidP="009C76D2">
            <w:pPr>
              <w:pStyle w:val="Standard"/>
              <w:snapToGrid w:val="0"/>
              <w:spacing w:line="440" w:lineRule="exact"/>
              <w:jc w:val="both"/>
              <w:rPr>
                <w:rFonts w:ascii="標楷體" w:eastAsia="標楷體" w:hAnsi="標楷體" w:cs="Times New Roman"/>
              </w:rPr>
            </w:pPr>
          </w:p>
          <w:p w14:paraId="26D7FB48" w14:textId="77777777" w:rsidR="00870321" w:rsidRPr="00C579D9" w:rsidRDefault="00870321" w:rsidP="009C76D2">
            <w:pPr>
              <w:pStyle w:val="Standard"/>
              <w:snapToGrid w:val="0"/>
              <w:spacing w:line="440" w:lineRule="exact"/>
              <w:jc w:val="both"/>
              <w:rPr>
                <w:rFonts w:ascii="標楷體" w:eastAsia="標楷體" w:hAnsi="標楷體" w:cs="Times New Roman"/>
              </w:rPr>
            </w:pPr>
          </w:p>
        </w:tc>
      </w:tr>
      <w:tr w:rsidR="00A018C3" w:rsidRPr="00C579D9" w14:paraId="02A1B294" w14:textId="77777777" w:rsidTr="00593084">
        <w:tc>
          <w:tcPr>
            <w:tcW w:w="665" w:type="dxa"/>
            <w:tcBorders>
              <w:bottom w:val="single" w:sz="4" w:space="0" w:color="auto"/>
            </w:tcBorders>
            <w:shd w:val="clear" w:color="auto" w:fill="FFFFFF" w:themeFill="background1"/>
          </w:tcPr>
          <w:p w14:paraId="2C2C45D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9800499"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發布107年4月10日內授中辦地字第1071302534號函，並停止適用81年5月30日台內地字第8181130號函</w:t>
            </w:r>
          </w:p>
        </w:tc>
        <w:tc>
          <w:tcPr>
            <w:tcW w:w="3128" w:type="dxa"/>
            <w:tcBorders>
              <w:bottom w:val="single" w:sz="4" w:space="0" w:color="auto"/>
            </w:tcBorders>
            <w:shd w:val="clear" w:color="auto" w:fill="FFFFFF" w:themeFill="background1"/>
          </w:tcPr>
          <w:p w14:paraId="7F3D43F6"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區段徵收地區內之土地所有權人，以書面掛號郵寄方式申請發給抵價地者，應附具印鑑證明。</w:t>
            </w:r>
          </w:p>
        </w:tc>
        <w:tc>
          <w:tcPr>
            <w:tcW w:w="3122" w:type="dxa"/>
            <w:tcBorders>
              <w:bottom w:val="single" w:sz="4" w:space="0" w:color="auto"/>
            </w:tcBorders>
            <w:shd w:val="clear" w:color="auto" w:fill="FFFFFF" w:themeFill="background1"/>
          </w:tcPr>
          <w:p w14:paraId="6C652129"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區段徵收地區內之土地所有權人，以書面掛號郵寄方式申請發給抵價地者，無需附具印鑑證明。</w:t>
            </w:r>
          </w:p>
        </w:tc>
        <w:tc>
          <w:tcPr>
            <w:tcW w:w="3185" w:type="dxa"/>
            <w:tcBorders>
              <w:bottom w:val="single" w:sz="4" w:space="0" w:color="auto"/>
            </w:tcBorders>
            <w:shd w:val="clear" w:color="auto" w:fill="FFFFFF" w:themeFill="background1"/>
          </w:tcPr>
          <w:p w14:paraId="7EB61834" w14:textId="77777777" w:rsidR="00870321" w:rsidRPr="00C579D9" w:rsidRDefault="00870321" w:rsidP="009C76D2">
            <w:pPr>
              <w:snapToGrid w:val="0"/>
              <w:spacing w:line="440" w:lineRule="exact"/>
              <w:ind w:leftChars="-4" w:left="289" w:hangingChars="110" w:hanging="299"/>
              <w:jc w:val="both"/>
              <w:rPr>
                <w:rFonts w:ascii="標楷體" w:eastAsia="標楷體" w:hAnsi="標楷體" w:cs="Times New Roman"/>
                <w:szCs w:val="24"/>
              </w:rPr>
            </w:pPr>
            <w:r w:rsidRPr="00C579D9">
              <w:rPr>
                <w:rFonts w:ascii="標楷體" w:eastAsia="標楷體" w:hAnsi="標楷體" w:cs="Times New Roman"/>
                <w:spacing w:val="16"/>
                <w:szCs w:val="24"/>
              </w:rPr>
              <w:t>1.鬆綁效益：</w:t>
            </w:r>
            <w:r w:rsidRPr="00C579D9">
              <w:rPr>
                <w:rFonts w:ascii="標楷體" w:eastAsia="標楷體" w:hAnsi="標楷體" w:cs="Times New Roman"/>
                <w:szCs w:val="24"/>
              </w:rPr>
              <w:t>區段徵收地區內之土地所有權人，以書面掛號郵寄方式申請發給抵價地者，無需往返戶政機關申請核發印鑑證明，節省人力、時間及行政成本。</w:t>
            </w:r>
          </w:p>
          <w:p w14:paraId="2ACB7BE7" w14:textId="77777777" w:rsidR="00870321" w:rsidRPr="00C579D9"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C579D9">
              <w:rPr>
                <w:rFonts w:ascii="標楷體" w:eastAsia="標楷體" w:hAnsi="標楷體" w:cs="Times New Roman"/>
                <w:szCs w:val="24"/>
              </w:rPr>
              <w:t>2.受惠對象：區段徵收地區內之土地所有權人。</w:t>
            </w:r>
          </w:p>
        </w:tc>
        <w:tc>
          <w:tcPr>
            <w:tcW w:w="1472" w:type="dxa"/>
            <w:tcBorders>
              <w:bottom w:val="single" w:sz="4" w:space="0" w:color="auto"/>
            </w:tcBorders>
            <w:shd w:val="clear" w:color="auto" w:fill="FFFFFF" w:themeFill="background1"/>
          </w:tcPr>
          <w:p w14:paraId="5B5D0DE1" w14:textId="3D85F9FB" w:rsidR="00870321" w:rsidRPr="00C579D9" w:rsidRDefault="00870321" w:rsidP="009C76D2">
            <w:pPr>
              <w:pStyle w:val="Web"/>
              <w:snapToGrid w:val="0"/>
              <w:spacing w:before="0" w:beforeAutospacing="0" w:after="0" w:afterAutospacing="0" w:line="440" w:lineRule="exact"/>
              <w:rPr>
                <w:rFonts w:ascii="標楷體" w:eastAsia="標楷體" w:hAnsi="標楷體" w:cs="Times New Roman"/>
              </w:rPr>
            </w:pPr>
            <w:r w:rsidRPr="00C579D9">
              <w:rPr>
                <w:rFonts w:ascii="標楷體" w:eastAsia="標楷體" w:hAnsi="標楷體" w:cs="Times New Roman"/>
              </w:rPr>
              <w:t>107</w:t>
            </w:r>
            <w:r w:rsidRPr="00C579D9">
              <w:rPr>
                <w:rFonts w:ascii="標楷體" w:eastAsia="標楷體" w:hAnsi="標楷體" w:cs="Times New Roman" w:hint="eastAsia"/>
              </w:rPr>
              <w:t>.</w:t>
            </w:r>
            <w:r w:rsidRPr="00C579D9">
              <w:rPr>
                <w:rFonts w:ascii="標楷體" w:eastAsia="標楷體" w:hAnsi="標楷體" w:cs="Times New Roman"/>
              </w:rPr>
              <w:t>4</w:t>
            </w:r>
            <w:r w:rsidRPr="00C579D9">
              <w:rPr>
                <w:rFonts w:ascii="標楷體" w:eastAsia="標楷體" w:hAnsi="標楷體" w:cs="Times New Roman" w:hint="eastAsia"/>
              </w:rPr>
              <w:t>.</w:t>
            </w:r>
            <w:r w:rsidRPr="00C579D9">
              <w:rPr>
                <w:rFonts w:ascii="標楷體" w:eastAsia="標楷體" w:hAnsi="標楷體" w:cs="Times New Roman"/>
              </w:rPr>
              <w:t>10</w:t>
            </w:r>
          </w:p>
          <w:p w14:paraId="0901E17F" w14:textId="77777777" w:rsidR="00870321" w:rsidRPr="00C579D9" w:rsidRDefault="00870321" w:rsidP="009C76D2">
            <w:pPr>
              <w:pStyle w:val="Web"/>
              <w:snapToGrid w:val="0"/>
              <w:spacing w:before="0" w:beforeAutospacing="0" w:after="0" w:afterAutospacing="0" w:line="440" w:lineRule="exact"/>
              <w:rPr>
                <w:rFonts w:ascii="標楷體" w:eastAsia="標楷體" w:hAnsi="標楷體" w:cs="Times New Roman"/>
              </w:rPr>
            </w:pPr>
          </w:p>
          <w:p w14:paraId="28348A13" w14:textId="77777777" w:rsidR="00870321" w:rsidRPr="00C579D9" w:rsidRDefault="00870321" w:rsidP="009C76D2">
            <w:pPr>
              <w:pStyle w:val="Web"/>
              <w:snapToGrid w:val="0"/>
              <w:spacing w:before="0" w:beforeAutospacing="0" w:after="0" w:afterAutospacing="0" w:line="440" w:lineRule="exact"/>
              <w:rPr>
                <w:rFonts w:ascii="標楷體" w:eastAsia="標楷體" w:hAnsi="標楷體" w:cs="Times New Roman"/>
              </w:rPr>
            </w:pPr>
          </w:p>
        </w:tc>
      </w:tr>
      <w:tr w:rsidR="00A018C3" w:rsidRPr="00C579D9" w14:paraId="6119BB5B" w14:textId="77777777" w:rsidTr="00593084">
        <w:tc>
          <w:tcPr>
            <w:tcW w:w="665" w:type="dxa"/>
            <w:tcBorders>
              <w:bottom w:val="single" w:sz="4" w:space="0" w:color="auto"/>
            </w:tcBorders>
            <w:shd w:val="clear" w:color="auto" w:fill="FFFFFF" w:themeFill="background1"/>
          </w:tcPr>
          <w:p w14:paraId="104C89A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34A3DE9"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發布107年5月28日台內地字第1071303617號函，並修正93年7月26日內授中辦地字第0930010200號函</w:t>
            </w:r>
          </w:p>
        </w:tc>
        <w:tc>
          <w:tcPr>
            <w:tcW w:w="3128" w:type="dxa"/>
            <w:tcBorders>
              <w:bottom w:val="single" w:sz="4" w:space="0" w:color="auto"/>
            </w:tcBorders>
            <w:shd w:val="clear" w:color="auto" w:fill="FFFFFF" w:themeFill="background1"/>
          </w:tcPr>
          <w:p w14:paraId="32360DDB"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自益信託之委託人死亡，如信託關係並未終止，應由全體繼承人會同受託人申辦信託內容變更登記。</w:t>
            </w:r>
          </w:p>
        </w:tc>
        <w:tc>
          <w:tcPr>
            <w:tcW w:w="3122" w:type="dxa"/>
            <w:tcBorders>
              <w:bottom w:val="single" w:sz="4" w:space="0" w:color="auto"/>
            </w:tcBorders>
            <w:shd w:val="clear" w:color="auto" w:fill="FFFFFF" w:themeFill="background1"/>
          </w:tcPr>
          <w:p w14:paraId="5EBE47D9"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自益信託之委託人於信託關係存續中死亡，得由部分繼承人會同受託人辦理受益人變更為全體繼承人公同共有。</w:t>
            </w:r>
          </w:p>
        </w:tc>
        <w:tc>
          <w:tcPr>
            <w:tcW w:w="3185" w:type="dxa"/>
            <w:tcBorders>
              <w:bottom w:val="single" w:sz="4" w:space="0" w:color="auto"/>
            </w:tcBorders>
            <w:shd w:val="clear" w:color="auto" w:fill="FFFFFF" w:themeFill="background1"/>
          </w:tcPr>
          <w:p w14:paraId="44D74000" w14:textId="77777777" w:rsidR="00870321" w:rsidRPr="00C579D9"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C579D9">
              <w:rPr>
                <w:rFonts w:ascii="標楷體" w:eastAsia="標楷體" w:hAnsi="標楷體" w:cs="Times New Roman"/>
                <w:szCs w:val="24"/>
              </w:rPr>
              <w:t>1.鬆綁效益：自益信託之委託人死亡時，繼承人間為維持現有權利關係，得由部分繼承人辦理受益人變更，毋須再由全體繼承人申請登記。</w:t>
            </w:r>
          </w:p>
          <w:p w14:paraId="10BF169F" w14:textId="77777777" w:rsidR="00870321" w:rsidRPr="00C579D9"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C579D9">
              <w:rPr>
                <w:rFonts w:ascii="標楷體" w:eastAsia="標楷體" w:hAnsi="標楷體" w:cs="Times New Roman"/>
                <w:szCs w:val="24"/>
              </w:rPr>
              <w:t>2.受惠對象：委託人之繼承人。</w:t>
            </w:r>
          </w:p>
        </w:tc>
        <w:tc>
          <w:tcPr>
            <w:tcW w:w="1472" w:type="dxa"/>
            <w:tcBorders>
              <w:bottom w:val="single" w:sz="4" w:space="0" w:color="auto"/>
            </w:tcBorders>
            <w:shd w:val="clear" w:color="auto" w:fill="FFFFFF" w:themeFill="background1"/>
          </w:tcPr>
          <w:p w14:paraId="0DD38457" w14:textId="0CFD189D" w:rsidR="00870321" w:rsidRPr="00C579D9" w:rsidRDefault="00870321" w:rsidP="009C76D2">
            <w:pPr>
              <w:pStyle w:val="Web"/>
              <w:snapToGrid w:val="0"/>
              <w:spacing w:before="0" w:beforeAutospacing="0" w:after="0" w:afterAutospacing="0" w:line="440" w:lineRule="exact"/>
              <w:rPr>
                <w:rFonts w:ascii="標楷體" w:eastAsia="標楷體" w:hAnsi="標楷體" w:cs="Times New Roman"/>
              </w:rPr>
            </w:pPr>
            <w:r w:rsidRPr="00C579D9">
              <w:rPr>
                <w:rFonts w:ascii="標楷體" w:eastAsia="標楷體" w:hAnsi="標楷體" w:cs="Times New Roman"/>
              </w:rPr>
              <w:t>107</w:t>
            </w:r>
            <w:r w:rsidRPr="00C579D9">
              <w:rPr>
                <w:rFonts w:ascii="標楷體" w:eastAsia="標楷體" w:hAnsi="標楷體" w:cs="Times New Roman" w:hint="eastAsia"/>
              </w:rPr>
              <w:t>.</w:t>
            </w:r>
            <w:r w:rsidRPr="00C579D9">
              <w:rPr>
                <w:rFonts w:ascii="標楷體" w:eastAsia="標楷體" w:hAnsi="標楷體" w:cs="Times New Roman"/>
              </w:rPr>
              <w:t>5</w:t>
            </w:r>
            <w:r w:rsidRPr="00C579D9">
              <w:rPr>
                <w:rFonts w:ascii="標楷體" w:eastAsia="標楷體" w:hAnsi="標楷體" w:cs="Times New Roman" w:hint="eastAsia"/>
              </w:rPr>
              <w:t>.</w:t>
            </w:r>
            <w:r w:rsidRPr="00C579D9">
              <w:rPr>
                <w:rFonts w:ascii="標楷體" w:eastAsia="標楷體" w:hAnsi="標楷體" w:cs="Times New Roman"/>
              </w:rPr>
              <w:t>28</w:t>
            </w:r>
          </w:p>
          <w:p w14:paraId="487C3C15" w14:textId="13854D9E" w:rsidR="00870321" w:rsidRPr="00C579D9" w:rsidRDefault="00870321" w:rsidP="009C76D2">
            <w:pPr>
              <w:pStyle w:val="Web"/>
              <w:snapToGrid w:val="0"/>
              <w:spacing w:before="0" w:beforeAutospacing="0" w:after="0" w:afterAutospacing="0" w:line="440" w:lineRule="exact"/>
              <w:rPr>
                <w:rFonts w:ascii="標楷體" w:eastAsia="標楷體" w:hAnsi="標楷體" w:cs="Times New Roman"/>
              </w:rPr>
            </w:pPr>
          </w:p>
        </w:tc>
      </w:tr>
      <w:tr w:rsidR="00A018C3" w:rsidRPr="00C579D9" w14:paraId="513688FB" w14:textId="77777777" w:rsidTr="00593084">
        <w:tc>
          <w:tcPr>
            <w:tcW w:w="665" w:type="dxa"/>
            <w:tcBorders>
              <w:bottom w:val="single" w:sz="4" w:space="0" w:color="auto"/>
            </w:tcBorders>
            <w:shd w:val="clear" w:color="auto" w:fill="FFFFFF" w:themeFill="background1"/>
          </w:tcPr>
          <w:p w14:paraId="1E5B8E7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77901CF"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發布107年8月27日內授中辦地字第1071305021號函</w:t>
            </w:r>
          </w:p>
          <w:p w14:paraId="39756A76"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8" w:type="dxa"/>
            <w:tcBorders>
              <w:bottom w:val="single" w:sz="4" w:space="0" w:color="auto"/>
            </w:tcBorders>
            <w:shd w:val="clear" w:color="auto" w:fill="FFFFFF" w:themeFill="background1"/>
          </w:tcPr>
          <w:p w14:paraId="6881F4AD" w14:textId="28476028"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hint="eastAsia"/>
              </w:rPr>
              <w:t>區段徵收案件需提請土地徵收審議小組審議之流程，包括「徵收公益性必要性評估報告」、「開發範圍及抵價地比例報核」、「區段徵收計畫書報核」等3階段。</w:t>
            </w:r>
          </w:p>
        </w:tc>
        <w:tc>
          <w:tcPr>
            <w:tcW w:w="3122" w:type="dxa"/>
            <w:tcBorders>
              <w:bottom w:val="single" w:sz="4" w:space="0" w:color="auto"/>
            </w:tcBorders>
            <w:shd w:val="clear" w:color="auto" w:fill="FFFFFF" w:themeFill="background1"/>
          </w:tcPr>
          <w:p w14:paraId="5C947972" w14:textId="55409EF8"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hint="eastAsia"/>
              </w:rPr>
              <w:t>將區段徵收案件需提請土地徵收審議小組審議之流程，整併為「徵收公益性及必要性評估報告」及「區段徵收計畫書報核」2階段。</w:t>
            </w:r>
          </w:p>
        </w:tc>
        <w:tc>
          <w:tcPr>
            <w:tcW w:w="3185" w:type="dxa"/>
            <w:tcBorders>
              <w:bottom w:val="single" w:sz="4" w:space="0" w:color="auto"/>
            </w:tcBorders>
            <w:shd w:val="clear" w:color="auto" w:fill="FFFFFF" w:themeFill="background1"/>
          </w:tcPr>
          <w:p w14:paraId="36B4B479" w14:textId="77777777" w:rsidR="00870321" w:rsidRPr="00C579D9" w:rsidRDefault="00870321"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C579D9">
              <w:rPr>
                <w:rFonts w:ascii="標楷體" w:eastAsia="標楷體" w:hAnsi="標楷體"/>
              </w:rPr>
              <w:t>1.鬆綁效益：</w:t>
            </w:r>
            <w:r w:rsidRPr="00C579D9">
              <w:rPr>
                <w:rFonts w:ascii="標楷體" w:eastAsia="標楷體" w:hAnsi="標楷體" w:hint="eastAsia"/>
              </w:rPr>
              <w:t>在未違現行法令規定及減少審議事項，並恪守審慎審查開發必要性之原則下，整合區段徵收審議流程，</w:t>
            </w:r>
            <w:r w:rsidRPr="00C579D9">
              <w:rPr>
                <w:rFonts w:ascii="標楷體" w:eastAsia="標楷體" w:hAnsi="標楷體" w:hint="eastAsia"/>
                <w:bCs/>
              </w:rPr>
              <w:t>縮短區段徵收案件審議時程，協助各部會或地方政府加速開發建設時程。</w:t>
            </w:r>
            <w:r w:rsidRPr="00C579D9">
              <w:rPr>
                <w:rFonts w:ascii="標楷體" w:eastAsia="標楷體" w:hAnsi="標楷體"/>
              </w:rPr>
              <w:t xml:space="preserve"> </w:t>
            </w:r>
          </w:p>
          <w:p w14:paraId="4703FA22" w14:textId="4D7C5229" w:rsidR="00870321" w:rsidRPr="00C579D9" w:rsidRDefault="00870321" w:rsidP="009C76D2">
            <w:pPr>
              <w:pStyle w:val="Web"/>
              <w:spacing w:before="0" w:beforeAutospacing="0" w:after="0" w:afterAutospacing="0" w:line="440" w:lineRule="exact"/>
              <w:ind w:leftChars="13" w:left="281" w:hangingChars="104" w:hanging="250"/>
              <w:jc w:val="both"/>
              <w:rPr>
                <w:rFonts w:ascii="標楷體" w:eastAsia="標楷體" w:hAnsi="標楷體" w:cs="Times New Roman"/>
              </w:rPr>
            </w:pPr>
            <w:r w:rsidRPr="00C579D9">
              <w:rPr>
                <w:rFonts w:ascii="標楷體" w:eastAsia="標楷體" w:hAnsi="標楷體"/>
              </w:rPr>
              <w:t>2.受惠對象：</w:t>
            </w:r>
            <w:r w:rsidRPr="00C579D9">
              <w:rPr>
                <w:rFonts w:ascii="標楷體" w:eastAsia="標楷體" w:hAnsi="標楷體" w:hint="eastAsia"/>
              </w:rPr>
              <w:t>各需用土地人、土地所有權人</w:t>
            </w:r>
            <w:r w:rsidRPr="00C579D9">
              <w:rPr>
                <w:rFonts w:ascii="標楷體" w:eastAsia="標楷體" w:hAnsi="標楷體"/>
              </w:rPr>
              <w:t>。</w:t>
            </w:r>
          </w:p>
        </w:tc>
        <w:tc>
          <w:tcPr>
            <w:tcW w:w="1472" w:type="dxa"/>
            <w:tcBorders>
              <w:bottom w:val="single" w:sz="4" w:space="0" w:color="auto"/>
            </w:tcBorders>
            <w:shd w:val="clear" w:color="auto" w:fill="FFFFFF" w:themeFill="background1"/>
          </w:tcPr>
          <w:p w14:paraId="1CB9D8B8" w14:textId="77777777" w:rsidR="00870321" w:rsidRPr="00C579D9" w:rsidRDefault="00870321" w:rsidP="009C76D2">
            <w:pPr>
              <w:pStyle w:val="Web"/>
              <w:spacing w:before="0" w:after="0" w:line="440" w:lineRule="exact"/>
              <w:jc w:val="both"/>
              <w:rPr>
                <w:rFonts w:ascii="標楷體" w:eastAsia="標楷體" w:hAnsi="標楷體"/>
              </w:rPr>
            </w:pPr>
            <w:r w:rsidRPr="00C579D9">
              <w:rPr>
                <w:rFonts w:ascii="標楷體" w:eastAsia="標楷體" w:hAnsi="標楷體"/>
              </w:rPr>
              <w:t>107</w:t>
            </w:r>
            <w:r w:rsidRPr="00C579D9">
              <w:rPr>
                <w:rFonts w:ascii="標楷體" w:eastAsia="標楷體" w:hAnsi="標楷體" w:hint="eastAsia"/>
              </w:rPr>
              <w:t>.8.27</w:t>
            </w:r>
          </w:p>
          <w:p w14:paraId="7E9FBD85" w14:textId="77777777" w:rsidR="00870321" w:rsidRPr="00C579D9" w:rsidRDefault="00870321" w:rsidP="009C76D2">
            <w:pPr>
              <w:pStyle w:val="Web"/>
              <w:snapToGrid w:val="0"/>
              <w:spacing w:before="0" w:beforeAutospacing="0" w:after="0" w:afterAutospacing="0" w:line="440" w:lineRule="exact"/>
              <w:rPr>
                <w:rFonts w:ascii="標楷體" w:eastAsia="標楷體" w:hAnsi="標楷體" w:cs="Times New Roman"/>
              </w:rPr>
            </w:pPr>
          </w:p>
        </w:tc>
      </w:tr>
      <w:tr w:rsidR="00A018C3" w:rsidRPr="00C579D9" w14:paraId="52A2CCA3" w14:textId="77777777" w:rsidTr="00593084">
        <w:tc>
          <w:tcPr>
            <w:tcW w:w="665" w:type="dxa"/>
            <w:tcBorders>
              <w:bottom w:val="single" w:sz="4" w:space="0" w:color="auto"/>
            </w:tcBorders>
            <w:shd w:val="clear" w:color="auto" w:fill="FFFFFF" w:themeFill="background1"/>
          </w:tcPr>
          <w:p w14:paraId="1E53AA4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AB7AC8D" w14:textId="20BBDB3E"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rPr>
              <w:t>修正內政部興辦社會住宅出租辦法第3條、第7條</w:t>
            </w:r>
          </w:p>
        </w:tc>
        <w:tc>
          <w:tcPr>
            <w:tcW w:w="3128" w:type="dxa"/>
            <w:tcBorders>
              <w:bottom w:val="single" w:sz="4" w:space="0" w:color="auto"/>
            </w:tcBorders>
            <w:shd w:val="clear" w:color="auto" w:fill="FFFFFF" w:themeFill="background1"/>
          </w:tcPr>
          <w:p w14:paraId="43635964" w14:textId="61D6AF8A"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rPr>
              <w:t>申請</w:t>
            </w:r>
            <w:r w:rsidRPr="00C579D9">
              <w:rPr>
                <w:rFonts w:ascii="標楷體" w:eastAsia="標楷體" w:hAnsi="標楷體" w:hint="eastAsia"/>
              </w:rPr>
              <w:t>承租本</w:t>
            </w:r>
            <w:r w:rsidRPr="00C579D9">
              <w:rPr>
                <w:rFonts w:ascii="標楷體" w:eastAsia="標楷體" w:hAnsi="標楷體"/>
              </w:rPr>
              <w:t>部興辦</w:t>
            </w:r>
            <w:r w:rsidRPr="00C579D9">
              <w:rPr>
                <w:rFonts w:ascii="標楷體" w:eastAsia="標楷體" w:hAnsi="標楷體" w:hint="eastAsia"/>
              </w:rPr>
              <w:t>之</w:t>
            </w:r>
            <w:r w:rsidRPr="00C579D9">
              <w:rPr>
                <w:rFonts w:ascii="標楷體" w:eastAsia="標楷體" w:hAnsi="標楷體"/>
              </w:rPr>
              <w:t>社會住宅者，其家庭財產應符合一定標準以下。</w:t>
            </w:r>
          </w:p>
        </w:tc>
        <w:tc>
          <w:tcPr>
            <w:tcW w:w="3122" w:type="dxa"/>
            <w:tcBorders>
              <w:bottom w:val="single" w:sz="4" w:space="0" w:color="auto"/>
            </w:tcBorders>
            <w:shd w:val="clear" w:color="auto" w:fill="FFFFFF" w:themeFill="background1"/>
          </w:tcPr>
          <w:p w14:paraId="556925B2" w14:textId="04192F0E"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rPr>
              <w:t>刪除家庭成員財產限制之規定。</w:t>
            </w:r>
          </w:p>
        </w:tc>
        <w:tc>
          <w:tcPr>
            <w:tcW w:w="3185" w:type="dxa"/>
            <w:tcBorders>
              <w:bottom w:val="single" w:sz="4" w:space="0" w:color="auto"/>
            </w:tcBorders>
            <w:shd w:val="clear" w:color="auto" w:fill="FFFFFF" w:themeFill="background1"/>
          </w:tcPr>
          <w:p w14:paraId="552EF178" w14:textId="77777777" w:rsidR="00870321" w:rsidRPr="00C579D9" w:rsidRDefault="00870321"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C579D9">
              <w:rPr>
                <w:rFonts w:ascii="標楷體" w:eastAsia="標楷體" w:hAnsi="標楷體"/>
              </w:rPr>
              <w:t>1.鬆綁效益：參考臺北市社會住宅出租辦法及新北市社會住宅承租辦法相關規定，適度放寬社會住宅申請資格，使</w:t>
            </w:r>
            <w:r w:rsidRPr="00C579D9">
              <w:rPr>
                <w:rFonts w:ascii="標楷體" w:eastAsia="標楷體" w:hAnsi="標楷體" w:hint="eastAsia"/>
              </w:rPr>
              <w:t>本</w:t>
            </w:r>
            <w:r w:rsidRPr="00C579D9">
              <w:rPr>
                <w:rFonts w:ascii="標楷體" w:eastAsia="標楷體" w:hAnsi="標楷體"/>
              </w:rPr>
              <w:t>部興辦之社會住宅嘉惠更多民眾。</w:t>
            </w:r>
          </w:p>
          <w:p w14:paraId="3DD80BBC" w14:textId="04F26A14" w:rsidR="00870321" w:rsidRPr="00C579D9"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C579D9">
              <w:rPr>
                <w:rFonts w:ascii="標楷體" w:eastAsia="標楷體" w:hAnsi="標楷體"/>
                <w:szCs w:val="24"/>
              </w:rPr>
              <w:t>2.受惠對象：一般民眾。</w:t>
            </w:r>
            <w:r w:rsidRPr="00C579D9">
              <w:rPr>
                <w:rFonts w:ascii="標楷體" w:eastAsia="標楷體" w:hAnsi="標楷體" w:hint="eastAsia"/>
                <w:szCs w:val="24"/>
              </w:rPr>
              <w:t>以林口世大運選手村社會住宅為例，已釋出2</w:t>
            </w:r>
            <w:r w:rsidRPr="00C579D9">
              <w:rPr>
                <w:rFonts w:ascii="標楷體" w:eastAsia="標楷體" w:hAnsi="標楷體"/>
                <w:szCs w:val="24"/>
              </w:rPr>
              <w:t>,</w:t>
            </w:r>
            <w:r w:rsidRPr="00C579D9">
              <w:rPr>
                <w:rFonts w:ascii="標楷體" w:eastAsia="標楷體" w:hAnsi="標楷體" w:hint="eastAsia"/>
                <w:szCs w:val="24"/>
              </w:rPr>
              <w:t>500戶對外公告招租，至截止日107年8月15日，已受理6</w:t>
            </w:r>
            <w:r w:rsidRPr="00C579D9">
              <w:rPr>
                <w:rFonts w:ascii="標楷體" w:eastAsia="標楷體" w:hAnsi="標楷體"/>
                <w:szCs w:val="24"/>
              </w:rPr>
              <w:t>,</w:t>
            </w:r>
            <w:r w:rsidRPr="00C579D9">
              <w:rPr>
                <w:rFonts w:ascii="標楷體" w:eastAsia="標楷體" w:hAnsi="標楷體" w:hint="eastAsia"/>
                <w:szCs w:val="24"/>
              </w:rPr>
              <w:t>002份申請。</w:t>
            </w:r>
          </w:p>
        </w:tc>
        <w:tc>
          <w:tcPr>
            <w:tcW w:w="1472" w:type="dxa"/>
            <w:tcBorders>
              <w:bottom w:val="single" w:sz="4" w:space="0" w:color="auto"/>
            </w:tcBorders>
            <w:shd w:val="clear" w:color="auto" w:fill="FFFFFF" w:themeFill="background1"/>
          </w:tcPr>
          <w:p w14:paraId="62DC40CE" w14:textId="77777777" w:rsidR="00870321" w:rsidRPr="00C579D9" w:rsidRDefault="00870321" w:rsidP="009C76D2">
            <w:pPr>
              <w:pStyle w:val="Web"/>
              <w:spacing w:before="0" w:after="0" w:line="440" w:lineRule="exact"/>
              <w:jc w:val="both"/>
              <w:rPr>
                <w:rFonts w:ascii="標楷體" w:eastAsia="標楷體" w:hAnsi="標楷體"/>
              </w:rPr>
            </w:pPr>
            <w:r w:rsidRPr="00C579D9">
              <w:rPr>
                <w:rFonts w:ascii="標楷體" w:eastAsia="標楷體" w:hAnsi="標楷體"/>
              </w:rPr>
              <w:t>107</w:t>
            </w:r>
            <w:r w:rsidRPr="00C579D9">
              <w:rPr>
                <w:rFonts w:ascii="標楷體" w:eastAsia="標楷體" w:hAnsi="標楷體" w:hint="eastAsia"/>
              </w:rPr>
              <w:t>.</w:t>
            </w:r>
            <w:r w:rsidRPr="00C579D9">
              <w:rPr>
                <w:rFonts w:ascii="標楷體" w:eastAsia="標楷體" w:hAnsi="標楷體"/>
              </w:rPr>
              <w:t>7</w:t>
            </w:r>
            <w:r w:rsidRPr="00C579D9">
              <w:rPr>
                <w:rFonts w:ascii="標楷體" w:eastAsia="標楷體" w:hAnsi="標楷體" w:hint="eastAsia"/>
              </w:rPr>
              <w:t>.</w:t>
            </w:r>
            <w:r w:rsidRPr="00C579D9">
              <w:rPr>
                <w:rFonts w:ascii="標楷體" w:eastAsia="標楷體" w:hAnsi="標楷體"/>
              </w:rPr>
              <w:t>2</w:t>
            </w:r>
          </w:p>
          <w:p w14:paraId="36AEF9E0" w14:textId="77777777" w:rsidR="00870321" w:rsidRPr="00C579D9" w:rsidRDefault="00870321" w:rsidP="009C76D2">
            <w:pPr>
              <w:pStyle w:val="Web"/>
              <w:spacing w:before="0" w:after="0" w:line="440" w:lineRule="exact"/>
              <w:jc w:val="both"/>
              <w:rPr>
                <w:rFonts w:ascii="標楷體" w:eastAsia="標楷體" w:hAnsi="標楷體"/>
              </w:rPr>
            </w:pPr>
          </w:p>
          <w:p w14:paraId="2446FE9F" w14:textId="77777777" w:rsidR="00870321" w:rsidRPr="00C579D9" w:rsidRDefault="00870321" w:rsidP="009C76D2">
            <w:pPr>
              <w:pStyle w:val="Web"/>
              <w:snapToGrid w:val="0"/>
              <w:spacing w:before="0" w:beforeAutospacing="0" w:after="0" w:afterAutospacing="0" w:line="440" w:lineRule="exact"/>
              <w:rPr>
                <w:rFonts w:ascii="標楷體" w:eastAsia="標楷體" w:hAnsi="標楷體" w:cs="Times New Roman"/>
              </w:rPr>
            </w:pPr>
          </w:p>
        </w:tc>
      </w:tr>
      <w:tr w:rsidR="00A018C3" w:rsidRPr="00C579D9" w14:paraId="05C468AD" w14:textId="77777777" w:rsidTr="00593084">
        <w:tc>
          <w:tcPr>
            <w:tcW w:w="665" w:type="dxa"/>
            <w:tcBorders>
              <w:bottom w:val="single" w:sz="4" w:space="0" w:color="auto"/>
            </w:tcBorders>
            <w:shd w:val="clear" w:color="auto" w:fill="FFFFFF" w:themeFill="background1"/>
          </w:tcPr>
          <w:p w14:paraId="28218EE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A74CEC6" w14:textId="3580BE5C"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hint="eastAsia"/>
              </w:rPr>
              <w:t>修正</w:t>
            </w:r>
            <w:r w:rsidRPr="00C579D9">
              <w:rPr>
                <w:rFonts w:ascii="標楷體" w:eastAsia="標楷體" w:hAnsi="標楷體"/>
              </w:rPr>
              <w:t>住宅性能評估實施辦法第4條</w:t>
            </w:r>
          </w:p>
        </w:tc>
        <w:tc>
          <w:tcPr>
            <w:tcW w:w="3128" w:type="dxa"/>
            <w:tcBorders>
              <w:bottom w:val="single" w:sz="4" w:space="0" w:color="auto"/>
            </w:tcBorders>
            <w:shd w:val="clear" w:color="auto" w:fill="FFFFFF" w:themeFill="background1"/>
          </w:tcPr>
          <w:p w14:paraId="5E2D5001" w14:textId="271395C8"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rPr>
              <w:t>有關第</w:t>
            </w:r>
            <w:r w:rsidRPr="00C579D9">
              <w:rPr>
                <w:rFonts w:ascii="標楷體" w:eastAsia="標楷體" w:hAnsi="標楷體" w:hint="eastAsia"/>
              </w:rPr>
              <w:t>3</w:t>
            </w:r>
            <w:r w:rsidRPr="00C579D9">
              <w:rPr>
                <w:rFonts w:ascii="標楷體" w:eastAsia="標楷體" w:hAnsi="標楷體"/>
              </w:rPr>
              <w:t>條第</w:t>
            </w:r>
            <w:r w:rsidRPr="00C579D9">
              <w:rPr>
                <w:rFonts w:ascii="標楷體" w:eastAsia="標楷體" w:hAnsi="標楷體" w:hint="eastAsia"/>
              </w:rPr>
              <w:t>1</w:t>
            </w:r>
            <w:r w:rsidRPr="00C579D9">
              <w:rPr>
                <w:rFonts w:ascii="標楷體" w:eastAsia="標楷體" w:hAnsi="標楷體"/>
              </w:rPr>
              <w:t>項所列</w:t>
            </w:r>
            <w:r w:rsidRPr="00C579D9">
              <w:rPr>
                <w:rFonts w:ascii="標楷體" w:eastAsia="標楷體" w:hAnsi="標楷體" w:hint="eastAsia"/>
              </w:rPr>
              <w:t>之結構安全</w:t>
            </w:r>
            <w:r w:rsidRPr="00C579D9">
              <w:rPr>
                <w:rFonts w:ascii="標楷體" w:eastAsia="標楷體" w:hAnsi="標楷體"/>
              </w:rPr>
              <w:t>性能類別，</w:t>
            </w:r>
            <w:r w:rsidRPr="00C579D9">
              <w:rPr>
                <w:rFonts w:ascii="標楷體" w:eastAsia="標楷體" w:hAnsi="標楷體" w:hint="eastAsia"/>
              </w:rPr>
              <w:t>無法單獨申請評估其性能等級</w:t>
            </w:r>
            <w:r w:rsidRPr="00C579D9">
              <w:rPr>
                <w:rFonts w:ascii="標楷體" w:eastAsia="標楷體" w:hAnsi="標楷體"/>
              </w:rPr>
              <w:t>。</w:t>
            </w:r>
          </w:p>
        </w:tc>
        <w:tc>
          <w:tcPr>
            <w:tcW w:w="3122" w:type="dxa"/>
            <w:tcBorders>
              <w:bottom w:val="single" w:sz="4" w:space="0" w:color="auto"/>
            </w:tcBorders>
            <w:shd w:val="clear" w:color="auto" w:fill="FFFFFF" w:themeFill="background1"/>
          </w:tcPr>
          <w:p w14:paraId="0B631A8C" w14:textId="3565E2A3"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rPr>
              <w:t>新建住宅有關結構安全得單獨申請</w:t>
            </w:r>
            <w:r w:rsidRPr="00C579D9">
              <w:rPr>
                <w:rFonts w:ascii="標楷體" w:eastAsia="標楷體" w:hAnsi="標楷體" w:hint="eastAsia"/>
              </w:rPr>
              <w:t>評估其性能等級</w:t>
            </w:r>
            <w:r w:rsidRPr="00C579D9">
              <w:rPr>
                <w:rFonts w:ascii="標楷體" w:eastAsia="標楷體" w:hAnsi="標楷體"/>
              </w:rPr>
              <w:t>。</w:t>
            </w:r>
          </w:p>
        </w:tc>
        <w:tc>
          <w:tcPr>
            <w:tcW w:w="3185" w:type="dxa"/>
            <w:tcBorders>
              <w:bottom w:val="single" w:sz="4" w:space="0" w:color="auto"/>
            </w:tcBorders>
            <w:shd w:val="clear" w:color="auto" w:fill="FFFFFF" w:themeFill="background1"/>
          </w:tcPr>
          <w:p w14:paraId="20B45DE9" w14:textId="77777777" w:rsidR="00870321" w:rsidRPr="00C579D9" w:rsidRDefault="00870321" w:rsidP="009C76D2">
            <w:pPr>
              <w:pStyle w:val="Web"/>
              <w:spacing w:before="0" w:beforeAutospacing="0" w:after="0" w:afterAutospacing="0" w:line="440" w:lineRule="exact"/>
              <w:ind w:leftChars="13" w:left="281" w:hangingChars="104" w:hanging="250"/>
              <w:contextualSpacing/>
              <w:jc w:val="both"/>
              <w:rPr>
                <w:rFonts w:ascii="標楷體" w:eastAsia="標楷體" w:hAnsi="標楷體"/>
              </w:rPr>
            </w:pPr>
            <w:r w:rsidRPr="00C579D9">
              <w:rPr>
                <w:rFonts w:ascii="標楷體" w:eastAsia="標楷體" w:hAnsi="標楷體"/>
              </w:rPr>
              <w:t>1.鬆綁效益：放寬新建住宅得單獨申請結構安全性能評估，</w:t>
            </w:r>
            <w:r w:rsidRPr="00C579D9">
              <w:rPr>
                <w:rFonts w:ascii="標楷體" w:eastAsia="標楷體" w:hAnsi="標楷體" w:hint="eastAsia"/>
              </w:rPr>
              <w:t>使</w:t>
            </w:r>
            <w:r w:rsidRPr="00C579D9">
              <w:rPr>
                <w:rFonts w:ascii="標楷體" w:eastAsia="標楷體" w:hAnsi="標楷體"/>
              </w:rPr>
              <w:t>推動重建</w:t>
            </w:r>
            <w:r w:rsidRPr="00C579D9">
              <w:rPr>
                <w:rFonts w:ascii="標楷體" w:eastAsia="標楷體" w:hAnsi="標楷體" w:hint="eastAsia"/>
              </w:rPr>
              <w:t>之</w:t>
            </w:r>
            <w:r w:rsidRPr="00C579D9">
              <w:rPr>
                <w:rFonts w:ascii="標楷體" w:eastAsia="標楷體" w:hAnsi="標楷體"/>
              </w:rPr>
              <w:t>危</w:t>
            </w:r>
            <w:r w:rsidRPr="00C579D9">
              <w:rPr>
                <w:rFonts w:ascii="標楷體" w:eastAsia="標楷體" w:hAnsi="標楷體" w:hint="eastAsia"/>
              </w:rPr>
              <w:t>險及</w:t>
            </w:r>
            <w:r w:rsidRPr="00C579D9">
              <w:rPr>
                <w:rFonts w:ascii="標楷體" w:eastAsia="標楷體" w:hAnsi="標楷體"/>
              </w:rPr>
              <w:t>老</w:t>
            </w:r>
            <w:r w:rsidRPr="00C579D9">
              <w:rPr>
                <w:rFonts w:ascii="標楷體" w:eastAsia="標楷體" w:hAnsi="標楷體" w:hint="eastAsia"/>
              </w:rPr>
              <w:t>舊</w:t>
            </w:r>
            <w:r w:rsidRPr="00C579D9">
              <w:rPr>
                <w:rFonts w:ascii="標楷體" w:eastAsia="標楷體" w:hAnsi="標楷體"/>
              </w:rPr>
              <w:t>建築，能加速取得建築物耐震設計的容積獎勵額度，以加速危老屋重建作業，簡化行政流程，保障國人居住安全。</w:t>
            </w:r>
          </w:p>
          <w:p w14:paraId="73FE1AB6" w14:textId="42836D31" w:rsidR="00870321" w:rsidRPr="00C579D9"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C579D9">
              <w:rPr>
                <w:rFonts w:ascii="標楷體" w:eastAsia="標楷體" w:hAnsi="標楷體"/>
                <w:szCs w:val="24"/>
              </w:rPr>
              <w:t>2.受惠對象：一般申請民眾。</w:t>
            </w:r>
          </w:p>
        </w:tc>
        <w:tc>
          <w:tcPr>
            <w:tcW w:w="1472" w:type="dxa"/>
            <w:tcBorders>
              <w:bottom w:val="single" w:sz="4" w:space="0" w:color="auto"/>
            </w:tcBorders>
            <w:shd w:val="clear" w:color="auto" w:fill="FFFFFF" w:themeFill="background1"/>
          </w:tcPr>
          <w:p w14:paraId="4700B775" w14:textId="77777777" w:rsidR="00870321" w:rsidRPr="00C579D9" w:rsidRDefault="00870321" w:rsidP="009C76D2">
            <w:pPr>
              <w:pStyle w:val="Web"/>
              <w:spacing w:before="0" w:after="0" w:line="440" w:lineRule="exact"/>
              <w:jc w:val="both"/>
              <w:rPr>
                <w:rFonts w:ascii="標楷體" w:eastAsia="標楷體" w:hAnsi="標楷體"/>
              </w:rPr>
            </w:pPr>
            <w:r w:rsidRPr="00C579D9">
              <w:rPr>
                <w:rFonts w:ascii="標楷體" w:eastAsia="標楷體" w:hAnsi="標楷體"/>
              </w:rPr>
              <w:t>107</w:t>
            </w:r>
            <w:r w:rsidRPr="00C579D9">
              <w:rPr>
                <w:rFonts w:ascii="標楷體" w:eastAsia="標楷體" w:hAnsi="標楷體" w:hint="eastAsia"/>
              </w:rPr>
              <w:t>.</w:t>
            </w:r>
            <w:r w:rsidRPr="00C579D9">
              <w:rPr>
                <w:rFonts w:ascii="標楷體" w:eastAsia="標楷體" w:hAnsi="標楷體"/>
              </w:rPr>
              <w:t>7</w:t>
            </w:r>
            <w:r w:rsidRPr="00C579D9">
              <w:rPr>
                <w:rFonts w:ascii="標楷體" w:eastAsia="標楷體" w:hAnsi="標楷體" w:hint="eastAsia"/>
              </w:rPr>
              <w:t>.</w:t>
            </w:r>
            <w:r w:rsidRPr="00C579D9">
              <w:rPr>
                <w:rFonts w:ascii="標楷體" w:eastAsia="標楷體" w:hAnsi="標楷體"/>
              </w:rPr>
              <w:t>6</w:t>
            </w:r>
          </w:p>
          <w:p w14:paraId="018AE85D" w14:textId="77777777" w:rsidR="00870321" w:rsidRPr="00C579D9" w:rsidRDefault="00870321" w:rsidP="009C76D2">
            <w:pPr>
              <w:pStyle w:val="Web"/>
              <w:spacing w:before="0" w:after="0" w:line="440" w:lineRule="exact"/>
              <w:jc w:val="both"/>
              <w:rPr>
                <w:rFonts w:ascii="標楷體" w:eastAsia="標楷體" w:hAnsi="標楷體"/>
              </w:rPr>
            </w:pPr>
          </w:p>
          <w:p w14:paraId="7653BE9C" w14:textId="77777777" w:rsidR="00870321" w:rsidRPr="00C579D9" w:rsidRDefault="00870321" w:rsidP="009C76D2">
            <w:pPr>
              <w:pStyle w:val="Web"/>
              <w:snapToGrid w:val="0"/>
              <w:spacing w:before="0" w:beforeAutospacing="0" w:after="0" w:afterAutospacing="0" w:line="440" w:lineRule="exact"/>
              <w:rPr>
                <w:rFonts w:ascii="標楷體" w:eastAsia="標楷體" w:hAnsi="標楷體" w:cs="Times New Roman"/>
              </w:rPr>
            </w:pPr>
          </w:p>
        </w:tc>
      </w:tr>
      <w:tr w:rsidR="00A018C3" w:rsidRPr="00C579D9" w14:paraId="444FB79C" w14:textId="77777777" w:rsidTr="00593084">
        <w:tc>
          <w:tcPr>
            <w:tcW w:w="665" w:type="dxa"/>
            <w:tcBorders>
              <w:bottom w:val="single" w:sz="4" w:space="0" w:color="auto"/>
            </w:tcBorders>
            <w:shd w:val="clear" w:color="auto" w:fill="FFFFFF" w:themeFill="background1"/>
          </w:tcPr>
          <w:p w14:paraId="32C49C8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BB58551" w14:textId="4900D7A1"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rPr>
              <w:t>修正政府優惠購屋專案貸款查核作業要點第8點、第9點</w:t>
            </w:r>
          </w:p>
        </w:tc>
        <w:tc>
          <w:tcPr>
            <w:tcW w:w="3128" w:type="dxa"/>
            <w:tcBorders>
              <w:bottom w:val="single" w:sz="4" w:space="0" w:color="auto"/>
            </w:tcBorders>
            <w:shd w:val="clear" w:color="auto" w:fill="FFFFFF" w:themeFill="background1"/>
          </w:tcPr>
          <w:p w14:paraId="405D1CE6" w14:textId="77777777" w:rsidR="00870321" w:rsidRPr="00C579D9" w:rsidRDefault="00870321"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經查核</w:t>
            </w:r>
            <w:r w:rsidRPr="00C579D9">
              <w:rPr>
                <w:rFonts w:ascii="標楷體" w:eastAsia="標楷體" w:hAnsi="標楷體" w:hint="eastAsia"/>
              </w:rPr>
              <w:t>所有權人將住宅移轉予第三人</w:t>
            </w:r>
            <w:r w:rsidRPr="00C579D9">
              <w:rPr>
                <w:rFonts w:ascii="標楷體" w:eastAsia="標楷體" w:hAnsi="標楷體"/>
              </w:rPr>
              <w:t>者，由本部發函通知借款人自事實發生之日起停止補貼，借款人應自事實發生之日起返還溢領補貼利息。</w:t>
            </w:r>
          </w:p>
          <w:p w14:paraId="4F2A6797" w14:textId="77777777" w:rsidR="00870321" w:rsidRPr="00C579D9" w:rsidRDefault="00870321"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借款人因經濟困難無力一次全部繳回溢領補貼利息者，</w:t>
            </w:r>
            <w:r w:rsidRPr="00C579D9">
              <w:rPr>
                <w:rFonts w:ascii="標楷體" w:eastAsia="標楷體" w:hAnsi="標楷體" w:hint="eastAsia"/>
              </w:rPr>
              <w:t>得</w:t>
            </w:r>
            <w:r w:rsidRPr="00C579D9">
              <w:rPr>
                <w:rFonts w:ascii="標楷體" w:eastAsia="標楷體" w:hAnsi="標楷體"/>
              </w:rPr>
              <w:t>分</w:t>
            </w:r>
            <w:r w:rsidRPr="00C579D9">
              <w:rPr>
                <w:rFonts w:ascii="標楷體" w:eastAsia="標楷體" w:hAnsi="標楷體" w:hint="eastAsia"/>
              </w:rPr>
              <w:t>6</w:t>
            </w:r>
            <w:r w:rsidRPr="00C579D9">
              <w:rPr>
                <w:rFonts w:ascii="標楷體" w:eastAsia="標楷體" w:hAnsi="標楷體"/>
              </w:rPr>
              <w:t>期</w:t>
            </w:r>
            <w:r w:rsidRPr="00C579D9">
              <w:rPr>
                <w:rFonts w:ascii="標楷體" w:eastAsia="標楷體" w:hAnsi="標楷體" w:hint="eastAsia"/>
              </w:rPr>
              <w:t>6</w:t>
            </w:r>
            <w:r w:rsidRPr="00C579D9">
              <w:rPr>
                <w:rFonts w:ascii="標楷體" w:eastAsia="標楷體" w:hAnsi="標楷體"/>
              </w:rPr>
              <w:t>個月返還溢領補貼之利息</w:t>
            </w:r>
            <w:r w:rsidRPr="00C579D9">
              <w:rPr>
                <w:rFonts w:ascii="標楷體" w:eastAsia="標楷體" w:hAnsi="標楷體" w:hint="eastAsia"/>
              </w:rPr>
              <w:t>。</w:t>
            </w:r>
          </w:p>
          <w:p w14:paraId="3DC83697"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2" w:type="dxa"/>
            <w:tcBorders>
              <w:bottom w:val="single" w:sz="4" w:space="0" w:color="auto"/>
            </w:tcBorders>
            <w:shd w:val="clear" w:color="auto" w:fill="FFFFFF" w:themeFill="background1"/>
          </w:tcPr>
          <w:p w14:paraId="28D4E300" w14:textId="77777777" w:rsidR="00870321" w:rsidRPr="00C579D9" w:rsidRDefault="00870321"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住宅所有權</w:t>
            </w:r>
            <w:r w:rsidRPr="00C579D9">
              <w:rPr>
                <w:rFonts w:ascii="標楷體" w:eastAsia="標楷體" w:hAnsi="標楷體" w:hint="eastAsia"/>
              </w:rPr>
              <w:t>人</w:t>
            </w:r>
            <w:r w:rsidRPr="00C579D9">
              <w:rPr>
                <w:rFonts w:ascii="標楷體" w:eastAsia="標楷體" w:hAnsi="標楷體"/>
              </w:rPr>
              <w:t>因依公職人員財產申報法規定辦理信託登記，或以權利變換方式參加都市更新而辦理信託登記，於辦理建物所有權第一次登記前，</w:t>
            </w:r>
            <w:r w:rsidRPr="00C579D9">
              <w:rPr>
                <w:rFonts w:ascii="標楷體" w:eastAsia="標楷體" w:hAnsi="標楷體" w:hint="eastAsia"/>
              </w:rPr>
              <w:t>不因住宅移轉於銀行而停止補貼。</w:t>
            </w:r>
          </w:p>
          <w:p w14:paraId="44E3013E" w14:textId="0A1533FF" w:rsidR="00870321" w:rsidRPr="00C579D9"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hint="eastAsia"/>
              </w:rPr>
              <w:t>2.</w:t>
            </w:r>
            <w:r w:rsidRPr="00C579D9">
              <w:rPr>
                <w:rFonts w:ascii="標楷體" w:eastAsia="標楷體" w:hAnsi="標楷體"/>
              </w:rPr>
              <w:t>借款人因經濟困難無力一次全部繳回溢領補貼利息者，分期返還溢領補貼之利息由</w:t>
            </w:r>
            <w:r w:rsidRPr="00C579D9">
              <w:rPr>
                <w:rFonts w:ascii="標楷體" w:eastAsia="標楷體" w:hAnsi="標楷體" w:hint="eastAsia"/>
              </w:rPr>
              <w:t>6</w:t>
            </w:r>
            <w:r w:rsidRPr="00C579D9">
              <w:rPr>
                <w:rFonts w:ascii="標楷體" w:eastAsia="標楷體" w:hAnsi="標楷體"/>
              </w:rPr>
              <w:t>期</w:t>
            </w:r>
            <w:r w:rsidRPr="00C579D9">
              <w:rPr>
                <w:rFonts w:ascii="標楷體" w:eastAsia="標楷體" w:hAnsi="標楷體" w:hint="eastAsia"/>
              </w:rPr>
              <w:t>6</w:t>
            </w:r>
            <w:r w:rsidRPr="00C579D9">
              <w:rPr>
                <w:rFonts w:ascii="標楷體" w:eastAsia="標楷體" w:hAnsi="標楷體"/>
              </w:rPr>
              <w:t>個月放寬至</w:t>
            </w:r>
            <w:r w:rsidRPr="00C579D9">
              <w:rPr>
                <w:rFonts w:ascii="標楷體" w:eastAsia="標楷體" w:hAnsi="標楷體" w:hint="eastAsia"/>
              </w:rPr>
              <w:t>12</w:t>
            </w:r>
            <w:r w:rsidRPr="00C579D9">
              <w:rPr>
                <w:rFonts w:ascii="標楷體" w:eastAsia="標楷體" w:hAnsi="標楷體"/>
              </w:rPr>
              <w:t>期</w:t>
            </w:r>
            <w:r w:rsidRPr="00C579D9">
              <w:rPr>
                <w:rFonts w:ascii="標楷體" w:eastAsia="標楷體" w:hAnsi="標楷體" w:hint="eastAsia"/>
              </w:rPr>
              <w:t>12</w:t>
            </w:r>
            <w:r w:rsidRPr="00C579D9">
              <w:rPr>
                <w:rFonts w:ascii="標楷體" w:eastAsia="標楷體" w:hAnsi="標楷體"/>
              </w:rPr>
              <w:t>個月平均攤還且不計利息</w:t>
            </w:r>
            <w:r w:rsidRPr="00C579D9">
              <w:rPr>
                <w:rFonts w:ascii="標楷體" w:eastAsia="標楷體" w:hAnsi="標楷體" w:hint="eastAsia"/>
              </w:rPr>
              <w:t>。</w:t>
            </w:r>
            <w:r w:rsidRPr="00C579D9">
              <w:rPr>
                <w:rFonts w:ascii="標楷體" w:eastAsia="標楷體" w:hAnsi="標楷體"/>
              </w:rPr>
              <w:t>經本部查核借款人應繳回之溢領補貼利息總額低於新臺幣</w:t>
            </w:r>
            <w:r w:rsidRPr="00C579D9">
              <w:rPr>
                <w:rFonts w:ascii="標楷體" w:eastAsia="標楷體" w:hAnsi="標楷體" w:hint="eastAsia"/>
              </w:rPr>
              <w:t>600</w:t>
            </w:r>
            <w:r w:rsidRPr="00C579D9">
              <w:rPr>
                <w:rFonts w:ascii="標楷體" w:eastAsia="標楷體" w:hAnsi="標楷體"/>
              </w:rPr>
              <w:t>元者，免予追繳。</w:t>
            </w:r>
          </w:p>
        </w:tc>
        <w:tc>
          <w:tcPr>
            <w:tcW w:w="3185" w:type="dxa"/>
            <w:tcBorders>
              <w:bottom w:val="single" w:sz="4" w:space="0" w:color="auto"/>
            </w:tcBorders>
            <w:shd w:val="clear" w:color="auto" w:fill="FFFFFF" w:themeFill="background1"/>
          </w:tcPr>
          <w:p w14:paraId="6A786B91" w14:textId="77777777" w:rsidR="00870321" w:rsidRPr="00C579D9" w:rsidRDefault="00870321"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C579D9">
              <w:rPr>
                <w:rFonts w:ascii="標楷體" w:eastAsia="標楷體" w:hAnsi="標楷體"/>
              </w:rPr>
              <w:t>1.鬆綁效益：</w:t>
            </w:r>
            <w:r w:rsidRPr="00C579D9">
              <w:rPr>
                <w:rFonts w:ascii="標楷體" w:eastAsia="標楷體" w:hAnsi="標楷體" w:hint="eastAsia"/>
              </w:rPr>
              <w:t>新增停止補貼之但書規定，增加辦理都市更新之誘因，進而協助都市更新之推動；延長</w:t>
            </w:r>
            <w:r w:rsidRPr="00C579D9">
              <w:rPr>
                <w:rFonts w:ascii="標楷體" w:eastAsia="標楷體" w:hAnsi="標楷體"/>
              </w:rPr>
              <w:t>分期返還溢領之期數並不計算利息</w:t>
            </w:r>
            <w:r w:rsidRPr="00C579D9">
              <w:rPr>
                <w:rFonts w:ascii="標楷體" w:eastAsia="標楷體" w:hAnsi="標楷體" w:hint="eastAsia"/>
              </w:rPr>
              <w:t>、</w:t>
            </w:r>
            <w:r w:rsidRPr="00C579D9">
              <w:rPr>
                <w:rFonts w:ascii="標楷體" w:eastAsia="標楷體" w:hAnsi="標楷體"/>
              </w:rPr>
              <w:t>應繳回之溢領補貼利息總額低於新臺幣</w:t>
            </w:r>
            <w:r w:rsidRPr="00C579D9">
              <w:rPr>
                <w:rFonts w:ascii="標楷體" w:eastAsia="標楷體" w:hAnsi="標楷體" w:hint="eastAsia"/>
              </w:rPr>
              <w:t>600</w:t>
            </w:r>
            <w:r w:rsidRPr="00C579D9">
              <w:rPr>
                <w:rFonts w:ascii="標楷體" w:eastAsia="標楷體" w:hAnsi="標楷體"/>
              </w:rPr>
              <w:t>元者免予追繳，</w:t>
            </w:r>
            <w:r w:rsidRPr="00C579D9">
              <w:rPr>
                <w:rFonts w:ascii="標楷體" w:eastAsia="標楷體" w:hAnsi="標楷體" w:hint="eastAsia"/>
              </w:rPr>
              <w:t>降低借款人經濟負擔及節省本部行政作業成本</w:t>
            </w:r>
            <w:r w:rsidRPr="00C579D9">
              <w:rPr>
                <w:rFonts w:ascii="標楷體" w:eastAsia="標楷體" w:hAnsi="標楷體"/>
              </w:rPr>
              <w:t>。</w:t>
            </w:r>
          </w:p>
          <w:p w14:paraId="53B37ED0" w14:textId="28C380C7" w:rsidR="00870321" w:rsidRPr="00C579D9"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C579D9">
              <w:rPr>
                <w:rFonts w:ascii="標楷體" w:eastAsia="標楷體" w:hAnsi="標楷體"/>
                <w:szCs w:val="24"/>
              </w:rPr>
              <w:t>2.受惠對象:</w:t>
            </w:r>
            <w:r w:rsidRPr="00C579D9">
              <w:rPr>
                <w:rFonts w:ascii="標楷體" w:eastAsia="標楷體" w:hAnsi="標楷體" w:hint="eastAsia"/>
                <w:szCs w:val="24"/>
              </w:rPr>
              <w:t>已核撥</w:t>
            </w:r>
            <w:r w:rsidRPr="00C579D9">
              <w:rPr>
                <w:rFonts w:ascii="標楷體" w:eastAsia="標楷體" w:hAnsi="標楷體"/>
                <w:szCs w:val="24"/>
              </w:rPr>
              <w:t>政府優惠購屋專案貸款</w:t>
            </w:r>
            <w:r w:rsidRPr="00C579D9">
              <w:rPr>
                <w:rFonts w:ascii="標楷體" w:eastAsia="標楷體" w:hAnsi="標楷體" w:hint="eastAsia"/>
                <w:szCs w:val="24"/>
              </w:rPr>
              <w:t>之</w:t>
            </w:r>
            <w:r w:rsidRPr="00C579D9">
              <w:rPr>
                <w:rFonts w:ascii="標楷體" w:eastAsia="標楷體" w:hAnsi="標楷體"/>
                <w:szCs w:val="24"/>
              </w:rPr>
              <w:t>民眾。</w:t>
            </w:r>
            <w:r w:rsidRPr="00C579D9">
              <w:rPr>
                <w:rFonts w:ascii="標楷體" w:eastAsia="標楷體" w:hAnsi="標楷體" w:hint="eastAsia"/>
                <w:szCs w:val="24"/>
              </w:rPr>
              <w:t>截至107年8月27日止，依修正後規定住宅移轉所有權，而不再予以停止補貼之案件數為57件；另應繳回溢領補貼利息總額低於新臺幣600元而免予追繳案件數為187件；至放寬分期返還之案件類型，刻正持續清查中。</w:t>
            </w:r>
          </w:p>
        </w:tc>
        <w:tc>
          <w:tcPr>
            <w:tcW w:w="1472" w:type="dxa"/>
            <w:tcBorders>
              <w:bottom w:val="single" w:sz="4" w:space="0" w:color="auto"/>
            </w:tcBorders>
            <w:shd w:val="clear" w:color="auto" w:fill="FFFFFF" w:themeFill="background1"/>
          </w:tcPr>
          <w:p w14:paraId="6F3029BB" w14:textId="77777777" w:rsidR="00870321" w:rsidRPr="00C579D9" w:rsidRDefault="00870321" w:rsidP="009C76D2">
            <w:pPr>
              <w:pStyle w:val="Web"/>
              <w:spacing w:before="0" w:after="0" w:line="440" w:lineRule="exact"/>
              <w:rPr>
                <w:rFonts w:ascii="標楷體" w:eastAsia="標楷體" w:hAnsi="標楷體"/>
              </w:rPr>
            </w:pPr>
            <w:r w:rsidRPr="00C579D9">
              <w:rPr>
                <w:rFonts w:ascii="標楷體" w:eastAsia="標楷體" w:hAnsi="標楷體"/>
              </w:rPr>
              <w:t>107</w:t>
            </w:r>
            <w:r w:rsidRPr="00C579D9">
              <w:rPr>
                <w:rFonts w:ascii="標楷體" w:eastAsia="標楷體" w:hAnsi="標楷體" w:hint="eastAsia"/>
              </w:rPr>
              <w:t>.</w:t>
            </w:r>
            <w:r w:rsidRPr="00C579D9">
              <w:rPr>
                <w:rFonts w:ascii="標楷體" w:eastAsia="標楷體" w:hAnsi="標楷體"/>
              </w:rPr>
              <w:t>7</w:t>
            </w:r>
            <w:r w:rsidRPr="00C579D9">
              <w:rPr>
                <w:rFonts w:ascii="標楷體" w:eastAsia="標楷體" w:hAnsi="標楷體" w:hint="eastAsia"/>
              </w:rPr>
              <w:t>.</w:t>
            </w:r>
            <w:r w:rsidRPr="00C579D9">
              <w:rPr>
                <w:rFonts w:ascii="標楷體" w:eastAsia="標楷體" w:hAnsi="標楷體"/>
              </w:rPr>
              <w:t>30</w:t>
            </w:r>
          </w:p>
          <w:p w14:paraId="25BDEA2A" w14:textId="77777777" w:rsidR="00870321" w:rsidRPr="00C579D9" w:rsidRDefault="00870321" w:rsidP="009C76D2">
            <w:pPr>
              <w:pStyle w:val="Web"/>
              <w:spacing w:before="0" w:after="0" w:line="440" w:lineRule="exact"/>
              <w:rPr>
                <w:rFonts w:ascii="標楷體" w:eastAsia="標楷體" w:hAnsi="標楷體"/>
              </w:rPr>
            </w:pPr>
          </w:p>
          <w:p w14:paraId="2814E2DB" w14:textId="77777777" w:rsidR="00870321" w:rsidRPr="00C579D9" w:rsidRDefault="00870321" w:rsidP="009C76D2">
            <w:pPr>
              <w:pStyle w:val="Web"/>
              <w:snapToGrid w:val="0"/>
              <w:spacing w:before="0" w:beforeAutospacing="0" w:after="0" w:afterAutospacing="0" w:line="440" w:lineRule="exact"/>
              <w:rPr>
                <w:rFonts w:ascii="標楷體" w:eastAsia="標楷體" w:hAnsi="標楷體" w:cs="Times New Roman"/>
              </w:rPr>
            </w:pPr>
          </w:p>
        </w:tc>
      </w:tr>
      <w:tr w:rsidR="00A018C3" w:rsidRPr="00C579D9" w14:paraId="5D586ABE" w14:textId="77777777" w:rsidTr="00593084">
        <w:tc>
          <w:tcPr>
            <w:tcW w:w="665" w:type="dxa"/>
            <w:tcBorders>
              <w:bottom w:val="single" w:sz="4" w:space="0" w:color="auto"/>
            </w:tcBorders>
            <w:shd w:val="clear" w:color="auto" w:fill="FFFFFF" w:themeFill="background1"/>
          </w:tcPr>
          <w:p w14:paraId="69A36F0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DE72168" w14:textId="585D7451"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hint="eastAsia"/>
              </w:rPr>
              <w:t>修正一級海岸保護區以外特定區位利用管理辦法第2條</w:t>
            </w:r>
          </w:p>
        </w:tc>
        <w:tc>
          <w:tcPr>
            <w:tcW w:w="3128" w:type="dxa"/>
            <w:tcBorders>
              <w:bottom w:val="single" w:sz="4" w:space="0" w:color="auto"/>
            </w:tcBorders>
            <w:shd w:val="clear" w:color="auto" w:fill="FFFFFF" w:themeFill="background1"/>
          </w:tcPr>
          <w:p w14:paraId="66F95FA8" w14:textId="14443952"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hint="eastAsia"/>
              </w:rPr>
              <w:t>案件位屬既有合法港埠之現有防波堤外廓內者，始得排除於特定區位範圍以外。</w:t>
            </w:r>
          </w:p>
        </w:tc>
        <w:tc>
          <w:tcPr>
            <w:tcW w:w="3122" w:type="dxa"/>
            <w:tcBorders>
              <w:bottom w:val="single" w:sz="4" w:space="0" w:color="auto"/>
            </w:tcBorders>
            <w:shd w:val="clear" w:color="auto" w:fill="FFFFFF" w:themeFill="background1"/>
          </w:tcPr>
          <w:p w14:paraId="07D797D0" w14:textId="1857B5DD"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hint="eastAsia"/>
              </w:rPr>
              <w:t>案件屬原合法設置之既有設施、港埠所在範圍，位於現有防波堤外廓內，經中央主管機關認定者，即得排除於特定區位範圍以外。</w:t>
            </w:r>
          </w:p>
        </w:tc>
        <w:tc>
          <w:tcPr>
            <w:tcW w:w="3185" w:type="dxa"/>
            <w:tcBorders>
              <w:bottom w:val="single" w:sz="4" w:space="0" w:color="auto"/>
            </w:tcBorders>
            <w:shd w:val="clear" w:color="auto" w:fill="FFFFFF" w:themeFill="background1"/>
          </w:tcPr>
          <w:p w14:paraId="77E8A62A" w14:textId="77777777" w:rsidR="00870321" w:rsidRPr="00C579D9" w:rsidRDefault="00870321" w:rsidP="009C76D2">
            <w:pPr>
              <w:pStyle w:val="Web"/>
              <w:spacing w:before="0" w:beforeAutospacing="0" w:after="0" w:afterAutospacing="0" w:line="440" w:lineRule="exact"/>
              <w:ind w:left="284" w:hanging="284"/>
              <w:jc w:val="both"/>
              <w:rPr>
                <w:rFonts w:ascii="標楷體" w:eastAsia="標楷體" w:hAnsi="標楷體"/>
              </w:rPr>
            </w:pPr>
            <w:r w:rsidRPr="00C579D9">
              <w:rPr>
                <w:rFonts w:ascii="標楷體" w:eastAsia="標楷體" w:hAnsi="標楷體" w:hint="eastAsia"/>
              </w:rPr>
              <w:t>1.鬆綁效益：案件倘屬原合法設置之既有設施，且位於現有防波堤外廓內，經中央主管機關認定者，即可排除於特定區位範圍以外。符合排除條件者，得免依海岸管理法第25條申請特定區位許可，可縮短辦理時程。</w:t>
            </w:r>
          </w:p>
          <w:p w14:paraId="333B9304" w14:textId="77777777" w:rsidR="00870321" w:rsidRPr="00C579D9" w:rsidRDefault="00870321" w:rsidP="009C76D2">
            <w:pPr>
              <w:pStyle w:val="Web"/>
              <w:spacing w:before="0" w:beforeAutospacing="0" w:after="0" w:afterAutospacing="0" w:line="440" w:lineRule="exact"/>
              <w:ind w:left="284" w:hanging="284"/>
              <w:jc w:val="both"/>
              <w:rPr>
                <w:rFonts w:ascii="標楷體" w:eastAsia="標楷體" w:hAnsi="標楷體"/>
              </w:rPr>
            </w:pPr>
            <w:r w:rsidRPr="00C579D9">
              <w:rPr>
                <w:rFonts w:ascii="標楷體" w:eastAsia="標楷體" w:hAnsi="標楷體" w:hint="eastAsia"/>
              </w:rPr>
              <w:t>2.受惠對象：原合法設置之既有設施，且位於現有防波堤外廓內之相關案件。</w:t>
            </w:r>
          </w:p>
          <w:p w14:paraId="74E7A9A0" w14:textId="0F83E0BD" w:rsidR="00870321" w:rsidRPr="00C579D9"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C579D9">
              <w:rPr>
                <w:rFonts w:ascii="標楷體" w:eastAsia="標楷體" w:hAnsi="標楷體" w:hint="eastAsia"/>
                <w:szCs w:val="24"/>
              </w:rPr>
              <w:t xml:space="preserve">   (如設置再生能源設施之「彰濱工業區-崙尾區東側」及發展觀光遊憩之「大鵬灣國家風景區-潟湖區」等。)</w:t>
            </w:r>
          </w:p>
        </w:tc>
        <w:tc>
          <w:tcPr>
            <w:tcW w:w="1472" w:type="dxa"/>
            <w:tcBorders>
              <w:bottom w:val="single" w:sz="4" w:space="0" w:color="auto"/>
            </w:tcBorders>
            <w:shd w:val="clear" w:color="auto" w:fill="FFFFFF" w:themeFill="background1"/>
          </w:tcPr>
          <w:p w14:paraId="76635FA0" w14:textId="5FAB880D" w:rsidR="00870321" w:rsidRPr="00C579D9" w:rsidRDefault="00870321" w:rsidP="009C76D2">
            <w:pPr>
              <w:pStyle w:val="Web"/>
              <w:snapToGrid w:val="0"/>
              <w:spacing w:before="0" w:beforeAutospacing="0" w:after="0" w:afterAutospacing="0" w:line="440" w:lineRule="exact"/>
              <w:rPr>
                <w:rFonts w:ascii="標楷體" w:eastAsia="標楷體" w:hAnsi="標楷體" w:cs="Times New Roman"/>
              </w:rPr>
            </w:pPr>
            <w:r w:rsidRPr="00C579D9">
              <w:rPr>
                <w:rFonts w:ascii="標楷體" w:eastAsia="標楷體" w:hAnsi="標楷體" w:hint="eastAsia"/>
              </w:rPr>
              <w:t>107.9.17</w:t>
            </w:r>
          </w:p>
        </w:tc>
      </w:tr>
      <w:tr w:rsidR="00A018C3" w:rsidRPr="00C579D9" w14:paraId="354CEAB4" w14:textId="77777777" w:rsidTr="00593084">
        <w:tc>
          <w:tcPr>
            <w:tcW w:w="665" w:type="dxa"/>
            <w:tcBorders>
              <w:bottom w:val="single" w:sz="4" w:space="0" w:color="auto"/>
            </w:tcBorders>
            <w:shd w:val="clear" w:color="auto" w:fill="FFFFFF" w:themeFill="background1"/>
          </w:tcPr>
          <w:p w14:paraId="082CAB9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B5484BF" w14:textId="77777777" w:rsidR="00870321" w:rsidRPr="00C579D9" w:rsidRDefault="00870321" w:rsidP="009C76D2">
            <w:pPr>
              <w:pStyle w:val="Web"/>
              <w:spacing w:before="0" w:after="0" w:line="440" w:lineRule="exact"/>
              <w:jc w:val="both"/>
              <w:rPr>
                <w:rFonts w:ascii="標楷體" w:eastAsia="標楷體" w:hAnsi="標楷體"/>
              </w:rPr>
            </w:pPr>
            <w:r w:rsidRPr="00C579D9">
              <w:rPr>
                <w:rFonts w:ascii="標楷體" w:eastAsia="標楷體" w:hAnsi="標楷體" w:hint="eastAsia"/>
              </w:rPr>
              <w:t>修正</w:t>
            </w:r>
            <w:r w:rsidRPr="00C579D9">
              <w:rPr>
                <w:rFonts w:ascii="標楷體" w:eastAsia="標楷體" w:hAnsi="標楷體"/>
              </w:rPr>
              <w:t>外國人申請永久居留案件審查基準第3點</w:t>
            </w:r>
          </w:p>
          <w:p w14:paraId="34BFA695"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8" w:type="dxa"/>
            <w:tcBorders>
              <w:bottom w:val="single" w:sz="4" w:space="0" w:color="auto"/>
            </w:tcBorders>
            <w:shd w:val="clear" w:color="auto" w:fill="FFFFFF" w:themeFill="background1"/>
          </w:tcPr>
          <w:p w14:paraId="37667D18" w14:textId="747594C9"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rPr>
              <w:t>對於我國所需高級專業人才</w:t>
            </w:r>
            <w:r w:rsidRPr="00C579D9">
              <w:rPr>
                <w:rFonts w:ascii="標楷體" w:eastAsia="標楷體" w:hAnsi="標楷體" w:hint="eastAsia"/>
              </w:rPr>
              <w:t>之</w:t>
            </w:r>
            <w:r w:rsidRPr="00C579D9">
              <w:rPr>
                <w:rFonts w:ascii="標楷體" w:eastAsia="標楷體" w:hAnsi="標楷體"/>
              </w:rPr>
              <w:t>認定，不包含文化、藝術及法律領域之人才。</w:t>
            </w:r>
          </w:p>
        </w:tc>
        <w:tc>
          <w:tcPr>
            <w:tcW w:w="3122" w:type="dxa"/>
            <w:tcBorders>
              <w:bottom w:val="single" w:sz="4" w:space="0" w:color="auto"/>
            </w:tcBorders>
            <w:shd w:val="clear" w:color="auto" w:fill="FFFFFF" w:themeFill="background1"/>
          </w:tcPr>
          <w:p w14:paraId="71D9C8D3" w14:textId="5DD9D788"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rPr>
              <w:t>我國所需</w:t>
            </w:r>
            <w:r w:rsidRPr="00C579D9">
              <w:rPr>
                <w:rFonts w:ascii="標楷體" w:eastAsia="標楷體" w:hAnsi="標楷體" w:hint="eastAsia"/>
              </w:rPr>
              <w:t>之</w:t>
            </w:r>
            <w:r w:rsidRPr="00C579D9">
              <w:rPr>
                <w:rFonts w:ascii="標楷體" w:eastAsia="標楷體" w:hAnsi="標楷體"/>
              </w:rPr>
              <w:t>高級專業人才，新增文化、藝術及法律領域之高級專業人才。</w:t>
            </w:r>
          </w:p>
        </w:tc>
        <w:tc>
          <w:tcPr>
            <w:tcW w:w="3185" w:type="dxa"/>
            <w:tcBorders>
              <w:bottom w:val="single" w:sz="4" w:space="0" w:color="auto"/>
            </w:tcBorders>
            <w:shd w:val="clear" w:color="auto" w:fill="FFFFFF" w:themeFill="background1"/>
          </w:tcPr>
          <w:p w14:paraId="092E67A2" w14:textId="77777777" w:rsidR="00870321" w:rsidRPr="00C579D9" w:rsidRDefault="00870321" w:rsidP="009C76D2">
            <w:pPr>
              <w:pStyle w:val="Web"/>
              <w:spacing w:before="0" w:beforeAutospacing="0" w:after="0" w:afterAutospacing="0" w:line="440" w:lineRule="exact"/>
              <w:ind w:left="284" w:hanging="284"/>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鬆綁效益:文化、藝術及法律領域之高級專業人才為我國積極延攬之對象，尤</w:t>
            </w:r>
            <w:r w:rsidRPr="00C579D9">
              <w:rPr>
                <w:rFonts w:ascii="標楷體" w:eastAsia="標楷體" w:hAnsi="標楷體" w:hint="eastAsia"/>
              </w:rPr>
              <w:t>以</w:t>
            </w:r>
            <w:r w:rsidRPr="00C579D9">
              <w:rPr>
                <w:rFonts w:ascii="標楷體" w:eastAsia="標楷體" w:hAnsi="標楷體"/>
              </w:rPr>
              <w:t>法律領域</w:t>
            </w:r>
            <w:r w:rsidRPr="00C579D9">
              <w:rPr>
                <w:rFonts w:ascii="標楷體" w:eastAsia="標楷體" w:hAnsi="標楷體" w:hint="eastAsia"/>
              </w:rPr>
              <w:t>之人才為重。</w:t>
            </w:r>
            <w:r w:rsidRPr="00C579D9">
              <w:rPr>
                <w:rFonts w:ascii="標楷體" w:eastAsia="標楷體" w:hAnsi="標楷體"/>
              </w:rPr>
              <w:t>103年至106年申請在臺居留之外籍律師人數，分別為22人、33人、31人及36人，共計122人次。</w:t>
            </w:r>
            <w:r w:rsidRPr="00C579D9">
              <w:rPr>
                <w:rFonts w:ascii="標楷體" w:eastAsia="標楷體" w:hAnsi="標楷體" w:hint="eastAsia"/>
              </w:rPr>
              <w:t>修正後之規定，</w:t>
            </w:r>
            <w:r w:rsidRPr="00C579D9">
              <w:rPr>
                <w:rFonts w:ascii="標楷體" w:eastAsia="標楷體" w:hAnsi="標楷體"/>
              </w:rPr>
              <w:t>使上揭領域之高級專業人士得長期在臺貢獻其專業，以提升我國家競爭力。</w:t>
            </w:r>
          </w:p>
          <w:p w14:paraId="4AFA2EF4" w14:textId="544A628E" w:rsidR="00870321" w:rsidRPr="00C579D9"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C579D9">
              <w:rPr>
                <w:rFonts w:ascii="標楷體" w:eastAsia="標楷體" w:hAnsi="標楷體" w:hint="eastAsia"/>
                <w:szCs w:val="24"/>
              </w:rPr>
              <w:t>2.</w:t>
            </w:r>
            <w:r w:rsidRPr="00C579D9">
              <w:rPr>
                <w:rFonts w:ascii="標楷體" w:eastAsia="標楷體" w:hAnsi="標楷體"/>
                <w:szCs w:val="24"/>
              </w:rPr>
              <w:t>受惠對象:在文化活動或藝術領域有卓越表現，獲有好評者；以及具法律卓越專業知能，在法律領域獲國內外肯認，表現優異者。</w:t>
            </w:r>
            <w:r w:rsidRPr="00C579D9">
              <w:rPr>
                <w:rFonts w:ascii="標楷體" w:eastAsia="標楷體" w:hAnsi="標楷體" w:hint="eastAsia"/>
                <w:szCs w:val="24"/>
              </w:rPr>
              <w:t>預計每年將有50人次受惠。</w:t>
            </w:r>
          </w:p>
        </w:tc>
        <w:tc>
          <w:tcPr>
            <w:tcW w:w="1472" w:type="dxa"/>
            <w:tcBorders>
              <w:bottom w:val="single" w:sz="4" w:space="0" w:color="auto"/>
            </w:tcBorders>
            <w:shd w:val="clear" w:color="auto" w:fill="FFFFFF" w:themeFill="background1"/>
          </w:tcPr>
          <w:p w14:paraId="44B3BDF9" w14:textId="77777777" w:rsidR="00870321" w:rsidRPr="00C579D9" w:rsidRDefault="00870321" w:rsidP="009C76D2">
            <w:pPr>
              <w:pStyle w:val="Web"/>
              <w:spacing w:before="0" w:after="0" w:line="440" w:lineRule="exact"/>
              <w:jc w:val="both"/>
              <w:rPr>
                <w:rFonts w:ascii="標楷體" w:eastAsia="標楷體" w:hAnsi="標楷體"/>
              </w:rPr>
            </w:pPr>
            <w:r w:rsidRPr="00C579D9">
              <w:rPr>
                <w:rFonts w:ascii="標楷體" w:eastAsia="標楷體" w:hAnsi="標楷體"/>
              </w:rPr>
              <w:t>107</w:t>
            </w:r>
            <w:r w:rsidRPr="00C579D9">
              <w:rPr>
                <w:rFonts w:ascii="標楷體" w:eastAsia="標楷體" w:hAnsi="標楷體" w:hint="eastAsia"/>
              </w:rPr>
              <w:t>.</w:t>
            </w:r>
            <w:r w:rsidRPr="00C579D9">
              <w:rPr>
                <w:rFonts w:ascii="標楷體" w:eastAsia="標楷體" w:hAnsi="標楷體"/>
              </w:rPr>
              <w:t>7</w:t>
            </w:r>
            <w:r w:rsidRPr="00C579D9">
              <w:rPr>
                <w:rFonts w:ascii="標楷體" w:eastAsia="標楷體" w:hAnsi="標楷體" w:hint="eastAsia"/>
              </w:rPr>
              <w:t>.</w:t>
            </w:r>
            <w:r w:rsidRPr="00C579D9">
              <w:rPr>
                <w:rFonts w:ascii="標楷體" w:eastAsia="標楷體" w:hAnsi="標楷體"/>
              </w:rPr>
              <w:t>12</w:t>
            </w:r>
          </w:p>
          <w:p w14:paraId="3E8BD1DF" w14:textId="77777777" w:rsidR="00870321" w:rsidRPr="00C579D9" w:rsidRDefault="00870321" w:rsidP="009C76D2">
            <w:pPr>
              <w:pStyle w:val="Web"/>
              <w:spacing w:before="0" w:after="0" w:line="440" w:lineRule="exact"/>
              <w:jc w:val="both"/>
              <w:rPr>
                <w:rFonts w:ascii="標楷體" w:eastAsia="標楷體" w:hAnsi="標楷體"/>
              </w:rPr>
            </w:pPr>
          </w:p>
          <w:p w14:paraId="7AE81A7B" w14:textId="77777777" w:rsidR="00870321" w:rsidRPr="00C579D9" w:rsidRDefault="00870321" w:rsidP="009C76D2">
            <w:pPr>
              <w:pStyle w:val="Web"/>
              <w:snapToGrid w:val="0"/>
              <w:spacing w:before="0" w:beforeAutospacing="0" w:after="0" w:afterAutospacing="0" w:line="440" w:lineRule="exact"/>
              <w:rPr>
                <w:rFonts w:ascii="標楷體" w:eastAsia="標楷體" w:hAnsi="標楷體" w:cs="Times New Roman"/>
              </w:rPr>
            </w:pPr>
          </w:p>
        </w:tc>
      </w:tr>
      <w:tr w:rsidR="00A018C3" w:rsidRPr="00C579D9" w14:paraId="21956186" w14:textId="77777777" w:rsidTr="00593084">
        <w:tc>
          <w:tcPr>
            <w:tcW w:w="665" w:type="dxa"/>
            <w:tcBorders>
              <w:bottom w:val="single" w:sz="4" w:space="0" w:color="auto"/>
            </w:tcBorders>
            <w:shd w:val="clear" w:color="auto" w:fill="FFFFFF" w:themeFill="background1"/>
          </w:tcPr>
          <w:p w14:paraId="3A9F8E9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62D73F3" w14:textId="1DCA811A" w:rsidR="00870321" w:rsidRPr="00C579D9" w:rsidRDefault="00870321" w:rsidP="009C76D2">
            <w:pPr>
              <w:pStyle w:val="Web"/>
              <w:spacing w:before="0" w:after="0" w:line="440" w:lineRule="exact"/>
              <w:jc w:val="both"/>
              <w:rPr>
                <w:rFonts w:ascii="標楷體" w:eastAsia="標楷體" w:hAnsi="標楷體"/>
              </w:rPr>
            </w:pPr>
            <w:r w:rsidRPr="00C579D9">
              <w:rPr>
                <w:rFonts w:ascii="標楷體" w:eastAsia="標楷體" w:hAnsi="標楷體" w:hint="eastAsia"/>
              </w:rPr>
              <w:t>修正無障礙住宅設計基準及獎勵辦法第</w:t>
            </w:r>
            <w:r w:rsidRPr="00C579D9">
              <w:rPr>
                <w:rFonts w:ascii="標楷體" w:eastAsia="標楷體" w:hAnsi="標楷體" w:cs="Times New Roman" w:hint="eastAsia"/>
              </w:rPr>
              <w:t>10</w:t>
            </w:r>
            <w:r w:rsidRPr="00C579D9">
              <w:rPr>
                <w:rFonts w:ascii="標楷體" w:eastAsia="標楷體" w:hAnsi="標楷體" w:hint="eastAsia"/>
              </w:rPr>
              <w:t>條</w:t>
            </w:r>
          </w:p>
        </w:tc>
        <w:tc>
          <w:tcPr>
            <w:tcW w:w="3128" w:type="dxa"/>
            <w:tcBorders>
              <w:bottom w:val="single" w:sz="4" w:space="0" w:color="auto"/>
            </w:tcBorders>
            <w:shd w:val="clear" w:color="auto" w:fill="FFFFFF" w:themeFill="background1"/>
          </w:tcPr>
          <w:p w14:paraId="7CC77EAF" w14:textId="77777777" w:rsidR="00870321" w:rsidRPr="00C579D9" w:rsidRDefault="00870321" w:rsidP="009C76D2">
            <w:pPr>
              <w:pStyle w:val="cjk"/>
              <w:spacing w:line="440" w:lineRule="exact"/>
              <w:ind w:left="34" w:hanging="34"/>
              <w:jc w:val="both"/>
              <w:rPr>
                <w:rFonts w:ascii="標楷體" w:eastAsia="標楷體" w:hAnsi="標楷體"/>
              </w:rPr>
            </w:pPr>
            <w:r w:rsidRPr="00C579D9">
              <w:rPr>
                <w:rFonts w:ascii="標楷體" w:eastAsia="標楷體" w:hAnsi="標楷體" w:cs="Times New Roman" w:hint="eastAsia"/>
              </w:rPr>
              <w:t>5</w:t>
            </w:r>
            <w:r w:rsidRPr="00C579D9">
              <w:rPr>
                <w:rFonts w:ascii="標楷體" w:eastAsia="標楷體" w:hAnsi="標楷體" w:hint="eastAsia"/>
              </w:rPr>
              <w:t>層以下原有住宅公寓大廈共用部分，辦理無障礙設施改善應申請建造執照或雜項執照時、變更使用執照或室內裝修審查許可者，得以取得該建築基地共有所有權比例合計三分之二以上之共有人同意文件，視為土地權利證明文件。</w:t>
            </w:r>
          </w:p>
          <w:p w14:paraId="68C5DCE2"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rPr>
            </w:pPr>
          </w:p>
        </w:tc>
        <w:tc>
          <w:tcPr>
            <w:tcW w:w="3122" w:type="dxa"/>
            <w:tcBorders>
              <w:bottom w:val="single" w:sz="4" w:space="0" w:color="auto"/>
            </w:tcBorders>
            <w:shd w:val="clear" w:color="auto" w:fill="FFFFFF" w:themeFill="background1"/>
          </w:tcPr>
          <w:p w14:paraId="09B7BF5E" w14:textId="0C540147" w:rsidR="00870321" w:rsidRPr="00C579D9" w:rsidRDefault="00870321" w:rsidP="009C76D2">
            <w:pPr>
              <w:pStyle w:val="Web"/>
              <w:snapToGrid w:val="0"/>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增訂以建築基地共有人過半數及其應有部分合計過半數之同意文件，亦可視為建築物權利證明文件之條件。</w:t>
            </w:r>
          </w:p>
        </w:tc>
        <w:tc>
          <w:tcPr>
            <w:tcW w:w="3185" w:type="dxa"/>
            <w:tcBorders>
              <w:bottom w:val="single" w:sz="4" w:space="0" w:color="auto"/>
            </w:tcBorders>
            <w:shd w:val="clear" w:color="auto" w:fill="FFFFFF" w:themeFill="background1"/>
          </w:tcPr>
          <w:p w14:paraId="0DC1C475" w14:textId="1B6E0AB9" w:rsidR="00870321" w:rsidRPr="00C579D9" w:rsidRDefault="00870321" w:rsidP="009C76D2">
            <w:pPr>
              <w:pStyle w:val="cjk"/>
              <w:spacing w:before="0" w:beforeAutospacing="0" w:after="0" w:line="440" w:lineRule="exact"/>
              <w:ind w:left="284" w:hanging="284"/>
              <w:jc w:val="both"/>
              <w:rPr>
                <w:rFonts w:ascii="標楷體" w:eastAsia="標楷體" w:hAnsi="標楷體"/>
              </w:rPr>
            </w:pPr>
            <w:r w:rsidRPr="00C579D9">
              <w:rPr>
                <w:rFonts w:ascii="標楷體" w:eastAsia="標楷體" w:hAnsi="標楷體" w:cs="Times New Roman" w:hint="eastAsia"/>
              </w:rPr>
              <w:t>1.</w:t>
            </w:r>
            <w:r w:rsidRPr="00C579D9">
              <w:rPr>
                <w:rFonts w:ascii="標楷體" w:eastAsia="標楷體" w:hAnsi="標楷體" w:hint="eastAsia"/>
              </w:rPr>
              <w:t>鬆綁效益：放寬</w:t>
            </w:r>
            <w:r w:rsidRPr="00C579D9">
              <w:rPr>
                <w:rFonts w:ascii="標楷體" w:eastAsia="標楷體" w:hAnsi="標楷體" w:cs="Times New Roman" w:hint="eastAsia"/>
              </w:rPr>
              <w:t>5</w:t>
            </w:r>
            <w:r w:rsidRPr="00C579D9">
              <w:rPr>
                <w:rFonts w:ascii="標楷體" w:eastAsia="標楷體" w:hAnsi="標楷體" w:hint="eastAsia"/>
              </w:rPr>
              <w:t>層以下原有住宅公寓大廈於共用部分，屬應申請變更使用執照或室內裝修審查許可改善無障礙設施的補助門檻，須共有人及應有部分過半數、應有部分逾三分之二同意或檢附區分所有權人會議紀錄即可，給予行動不便者友善的生活環境。</w:t>
            </w:r>
          </w:p>
          <w:p w14:paraId="693536E3" w14:textId="2240FCD9" w:rsidR="00870321" w:rsidRPr="00C579D9" w:rsidRDefault="00870321" w:rsidP="009C76D2">
            <w:pPr>
              <w:pStyle w:val="Web"/>
              <w:spacing w:before="0" w:beforeAutospacing="0" w:after="0" w:afterAutospacing="0" w:line="440" w:lineRule="exact"/>
              <w:ind w:left="284" w:hanging="284"/>
              <w:jc w:val="both"/>
              <w:rPr>
                <w:rFonts w:ascii="標楷體" w:eastAsia="標楷體" w:hAnsi="標楷體"/>
              </w:rPr>
            </w:pPr>
            <w:r w:rsidRPr="00C579D9">
              <w:rPr>
                <w:rFonts w:ascii="標楷體" w:eastAsia="標楷體" w:hAnsi="標楷體" w:cs="Times New Roman" w:hint="eastAsia"/>
              </w:rPr>
              <w:t>2.</w:t>
            </w:r>
            <w:r w:rsidRPr="00C579D9">
              <w:rPr>
                <w:rFonts w:ascii="標楷體" w:eastAsia="標楷體" w:hAnsi="標楷體" w:hint="eastAsia"/>
              </w:rPr>
              <w:t>受惠對象：有意願改善無障礙設施的民眾及行動不便者，修正後之影響須視後續申辦案件件數定之。</w:t>
            </w:r>
          </w:p>
        </w:tc>
        <w:tc>
          <w:tcPr>
            <w:tcW w:w="1472" w:type="dxa"/>
            <w:tcBorders>
              <w:bottom w:val="single" w:sz="4" w:space="0" w:color="auto"/>
            </w:tcBorders>
            <w:shd w:val="clear" w:color="auto" w:fill="FFFFFF" w:themeFill="background1"/>
          </w:tcPr>
          <w:p w14:paraId="08E66070" w14:textId="3FD1D047"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cs="Times New Roman" w:hint="eastAsia"/>
              </w:rPr>
              <w:t>107</w:t>
            </w:r>
            <w:r w:rsidRPr="00C579D9">
              <w:rPr>
                <w:rFonts w:ascii="標楷體" w:eastAsia="標楷體" w:hAnsi="標楷體" w:hint="eastAsia"/>
              </w:rPr>
              <w:t>.</w:t>
            </w:r>
            <w:r w:rsidRPr="00C579D9">
              <w:rPr>
                <w:rFonts w:ascii="標楷體" w:eastAsia="標楷體" w:hAnsi="標楷體" w:cs="Times New Roman" w:hint="eastAsia"/>
              </w:rPr>
              <w:t>11</w:t>
            </w:r>
            <w:r w:rsidRPr="00C579D9">
              <w:rPr>
                <w:rFonts w:ascii="標楷體" w:eastAsia="標楷體" w:hAnsi="標楷體" w:hint="eastAsia"/>
              </w:rPr>
              <w:t>.</w:t>
            </w:r>
            <w:r w:rsidRPr="00C579D9">
              <w:rPr>
                <w:rFonts w:ascii="標楷體" w:eastAsia="標楷體" w:hAnsi="標楷體" w:cs="Times New Roman" w:hint="eastAsia"/>
              </w:rPr>
              <w:t>20</w:t>
            </w:r>
          </w:p>
          <w:p w14:paraId="090E54C0" w14:textId="77777777" w:rsidR="00870321" w:rsidRPr="00C579D9" w:rsidRDefault="00870321" w:rsidP="009C76D2">
            <w:pPr>
              <w:pStyle w:val="cjk"/>
              <w:spacing w:line="440" w:lineRule="exact"/>
              <w:rPr>
                <w:rFonts w:ascii="標楷體" w:eastAsia="標楷體" w:hAnsi="標楷體"/>
              </w:rPr>
            </w:pPr>
          </w:p>
          <w:p w14:paraId="39879614" w14:textId="77777777" w:rsidR="00870321" w:rsidRPr="00C579D9" w:rsidRDefault="00870321" w:rsidP="009C76D2">
            <w:pPr>
              <w:pStyle w:val="Web"/>
              <w:spacing w:before="0" w:after="0" w:line="440" w:lineRule="exact"/>
              <w:jc w:val="both"/>
              <w:rPr>
                <w:rFonts w:ascii="標楷體" w:eastAsia="標楷體" w:hAnsi="標楷體"/>
              </w:rPr>
            </w:pPr>
          </w:p>
        </w:tc>
      </w:tr>
      <w:tr w:rsidR="00A018C3" w:rsidRPr="00C579D9" w14:paraId="4E5DED3A" w14:textId="77777777" w:rsidTr="00593084">
        <w:tc>
          <w:tcPr>
            <w:tcW w:w="665" w:type="dxa"/>
            <w:tcBorders>
              <w:bottom w:val="single" w:sz="4" w:space="0" w:color="auto"/>
            </w:tcBorders>
            <w:shd w:val="clear" w:color="auto" w:fill="FFFFFF" w:themeFill="background1"/>
          </w:tcPr>
          <w:p w14:paraId="0779280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E024A39" w14:textId="5708FB54" w:rsidR="00870321" w:rsidRPr="00C579D9" w:rsidRDefault="00870321" w:rsidP="009C76D2">
            <w:pPr>
              <w:pStyle w:val="Web"/>
              <w:spacing w:before="0" w:after="0" w:line="440" w:lineRule="exact"/>
              <w:jc w:val="both"/>
              <w:rPr>
                <w:rFonts w:ascii="標楷體" w:eastAsia="標楷體" w:hAnsi="標楷體"/>
              </w:rPr>
            </w:pPr>
            <w:r w:rsidRPr="00C579D9">
              <w:rPr>
                <w:rFonts w:ascii="標楷體" w:eastAsia="標楷體" w:hAnsi="標楷體" w:hint="eastAsia"/>
              </w:rPr>
              <w:t>修正外國人停留居留及永久居留辦法第</w:t>
            </w:r>
            <w:r w:rsidRPr="00C579D9">
              <w:rPr>
                <w:rFonts w:ascii="標楷體" w:eastAsia="標楷體" w:hAnsi="標楷體" w:cs="Times New Roman" w:hint="eastAsia"/>
              </w:rPr>
              <w:t>22</w:t>
            </w:r>
            <w:r w:rsidRPr="00C579D9">
              <w:rPr>
                <w:rFonts w:ascii="標楷體" w:eastAsia="標楷體" w:hAnsi="標楷體" w:hint="eastAsia"/>
              </w:rPr>
              <w:t>條、第</w:t>
            </w:r>
            <w:r w:rsidRPr="00C579D9">
              <w:rPr>
                <w:rFonts w:ascii="標楷體" w:eastAsia="標楷體" w:hAnsi="標楷體" w:cs="Times New Roman" w:hint="eastAsia"/>
              </w:rPr>
              <w:t>22</w:t>
            </w:r>
            <w:r w:rsidRPr="00C579D9">
              <w:rPr>
                <w:rFonts w:ascii="標楷體" w:eastAsia="標楷體" w:hAnsi="標楷體" w:hint="eastAsia"/>
              </w:rPr>
              <w:t>條之</w:t>
            </w:r>
            <w:r w:rsidRPr="00C579D9">
              <w:rPr>
                <w:rFonts w:ascii="標楷體" w:eastAsia="標楷體" w:hAnsi="標楷體" w:cs="Times New Roman" w:hint="eastAsia"/>
              </w:rPr>
              <w:t>1</w:t>
            </w:r>
          </w:p>
        </w:tc>
        <w:tc>
          <w:tcPr>
            <w:tcW w:w="3128" w:type="dxa"/>
            <w:tcBorders>
              <w:bottom w:val="single" w:sz="4" w:space="0" w:color="auto"/>
            </w:tcBorders>
            <w:shd w:val="clear" w:color="auto" w:fill="FFFFFF" w:themeFill="background1"/>
          </w:tcPr>
          <w:p w14:paraId="0E9EB7B6" w14:textId="77777777" w:rsidR="00870321" w:rsidRPr="00C579D9" w:rsidRDefault="00870321" w:rsidP="004B6FFD">
            <w:pPr>
              <w:pStyle w:val="Web"/>
              <w:numPr>
                <w:ilvl w:val="0"/>
                <w:numId w:val="156"/>
              </w:numPr>
              <w:tabs>
                <w:tab w:val="clear" w:pos="720"/>
                <w:tab w:val="num" w:pos="317"/>
              </w:tabs>
              <w:spacing w:after="0" w:afterAutospacing="0" w:line="440" w:lineRule="exact"/>
              <w:ind w:left="318" w:hanging="284"/>
              <w:jc w:val="both"/>
              <w:rPr>
                <w:rFonts w:ascii="標楷體" w:eastAsia="標楷體" w:hAnsi="標楷體"/>
              </w:rPr>
            </w:pPr>
            <w:r w:rsidRPr="00C579D9">
              <w:rPr>
                <w:rFonts w:ascii="標楷體" w:eastAsia="標楷體" w:hAnsi="標楷體"/>
              </w:rPr>
              <w:t>外國人來臺投資、工作或經外交部專案核准居留之本人及其原經核准居留之配偶、未成年子女，得以書面敘明理由，申請延期居留</w:t>
            </w:r>
            <w:r w:rsidRPr="00C579D9">
              <w:rPr>
                <w:rFonts w:ascii="標楷體" w:eastAsia="標楷體" w:hAnsi="標楷體" w:cs="Times New Roman"/>
              </w:rPr>
              <w:t>6</w:t>
            </w:r>
            <w:r w:rsidRPr="00C579D9">
              <w:rPr>
                <w:rFonts w:ascii="標楷體" w:eastAsia="標楷體" w:hAnsi="標楷體"/>
              </w:rPr>
              <w:t>個月。</w:t>
            </w:r>
          </w:p>
          <w:p w14:paraId="508A640C" w14:textId="41F23890" w:rsidR="00870321" w:rsidRPr="00C579D9" w:rsidRDefault="00870321" w:rsidP="004B6FFD">
            <w:pPr>
              <w:pStyle w:val="Web"/>
              <w:numPr>
                <w:ilvl w:val="0"/>
                <w:numId w:val="156"/>
              </w:numPr>
              <w:tabs>
                <w:tab w:val="clear" w:pos="720"/>
                <w:tab w:val="num" w:pos="317"/>
              </w:tabs>
              <w:spacing w:after="0" w:afterAutospacing="0" w:line="440" w:lineRule="exact"/>
              <w:ind w:left="317" w:hanging="283"/>
              <w:jc w:val="both"/>
              <w:rPr>
                <w:rFonts w:ascii="標楷體" w:eastAsia="標楷體" w:hAnsi="標楷體"/>
              </w:rPr>
            </w:pPr>
            <w:r w:rsidRPr="00C579D9">
              <w:rPr>
                <w:rFonts w:ascii="標楷體" w:eastAsia="標楷體" w:hAnsi="標楷體" w:hint="eastAsia"/>
              </w:rPr>
              <w:t>來臺就</w:t>
            </w:r>
            <w:r w:rsidRPr="00C579D9">
              <w:rPr>
                <w:rFonts w:ascii="標楷體" w:eastAsia="標楷體" w:hAnsi="標楷體"/>
              </w:rPr>
              <w:t>學外國人之延期居留期間為</w:t>
            </w:r>
            <w:r w:rsidRPr="00C579D9">
              <w:rPr>
                <w:rFonts w:ascii="標楷體" w:eastAsia="標楷體" w:hAnsi="標楷體" w:cs="Times New Roman"/>
              </w:rPr>
              <w:t>6</w:t>
            </w:r>
            <w:r w:rsidRPr="00C579D9">
              <w:rPr>
                <w:rFonts w:ascii="標楷體" w:eastAsia="標楷體" w:hAnsi="標楷體"/>
              </w:rPr>
              <w:t>個月。</w:t>
            </w:r>
          </w:p>
          <w:p w14:paraId="48E63BD5" w14:textId="0470D72A" w:rsidR="00870321" w:rsidRPr="00C579D9" w:rsidRDefault="00870321" w:rsidP="009C76D2">
            <w:pPr>
              <w:pStyle w:val="Web"/>
              <w:snapToGrid w:val="0"/>
              <w:spacing w:before="0" w:beforeAutospacing="0" w:after="0" w:afterAutospacing="0" w:line="440" w:lineRule="exact"/>
              <w:jc w:val="both"/>
              <w:rPr>
                <w:rFonts w:ascii="標楷體" w:eastAsia="標楷體" w:hAnsi="標楷體"/>
              </w:rPr>
            </w:pPr>
          </w:p>
        </w:tc>
        <w:tc>
          <w:tcPr>
            <w:tcW w:w="3122" w:type="dxa"/>
            <w:tcBorders>
              <w:bottom w:val="single" w:sz="4" w:space="0" w:color="auto"/>
            </w:tcBorders>
            <w:shd w:val="clear" w:color="auto" w:fill="FFFFFF" w:themeFill="background1"/>
          </w:tcPr>
          <w:p w14:paraId="174F48CB" w14:textId="77777777" w:rsidR="00870321" w:rsidRPr="00C579D9" w:rsidRDefault="00870321" w:rsidP="004B6FFD">
            <w:pPr>
              <w:pStyle w:val="Web"/>
              <w:numPr>
                <w:ilvl w:val="0"/>
                <w:numId w:val="157"/>
              </w:numPr>
              <w:tabs>
                <w:tab w:val="clear" w:pos="720"/>
                <w:tab w:val="num" w:pos="317"/>
              </w:tabs>
              <w:spacing w:after="0" w:afterAutospacing="0" w:line="440" w:lineRule="exact"/>
              <w:ind w:left="317" w:hanging="283"/>
              <w:jc w:val="both"/>
              <w:rPr>
                <w:rFonts w:ascii="標楷體" w:eastAsia="標楷體" w:hAnsi="標楷體"/>
              </w:rPr>
            </w:pPr>
            <w:r w:rsidRPr="00C579D9">
              <w:rPr>
                <w:rFonts w:ascii="標楷體" w:eastAsia="標楷體" w:hAnsi="標楷體"/>
              </w:rPr>
              <w:t>增訂延期居留申請人，包括外國人來臺投資、工作或經外交部專案核准居留之本人及其原經核准居留之配偶、未成年子女及其滿</w:t>
            </w:r>
            <w:r w:rsidRPr="00C579D9">
              <w:rPr>
                <w:rFonts w:ascii="標楷體" w:eastAsia="標楷體" w:hAnsi="標楷體" w:cs="Times New Roman"/>
              </w:rPr>
              <w:t>20</w:t>
            </w:r>
            <w:r w:rsidRPr="00C579D9">
              <w:rPr>
                <w:rFonts w:ascii="標楷體" w:eastAsia="標楷體" w:hAnsi="標楷體"/>
              </w:rPr>
              <w:t>歲以上，因身心障礙無法自理生活子女；增訂延期居留</w:t>
            </w:r>
            <w:r w:rsidRPr="00C579D9">
              <w:rPr>
                <w:rFonts w:ascii="標楷體" w:eastAsia="標楷體" w:hAnsi="標楷體" w:cs="Times New Roman"/>
              </w:rPr>
              <w:t>6</w:t>
            </w:r>
            <w:r w:rsidRPr="00C579D9">
              <w:rPr>
                <w:rFonts w:ascii="標楷體" w:eastAsia="標楷體" w:hAnsi="標楷體"/>
              </w:rPr>
              <w:t>個月期滿前，有尋職事實等必要者，得再申請延長居留</w:t>
            </w:r>
            <w:r w:rsidRPr="00C579D9">
              <w:rPr>
                <w:rFonts w:ascii="標楷體" w:eastAsia="標楷體" w:hAnsi="標楷體" w:cs="Times New Roman"/>
              </w:rPr>
              <w:t>1</w:t>
            </w:r>
            <w:r w:rsidRPr="00C579D9">
              <w:rPr>
                <w:rFonts w:ascii="標楷體" w:eastAsia="標楷體" w:hAnsi="標楷體"/>
              </w:rPr>
              <w:t>次，總延長期間最長為</w:t>
            </w:r>
            <w:r w:rsidRPr="00C579D9">
              <w:rPr>
                <w:rFonts w:ascii="標楷體" w:eastAsia="標楷體" w:hAnsi="標楷體" w:cs="Times New Roman"/>
              </w:rPr>
              <w:t>1</w:t>
            </w:r>
            <w:r w:rsidRPr="00C579D9">
              <w:rPr>
                <w:rFonts w:ascii="標楷體" w:eastAsia="標楷體" w:hAnsi="標楷體"/>
              </w:rPr>
              <w:t>年。</w:t>
            </w:r>
          </w:p>
          <w:p w14:paraId="43922D06" w14:textId="1F71228B" w:rsidR="00870321" w:rsidRPr="00C579D9" w:rsidRDefault="00870321" w:rsidP="004B6FFD">
            <w:pPr>
              <w:pStyle w:val="Web"/>
              <w:numPr>
                <w:ilvl w:val="0"/>
                <w:numId w:val="157"/>
              </w:numPr>
              <w:tabs>
                <w:tab w:val="clear" w:pos="720"/>
                <w:tab w:val="num" w:pos="317"/>
              </w:tabs>
              <w:spacing w:after="0" w:afterAutospacing="0" w:line="440" w:lineRule="exact"/>
              <w:ind w:left="317" w:hanging="283"/>
              <w:jc w:val="both"/>
              <w:rPr>
                <w:rFonts w:ascii="標楷體" w:eastAsia="標楷體" w:hAnsi="標楷體"/>
              </w:rPr>
            </w:pPr>
            <w:r w:rsidRPr="00C579D9">
              <w:rPr>
                <w:rFonts w:ascii="標楷體" w:eastAsia="標楷體" w:hAnsi="標楷體" w:hint="eastAsia"/>
              </w:rPr>
              <w:t>增訂</w:t>
            </w:r>
            <w:r w:rsidRPr="00C579D9">
              <w:rPr>
                <w:rFonts w:ascii="標楷體" w:eastAsia="標楷體" w:hAnsi="標楷體"/>
              </w:rPr>
              <w:t>來臺就學外國人畢業後得申請延期居留</w:t>
            </w:r>
            <w:r w:rsidRPr="00C579D9">
              <w:rPr>
                <w:rFonts w:ascii="標楷體" w:eastAsia="標楷體" w:hAnsi="標楷體" w:cs="Times New Roman"/>
              </w:rPr>
              <w:t>6</w:t>
            </w:r>
            <w:r w:rsidRPr="00C579D9">
              <w:rPr>
                <w:rFonts w:ascii="標楷體" w:eastAsia="標楷體" w:hAnsi="標楷體"/>
              </w:rPr>
              <w:t>個月，如有尋職事實等必要者，得再申請延長</w:t>
            </w:r>
            <w:r w:rsidRPr="00C579D9">
              <w:rPr>
                <w:rFonts w:ascii="標楷體" w:eastAsia="標楷體" w:hAnsi="標楷體" w:cs="Times New Roman"/>
              </w:rPr>
              <w:t>1</w:t>
            </w:r>
            <w:r w:rsidRPr="00C579D9">
              <w:rPr>
                <w:rFonts w:ascii="標楷體" w:eastAsia="標楷體" w:hAnsi="標楷體"/>
              </w:rPr>
              <w:t>次，總延長期間最長為</w:t>
            </w:r>
            <w:r w:rsidRPr="00C579D9">
              <w:rPr>
                <w:rFonts w:ascii="標楷體" w:eastAsia="標楷體" w:hAnsi="標楷體" w:cs="Times New Roman"/>
              </w:rPr>
              <w:t>1</w:t>
            </w:r>
            <w:r w:rsidRPr="00C579D9">
              <w:rPr>
                <w:rFonts w:ascii="標楷體" w:eastAsia="標楷體" w:hAnsi="標楷體"/>
              </w:rPr>
              <w:t>年。</w:t>
            </w:r>
          </w:p>
        </w:tc>
        <w:tc>
          <w:tcPr>
            <w:tcW w:w="3185" w:type="dxa"/>
            <w:tcBorders>
              <w:bottom w:val="single" w:sz="4" w:space="0" w:color="auto"/>
            </w:tcBorders>
            <w:shd w:val="clear" w:color="auto" w:fill="FFFFFF" w:themeFill="background1"/>
          </w:tcPr>
          <w:p w14:paraId="6D092FA7" w14:textId="77777777" w:rsidR="00870321" w:rsidRPr="00C579D9" w:rsidRDefault="00870321" w:rsidP="004B6FFD">
            <w:pPr>
              <w:pStyle w:val="cjk"/>
              <w:numPr>
                <w:ilvl w:val="0"/>
                <w:numId w:val="158"/>
              </w:numPr>
              <w:tabs>
                <w:tab w:val="clear" w:pos="720"/>
                <w:tab w:val="num" w:pos="318"/>
              </w:tabs>
              <w:spacing w:after="0" w:line="440" w:lineRule="exact"/>
              <w:ind w:left="318" w:hanging="284"/>
              <w:jc w:val="both"/>
              <w:rPr>
                <w:rFonts w:ascii="標楷體" w:eastAsia="標楷體" w:hAnsi="標楷體"/>
              </w:rPr>
            </w:pPr>
            <w:r w:rsidRPr="00C579D9">
              <w:rPr>
                <w:rFonts w:ascii="標楷體" w:eastAsia="標楷體" w:hAnsi="標楷體" w:hint="eastAsia"/>
              </w:rPr>
              <w:t>鬆綁效益：吸引外籍優秀人才來臺及留臺工作，提升國家競爭力。</w:t>
            </w:r>
            <w:r w:rsidRPr="00C579D9">
              <w:rPr>
                <w:rFonts w:ascii="標楷體" w:eastAsia="標楷體" w:hAnsi="標楷體" w:cs="Times New Roman" w:hint="eastAsia"/>
              </w:rPr>
              <w:t xml:space="preserve"> </w:t>
            </w:r>
          </w:p>
          <w:p w14:paraId="5E759159" w14:textId="5D7F626B" w:rsidR="00870321" w:rsidRPr="00C579D9" w:rsidRDefault="00870321" w:rsidP="004B6FFD">
            <w:pPr>
              <w:pStyle w:val="cjk"/>
              <w:numPr>
                <w:ilvl w:val="0"/>
                <w:numId w:val="158"/>
              </w:numPr>
              <w:tabs>
                <w:tab w:val="clear" w:pos="720"/>
                <w:tab w:val="num" w:pos="318"/>
              </w:tabs>
              <w:spacing w:after="0" w:line="440" w:lineRule="exact"/>
              <w:ind w:left="318" w:hanging="284"/>
              <w:jc w:val="both"/>
              <w:rPr>
                <w:rFonts w:ascii="標楷體" w:eastAsia="標楷體" w:hAnsi="標楷體"/>
              </w:rPr>
            </w:pPr>
            <w:r w:rsidRPr="00C579D9">
              <w:rPr>
                <w:rFonts w:ascii="標楷體" w:eastAsia="標楷體" w:hAnsi="標楷體" w:cs="Times New Roman" w:hint="eastAsia"/>
              </w:rPr>
              <w:t>受惠</w:t>
            </w:r>
            <w:r w:rsidRPr="00C579D9">
              <w:rPr>
                <w:rFonts w:ascii="標楷體" w:eastAsia="標楷體" w:hAnsi="標楷體" w:hint="eastAsia"/>
              </w:rPr>
              <w:t>對象：預計約有</w:t>
            </w:r>
            <w:r w:rsidRPr="00C579D9">
              <w:rPr>
                <w:rFonts w:ascii="標楷體" w:eastAsia="標楷體" w:hAnsi="標楷體" w:cs="Times New Roman" w:hint="eastAsia"/>
              </w:rPr>
              <w:t>1</w:t>
            </w:r>
            <w:r w:rsidRPr="00C579D9">
              <w:rPr>
                <w:rFonts w:ascii="標楷體" w:eastAsia="標楷體" w:hAnsi="標楷體" w:hint="eastAsia"/>
              </w:rPr>
              <w:t>萬</w:t>
            </w:r>
            <w:r w:rsidRPr="00C579D9">
              <w:rPr>
                <w:rFonts w:ascii="標楷體" w:eastAsia="標楷體" w:hAnsi="標楷體" w:cs="Times New Roman" w:hint="eastAsia"/>
              </w:rPr>
              <w:t>9,000</w:t>
            </w:r>
            <w:r w:rsidRPr="00C579D9">
              <w:rPr>
                <w:rFonts w:ascii="標楷體" w:eastAsia="標楷體" w:hAnsi="標楷體" w:hint="eastAsia"/>
              </w:rPr>
              <w:t>名在臺工作及</w:t>
            </w:r>
            <w:r w:rsidRPr="00C579D9">
              <w:rPr>
                <w:rFonts w:ascii="標楷體" w:eastAsia="標楷體" w:hAnsi="標楷體" w:cs="Times New Roman" w:hint="eastAsia"/>
              </w:rPr>
              <w:t>1</w:t>
            </w:r>
            <w:r w:rsidRPr="00C579D9">
              <w:rPr>
                <w:rFonts w:ascii="標楷體" w:eastAsia="標楷體" w:hAnsi="標楷體" w:hint="eastAsia"/>
              </w:rPr>
              <w:t>萬</w:t>
            </w:r>
            <w:r w:rsidRPr="00C579D9">
              <w:rPr>
                <w:rFonts w:ascii="標楷體" w:eastAsia="標楷體" w:hAnsi="標楷體" w:cs="Times New Roman" w:hint="eastAsia"/>
              </w:rPr>
              <w:t>1,000</w:t>
            </w:r>
            <w:r w:rsidRPr="00C579D9">
              <w:rPr>
                <w:rFonts w:ascii="標楷體" w:eastAsia="標楷體" w:hAnsi="標楷體" w:hint="eastAsia"/>
              </w:rPr>
              <w:t>名在臺就學之外國人受惠。</w:t>
            </w:r>
          </w:p>
          <w:p w14:paraId="59D6266E" w14:textId="7AEF7C8F" w:rsidR="00870321" w:rsidRPr="00C579D9" w:rsidRDefault="00870321" w:rsidP="009C76D2">
            <w:pPr>
              <w:pStyle w:val="Web"/>
              <w:spacing w:before="0" w:beforeAutospacing="0" w:after="0" w:afterAutospacing="0" w:line="440" w:lineRule="exact"/>
              <w:ind w:left="284" w:hanging="284"/>
              <w:jc w:val="both"/>
              <w:rPr>
                <w:rFonts w:ascii="標楷體" w:eastAsia="標楷體" w:hAnsi="標楷體"/>
              </w:rPr>
            </w:pPr>
          </w:p>
        </w:tc>
        <w:tc>
          <w:tcPr>
            <w:tcW w:w="1472" w:type="dxa"/>
            <w:tcBorders>
              <w:bottom w:val="single" w:sz="4" w:space="0" w:color="auto"/>
            </w:tcBorders>
            <w:shd w:val="clear" w:color="auto" w:fill="FFFFFF" w:themeFill="background1"/>
          </w:tcPr>
          <w:p w14:paraId="11021AD1" w14:textId="7D14A49C"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rPr>
              <w:t>107.12.5</w:t>
            </w:r>
          </w:p>
          <w:p w14:paraId="078D2F58" w14:textId="77777777" w:rsidR="00870321" w:rsidRPr="00C579D9" w:rsidRDefault="00870321" w:rsidP="009C76D2">
            <w:pPr>
              <w:pStyle w:val="Web"/>
              <w:spacing w:before="0" w:after="0" w:line="440" w:lineRule="exact"/>
              <w:jc w:val="both"/>
              <w:rPr>
                <w:rFonts w:ascii="標楷體" w:eastAsia="標楷體" w:hAnsi="標楷體"/>
              </w:rPr>
            </w:pPr>
          </w:p>
        </w:tc>
      </w:tr>
      <w:tr w:rsidR="00A018C3" w:rsidRPr="00C579D9" w14:paraId="526D9925" w14:textId="77777777" w:rsidTr="00593084">
        <w:tc>
          <w:tcPr>
            <w:tcW w:w="665" w:type="dxa"/>
            <w:tcBorders>
              <w:bottom w:val="single" w:sz="4" w:space="0" w:color="auto"/>
            </w:tcBorders>
            <w:shd w:val="clear" w:color="auto" w:fill="FFFFFF" w:themeFill="background1"/>
          </w:tcPr>
          <w:p w14:paraId="312D5D1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458F2E1" w14:textId="18CB6B7E" w:rsidR="00870321" w:rsidRPr="00C579D9" w:rsidRDefault="00870321" w:rsidP="009C76D2">
            <w:pPr>
              <w:pStyle w:val="Web"/>
              <w:spacing w:before="0" w:after="0" w:line="440" w:lineRule="exact"/>
              <w:jc w:val="both"/>
              <w:rPr>
                <w:rFonts w:ascii="標楷體" w:eastAsia="標楷體" w:hAnsi="標楷體"/>
              </w:rPr>
            </w:pPr>
            <w:r w:rsidRPr="00C579D9">
              <w:rPr>
                <w:rFonts w:ascii="標楷體" w:eastAsia="標楷體" w:hAnsi="標楷體" w:hint="eastAsia"/>
              </w:rPr>
              <w:t>修正臺灣地區無戶籍國民申請入國居留定居許可辦法第</w:t>
            </w:r>
            <w:r w:rsidRPr="00C579D9">
              <w:rPr>
                <w:rFonts w:ascii="標楷體" w:eastAsia="標楷體" w:hAnsi="標楷體" w:cs="Times New Roman" w:hint="eastAsia"/>
              </w:rPr>
              <w:t>18</w:t>
            </w:r>
            <w:r w:rsidRPr="00C579D9">
              <w:rPr>
                <w:rFonts w:ascii="標楷體" w:eastAsia="標楷體" w:hAnsi="標楷體" w:hint="eastAsia"/>
              </w:rPr>
              <w:t>條</w:t>
            </w:r>
          </w:p>
        </w:tc>
        <w:tc>
          <w:tcPr>
            <w:tcW w:w="3128" w:type="dxa"/>
            <w:tcBorders>
              <w:bottom w:val="single" w:sz="4" w:space="0" w:color="auto"/>
            </w:tcBorders>
            <w:shd w:val="clear" w:color="auto" w:fill="FFFFFF" w:themeFill="background1"/>
          </w:tcPr>
          <w:p w14:paraId="536A6C11" w14:textId="4EE770A7" w:rsidR="00870321" w:rsidRPr="00C579D9" w:rsidRDefault="00870321" w:rsidP="009C76D2">
            <w:pPr>
              <w:pStyle w:val="Web"/>
              <w:snapToGrid w:val="0"/>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來臺就學之臺灣地區無戶籍國民畢業後延期居留期間為</w:t>
            </w:r>
            <w:r w:rsidRPr="00C579D9">
              <w:rPr>
                <w:rFonts w:ascii="標楷體" w:eastAsia="標楷體" w:hAnsi="標楷體" w:cs="Times New Roman" w:hint="eastAsia"/>
              </w:rPr>
              <w:t>6</w:t>
            </w:r>
            <w:r w:rsidRPr="00C579D9">
              <w:rPr>
                <w:rFonts w:ascii="標楷體" w:eastAsia="標楷體" w:hAnsi="標楷體" w:hint="eastAsia"/>
              </w:rPr>
              <w:t>個月。</w:t>
            </w:r>
          </w:p>
        </w:tc>
        <w:tc>
          <w:tcPr>
            <w:tcW w:w="3122" w:type="dxa"/>
            <w:tcBorders>
              <w:bottom w:val="single" w:sz="4" w:space="0" w:color="auto"/>
            </w:tcBorders>
            <w:shd w:val="clear" w:color="auto" w:fill="FFFFFF" w:themeFill="background1"/>
          </w:tcPr>
          <w:p w14:paraId="34C0A935" w14:textId="1FD99322" w:rsidR="00870321" w:rsidRPr="00C579D9" w:rsidRDefault="00870321" w:rsidP="009C76D2">
            <w:pPr>
              <w:pStyle w:val="Web"/>
              <w:snapToGrid w:val="0"/>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增訂來臺就學之臺灣地區無戶籍國民畢業後，延期居留</w:t>
            </w:r>
            <w:r w:rsidRPr="00C579D9">
              <w:rPr>
                <w:rFonts w:ascii="標楷體" w:eastAsia="標楷體" w:hAnsi="標楷體" w:cs="Times New Roman" w:hint="eastAsia"/>
              </w:rPr>
              <w:t>6</w:t>
            </w:r>
            <w:r w:rsidRPr="00C579D9">
              <w:rPr>
                <w:rFonts w:ascii="標楷體" w:eastAsia="標楷體" w:hAnsi="標楷體" w:hint="eastAsia"/>
              </w:rPr>
              <w:t>個月期滿前，有尋職事實等必要者，得再申請延長居留</w:t>
            </w:r>
            <w:r w:rsidRPr="00C579D9">
              <w:rPr>
                <w:rFonts w:ascii="標楷體" w:eastAsia="標楷體" w:hAnsi="標楷體" w:cs="Times New Roman" w:hint="eastAsia"/>
              </w:rPr>
              <w:t>1</w:t>
            </w:r>
            <w:r w:rsidRPr="00C579D9">
              <w:rPr>
                <w:rFonts w:ascii="標楷體" w:eastAsia="標楷體" w:hAnsi="標楷體" w:hint="eastAsia"/>
              </w:rPr>
              <w:t>次，總延長居留期間最長為</w:t>
            </w:r>
            <w:r w:rsidRPr="00C579D9">
              <w:rPr>
                <w:rFonts w:ascii="標楷體" w:eastAsia="標楷體" w:hAnsi="標楷體" w:cs="Times New Roman" w:hint="eastAsia"/>
              </w:rPr>
              <w:t>1</w:t>
            </w:r>
            <w:r w:rsidRPr="00C579D9">
              <w:rPr>
                <w:rFonts w:ascii="標楷體" w:eastAsia="標楷體" w:hAnsi="標楷體" w:hint="eastAsia"/>
              </w:rPr>
              <w:t>年。</w:t>
            </w:r>
          </w:p>
        </w:tc>
        <w:tc>
          <w:tcPr>
            <w:tcW w:w="3185" w:type="dxa"/>
            <w:tcBorders>
              <w:bottom w:val="single" w:sz="4" w:space="0" w:color="auto"/>
            </w:tcBorders>
            <w:shd w:val="clear" w:color="auto" w:fill="FFFFFF" w:themeFill="background1"/>
          </w:tcPr>
          <w:p w14:paraId="78EE385E" w14:textId="77777777" w:rsidR="00870321" w:rsidRPr="00C579D9" w:rsidRDefault="00870321" w:rsidP="004B6FFD">
            <w:pPr>
              <w:pStyle w:val="cjk"/>
              <w:numPr>
                <w:ilvl w:val="0"/>
                <w:numId w:val="159"/>
              </w:numPr>
              <w:tabs>
                <w:tab w:val="clear" w:pos="720"/>
                <w:tab w:val="num" w:pos="318"/>
              </w:tabs>
              <w:spacing w:after="0" w:line="440" w:lineRule="exact"/>
              <w:ind w:left="318" w:hanging="284"/>
              <w:jc w:val="both"/>
              <w:rPr>
                <w:rFonts w:ascii="標楷體" w:eastAsia="標楷體" w:hAnsi="標楷體"/>
              </w:rPr>
            </w:pPr>
            <w:r w:rsidRPr="00C579D9">
              <w:rPr>
                <w:rFonts w:ascii="標楷體" w:eastAsia="標楷體" w:hAnsi="標楷體" w:hint="eastAsia"/>
              </w:rPr>
              <w:t>鬆綁效益：吸引來臺就學之臺灣地區無戶籍國民留臺服務，提升國家競爭力。</w:t>
            </w:r>
          </w:p>
          <w:p w14:paraId="5E2838B5" w14:textId="445FBC4B" w:rsidR="00870321" w:rsidRPr="00C579D9" w:rsidRDefault="00870321" w:rsidP="004B6FFD">
            <w:pPr>
              <w:pStyle w:val="cjk"/>
              <w:numPr>
                <w:ilvl w:val="0"/>
                <w:numId w:val="159"/>
              </w:numPr>
              <w:tabs>
                <w:tab w:val="clear" w:pos="720"/>
                <w:tab w:val="num" w:pos="318"/>
              </w:tabs>
              <w:spacing w:after="0" w:line="440" w:lineRule="exact"/>
              <w:ind w:left="318" w:hanging="284"/>
              <w:jc w:val="both"/>
              <w:rPr>
                <w:rFonts w:ascii="標楷體" w:eastAsia="標楷體" w:hAnsi="標楷體"/>
              </w:rPr>
            </w:pPr>
            <w:r w:rsidRPr="00C579D9">
              <w:rPr>
                <w:rFonts w:ascii="標楷體" w:eastAsia="標楷體" w:hAnsi="標楷體" w:hint="eastAsia"/>
              </w:rPr>
              <w:t>受惠對象：預計約有</w:t>
            </w:r>
            <w:r w:rsidRPr="00C579D9">
              <w:rPr>
                <w:rFonts w:ascii="標楷體" w:eastAsia="標楷體" w:hAnsi="標楷體" w:cs="Times New Roman" w:hint="eastAsia"/>
              </w:rPr>
              <w:t>500</w:t>
            </w:r>
            <w:r w:rsidRPr="00C579D9">
              <w:rPr>
                <w:rFonts w:ascii="標楷體" w:eastAsia="標楷體" w:hAnsi="標楷體" w:hint="eastAsia"/>
              </w:rPr>
              <w:t>名在臺就學之臺灣地區無戶籍國民受惠。</w:t>
            </w:r>
          </w:p>
        </w:tc>
        <w:tc>
          <w:tcPr>
            <w:tcW w:w="1472" w:type="dxa"/>
            <w:tcBorders>
              <w:bottom w:val="single" w:sz="4" w:space="0" w:color="auto"/>
            </w:tcBorders>
            <w:shd w:val="clear" w:color="auto" w:fill="FFFFFF" w:themeFill="background1"/>
          </w:tcPr>
          <w:p w14:paraId="14E7953D" w14:textId="3320F431"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rPr>
              <w:t>107.12.5</w:t>
            </w:r>
          </w:p>
          <w:p w14:paraId="48146B85" w14:textId="77777777" w:rsidR="00870321" w:rsidRPr="00C579D9" w:rsidRDefault="00870321" w:rsidP="009C76D2">
            <w:pPr>
              <w:pStyle w:val="Web"/>
              <w:spacing w:before="0" w:after="0" w:line="440" w:lineRule="exact"/>
              <w:jc w:val="both"/>
              <w:rPr>
                <w:rFonts w:ascii="標楷體" w:eastAsia="標楷體" w:hAnsi="標楷體"/>
              </w:rPr>
            </w:pPr>
          </w:p>
        </w:tc>
      </w:tr>
      <w:tr w:rsidR="00A018C3" w:rsidRPr="00C579D9" w14:paraId="7B58CB90" w14:textId="77777777" w:rsidTr="00593084">
        <w:tc>
          <w:tcPr>
            <w:tcW w:w="665" w:type="dxa"/>
            <w:tcBorders>
              <w:bottom w:val="single" w:sz="4" w:space="0" w:color="auto"/>
            </w:tcBorders>
            <w:shd w:val="clear" w:color="auto" w:fill="FFFFFF" w:themeFill="background1"/>
          </w:tcPr>
          <w:p w14:paraId="53148BE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6491A4D" w14:textId="55F080E9" w:rsidR="00870321" w:rsidRPr="00C579D9" w:rsidRDefault="00870321" w:rsidP="009C76D2">
            <w:pPr>
              <w:pStyle w:val="Web"/>
              <w:spacing w:before="0" w:after="0" w:line="440" w:lineRule="exact"/>
              <w:jc w:val="both"/>
              <w:rPr>
                <w:rFonts w:ascii="標楷體" w:eastAsia="標楷體" w:hAnsi="標楷體"/>
              </w:rPr>
            </w:pPr>
            <w:r w:rsidRPr="00C579D9">
              <w:rPr>
                <w:rFonts w:ascii="標楷體" w:eastAsia="標楷體" w:hAnsi="標楷體" w:hint="eastAsia"/>
              </w:rPr>
              <w:t>修正大陸地區人民來臺從事觀光活動許可辦法第</w:t>
            </w:r>
            <w:r w:rsidRPr="00C579D9">
              <w:rPr>
                <w:rFonts w:ascii="標楷體" w:eastAsia="標楷體" w:hAnsi="標楷體" w:cs="Times New Roman" w:hint="eastAsia"/>
              </w:rPr>
              <w:t>3</w:t>
            </w:r>
            <w:r w:rsidRPr="00C579D9">
              <w:rPr>
                <w:rFonts w:ascii="標楷體" w:eastAsia="標楷體" w:hAnsi="標楷體" w:hint="eastAsia"/>
              </w:rPr>
              <w:t>條、第</w:t>
            </w:r>
            <w:r w:rsidRPr="00C579D9">
              <w:rPr>
                <w:rFonts w:ascii="標楷體" w:eastAsia="標楷體" w:hAnsi="標楷體" w:cs="Times New Roman" w:hint="eastAsia"/>
              </w:rPr>
              <w:t>3</w:t>
            </w:r>
            <w:r w:rsidRPr="00C579D9">
              <w:rPr>
                <w:rFonts w:ascii="標楷體" w:eastAsia="標楷體" w:hAnsi="標楷體" w:hint="eastAsia"/>
              </w:rPr>
              <w:t>條之</w:t>
            </w:r>
            <w:r w:rsidRPr="00C579D9">
              <w:rPr>
                <w:rFonts w:ascii="標楷體" w:eastAsia="標楷體" w:hAnsi="標楷體" w:cs="Times New Roman" w:hint="eastAsia"/>
              </w:rPr>
              <w:t>1</w:t>
            </w:r>
            <w:r w:rsidRPr="00C579D9">
              <w:rPr>
                <w:rFonts w:ascii="標楷體" w:eastAsia="標楷體" w:hAnsi="標楷體" w:hint="eastAsia"/>
              </w:rPr>
              <w:t>、第</w:t>
            </w:r>
            <w:r w:rsidRPr="00C579D9">
              <w:rPr>
                <w:rFonts w:ascii="標楷體" w:eastAsia="標楷體" w:hAnsi="標楷體" w:cs="Times New Roman" w:hint="eastAsia"/>
              </w:rPr>
              <w:t>5</w:t>
            </w:r>
            <w:r w:rsidRPr="00C579D9">
              <w:rPr>
                <w:rFonts w:ascii="標楷體" w:eastAsia="標楷體" w:hAnsi="標楷體" w:hint="eastAsia"/>
              </w:rPr>
              <w:t>條、第</w:t>
            </w:r>
            <w:r w:rsidRPr="00C579D9">
              <w:rPr>
                <w:rFonts w:ascii="標楷體" w:eastAsia="標楷體" w:hAnsi="標楷體" w:cs="Times New Roman" w:hint="eastAsia"/>
              </w:rPr>
              <w:t>10</w:t>
            </w:r>
            <w:r w:rsidRPr="00C579D9">
              <w:rPr>
                <w:rFonts w:ascii="標楷體" w:eastAsia="標楷體" w:hAnsi="標楷體" w:hint="eastAsia"/>
              </w:rPr>
              <w:t>條、第</w:t>
            </w:r>
            <w:r w:rsidRPr="00C579D9">
              <w:rPr>
                <w:rFonts w:ascii="標楷體" w:eastAsia="標楷體" w:hAnsi="標楷體" w:cs="Times New Roman" w:hint="eastAsia"/>
              </w:rPr>
              <w:t>25</w:t>
            </w:r>
            <w:r w:rsidRPr="00C579D9">
              <w:rPr>
                <w:rFonts w:ascii="標楷體" w:eastAsia="標楷體" w:hAnsi="標楷體" w:hint="eastAsia"/>
              </w:rPr>
              <w:t>條、第</w:t>
            </w:r>
            <w:r w:rsidRPr="00C579D9">
              <w:rPr>
                <w:rFonts w:ascii="標楷體" w:eastAsia="標楷體" w:hAnsi="標楷體" w:cs="Times New Roman" w:hint="eastAsia"/>
              </w:rPr>
              <w:t>25</w:t>
            </w:r>
            <w:r w:rsidRPr="00C579D9">
              <w:rPr>
                <w:rFonts w:ascii="標楷體" w:eastAsia="標楷體" w:hAnsi="標楷體" w:hint="eastAsia"/>
              </w:rPr>
              <w:t>條之</w:t>
            </w:r>
            <w:r w:rsidRPr="00C579D9">
              <w:rPr>
                <w:rFonts w:ascii="標楷體" w:eastAsia="標楷體" w:hAnsi="標楷體" w:cs="Times New Roman" w:hint="eastAsia"/>
              </w:rPr>
              <w:t>1</w:t>
            </w:r>
          </w:p>
        </w:tc>
        <w:tc>
          <w:tcPr>
            <w:tcW w:w="3128" w:type="dxa"/>
            <w:tcBorders>
              <w:bottom w:val="single" w:sz="4" w:space="0" w:color="auto"/>
            </w:tcBorders>
            <w:shd w:val="clear" w:color="auto" w:fill="FFFFFF" w:themeFill="background1"/>
          </w:tcPr>
          <w:p w14:paraId="068E4982" w14:textId="77777777" w:rsidR="00870321" w:rsidRPr="00C579D9" w:rsidRDefault="00870321" w:rsidP="004B6FFD">
            <w:pPr>
              <w:pStyle w:val="cjk"/>
              <w:numPr>
                <w:ilvl w:val="0"/>
                <w:numId w:val="160"/>
              </w:numPr>
              <w:tabs>
                <w:tab w:val="clear" w:pos="720"/>
                <w:tab w:val="num" w:pos="317"/>
              </w:tabs>
              <w:spacing w:after="0" w:line="440" w:lineRule="exact"/>
              <w:ind w:left="317" w:hanging="283"/>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Times New Roman" w:hint="eastAsia"/>
              </w:rPr>
              <w:t>3</w:t>
            </w:r>
            <w:r w:rsidRPr="00C579D9">
              <w:rPr>
                <w:rFonts w:ascii="標楷體" w:eastAsia="標楷體" w:hAnsi="標楷體" w:hint="eastAsia"/>
              </w:rPr>
              <w:t>條及第</w:t>
            </w:r>
            <w:r w:rsidRPr="00C579D9">
              <w:rPr>
                <w:rFonts w:ascii="標楷體" w:eastAsia="標楷體" w:hAnsi="標楷體" w:cs="Times New Roman" w:hint="eastAsia"/>
              </w:rPr>
              <w:t>3</w:t>
            </w:r>
            <w:r w:rsidRPr="00C579D9">
              <w:rPr>
                <w:rFonts w:ascii="標楷體" w:eastAsia="標楷體" w:hAnsi="標楷體" w:hint="eastAsia"/>
              </w:rPr>
              <w:t>條之</w:t>
            </w:r>
            <w:r w:rsidRPr="00C579D9">
              <w:rPr>
                <w:rFonts w:ascii="標楷體" w:eastAsia="標楷體" w:hAnsi="標楷體" w:cs="Times New Roman" w:hint="eastAsia"/>
              </w:rPr>
              <w:t>1</w:t>
            </w:r>
            <w:r w:rsidRPr="00C579D9">
              <w:rPr>
                <w:rFonts w:ascii="標楷體" w:eastAsia="標楷體" w:hAnsi="標楷體" w:hint="eastAsia"/>
              </w:rPr>
              <w:t>規定，大陸地區人民來臺從事觀光活動或個人旅遊觀光活動，需有相當新臺幣</w:t>
            </w:r>
            <w:r w:rsidRPr="00C579D9">
              <w:rPr>
                <w:rFonts w:ascii="標楷體" w:eastAsia="標楷體" w:hAnsi="標楷體" w:cs="Times New Roman" w:hint="eastAsia"/>
              </w:rPr>
              <w:t>20</w:t>
            </w:r>
            <w:r w:rsidRPr="00C579D9">
              <w:rPr>
                <w:rFonts w:ascii="標楷體" w:eastAsia="標楷體" w:hAnsi="標楷體" w:hint="eastAsia"/>
              </w:rPr>
              <w:t>萬元以上存款。</w:t>
            </w:r>
          </w:p>
          <w:p w14:paraId="1BA6B20E" w14:textId="77777777" w:rsidR="00870321" w:rsidRPr="00C579D9" w:rsidRDefault="00870321" w:rsidP="004B6FFD">
            <w:pPr>
              <w:pStyle w:val="cjk"/>
              <w:numPr>
                <w:ilvl w:val="0"/>
                <w:numId w:val="160"/>
              </w:numPr>
              <w:tabs>
                <w:tab w:val="clear" w:pos="720"/>
                <w:tab w:val="num" w:pos="317"/>
              </w:tabs>
              <w:spacing w:after="0" w:line="440" w:lineRule="exact"/>
              <w:ind w:left="318" w:hanging="318"/>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Times New Roman" w:hint="eastAsia"/>
              </w:rPr>
              <w:t>5</w:t>
            </w:r>
            <w:r w:rsidRPr="00C579D9">
              <w:rPr>
                <w:rFonts w:ascii="標楷體" w:eastAsia="標楷體" w:hAnsi="標楷體" w:hint="eastAsia"/>
              </w:rPr>
              <w:t>條第</w:t>
            </w:r>
            <w:r w:rsidRPr="00C579D9">
              <w:rPr>
                <w:rFonts w:ascii="標楷體" w:eastAsia="標楷體" w:hAnsi="標楷體" w:cs="Times New Roman" w:hint="eastAsia"/>
              </w:rPr>
              <w:t>2</w:t>
            </w:r>
            <w:r w:rsidRPr="00C579D9">
              <w:rPr>
                <w:rFonts w:ascii="標楷體" w:eastAsia="標楷體" w:hAnsi="標楷體" w:hint="eastAsia"/>
              </w:rPr>
              <w:t>項規定經國外轉來臺灣地區觀光之大陸地區人民，每團人數限</w:t>
            </w:r>
            <w:r w:rsidRPr="00C579D9">
              <w:rPr>
                <w:rFonts w:ascii="標楷體" w:eastAsia="標楷體" w:hAnsi="標楷體" w:cs="Times New Roman" w:hint="eastAsia"/>
              </w:rPr>
              <w:t>7</w:t>
            </w:r>
            <w:r w:rsidRPr="00C579D9">
              <w:rPr>
                <w:rFonts w:ascii="標楷體" w:eastAsia="標楷體" w:hAnsi="標楷體" w:hint="eastAsia"/>
              </w:rPr>
              <w:t>人以上；第</w:t>
            </w:r>
            <w:r w:rsidRPr="00C579D9">
              <w:rPr>
                <w:rFonts w:ascii="標楷體" w:eastAsia="標楷體" w:hAnsi="標楷體" w:cs="Times New Roman" w:hint="eastAsia"/>
              </w:rPr>
              <w:t>3</w:t>
            </w:r>
            <w:r w:rsidRPr="00C579D9">
              <w:rPr>
                <w:rFonts w:ascii="標楷體" w:eastAsia="標楷體" w:hAnsi="標楷體" w:hint="eastAsia"/>
              </w:rPr>
              <w:t>項至第</w:t>
            </w:r>
            <w:r w:rsidRPr="00C579D9">
              <w:rPr>
                <w:rFonts w:ascii="標楷體" w:eastAsia="標楷體" w:hAnsi="標楷體" w:cs="Times New Roman" w:hint="eastAsia"/>
              </w:rPr>
              <w:t>5</w:t>
            </w:r>
            <w:r w:rsidRPr="00C579D9">
              <w:rPr>
                <w:rFonts w:ascii="標楷體" w:eastAsia="標楷體" w:hAnsi="標楷體" w:hint="eastAsia"/>
              </w:rPr>
              <w:t>項規定，旅行業組團辦理大陸地區人民從事觀光活動，有一般行程團體和優質行程團體，經交通部觀光局審查通過。</w:t>
            </w:r>
          </w:p>
          <w:p w14:paraId="650994E8" w14:textId="77777777" w:rsidR="00870321" w:rsidRPr="00C579D9" w:rsidRDefault="00870321" w:rsidP="004B6FFD">
            <w:pPr>
              <w:pStyle w:val="cjk"/>
              <w:numPr>
                <w:ilvl w:val="0"/>
                <w:numId w:val="160"/>
              </w:numPr>
              <w:tabs>
                <w:tab w:val="clear" w:pos="720"/>
                <w:tab w:val="num" w:pos="317"/>
              </w:tabs>
              <w:spacing w:after="0" w:line="440" w:lineRule="exact"/>
              <w:ind w:left="317" w:hanging="283"/>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Times New Roman" w:hint="eastAsia"/>
              </w:rPr>
              <w:t>10</w:t>
            </w:r>
            <w:r w:rsidRPr="00C579D9">
              <w:rPr>
                <w:rFonts w:ascii="標楷體" w:eastAsia="標楷體" w:hAnsi="標楷體" w:hint="eastAsia"/>
              </w:rPr>
              <w:t>條第</w:t>
            </w:r>
            <w:r w:rsidRPr="00C579D9">
              <w:rPr>
                <w:rFonts w:ascii="標楷體" w:eastAsia="標楷體" w:hAnsi="標楷體" w:cs="Times New Roman" w:hint="eastAsia"/>
              </w:rPr>
              <w:t>1</w:t>
            </w:r>
            <w:r w:rsidRPr="00C579D9">
              <w:rPr>
                <w:rFonts w:ascii="標楷體" w:eastAsia="標楷體" w:hAnsi="標楷體" w:hint="eastAsia"/>
              </w:rPr>
              <w:t>項規定旅行業申辦接待大陸地區人民來臺從事觀光活動資格，需為成立</w:t>
            </w:r>
            <w:r w:rsidRPr="00C579D9">
              <w:rPr>
                <w:rFonts w:ascii="標楷體" w:eastAsia="標楷體" w:hAnsi="標楷體" w:cs="Times New Roman" w:hint="eastAsia"/>
              </w:rPr>
              <w:t>5</w:t>
            </w:r>
            <w:r w:rsidRPr="00C579D9">
              <w:rPr>
                <w:rFonts w:ascii="標楷體" w:eastAsia="標楷體" w:hAnsi="標楷體" w:hint="eastAsia"/>
              </w:rPr>
              <w:t>年以上綜合或甲種旅行社、最近</w:t>
            </w:r>
            <w:r w:rsidRPr="00C579D9">
              <w:rPr>
                <w:rFonts w:ascii="標楷體" w:eastAsia="標楷體" w:hAnsi="標楷體" w:cs="Times New Roman" w:hint="eastAsia"/>
              </w:rPr>
              <w:t>5</w:t>
            </w:r>
            <w:r w:rsidRPr="00C579D9">
              <w:rPr>
                <w:rFonts w:ascii="標楷體" w:eastAsia="標楷體" w:hAnsi="標楷體" w:hint="eastAsia"/>
              </w:rPr>
              <w:t>年未發生重大違規情事、最近</w:t>
            </w:r>
            <w:r w:rsidRPr="00C579D9">
              <w:rPr>
                <w:rFonts w:ascii="標楷體" w:eastAsia="標楷體" w:hAnsi="標楷體" w:cs="Times New Roman" w:hint="eastAsia"/>
              </w:rPr>
              <w:t>1</w:t>
            </w:r>
            <w:r w:rsidRPr="00C579D9">
              <w:rPr>
                <w:rFonts w:ascii="標楷體" w:eastAsia="標楷體" w:hAnsi="標楷體" w:hint="eastAsia"/>
              </w:rPr>
              <w:t>年經營接待來臺旅客外匯實績達新臺幣</w:t>
            </w:r>
            <w:r w:rsidRPr="00C579D9">
              <w:rPr>
                <w:rFonts w:ascii="標楷體" w:eastAsia="標楷體" w:hAnsi="標楷體" w:cs="Times New Roman" w:hint="eastAsia"/>
              </w:rPr>
              <w:t>100</w:t>
            </w:r>
            <w:r w:rsidRPr="00C579D9">
              <w:rPr>
                <w:rFonts w:ascii="標楷體" w:eastAsia="標楷體" w:hAnsi="標楷體" w:hint="eastAsia"/>
              </w:rPr>
              <w:t>萬元以上，或最近</w:t>
            </w:r>
            <w:r w:rsidRPr="00C579D9">
              <w:rPr>
                <w:rFonts w:ascii="標楷體" w:eastAsia="標楷體" w:hAnsi="標楷體" w:cs="Times New Roman" w:hint="eastAsia"/>
              </w:rPr>
              <w:t>5</w:t>
            </w:r>
            <w:r w:rsidRPr="00C579D9">
              <w:rPr>
                <w:rFonts w:ascii="標楷體" w:eastAsia="標楷體" w:hAnsi="標楷體" w:hint="eastAsia"/>
              </w:rPr>
              <w:t>年曾配合政策積極參與觀光活動對促進觀光活動有重大貢獻。</w:t>
            </w:r>
          </w:p>
          <w:p w14:paraId="4D82EAF1" w14:textId="4D0B121A" w:rsidR="00870321" w:rsidRPr="00C579D9" w:rsidRDefault="00870321" w:rsidP="004B6FFD">
            <w:pPr>
              <w:pStyle w:val="cjk"/>
              <w:numPr>
                <w:ilvl w:val="0"/>
                <w:numId w:val="160"/>
              </w:numPr>
              <w:tabs>
                <w:tab w:val="clear" w:pos="720"/>
                <w:tab w:val="num" w:pos="317"/>
              </w:tabs>
              <w:spacing w:after="0" w:line="440" w:lineRule="exact"/>
              <w:ind w:left="318" w:hanging="284"/>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Times New Roman" w:hint="eastAsia"/>
              </w:rPr>
              <w:t>5</w:t>
            </w:r>
            <w:r w:rsidRPr="00C579D9">
              <w:rPr>
                <w:rFonts w:ascii="標楷體" w:eastAsia="標楷體" w:hAnsi="標楷體" w:hint="eastAsia"/>
              </w:rPr>
              <w:t>條及第</w:t>
            </w:r>
            <w:r w:rsidRPr="00C579D9">
              <w:rPr>
                <w:rFonts w:ascii="標楷體" w:eastAsia="標楷體" w:hAnsi="標楷體" w:cs="Times New Roman" w:hint="eastAsia"/>
              </w:rPr>
              <w:t>25</w:t>
            </w:r>
            <w:r w:rsidRPr="00C579D9">
              <w:rPr>
                <w:rFonts w:ascii="標楷體" w:eastAsia="標楷體" w:hAnsi="標楷體" w:hint="eastAsia"/>
              </w:rPr>
              <w:t>條之</w:t>
            </w:r>
            <w:r w:rsidRPr="00C579D9">
              <w:rPr>
                <w:rFonts w:ascii="標楷體" w:eastAsia="標楷體" w:hAnsi="標楷體" w:cs="Times New Roman" w:hint="eastAsia"/>
              </w:rPr>
              <w:t>1</w:t>
            </w:r>
            <w:r w:rsidRPr="00C579D9">
              <w:rPr>
                <w:rFonts w:ascii="標楷體" w:eastAsia="標楷體" w:hAnsi="標楷體" w:hint="eastAsia"/>
              </w:rPr>
              <w:t>規定，旅行業辦理大陸地區人民來臺從事觀光活動或個人旅遊，該大陸地區人民，有逾期停留且行方不明者，每</w:t>
            </w:r>
            <w:r w:rsidRPr="00C579D9">
              <w:rPr>
                <w:rFonts w:ascii="標楷體" w:eastAsia="標楷體" w:hAnsi="標楷體" w:cs="Times New Roman" w:hint="eastAsia"/>
              </w:rPr>
              <w:t>1</w:t>
            </w:r>
            <w:r w:rsidRPr="00C579D9">
              <w:rPr>
                <w:rFonts w:ascii="標楷體" w:eastAsia="標楷體" w:hAnsi="標楷體" w:hint="eastAsia"/>
              </w:rPr>
              <w:t>人扣繳保證金新臺幣</w:t>
            </w:r>
            <w:r w:rsidRPr="00C579D9">
              <w:rPr>
                <w:rFonts w:ascii="標楷體" w:eastAsia="標楷體" w:hAnsi="標楷體" w:cs="Times New Roman" w:hint="eastAsia"/>
              </w:rPr>
              <w:t>10</w:t>
            </w:r>
            <w:r w:rsidRPr="00C579D9">
              <w:rPr>
                <w:rFonts w:ascii="標楷體" w:eastAsia="標楷體" w:hAnsi="標楷體" w:hint="eastAsia"/>
              </w:rPr>
              <w:t>萬元。</w:t>
            </w:r>
          </w:p>
        </w:tc>
        <w:tc>
          <w:tcPr>
            <w:tcW w:w="3122" w:type="dxa"/>
            <w:tcBorders>
              <w:bottom w:val="single" w:sz="4" w:space="0" w:color="auto"/>
            </w:tcBorders>
            <w:shd w:val="clear" w:color="auto" w:fill="FFFFFF" w:themeFill="background1"/>
          </w:tcPr>
          <w:p w14:paraId="61A079A7" w14:textId="77777777" w:rsidR="00870321" w:rsidRPr="00C579D9" w:rsidRDefault="00870321" w:rsidP="004B6FFD">
            <w:pPr>
              <w:pStyle w:val="cjk"/>
              <w:numPr>
                <w:ilvl w:val="0"/>
                <w:numId w:val="161"/>
              </w:numPr>
              <w:tabs>
                <w:tab w:val="clear" w:pos="720"/>
                <w:tab w:val="num" w:pos="317"/>
              </w:tabs>
              <w:spacing w:after="0" w:line="440" w:lineRule="exact"/>
              <w:ind w:left="317" w:hanging="283"/>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Times New Roman" w:hint="eastAsia"/>
              </w:rPr>
              <w:t>3</w:t>
            </w:r>
            <w:r w:rsidRPr="00C579D9">
              <w:rPr>
                <w:rFonts w:ascii="標楷體" w:eastAsia="標楷體" w:hAnsi="標楷體" w:hint="eastAsia"/>
              </w:rPr>
              <w:t>條及第</w:t>
            </w:r>
            <w:r w:rsidRPr="00C579D9">
              <w:rPr>
                <w:rFonts w:ascii="標楷體" w:eastAsia="標楷體" w:hAnsi="標楷體" w:cs="Times New Roman" w:hint="eastAsia"/>
              </w:rPr>
              <w:t>3</w:t>
            </w:r>
            <w:r w:rsidRPr="00C579D9">
              <w:rPr>
                <w:rFonts w:ascii="標楷體" w:eastAsia="標楷體" w:hAnsi="標楷體" w:hint="eastAsia"/>
              </w:rPr>
              <w:t>條之</w:t>
            </w:r>
            <w:r w:rsidRPr="00C579D9">
              <w:rPr>
                <w:rFonts w:ascii="標楷體" w:eastAsia="標楷體" w:hAnsi="標楷體" w:cs="Times New Roman" w:hint="eastAsia"/>
              </w:rPr>
              <w:t>1</w:t>
            </w:r>
            <w:r w:rsidRPr="00C579D9">
              <w:rPr>
                <w:rFonts w:ascii="標楷體" w:eastAsia="標楷體" w:hAnsi="標楷體" w:hint="eastAsia"/>
              </w:rPr>
              <w:t>規定，大陸地區人民來臺從事觀光活動或個人旅遊觀光活動，需有相當新臺幣</w:t>
            </w:r>
            <w:r w:rsidRPr="00C579D9">
              <w:rPr>
                <w:rFonts w:ascii="標楷體" w:eastAsia="標楷體" w:hAnsi="標楷體" w:cs="Times New Roman" w:hint="eastAsia"/>
              </w:rPr>
              <w:t>10</w:t>
            </w:r>
            <w:r w:rsidRPr="00C579D9">
              <w:rPr>
                <w:rFonts w:ascii="標楷體" w:eastAsia="標楷體" w:hAnsi="標楷體" w:hint="eastAsia"/>
              </w:rPr>
              <w:t>萬元以上存款；增訂持有經主管機關公告之其他國家有效簽證作為可取代財力證明之選項。</w:t>
            </w:r>
          </w:p>
          <w:p w14:paraId="6467EE88" w14:textId="77777777" w:rsidR="00870321" w:rsidRPr="00C579D9" w:rsidRDefault="00870321" w:rsidP="004B6FFD">
            <w:pPr>
              <w:pStyle w:val="cjk"/>
              <w:numPr>
                <w:ilvl w:val="0"/>
                <w:numId w:val="161"/>
              </w:numPr>
              <w:tabs>
                <w:tab w:val="clear" w:pos="720"/>
                <w:tab w:val="num" w:pos="317"/>
              </w:tabs>
              <w:spacing w:after="0" w:line="440" w:lineRule="exact"/>
              <w:ind w:left="317" w:hanging="283"/>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Times New Roman" w:hint="eastAsia"/>
              </w:rPr>
              <w:t>5</w:t>
            </w:r>
            <w:r w:rsidRPr="00C579D9">
              <w:rPr>
                <w:rFonts w:ascii="標楷體" w:eastAsia="標楷體" w:hAnsi="標楷體" w:hint="eastAsia"/>
              </w:rPr>
              <w:t>條第</w:t>
            </w:r>
            <w:r w:rsidRPr="00C579D9">
              <w:rPr>
                <w:rFonts w:ascii="標楷體" w:eastAsia="標楷體" w:hAnsi="標楷體" w:cs="Times New Roman" w:hint="eastAsia"/>
              </w:rPr>
              <w:t>2</w:t>
            </w:r>
            <w:r w:rsidRPr="00C579D9">
              <w:rPr>
                <w:rFonts w:ascii="標楷體" w:eastAsia="標楷體" w:hAnsi="標楷體" w:hint="eastAsia"/>
              </w:rPr>
              <w:t>項規定經國外轉來臺灣地區觀光之大陸地區人民，每團人數限</w:t>
            </w:r>
            <w:r w:rsidRPr="00C579D9">
              <w:rPr>
                <w:rFonts w:ascii="標楷體" w:eastAsia="標楷體" w:hAnsi="標楷體" w:cs="Times New Roman" w:hint="eastAsia"/>
              </w:rPr>
              <w:t>5</w:t>
            </w:r>
            <w:r w:rsidRPr="00C579D9">
              <w:rPr>
                <w:rFonts w:ascii="標楷體" w:eastAsia="標楷體" w:hAnsi="標楷體" w:hint="eastAsia"/>
              </w:rPr>
              <w:t>人以上</w:t>
            </w:r>
            <w:r w:rsidRPr="00C579D9">
              <w:rPr>
                <w:rFonts w:ascii="標楷體" w:eastAsia="標楷體" w:hAnsi="標楷體" w:cs="Times New Roman" w:hint="eastAsia"/>
              </w:rPr>
              <w:t>40</w:t>
            </w:r>
            <w:r w:rsidRPr="00C579D9">
              <w:rPr>
                <w:rFonts w:ascii="標楷體" w:eastAsia="標楷體" w:hAnsi="標楷體" w:hint="eastAsia"/>
              </w:rPr>
              <w:t>人以下；刪除第</w:t>
            </w:r>
            <w:r w:rsidRPr="00C579D9">
              <w:rPr>
                <w:rFonts w:ascii="標楷體" w:eastAsia="標楷體" w:hAnsi="標楷體" w:cs="Times New Roman" w:hint="eastAsia"/>
              </w:rPr>
              <w:t>3</w:t>
            </w:r>
            <w:r w:rsidRPr="00C579D9">
              <w:rPr>
                <w:rFonts w:ascii="標楷體" w:eastAsia="標楷體" w:hAnsi="標楷體" w:hint="eastAsia"/>
              </w:rPr>
              <w:t>項至第</w:t>
            </w:r>
            <w:r w:rsidRPr="00C579D9">
              <w:rPr>
                <w:rFonts w:ascii="標楷體" w:eastAsia="標楷體" w:hAnsi="標楷體" w:cs="Times New Roman" w:hint="eastAsia"/>
              </w:rPr>
              <w:t>5</w:t>
            </w:r>
            <w:r w:rsidRPr="00C579D9">
              <w:rPr>
                <w:rFonts w:ascii="標楷體" w:eastAsia="標楷體" w:hAnsi="標楷體" w:hint="eastAsia"/>
              </w:rPr>
              <w:t>項一般行程團體和優質行程團體之配額分類。</w:t>
            </w:r>
          </w:p>
          <w:p w14:paraId="0236C2B5" w14:textId="77777777" w:rsidR="00870321" w:rsidRPr="00C579D9" w:rsidRDefault="00870321" w:rsidP="004B6FFD">
            <w:pPr>
              <w:pStyle w:val="cjk"/>
              <w:numPr>
                <w:ilvl w:val="0"/>
                <w:numId w:val="161"/>
              </w:numPr>
              <w:tabs>
                <w:tab w:val="clear" w:pos="720"/>
                <w:tab w:val="num" w:pos="317"/>
              </w:tabs>
              <w:spacing w:after="0" w:line="440" w:lineRule="exact"/>
              <w:ind w:left="284" w:hanging="284"/>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Times New Roman" w:hint="eastAsia"/>
              </w:rPr>
              <w:t>10</w:t>
            </w:r>
            <w:r w:rsidRPr="00C579D9">
              <w:rPr>
                <w:rFonts w:ascii="標楷體" w:eastAsia="標楷體" w:hAnsi="標楷體" w:hint="eastAsia"/>
              </w:rPr>
              <w:t>條第</w:t>
            </w:r>
            <w:r w:rsidRPr="00C579D9">
              <w:rPr>
                <w:rFonts w:ascii="標楷體" w:eastAsia="標楷體" w:hAnsi="標楷體" w:cs="Times New Roman" w:hint="eastAsia"/>
              </w:rPr>
              <w:t>1</w:t>
            </w:r>
            <w:r w:rsidRPr="00C579D9">
              <w:rPr>
                <w:rFonts w:ascii="標楷體" w:eastAsia="標楷體" w:hAnsi="標楷體" w:hint="eastAsia"/>
              </w:rPr>
              <w:t>項規定旅行業申辦接待大陸地區人民來臺從事觀光活動資格，需為成立</w:t>
            </w:r>
            <w:r w:rsidRPr="00C579D9">
              <w:rPr>
                <w:rFonts w:ascii="標楷體" w:eastAsia="標楷體" w:hAnsi="標楷體" w:cs="Times New Roman" w:hint="eastAsia"/>
              </w:rPr>
              <w:t>3</w:t>
            </w:r>
            <w:r w:rsidRPr="00C579D9">
              <w:rPr>
                <w:rFonts w:ascii="標楷體" w:eastAsia="標楷體" w:hAnsi="標楷體" w:hint="eastAsia"/>
              </w:rPr>
              <w:t>年以上綜合或甲種旅行社、最近</w:t>
            </w:r>
            <w:r w:rsidRPr="00C579D9">
              <w:rPr>
                <w:rFonts w:ascii="標楷體" w:eastAsia="標楷體" w:hAnsi="標楷體" w:cs="Times New Roman" w:hint="eastAsia"/>
              </w:rPr>
              <w:t>3</w:t>
            </w:r>
            <w:r w:rsidRPr="00C579D9">
              <w:rPr>
                <w:rFonts w:ascii="標楷體" w:eastAsia="標楷體" w:hAnsi="標楷體" w:hint="eastAsia"/>
              </w:rPr>
              <w:t>年未發生重大違規情事、最近</w:t>
            </w:r>
            <w:r w:rsidRPr="00C579D9">
              <w:rPr>
                <w:rFonts w:ascii="標楷體" w:eastAsia="標楷體" w:hAnsi="標楷體" w:cs="Times New Roman" w:hint="eastAsia"/>
              </w:rPr>
              <w:t>1</w:t>
            </w:r>
            <w:r w:rsidRPr="00C579D9">
              <w:rPr>
                <w:rFonts w:ascii="標楷體" w:eastAsia="標楷體" w:hAnsi="標楷體" w:hint="eastAsia"/>
              </w:rPr>
              <w:t>年經營接待來臺旅客外匯實績達新臺幣</w:t>
            </w:r>
            <w:r w:rsidRPr="00C579D9">
              <w:rPr>
                <w:rFonts w:ascii="標楷體" w:eastAsia="標楷體" w:hAnsi="標楷體" w:cs="Times New Roman" w:hint="eastAsia"/>
              </w:rPr>
              <w:t>50</w:t>
            </w:r>
            <w:r w:rsidRPr="00C579D9">
              <w:rPr>
                <w:rFonts w:ascii="標楷體" w:eastAsia="標楷體" w:hAnsi="標楷體" w:hint="eastAsia"/>
              </w:rPr>
              <w:t>萬元以上，或最近</w:t>
            </w:r>
            <w:r w:rsidRPr="00C579D9">
              <w:rPr>
                <w:rFonts w:ascii="標楷體" w:eastAsia="標楷體" w:hAnsi="標楷體" w:cs="Times New Roman" w:hint="eastAsia"/>
              </w:rPr>
              <w:t>3</w:t>
            </w:r>
            <w:r w:rsidRPr="00C579D9">
              <w:rPr>
                <w:rFonts w:ascii="標楷體" w:eastAsia="標楷體" w:hAnsi="標楷體" w:hint="eastAsia"/>
              </w:rPr>
              <w:t>年曾配合政策積極參與觀光活動對促進觀光活動有重大貢獻。</w:t>
            </w:r>
          </w:p>
          <w:p w14:paraId="327BF9C4" w14:textId="43F4F466" w:rsidR="00870321" w:rsidRPr="00C579D9" w:rsidRDefault="00870321" w:rsidP="004B6FFD">
            <w:pPr>
              <w:pStyle w:val="cjk"/>
              <w:numPr>
                <w:ilvl w:val="0"/>
                <w:numId w:val="161"/>
              </w:numPr>
              <w:tabs>
                <w:tab w:val="clear" w:pos="720"/>
                <w:tab w:val="num" w:pos="317"/>
              </w:tabs>
              <w:spacing w:after="0" w:line="440" w:lineRule="exact"/>
              <w:ind w:left="284" w:hanging="284"/>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Times New Roman" w:hint="eastAsia"/>
              </w:rPr>
              <w:t>25</w:t>
            </w:r>
            <w:r w:rsidRPr="00C579D9">
              <w:rPr>
                <w:rFonts w:ascii="標楷體" w:eastAsia="標楷體" w:hAnsi="標楷體" w:hint="eastAsia"/>
              </w:rPr>
              <w:t>條及第</w:t>
            </w:r>
            <w:r w:rsidRPr="00C579D9">
              <w:rPr>
                <w:rFonts w:ascii="標楷體" w:eastAsia="標楷體" w:hAnsi="標楷體" w:cs="Times New Roman" w:hint="eastAsia"/>
              </w:rPr>
              <w:t>25</w:t>
            </w:r>
            <w:r w:rsidRPr="00C579D9">
              <w:rPr>
                <w:rFonts w:ascii="標楷體" w:eastAsia="標楷體" w:hAnsi="標楷體" w:hint="eastAsia"/>
              </w:rPr>
              <w:t>條之</w:t>
            </w:r>
            <w:r w:rsidRPr="00C579D9">
              <w:rPr>
                <w:rFonts w:ascii="標楷體" w:eastAsia="標楷體" w:hAnsi="標楷體" w:cs="Times New Roman" w:hint="eastAsia"/>
              </w:rPr>
              <w:t>1</w:t>
            </w:r>
            <w:r w:rsidRPr="00C579D9">
              <w:rPr>
                <w:rFonts w:ascii="標楷體" w:eastAsia="標楷體" w:hAnsi="標楷體" w:hint="eastAsia"/>
              </w:rPr>
              <w:t>規定，旅行業辦理大陸地區人民來臺從事觀光活動或個人旅遊，該大陸地區人民，有逾期停留且行方不明者，每</w:t>
            </w:r>
            <w:r w:rsidRPr="00C579D9">
              <w:rPr>
                <w:rFonts w:ascii="標楷體" w:eastAsia="標楷體" w:hAnsi="標楷體" w:cs="Times New Roman" w:hint="eastAsia"/>
              </w:rPr>
              <w:t>1</w:t>
            </w:r>
            <w:r w:rsidRPr="00C579D9">
              <w:rPr>
                <w:rFonts w:ascii="標楷體" w:eastAsia="標楷體" w:hAnsi="標楷體" w:hint="eastAsia"/>
              </w:rPr>
              <w:t>人扣繳保證金新臺幣</w:t>
            </w:r>
            <w:r w:rsidRPr="00C579D9">
              <w:rPr>
                <w:rFonts w:ascii="標楷體" w:eastAsia="標楷體" w:hAnsi="標楷體" w:cs="Times New Roman" w:hint="eastAsia"/>
              </w:rPr>
              <w:t>5</w:t>
            </w:r>
            <w:r w:rsidRPr="00C579D9">
              <w:rPr>
                <w:rFonts w:ascii="標楷體" w:eastAsia="標楷體" w:hAnsi="標楷體" w:hint="eastAsia"/>
              </w:rPr>
              <w:t>萬元。</w:t>
            </w:r>
          </w:p>
        </w:tc>
        <w:tc>
          <w:tcPr>
            <w:tcW w:w="3185" w:type="dxa"/>
            <w:tcBorders>
              <w:bottom w:val="single" w:sz="4" w:space="0" w:color="auto"/>
            </w:tcBorders>
            <w:shd w:val="clear" w:color="auto" w:fill="FFFFFF" w:themeFill="background1"/>
          </w:tcPr>
          <w:p w14:paraId="4AB89ADD" w14:textId="52308DFD" w:rsidR="00870321" w:rsidRPr="00C579D9" w:rsidRDefault="00870321" w:rsidP="009C76D2">
            <w:pPr>
              <w:pStyle w:val="cjk"/>
              <w:spacing w:before="0" w:beforeAutospacing="0" w:after="0" w:line="440" w:lineRule="exact"/>
              <w:jc w:val="both"/>
              <w:rPr>
                <w:rFonts w:ascii="標楷體" w:eastAsia="標楷體" w:hAnsi="標楷體"/>
              </w:rPr>
            </w:pPr>
            <w:r w:rsidRPr="00C579D9">
              <w:rPr>
                <w:rFonts w:ascii="標楷體" w:eastAsia="標楷體" w:hAnsi="標楷體" w:cs="Times New Roman" w:hint="eastAsia"/>
              </w:rPr>
              <w:t>1.</w:t>
            </w:r>
            <w:r w:rsidRPr="00C579D9">
              <w:rPr>
                <w:rFonts w:ascii="標楷體" w:eastAsia="標楷體" w:hAnsi="標楷體" w:hint="eastAsia"/>
              </w:rPr>
              <w:t>鬆綁效益：</w:t>
            </w:r>
          </w:p>
          <w:p w14:paraId="271A0012" w14:textId="77777777" w:rsidR="00870321" w:rsidRPr="00C579D9" w:rsidRDefault="00870321" w:rsidP="009C76D2">
            <w:pPr>
              <w:pStyle w:val="cjk"/>
              <w:spacing w:before="0" w:beforeAutospacing="0" w:after="0" w:line="440" w:lineRule="exact"/>
              <w:ind w:left="856" w:hanging="680"/>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Times New Roman" w:hint="eastAsia"/>
              </w:rPr>
              <w:t>1</w:t>
            </w:r>
            <w:r w:rsidRPr="00C579D9">
              <w:rPr>
                <w:rFonts w:ascii="標楷體" w:eastAsia="標楷體" w:hAnsi="標楷體" w:hint="eastAsia"/>
              </w:rPr>
              <w:t>）實質鼓勵大陸地區人民來臺旅遊，提升旅客來臺旅遊意願。</w:t>
            </w:r>
          </w:p>
          <w:p w14:paraId="2B817D65" w14:textId="77777777" w:rsidR="00870321" w:rsidRPr="00C579D9" w:rsidRDefault="00870321" w:rsidP="009C76D2">
            <w:pPr>
              <w:pStyle w:val="cjk"/>
              <w:spacing w:before="0" w:beforeAutospacing="0" w:after="0" w:line="440" w:lineRule="exact"/>
              <w:ind w:left="856" w:hanging="680"/>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Times New Roman" w:hint="eastAsia"/>
              </w:rPr>
              <w:t>2</w:t>
            </w:r>
            <w:r w:rsidRPr="00C579D9">
              <w:rPr>
                <w:rFonts w:ascii="標楷體" w:eastAsia="標楷體" w:hAnsi="標楷體" w:hint="eastAsia"/>
              </w:rPr>
              <w:t>）簡化旅行業操作及排配流程。</w:t>
            </w:r>
          </w:p>
          <w:p w14:paraId="21B450C7" w14:textId="77777777" w:rsidR="00870321" w:rsidRPr="00C579D9" w:rsidRDefault="00870321" w:rsidP="009C76D2">
            <w:pPr>
              <w:pStyle w:val="cjk"/>
              <w:spacing w:before="0" w:beforeAutospacing="0" w:after="0" w:line="440" w:lineRule="exact"/>
              <w:ind w:left="856" w:hanging="680"/>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Times New Roman" w:hint="eastAsia"/>
              </w:rPr>
              <w:t>3</w:t>
            </w:r>
            <w:r w:rsidRPr="00C579D9">
              <w:rPr>
                <w:rFonts w:ascii="標楷體" w:eastAsia="標楷體" w:hAnsi="標楷體" w:hint="eastAsia"/>
              </w:rPr>
              <w:t>）放寬辦理接待陸客業務之旅行社應具備資格，吸引更多優質旅行社投入陸客市場。</w:t>
            </w:r>
          </w:p>
          <w:p w14:paraId="1D8BA7E7" w14:textId="77777777" w:rsidR="00870321" w:rsidRPr="00C579D9" w:rsidRDefault="00870321" w:rsidP="009C76D2">
            <w:pPr>
              <w:pStyle w:val="cjk"/>
              <w:spacing w:before="0" w:beforeAutospacing="0" w:after="0" w:line="440" w:lineRule="exact"/>
              <w:ind w:left="856" w:hanging="680"/>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Times New Roman" w:hint="eastAsia"/>
              </w:rPr>
              <w:t>4</w:t>
            </w:r>
            <w:r w:rsidRPr="00C579D9">
              <w:rPr>
                <w:rFonts w:ascii="標楷體" w:eastAsia="標楷體" w:hAnsi="標楷體" w:hint="eastAsia"/>
              </w:rPr>
              <w:t>）調降對旅行業者扣繳之保證金額度，減少旅行業者負擔。</w:t>
            </w:r>
          </w:p>
          <w:p w14:paraId="6DD924AB" w14:textId="77777777" w:rsidR="00870321" w:rsidRPr="00C579D9" w:rsidRDefault="00870321" w:rsidP="009C76D2">
            <w:pPr>
              <w:pStyle w:val="cjk"/>
              <w:spacing w:before="0" w:beforeAutospacing="0" w:after="0" w:line="440" w:lineRule="exact"/>
              <w:jc w:val="both"/>
              <w:rPr>
                <w:rFonts w:ascii="標楷體" w:eastAsia="標楷體" w:hAnsi="標楷體"/>
              </w:rPr>
            </w:pPr>
            <w:r w:rsidRPr="00C579D9">
              <w:rPr>
                <w:rFonts w:ascii="標楷體" w:eastAsia="標楷體" w:hAnsi="標楷體" w:cs="Times New Roman" w:hint="eastAsia"/>
              </w:rPr>
              <w:t>2.</w:t>
            </w:r>
            <w:r w:rsidRPr="00C579D9">
              <w:rPr>
                <w:rFonts w:ascii="標楷體" w:eastAsia="標楷體" w:hAnsi="標楷體" w:hint="eastAsia"/>
              </w:rPr>
              <w:t>受惠對象：</w:t>
            </w:r>
          </w:p>
          <w:p w14:paraId="608C7951" w14:textId="77777777" w:rsidR="00870321" w:rsidRPr="00C579D9" w:rsidRDefault="00870321" w:rsidP="009C76D2">
            <w:pPr>
              <w:pStyle w:val="cjk"/>
              <w:spacing w:before="0" w:beforeAutospacing="0" w:after="0" w:line="440" w:lineRule="exact"/>
              <w:ind w:leftChars="100" w:left="840" w:hangingChars="250" w:hanging="600"/>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Times New Roman" w:hint="eastAsia"/>
              </w:rPr>
              <w:t>1</w:t>
            </w:r>
            <w:r w:rsidRPr="00C579D9">
              <w:rPr>
                <w:rFonts w:ascii="標楷體" w:eastAsia="標楷體" w:hAnsi="標楷體" w:hint="eastAsia"/>
              </w:rPr>
              <w:t>）</w:t>
            </w:r>
            <w:r w:rsidRPr="00C579D9">
              <w:rPr>
                <w:rFonts w:ascii="標楷體" w:eastAsia="標楷體" w:hAnsi="標楷體" w:cs="Times New Roman" w:hint="eastAsia"/>
              </w:rPr>
              <w:t>106</w:t>
            </w:r>
            <w:r w:rsidRPr="00C579D9">
              <w:rPr>
                <w:rFonts w:ascii="標楷體" w:eastAsia="標楷體" w:hAnsi="標楷體" w:hint="eastAsia"/>
              </w:rPr>
              <w:t>年來臺觀光陸客達</w:t>
            </w:r>
            <w:r w:rsidRPr="00C579D9">
              <w:rPr>
                <w:rFonts w:ascii="標楷體" w:eastAsia="標楷體" w:hAnsi="標楷體" w:cs="Times New Roman" w:hint="eastAsia"/>
              </w:rPr>
              <w:t>198</w:t>
            </w:r>
            <w:r w:rsidRPr="00C579D9">
              <w:rPr>
                <w:rFonts w:ascii="標楷體" w:eastAsia="標楷體" w:hAnsi="標楷體" w:hint="eastAsia"/>
              </w:rPr>
              <w:t>萬人次，</w:t>
            </w:r>
            <w:r w:rsidRPr="00C579D9">
              <w:rPr>
                <w:rFonts w:ascii="標楷體" w:eastAsia="標楷體" w:hAnsi="標楷體" w:cs="Times New Roman" w:hint="eastAsia"/>
              </w:rPr>
              <w:t>107</w:t>
            </w:r>
            <w:r w:rsidRPr="00C579D9">
              <w:rPr>
                <w:rFonts w:ascii="標楷體" w:eastAsia="標楷體" w:hAnsi="標楷體" w:hint="eastAsia"/>
              </w:rPr>
              <w:t>年</w:t>
            </w:r>
            <w:r w:rsidRPr="00C579D9">
              <w:rPr>
                <w:rFonts w:ascii="標楷體" w:eastAsia="標楷體" w:hAnsi="標楷體" w:cs="Times New Roman" w:hint="eastAsia"/>
              </w:rPr>
              <w:t>1</w:t>
            </w:r>
            <w:r w:rsidRPr="00C579D9">
              <w:rPr>
                <w:rFonts w:ascii="標楷體" w:eastAsia="標楷體" w:hAnsi="標楷體" w:hint="eastAsia"/>
              </w:rPr>
              <w:t>月至</w:t>
            </w:r>
            <w:r w:rsidRPr="00C579D9">
              <w:rPr>
                <w:rFonts w:ascii="標楷體" w:eastAsia="標楷體" w:hAnsi="標楷體" w:cs="Times New Roman" w:hint="eastAsia"/>
              </w:rPr>
              <w:t>9</w:t>
            </w:r>
            <w:r w:rsidRPr="00C579D9">
              <w:rPr>
                <w:rFonts w:ascii="標楷體" w:eastAsia="標楷體" w:hAnsi="標楷體" w:hint="eastAsia"/>
              </w:rPr>
              <w:t>月來臺觀光陸客達</w:t>
            </w:r>
            <w:r w:rsidRPr="00C579D9">
              <w:rPr>
                <w:rFonts w:ascii="標楷體" w:eastAsia="標楷體" w:hAnsi="標楷體" w:cs="Times New Roman" w:hint="eastAsia"/>
              </w:rPr>
              <w:t>142</w:t>
            </w:r>
            <w:r w:rsidRPr="00C579D9">
              <w:rPr>
                <w:rFonts w:ascii="標楷體" w:eastAsia="標楷體" w:hAnsi="標楷體" w:hint="eastAsia"/>
              </w:rPr>
              <w:t>萬人次；調降陸客申請來臺觀光之存款條件，將可吸引更多陸客來臺觀光。</w:t>
            </w:r>
          </w:p>
          <w:p w14:paraId="5929A25A" w14:textId="08170DB1" w:rsidR="00870321" w:rsidRPr="00C579D9" w:rsidRDefault="00870321" w:rsidP="009C76D2">
            <w:pPr>
              <w:pStyle w:val="cjk"/>
              <w:spacing w:before="0" w:beforeAutospacing="0" w:after="0" w:line="440" w:lineRule="exact"/>
              <w:ind w:leftChars="100" w:left="840" w:hangingChars="250" w:hanging="600"/>
              <w:jc w:val="both"/>
              <w:rPr>
                <w:rFonts w:ascii="標楷體" w:eastAsia="標楷體" w:hAnsi="標楷體"/>
              </w:rPr>
            </w:pPr>
            <w:r w:rsidRPr="00C579D9">
              <w:rPr>
                <w:rFonts w:ascii="標楷體" w:eastAsia="標楷體" w:hAnsi="標楷體" w:hint="eastAsia"/>
              </w:rPr>
              <w:t>（2） 目前具接待陸客業務資格之旅行社計419家可受惠。</w:t>
            </w:r>
          </w:p>
        </w:tc>
        <w:tc>
          <w:tcPr>
            <w:tcW w:w="1472" w:type="dxa"/>
            <w:tcBorders>
              <w:bottom w:val="single" w:sz="4" w:space="0" w:color="auto"/>
            </w:tcBorders>
            <w:shd w:val="clear" w:color="auto" w:fill="FFFFFF" w:themeFill="background1"/>
          </w:tcPr>
          <w:p w14:paraId="3FB76EFA" w14:textId="34DFF713"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cs="Times New Roman" w:hint="eastAsia"/>
              </w:rPr>
              <w:t>108</w:t>
            </w:r>
            <w:r w:rsidRPr="00C579D9">
              <w:rPr>
                <w:rFonts w:ascii="標楷體" w:eastAsia="標楷體" w:hAnsi="標楷體" w:hint="eastAsia"/>
              </w:rPr>
              <w:t>.</w:t>
            </w:r>
            <w:r w:rsidRPr="00C579D9">
              <w:rPr>
                <w:rFonts w:ascii="標楷體" w:eastAsia="標楷體" w:hAnsi="標楷體" w:cs="Times New Roman" w:hint="eastAsia"/>
              </w:rPr>
              <w:t>4.9</w:t>
            </w:r>
          </w:p>
          <w:p w14:paraId="7B29477B" w14:textId="77777777" w:rsidR="00870321" w:rsidRPr="00C579D9" w:rsidRDefault="00870321" w:rsidP="009C76D2">
            <w:pPr>
              <w:pStyle w:val="cjk"/>
              <w:spacing w:line="440" w:lineRule="exact"/>
              <w:rPr>
                <w:rFonts w:ascii="標楷體" w:eastAsia="標楷體" w:hAnsi="標楷體"/>
              </w:rPr>
            </w:pPr>
          </w:p>
          <w:p w14:paraId="2D4641D8" w14:textId="77777777" w:rsidR="00870321" w:rsidRPr="00C579D9" w:rsidRDefault="00870321" w:rsidP="009C76D2">
            <w:pPr>
              <w:pStyle w:val="Web"/>
              <w:spacing w:before="0" w:after="0" w:line="440" w:lineRule="exact"/>
              <w:jc w:val="both"/>
              <w:rPr>
                <w:rFonts w:ascii="標楷體" w:eastAsia="標楷體" w:hAnsi="標楷體"/>
              </w:rPr>
            </w:pPr>
          </w:p>
        </w:tc>
      </w:tr>
      <w:tr w:rsidR="00A018C3" w:rsidRPr="00C579D9" w14:paraId="00528599" w14:textId="77777777" w:rsidTr="00593084">
        <w:tc>
          <w:tcPr>
            <w:tcW w:w="665" w:type="dxa"/>
            <w:tcBorders>
              <w:bottom w:val="single" w:sz="4" w:space="0" w:color="auto"/>
            </w:tcBorders>
            <w:shd w:val="clear" w:color="auto" w:fill="FFFFFF" w:themeFill="background1"/>
          </w:tcPr>
          <w:p w14:paraId="71035CD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90E361F" w14:textId="7ECA5B19" w:rsidR="00870321" w:rsidRPr="00C579D9" w:rsidRDefault="00870321" w:rsidP="009C76D2">
            <w:pPr>
              <w:pStyle w:val="Web"/>
              <w:spacing w:before="0" w:after="0" w:line="440" w:lineRule="exact"/>
              <w:jc w:val="both"/>
              <w:rPr>
                <w:rFonts w:ascii="標楷體" w:eastAsia="標楷體" w:hAnsi="標楷體"/>
              </w:rPr>
            </w:pPr>
            <w:r w:rsidRPr="00C579D9">
              <w:rPr>
                <w:rFonts w:ascii="標楷體" w:eastAsia="標楷體" w:hAnsi="標楷體" w:cs="Times New Roman"/>
              </w:rPr>
              <w:t xml:space="preserve">修正歸化國籍之高級專業人才認定標準第3條 </w:t>
            </w:r>
          </w:p>
        </w:tc>
        <w:tc>
          <w:tcPr>
            <w:tcW w:w="3128" w:type="dxa"/>
            <w:tcBorders>
              <w:bottom w:val="single" w:sz="4" w:space="0" w:color="auto"/>
            </w:tcBorders>
            <w:shd w:val="clear" w:color="auto" w:fill="FFFFFF" w:themeFill="background1"/>
          </w:tcPr>
          <w:p w14:paraId="213F00C8" w14:textId="3415C897" w:rsidR="00870321" w:rsidRPr="00C579D9" w:rsidRDefault="00870321" w:rsidP="009C76D2">
            <w:pPr>
              <w:pStyle w:val="cjk"/>
              <w:spacing w:after="0" w:line="440" w:lineRule="exact"/>
              <w:jc w:val="both"/>
              <w:rPr>
                <w:rFonts w:ascii="標楷體" w:eastAsia="標楷體" w:hAnsi="標楷體"/>
              </w:rPr>
            </w:pPr>
            <w:r w:rsidRPr="00C579D9">
              <w:rPr>
                <w:rFonts w:ascii="標楷體" w:eastAsia="標楷體" w:hAnsi="標楷體" w:cs="Times New Roman"/>
                <w:shd w:val="clear" w:color="auto" w:fill="FFFFFF"/>
              </w:rPr>
              <w:t>持梅花卡之高級專業人才申請歸化我國國籍，應檢附中央目的事業主管機關推薦理由書，並提審查會審查。</w:t>
            </w:r>
            <w:r w:rsidRPr="00C579D9">
              <w:rPr>
                <w:rFonts w:ascii="標楷體" w:eastAsia="標楷體" w:hAnsi="標楷體" w:cs="Times New Roman"/>
              </w:rPr>
              <w:t xml:space="preserve"> </w:t>
            </w:r>
          </w:p>
        </w:tc>
        <w:tc>
          <w:tcPr>
            <w:tcW w:w="3122" w:type="dxa"/>
            <w:tcBorders>
              <w:bottom w:val="single" w:sz="4" w:space="0" w:color="auto"/>
            </w:tcBorders>
            <w:shd w:val="clear" w:color="auto" w:fill="FFFFFF" w:themeFill="background1"/>
          </w:tcPr>
          <w:p w14:paraId="090DB102" w14:textId="42BD2218" w:rsidR="00870321" w:rsidRPr="00C579D9" w:rsidRDefault="00870321" w:rsidP="009C76D2">
            <w:pPr>
              <w:pStyle w:val="cjk"/>
              <w:spacing w:after="0" w:line="440" w:lineRule="exact"/>
              <w:jc w:val="both"/>
              <w:rPr>
                <w:rFonts w:ascii="標楷體" w:eastAsia="標楷體" w:hAnsi="標楷體"/>
              </w:rPr>
            </w:pPr>
            <w:r w:rsidRPr="00C579D9">
              <w:rPr>
                <w:rFonts w:ascii="標楷體" w:eastAsia="標楷體" w:hAnsi="標楷體" w:cs="Times New Roman"/>
                <w:shd w:val="clear" w:color="auto" w:fill="FFFFFF"/>
              </w:rPr>
              <w:t>持梅花卡之高級專業人才申請歸化我國國籍，不必再檢附中央目的事業主管機關推薦理由書，改由本部主動向各主管機關函詢，經同意推薦者，免提審查會審查。</w:t>
            </w:r>
          </w:p>
        </w:tc>
        <w:tc>
          <w:tcPr>
            <w:tcW w:w="3185" w:type="dxa"/>
            <w:tcBorders>
              <w:bottom w:val="single" w:sz="4" w:space="0" w:color="auto"/>
            </w:tcBorders>
            <w:shd w:val="clear" w:color="auto" w:fill="FFFFFF" w:themeFill="background1"/>
          </w:tcPr>
          <w:p w14:paraId="6CD1D95E" w14:textId="77777777" w:rsidR="00870321" w:rsidRPr="00C579D9" w:rsidRDefault="00870321" w:rsidP="009C76D2">
            <w:pPr>
              <w:pStyle w:val="cjk"/>
              <w:spacing w:line="440" w:lineRule="exact"/>
              <w:ind w:left="284" w:hanging="318"/>
              <w:rPr>
                <w:rFonts w:ascii="標楷體" w:eastAsia="標楷體" w:hAnsi="標楷體" w:cs="Times New Roman"/>
              </w:rPr>
            </w:pPr>
            <w:r w:rsidRPr="00C579D9">
              <w:rPr>
                <w:rFonts w:ascii="標楷體" w:eastAsia="標楷體" w:hAnsi="標楷體" w:cs="Times New Roman"/>
              </w:rPr>
              <w:t>1.鬆綁效益：</w:t>
            </w:r>
            <w:r w:rsidRPr="00C579D9">
              <w:rPr>
                <w:rFonts w:ascii="標楷體" w:eastAsia="標楷體" w:hAnsi="標楷體" w:cs="Times New Roman"/>
                <w:bdr w:val="none" w:sz="0" w:space="0" w:color="auto" w:frame="1"/>
              </w:rPr>
              <w:t>簡化持有梅花卡之高級專業人才認定程序，以達吸引外國專業人才及簡政便民之效益</w:t>
            </w:r>
            <w:r w:rsidRPr="00C579D9">
              <w:rPr>
                <w:rFonts w:ascii="標楷體" w:eastAsia="標楷體" w:hAnsi="標楷體" w:cs="Times New Roman"/>
              </w:rPr>
              <w:t>。</w:t>
            </w:r>
          </w:p>
          <w:p w14:paraId="498CE582" w14:textId="77777777" w:rsidR="00870321" w:rsidRPr="00C579D9" w:rsidRDefault="00870321" w:rsidP="009C76D2">
            <w:pPr>
              <w:pStyle w:val="cjk"/>
              <w:spacing w:line="440" w:lineRule="exact"/>
              <w:ind w:left="284" w:hanging="284"/>
              <w:rPr>
                <w:rFonts w:ascii="標楷體" w:eastAsia="標楷體" w:hAnsi="標楷體" w:cs="Times New Roman"/>
              </w:rPr>
            </w:pPr>
            <w:r w:rsidRPr="00C579D9">
              <w:rPr>
                <w:rFonts w:ascii="標楷體" w:eastAsia="標楷體" w:hAnsi="標楷體" w:cs="Times New Roman"/>
                <w:bdr w:val="none" w:sz="0" w:space="0" w:color="auto" w:frame="1"/>
              </w:rPr>
              <w:t>2.受惠對象：</w:t>
            </w:r>
            <w:r w:rsidRPr="00C579D9">
              <w:rPr>
                <w:rFonts w:ascii="標楷體" w:eastAsia="標楷體" w:hAnsi="標楷體" w:cs="Times New Roman"/>
                <w:bdr w:val="none" w:sz="0" w:space="0" w:color="auto" w:frame="1"/>
                <w:shd w:val="clear" w:color="auto" w:fill="FFFFFF"/>
              </w:rPr>
              <w:t>目前持有梅花卡之外國高級專業人才90</w:t>
            </w:r>
            <w:r w:rsidRPr="00C579D9">
              <w:rPr>
                <w:rFonts w:ascii="標楷體" w:eastAsia="標楷體" w:hAnsi="標楷體" w:cs="Times New Roman"/>
                <w:bdr w:val="none" w:sz="0" w:space="0" w:color="auto" w:frame="1"/>
              </w:rPr>
              <w:t>人。</w:t>
            </w:r>
          </w:p>
          <w:p w14:paraId="6D4C3D9D" w14:textId="77777777" w:rsidR="00870321" w:rsidRPr="00C579D9" w:rsidRDefault="00870321" w:rsidP="009C76D2">
            <w:pPr>
              <w:pStyle w:val="cjk"/>
              <w:spacing w:before="0" w:beforeAutospacing="0" w:after="0" w:line="440" w:lineRule="exact"/>
              <w:jc w:val="both"/>
              <w:rPr>
                <w:rFonts w:ascii="標楷體" w:eastAsia="標楷體" w:hAnsi="標楷體" w:cs="Times New Roman"/>
              </w:rPr>
            </w:pPr>
          </w:p>
        </w:tc>
        <w:tc>
          <w:tcPr>
            <w:tcW w:w="1472" w:type="dxa"/>
            <w:tcBorders>
              <w:bottom w:val="single" w:sz="4" w:space="0" w:color="auto"/>
            </w:tcBorders>
            <w:shd w:val="clear" w:color="auto" w:fill="FFFFFF" w:themeFill="background1"/>
          </w:tcPr>
          <w:p w14:paraId="3D4D7788" w14:textId="77777777" w:rsidR="00870321" w:rsidRPr="00C579D9" w:rsidRDefault="00870321" w:rsidP="009C76D2">
            <w:pPr>
              <w:pStyle w:val="cjk"/>
              <w:spacing w:line="440" w:lineRule="exact"/>
              <w:rPr>
                <w:rFonts w:ascii="標楷體" w:eastAsia="標楷體" w:hAnsi="標楷體" w:cs="Times New Roman"/>
              </w:rPr>
            </w:pPr>
            <w:r w:rsidRPr="00C579D9">
              <w:rPr>
                <w:rFonts w:ascii="標楷體" w:eastAsia="標楷體" w:hAnsi="標楷體" w:cs="Times New Roman"/>
                <w:bdr w:val="none" w:sz="0" w:space="0" w:color="auto" w:frame="1"/>
              </w:rPr>
              <w:t>108.2.21</w:t>
            </w:r>
          </w:p>
          <w:p w14:paraId="5FEF64EF" w14:textId="77777777" w:rsidR="00870321" w:rsidRPr="00C579D9" w:rsidRDefault="00870321" w:rsidP="009C76D2">
            <w:pPr>
              <w:pStyle w:val="cjk"/>
              <w:spacing w:line="440" w:lineRule="exact"/>
              <w:rPr>
                <w:rFonts w:ascii="標楷體" w:eastAsia="標楷體" w:hAnsi="標楷體" w:cs="Times New Roman"/>
              </w:rPr>
            </w:pPr>
          </w:p>
          <w:p w14:paraId="7E001E6E" w14:textId="77777777" w:rsidR="00870321" w:rsidRPr="00C579D9" w:rsidRDefault="00870321" w:rsidP="009C76D2">
            <w:pPr>
              <w:pStyle w:val="cjk"/>
              <w:spacing w:line="440" w:lineRule="exact"/>
              <w:rPr>
                <w:rFonts w:ascii="標楷體" w:eastAsia="標楷體" w:hAnsi="標楷體" w:cs="Times New Roman"/>
              </w:rPr>
            </w:pPr>
          </w:p>
          <w:p w14:paraId="659C5A98" w14:textId="77777777" w:rsidR="00870321" w:rsidRPr="00C579D9" w:rsidRDefault="00870321" w:rsidP="009C76D2">
            <w:pPr>
              <w:pStyle w:val="cjk"/>
              <w:spacing w:line="440" w:lineRule="exact"/>
              <w:rPr>
                <w:rFonts w:ascii="標楷體" w:eastAsia="標楷體" w:hAnsi="標楷體" w:cs="Times New Roman"/>
              </w:rPr>
            </w:pPr>
          </w:p>
          <w:p w14:paraId="20E4B077" w14:textId="77777777" w:rsidR="00870321" w:rsidRPr="00C579D9" w:rsidRDefault="00870321" w:rsidP="009C76D2">
            <w:pPr>
              <w:pStyle w:val="cjk"/>
              <w:spacing w:line="440" w:lineRule="exact"/>
              <w:rPr>
                <w:rFonts w:ascii="標楷體" w:eastAsia="標楷體" w:hAnsi="標楷體"/>
              </w:rPr>
            </w:pPr>
          </w:p>
        </w:tc>
      </w:tr>
      <w:tr w:rsidR="00A018C3" w:rsidRPr="00C579D9" w14:paraId="58EE5471" w14:textId="77777777" w:rsidTr="00593084">
        <w:tc>
          <w:tcPr>
            <w:tcW w:w="665" w:type="dxa"/>
            <w:tcBorders>
              <w:bottom w:val="single" w:sz="4" w:space="0" w:color="auto"/>
            </w:tcBorders>
            <w:shd w:val="clear" w:color="auto" w:fill="FFFFFF" w:themeFill="background1"/>
          </w:tcPr>
          <w:p w14:paraId="19415C1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B77BD51" w14:textId="3A4C6424" w:rsidR="00870321" w:rsidRPr="00C579D9" w:rsidRDefault="00870321" w:rsidP="009C76D2">
            <w:pPr>
              <w:pStyle w:val="Web"/>
              <w:spacing w:before="0" w:after="0" w:line="440" w:lineRule="exact"/>
              <w:jc w:val="both"/>
              <w:rPr>
                <w:rFonts w:ascii="標楷體" w:eastAsia="標楷體" w:hAnsi="標楷體"/>
              </w:rPr>
            </w:pPr>
            <w:r w:rsidRPr="00C579D9">
              <w:rPr>
                <w:rFonts w:ascii="標楷體" w:eastAsia="標楷體" w:hAnsi="標楷體" w:cs="Times New Roman"/>
              </w:rPr>
              <w:t>修正非都市土地使用管制規則第35條、第46條之1及第6條附表1</w:t>
            </w:r>
          </w:p>
        </w:tc>
        <w:tc>
          <w:tcPr>
            <w:tcW w:w="3128" w:type="dxa"/>
            <w:tcBorders>
              <w:bottom w:val="single" w:sz="4" w:space="0" w:color="auto"/>
            </w:tcBorders>
            <w:shd w:val="clear" w:color="auto" w:fill="FFFFFF" w:themeFill="background1"/>
          </w:tcPr>
          <w:p w14:paraId="1FAA9AA3" w14:textId="77777777" w:rsidR="00870321" w:rsidRPr="00C579D9" w:rsidRDefault="00870321" w:rsidP="004B6FFD">
            <w:pPr>
              <w:pStyle w:val="cjk"/>
              <w:numPr>
                <w:ilvl w:val="0"/>
                <w:numId w:val="213"/>
              </w:numPr>
              <w:tabs>
                <w:tab w:val="clear" w:pos="720"/>
                <w:tab w:val="num" w:pos="317"/>
              </w:tabs>
              <w:spacing w:after="0" w:line="440" w:lineRule="exact"/>
              <w:ind w:left="317" w:hanging="283"/>
              <w:jc w:val="both"/>
              <w:rPr>
                <w:rFonts w:ascii="標楷體" w:eastAsia="標楷體" w:hAnsi="標楷體" w:cs="Times New Roman"/>
              </w:rPr>
            </w:pPr>
            <w:r w:rsidRPr="00C579D9">
              <w:rPr>
                <w:rFonts w:ascii="標楷體" w:eastAsia="標楷體" w:hAnsi="標楷體" w:cs="Times New Roman"/>
              </w:rPr>
              <w:t>原第35條規定，作為隔絕之道路，僅「屬政府規劃興建之道路」不受78年4月3日前，應編定或變更編定為交通用地之規定限制。</w:t>
            </w:r>
          </w:p>
          <w:p w14:paraId="6EFB25B8" w14:textId="77777777" w:rsidR="00870321" w:rsidRPr="00C579D9" w:rsidRDefault="00870321" w:rsidP="004B6FFD">
            <w:pPr>
              <w:pStyle w:val="cjk"/>
              <w:numPr>
                <w:ilvl w:val="0"/>
                <w:numId w:val="213"/>
              </w:numPr>
              <w:tabs>
                <w:tab w:val="clear" w:pos="720"/>
                <w:tab w:val="num" w:pos="317"/>
              </w:tabs>
              <w:spacing w:after="0" w:line="440" w:lineRule="exact"/>
              <w:ind w:left="317" w:hanging="283"/>
              <w:jc w:val="both"/>
              <w:rPr>
                <w:rFonts w:ascii="標楷體" w:eastAsia="標楷體" w:hAnsi="標楷體" w:cs="Times New Roman"/>
              </w:rPr>
            </w:pPr>
            <w:r w:rsidRPr="00C579D9">
              <w:rPr>
                <w:rFonts w:ascii="標楷體" w:eastAsia="標楷體" w:hAnsi="標楷體" w:cs="Times New Roman"/>
              </w:rPr>
              <w:t>毗鄰已更正使用分區後為鄉村區之邊緣，且實際已作住宅使用之原住民保留地，無法循更正編定或依第46條規定辦理變更編定為建築用地。</w:t>
            </w:r>
          </w:p>
          <w:p w14:paraId="242A2F24" w14:textId="2D81AB76" w:rsidR="00870321" w:rsidRPr="00C579D9" w:rsidRDefault="00870321" w:rsidP="004B6FFD">
            <w:pPr>
              <w:pStyle w:val="cjk"/>
              <w:numPr>
                <w:ilvl w:val="0"/>
                <w:numId w:val="213"/>
              </w:numPr>
              <w:tabs>
                <w:tab w:val="clear" w:pos="720"/>
                <w:tab w:val="num" w:pos="317"/>
              </w:tabs>
              <w:spacing w:after="0" w:line="440" w:lineRule="exact"/>
              <w:ind w:left="317" w:hanging="283"/>
              <w:jc w:val="both"/>
              <w:rPr>
                <w:rFonts w:ascii="標楷體" w:eastAsia="標楷體" w:hAnsi="標楷體" w:cs="Times New Roman"/>
              </w:rPr>
            </w:pPr>
            <w:r w:rsidRPr="00C579D9">
              <w:rPr>
                <w:rFonts w:ascii="標楷體" w:eastAsia="標楷體" w:hAnsi="標楷體" w:cs="Times New Roman" w:hint="eastAsia"/>
              </w:rPr>
              <w:t>第</w:t>
            </w:r>
            <w:r w:rsidRPr="00C579D9">
              <w:rPr>
                <w:rFonts w:ascii="標楷體" w:eastAsia="標楷體" w:hAnsi="標楷體" w:cs="Times New Roman"/>
              </w:rPr>
              <w:t>6條附表1規定，遊憩用地作太陽光電發電設施，僅限於遊憩設施使用，且使用面積不得超過660平方公尺</w:t>
            </w:r>
            <w:r w:rsidRPr="00C579D9">
              <w:rPr>
                <w:rFonts w:ascii="標楷體" w:eastAsia="標楷體" w:hAnsi="標楷體" w:cs="Times New Roman" w:hint="eastAsia"/>
              </w:rPr>
              <w:t>。</w:t>
            </w:r>
          </w:p>
          <w:p w14:paraId="3BA6C523" w14:textId="629BA468" w:rsidR="00870321" w:rsidRPr="00C579D9" w:rsidRDefault="00870321" w:rsidP="009C76D2">
            <w:pPr>
              <w:pStyle w:val="cjk"/>
              <w:spacing w:after="0" w:line="440" w:lineRule="exact"/>
              <w:ind w:left="317"/>
              <w:jc w:val="both"/>
              <w:rPr>
                <w:rFonts w:ascii="標楷體" w:eastAsia="標楷體" w:hAnsi="標楷體"/>
              </w:rPr>
            </w:pPr>
          </w:p>
        </w:tc>
        <w:tc>
          <w:tcPr>
            <w:tcW w:w="3122" w:type="dxa"/>
            <w:tcBorders>
              <w:bottom w:val="single" w:sz="4" w:space="0" w:color="auto"/>
            </w:tcBorders>
            <w:shd w:val="clear" w:color="auto" w:fill="FFFFFF" w:themeFill="background1"/>
          </w:tcPr>
          <w:p w14:paraId="26AEF714" w14:textId="77777777" w:rsidR="00870321" w:rsidRPr="00C579D9" w:rsidRDefault="00870321" w:rsidP="004B6FFD">
            <w:pPr>
              <w:pStyle w:val="cjk"/>
              <w:numPr>
                <w:ilvl w:val="0"/>
                <w:numId w:val="214"/>
              </w:numPr>
              <w:tabs>
                <w:tab w:val="clear" w:pos="720"/>
                <w:tab w:val="num" w:pos="459"/>
              </w:tabs>
              <w:spacing w:after="0" w:line="440" w:lineRule="exact"/>
              <w:ind w:left="318" w:hanging="284"/>
              <w:jc w:val="both"/>
              <w:rPr>
                <w:rFonts w:ascii="標楷體" w:eastAsia="標楷體" w:hAnsi="標楷體" w:cs="Times New Roman"/>
              </w:rPr>
            </w:pPr>
            <w:r w:rsidRPr="00C579D9">
              <w:rPr>
                <w:rFonts w:ascii="標楷體" w:eastAsia="標楷體" w:hAnsi="標楷體" w:cs="Times New Roman"/>
              </w:rPr>
              <w:t>修正第35條規定，「具有公用地役關係之既成道路」亦不受78年4月3日前，應編定或變更編定為交通用地之規定限制。</w:t>
            </w:r>
          </w:p>
          <w:p w14:paraId="21497490" w14:textId="77777777" w:rsidR="00870321" w:rsidRPr="00C579D9" w:rsidRDefault="00870321" w:rsidP="004B6FFD">
            <w:pPr>
              <w:pStyle w:val="cjk"/>
              <w:numPr>
                <w:ilvl w:val="0"/>
                <w:numId w:val="214"/>
              </w:numPr>
              <w:tabs>
                <w:tab w:val="clear" w:pos="720"/>
                <w:tab w:val="num" w:pos="317"/>
              </w:tabs>
              <w:spacing w:after="0" w:line="440" w:lineRule="exact"/>
              <w:ind w:left="284" w:hanging="284"/>
              <w:jc w:val="both"/>
              <w:rPr>
                <w:rFonts w:ascii="標楷體" w:eastAsia="標楷體" w:hAnsi="標楷體" w:cs="Times New Roman"/>
              </w:rPr>
            </w:pPr>
            <w:r w:rsidRPr="00C579D9">
              <w:rPr>
                <w:rFonts w:ascii="標楷體" w:eastAsia="標楷體" w:hAnsi="標楷體" w:cs="Times New Roman"/>
              </w:rPr>
              <w:t>增訂第46條之1規定，毗鄰已</w:t>
            </w:r>
            <w:r w:rsidRPr="00C579D9">
              <w:rPr>
                <w:rFonts w:ascii="標楷體" w:eastAsia="標楷體" w:hAnsi="標楷體" w:cs="Times New Roman"/>
                <w:shd w:val="clear" w:color="auto" w:fill="FFFFFF"/>
              </w:rPr>
              <w:t>更正使用分區後為</w:t>
            </w:r>
            <w:r w:rsidRPr="00C579D9">
              <w:rPr>
                <w:rFonts w:ascii="標楷體" w:eastAsia="標楷體" w:hAnsi="標楷體" w:cs="Times New Roman"/>
              </w:rPr>
              <w:t>鄉村區之邊緣，且於本次修正生效前，實際已作住宅使用之原住民保留地，得由鄉（鎮、市、區）公所擬具興辦事業計畫並經核准後，變更編定為建築用地，以利土地合法使用。</w:t>
            </w:r>
          </w:p>
          <w:p w14:paraId="07E59B2C" w14:textId="53F99955" w:rsidR="00870321" w:rsidRPr="00C579D9" w:rsidRDefault="00870321" w:rsidP="004B6FFD">
            <w:pPr>
              <w:pStyle w:val="cjk"/>
              <w:numPr>
                <w:ilvl w:val="0"/>
                <w:numId w:val="214"/>
              </w:numPr>
              <w:tabs>
                <w:tab w:val="clear" w:pos="720"/>
                <w:tab w:val="num" w:pos="317"/>
              </w:tabs>
              <w:spacing w:after="0" w:line="440" w:lineRule="exact"/>
              <w:ind w:left="317" w:hanging="317"/>
              <w:jc w:val="both"/>
              <w:rPr>
                <w:rFonts w:ascii="標楷體" w:eastAsia="標楷體" w:hAnsi="標楷體"/>
              </w:rPr>
            </w:pPr>
            <w:r w:rsidRPr="00C579D9">
              <w:rPr>
                <w:rFonts w:ascii="標楷體" w:eastAsia="標楷體" w:hAnsi="標楷體" w:cs="Times New Roman" w:hint="eastAsia"/>
              </w:rPr>
              <w:t>修正</w:t>
            </w:r>
            <w:r w:rsidRPr="00C579D9">
              <w:rPr>
                <w:rFonts w:ascii="標楷體" w:eastAsia="標楷體" w:hAnsi="標楷體" w:cs="Times New Roman"/>
              </w:rPr>
              <w:t>第6條附表1規定，遊憩用地作太陽光電發電設施不限於遊憩事業使用，且無面積之限制，並於附帶條件增訂「設置太陽光電發電設施不得影響遊憩使用之性質及功能」</w:t>
            </w:r>
            <w:r w:rsidRPr="00C579D9">
              <w:rPr>
                <w:rFonts w:ascii="標楷體" w:eastAsia="標楷體" w:hAnsi="標楷體" w:cs="Times New Roman" w:hint="eastAsia"/>
              </w:rPr>
              <w:t>。</w:t>
            </w:r>
          </w:p>
        </w:tc>
        <w:tc>
          <w:tcPr>
            <w:tcW w:w="3185" w:type="dxa"/>
            <w:tcBorders>
              <w:bottom w:val="single" w:sz="4" w:space="0" w:color="auto"/>
            </w:tcBorders>
            <w:shd w:val="clear" w:color="auto" w:fill="FFFFFF" w:themeFill="background1"/>
          </w:tcPr>
          <w:p w14:paraId="784AA11A" w14:textId="77777777" w:rsidR="00870321" w:rsidRPr="00C579D9" w:rsidRDefault="00870321" w:rsidP="004B6FFD">
            <w:pPr>
              <w:pStyle w:val="cjk"/>
              <w:numPr>
                <w:ilvl w:val="0"/>
                <w:numId w:val="215"/>
              </w:numPr>
              <w:tabs>
                <w:tab w:val="clear" w:pos="720"/>
                <w:tab w:val="num" w:pos="340"/>
              </w:tabs>
              <w:spacing w:after="0" w:line="440" w:lineRule="exact"/>
              <w:ind w:left="284" w:hanging="284"/>
              <w:jc w:val="both"/>
              <w:rPr>
                <w:rFonts w:ascii="標楷體" w:eastAsia="標楷體" w:hAnsi="標楷體" w:cs="Times New Roman"/>
              </w:rPr>
            </w:pPr>
            <w:r w:rsidRPr="00C579D9">
              <w:rPr>
                <w:rFonts w:ascii="標楷體" w:eastAsia="標楷體" w:hAnsi="標楷體" w:cs="Times New Roman"/>
              </w:rPr>
              <w:t>鬆綁效益：</w:t>
            </w:r>
          </w:p>
          <w:p w14:paraId="621352C3" w14:textId="77777777" w:rsidR="00870321" w:rsidRPr="00C579D9" w:rsidRDefault="00870321" w:rsidP="009C76D2">
            <w:pPr>
              <w:pStyle w:val="cjk"/>
              <w:spacing w:before="0" w:beforeAutospacing="0" w:after="0" w:line="440" w:lineRule="exact"/>
              <w:ind w:left="675" w:hanging="391"/>
              <w:jc w:val="both"/>
              <w:rPr>
                <w:rFonts w:ascii="標楷體" w:eastAsia="標楷體" w:hAnsi="標楷體" w:cs="Times New Roman"/>
              </w:rPr>
            </w:pPr>
            <w:r w:rsidRPr="00C579D9">
              <w:rPr>
                <w:rFonts w:ascii="標楷體" w:eastAsia="標楷體" w:hAnsi="標楷體" w:cs="Times New Roman"/>
              </w:rPr>
              <w:t>(1)修正第35條規定，使具有公用地役關係之既成道路，不受時間之限制，有助增進土地合理有效利用。</w:t>
            </w:r>
          </w:p>
          <w:p w14:paraId="1A5AE779" w14:textId="77777777" w:rsidR="00870321" w:rsidRPr="00C579D9" w:rsidRDefault="00870321" w:rsidP="009C76D2">
            <w:pPr>
              <w:pStyle w:val="cjk"/>
              <w:spacing w:before="0" w:beforeAutospacing="0" w:after="0" w:line="440" w:lineRule="exact"/>
              <w:ind w:left="675" w:hanging="391"/>
              <w:jc w:val="both"/>
              <w:rPr>
                <w:rFonts w:ascii="標楷體" w:eastAsia="標楷體" w:hAnsi="標楷體" w:cs="Times New Roman"/>
              </w:rPr>
            </w:pPr>
            <w:r w:rsidRPr="00C579D9">
              <w:rPr>
                <w:rFonts w:ascii="標楷體" w:eastAsia="標楷體" w:hAnsi="標楷體" w:cs="Times New Roman"/>
              </w:rPr>
              <w:t>(2)增訂第46條之1規定，得以解決原住民保留地既有住宅用地合法化之問題。</w:t>
            </w:r>
          </w:p>
          <w:p w14:paraId="2C6EBE43" w14:textId="77777777" w:rsidR="00870321" w:rsidRPr="00C579D9" w:rsidRDefault="00870321" w:rsidP="009C76D2">
            <w:pPr>
              <w:pStyle w:val="cjk"/>
              <w:spacing w:before="0" w:beforeAutospacing="0" w:after="0" w:line="440" w:lineRule="exact"/>
              <w:ind w:left="675" w:hanging="391"/>
              <w:jc w:val="both"/>
              <w:rPr>
                <w:rFonts w:ascii="標楷體" w:eastAsia="標楷體" w:hAnsi="標楷體" w:cs="Times New Roman"/>
              </w:rPr>
            </w:pPr>
            <w:r w:rsidRPr="00C579D9">
              <w:rPr>
                <w:rFonts w:ascii="標楷體" w:eastAsia="標楷體" w:hAnsi="標楷體" w:cs="Times New Roman"/>
              </w:rPr>
              <w:t>(3)修正第6條附表1，鬆綁遊憩用地容許使用項目，有助提升再生能源發電比率。</w:t>
            </w:r>
          </w:p>
          <w:p w14:paraId="0E7E9717" w14:textId="7A097903" w:rsidR="00870321" w:rsidRPr="00C579D9" w:rsidRDefault="00870321" w:rsidP="009C76D2">
            <w:pPr>
              <w:pStyle w:val="cjk"/>
              <w:spacing w:before="0" w:beforeAutospacing="0" w:after="0" w:line="440" w:lineRule="exact"/>
              <w:ind w:left="240" w:hangingChars="100" w:hanging="240"/>
              <w:jc w:val="both"/>
              <w:rPr>
                <w:rFonts w:ascii="標楷體" w:eastAsia="標楷體" w:hAnsi="標楷體" w:cs="Times New Roman"/>
              </w:rPr>
            </w:pPr>
            <w:r w:rsidRPr="00C579D9">
              <w:rPr>
                <w:rFonts w:ascii="標楷體" w:eastAsia="標楷體" w:hAnsi="標楷體" w:cs="Times New Roman" w:hint="eastAsia"/>
              </w:rPr>
              <w:t>2.</w:t>
            </w:r>
            <w:r w:rsidRPr="00C579D9">
              <w:rPr>
                <w:rFonts w:ascii="標楷體" w:eastAsia="標楷體" w:hAnsi="標楷體" w:cs="Times New Roman"/>
              </w:rPr>
              <w:t>受惠對象：依上開規定申請使用地變更編定及容許使用者。其受益人數，視個案有無依上開規定申請需求而定，目前無法推估人數。</w:t>
            </w:r>
          </w:p>
        </w:tc>
        <w:tc>
          <w:tcPr>
            <w:tcW w:w="1472" w:type="dxa"/>
            <w:tcBorders>
              <w:bottom w:val="single" w:sz="4" w:space="0" w:color="auto"/>
            </w:tcBorders>
            <w:shd w:val="clear" w:color="auto" w:fill="FFFFFF" w:themeFill="background1"/>
          </w:tcPr>
          <w:p w14:paraId="3CB29833" w14:textId="77777777" w:rsidR="00870321" w:rsidRPr="00C579D9" w:rsidRDefault="00870321" w:rsidP="009C76D2">
            <w:pPr>
              <w:pStyle w:val="cjk"/>
              <w:spacing w:line="440" w:lineRule="exact"/>
              <w:jc w:val="both"/>
              <w:rPr>
                <w:rFonts w:ascii="標楷體" w:eastAsia="標楷體" w:hAnsi="標楷體" w:cs="Times New Roman"/>
              </w:rPr>
            </w:pPr>
            <w:r w:rsidRPr="00C579D9">
              <w:rPr>
                <w:rFonts w:ascii="標楷體" w:eastAsia="標楷體" w:hAnsi="標楷體" w:cs="Times New Roman"/>
              </w:rPr>
              <w:t>108.2.14</w:t>
            </w:r>
          </w:p>
          <w:p w14:paraId="2977185C" w14:textId="77777777" w:rsidR="00870321" w:rsidRPr="00C579D9" w:rsidRDefault="00870321" w:rsidP="009C76D2">
            <w:pPr>
              <w:pStyle w:val="cjk"/>
              <w:spacing w:line="440" w:lineRule="exact"/>
              <w:jc w:val="both"/>
              <w:rPr>
                <w:rFonts w:ascii="標楷體" w:eastAsia="標楷體" w:hAnsi="標楷體"/>
              </w:rPr>
            </w:pPr>
          </w:p>
        </w:tc>
      </w:tr>
      <w:tr w:rsidR="00A018C3" w:rsidRPr="00C579D9" w14:paraId="71D30350" w14:textId="77777777" w:rsidTr="00593084">
        <w:tc>
          <w:tcPr>
            <w:tcW w:w="665" w:type="dxa"/>
            <w:tcBorders>
              <w:bottom w:val="single" w:sz="4" w:space="0" w:color="auto"/>
            </w:tcBorders>
            <w:shd w:val="clear" w:color="auto" w:fill="FFFFFF" w:themeFill="background1"/>
          </w:tcPr>
          <w:p w14:paraId="6194DEE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0EDD9C4" w14:textId="77777777" w:rsidR="00870321" w:rsidRPr="00C579D9" w:rsidRDefault="00870321" w:rsidP="009C76D2">
            <w:pPr>
              <w:pStyle w:val="cjk"/>
              <w:spacing w:line="440" w:lineRule="exact"/>
              <w:rPr>
                <w:rFonts w:ascii="標楷體" w:eastAsia="標楷體" w:hAnsi="標楷體" w:cs="Times New Roman"/>
              </w:rPr>
            </w:pPr>
            <w:r w:rsidRPr="00C579D9">
              <w:rPr>
                <w:rFonts w:ascii="標楷體" w:eastAsia="標楷體" w:hAnsi="標楷體" w:cs="Times New Roman"/>
              </w:rPr>
              <w:t>修正役男出境處理辦法第5條及第5條之1</w:t>
            </w:r>
          </w:p>
          <w:p w14:paraId="1FC82B7E" w14:textId="77777777" w:rsidR="00870321" w:rsidRPr="00C579D9" w:rsidRDefault="00870321" w:rsidP="009C76D2">
            <w:pPr>
              <w:pStyle w:val="cjk"/>
              <w:spacing w:line="440" w:lineRule="exact"/>
              <w:rPr>
                <w:rFonts w:ascii="標楷體" w:eastAsia="標楷體" w:hAnsi="標楷體" w:cs="Times New Roman"/>
              </w:rPr>
            </w:pPr>
          </w:p>
          <w:p w14:paraId="273801F6" w14:textId="77777777" w:rsidR="00870321" w:rsidRPr="00C579D9" w:rsidRDefault="00870321" w:rsidP="009C76D2">
            <w:pPr>
              <w:pStyle w:val="Web"/>
              <w:spacing w:before="0" w:after="0" w:line="440" w:lineRule="exact"/>
              <w:jc w:val="both"/>
              <w:rPr>
                <w:rFonts w:ascii="標楷體" w:eastAsia="標楷體" w:hAnsi="標楷體"/>
              </w:rPr>
            </w:pPr>
          </w:p>
        </w:tc>
        <w:tc>
          <w:tcPr>
            <w:tcW w:w="3128" w:type="dxa"/>
            <w:tcBorders>
              <w:bottom w:val="single" w:sz="4" w:space="0" w:color="auto"/>
            </w:tcBorders>
            <w:shd w:val="clear" w:color="auto" w:fill="FFFFFF" w:themeFill="background1"/>
          </w:tcPr>
          <w:p w14:paraId="2AAFFD21" w14:textId="5D393AD7" w:rsidR="00870321" w:rsidRPr="00C579D9" w:rsidRDefault="00870321" w:rsidP="009C76D2">
            <w:pPr>
              <w:pStyle w:val="cjk"/>
              <w:spacing w:after="0" w:line="440" w:lineRule="exact"/>
              <w:jc w:val="both"/>
              <w:rPr>
                <w:rFonts w:ascii="標楷體" w:eastAsia="標楷體" w:hAnsi="標楷體"/>
              </w:rPr>
            </w:pPr>
            <w:r w:rsidRPr="00C579D9">
              <w:rPr>
                <w:rFonts w:ascii="標楷體" w:eastAsia="標楷體" w:hAnsi="標楷體" w:cs="Times New Roman"/>
              </w:rPr>
              <w:t xml:space="preserve">修正前役男出境就學期間，每次返國，皆須檢附經駐外館處驗證之在學證明，申請出境核准後，始能再出境繼續就學。 </w:t>
            </w:r>
          </w:p>
        </w:tc>
        <w:tc>
          <w:tcPr>
            <w:tcW w:w="3122" w:type="dxa"/>
            <w:tcBorders>
              <w:bottom w:val="single" w:sz="4" w:space="0" w:color="auto"/>
            </w:tcBorders>
            <w:shd w:val="clear" w:color="auto" w:fill="FFFFFF" w:themeFill="background1"/>
          </w:tcPr>
          <w:p w14:paraId="3C8EAEC2" w14:textId="7793418A" w:rsidR="00870321" w:rsidRPr="00C579D9" w:rsidRDefault="00870321" w:rsidP="009C76D2">
            <w:pPr>
              <w:pStyle w:val="cjk"/>
              <w:spacing w:after="0" w:line="440" w:lineRule="exact"/>
              <w:jc w:val="both"/>
              <w:rPr>
                <w:rFonts w:ascii="標楷體" w:eastAsia="標楷體" w:hAnsi="標楷體"/>
              </w:rPr>
            </w:pPr>
            <w:r w:rsidRPr="00C579D9">
              <w:rPr>
                <w:rFonts w:ascii="標楷體" w:eastAsia="標楷體" w:hAnsi="標楷體" w:cs="Times New Roman"/>
              </w:rPr>
              <w:t xml:space="preserve">增訂經核准再出境或變更出境原因為出境就學者，於其就學學程最高年齡內，可多次出境，期限內返國，無須逐次申請出境。 </w:t>
            </w:r>
          </w:p>
        </w:tc>
        <w:tc>
          <w:tcPr>
            <w:tcW w:w="3185" w:type="dxa"/>
            <w:tcBorders>
              <w:bottom w:val="single" w:sz="4" w:space="0" w:color="auto"/>
            </w:tcBorders>
            <w:shd w:val="clear" w:color="auto" w:fill="FFFFFF" w:themeFill="background1"/>
          </w:tcPr>
          <w:p w14:paraId="67463980" w14:textId="77777777" w:rsidR="00870321" w:rsidRPr="00C579D9" w:rsidRDefault="00870321" w:rsidP="009C76D2">
            <w:pPr>
              <w:pStyle w:val="cjk"/>
              <w:spacing w:line="440" w:lineRule="exact"/>
              <w:ind w:left="318" w:hanging="318"/>
              <w:rPr>
                <w:rFonts w:ascii="標楷體" w:eastAsia="標楷體" w:hAnsi="標楷體" w:cs="Times New Roman"/>
              </w:rPr>
            </w:pPr>
            <w:r w:rsidRPr="00C579D9">
              <w:rPr>
                <w:rFonts w:ascii="標楷體" w:eastAsia="標楷體" w:hAnsi="標楷體" w:cs="Times New Roman"/>
              </w:rPr>
              <w:t>1.鬆綁效益：減省未役役男因就學再出境之申請作業。</w:t>
            </w:r>
          </w:p>
          <w:p w14:paraId="48D3252A" w14:textId="0C18D2C6" w:rsidR="00870321" w:rsidRPr="00C579D9" w:rsidRDefault="00870321" w:rsidP="009C76D2">
            <w:pPr>
              <w:pStyle w:val="cjk"/>
              <w:spacing w:before="0" w:beforeAutospacing="0" w:after="0" w:line="440" w:lineRule="exact"/>
              <w:jc w:val="both"/>
              <w:rPr>
                <w:rFonts w:ascii="標楷體" w:eastAsia="標楷體" w:hAnsi="標楷體" w:cs="Times New Roman"/>
              </w:rPr>
            </w:pPr>
            <w:r w:rsidRPr="00C579D9">
              <w:rPr>
                <w:rFonts w:ascii="標楷體" w:eastAsia="標楷體" w:hAnsi="標楷體" w:cs="Times New Roman"/>
              </w:rPr>
              <w:t>2.受惠對象：役男約1萬人。</w:t>
            </w:r>
          </w:p>
        </w:tc>
        <w:tc>
          <w:tcPr>
            <w:tcW w:w="1472" w:type="dxa"/>
            <w:tcBorders>
              <w:bottom w:val="single" w:sz="4" w:space="0" w:color="auto"/>
            </w:tcBorders>
            <w:shd w:val="clear" w:color="auto" w:fill="FFFFFF" w:themeFill="background1"/>
          </w:tcPr>
          <w:p w14:paraId="67458A2E" w14:textId="076347C3"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rPr>
              <w:t>108.4.26</w:t>
            </w:r>
          </w:p>
        </w:tc>
      </w:tr>
      <w:tr w:rsidR="00A018C3" w:rsidRPr="00C579D9" w14:paraId="67AFFC3A" w14:textId="77777777" w:rsidTr="00593084">
        <w:tc>
          <w:tcPr>
            <w:tcW w:w="665" w:type="dxa"/>
            <w:tcBorders>
              <w:bottom w:val="single" w:sz="4" w:space="0" w:color="auto"/>
            </w:tcBorders>
            <w:shd w:val="clear" w:color="auto" w:fill="FFFFFF" w:themeFill="background1"/>
          </w:tcPr>
          <w:p w14:paraId="1D8F31F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97BAF1D" w14:textId="59843FB1" w:rsidR="00870321" w:rsidRPr="00C579D9" w:rsidRDefault="00870321" w:rsidP="009C76D2">
            <w:pPr>
              <w:pStyle w:val="cjk"/>
              <w:spacing w:line="440" w:lineRule="exact"/>
              <w:rPr>
                <w:rFonts w:ascii="標楷體" w:eastAsia="標楷體" w:hAnsi="標楷體" w:cs="Times New Roman"/>
              </w:rPr>
            </w:pPr>
            <w:r w:rsidRPr="00C579D9">
              <w:rPr>
                <w:rFonts w:ascii="標楷體" w:eastAsia="標楷體" w:hAnsi="標楷體" w:hint="eastAsia"/>
              </w:rPr>
              <w:t>修正非都市土地使用管制規則第9條之1</w:t>
            </w:r>
          </w:p>
        </w:tc>
        <w:tc>
          <w:tcPr>
            <w:tcW w:w="3128" w:type="dxa"/>
            <w:tcBorders>
              <w:bottom w:val="single" w:sz="4" w:space="0" w:color="auto"/>
            </w:tcBorders>
            <w:shd w:val="clear" w:color="auto" w:fill="FFFFFF" w:themeFill="background1"/>
          </w:tcPr>
          <w:p w14:paraId="38F9A6BB" w14:textId="418C4709" w:rsidR="00870321" w:rsidRPr="00C579D9" w:rsidRDefault="00870321" w:rsidP="009C76D2">
            <w:pPr>
              <w:pStyle w:val="cjk"/>
              <w:spacing w:after="0" w:line="440" w:lineRule="exact"/>
              <w:jc w:val="both"/>
              <w:rPr>
                <w:rFonts w:ascii="標楷體" w:eastAsia="標楷體" w:hAnsi="標楷體" w:cs="Times New Roman"/>
              </w:rPr>
            </w:pPr>
            <w:r w:rsidRPr="00C579D9">
              <w:rPr>
                <w:rFonts w:ascii="標楷體" w:eastAsia="標楷體" w:hAnsi="標楷體" w:hint="eastAsia"/>
              </w:rPr>
              <w:t>依本規則第9條規定，非都市土地建蔽率及容積率不得超過下列規定：非都市土地丁種建築用地建蔽率不得超過70%，容積率不得超過300%。</w:t>
            </w:r>
          </w:p>
        </w:tc>
        <w:tc>
          <w:tcPr>
            <w:tcW w:w="3122" w:type="dxa"/>
            <w:tcBorders>
              <w:bottom w:val="single" w:sz="4" w:space="0" w:color="auto"/>
            </w:tcBorders>
            <w:shd w:val="clear" w:color="auto" w:fill="FFFFFF" w:themeFill="background1"/>
          </w:tcPr>
          <w:p w14:paraId="3D8E0707" w14:textId="77777777" w:rsidR="00870321" w:rsidRPr="00C579D9" w:rsidRDefault="00870321" w:rsidP="004B6FFD">
            <w:pPr>
              <w:pStyle w:val="a6"/>
              <w:numPr>
                <w:ilvl w:val="0"/>
                <w:numId w:val="233"/>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bdr w:val="none" w:sz="0" w:space="0" w:color="auto" w:frame="1"/>
              </w:rPr>
              <w:t>配合行政院108年4月26日核定修正之「工業區更新立體化發展方案」，依原獎勵投資條例、原促進產業升級條例或產業創新條例編定開發之工業區、或依各園區設置管理條例設置之園區，於符合核定開發計畫，並供生產事業、工業及必要設施使用者，得依本規則規定增加丁種建築用地容積率。</w:t>
            </w:r>
          </w:p>
          <w:p w14:paraId="0CB05A75" w14:textId="77777777" w:rsidR="00870321" w:rsidRPr="00C579D9" w:rsidRDefault="00870321" w:rsidP="004B6FFD">
            <w:pPr>
              <w:pStyle w:val="a6"/>
              <w:numPr>
                <w:ilvl w:val="0"/>
                <w:numId w:val="233"/>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bdr w:val="none" w:sz="0" w:space="0" w:color="auto" w:frame="1"/>
              </w:rPr>
              <w:t>屬該方案獎勵措施之新增投資與能源管理者，得合併獎勵額度，增加丁種建築用地法定容積率至</w:t>
            </w:r>
            <w:r w:rsidRPr="00C579D9">
              <w:rPr>
                <w:rFonts w:ascii="標楷體" w:eastAsia="標楷體" w:hAnsi="標楷體" w:cs="Times New Roman" w:hint="eastAsia"/>
                <w:szCs w:val="24"/>
                <w:bdr w:val="none" w:sz="0" w:space="0" w:color="auto" w:frame="1"/>
              </w:rPr>
              <w:t>360%</w:t>
            </w:r>
            <w:r w:rsidRPr="00C579D9">
              <w:rPr>
                <w:rFonts w:ascii="標楷體" w:eastAsia="標楷體" w:hAnsi="標楷體" w:hint="eastAsia"/>
                <w:szCs w:val="24"/>
                <w:bdr w:val="none" w:sz="0" w:space="0" w:color="auto" w:frame="1"/>
              </w:rPr>
              <w:t>。</w:t>
            </w:r>
          </w:p>
          <w:p w14:paraId="5C7E1A71" w14:textId="648AF5D8" w:rsidR="00870321" w:rsidRPr="00C579D9" w:rsidRDefault="00870321" w:rsidP="004B6FFD">
            <w:pPr>
              <w:pStyle w:val="a6"/>
              <w:numPr>
                <w:ilvl w:val="0"/>
                <w:numId w:val="233"/>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hint="eastAsia"/>
                <w:szCs w:val="24"/>
                <w:bdr w:val="none" w:sz="0" w:space="0" w:color="auto" w:frame="1"/>
              </w:rPr>
              <w:t>申請該方案獎勵措施之新增投資與能源管理，仍有產業空間使用需求者，並得依該方案規定以捐贈產業空間或繳交回饋金方式辦理增加法定容積率，上限為</w:t>
            </w:r>
            <w:r w:rsidRPr="00C579D9">
              <w:rPr>
                <w:rFonts w:ascii="標楷體" w:eastAsia="標楷體" w:hAnsi="標楷體" w:cs="Times New Roman" w:hint="eastAsia"/>
                <w:szCs w:val="24"/>
                <w:bdr w:val="none" w:sz="0" w:space="0" w:color="auto" w:frame="1"/>
              </w:rPr>
              <w:t>400%</w:t>
            </w:r>
            <w:r w:rsidRPr="00C579D9">
              <w:rPr>
                <w:rFonts w:ascii="標楷體" w:eastAsia="標楷體" w:hAnsi="標楷體" w:hint="eastAsia"/>
                <w:szCs w:val="24"/>
                <w:bdr w:val="none" w:sz="0" w:space="0" w:color="auto" w:frame="1"/>
              </w:rPr>
              <w:t>。</w:t>
            </w:r>
          </w:p>
        </w:tc>
        <w:tc>
          <w:tcPr>
            <w:tcW w:w="3185" w:type="dxa"/>
            <w:tcBorders>
              <w:bottom w:val="single" w:sz="4" w:space="0" w:color="auto"/>
            </w:tcBorders>
            <w:shd w:val="clear" w:color="auto" w:fill="FFFFFF" w:themeFill="background1"/>
          </w:tcPr>
          <w:p w14:paraId="42065A47" w14:textId="77777777" w:rsidR="00870321" w:rsidRPr="00C579D9" w:rsidRDefault="00870321" w:rsidP="004B6FFD">
            <w:pPr>
              <w:pStyle w:val="cjk"/>
              <w:numPr>
                <w:ilvl w:val="0"/>
                <w:numId w:val="234"/>
              </w:numPr>
              <w:tabs>
                <w:tab w:val="clear" w:pos="720"/>
                <w:tab w:val="num" w:pos="318"/>
              </w:tabs>
              <w:spacing w:after="0" w:line="440" w:lineRule="exact"/>
              <w:ind w:left="284" w:hanging="284"/>
              <w:jc w:val="both"/>
              <w:rPr>
                <w:rFonts w:ascii="標楷體" w:eastAsia="標楷體" w:hAnsi="標楷體"/>
              </w:rPr>
            </w:pPr>
            <w:r w:rsidRPr="00C579D9">
              <w:rPr>
                <w:rFonts w:ascii="標楷體" w:eastAsia="標楷體" w:hAnsi="標楷體" w:hint="eastAsia"/>
              </w:rPr>
              <w:t>鬆綁效益：有助於引導產業升級轉型，提升國內投資動能，增進整體經濟發展。</w:t>
            </w:r>
          </w:p>
          <w:p w14:paraId="6CC937F7" w14:textId="08C22479" w:rsidR="00870321" w:rsidRPr="00C579D9" w:rsidRDefault="00870321" w:rsidP="004B6FFD">
            <w:pPr>
              <w:pStyle w:val="cjk"/>
              <w:numPr>
                <w:ilvl w:val="0"/>
                <w:numId w:val="234"/>
              </w:numPr>
              <w:tabs>
                <w:tab w:val="clear" w:pos="720"/>
                <w:tab w:val="num" w:pos="318"/>
              </w:tabs>
              <w:spacing w:after="0" w:line="440" w:lineRule="exact"/>
              <w:ind w:left="284" w:hanging="284"/>
              <w:jc w:val="both"/>
              <w:rPr>
                <w:rFonts w:ascii="標楷體" w:eastAsia="標楷體" w:hAnsi="標楷體" w:cs="Times New Roman"/>
              </w:rPr>
            </w:pPr>
            <w:r w:rsidRPr="00C579D9">
              <w:rPr>
                <w:rFonts w:ascii="標楷體" w:eastAsia="標楷體" w:hAnsi="標楷體" w:hint="eastAsia"/>
              </w:rPr>
              <w:t>受惠對象：依原獎勵投資條例、原促進產業升級條例或產業創新條例編定開發之工業區、或依各園區設置管理條例設置之園區範圍內，有增加容積需求之業者。其受惠人數，視個案有無需求並依上開規定向目的事業主管機關申請而定，故目前無法推估受惠對象數量。</w:t>
            </w:r>
          </w:p>
        </w:tc>
        <w:tc>
          <w:tcPr>
            <w:tcW w:w="1472" w:type="dxa"/>
            <w:tcBorders>
              <w:bottom w:val="single" w:sz="4" w:space="0" w:color="auto"/>
            </w:tcBorders>
            <w:shd w:val="clear" w:color="auto" w:fill="FFFFFF" w:themeFill="background1"/>
          </w:tcPr>
          <w:p w14:paraId="1AFDDECC" w14:textId="77777777"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rPr>
              <w:t>108.5.30</w:t>
            </w:r>
          </w:p>
          <w:p w14:paraId="7E74F38A" w14:textId="77777777" w:rsidR="00870321" w:rsidRPr="00C579D9" w:rsidRDefault="00870321" w:rsidP="009C76D2">
            <w:pPr>
              <w:pStyle w:val="cjk"/>
              <w:spacing w:line="440" w:lineRule="exact"/>
              <w:rPr>
                <w:rFonts w:ascii="標楷體" w:eastAsia="標楷體" w:hAnsi="標楷體" w:cs="Times New Roman"/>
              </w:rPr>
            </w:pPr>
          </w:p>
        </w:tc>
      </w:tr>
      <w:tr w:rsidR="00A018C3" w:rsidRPr="00C579D9" w14:paraId="204708A5" w14:textId="77777777" w:rsidTr="00593084">
        <w:tc>
          <w:tcPr>
            <w:tcW w:w="665" w:type="dxa"/>
            <w:tcBorders>
              <w:bottom w:val="single" w:sz="4" w:space="0" w:color="auto"/>
            </w:tcBorders>
            <w:shd w:val="clear" w:color="auto" w:fill="FFFFFF" w:themeFill="background1"/>
          </w:tcPr>
          <w:p w14:paraId="2D05AAB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D722DE7" w14:textId="358FB7DE" w:rsidR="00870321" w:rsidRPr="00C579D9" w:rsidRDefault="00870321" w:rsidP="009C76D2">
            <w:pPr>
              <w:pStyle w:val="cjk"/>
              <w:spacing w:line="440" w:lineRule="exact"/>
              <w:rPr>
                <w:rFonts w:ascii="標楷體" w:eastAsia="標楷體" w:hAnsi="標楷體" w:cs="Times New Roman"/>
              </w:rPr>
            </w:pPr>
            <w:r w:rsidRPr="00C579D9">
              <w:rPr>
                <w:rFonts w:ascii="標楷體" w:eastAsia="標楷體" w:hAnsi="標楷體" w:hint="eastAsia"/>
              </w:rPr>
              <w:t>修正非都市土地變更編定執行要點第8點及第3點附錄2</w:t>
            </w:r>
          </w:p>
        </w:tc>
        <w:tc>
          <w:tcPr>
            <w:tcW w:w="3128" w:type="dxa"/>
            <w:tcBorders>
              <w:bottom w:val="single" w:sz="4" w:space="0" w:color="auto"/>
            </w:tcBorders>
            <w:shd w:val="clear" w:color="auto" w:fill="FFFFFF" w:themeFill="background1"/>
          </w:tcPr>
          <w:p w14:paraId="3057DC72" w14:textId="658D8149" w:rsidR="00870321" w:rsidRPr="00C579D9" w:rsidRDefault="00870321" w:rsidP="009C76D2">
            <w:pPr>
              <w:pStyle w:val="cjk"/>
              <w:spacing w:after="0" w:line="440" w:lineRule="exact"/>
              <w:jc w:val="both"/>
              <w:rPr>
                <w:rFonts w:ascii="標楷體" w:eastAsia="標楷體" w:hAnsi="標楷體" w:cs="Times New Roman"/>
              </w:rPr>
            </w:pPr>
            <w:r w:rsidRPr="00C579D9">
              <w:rPr>
                <w:rFonts w:ascii="標楷體" w:eastAsia="標楷體" w:hAnsi="標楷體" w:hint="eastAsia"/>
              </w:rPr>
              <w:t>地方創生事業設施無法申請變更編定為特定目的事業用地。</w:t>
            </w:r>
          </w:p>
        </w:tc>
        <w:tc>
          <w:tcPr>
            <w:tcW w:w="3122" w:type="dxa"/>
            <w:tcBorders>
              <w:bottom w:val="single" w:sz="4" w:space="0" w:color="auto"/>
            </w:tcBorders>
            <w:shd w:val="clear" w:color="auto" w:fill="FFFFFF" w:themeFill="background1"/>
          </w:tcPr>
          <w:p w14:paraId="35B0DFF9" w14:textId="00A5ABDC" w:rsidR="00870321" w:rsidRPr="00C579D9" w:rsidRDefault="00870321" w:rsidP="009C76D2">
            <w:pPr>
              <w:pStyle w:val="cjk"/>
              <w:spacing w:after="0" w:line="440" w:lineRule="exact"/>
              <w:jc w:val="both"/>
              <w:rPr>
                <w:rFonts w:ascii="標楷體" w:eastAsia="標楷體" w:hAnsi="標楷體" w:cs="Times New Roman"/>
              </w:rPr>
            </w:pPr>
            <w:r w:rsidRPr="00C579D9">
              <w:rPr>
                <w:rFonts w:ascii="標楷體" w:eastAsia="標楷體" w:hAnsi="標楷體" w:hint="eastAsia"/>
              </w:rPr>
              <w:t>經行政院地方創生會報工作會議認定之地方創生事業設施，且興辦事業計畫經直轄市、縣（市）目的事業主管機關及有關機關審查同意者，得依本要點第8點第1項第29款規定申請變更編定為特定目的事業用地。</w:t>
            </w:r>
          </w:p>
        </w:tc>
        <w:tc>
          <w:tcPr>
            <w:tcW w:w="3185" w:type="dxa"/>
            <w:tcBorders>
              <w:bottom w:val="single" w:sz="4" w:space="0" w:color="auto"/>
            </w:tcBorders>
            <w:shd w:val="clear" w:color="auto" w:fill="FFFFFF" w:themeFill="background1"/>
          </w:tcPr>
          <w:p w14:paraId="6EBEBE55" w14:textId="77777777" w:rsidR="00870321" w:rsidRPr="00C579D9" w:rsidRDefault="00870321" w:rsidP="004B6FFD">
            <w:pPr>
              <w:pStyle w:val="a6"/>
              <w:numPr>
                <w:ilvl w:val="0"/>
                <w:numId w:val="235"/>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鬆綁效益：協助地方創生事業發展，促進人口回流，青年返鄉，解決我國總人口減少及人口過度集中都會區問題。</w:t>
            </w:r>
          </w:p>
          <w:p w14:paraId="5D8D3623" w14:textId="7A6C909B" w:rsidR="00870321" w:rsidRPr="00C579D9" w:rsidRDefault="00870321" w:rsidP="004B6FFD">
            <w:pPr>
              <w:pStyle w:val="a6"/>
              <w:numPr>
                <w:ilvl w:val="0"/>
                <w:numId w:val="235"/>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hint="eastAsia"/>
                <w:szCs w:val="24"/>
              </w:rPr>
              <w:t>受惠對象：興辦經行政院地方創生會報工作會議認定之地方創生事業設施，有申請變更編定為特定目的使用地需求者。其受惠對象數量，須視個案有無依本要點第8點第1項第29款規定向直轄市、縣（市）目的事業主管機關申請變更編定為特定目的事業用地而定，故目前無法推估受惠對象數量。</w:t>
            </w:r>
          </w:p>
        </w:tc>
        <w:tc>
          <w:tcPr>
            <w:tcW w:w="1472" w:type="dxa"/>
            <w:tcBorders>
              <w:bottom w:val="single" w:sz="4" w:space="0" w:color="auto"/>
            </w:tcBorders>
            <w:shd w:val="clear" w:color="auto" w:fill="FFFFFF" w:themeFill="background1"/>
          </w:tcPr>
          <w:p w14:paraId="0D62BF06" w14:textId="4AE0382D" w:rsidR="00870321" w:rsidRPr="00C579D9" w:rsidRDefault="00870321" w:rsidP="009C76D2">
            <w:pPr>
              <w:pStyle w:val="cjk"/>
              <w:spacing w:line="440" w:lineRule="exact"/>
              <w:rPr>
                <w:rFonts w:ascii="標楷體" w:eastAsia="標楷體" w:hAnsi="標楷體" w:cs="Times New Roman"/>
              </w:rPr>
            </w:pPr>
            <w:r w:rsidRPr="00C579D9">
              <w:rPr>
                <w:rFonts w:ascii="標楷體" w:eastAsia="標楷體" w:hAnsi="標楷體" w:hint="eastAsia"/>
              </w:rPr>
              <w:t>108.5.30</w:t>
            </w:r>
          </w:p>
        </w:tc>
      </w:tr>
      <w:tr w:rsidR="00A018C3" w:rsidRPr="00C579D9" w14:paraId="0A2FDDCD" w14:textId="77777777" w:rsidTr="00593084">
        <w:tc>
          <w:tcPr>
            <w:tcW w:w="665" w:type="dxa"/>
            <w:tcBorders>
              <w:bottom w:val="single" w:sz="4" w:space="0" w:color="auto"/>
            </w:tcBorders>
            <w:shd w:val="clear" w:color="auto" w:fill="FFFFFF" w:themeFill="background1"/>
          </w:tcPr>
          <w:p w14:paraId="03DA489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81F451B" w14:textId="5F0BC694" w:rsidR="00870321" w:rsidRPr="00C579D9" w:rsidRDefault="00870321" w:rsidP="009C76D2">
            <w:pPr>
              <w:pStyle w:val="cjk"/>
              <w:spacing w:line="440" w:lineRule="exact"/>
              <w:rPr>
                <w:rFonts w:ascii="標楷體" w:eastAsia="標楷體" w:hAnsi="標楷體" w:cs="Times New Roman"/>
              </w:rPr>
            </w:pPr>
            <w:r w:rsidRPr="00C579D9">
              <w:rPr>
                <w:rFonts w:ascii="標楷體" w:eastAsia="標楷體" w:hAnsi="標楷體" w:hint="eastAsia"/>
              </w:rPr>
              <w:t>修正儲蓄互助社土地及建築改良物更名作業辦法第3條</w:t>
            </w:r>
          </w:p>
        </w:tc>
        <w:tc>
          <w:tcPr>
            <w:tcW w:w="3128" w:type="dxa"/>
            <w:tcBorders>
              <w:bottom w:val="single" w:sz="4" w:space="0" w:color="auto"/>
            </w:tcBorders>
            <w:shd w:val="clear" w:color="auto" w:fill="FFFFFF" w:themeFill="background1"/>
          </w:tcPr>
          <w:p w14:paraId="12AB19DE" w14:textId="61CDFEF8" w:rsidR="00870321" w:rsidRPr="00C579D9" w:rsidRDefault="00870321" w:rsidP="009C76D2">
            <w:pPr>
              <w:pStyle w:val="cjk"/>
              <w:spacing w:after="0" w:line="440" w:lineRule="exact"/>
              <w:jc w:val="both"/>
              <w:rPr>
                <w:rFonts w:ascii="標楷體" w:eastAsia="標楷體" w:hAnsi="標楷體" w:cs="Times New Roman"/>
              </w:rPr>
            </w:pPr>
            <w:r w:rsidRPr="00C579D9">
              <w:rPr>
                <w:rFonts w:ascii="標楷體" w:eastAsia="標楷體" w:hAnsi="標楷體" w:hint="eastAsia"/>
              </w:rPr>
              <w:t>辦理儲蓄互助社之土地及建築改良物更名，應備自然人印鑑證明。</w:t>
            </w:r>
          </w:p>
        </w:tc>
        <w:tc>
          <w:tcPr>
            <w:tcW w:w="3122" w:type="dxa"/>
            <w:tcBorders>
              <w:bottom w:val="single" w:sz="4" w:space="0" w:color="auto"/>
            </w:tcBorders>
            <w:shd w:val="clear" w:color="auto" w:fill="FFFFFF" w:themeFill="background1"/>
          </w:tcPr>
          <w:p w14:paraId="490C1331" w14:textId="36BB5CD1" w:rsidR="00870321" w:rsidRPr="00C579D9" w:rsidRDefault="00870321" w:rsidP="009C76D2">
            <w:pPr>
              <w:pStyle w:val="cjk"/>
              <w:spacing w:after="0" w:line="440" w:lineRule="exact"/>
              <w:jc w:val="both"/>
              <w:rPr>
                <w:rFonts w:ascii="標楷體" w:eastAsia="標楷體" w:hAnsi="標楷體" w:cs="Times New Roman"/>
              </w:rPr>
            </w:pPr>
            <w:r w:rsidRPr="00C579D9">
              <w:rPr>
                <w:rFonts w:ascii="標楷體" w:eastAsia="標楷體" w:hAnsi="標楷體" w:hint="eastAsia"/>
              </w:rPr>
              <w:t>刪除本辦法第3條第6款「土地、建築改良物所有權人、其繼承人或遺產管理人印鑑證明」之規定。</w:t>
            </w:r>
          </w:p>
        </w:tc>
        <w:tc>
          <w:tcPr>
            <w:tcW w:w="3185" w:type="dxa"/>
            <w:tcBorders>
              <w:bottom w:val="single" w:sz="4" w:space="0" w:color="auto"/>
            </w:tcBorders>
            <w:shd w:val="clear" w:color="auto" w:fill="FFFFFF" w:themeFill="background1"/>
          </w:tcPr>
          <w:p w14:paraId="4CE486E8" w14:textId="77777777" w:rsidR="00870321" w:rsidRPr="00C579D9" w:rsidRDefault="00870321" w:rsidP="004B6FFD">
            <w:pPr>
              <w:pStyle w:val="a6"/>
              <w:numPr>
                <w:ilvl w:val="0"/>
                <w:numId w:val="236"/>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鬆綁效益：為簡化作業流程，減少申請者應檢附之文件。</w:t>
            </w:r>
          </w:p>
          <w:p w14:paraId="6F492BD2" w14:textId="0B866EA9" w:rsidR="00870321" w:rsidRPr="00C579D9" w:rsidRDefault="00870321" w:rsidP="004B6FFD">
            <w:pPr>
              <w:pStyle w:val="a6"/>
              <w:numPr>
                <w:ilvl w:val="0"/>
                <w:numId w:val="236"/>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hint="eastAsia"/>
                <w:szCs w:val="24"/>
              </w:rPr>
              <w:t>受惠對象：需辦理土地及建築改良物更名的儲蓄互助社。因近年來鮮少儲蓄互助社申請辦理土地及建築改良物更名，故目前無法推估受惠對象數量。</w:t>
            </w:r>
          </w:p>
        </w:tc>
        <w:tc>
          <w:tcPr>
            <w:tcW w:w="1472" w:type="dxa"/>
            <w:tcBorders>
              <w:bottom w:val="single" w:sz="4" w:space="0" w:color="auto"/>
            </w:tcBorders>
            <w:shd w:val="clear" w:color="auto" w:fill="FFFFFF" w:themeFill="background1"/>
          </w:tcPr>
          <w:p w14:paraId="1CB4585E" w14:textId="77777777"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rPr>
              <w:t>108.6.3</w:t>
            </w:r>
          </w:p>
          <w:p w14:paraId="6522FC24" w14:textId="77777777" w:rsidR="00870321" w:rsidRPr="00C579D9" w:rsidRDefault="00870321" w:rsidP="009C76D2">
            <w:pPr>
              <w:pStyle w:val="cjk"/>
              <w:spacing w:line="440" w:lineRule="exact"/>
              <w:rPr>
                <w:rFonts w:ascii="標楷體" w:eastAsia="標楷體" w:hAnsi="標楷體" w:cs="Times New Roman"/>
              </w:rPr>
            </w:pPr>
          </w:p>
        </w:tc>
      </w:tr>
      <w:tr w:rsidR="00A018C3" w:rsidRPr="00C579D9" w14:paraId="1FC11DBF" w14:textId="77777777" w:rsidTr="00593084">
        <w:tc>
          <w:tcPr>
            <w:tcW w:w="665" w:type="dxa"/>
            <w:tcBorders>
              <w:bottom w:val="single" w:sz="4" w:space="0" w:color="auto"/>
            </w:tcBorders>
            <w:shd w:val="clear" w:color="auto" w:fill="FFFFFF" w:themeFill="background1"/>
          </w:tcPr>
          <w:p w14:paraId="48AC9B9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DAED4CE" w14:textId="77777777" w:rsidR="00870321" w:rsidRPr="00C579D9" w:rsidRDefault="00870321" w:rsidP="009C76D2">
            <w:pPr>
              <w:pStyle w:val="cjk"/>
              <w:spacing w:before="0" w:beforeAutospacing="0" w:after="0" w:line="440" w:lineRule="exact"/>
              <w:jc w:val="both"/>
              <w:rPr>
                <w:rFonts w:ascii="標楷體" w:eastAsia="標楷體" w:hAnsi="標楷體"/>
              </w:rPr>
            </w:pPr>
            <w:r w:rsidRPr="00C579D9">
              <w:rPr>
                <w:rFonts w:ascii="標楷體" w:eastAsia="標楷體" w:hAnsi="標楷體" w:hint="eastAsia"/>
                <w:bdr w:val="none" w:sz="0" w:space="0" w:color="auto" w:frame="1"/>
              </w:rPr>
              <w:t>修正都市更新團體設立管理及解散辦法第10條</w:t>
            </w:r>
          </w:p>
          <w:p w14:paraId="20DAAEE7" w14:textId="4726C7B0" w:rsidR="00870321" w:rsidRPr="00C579D9" w:rsidRDefault="00870321" w:rsidP="009C76D2">
            <w:pPr>
              <w:pStyle w:val="cjk"/>
              <w:spacing w:before="0" w:beforeAutospacing="0" w:after="0" w:line="440" w:lineRule="exact"/>
              <w:rPr>
                <w:rFonts w:ascii="標楷體" w:eastAsia="標楷體" w:hAnsi="標楷體" w:cs="Times New Roman"/>
              </w:rPr>
            </w:pPr>
            <w:r w:rsidRPr="00C579D9">
              <w:rPr>
                <w:rFonts w:ascii="標楷體" w:eastAsia="標楷體" w:hAnsi="標楷體" w:hint="eastAsia"/>
                <w:bdr w:val="none" w:sz="0" w:space="0" w:color="auto" w:frame="1"/>
              </w:rPr>
              <w:t>（名稱並修正為都市更新會設立管理及解散辦法）</w:t>
            </w:r>
          </w:p>
        </w:tc>
        <w:tc>
          <w:tcPr>
            <w:tcW w:w="3128" w:type="dxa"/>
            <w:tcBorders>
              <w:bottom w:val="single" w:sz="4" w:space="0" w:color="auto"/>
            </w:tcBorders>
            <w:shd w:val="clear" w:color="auto" w:fill="FFFFFF" w:themeFill="background1"/>
          </w:tcPr>
          <w:p w14:paraId="007497BB" w14:textId="35C79782" w:rsidR="00870321" w:rsidRPr="00C579D9" w:rsidRDefault="00870321" w:rsidP="009C76D2">
            <w:pPr>
              <w:pStyle w:val="cjk"/>
              <w:spacing w:after="0" w:line="440" w:lineRule="exact"/>
              <w:jc w:val="both"/>
              <w:rPr>
                <w:rFonts w:ascii="標楷體" w:eastAsia="標楷體" w:hAnsi="標楷體" w:cs="Times New Roman"/>
              </w:rPr>
            </w:pPr>
            <w:r w:rsidRPr="00C579D9">
              <w:rPr>
                <w:rFonts w:ascii="標楷體" w:eastAsia="標楷體" w:hAnsi="標楷體" w:hint="eastAsia"/>
              </w:rPr>
              <w:t xml:space="preserve">都市更新會會員大會議決實施都市更新重要議題之同意門檻，應超過都市更新事業計畫法定同意門檻（如：會員人數超過三分之二，並其所有土地總面積及合法建築物總樓地板面積均超過四分之三）。 </w:t>
            </w:r>
          </w:p>
        </w:tc>
        <w:tc>
          <w:tcPr>
            <w:tcW w:w="3122" w:type="dxa"/>
            <w:tcBorders>
              <w:bottom w:val="single" w:sz="4" w:space="0" w:color="auto"/>
            </w:tcBorders>
            <w:shd w:val="clear" w:color="auto" w:fill="FFFFFF" w:themeFill="background1"/>
          </w:tcPr>
          <w:p w14:paraId="13EDA32C" w14:textId="450C37A2" w:rsidR="00870321" w:rsidRPr="00C579D9" w:rsidRDefault="00870321" w:rsidP="009C76D2">
            <w:pPr>
              <w:pStyle w:val="cjk"/>
              <w:spacing w:after="0" w:line="440" w:lineRule="exact"/>
              <w:jc w:val="both"/>
              <w:rPr>
                <w:rFonts w:ascii="標楷體" w:eastAsia="標楷體" w:hAnsi="標楷體" w:cs="Times New Roman"/>
              </w:rPr>
            </w:pPr>
            <w:r w:rsidRPr="00C579D9">
              <w:rPr>
                <w:rFonts w:ascii="標楷體" w:eastAsia="標楷體" w:hAnsi="標楷體" w:hint="eastAsia"/>
              </w:rPr>
              <w:t xml:space="preserve">都市更新會會員大會議決實施都市更新重要議題之同意門檻，規定為會員人數超過二分之一，並其所有土地總面積及合法建築物總樓地板面積均超過二分之一。 </w:t>
            </w:r>
          </w:p>
        </w:tc>
        <w:tc>
          <w:tcPr>
            <w:tcW w:w="3185" w:type="dxa"/>
            <w:tcBorders>
              <w:bottom w:val="single" w:sz="4" w:space="0" w:color="auto"/>
            </w:tcBorders>
            <w:shd w:val="clear" w:color="auto" w:fill="FFFFFF" w:themeFill="background1"/>
          </w:tcPr>
          <w:p w14:paraId="00BF20CA" w14:textId="77777777" w:rsidR="00870321" w:rsidRPr="00C579D9" w:rsidRDefault="00870321" w:rsidP="004B6FFD">
            <w:pPr>
              <w:pStyle w:val="a6"/>
              <w:numPr>
                <w:ilvl w:val="0"/>
                <w:numId w:val="237"/>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bdr w:val="none" w:sz="0" w:space="0" w:color="auto" w:frame="1"/>
              </w:rPr>
              <w:t>鬆綁效益：加速都市更新會會務運作與執行，有助都市更新事業推展。</w:t>
            </w:r>
          </w:p>
          <w:p w14:paraId="1E999858" w14:textId="311AD614" w:rsidR="00870321" w:rsidRPr="00C579D9" w:rsidRDefault="00870321" w:rsidP="004B6FFD">
            <w:pPr>
              <w:pStyle w:val="a6"/>
              <w:numPr>
                <w:ilvl w:val="0"/>
                <w:numId w:val="237"/>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hint="eastAsia"/>
                <w:szCs w:val="24"/>
                <w:bdr w:val="none" w:sz="0" w:space="0" w:color="auto" w:frame="1"/>
              </w:rPr>
              <w:t>受惠對象：都市更新會，預估約</w:t>
            </w:r>
            <w:r w:rsidRPr="00C579D9">
              <w:rPr>
                <w:rFonts w:ascii="標楷體" w:eastAsia="標楷體" w:hAnsi="標楷體" w:cs="Times New Roman" w:hint="eastAsia"/>
                <w:szCs w:val="24"/>
                <w:bdr w:val="none" w:sz="0" w:space="0" w:color="auto" w:frame="1"/>
              </w:rPr>
              <w:t>50個都市更新會受惠。</w:t>
            </w:r>
          </w:p>
        </w:tc>
        <w:tc>
          <w:tcPr>
            <w:tcW w:w="1472" w:type="dxa"/>
            <w:tcBorders>
              <w:bottom w:val="single" w:sz="4" w:space="0" w:color="auto"/>
            </w:tcBorders>
            <w:shd w:val="clear" w:color="auto" w:fill="FFFFFF" w:themeFill="background1"/>
          </w:tcPr>
          <w:p w14:paraId="6C161869" w14:textId="77777777"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bdr w:val="none" w:sz="0" w:space="0" w:color="auto" w:frame="1"/>
              </w:rPr>
              <w:t>108.5.16</w:t>
            </w:r>
          </w:p>
          <w:p w14:paraId="05762048" w14:textId="77777777" w:rsidR="00870321" w:rsidRPr="00C579D9" w:rsidRDefault="00870321" w:rsidP="009C76D2">
            <w:pPr>
              <w:pStyle w:val="cjk"/>
              <w:spacing w:line="440" w:lineRule="exact"/>
              <w:rPr>
                <w:rFonts w:ascii="標楷體" w:eastAsia="標楷體" w:hAnsi="標楷體" w:cs="Times New Roman"/>
              </w:rPr>
            </w:pPr>
          </w:p>
        </w:tc>
      </w:tr>
      <w:tr w:rsidR="00A018C3" w:rsidRPr="00C579D9" w14:paraId="32D6F39C" w14:textId="77777777" w:rsidTr="00593084">
        <w:tc>
          <w:tcPr>
            <w:tcW w:w="665" w:type="dxa"/>
            <w:tcBorders>
              <w:bottom w:val="single" w:sz="4" w:space="0" w:color="auto"/>
            </w:tcBorders>
            <w:shd w:val="clear" w:color="auto" w:fill="FFFFFF" w:themeFill="background1"/>
          </w:tcPr>
          <w:p w14:paraId="653E891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B1EEA0A" w14:textId="26B36750" w:rsidR="00870321" w:rsidRPr="00C579D9" w:rsidRDefault="00870321" w:rsidP="009C76D2">
            <w:pPr>
              <w:pStyle w:val="cjk"/>
              <w:spacing w:line="440" w:lineRule="exact"/>
              <w:rPr>
                <w:rFonts w:ascii="標楷體" w:eastAsia="標楷體" w:hAnsi="標楷體" w:cs="Times New Roman"/>
              </w:rPr>
            </w:pPr>
            <w:r w:rsidRPr="00C579D9">
              <w:rPr>
                <w:rFonts w:ascii="標楷體" w:eastAsia="標楷體" w:hAnsi="標楷體" w:hint="eastAsia"/>
                <w:bdr w:val="none" w:sz="0" w:space="0" w:color="auto" w:frame="1"/>
              </w:rPr>
              <w:t xml:space="preserve">修正中央主管機關補助結構安全性能評估費用辦法第3條及第5條 </w:t>
            </w:r>
          </w:p>
        </w:tc>
        <w:tc>
          <w:tcPr>
            <w:tcW w:w="3128" w:type="dxa"/>
            <w:tcBorders>
              <w:bottom w:val="single" w:sz="4" w:space="0" w:color="auto"/>
            </w:tcBorders>
            <w:shd w:val="clear" w:color="auto" w:fill="FFFFFF" w:themeFill="background1"/>
          </w:tcPr>
          <w:p w14:paraId="4B8F2295" w14:textId="77777777" w:rsidR="00870321" w:rsidRPr="00C579D9" w:rsidRDefault="00870321" w:rsidP="004B6FFD">
            <w:pPr>
              <w:pStyle w:val="a6"/>
              <w:numPr>
                <w:ilvl w:val="0"/>
                <w:numId w:val="238"/>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bdr w:val="none" w:sz="0" w:space="0" w:color="auto" w:frame="1"/>
              </w:rPr>
              <w:t>原規定補助結構安全性能初步評估費用為新臺幣（以下同）6,000至8,000元。</w:t>
            </w:r>
          </w:p>
          <w:p w14:paraId="4D2E82A6" w14:textId="77777777" w:rsidR="00870321" w:rsidRPr="00C579D9" w:rsidRDefault="00870321" w:rsidP="004B6FFD">
            <w:pPr>
              <w:pStyle w:val="a6"/>
              <w:numPr>
                <w:ilvl w:val="0"/>
                <w:numId w:val="238"/>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bdr w:val="none" w:sz="0" w:space="0" w:color="auto" w:frame="1"/>
              </w:rPr>
              <w:t>原規定行政作業費申請撥付條件須有動支結構安全性能評估費用時，始得一併支用。</w:t>
            </w:r>
          </w:p>
          <w:p w14:paraId="5C054691" w14:textId="77777777" w:rsidR="00870321" w:rsidRPr="00C579D9" w:rsidRDefault="00870321" w:rsidP="009C76D2">
            <w:pPr>
              <w:pStyle w:val="cjk"/>
              <w:spacing w:after="0" w:line="440" w:lineRule="exact"/>
              <w:jc w:val="both"/>
              <w:rPr>
                <w:rFonts w:ascii="標楷體" w:eastAsia="標楷體" w:hAnsi="標楷體" w:cs="Times New Roman"/>
              </w:rPr>
            </w:pPr>
          </w:p>
        </w:tc>
        <w:tc>
          <w:tcPr>
            <w:tcW w:w="3122" w:type="dxa"/>
            <w:tcBorders>
              <w:bottom w:val="single" w:sz="4" w:space="0" w:color="auto"/>
            </w:tcBorders>
            <w:shd w:val="clear" w:color="auto" w:fill="FFFFFF" w:themeFill="background1"/>
          </w:tcPr>
          <w:p w14:paraId="0C56EFF4" w14:textId="77777777" w:rsidR="00870321" w:rsidRPr="00C579D9" w:rsidRDefault="00870321" w:rsidP="004B6FFD">
            <w:pPr>
              <w:pStyle w:val="a6"/>
              <w:numPr>
                <w:ilvl w:val="0"/>
                <w:numId w:val="239"/>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bdr w:val="none" w:sz="0" w:space="0" w:color="auto" w:frame="1"/>
              </w:rPr>
              <w:t>提高結構安全性能初步評估費用為12,000至15,000元。</w:t>
            </w:r>
          </w:p>
          <w:p w14:paraId="517106B6" w14:textId="18D1B2B3" w:rsidR="00870321" w:rsidRPr="00C579D9" w:rsidRDefault="00870321" w:rsidP="004B6FFD">
            <w:pPr>
              <w:pStyle w:val="a6"/>
              <w:numPr>
                <w:ilvl w:val="0"/>
                <w:numId w:val="239"/>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hint="eastAsia"/>
                <w:szCs w:val="24"/>
                <w:bdr w:val="none" w:sz="0" w:space="0" w:color="auto" w:frame="1"/>
              </w:rPr>
              <w:t>修正行政作業費得與補助評估費用項目分別辦理請款作業。</w:t>
            </w:r>
          </w:p>
        </w:tc>
        <w:tc>
          <w:tcPr>
            <w:tcW w:w="3185" w:type="dxa"/>
            <w:tcBorders>
              <w:bottom w:val="single" w:sz="4" w:space="0" w:color="auto"/>
            </w:tcBorders>
            <w:shd w:val="clear" w:color="auto" w:fill="FFFFFF" w:themeFill="background1"/>
          </w:tcPr>
          <w:p w14:paraId="798D650B" w14:textId="77777777" w:rsidR="00870321" w:rsidRPr="00C579D9" w:rsidRDefault="00870321" w:rsidP="004B6FFD">
            <w:pPr>
              <w:pStyle w:val="a6"/>
              <w:numPr>
                <w:ilvl w:val="0"/>
                <w:numId w:val="240"/>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bdr w:val="none" w:sz="0" w:space="0" w:color="auto" w:frame="1"/>
              </w:rPr>
              <w:t>鬆綁效益：鼓勵申請建築物耐震能力評估，及增進直轄市、縣(市)主管機關彈性運用行政作業費，並主動宣導潛在危險及老舊建築物重建政策及諮詢後續輔導重建意願。</w:t>
            </w:r>
          </w:p>
          <w:p w14:paraId="781B4C61" w14:textId="02CCB6F6" w:rsidR="00870321" w:rsidRPr="00C579D9" w:rsidRDefault="00870321" w:rsidP="004B6FFD">
            <w:pPr>
              <w:pStyle w:val="a6"/>
              <w:numPr>
                <w:ilvl w:val="0"/>
                <w:numId w:val="240"/>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hint="eastAsia"/>
                <w:szCs w:val="24"/>
                <w:bdr w:val="none" w:sz="0" w:space="0" w:color="auto" w:frame="1"/>
              </w:rPr>
              <w:t>受惠對象：全國欲參與結構安全性能初步評估之一般民眾及受理申請之直轄市、縣(市)政府，預估每年可受理約</w:t>
            </w:r>
            <w:r w:rsidRPr="00C579D9">
              <w:rPr>
                <w:rFonts w:ascii="標楷體" w:eastAsia="標楷體" w:hAnsi="標楷體" w:cs="Times New Roman" w:hint="eastAsia"/>
                <w:szCs w:val="24"/>
                <w:bdr w:val="none" w:sz="0" w:space="0" w:color="auto" w:frame="1"/>
              </w:rPr>
              <w:t>5,000</w:t>
            </w:r>
            <w:r w:rsidRPr="00C579D9">
              <w:rPr>
                <w:rFonts w:ascii="標楷體" w:eastAsia="標楷體" w:hAnsi="標楷體" w:hint="eastAsia"/>
                <w:szCs w:val="24"/>
                <w:bdr w:val="none" w:sz="0" w:space="0" w:color="auto" w:frame="1"/>
              </w:rPr>
              <w:t>件受惠。</w:t>
            </w:r>
          </w:p>
        </w:tc>
        <w:tc>
          <w:tcPr>
            <w:tcW w:w="1472" w:type="dxa"/>
            <w:tcBorders>
              <w:bottom w:val="single" w:sz="4" w:space="0" w:color="auto"/>
            </w:tcBorders>
            <w:shd w:val="clear" w:color="auto" w:fill="FFFFFF" w:themeFill="background1"/>
          </w:tcPr>
          <w:p w14:paraId="4A4E2464" w14:textId="4B804730" w:rsidR="00870321" w:rsidRPr="00C579D9" w:rsidRDefault="00870321" w:rsidP="009C76D2">
            <w:pPr>
              <w:pStyle w:val="cjk"/>
              <w:spacing w:line="440" w:lineRule="exact"/>
              <w:rPr>
                <w:rFonts w:ascii="標楷體" w:eastAsia="標楷體" w:hAnsi="標楷體" w:cs="Times New Roman"/>
              </w:rPr>
            </w:pPr>
            <w:r w:rsidRPr="00C579D9">
              <w:rPr>
                <w:rFonts w:ascii="標楷體" w:eastAsia="標楷體" w:hAnsi="標楷體" w:hint="eastAsia"/>
                <w:bdr w:val="none" w:sz="0" w:space="0" w:color="auto" w:frame="1"/>
              </w:rPr>
              <w:t>108.6.13</w:t>
            </w:r>
          </w:p>
        </w:tc>
      </w:tr>
      <w:tr w:rsidR="00A018C3" w:rsidRPr="00C579D9" w14:paraId="407727AA" w14:textId="77777777" w:rsidTr="00593084">
        <w:tc>
          <w:tcPr>
            <w:tcW w:w="665" w:type="dxa"/>
            <w:tcBorders>
              <w:bottom w:val="single" w:sz="4" w:space="0" w:color="auto"/>
            </w:tcBorders>
            <w:shd w:val="clear" w:color="auto" w:fill="FFFFFF" w:themeFill="background1"/>
          </w:tcPr>
          <w:p w14:paraId="0D86D2E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85520BD" w14:textId="441CB58D" w:rsidR="00870321" w:rsidRPr="00C579D9" w:rsidRDefault="00870321" w:rsidP="009C76D2">
            <w:pPr>
              <w:pStyle w:val="cjk"/>
              <w:spacing w:line="440" w:lineRule="exact"/>
              <w:rPr>
                <w:rFonts w:ascii="標楷體" w:eastAsia="標楷體" w:hAnsi="標楷體" w:cs="Times New Roman"/>
              </w:rPr>
            </w:pPr>
            <w:r w:rsidRPr="00C579D9">
              <w:rPr>
                <w:rFonts w:ascii="標楷體" w:eastAsia="標楷體" w:hAnsi="標楷體" w:hint="eastAsia"/>
              </w:rPr>
              <w:t>公告大陸地區人民持有美國、加拿大、英國等國家之有效簽證，得取代財力證明，申請來臺從事觀光活動。</w:t>
            </w:r>
          </w:p>
        </w:tc>
        <w:tc>
          <w:tcPr>
            <w:tcW w:w="3128" w:type="dxa"/>
            <w:tcBorders>
              <w:bottom w:val="single" w:sz="4" w:space="0" w:color="auto"/>
            </w:tcBorders>
            <w:shd w:val="clear" w:color="auto" w:fill="FFFFFF" w:themeFill="background1"/>
          </w:tcPr>
          <w:p w14:paraId="44D5B712" w14:textId="1C6DC7C1" w:rsidR="00870321" w:rsidRPr="00C579D9" w:rsidRDefault="00870321" w:rsidP="009C76D2">
            <w:pPr>
              <w:pStyle w:val="cjk"/>
              <w:spacing w:after="0" w:line="440" w:lineRule="exact"/>
              <w:jc w:val="both"/>
              <w:rPr>
                <w:rFonts w:ascii="標楷體" w:eastAsia="標楷體" w:hAnsi="標楷體" w:cs="Times New Roman"/>
              </w:rPr>
            </w:pPr>
            <w:r w:rsidRPr="00C579D9">
              <w:rPr>
                <w:rFonts w:ascii="標楷體" w:eastAsia="標楷體" w:hAnsi="標楷體" w:hint="eastAsia"/>
              </w:rPr>
              <w:t>大陸地區人民應具備一定財力資格（如：存款10萬元以上、金卡或年工資所得50萬元以上），始得申請來臺觀光。</w:t>
            </w:r>
          </w:p>
        </w:tc>
        <w:tc>
          <w:tcPr>
            <w:tcW w:w="3122" w:type="dxa"/>
            <w:tcBorders>
              <w:bottom w:val="single" w:sz="4" w:space="0" w:color="auto"/>
            </w:tcBorders>
            <w:shd w:val="clear" w:color="auto" w:fill="FFFFFF" w:themeFill="background1"/>
          </w:tcPr>
          <w:p w14:paraId="3A94FDB2" w14:textId="77777777" w:rsidR="00870321" w:rsidRPr="00C579D9" w:rsidRDefault="00870321" w:rsidP="009C76D2">
            <w:pPr>
              <w:pStyle w:val="cjk"/>
              <w:spacing w:line="440" w:lineRule="exact"/>
              <w:jc w:val="both"/>
              <w:rPr>
                <w:rFonts w:ascii="標楷體" w:eastAsia="標楷體" w:hAnsi="標楷體"/>
              </w:rPr>
            </w:pPr>
            <w:r w:rsidRPr="00C579D9">
              <w:rPr>
                <w:rFonts w:ascii="標楷體" w:eastAsia="標楷體" w:hAnsi="標楷體" w:hint="eastAsia"/>
              </w:rPr>
              <w:t>開放大陸地區人民持有美國、加拿大、英國等國家之有效簽證，得取代財力證明。</w:t>
            </w:r>
          </w:p>
          <w:p w14:paraId="55DD0128" w14:textId="77777777" w:rsidR="00870321" w:rsidRPr="00C579D9" w:rsidRDefault="00870321" w:rsidP="009C76D2">
            <w:pPr>
              <w:pStyle w:val="cjk"/>
              <w:spacing w:after="0" w:line="440" w:lineRule="exact"/>
              <w:jc w:val="both"/>
              <w:rPr>
                <w:rFonts w:ascii="標楷體" w:eastAsia="標楷體" w:hAnsi="標楷體" w:cs="Times New Roman"/>
              </w:rPr>
            </w:pPr>
          </w:p>
        </w:tc>
        <w:tc>
          <w:tcPr>
            <w:tcW w:w="3185" w:type="dxa"/>
            <w:tcBorders>
              <w:bottom w:val="single" w:sz="4" w:space="0" w:color="auto"/>
            </w:tcBorders>
            <w:shd w:val="clear" w:color="auto" w:fill="FFFFFF" w:themeFill="background1"/>
          </w:tcPr>
          <w:p w14:paraId="00D5738E" w14:textId="77777777" w:rsidR="00870321" w:rsidRPr="00C579D9" w:rsidRDefault="00870321" w:rsidP="004B6FFD">
            <w:pPr>
              <w:pStyle w:val="a6"/>
              <w:numPr>
                <w:ilvl w:val="0"/>
                <w:numId w:val="241"/>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bdr w:val="none" w:sz="0" w:space="0" w:color="auto" w:frame="1"/>
              </w:rPr>
              <w:t>鬆綁效益：吸引更多大陸地區人民申請來臺觀光。</w:t>
            </w:r>
          </w:p>
          <w:p w14:paraId="1A8250A6" w14:textId="6AF25042" w:rsidR="00870321" w:rsidRPr="00C579D9" w:rsidRDefault="00870321" w:rsidP="004B6FFD">
            <w:pPr>
              <w:pStyle w:val="a6"/>
              <w:numPr>
                <w:ilvl w:val="0"/>
                <w:numId w:val="241"/>
              </w:numPr>
              <w:spacing w:line="440" w:lineRule="exact"/>
              <w:ind w:leftChars="0" w:left="284" w:hanging="284"/>
              <w:jc w:val="both"/>
              <w:rPr>
                <w:rFonts w:ascii="標楷體" w:eastAsia="標楷體" w:hAnsi="標楷體" w:cs="Times New Roman"/>
                <w:szCs w:val="24"/>
              </w:rPr>
            </w:pPr>
            <w:r w:rsidRPr="00C579D9">
              <w:rPr>
                <w:rFonts w:ascii="標楷體" w:eastAsia="標楷體" w:hAnsi="標楷體" w:hint="eastAsia"/>
                <w:szCs w:val="24"/>
                <w:bdr w:val="none" w:sz="0" w:space="0" w:color="auto" w:frame="1"/>
              </w:rPr>
              <w:t>受惠對象：</w:t>
            </w:r>
            <w:r w:rsidRPr="00C579D9">
              <w:rPr>
                <w:rFonts w:ascii="標楷體" w:eastAsia="標楷體" w:hAnsi="標楷體" w:hint="eastAsia"/>
                <w:szCs w:val="24"/>
              </w:rPr>
              <w:t>修正施行迄今，已有1,962人受惠。</w:t>
            </w:r>
          </w:p>
        </w:tc>
        <w:tc>
          <w:tcPr>
            <w:tcW w:w="1472" w:type="dxa"/>
            <w:tcBorders>
              <w:bottom w:val="single" w:sz="4" w:space="0" w:color="auto"/>
            </w:tcBorders>
            <w:shd w:val="clear" w:color="auto" w:fill="FFFFFF" w:themeFill="background1"/>
          </w:tcPr>
          <w:p w14:paraId="09D4AC42" w14:textId="77777777"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bdr w:val="none" w:sz="0" w:space="0" w:color="auto" w:frame="1"/>
              </w:rPr>
              <w:t>108.4.12</w:t>
            </w:r>
          </w:p>
          <w:p w14:paraId="145CA01D" w14:textId="77777777" w:rsidR="00870321" w:rsidRPr="00C579D9" w:rsidRDefault="00870321" w:rsidP="009C76D2">
            <w:pPr>
              <w:pStyle w:val="cjk"/>
              <w:spacing w:line="440" w:lineRule="exact"/>
              <w:rPr>
                <w:rFonts w:ascii="標楷體" w:eastAsia="標楷體" w:hAnsi="標楷體" w:cs="Times New Roman"/>
              </w:rPr>
            </w:pPr>
          </w:p>
        </w:tc>
      </w:tr>
      <w:tr w:rsidR="00A018C3" w:rsidRPr="00C579D9" w14:paraId="39640F03" w14:textId="77777777" w:rsidTr="00593084">
        <w:tc>
          <w:tcPr>
            <w:tcW w:w="665" w:type="dxa"/>
            <w:tcBorders>
              <w:bottom w:val="single" w:sz="4" w:space="0" w:color="auto"/>
            </w:tcBorders>
            <w:shd w:val="clear" w:color="auto" w:fill="FFFFFF" w:themeFill="background1"/>
          </w:tcPr>
          <w:p w14:paraId="3F2EC3A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015C28E" w14:textId="6C54B313"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rPr>
              <w:t>修正非都市土地使用管制規則第23條之3及第30條之6</w:t>
            </w:r>
          </w:p>
        </w:tc>
        <w:tc>
          <w:tcPr>
            <w:tcW w:w="3128" w:type="dxa"/>
            <w:tcBorders>
              <w:bottom w:val="single" w:sz="4" w:space="0" w:color="auto"/>
            </w:tcBorders>
            <w:shd w:val="clear" w:color="auto" w:fill="FFFFFF" w:themeFill="background1"/>
          </w:tcPr>
          <w:p w14:paraId="0866D744" w14:textId="77777777" w:rsidR="00870321" w:rsidRPr="00C579D9" w:rsidRDefault="00870321" w:rsidP="009C76D2">
            <w:pPr>
              <w:pStyle w:val="cjk"/>
              <w:spacing w:before="0" w:beforeAutospacing="0" w:after="0" w:line="440" w:lineRule="exact"/>
              <w:ind w:left="284" w:hanging="284"/>
              <w:jc w:val="both"/>
              <w:rPr>
                <w:rFonts w:ascii="標楷體" w:eastAsia="標楷體" w:hAnsi="標楷體"/>
              </w:rPr>
            </w:pPr>
            <w:r w:rsidRPr="00C579D9">
              <w:rPr>
                <w:rFonts w:ascii="標楷體" w:eastAsia="標楷體" w:hAnsi="標楷體" w:hint="eastAsia"/>
              </w:rPr>
              <w:t>1.開發許可案件（非山坡地範圍）之申請人應擬具整地排水計畫。</w:t>
            </w:r>
          </w:p>
          <w:p w14:paraId="5DD57AFB" w14:textId="6C5D0CD0" w:rsidR="00870321" w:rsidRPr="00C579D9" w:rsidRDefault="00870321" w:rsidP="009C76D2">
            <w:pPr>
              <w:pStyle w:val="cjk"/>
              <w:spacing w:before="0" w:beforeAutospacing="0" w:after="0" w:line="440" w:lineRule="exact"/>
              <w:ind w:left="240" w:hangingChars="100" w:hanging="240"/>
              <w:jc w:val="both"/>
              <w:rPr>
                <w:rFonts w:ascii="標楷體" w:eastAsia="標楷體" w:hAnsi="標楷體"/>
              </w:rPr>
            </w:pPr>
            <w:r w:rsidRPr="00C579D9">
              <w:rPr>
                <w:rFonts w:ascii="標楷體" w:eastAsia="標楷體" w:hAnsi="標楷體" w:hint="eastAsia"/>
              </w:rPr>
              <w:t>2.原住民族土地位於全國區域計畫第一級環境敏感地區，不得變更為建築用地，致合法住宅用地不足。</w:t>
            </w:r>
          </w:p>
        </w:tc>
        <w:tc>
          <w:tcPr>
            <w:tcW w:w="3122" w:type="dxa"/>
            <w:tcBorders>
              <w:bottom w:val="single" w:sz="4" w:space="0" w:color="auto"/>
            </w:tcBorders>
            <w:shd w:val="clear" w:color="auto" w:fill="FFFFFF" w:themeFill="background1"/>
          </w:tcPr>
          <w:p w14:paraId="48C181D8" w14:textId="77777777" w:rsidR="00870321" w:rsidRPr="00C579D9" w:rsidRDefault="00870321" w:rsidP="009C76D2">
            <w:pPr>
              <w:pStyle w:val="cjk"/>
              <w:spacing w:before="0" w:beforeAutospacing="0" w:after="0" w:line="440" w:lineRule="exact"/>
              <w:ind w:left="284" w:hanging="284"/>
              <w:jc w:val="both"/>
              <w:rPr>
                <w:rFonts w:ascii="標楷體" w:eastAsia="標楷體" w:hAnsi="標楷體"/>
              </w:rPr>
            </w:pPr>
            <w:r w:rsidRPr="00C579D9">
              <w:rPr>
                <w:rFonts w:ascii="標楷體" w:eastAsia="標楷體" w:hAnsi="標楷體" w:hint="eastAsia"/>
              </w:rPr>
              <w:t>1.開發許可案件（非山坡地範圍）之申請人已依水利法相關規定辦理出流管制計畫施工者，免擬具整地排水計畫。</w:t>
            </w:r>
          </w:p>
          <w:p w14:paraId="61DBCE44" w14:textId="429F2618" w:rsidR="00870321" w:rsidRPr="00C579D9" w:rsidRDefault="00870321" w:rsidP="009C76D2">
            <w:pPr>
              <w:pStyle w:val="cjk"/>
              <w:spacing w:before="0" w:beforeAutospacing="0" w:after="0" w:line="440" w:lineRule="exact"/>
              <w:ind w:left="240" w:hangingChars="100" w:hanging="240"/>
              <w:jc w:val="both"/>
              <w:rPr>
                <w:rFonts w:ascii="標楷體" w:eastAsia="標楷體" w:hAnsi="標楷體"/>
              </w:rPr>
            </w:pPr>
            <w:r w:rsidRPr="00C579D9">
              <w:rPr>
                <w:rFonts w:ascii="標楷體" w:eastAsia="標楷體" w:hAnsi="標楷體" w:hint="eastAsia"/>
              </w:rPr>
              <w:t>2.位於原住民族特定區域計畫範圍內之土地，經該計畫規定之範圍得不受全國區域計畫第一級環境敏感地區不得辦理使用地變更編定之限制，以解決其土地合法使用問題。</w:t>
            </w:r>
          </w:p>
        </w:tc>
        <w:tc>
          <w:tcPr>
            <w:tcW w:w="3185" w:type="dxa"/>
            <w:tcBorders>
              <w:bottom w:val="single" w:sz="4" w:space="0" w:color="auto"/>
            </w:tcBorders>
            <w:shd w:val="clear" w:color="auto" w:fill="FFFFFF" w:themeFill="background1"/>
          </w:tcPr>
          <w:p w14:paraId="6E852C66" w14:textId="77777777" w:rsidR="00870321" w:rsidRPr="00C579D9" w:rsidRDefault="00870321" w:rsidP="004B6FFD">
            <w:pPr>
              <w:pStyle w:val="cjk"/>
              <w:numPr>
                <w:ilvl w:val="0"/>
                <w:numId w:val="272"/>
              </w:numPr>
              <w:spacing w:after="0" w:line="440" w:lineRule="exact"/>
              <w:ind w:left="284" w:hanging="284"/>
              <w:jc w:val="both"/>
              <w:rPr>
                <w:rFonts w:ascii="標楷體" w:eastAsia="標楷體" w:hAnsi="標楷體"/>
              </w:rPr>
            </w:pPr>
            <w:r w:rsidRPr="00C579D9">
              <w:rPr>
                <w:rFonts w:ascii="標楷體" w:eastAsia="標楷體" w:hAnsi="標楷體" w:hint="eastAsia"/>
              </w:rPr>
              <w:t>鬆綁效益：避免開發許可案件（非山坡地範圍）之申請人重複擬具整地排水計畫，有助於簡化開發審查流程，並解決原住民族地區土地使用管制限制之問題。</w:t>
            </w:r>
          </w:p>
          <w:p w14:paraId="4885016F" w14:textId="4895B82E" w:rsidR="00870321" w:rsidRPr="00C579D9" w:rsidRDefault="00870321" w:rsidP="004B6FFD">
            <w:pPr>
              <w:pStyle w:val="cjk"/>
              <w:numPr>
                <w:ilvl w:val="0"/>
                <w:numId w:val="272"/>
              </w:numPr>
              <w:spacing w:after="0" w:line="440" w:lineRule="exact"/>
              <w:ind w:left="284" w:hanging="284"/>
              <w:jc w:val="both"/>
              <w:rPr>
                <w:rFonts w:ascii="標楷體" w:eastAsia="標楷體" w:hAnsi="標楷體"/>
                <w:bdr w:val="none" w:sz="0" w:space="0" w:color="auto" w:frame="1"/>
              </w:rPr>
            </w:pPr>
            <w:r w:rsidRPr="00C579D9">
              <w:rPr>
                <w:rFonts w:ascii="標楷體" w:eastAsia="標楷體" w:hAnsi="標楷體" w:hint="eastAsia"/>
              </w:rPr>
              <w:t>受惠對象及數量：開發許可案件（非山坡地範圍）及原住民族地區土地使用地變更編定案件之申請人。受惠對象數量，因須視個案有無申請需求而定，故目前無法推估受惠對象數量。</w:t>
            </w:r>
          </w:p>
        </w:tc>
        <w:tc>
          <w:tcPr>
            <w:tcW w:w="1472" w:type="dxa"/>
            <w:tcBorders>
              <w:bottom w:val="single" w:sz="4" w:space="0" w:color="auto"/>
            </w:tcBorders>
            <w:shd w:val="clear" w:color="auto" w:fill="FFFFFF" w:themeFill="background1"/>
          </w:tcPr>
          <w:p w14:paraId="12D18BA4" w14:textId="77777777"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rPr>
              <w:t>108.9.19</w:t>
            </w:r>
          </w:p>
          <w:p w14:paraId="3194ED65" w14:textId="77777777" w:rsidR="00870321" w:rsidRPr="00C579D9" w:rsidRDefault="00870321" w:rsidP="009C76D2">
            <w:pPr>
              <w:pStyle w:val="cjk"/>
              <w:spacing w:line="440" w:lineRule="exact"/>
              <w:rPr>
                <w:rFonts w:ascii="標楷體" w:eastAsia="標楷體" w:hAnsi="標楷體"/>
                <w:bdr w:val="none" w:sz="0" w:space="0" w:color="auto" w:frame="1"/>
              </w:rPr>
            </w:pPr>
          </w:p>
        </w:tc>
      </w:tr>
      <w:tr w:rsidR="00A018C3" w:rsidRPr="00C579D9" w14:paraId="6B9181C1" w14:textId="77777777" w:rsidTr="00593084">
        <w:tc>
          <w:tcPr>
            <w:tcW w:w="665" w:type="dxa"/>
            <w:tcBorders>
              <w:bottom w:val="single" w:sz="4" w:space="0" w:color="auto"/>
            </w:tcBorders>
            <w:shd w:val="clear" w:color="auto" w:fill="FFFFFF" w:themeFill="background1"/>
          </w:tcPr>
          <w:p w14:paraId="7B77254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4DCF68C" w14:textId="0BE6CFB9"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rPr>
              <w:t>令釋都市危險及老舊建築物加速重建條例第3條第2項</w:t>
            </w:r>
          </w:p>
        </w:tc>
        <w:tc>
          <w:tcPr>
            <w:tcW w:w="3128" w:type="dxa"/>
            <w:tcBorders>
              <w:bottom w:val="single" w:sz="4" w:space="0" w:color="auto"/>
            </w:tcBorders>
            <w:shd w:val="clear" w:color="auto" w:fill="FFFFFF" w:themeFill="background1"/>
          </w:tcPr>
          <w:p w14:paraId="4BEB1AB9" w14:textId="30BBA813" w:rsidR="00870321" w:rsidRPr="00C579D9" w:rsidRDefault="00870321" w:rsidP="009C76D2">
            <w:pPr>
              <w:pStyle w:val="cjk"/>
              <w:spacing w:after="0" w:line="440" w:lineRule="exact"/>
              <w:jc w:val="both"/>
              <w:rPr>
                <w:rFonts w:ascii="標楷體" w:eastAsia="標楷體" w:hAnsi="標楷體"/>
              </w:rPr>
            </w:pPr>
            <w:r w:rsidRPr="00C579D9">
              <w:rPr>
                <w:rFonts w:ascii="標楷體" w:eastAsia="標楷體" w:hAnsi="標楷體" w:hint="eastAsia"/>
              </w:rPr>
              <w:t>都市危險及老舊建築物加速重建條例第3條第2項規定，危險及老舊建築物合併鄰接之建築物基地或土地辦理重建者，以鄰接之建築物基地或土地之面積不超過該建築物基地面積為限，致使部分危險及老舊建築基地合併鄰接土地申請重建之案件受限於合併面積上限，須先行辦理地籍合併或分割，致降低民眾申請意願。</w:t>
            </w:r>
          </w:p>
        </w:tc>
        <w:tc>
          <w:tcPr>
            <w:tcW w:w="3122" w:type="dxa"/>
            <w:tcBorders>
              <w:bottom w:val="single" w:sz="4" w:space="0" w:color="auto"/>
            </w:tcBorders>
            <w:shd w:val="clear" w:color="auto" w:fill="FFFFFF" w:themeFill="background1"/>
          </w:tcPr>
          <w:p w14:paraId="156CF816" w14:textId="2A2BBFC3" w:rsidR="00870321" w:rsidRPr="00C579D9" w:rsidRDefault="00870321" w:rsidP="009C76D2">
            <w:pPr>
              <w:pStyle w:val="cjk"/>
              <w:spacing w:line="440" w:lineRule="exact"/>
              <w:jc w:val="both"/>
              <w:rPr>
                <w:rFonts w:ascii="標楷體" w:eastAsia="標楷體" w:hAnsi="標楷體"/>
              </w:rPr>
            </w:pPr>
            <w:r w:rsidRPr="00C579D9">
              <w:rPr>
                <w:rFonts w:ascii="標楷體" w:eastAsia="標楷體" w:hAnsi="標楷體" w:hint="eastAsia"/>
              </w:rPr>
              <w:t xml:space="preserve">本部108年7月12日以台內營字第1080808791號令釋危險及老舊建築基地申請重建計畫合併鄰接土地或建築基地時，無須逐筆檢核合併土地或建築基地鄰接危老建築基地情形，經檢核危險及老舊建築物基地面積占重建計畫範圍總面積達二分之一以上者，即符合都市危險及老舊建築物加速重建條例第3條第2項規定得申請重建。 </w:t>
            </w:r>
          </w:p>
        </w:tc>
        <w:tc>
          <w:tcPr>
            <w:tcW w:w="3185" w:type="dxa"/>
            <w:tcBorders>
              <w:bottom w:val="single" w:sz="4" w:space="0" w:color="auto"/>
            </w:tcBorders>
            <w:shd w:val="clear" w:color="auto" w:fill="FFFFFF" w:themeFill="background1"/>
          </w:tcPr>
          <w:p w14:paraId="6B687407" w14:textId="77777777" w:rsidR="00870321" w:rsidRPr="00C579D9" w:rsidRDefault="00870321" w:rsidP="009C76D2">
            <w:pPr>
              <w:pStyle w:val="cjk"/>
              <w:spacing w:before="0" w:beforeAutospacing="0" w:line="440" w:lineRule="exact"/>
              <w:ind w:left="278" w:hanging="278"/>
              <w:jc w:val="both"/>
              <w:rPr>
                <w:rFonts w:ascii="標楷體" w:eastAsia="標楷體" w:hAnsi="標楷體"/>
              </w:rPr>
            </w:pPr>
            <w:r w:rsidRPr="00C579D9">
              <w:rPr>
                <w:rFonts w:ascii="標楷體" w:eastAsia="標楷體" w:hAnsi="標楷體" w:hint="eastAsia"/>
              </w:rPr>
              <w:t>1.鬆綁效益：鼓勵及協助更多危險及老舊建築基地參與重建，落實整合愈多危老建築物基地，得合併愈多鄰接土地之目的。</w:t>
            </w:r>
          </w:p>
          <w:p w14:paraId="10762568" w14:textId="213828BB" w:rsidR="00870321" w:rsidRPr="00C579D9" w:rsidRDefault="00870321" w:rsidP="009C76D2">
            <w:pPr>
              <w:spacing w:line="440" w:lineRule="exact"/>
              <w:ind w:left="240" w:hangingChars="100" w:hanging="240"/>
              <w:jc w:val="both"/>
              <w:rPr>
                <w:rFonts w:ascii="標楷體" w:eastAsia="標楷體" w:hAnsi="標楷體"/>
                <w:szCs w:val="24"/>
                <w:bdr w:val="none" w:sz="0" w:space="0" w:color="auto" w:frame="1"/>
              </w:rPr>
            </w:pPr>
            <w:r w:rsidRPr="00C579D9">
              <w:rPr>
                <w:rFonts w:ascii="標楷體" w:eastAsia="標楷體" w:hAnsi="標楷體" w:hint="eastAsia"/>
                <w:szCs w:val="24"/>
              </w:rPr>
              <w:t>2.受惠對象及數量：合併鄰接建築物基地或土地申請重建之起造人。受惠對象數量，</w:t>
            </w:r>
            <w:r w:rsidRPr="00C579D9">
              <w:rPr>
                <w:rFonts w:ascii="標楷體" w:eastAsia="標楷體" w:hAnsi="標楷體" w:hint="eastAsia"/>
                <w:szCs w:val="24"/>
                <w:bdr w:val="none" w:sz="0" w:space="0" w:color="auto" w:frame="1"/>
              </w:rPr>
              <w:t>因須視相關所有權人參與重建意願而定，故目前無法推估受惠對象數量。</w:t>
            </w:r>
          </w:p>
        </w:tc>
        <w:tc>
          <w:tcPr>
            <w:tcW w:w="1472" w:type="dxa"/>
            <w:tcBorders>
              <w:bottom w:val="single" w:sz="4" w:space="0" w:color="auto"/>
            </w:tcBorders>
            <w:shd w:val="clear" w:color="auto" w:fill="FFFFFF" w:themeFill="background1"/>
          </w:tcPr>
          <w:p w14:paraId="027F4EE7" w14:textId="77777777"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rPr>
              <w:t>108.7.12</w:t>
            </w:r>
          </w:p>
          <w:p w14:paraId="1F85D037" w14:textId="77777777" w:rsidR="00870321" w:rsidRPr="00C579D9" w:rsidRDefault="00870321" w:rsidP="009C76D2">
            <w:pPr>
              <w:pStyle w:val="cjk"/>
              <w:spacing w:line="440" w:lineRule="exact"/>
              <w:rPr>
                <w:rFonts w:ascii="標楷體" w:eastAsia="標楷體" w:hAnsi="標楷體"/>
                <w:bdr w:val="none" w:sz="0" w:space="0" w:color="auto" w:frame="1"/>
              </w:rPr>
            </w:pPr>
          </w:p>
        </w:tc>
      </w:tr>
      <w:tr w:rsidR="00A018C3" w:rsidRPr="00C579D9" w14:paraId="6BF7704C" w14:textId="77777777" w:rsidTr="00593084">
        <w:tc>
          <w:tcPr>
            <w:tcW w:w="665" w:type="dxa"/>
            <w:tcBorders>
              <w:bottom w:val="single" w:sz="4" w:space="0" w:color="auto"/>
            </w:tcBorders>
            <w:shd w:val="clear" w:color="auto" w:fill="FFFFFF" w:themeFill="background1"/>
          </w:tcPr>
          <w:p w14:paraId="6809AA9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CEC1B93" w14:textId="77777777" w:rsidR="00870321" w:rsidRPr="00C579D9" w:rsidRDefault="00870321" w:rsidP="009C76D2">
            <w:pPr>
              <w:pStyle w:val="cjk"/>
              <w:spacing w:line="440" w:lineRule="exact"/>
              <w:jc w:val="both"/>
              <w:rPr>
                <w:rFonts w:ascii="標楷體" w:eastAsia="標楷體" w:hAnsi="標楷體"/>
              </w:rPr>
            </w:pPr>
            <w:r w:rsidRPr="00C579D9">
              <w:rPr>
                <w:rFonts w:ascii="標楷體" w:eastAsia="標楷體" w:hAnsi="標楷體" w:hint="eastAsia"/>
              </w:rPr>
              <w:t>修正近岸海域及公有自然沙灘獨占性使用管理辦法第7條及第12條</w:t>
            </w:r>
          </w:p>
          <w:p w14:paraId="58EA7F63" w14:textId="77777777" w:rsidR="00870321" w:rsidRPr="00C579D9" w:rsidRDefault="00870321" w:rsidP="009C76D2">
            <w:pPr>
              <w:pStyle w:val="cjk"/>
              <w:spacing w:line="440" w:lineRule="exact"/>
              <w:jc w:val="both"/>
              <w:rPr>
                <w:rFonts w:ascii="標楷體" w:eastAsia="標楷體" w:hAnsi="標楷體"/>
              </w:rPr>
            </w:pPr>
          </w:p>
          <w:p w14:paraId="55E17A7B" w14:textId="77777777" w:rsidR="00870321" w:rsidRPr="00C579D9" w:rsidRDefault="00870321" w:rsidP="009C76D2">
            <w:pPr>
              <w:pStyle w:val="cjk"/>
              <w:spacing w:line="440" w:lineRule="exact"/>
              <w:rPr>
                <w:rFonts w:ascii="標楷體" w:eastAsia="標楷體" w:hAnsi="標楷體"/>
              </w:rPr>
            </w:pPr>
          </w:p>
        </w:tc>
        <w:tc>
          <w:tcPr>
            <w:tcW w:w="3128" w:type="dxa"/>
            <w:tcBorders>
              <w:bottom w:val="single" w:sz="4" w:space="0" w:color="auto"/>
            </w:tcBorders>
            <w:shd w:val="clear" w:color="auto" w:fill="FFFFFF" w:themeFill="background1"/>
          </w:tcPr>
          <w:p w14:paraId="3725E084" w14:textId="77777777" w:rsidR="00870321" w:rsidRPr="00C579D9" w:rsidRDefault="00870321" w:rsidP="009C76D2">
            <w:pPr>
              <w:pStyle w:val="cjk"/>
              <w:spacing w:before="0" w:beforeAutospacing="0" w:after="0" w:line="440" w:lineRule="exact"/>
              <w:ind w:left="278" w:hanging="278"/>
              <w:jc w:val="both"/>
              <w:rPr>
                <w:rFonts w:ascii="標楷體" w:eastAsia="標楷體" w:hAnsi="標楷體"/>
              </w:rPr>
            </w:pPr>
            <w:r w:rsidRPr="00C579D9">
              <w:rPr>
                <w:rFonts w:ascii="標楷體" w:eastAsia="標楷體" w:hAnsi="標楷體" w:hint="eastAsia"/>
              </w:rPr>
              <w:t>1.申請獨占性使用許可案件，不論使用日數長短，皆須公開展覽30日。</w:t>
            </w:r>
          </w:p>
          <w:p w14:paraId="4624998C" w14:textId="432302D7" w:rsidR="00870321" w:rsidRPr="00C579D9" w:rsidRDefault="00870321" w:rsidP="009C76D2">
            <w:pPr>
              <w:pStyle w:val="cjk"/>
              <w:spacing w:before="0" w:beforeAutospacing="0" w:after="0" w:line="440" w:lineRule="exact"/>
              <w:ind w:left="240" w:hangingChars="100" w:hanging="240"/>
              <w:jc w:val="both"/>
              <w:rPr>
                <w:rFonts w:ascii="標楷體" w:eastAsia="標楷體" w:hAnsi="標楷體"/>
              </w:rPr>
            </w:pPr>
            <w:r w:rsidRPr="00C579D9">
              <w:rPr>
                <w:rFonts w:ascii="標楷體" w:eastAsia="標楷體" w:hAnsi="標楷體" w:hint="eastAsia"/>
              </w:rPr>
              <w:t xml:space="preserve">2.於近岸海域及公有自然沙灘獨占性使用之新案件，不論使用日數長短，應檢具申請書件向本部或直轄市、縣（市）政府申請許可後始得為之。 </w:t>
            </w:r>
          </w:p>
        </w:tc>
        <w:tc>
          <w:tcPr>
            <w:tcW w:w="3122" w:type="dxa"/>
            <w:tcBorders>
              <w:bottom w:val="single" w:sz="4" w:space="0" w:color="auto"/>
            </w:tcBorders>
            <w:shd w:val="clear" w:color="auto" w:fill="FFFFFF" w:themeFill="background1"/>
          </w:tcPr>
          <w:p w14:paraId="3130D89C" w14:textId="77777777" w:rsidR="00870321" w:rsidRPr="00C579D9" w:rsidRDefault="00870321" w:rsidP="009C76D2">
            <w:pPr>
              <w:pStyle w:val="cjk"/>
              <w:spacing w:before="0" w:beforeAutospacing="0" w:after="0" w:line="440" w:lineRule="exact"/>
              <w:ind w:left="278" w:hanging="278"/>
              <w:jc w:val="both"/>
              <w:rPr>
                <w:rFonts w:ascii="標楷體" w:eastAsia="標楷體" w:hAnsi="標楷體"/>
              </w:rPr>
            </w:pPr>
            <w:r w:rsidRPr="00C579D9">
              <w:rPr>
                <w:rFonts w:ascii="標楷體" w:eastAsia="標楷體" w:hAnsi="標楷體" w:hint="eastAsia"/>
              </w:rPr>
              <w:t>1.獨占性使用期間在1年內累計未達3個月之申請許可案件，公開展覽期間縮短為7日。</w:t>
            </w:r>
          </w:p>
          <w:p w14:paraId="05237A09" w14:textId="39F29EBB" w:rsidR="00870321" w:rsidRPr="00C579D9" w:rsidRDefault="00870321" w:rsidP="009C76D2">
            <w:pPr>
              <w:pStyle w:val="cjk"/>
              <w:spacing w:before="0" w:beforeAutospacing="0" w:after="0" w:line="440" w:lineRule="exact"/>
              <w:ind w:left="240" w:hangingChars="100" w:hanging="240"/>
              <w:jc w:val="both"/>
              <w:rPr>
                <w:rFonts w:ascii="標楷體" w:eastAsia="標楷體" w:hAnsi="標楷體"/>
              </w:rPr>
            </w:pPr>
            <w:r w:rsidRPr="00C579D9">
              <w:rPr>
                <w:rFonts w:ascii="標楷體" w:eastAsia="標楷體" w:hAnsi="標楷體" w:hint="eastAsia"/>
              </w:rPr>
              <w:t xml:space="preserve">2.獨占性使用期間未逾7日之祭典儀式或慶典、休閒體驗、教育研究、拍攝記錄、災害防救演習、其他經認定之使用等，僅須報請管理機關或直轄市、縣（市）主管機關備查，無須再申請許可。 </w:t>
            </w:r>
          </w:p>
        </w:tc>
        <w:tc>
          <w:tcPr>
            <w:tcW w:w="3185" w:type="dxa"/>
            <w:tcBorders>
              <w:bottom w:val="single" w:sz="4" w:space="0" w:color="auto"/>
            </w:tcBorders>
            <w:shd w:val="clear" w:color="auto" w:fill="FFFFFF" w:themeFill="background1"/>
          </w:tcPr>
          <w:p w14:paraId="2BC03F68" w14:textId="77777777" w:rsidR="00870321" w:rsidRPr="00C579D9" w:rsidRDefault="00870321" w:rsidP="009C76D2">
            <w:pPr>
              <w:pStyle w:val="cjk"/>
              <w:spacing w:before="0" w:beforeAutospacing="0" w:after="0" w:line="440" w:lineRule="exact"/>
              <w:ind w:left="278" w:hanging="278"/>
              <w:jc w:val="both"/>
              <w:rPr>
                <w:rFonts w:ascii="標楷體" w:eastAsia="標楷體" w:hAnsi="標楷體"/>
              </w:rPr>
            </w:pPr>
            <w:r w:rsidRPr="00C579D9">
              <w:rPr>
                <w:rFonts w:ascii="標楷體" w:eastAsia="標楷體" w:hAnsi="標楷體" w:hint="eastAsia"/>
              </w:rPr>
              <w:t>1.鬆綁效益：避免過度干擾民眾或地方常態性臨時使用之需要，放寬申請程序，以增進民眾親海意願，簡化行政流程，並兼顧公眾親海權益。</w:t>
            </w:r>
          </w:p>
          <w:p w14:paraId="3D0D6D82" w14:textId="094D3999" w:rsidR="00870321" w:rsidRPr="00C579D9" w:rsidRDefault="00870321" w:rsidP="009C76D2">
            <w:pPr>
              <w:spacing w:line="440" w:lineRule="exact"/>
              <w:ind w:left="240" w:hangingChars="100" w:hanging="240"/>
              <w:jc w:val="both"/>
              <w:rPr>
                <w:rFonts w:ascii="標楷體" w:eastAsia="標楷體" w:hAnsi="標楷體"/>
                <w:szCs w:val="24"/>
                <w:bdr w:val="none" w:sz="0" w:space="0" w:color="auto" w:frame="1"/>
              </w:rPr>
            </w:pPr>
            <w:r w:rsidRPr="00C579D9">
              <w:rPr>
                <w:rFonts w:ascii="標楷體" w:eastAsia="標楷體" w:hAnsi="標楷體" w:hint="eastAsia"/>
                <w:szCs w:val="24"/>
              </w:rPr>
              <w:t>2.受惠對象及數量：申請</w:t>
            </w:r>
            <w:r w:rsidRPr="00C579D9">
              <w:rPr>
                <w:rFonts w:ascii="標楷體" w:eastAsia="標楷體" w:hAnsi="標楷體" w:hint="eastAsia"/>
                <w:szCs w:val="24"/>
                <w:bdr w:val="none" w:sz="0" w:space="0" w:color="auto" w:frame="1"/>
              </w:rPr>
              <w:t>於近岸海域及公有自然沙灘獨占性使用者</w:t>
            </w:r>
            <w:r w:rsidRPr="00C579D9">
              <w:rPr>
                <w:rFonts w:ascii="標楷體" w:eastAsia="標楷體" w:hAnsi="標楷體" w:hint="eastAsia"/>
                <w:szCs w:val="24"/>
              </w:rPr>
              <w:t>。受惠對象數量，因須視於近岸海域及公有自然沙灘獨占性使用之需求而定，故目前無法推估受惠對象數量。</w:t>
            </w:r>
          </w:p>
        </w:tc>
        <w:tc>
          <w:tcPr>
            <w:tcW w:w="1472" w:type="dxa"/>
            <w:tcBorders>
              <w:bottom w:val="single" w:sz="4" w:space="0" w:color="auto"/>
            </w:tcBorders>
            <w:shd w:val="clear" w:color="auto" w:fill="FFFFFF" w:themeFill="background1"/>
          </w:tcPr>
          <w:p w14:paraId="72A75AA0" w14:textId="77777777"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rPr>
              <w:t>108.8.9</w:t>
            </w:r>
          </w:p>
          <w:p w14:paraId="472EDD95" w14:textId="77777777" w:rsidR="00870321" w:rsidRPr="00C579D9" w:rsidRDefault="00870321" w:rsidP="009C76D2">
            <w:pPr>
              <w:pStyle w:val="cjk"/>
              <w:spacing w:line="440" w:lineRule="exact"/>
              <w:rPr>
                <w:rFonts w:ascii="標楷體" w:eastAsia="標楷體" w:hAnsi="標楷體"/>
                <w:bdr w:val="none" w:sz="0" w:space="0" w:color="auto" w:frame="1"/>
              </w:rPr>
            </w:pPr>
          </w:p>
        </w:tc>
      </w:tr>
      <w:tr w:rsidR="00A018C3" w:rsidRPr="00C579D9" w14:paraId="7E840FC1" w14:textId="77777777" w:rsidTr="00593084">
        <w:tc>
          <w:tcPr>
            <w:tcW w:w="665" w:type="dxa"/>
            <w:tcBorders>
              <w:bottom w:val="single" w:sz="4" w:space="0" w:color="auto"/>
            </w:tcBorders>
            <w:shd w:val="clear" w:color="auto" w:fill="FFFFFF" w:themeFill="background1"/>
          </w:tcPr>
          <w:p w14:paraId="67E6EA4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0B72AC5" w14:textId="11D0E152" w:rsidR="00870321" w:rsidRPr="00C579D9" w:rsidRDefault="00870321" w:rsidP="009C76D2">
            <w:pPr>
              <w:pStyle w:val="cjk"/>
              <w:spacing w:line="440" w:lineRule="exact"/>
              <w:jc w:val="both"/>
              <w:rPr>
                <w:rFonts w:ascii="標楷體" w:eastAsia="標楷體" w:hAnsi="標楷體"/>
              </w:rPr>
            </w:pPr>
            <w:r w:rsidRPr="00C579D9">
              <w:rPr>
                <w:rFonts w:ascii="標楷體" w:eastAsia="標楷體" w:hAnsi="標楷體" w:hint="eastAsia"/>
              </w:rPr>
              <w:t>修正土地登記規則第</w:t>
            </w:r>
            <w:r w:rsidRPr="00C579D9">
              <w:rPr>
                <w:rFonts w:ascii="標楷體" w:eastAsia="標楷體" w:hAnsi="標楷體" w:cs="Calibri" w:hint="eastAsia"/>
              </w:rPr>
              <w:t>35</w:t>
            </w:r>
            <w:r w:rsidRPr="00C579D9">
              <w:rPr>
                <w:rFonts w:ascii="標楷體" w:eastAsia="標楷體" w:hAnsi="標楷體" w:hint="eastAsia"/>
              </w:rPr>
              <w:t>條</w:t>
            </w:r>
          </w:p>
        </w:tc>
        <w:tc>
          <w:tcPr>
            <w:tcW w:w="3128" w:type="dxa"/>
            <w:tcBorders>
              <w:bottom w:val="single" w:sz="4" w:space="0" w:color="auto"/>
            </w:tcBorders>
            <w:shd w:val="clear" w:color="auto" w:fill="FFFFFF" w:themeFill="background1"/>
          </w:tcPr>
          <w:p w14:paraId="2DF09425" w14:textId="1560D2FE" w:rsidR="00870321" w:rsidRPr="00C579D9" w:rsidRDefault="00870321" w:rsidP="009C76D2">
            <w:pPr>
              <w:pStyle w:val="cjk"/>
              <w:spacing w:before="0" w:beforeAutospacing="0" w:after="0" w:line="440" w:lineRule="exact"/>
              <w:jc w:val="both"/>
              <w:rPr>
                <w:rFonts w:ascii="標楷體" w:eastAsia="標楷體" w:hAnsi="標楷體"/>
              </w:rPr>
            </w:pPr>
            <w:r w:rsidRPr="00C579D9">
              <w:rPr>
                <w:rFonts w:ascii="標楷體" w:eastAsia="標楷體" w:hAnsi="標楷體" w:hint="eastAsia"/>
              </w:rPr>
              <w:t>已依法向民政機關申報成立法人之祭祀公業與神明會，於申請辦理更名登記時，須檢附權利書狀。</w:t>
            </w:r>
          </w:p>
        </w:tc>
        <w:tc>
          <w:tcPr>
            <w:tcW w:w="3122" w:type="dxa"/>
            <w:tcBorders>
              <w:bottom w:val="single" w:sz="4" w:space="0" w:color="auto"/>
            </w:tcBorders>
            <w:shd w:val="clear" w:color="auto" w:fill="FFFFFF" w:themeFill="background1"/>
          </w:tcPr>
          <w:p w14:paraId="01701B59" w14:textId="3E8B29B3" w:rsidR="00870321" w:rsidRPr="00C579D9" w:rsidRDefault="00870321" w:rsidP="009C76D2">
            <w:pPr>
              <w:pStyle w:val="cjk"/>
              <w:spacing w:before="0" w:beforeAutospacing="0" w:after="0" w:line="440" w:lineRule="exact"/>
              <w:ind w:left="-28" w:firstLine="28"/>
              <w:jc w:val="both"/>
              <w:rPr>
                <w:rFonts w:ascii="標楷體" w:eastAsia="標楷體" w:hAnsi="標楷體"/>
              </w:rPr>
            </w:pPr>
            <w:r w:rsidRPr="00C579D9">
              <w:rPr>
                <w:rFonts w:ascii="標楷體" w:eastAsia="標楷體" w:hAnsi="標楷體" w:hint="eastAsia"/>
              </w:rPr>
              <w:t>已依法向民政機關申報成立法人之祭祀公業與神明會，於申請辦理更名登記時，免檢附權利書狀。</w:t>
            </w:r>
          </w:p>
        </w:tc>
        <w:tc>
          <w:tcPr>
            <w:tcW w:w="3185" w:type="dxa"/>
            <w:tcBorders>
              <w:bottom w:val="single" w:sz="4" w:space="0" w:color="auto"/>
            </w:tcBorders>
            <w:shd w:val="clear" w:color="auto" w:fill="FFFFFF" w:themeFill="background1"/>
          </w:tcPr>
          <w:p w14:paraId="7BCB802E" w14:textId="77777777" w:rsidR="00870321" w:rsidRPr="00C579D9" w:rsidRDefault="00870321" w:rsidP="009C76D2">
            <w:pPr>
              <w:pStyle w:val="cjk"/>
              <w:spacing w:before="0" w:beforeAutospacing="0" w:line="440" w:lineRule="exact"/>
              <w:ind w:left="278" w:hangingChars="116" w:hanging="278"/>
              <w:jc w:val="both"/>
              <w:rPr>
                <w:rFonts w:ascii="標楷體" w:eastAsia="標楷體" w:hAnsi="標楷體"/>
              </w:rPr>
            </w:pPr>
            <w:r w:rsidRPr="00C579D9">
              <w:rPr>
                <w:rFonts w:ascii="標楷體" w:eastAsia="標楷體" w:hAnsi="標楷體" w:cs="Calibri" w:hint="eastAsia"/>
              </w:rPr>
              <w:t>1.</w:t>
            </w:r>
            <w:r w:rsidRPr="00C579D9">
              <w:rPr>
                <w:rFonts w:ascii="標楷體" w:eastAsia="標楷體" w:hAnsi="標楷體" w:hint="eastAsia"/>
              </w:rPr>
              <w:t>鬆綁效益：已依法向民政機關申報成立法人之祭祀公業與神明會申請更名登記時，免檢附權利書狀，有助健全是類團體土地後續管理及利用。</w:t>
            </w:r>
          </w:p>
          <w:p w14:paraId="44D5D8E2" w14:textId="490161D7" w:rsidR="00870321" w:rsidRPr="00C579D9" w:rsidRDefault="00870321" w:rsidP="009C76D2">
            <w:pPr>
              <w:pStyle w:val="cjk"/>
              <w:spacing w:before="0" w:beforeAutospacing="0" w:after="0" w:line="440" w:lineRule="exact"/>
              <w:ind w:left="278" w:hanging="278"/>
              <w:jc w:val="both"/>
              <w:rPr>
                <w:rFonts w:ascii="標楷體" w:eastAsia="標楷體" w:hAnsi="標楷體"/>
              </w:rPr>
            </w:pPr>
            <w:r w:rsidRPr="00C579D9">
              <w:rPr>
                <w:rFonts w:ascii="標楷體" w:eastAsia="標楷體" w:hAnsi="標楷體" w:cs="Calibri" w:hint="eastAsia"/>
              </w:rPr>
              <w:t>2.</w:t>
            </w:r>
            <w:r w:rsidRPr="00C579D9">
              <w:rPr>
                <w:rFonts w:ascii="標楷體" w:eastAsia="標楷體" w:hAnsi="標楷體" w:hint="eastAsia"/>
              </w:rPr>
              <w:t>受惠對象及數量：依法向民政機關申報成立法人之祭祀公業與神明會。受惠對象數量，視個案有無需求並依規定申請更名登記而定，故目前無法推估受惠對象數量。</w:t>
            </w:r>
          </w:p>
        </w:tc>
        <w:tc>
          <w:tcPr>
            <w:tcW w:w="1472" w:type="dxa"/>
            <w:tcBorders>
              <w:bottom w:val="single" w:sz="4" w:space="0" w:color="auto"/>
            </w:tcBorders>
            <w:shd w:val="clear" w:color="auto" w:fill="FFFFFF" w:themeFill="background1"/>
          </w:tcPr>
          <w:p w14:paraId="55135C22" w14:textId="77777777"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cs="Calibri" w:hint="eastAsia"/>
              </w:rPr>
              <w:t>108.12.9</w:t>
            </w:r>
          </w:p>
          <w:p w14:paraId="62C254D3" w14:textId="77777777" w:rsidR="00870321" w:rsidRPr="00C579D9" w:rsidRDefault="00870321" w:rsidP="009C76D2">
            <w:pPr>
              <w:pStyle w:val="cjk"/>
              <w:spacing w:line="440" w:lineRule="exact"/>
              <w:rPr>
                <w:rFonts w:ascii="標楷體" w:eastAsia="標楷體" w:hAnsi="標楷體"/>
              </w:rPr>
            </w:pPr>
          </w:p>
          <w:p w14:paraId="5AEE2EBE" w14:textId="77777777" w:rsidR="00870321" w:rsidRPr="00C579D9" w:rsidRDefault="00870321" w:rsidP="009C76D2">
            <w:pPr>
              <w:pStyle w:val="cjk"/>
              <w:spacing w:line="440" w:lineRule="exact"/>
              <w:rPr>
                <w:rFonts w:ascii="標楷體" w:eastAsia="標楷體" w:hAnsi="標楷體"/>
              </w:rPr>
            </w:pPr>
          </w:p>
        </w:tc>
      </w:tr>
      <w:tr w:rsidR="00A018C3" w:rsidRPr="00C579D9" w14:paraId="3E27AED0" w14:textId="77777777" w:rsidTr="00593084">
        <w:tc>
          <w:tcPr>
            <w:tcW w:w="665" w:type="dxa"/>
            <w:tcBorders>
              <w:bottom w:val="single" w:sz="4" w:space="0" w:color="auto"/>
            </w:tcBorders>
            <w:shd w:val="clear" w:color="auto" w:fill="FFFFFF" w:themeFill="background1"/>
          </w:tcPr>
          <w:p w14:paraId="576FC54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5EFE51E" w14:textId="543CFFA3" w:rsidR="00870321" w:rsidRPr="00C579D9" w:rsidRDefault="00870321" w:rsidP="009C76D2">
            <w:pPr>
              <w:pStyle w:val="cjk"/>
              <w:spacing w:line="440" w:lineRule="exact"/>
              <w:jc w:val="both"/>
              <w:rPr>
                <w:rFonts w:ascii="標楷體" w:eastAsia="標楷體" w:hAnsi="標楷體"/>
              </w:rPr>
            </w:pPr>
            <w:r w:rsidRPr="00C579D9">
              <w:rPr>
                <w:rFonts w:ascii="標楷體" w:eastAsia="標楷體" w:hAnsi="標楷體" w:hint="eastAsia"/>
              </w:rPr>
              <w:t>函釋本部警政署「入山案件申辦系統」（</w:t>
            </w:r>
            <w:hyperlink r:id="rId15" w:history="1">
              <w:r w:rsidRPr="00C579D9">
                <w:rPr>
                  <w:rStyle w:val="ae"/>
                  <w:rFonts w:ascii="標楷體" w:eastAsia="標楷體" w:hAnsi="標楷體" w:cs="Calibri" w:hint="eastAsia"/>
                  <w:color w:val="auto"/>
                </w:rPr>
                <w:t>https://nv2.npa.gov.tw/NM107-</w:t>
              </w:r>
            </w:hyperlink>
            <w:hyperlink r:id="rId16" w:history="1">
              <w:r w:rsidRPr="00C579D9">
                <w:rPr>
                  <w:rStyle w:val="ae"/>
                  <w:rFonts w:ascii="標楷體" w:eastAsia="標楷體" w:hAnsi="標楷體" w:cs="Calibri" w:hint="eastAsia"/>
                  <w:color w:val="auto"/>
                </w:rPr>
                <w:t>604Client/</w:t>
              </w:r>
            </w:hyperlink>
            <w:r w:rsidRPr="00C579D9">
              <w:rPr>
                <w:rFonts w:ascii="標楷體" w:eastAsia="標楷體" w:hAnsi="標楷體" w:hint="eastAsia"/>
              </w:rPr>
              <w:t>）之入山申辦期限</w:t>
            </w:r>
          </w:p>
        </w:tc>
        <w:tc>
          <w:tcPr>
            <w:tcW w:w="3128" w:type="dxa"/>
            <w:tcBorders>
              <w:bottom w:val="single" w:sz="4" w:space="0" w:color="auto"/>
            </w:tcBorders>
            <w:shd w:val="clear" w:color="auto" w:fill="FFFFFF" w:themeFill="background1"/>
          </w:tcPr>
          <w:p w14:paraId="4327FA04" w14:textId="77777777"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rPr>
              <w:t>入山申辦期限為入山之日「前</w:t>
            </w:r>
            <w:r w:rsidRPr="00C579D9">
              <w:rPr>
                <w:rFonts w:ascii="標楷體" w:eastAsia="標楷體" w:hAnsi="標楷體" w:cs="Calibri" w:hint="eastAsia"/>
              </w:rPr>
              <w:t>5</w:t>
            </w:r>
            <w:r w:rsidRPr="00C579D9">
              <w:rPr>
                <w:rFonts w:ascii="標楷體" w:eastAsia="標楷體" w:hAnsi="標楷體" w:hint="eastAsia"/>
              </w:rPr>
              <w:t>日」至</w:t>
            </w:r>
            <w:r w:rsidRPr="00C579D9">
              <w:rPr>
                <w:rFonts w:ascii="標楷體" w:eastAsia="標楷體" w:hAnsi="標楷體" w:cs="Calibri" w:hint="eastAsia"/>
              </w:rPr>
              <w:t>30</w:t>
            </w:r>
            <w:r w:rsidRPr="00C579D9">
              <w:rPr>
                <w:rFonts w:ascii="標楷體" w:eastAsia="標楷體" w:hAnsi="標楷體" w:hint="eastAsia"/>
              </w:rPr>
              <w:t>日內提出申辦。</w:t>
            </w:r>
          </w:p>
          <w:p w14:paraId="0F35B62C" w14:textId="77777777" w:rsidR="00870321" w:rsidRPr="00C579D9" w:rsidRDefault="00870321" w:rsidP="009C76D2">
            <w:pPr>
              <w:pStyle w:val="cjk"/>
              <w:spacing w:before="0" w:beforeAutospacing="0" w:after="0" w:line="440" w:lineRule="exact"/>
              <w:ind w:left="278" w:hanging="278"/>
              <w:jc w:val="both"/>
              <w:rPr>
                <w:rFonts w:ascii="標楷體" w:eastAsia="標楷體" w:hAnsi="標楷體"/>
              </w:rPr>
            </w:pPr>
          </w:p>
        </w:tc>
        <w:tc>
          <w:tcPr>
            <w:tcW w:w="3122" w:type="dxa"/>
            <w:tcBorders>
              <w:bottom w:val="single" w:sz="4" w:space="0" w:color="auto"/>
            </w:tcBorders>
            <w:shd w:val="clear" w:color="auto" w:fill="FFFFFF" w:themeFill="background1"/>
          </w:tcPr>
          <w:p w14:paraId="1A9A7CA5" w14:textId="6FAF3135" w:rsidR="00870321" w:rsidRPr="00C579D9" w:rsidRDefault="00870321" w:rsidP="009C76D2">
            <w:pPr>
              <w:pStyle w:val="cjk"/>
              <w:spacing w:before="0" w:beforeAutospacing="0" w:after="0" w:line="440" w:lineRule="exact"/>
              <w:jc w:val="both"/>
              <w:rPr>
                <w:rFonts w:ascii="標楷體" w:eastAsia="標楷體" w:hAnsi="標楷體"/>
              </w:rPr>
            </w:pPr>
            <w:r w:rsidRPr="00C579D9">
              <w:rPr>
                <w:rFonts w:ascii="標楷體" w:eastAsia="標楷體" w:hAnsi="標楷體" w:hint="eastAsia"/>
              </w:rPr>
              <w:t>本部警政署</w:t>
            </w:r>
            <w:r w:rsidRPr="00C579D9">
              <w:rPr>
                <w:rFonts w:ascii="標楷體" w:eastAsia="標楷體" w:hAnsi="標楷體" w:cs="Calibri" w:hint="eastAsia"/>
              </w:rPr>
              <w:t>108</w:t>
            </w:r>
            <w:r w:rsidRPr="00C579D9">
              <w:rPr>
                <w:rFonts w:ascii="標楷體" w:eastAsia="標楷體" w:hAnsi="標楷體" w:hint="eastAsia"/>
              </w:rPr>
              <w:t>年</w:t>
            </w:r>
            <w:r w:rsidRPr="00C579D9">
              <w:rPr>
                <w:rFonts w:ascii="標楷體" w:eastAsia="標楷體" w:hAnsi="標楷體" w:cs="Calibri" w:hint="eastAsia"/>
              </w:rPr>
              <w:t>9</w:t>
            </w:r>
            <w:r w:rsidRPr="00C579D9">
              <w:rPr>
                <w:rFonts w:ascii="標楷體" w:eastAsia="標楷體" w:hAnsi="標楷體" w:hint="eastAsia"/>
              </w:rPr>
              <w:t>月</w:t>
            </w:r>
            <w:r w:rsidRPr="00C579D9">
              <w:rPr>
                <w:rFonts w:ascii="標楷體" w:eastAsia="標楷體" w:hAnsi="標楷體" w:cs="Calibri" w:hint="eastAsia"/>
              </w:rPr>
              <w:t>10</w:t>
            </w:r>
            <w:r w:rsidRPr="00C579D9">
              <w:rPr>
                <w:rFonts w:ascii="標楷體" w:eastAsia="標楷體" w:hAnsi="標楷體" w:hint="eastAsia"/>
              </w:rPr>
              <w:t>日以警署保字第</w:t>
            </w:r>
            <w:r w:rsidRPr="00C579D9">
              <w:rPr>
                <w:rFonts w:ascii="標楷體" w:eastAsia="標楷體" w:hAnsi="標楷體" w:cs="Calibri" w:hint="eastAsia"/>
              </w:rPr>
              <w:t>1080136516</w:t>
            </w:r>
            <w:r w:rsidRPr="00C579D9">
              <w:rPr>
                <w:rFonts w:ascii="標楷體" w:eastAsia="標楷體" w:hAnsi="標楷體" w:hint="eastAsia"/>
              </w:rPr>
              <w:t>號函規定，入山申辦期限放寬為入山之日「前</w:t>
            </w:r>
            <w:r w:rsidRPr="00C579D9">
              <w:rPr>
                <w:rFonts w:ascii="標楷體" w:eastAsia="標楷體" w:hAnsi="標楷體" w:cs="Calibri" w:hint="eastAsia"/>
              </w:rPr>
              <w:t>3</w:t>
            </w:r>
            <w:r w:rsidRPr="00C579D9">
              <w:rPr>
                <w:rFonts w:ascii="標楷體" w:eastAsia="標楷體" w:hAnsi="標楷體" w:hint="eastAsia"/>
              </w:rPr>
              <w:t>日」至</w:t>
            </w:r>
            <w:r w:rsidRPr="00C579D9">
              <w:rPr>
                <w:rFonts w:ascii="標楷體" w:eastAsia="標楷體" w:hAnsi="標楷體" w:cs="Calibri" w:hint="eastAsia"/>
              </w:rPr>
              <w:t>30</w:t>
            </w:r>
            <w:r w:rsidRPr="00C579D9">
              <w:rPr>
                <w:rFonts w:ascii="標楷體" w:eastAsia="標楷體" w:hAnsi="標楷體" w:hint="eastAsia"/>
              </w:rPr>
              <w:t>日內提出申辦。</w:t>
            </w:r>
          </w:p>
        </w:tc>
        <w:tc>
          <w:tcPr>
            <w:tcW w:w="3185" w:type="dxa"/>
            <w:tcBorders>
              <w:bottom w:val="single" w:sz="4" w:space="0" w:color="auto"/>
            </w:tcBorders>
            <w:shd w:val="clear" w:color="auto" w:fill="FFFFFF" w:themeFill="background1"/>
          </w:tcPr>
          <w:p w14:paraId="2EFFC294" w14:textId="77777777" w:rsidR="00870321" w:rsidRPr="00C579D9" w:rsidRDefault="00870321" w:rsidP="009C76D2">
            <w:pPr>
              <w:pStyle w:val="cjk"/>
              <w:spacing w:before="0" w:beforeAutospacing="0" w:after="0" w:line="440" w:lineRule="exact"/>
              <w:ind w:left="300" w:hangingChars="125" w:hanging="300"/>
              <w:jc w:val="both"/>
              <w:rPr>
                <w:rFonts w:ascii="標楷體" w:eastAsia="標楷體" w:hAnsi="標楷體"/>
              </w:rPr>
            </w:pPr>
            <w:r w:rsidRPr="00C579D9">
              <w:rPr>
                <w:rFonts w:ascii="標楷體" w:eastAsia="標楷體" w:hAnsi="標楷體" w:cs="Calibri" w:hint="eastAsia"/>
              </w:rPr>
              <w:t>1.鬆綁效益：依行政院「山林開放」政策，鬆綁「</w:t>
            </w:r>
            <w:r w:rsidRPr="00C579D9">
              <w:rPr>
                <w:rFonts w:ascii="標楷體" w:eastAsia="標楷體" w:hAnsi="標楷體" w:hint="eastAsia"/>
              </w:rPr>
              <w:t>入山案件申辦系統」申辦入山許可之期限。</w:t>
            </w:r>
          </w:p>
          <w:p w14:paraId="33AC846F" w14:textId="24D87937" w:rsidR="00870321" w:rsidRPr="00C579D9" w:rsidRDefault="00870321" w:rsidP="009C76D2">
            <w:pPr>
              <w:pStyle w:val="cjk"/>
              <w:spacing w:before="0" w:beforeAutospacing="0" w:after="0" w:line="440" w:lineRule="exact"/>
              <w:ind w:left="278" w:hanging="278"/>
              <w:jc w:val="both"/>
              <w:rPr>
                <w:rFonts w:ascii="標楷體" w:eastAsia="標楷體" w:hAnsi="標楷體"/>
              </w:rPr>
            </w:pPr>
            <w:r w:rsidRPr="00C579D9">
              <w:rPr>
                <w:rFonts w:ascii="標楷體" w:eastAsia="標楷體" w:hAnsi="標楷體" w:cs="Calibri" w:hint="eastAsia"/>
              </w:rPr>
              <w:t>2.</w:t>
            </w:r>
            <w:r w:rsidRPr="00C579D9">
              <w:rPr>
                <w:rFonts w:ascii="標楷體" w:eastAsia="標楷體" w:hAnsi="標楷體" w:hint="eastAsia"/>
              </w:rPr>
              <w:t>受惠對象及數量：使用「入山案件申辦系統」申辦入山許可之民眾，預計每年受惠至少</w:t>
            </w:r>
            <w:r w:rsidRPr="00C579D9">
              <w:rPr>
                <w:rFonts w:ascii="標楷體" w:eastAsia="標楷體" w:hAnsi="標楷體" w:cs="Calibri" w:hint="eastAsia"/>
              </w:rPr>
              <w:t>60</w:t>
            </w:r>
            <w:r w:rsidRPr="00C579D9">
              <w:rPr>
                <w:rFonts w:ascii="標楷體" w:eastAsia="標楷體" w:hAnsi="標楷體" w:hint="eastAsia"/>
              </w:rPr>
              <w:t>萬人以上。</w:t>
            </w:r>
          </w:p>
        </w:tc>
        <w:tc>
          <w:tcPr>
            <w:tcW w:w="1472" w:type="dxa"/>
            <w:tcBorders>
              <w:bottom w:val="single" w:sz="4" w:space="0" w:color="auto"/>
            </w:tcBorders>
            <w:shd w:val="clear" w:color="auto" w:fill="FFFFFF" w:themeFill="background1"/>
          </w:tcPr>
          <w:p w14:paraId="1FAEF778" w14:textId="77777777"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rPr>
              <w:t>108.10.1</w:t>
            </w:r>
          </w:p>
          <w:p w14:paraId="16586AD2" w14:textId="77777777" w:rsidR="00870321" w:rsidRPr="00C579D9" w:rsidRDefault="00870321" w:rsidP="009C76D2">
            <w:pPr>
              <w:pStyle w:val="cjk"/>
              <w:spacing w:line="440" w:lineRule="exact"/>
              <w:rPr>
                <w:rFonts w:ascii="標楷體" w:eastAsia="標楷體" w:hAnsi="標楷體"/>
              </w:rPr>
            </w:pPr>
          </w:p>
          <w:p w14:paraId="7C615C87" w14:textId="77777777" w:rsidR="00870321" w:rsidRPr="00C579D9" w:rsidRDefault="00870321" w:rsidP="009C76D2">
            <w:pPr>
              <w:pStyle w:val="cjk"/>
              <w:spacing w:line="440" w:lineRule="exact"/>
              <w:rPr>
                <w:rFonts w:ascii="標楷體" w:eastAsia="標楷體" w:hAnsi="標楷體"/>
              </w:rPr>
            </w:pPr>
          </w:p>
        </w:tc>
      </w:tr>
      <w:tr w:rsidR="00A018C3" w:rsidRPr="00C579D9" w14:paraId="0FAE52DF" w14:textId="77777777" w:rsidTr="00593084">
        <w:tc>
          <w:tcPr>
            <w:tcW w:w="665" w:type="dxa"/>
            <w:tcBorders>
              <w:bottom w:val="single" w:sz="4" w:space="0" w:color="auto"/>
            </w:tcBorders>
            <w:shd w:val="clear" w:color="auto" w:fill="FFFFFF" w:themeFill="background1"/>
          </w:tcPr>
          <w:p w14:paraId="28C9EF2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2C9A0F0" w14:textId="77777777" w:rsidR="00870321" w:rsidRPr="00C579D9" w:rsidRDefault="00870321" w:rsidP="009A0524">
            <w:pPr>
              <w:pStyle w:val="cjk"/>
              <w:spacing w:line="440" w:lineRule="exact"/>
              <w:jc w:val="both"/>
              <w:rPr>
                <w:rFonts w:ascii="標楷體" w:eastAsia="標楷體" w:hAnsi="標楷體"/>
              </w:rPr>
            </w:pPr>
            <w:r w:rsidRPr="00C579D9">
              <w:rPr>
                <w:rFonts w:ascii="標楷體" w:eastAsia="標楷體" w:hAnsi="標楷體" w:hint="eastAsia"/>
              </w:rPr>
              <w:t>修正非都市土地使用管制規則第</w:t>
            </w:r>
            <w:r w:rsidRPr="00C579D9">
              <w:rPr>
                <w:rFonts w:ascii="標楷體" w:eastAsia="標楷體" w:hAnsi="標楷體" w:cs="Calibri" w:hint="eastAsia"/>
              </w:rPr>
              <w:t>9</w:t>
            </w:r>
            <w:r w:rsidRPr="00C579D9">
              <w:rPr>
                <w:rFonts w:ascii="標楷體" w:eastAsia="標楷體" w:hAnsi="標楷體" w:hint="eastAsia"/>
              </w:rPr>
              <w:t>條之</w:t>
            </w:r>
            <w:r w:rsidRPr="00C579D9">
              <w:rPr>
                <w:rFonts w:ascii="標楷體" w:eastAsia="標楷體" w:hAnsi="標楷體" w:cs="Calibri" w:hint="eastAsia"/>
              </w:rPr>
              <w:t>1</w:t>
            </w:r>
            <w:r w:rsidRPr="00C579D9">
              <w:rPr>
                <w:rFonts w:ascii="標楷體" w:eastAsia="標楷體" w:hAnsi="標楷體" w:hint="eastAsia"/>
              </w:rPr>
              <w:t>、第</w:t>
            </w:r>
            <w:r w:rsidRPr="00C579D9">
              <w:rPr>
                <w:rFonts w:ascii="標楷體" w:eastAsia="標楷體" w:hAnsi="標楷體" w:cs="Calibri" w:hint="eastAsia"/>
              </w:rPr>
              <w:t>52</w:t>
            </w:r>
            <w:r w:rsidRPr="00C579D9">
              <w:rPr>
                <w:rFonts w:ascii="標楷體" w:eastAsia="標楷體" w:hAnsi="標楷體" w:hint="eastAsia"/>
              </w:rPr>
              <w:t>條之</w:t>
            </w:r>
            <w:r w:rsidRPr="00C579D9">
              <w:rPr>
                <w:rFonts w:ascii="標楷體" w:eastAsia="標楷體" w:hAnsi="標楷體" w:cs="Calibri" w:hint="eastAsia"/>
              </w:rPr>
              <w:t>1</w:t>
            </w:r>
          </w:p>
          <w:p w14:paraId="65E97AEB" w14:textId="77777777" w:rsidR="00870321" w:rsidRPr="00C579D9" w:rsidRDefault="00870321" w:rsidP="009C76D2">
            <w:pPr>
              <w:pStyle w:val="cjk"/>
              <w:spacing w:line="440" w:lineRule="exact"/>
              <w:jc w:val="both"/>
              <w:rPr>
                <w:rFonts w:ascii="標楷體" w:eastAsia="標楷體" w:hAnsi="標楷體"/>
              </w:rPr>
            </w:pPr>
          </w:p>
        </w:tc>
        <w:tc>
          <w:tcPr>
            <w:tcW w:w="3128" w:type="dxa"/>
            <w:tcBorders>
              <w:bottom w:val="single" w:sz="4" w:space="0" w:color="auto"/>
            </w:tcBorders>
            <w:shd w:val="clear" w:color="auto" w:fill="FFFFFF" w:themeFill="background1"/>
          </w:tcPr>
          <w:p w14:paraId="2C2FDC33" w14:textId="77777777" w:rsidR="00870321" w:rsidRPr="00C579D9" w:rsidRDefault="00870321" w:rsidP="006B0888">
            <w:pPr>
              <w:pStyle w:val="cjk"/>
              <w:spacing w:before="0" w:beforeAutospacing="0" w:after="0" w:line="440" w:lineRule="exact"/>
              <w:ind w:left="278" w:hangingChars="116" w:hanging="278"/>
              <w:jc w:val="both"/>
              <w:rPr>
                <w:rFonts w:ascii="標楷體" w:eastAsia="標楷體" w:hAnsi="標楷體"/>
              </w:rPr>
            </w:pPr>
            <w:r w:rsidRPr="00C579D9">
              <w:rPr>
                <w:rFonts w:ascii="標楷體" w:eastAsia="標楷體" w:hAnsi="標楷體" w:cs="Calibri" w:hint="eastAsia"/>
              </w:rPr>
              <w:t>1.原能源管理增加容積最高5%，包含設置能源管理系統(1%)、太陽光電發電設備設置於廠房屋頂面積達50%(2%)及設置建築整合型太陽光電發電設備(2%)。</w:t>
            </w:r>
          </w:p>
          <w:p w14:paraId="491D86F3" w14:textId="431F4F2B" w:rsidR="00870321" w:rsidRPr="00C579D9" w:rsidRDefault="00870321" w:rsidP="006B0888">
            <w:pPr>
              <w:pStyle w:val="cjk"/>
              <w:spacing w:before="0" w:beforeAutospacing="0" w:after="0" w:line="440" w:lineRule="exact"/>
              <w:ind w:left="240" w:hangingChars="100" w:hanging="240"/>
              <w:rPr>
                <w:rFonts w:ascii="標楷體" w:eastAsia="標楷體" w:hAnsi="標楷體"/>
              </w:rPr>
            </w:pPr>
            <w:r w:rsidRPr="00C579D9">
              <w:rPr>
                <w:rFonts w:ascii="標楷體" w:eastAsia="標楷體" w:hAnsi="標楷體" w:cs="Calibri" w:hint="eastAsia"/>
              </w:rPr>
              <w:t>2.特定工廠登記土地位屬山坡地範圍，面積不得少於10公頃。</w:t>
            </w:r>
          </w:p>
        </w:tc>
        <w:tc>
          <w:tcPr>
            <w:tcW w:w="3122" w:type="dxa"/>
            <w:tcBorders>
              <w:bottom w:val="single" w:sz="4" w:space="0" w:color="auto"/>
            </w:tcBorders>
            <w:shd w:val="clear" w:color="auto" w:fill="FFFFFF" w:themeFill="background1"/>
          </w:tcPr>
          <w:p w14:paraId="232CF8C5" w14:textId="77777777" w:rsidR="00870321" w:rsidRPr="00C579D9" w:rsidRDefault="00870321" w:rsidP="006B0888">
            <w:pPr>
              <w:pStyle w:val="cjk"/>
              <w:spacing w:before="0" w:beforeAutospacing="0" w:after="0" w:line="440" w:lineRule="exact"/>
              <w:ind w:left="278" w:hangingChars="116" w:hanging="278"/>
              <w:jc w:val="both"/>
              <w:rPr>
                <w:rFonts w:ascii="標楷體" w:eastAsia="標楷體" w:hAnsi="標楷體"/>
              </w:rPr>
            </w:pPr>
            <w:r w:rsidRPr="00C579D9">
              <w:rPr>
                <w:rFonts w:ascii="標楷體" w:eastAsia="標楷體" w:hAnsi="標楷體" w:cs="Calibri" w:hint="eastAsia"/>
              </w:rPr>
              <w:t>1.能源管理增加容積最高5%，僅含設置能源管理系統(2%)及太陽光電發電設備設置於廠房屋頂面積達50%(3%)。</w:t>
            </w:r>
          </w:p>
          <w:p w14:paraId="0CCF029B" w14:textId="0F50505F" w:rsidR="00870321" w:rsidRPr="00C579D9" w:rsidRDefault="00870321" w:rsidP="006B0888">
            <w:pPr>
              <w:pStyle w:val="cjk"/>
              <w:spacing w:before="0" w:beforeAutospacing="0" w:after="0" w:line="440" w:lineRule="exact"/>
              <w:ind w:left="240" w:hangingChars="100" w:hanging="240"/>
              <w:jc w:val="both"/>
              <w:rPr>
                <w:rFonts w:ascii="標楷體" w:eastAsia="標楷體" w:hAnsi="標楷體"/>
              </w:rPr>
            </w:pPr>
            <w:r w:rsidRPr="00C579D9">
              <w:rPr>
                <w:rFonts w:ascii="標楷體" w:eastAsia="標楷體" w:hAnsi="標楷體" w:cs="Calibri" w:hint="eastAsia"/>
              </w:rPr>
              <w:t>2.特定工廠登記土地位屬山坡地範圍，不受面積10公頃限制。</w:t>
            </w:r>
          </w:p>
        </w:tc>
        <w:tc>
          <w:tcPr>
            <w:tcW w:w="3185" w:type="dxa"/>
            <w:tcBorders>
              <w:bottom w:val="single" w:sz="4" w:space="0" w:color="auto"/>
            </w:tcBorders>
            <w:shd w:val="clear" w:color="auto" w:fill="FFFFFF" w:themeFill="background1"/>
          </w:tcPr>
          <w:p w14:paraId="172805D6" w14:textId="77777777" w:rsidR="00870321" w:rsidRPr="00C579D9" w:rsidRDefault="00870321" w:rsidP="009A0524">
            <w:pPr>
              <w:pStyle w:val="cjk"/>
              <w:spacing w:before="0" w:beforeAutospacing="0" w:line="440" w:lineRule="exact"/>
              <w:ind w:left="360" w:hangingChars="150" w:hanging="360"/>
              <w:jc w:val="both"/>
              <w:rPr>
                <w:rFonts w:ascii="標楷體" w:eastAsia="標楷體" w:hAnsi="標楷體"/>
              </w:rPr>
            </w:pPr>
            <w:r w:rsidRPr="00C579D9">
              <w:rPr>
                <w:rFonts w:ascii="標楷體" w:eastAsia="標楷體" w:hAnsi="標楷體" w:cs="Calibri" w:hint="eastAsia"/>
              </w:rPr>
              <w:t>1.鬆綁效益：</w:t>
            </w:r>
          </w:p>
          <w:p w14:paraId="7574947E" w14:textId="77777777" w:rsidR="00870321" w:rsidRPr="00C579D9" w:rsidRDefault="00870321" w:rsidP="009A0524">
            <w:pPr>
              <w:pStyle w:val="cjk"/>
              <w:spacing w:before="0" w:beforeAutospacing="0" w:line="440" w:lineRule="exact"/>
              <w:ind w:left="454" w:hangingChars="189" w:hanging="454"/>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Calibri" w:hint="eastAsia"/>
              </w:rPr>
              <w:t>1)</w:t>
            </w:r>
            <w:r w:rsidRPr="00C579D9">
              <w:rPr>
                <w:rFonts w:ascii="標楷體" w:eastAsia="標楷體" w:hAnsi="標楷體" w:hint="eastAsia"/>
              </w:rPr>
              <w:t>第</w:t>
            </w:r>
            <w:r w:rsidRPr="00C579D9">
              <w:rPr>
                <w:rFonts w:ascii="標楷體" w:eastAsia="標楷體" w:hAnsi="標楷體" w:cs="Calibri" w:hint="eastAsia"/>
              </w:rPr>
              <w:t>9</w:t>
            </w:r>
            <w:r w:rsidRPr="00C579D9">
              <w:rPr>
                <w:rFonts w:ascii="標楷體" w:eastAsia="標楷體" w:hAnsi="標楷體" w:hint="eastAsia"/>
              </w:rPr>
              <w:t>條之</w:t>
            </w:r>
            <w:r w:rsidRPr="00C579D9">
              <w:rPr>
                <w:rFonts w:ascii="標楷體" w:eastAsia="標楷體" w:hAnsi="標楷體" w:cs="Calibri" w:hint="eastAsia"/>
              </w:rPr>
              <w:t>1</w:t>
            </w:r>
            <w:r w:rsidRPr="00C579D9">
              <w:rPr>
                <w:rFonts w:ascii="標楷體" w:eastAsia="標楷體" w:hAnsi="標楷體" w:hint="eastAsia"/>
              </w:rPr>
              <w:t>之修正，有助於提升廠商設置能源管理相關設備之意願。</w:t>
            </w:r>
          </w:p>
          <w:p w14:paraId="147196FE" w14:textId="77777777" w:rsidR="00870321" w:rsidRPr="00C579D9" w:rsidRDefault="00870321" w:rsidP="009A0524">
            <w:pPr>
              <w:pStyle w:val="cjk"/>
              <w:spacing w:before="0" w:beforeAutospacing="0" w:line="440" w:lineRule="exact"/>
              <w:ind w:left="454" w:hangingChars="189" w:hanging="454"/>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Calibri" w:hint="eastAsia"/>
              </w:rPr>
              <w:t>2)</w:t>
            </w:r>
            <w:r w:rsidRPr="00C579D9">
              <w:rPr>
                <w:rFonts w:ascii="標楷體" w:eastAsia="標楷體" w:hAnsi="標楷體" w:hint="eastAsia"/>
              </w:rPr>
              <w:t>落實行政院推動未登記工廠輔導之政策目標。</w:t>
            </w:r>
          </w:p>
          <w:p w14:paraId="64BA536E" w14:textId="77777777" w:rsidR="00870321" w:rsidRPr="00C579D9" w:rsidRDefault="00870321" w:rsidP="009A0524">
            <w:pPr>
              <w:pStyle w:val="cjk"/>
              <w:spacing w:before="0" w:beforeAutospacing="0" w:line="440" w:lineRule="exact"/>
              <w:ind w:left="278" w:hangingChars="116" w:hanging="278"/>
              <w:jc w:val="both"/>
              <w:rPr>
                <w:rFonts w:ascii="標楷體" w:eastAsia="標楷體" w:hAnsi="標楷體"/>
              </w:rPr>
            </w:pPr>
            <w:r w:rsidRPr="00C579D9">
              <w:rPr>
                <w:rFonts w:ascii="標楷體" w:eastAsia="標楷體" w:hAnsi="標楷體" w:hint="eastAsia"/>
              </w:rPr>
              <w:t>2.受惠對象及數量：</w:t>
            </w:r>
          </w:p>
          <w:p w14:paraId="5B1F95E6" w14:textId="77777777" w:rsidR="00870321" w:rsidRPr="00C579D9" w:rsidRDefault="00870321" w:rsidP="006B0888">
            <w:pPr>
              <w:pStyle w:val="cjk"/>
              <w:spacing w:before="0" w:beforeAutospacing="0" w:after="0" w:line="440" w:lineRule="exact"/>
              <w:ind w:left="454" w:hangingChars="189" w:hanging="454"/>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Calibri" w:hint="eastAsia"/>
              </w:rPr>
              <w:t>1)</w:t>
            </w:r>
            <w:r w:rsidRPr="00C579D9">
              <w:rPr>
                <w:rFonts w:ascii="標楷體" w:eastAsia="標楷體" w:hAnsi="標楷體" w:hint="eastAsia"/>
              </w:rPr>
              <w:t>工業區廠商，其數量因須視個案有無申請需求而定，故目前無法推估受惠對象數量。</w:t>
            </w:r>
          </w:p>
          <w:p w14:paraId="7CA39E1D" w14:textId="65C68AD1" w:rsidR="00870321" w:rsidRPr="00C579D9" w:rsidRDefault="00870321" w:rsidP="009C76D2">
            <w:pPr>
              <w:pStyle w:val="cjk"/>
              <w:spacing w:before="0" w:beforeAutospacing="0" w:after="0" w:line="440" w:lineRule="exact"/>
              <w:ind w:left="300" w:hangingChars="125" w:hanging="300"/>
              <w:jc w:val="both"/>
              <w:rPr>
                <w:rFonts w:ascii="標楷體" w:eastAsia="標楷體" w:hAnsi="標楷體" w:cs="Calibri"/>
              </w:rPr>
            </w:pPr>
            <w:r w:rsidRPr="00C579D9">
              <w:rPr>
                <w:rFonts w:ascii="標楷體" w:eastAsia="標楷體" w:hAnsi="標楷體" w:hint="eastAsia"/>
              </w:rPr>
              <w:t>(2)未登記工廠，其數量因須視個案有無申請需求而定，故目前無法推估受惠對象數量。</w:t>
            </w:r>
          </w:p>
        </w:tc>
        <w:tc>
          <w:tcPr>
            <w:tcW w:w="1472" w:type="dxa"/>
            <w:tcBorders>
              <w:bottom w:val="single" w:sz="4" w:space="0" w:color="auto"/>
            </w:tcBorders>
            <w:shd w:val="clear" w:color="auto" w:fill="FFFFFF" w:themeFill="background1"/>
          </w:tcPr>
          <w:p w14:paraId="0CC87435" w14:textId="77777777" w:rsidR="00870321" w:rsidRPr="00C579D9" w:rsidRDefault="00870321" w:rsidP="009A0524">
            <w:pPr>
              <w:pStyle w:val="cjk"/>
              <w:spacing w:line="440" w:lineRule="exact"/>
              <w:jc w:val="both"/>
              <w:rPr>
                <w:rFonts w:ascii="標楷體" w:eastAsia="標楷體" w:hAnsi="標楷體"/>
              </w:rPr>
            </w:pPr>
            <w:r w:rsidRPr="00C579D9">
              <w:rPr>
                <w:rFonts w:ascii="標楷體" w:eastAsia="標楷體" w:hAnsi="標楷體" w:hint="eastAsia"/>
              </w:rPr>
              <w:t>109.3.30</w:t>
            </w:r>
          </w:p>
          <w:p w14:paraId="011EC789" w14:textId="77777777" w:rsidR="00870321" w:rsidRPr="00C579D9" w:rsidRDefault="00870321" w:rsidP="009A0524">
            <w:pPr>
              <w:pStyle w:val="cjk"/>
              <w:spacing w:line="440" w:lineRule="exact"/>
              <w:jc w:val="both"/>
              <w:rPr>
                <w:rFonts w:ascii="標楷體" w:eastAsia="標楷體" w:hAnsi="標楷體"/>
              </w:rPr>
            </w:pPr>
          </w:p>
          <w:p w14:paraId="2BF5CC60" w14:textId="77777777" w:rsidR="00870321" w:rsidRPr="00C579D9" w:rsidRDefault="00870321" w:rsidP="009C76D2">
            <w:pPr>
              <w:pStyle w:val="cjk"/>
              <w:spacing w:line="440" w:lineRule="exact"/>
              <w:rPr>
                <w:rFonts w:ascii="標楷體" w:eastAsia="標楷體" w:hAnsi="標楷體"/>
              </w:rPr>
            </w:pPr>
          </w:p>
        </w:tc>
      </w:tr>
      <w:tr w:rsidR="00A018C3" w:rsidRPr="00C579D9" w14:paraId="5B35FEE9" w14:textId="77777777" w:rsidTr="00593084">
        <w:tc>
          <w:tcPr>
            <w:tcW w:w="665" w:type="dxa"/>
            <w:tcBorders>
              <w:bottom w:val="single" w:sz="4" w:space="0" w:color="auto"/>
            </w:tcBorders>
            <w:shd w:val="clear" w:color="auto" w:fill="FFFFFF" w:themeFill="background1"/>
          </w:tcPr>
          <w:p w14:paraId="5B95F90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5F2B033" w14:textId="77777777" w:rsidR="00870321" w:rsidRPr="00C579D9" w:rsidRDefault="00870321" w:rsidP="009A0524">
            <w:pPr>
              <w:pStyle w:val="cjk"/>
              <w:spacing w:line="440" w:lineRule="exact"/>
              <w:jc w:val="both"/>
              <w:rPr>
                <w:rFonts w:ascii="標楷體" w:eastAsia="標楷體" w:hAnsi="標楷體"/>
              </w:rPr>
            </w:pPr>
            <w:r w:rsidRPr="00C579D9">
              <w:rPr>
                <w:rFonts w:ascii="標楷體" w:eastAsia="標楷體" w:hAnsi="標楷體" w:hint="eastAsia"/>
              </w:rPr>
              <w:t>修正都市計畫法臺灣省施行細則第</w:t>
            </w:r>
            <w:r w:rsidRPr="00C579D9">
              <w:rPr>
                <w:rFonts w:ascii="標楷體" w:eastAsia="標楷體" w:hAnsi="標楷體" w:cs="Calibri" w:hint="eastAsia"/>
              </w:rPr>
              <w:t>32</w:t>
            </w:r>
            <w:r w:rsidRPr="00C579D9">
              <w:rPr>
                <w:rFonts w:ascii="標楷體" w:eastAsia="標楷體" w:hAnsi="標楷體" w:hint="eastAsia"/>
              </w:rPr>
              <w:t>條之</w:t>
            </w:r>
            <w:r w:rsidRPr="00C579D9">
              <w:rPr>
                <w:rFonts w:ascii="標楷體" w:eastAsia="標楷體" w:hAnsi="標楷體" w:cs="Calibri" w:hint="eastAsia"/>
              </w:rPr>
              <w:t>2</w:t>
            </w:r>
            <w:r w:rsidRPr="00C579D9">
              <w:rPr>
                <w:rFonts w:ascii="標楷體" w:eastAsia="標楷體" w:hAnsi="標楷體" w:hint="eastAsia"/>
              </w:rPr>
              <w:t>及第</w:t>
            </w:r>
            <w:r w:rsidRPr="00C579D9">
              <w:rPr>
                <w:rFonts w:ascii="標楷體" w:eastAsia="標楷體" w:hAnsi="標楷體" w:cs="Calibri" w:hint="eastAsia"/>
              </w:rPr>
              <w:t>34</w:t>
            </w:r>
            <w:r w:rsidRPr="00C579D9">
              <w:rPr>
                <w:rFonts w:ascii="標楷體" w:eastAsia="標楷體" w:hAnsi="標楷體" w:hint="eastAsia"/>
              </w:rPr>
              <w:t>條之</w:t>
            </w:r>
            <w:r w:rsidRPr="00C579D9">
              <w:rPr>
                <w:rFonts w:ascii="標楷體" w:eastAsia="標楷體" w:hAnsi="標楷體" w:cs="Calibri" w:hint="eastAsia"/>
              </w:rPr>
              <w:t>5</w:t>
            </w:r>
            <w:r w:rsidRPr="00C579D9">
              <w:rPr>
                <w:rFonts w:ascii="標楷體" w:eastAsia="標楷體" w:hAnsi="標楷體" w:hint="eastAsia"/>
              </w:rPr>
              <w:t>。</w:t>
            </w:r>
          </w:p>
          <w:p w14:paraId="237FB4D9" w14:textId="77777777" w:rsidR="00870321" w:rsidRPr="00C579D9" w:rsidRDefault="00870321" w:rsidP="009C76D2">
            <w:pPr>
              <w:pStyle w:val="cjk"/>
              <w:spacing w:line="440" w:lineRule="exact"/>
              <w:jc w:val="both"/>
              <w:rPr>
                <w:rFonts w:ascii="標楷體" w:eastAsia="標楷體" w:hAnsi="標楷體"/>
              </w:rPr>
            </w:pPr>
          </w:p>
        </w:tc>
        <w:tc>
          <w:tcPr>
            <w:tcW w:w="3128" w:type="dxa"/>
            <w:tcBorders>
              <w:bottom w:val="single" w:sz="4" w:space="0" w:color="auto"/>
            </w:tcBorders>
            <w:shd w:val="clear" w:color="auto" w:fill="FFFFFF" w:themeFill="background1"/>
          </w:tcPr>
          <w:p w14:paraId="2A5E8DC3" w14:textId="77777777" w:rsidR="00870321" w:rsidRPr="00C579D9" w:rsidRDefault="00870321" w:rsidP="004B6FFD">
            <w:pPr>
              <w:pStyle w:val="cjk"/>
              <w:numPr>
                <w:ilvl w:val="0"/>
                <w:numId w:val="314"/>
              </w:numPr>
              <w:tabs>
                <w:tab w:val="clear" w:pos="720"/>
              </w:tabs>
              <w:spacing w:after="0" w:line="440" w:lineRule="exact"/>
              <w:ind w:left="317" w:hanging="283"/>
              <w:jc w:val="both"/>
              <w:rPr>
                <w:rFonts w:ascii="標楷體" w:eastAsia="標楷體" w:hAnsi="標楷體"/>
              </w:rPr>
            </w:pPr>
            <w:r w:rsidRPr="00C579D9">
              <w:rPr>
                <w:rFonts w:ascii="標楷體" w:eastAsia="標楷體" w:hAnsi="標楷體" w:hint="eastAsia"/>
              </w:rPr>
              <w:t>修正前第32條之2無第3項規定。</w:t>
            </w:r>
          </w:p>
          <w:p w14:paraId="087147A3" w14:textId="77777777" w:rsidR="00870321" w:rsidRPr="00C579D9" w:rsidRDefault="00870321" w:rsidP="004B6FFD">
            <w:pPr>
              <w:pStyle w:val="cjk"/>
              <w:numPr>
                <w:ilvl w:val="0"/>
                <w:numId w:val="314"/>
              </w:numPr>
              <w:tabs>
                <w:tab w:val="clear" w:pos="720"/>
                <w:tab w:val="num" w:pos="317"/>
              </w:tabs>
              <w:spacing w:before="0" w:beforeAutospacing="0" w:after="0" w:line="440" w:lineRule="exact"/>
              <w:ind w:hanging="686"/>
              <w:jc w:val="both"/>
              <w:rPr>
                <w:rFonts w:ascii="標楷體" w:eastAsia="標楷體" w:hAnsi="標楷體"/>
              </w:rPr>
            </w:pPr>
            <w:r w:rsidRPr="00C579D9">
              <w:rPr>
                <w:rFonts w:ascii="標楷體" w:eastAsia="標楷體" w:hAnsi="標楷體" w:hint="eastAsia"/>
              </w:rPr>
              <w:t>修正前第34條之5</w:t>
            </w:r>
          </w:p>
          <w:p w14:paraId="7CD5EADD" w14:textId="77777777" w:rsidR="00870321" w:rsidRPr="00C579D9" w:rsidRDefault="00870321" w:rsidP="009A0524">
            <w:pPr>
              <w:pStyle w:val="cjk"/>
              <w:spacing w:before="0" w:beforeAutospacing="0" w:line="440" w:lineRule="exact"/>
              <w:ind w:left="470" w:hangingChars="196" w:hanging="470"/>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Calibri" w:hint="eastAsia"/>
              </w:rPr>
              <w:t>1)</w:t>
            </w:r>
            <w:r w:rsidRPr="00C579D9">
              <w:rPr>
                <w:rFonts w:ascii="標楷體" w:eastAsia="標楷體" w:hAnsi="標楷體" w:hint="eastAsia"/>
              </w:rPr>
              <w:t>原規定設置建築整合型太陽能光電設備，經核可得獎勵容積</w:t>
            </w:r>
            <w:r w:rsidRPr="00C579D9">
              <w:rPr>
                <w:rFonts w:ascii="標楷體" w:eastAsia="標楷體" w:hAnsi="標楷體" w:cs="Calibri" w:hint="eastAsia"/>
              </w:rPr>
              <w:t>2</w:t>
            </w:r>
            <w:r w:rsidRPr="00C579D9">
              <w:rPr>
                <w:rFonts w:ascii="標楷體" w:eastAsia="標楷體" w:hAnsi="標楷體" w:hint="eastAsia"/>
              </w:rPr>
              <w:t>％。</w:t>
            </w:r>
          </w:p>
          <w:p w14:paraId="35A01865" w14:textId="77777777" w:rsidR="00870321" w:rsidRPr="00C579D9" w:rsidRDefault="00870321" w:rsidP="009A0524">
            <w:pPr>
              <w:pStyle w:val="cjk"/>
              <w:spacing w:before="0" w:beforeAutospacing="0" w:line="440" w:lineRule="exact"/>
              <w:ind w:left="470" w:hangingChars="196" w:hanging="470"/>
              <w:jc w:val="both"/>
              <w:rPr>
                <w:rFonts w:ascii="標楷體" w:eastAsia="標楷體" w:hAnsi="標楷體"/>
              </w:rPr>
            </w:pPr>
            <w:r w:rsidRPr="00C579D9">
              <w:rPr>
                <w:rFonts w:ascii="標楷體" w:eastAsia="標楷體" w:hAnsi="標楷體" w:hint="eastAsia"/>
              </w:rPr>
              <w:t>(2)原規定捐贈產業空間使用之樓地板面積，應計入容積。</w:t>
            </w:r>
          </w:p>
          <w:p w14:paraId="7549B5DB" w14:textId="77777777" w:rsidR="00870321" w:rsidRPr="00C579D9" w:rsidRDefault="00870321" w:rsidP="009C76D2">
            <w:pPr>
              <w:pStyle w:val="cjk"/>
              <w:spacing w:line="440" w:lineRule="exact"/>
              <w:rPr>
                <w:rFonts w:ascii="標楷體" w:eastAsia="標楷體" w:hAnsi="標楷體"/>
              </w:rPr>
            </w:pPr>
          </w:p>
        </w:tc>
        <w:tc>
          <w:tcPr>
            <w:tcW w:w="3122" w:type="dxa"/>
            <w:tcBorders>
              <w:bottom w:val="single" w:sz="4" w:space="0" w:color="auto"/>
            </w:tcBorders>
            <w:shd w:val="clear" w:color="auto" w:fill="FFFFFF" w:themeFill="background1"/>
          </w:tcPr>
          <w:p w14:paraId="59D4BB1F" w14:textId="77777777" w:rsidR="00870321" w:rsidRPr="00C579D9" w:rsidRDefault="00870321" w:rsidP="004B6FFD">
            <w:pPr>
              <w:pStyle w:val="cjk"/>
              <w:numPr>
                <w:ilvl w:val="0"/>
                <w:numId w:val="315"/>
              </w:numPr>
              <w:tabs>
                <w:tab w:val="clear" w:pos="720"/>
                <w:tab w:val="num" w:pos="317"/>
              </w:tabs>
              <w:spacing w:after="0" w:line="440" w:lineRule="exact"/>
              <w:ind w:left="317" w:hanging="283"/>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Calibri" w:hint="eastAsia"/>
              </w:rPr>
              <w:t>32</w:t>
            </w:r>
            <w:r w:rsidRPr="00C579D9">
              <w:rPr>
                <w:rFonts w:ascii="標楷體" w:eastAsia="標楷體" w:hAnsi="標楷體" w:hint="eastAsia"/>
              </w:rPr>
              <w:t>條之</w:t>
            </w:r>
            <w:r w:rsidRPr="00C579D9">
              <w:rPr>
                <w:rFonts w:ascii="標楷體" w:eastAsia="標楷體" w:hAnsi="標楷體" w:cs="Calibri" w:hint="eastAsia"/>
              </w:rPr>
              <w:t>2</w:t>
            </w:r>
            <w:r w:rsidRPr="00C579D9">
              <w:rPr>
                <w:rFonts w:ascii="標楷體" w:eastAsia="標楷體" w:hAnsi="標楷體" w:hint="eastAsia"/>
              </w:rPr>
              <w:t>增訂第</w:t>
            </w:r>
            <w:r w:rsidRPr="00C579D9">
              <w:rPr>
                <w:rFonts w:ascii="標楷體" w:eastAsia="標楷體" w:hAnsi="標楷體" w:cs="Calibri" w:hint="eastAsia"/>
              </w:rPr>
              <w:t>3</w:t>
            </w:r>
            <w:r w:rsidRPr="00C579D9">
              <w:rPr>
                <w:rFonts w:ascii="標楷體" w:eastAsia="標楷體" w:hAnsi="標楷體" w:hint="eastAsia"/>
              </w:rPr>
              <w:t>項規定，行政法人興辦第</w:t>
            </w:r>
            <w:r w:rsidRPr="00C579D9">
              <w:rPr>
                <w:rFonts w:ascii="標楷體" w:eastAsia="標楷體" w:hAnsi="標楷體" w:cs="Calibri" w:hint="eastAsia"/>
              </w:rPr>
              <w:t>1</w:t>
            </w:r>
            <w:r w:rsidRPr="00C579D9">
              <w:rPr>
                <w:rFonts w:ascii="標楷體" w:eastAsia="標楷體" w:hAnsi="標楷體" w:hint="eastAsia"/>
              </w:rPr>
              <w:t>項設施使用之非公有土地，準用公有土地酌予提高法定容積。</w:t>
            </w:r>
          </w:p>
          <w:p w14:paraId="511B8BB2" w14:textId="77777777" w:rsidR="00870321" w:rsidRPr="00C579D9" w:rsidRDefault="00870321" w:rsidP="004B6FFD">
            <w:pPr>
              <w:pStyle w:val="cjk"/>
              <w:numPr>
                <w:ilvl w:val="0"/>
                <w:numId w:val="315"/>
              </w:numPr>
              <w:tabs>
                <w:tab w:val="clear" w:pos="720"/>
                <w:tab w:val="num" w:pos="317"/>
              </w:tabs>
              <w:spacing w:after="0" w:line="440" w:lineRule="exact"/>
              <w:ind w:left="317" w:hanging="283"/>
              <w:jc w:val="both"/>
              <w:rPr>
                <w:rFonts w:ascii="標楷體" w:eastAsia="標楷體" w:hAnsi="標楷體"/>
              </w:rPr>
            </w:pPr>
            <w:r w:rsidRPr="00C579D9">
              <w:rPr>
                <w:rFonts w:ascii="標楷體" w:eastAsia="標楷體" w:hAnsi="標楷體" w:hint="eastAsia"/>
              </w:rPr>
              <w:t>原第</w:t>
            </w:r>
            <w:r w:rsidRPr="00C579D9">
              <w:rPr>
                <w:rFonts w:ascii="標楷體" w:eastAsia="標楷體" w:hAnsi="標楷體" w:cs="Calibri" w:hint="eastAsia"/>
              </w:rPr>
              <w:t>34</w:t>
            </w:r>
            <w:r w:rsidRPr="00C579D9">
              <w:rPr>
                <w:rFonts w:ascii="標楷體" w:eastAsia="標楷體" w:hAnsi="標楷體" w:hint="eastAsia"/>
              </w:rPr>
              <w:t>條之</w:t>
            </w:r>
            <w:r w:rsidRPr="00C579D9">
              <w:rPr>
                <w:rFonts w:ascii="標楷體" w:eastAsia="標楷體" w:hAnsi="標楷體" w:cs="Calibri" w:hint="eastAsia"/>
              </w:rPr>
              <w:t>5</w:t>
            </w:r>
            <w:r w:rsidRPr="00C579D9">
              <w:rPr>
                <w:rFonts w:ascii="標楷體" w:eastAsia="標楷體" w:hAnsi="標楷體" w:hint="eastAsia"/>
              </w:rPr>
              <w:t>第</w:t>
            </w:r>
            <w:r w:rsidRPr="00C579D9">
              <w:rPr>
                <w:rFonts w:ascii="標楷體" w:eastAsia="標楷體" w:hAnsi="標楷體" w:cs="Calibri" w:hint="eastAsia"/>
              </w:rPr>
              <w:t>2</w:t>
            </w:r>
            <w:r w:rsidRPr="00C579D9">
              <w:rPr>
                <w:rFonts w:ascii="標楷體" w:eastAsia="標楷體" w:hAnsi="標楷體" w:hint="eastAsia"/>
              </w:rPr>
              <w:t>項第</w:t>
            </w:r>
            <w:r w:rsidRPr="00C579D9">
              <w:rPr>
                <w:rFonts w:ascii="標楷體" w:eastAsia="標楷體" w:hAnsi="標楷體" w:cs="Calibri" w:hint="eastAsia"/>
              </w:rPr>
              <w:t>3</w:t>
            </w:r>
            <w:r w:rsidRPr="00C579D9">
              <w:rPr>
                <w:rFonts w:ascii="標楷體" w:eastAsia="標楷體" w:hAnsi="標楷體" w:hint="eastAsia"/>
              </w:rPr>
              <w:t>款刪除，其原核給獎勵法定容積百分之</w:t>
            </w:r>
            <w:r w:rsidRPr="00C579D9">
              <w:rPr>
                <w:rFonts w:ascii="標楷體" w:eastAsia="標楷體" w:hAnsi="標楷體" w:cs="Calibri" w:hint="eastAsia"/>
              </w:rPr>
              <w:t>2</w:t>
            </w:r>
            <w:r w:rsidRPr="00C579D9">
              <w:rPr>
                <w:rFonts w:ascii="標楷體" w:eastAsia="標楷體" w:hAnsi="標楷體" w:hint="eastAsia"/>
              </w:rPr>
              <w:t>之規定，一併調整其餘</w:t>
            </w:r>
            <w:r w:rsidRPr="00C579D9">
              <w:rPr>
                <w:rFonts w:ascii="標楷體" w:eastAsia="標楷體" w:hAnsi="標楷體" w:cs="Calibri" w:hint="eastAsia"/>
              </w:rPr>
              <w:t>2</w:t>
            </w:r>
            <w:r w:rsidRPr="00C579D9">
              <w:rPr>
                <w:rFonts w:ascii="標楷體" w:eastAsia="標楷體" w:hAnsi="標楷體" w:hint="eastAsia"/>
              </w:rPr>
              <w:t>款之獎勵容積額度，調整如下：</w:t>
            </w:r>
          </w:p>
          <w:p w14:paraId="28CB1A09" w14:textId="77777777" w:rsidR="00870321" w:rsidRPr="00C579D9" w:rsidRDefault="00870321" w:rsidP="009A0524">
            <w:pPr>
              <w:pStyle w:val="cjk"/>
              <w:spacing w:before="0" w:beforeAutospacing="0" w:line="440" w:lineRule="exact"/>
              <w:ind w:left="454" w:hangingChars="189" w:hanging="454"/>
              <w:jc w:val="both"/>
              <w:rPr>
                <w:rFonts w:ascii="標楷體" w:eastAsia="標楷體" w:hAnsi="標楷體"/>
              </w:rPr>
            </w:pPr>
            <w:r w:rsidRPr="00C579D9">
              <w:rPr>
                <w:rFonts w:ascii="標楷體" w:eastAsia="標楷體" w:hAnsi="標楷體" w:hint="eastAsia"/>
              </w:rPr>
              <w:t>(1)設置能源管理系統：法定容積由1%增為2%。</w:t>
            </w:r>
          </w:p>
          <w:p w14:paraId="12B2941A" w14:textId="77777777" w:rsidR="00870321" w:rsidRPr="00C579D9" w:rsidRDefault="00870321" w:rsidP="009A0524">
            <w:pPr>
              <w:pStyle w:val="cjk"/>
              <w:spacing w:before="0" w:beforeAutospacing="0" w:line="440" w:lineRule="exact"/>
              <w:ind w:left="454" w:hangingChars="189" w:hanging="454"/>
              <w:jc w:val="both"/>
              <w:rPr>
                <w:rFonts w:ascii="標楷體" w:eastAsia="標楷體" w:hAnsi="標楷體"/>
              </w:rPr>
            </w:pPr>
            <w:r w:rsidRPr="00C579D9">
              <w:rPr>
                <w:rFonts w:ascii="標楷體" w:eastAsia="標楷體" w:hAnsi="標楷體" w:hint="eastAsia"/>
              </w:rPr>
              <w:t>(2)設置太陽光電發電設備於廠房屋頂，且水平投影面積占屋頂可設置區域範圍百分之50以上：法定容積由2%增為3%。</w:t>
            </w:r>
          </w:p>
          <w:p w14:paraId="27D28846" w14:textId="67E87233" w:rsidR="00870321" w:rsidRPr="00C579D9" w:rsidRDefault="00870321" w:rsidP="003B275F">
            <w:pPr>
              <w:pStyle w:val="cjk"/>
              <w:spacing w:before="0" w:beforeAutospacing="0" w:after="0" w:line="440" w:lineRule="exact"/>
              <w:ind w:left="360" w:hangingChars="150" w:hanging="360"/>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Calibri" w:hint="eastAsia"/>
              </w:rPr>
              <w:t>3)</w:t>
            </w:r>
            <w:r w:rsidRPr="00C579D9">
              <w:rPr>
                <w:rFonts w:ascii="標楷體" w:eastAsia="標楷體" w:hAnsi="標楷體" w:hint="eastAsia"/>
              </w:rPr>
              <w:t>捐贈產業空間使用之樓地板面積，免計入容積。</w:t>
            </w:r>
          </w:p>
        </w:tc>
        <w:tc>
          <w:tcPr>
            <w:tcW w:w="3185" w:type="dxa"/>
            <w:tcBorders>
              <w:bottom w:val="single" w:sz="4" w:space="0" w:color="auto"/>
            </w:tcBorders>
            <w:shd w:val="clear" w:color="auto" w:fill="FFFFFF" w:themeFill="background1"/>
          </w:tcPr>
          <w:p w14:paraId="5B71F6AD" w14:textId="77777777" w:rsidR="00870321" w:rsidRPr="00C579D9" w:rsidRDefault="00870321" w:rsidP="004B6FFD">
            <w:pPr>
              <w:pStyle w:val="cjk"/>
              <w:numPr>
                <w:ilvl w:val="0"/>
                <w:numId w:val="316"/>
              </w:numPr>
              <w:tabs>
                <w:tab w:val="clear" w:pos="720"/>
                <w:tab w:val="num" w:pos="318"/>
              </w:tabs>
              <w:spacing w:before="0" w:beforeAutospacing="0" w:after="0" w:line="440" w:lineRule="exact"/>
              <w:ind w:left="714" w:hanging="714"/>
              <w:jc w:val="both"/>
              <w:rPr>
                <w:rFonts w:ascii="標楷體" w:eastAsia="標楷體" w:hAnsi="標楷體"/>
              </w:rPr>
            </w:pPr>
            <w:r w:rsidRPr="00C579D9">
              <w:rPr>
                <w:rFonts w:ascii="標楷體" w:eastAsia="標楷體" w:hAnsi="標楷體" w:hint="eastAsia"/>
              </w:rPr>
              <w:t>鬆綁效益:</w:t>
            </w:r>
          </w:p>
          <w:p w14:paraId="3E11371F" w14:textId="77777777" w:rsidR="00870321" w:rsidRPr="00C579D9" w:rsidRDefault="00870321" w:rsidP="008701FA">
            <w:pPr>
              <w:pStyle w:val="cjk"/>
              <w:spacing w:before="0" w:beforeAutospacing="0" w:after="0" w:line="440" w:lineRule="exact"/>
              <w:ind w:left="454" w:hangingChars="189" w:hanging="454"/>
              <w:jc w:val="both"/>
              <w:rPr>
                <w:rFonts w:ascii="標楷體" w:eastAsia="標楷體" w:hAnsi="標楷體"/>
              </w:rPr>
            </w:pPr>
            <w:r w:rsidRPr="00C579D9">
              <w:rPr>
                <w:rFonts w:ascii="標楷體" w:eastAsia="標楷體" w:hAnsi="標楷體" w:hint="eastAsia"/>
              </w:rPr>
              <w:t>(1)強化土地利用，提高興建社會住宅量能及增加老人、長期照顧、幼兒及托育設施之供給。</w:t>
            </w:r>
          </w:p>
          <w:p w14:paraId="357C65CC" w14:textId="77777777" w:rsidR="00870321" w:rsidRPr="00C579D9" w:rsidRDefault="00870321" w:rsidP="008701FA">
            <w:pPr>
              <w:pStyle w:val="cjk"/>
              <w:spacing w:before="0" w:beforeAutospacing="0" w:after="0" w:line="440" w:lineRule="exact"/>
              <w:ind w:left="454" w:hangingChars="189" w:hanging="454"/>
              <w:jc w:val="both"/>
              <w:rPr>
                <w:rFonts w:ascii="標楷體" w:eastAsia="標楷體" w:hAnsi="標楷體"/>
              </w:rPr>
            </w:pPr>
            <w:r w:rsidRPr="00C579D9">
              <w:rPr>
                <w:rFonts w:ascii="標楷體" w:eastAsia="標楷體" w:hAnsi="標楷體" w:hint="eastAsia"/>
              </w:rPr>
              <w:t>(2)落實再生能源政策及因應企業對產業空間之需求，提高容積誘因，促進工業區之更新。</w:t>
            </w:r>
          </w:p>
          <w:p w14:paraId="005A0C2B" w14:textId="77777777" w:rsidR="00870321" w:rsidRPr="00C579D9" w:rsidRDefault="00870321" w:rsidP="004B6FFD">
            <w:pPr>
              <w:pStyle w:val="cjk"/>
              <w:numPr>
                <w:ilvl w:val="0"/>
                <w:numId w:val="317"/>
              </w:numPr>
              <w:tabs>
                <w:tab w:val="clear" w:pos="720"/>
                <w:tab w:val="num" w:pos="318"/>
              </w:tabs>
              <w:spacing w:before="0" w:beforeAutospacing="0" w:after="0" w:line="440" w:lineRule="exact"/>
              <w:ind w:hanging="686"/>
              <w:jc w:val="both"/>
              <w:rPr>
                <w:rFonts w:ascii="標楷體" w:eastAsia="標楷體" w:hAnsi="標楷體"/>
              </w:rPr>
            </w:pPr>
            <w:r w:rsidRPr="00C579D9">
              <w:rPr>
                <w:rFonts w:ascii="標楷體" w:eastAsia="標楷體" w:hAnsi="標楷體" w:hint="eastAsia"/>
              </w:rPr>
              <w:t>受惠對象及數量:</w:t>
            </w:r>
          </w:p>
          <w:p w14:paraId="199184EC" w14:textId="77777777" w:rsidR="00870321" w:rsidRPr="00C579D9" w:rsidRDefault="00870321" w:rsidP="008701FA">
            <w:pPr>
              <w:pStyle w:val="cjk"/>
              <w:spacing w:before="0" w:beforeAutospacing="0" w:after="0" w:line="440" w:lineRule="exact"/>
              <w:ind w:left="454" w:hangingChars="189" w:hanging="454"/>
              <w:jc w:val="both"/>
              <w:rPr>
                <w:rFonts w:ascii="標楷體" w:eastAsia="標楷體" w:hAnsi="標楷體"/>
              </w:rPr>
            </w:pPr>
            <w:r w:rsidRPr="00C579D9">
              <w:rPr>
                <w:rFonts w:ascii="標楷體" w:eastAsia="標楷體" w:hAnsi="標楷體" w:hint="eastAsia"/>
              </w:rPr>
              <w:t>(1)修正第32條之2受惠對象數量，因需求尚未明確，須視相關行政法人興辦各設施之量能而定，故目前無法推估受惠對象數量。</w:t>
            </w:r>
          </w:p>
          <w:p w14:paraId="52C2A6B1" w14:textId="7EA50728" w:rsidR="00870321" w:rsidRPr="00C579D9" w:rsidRDefault="00870321" w:rsidP="008701FA">
            <w:pPr>
              <w:pStyle w:val="cjk"/>
              <w:spacing w:before="0" w:beforeAutospacing="0" w:after="0" w:line="440" w:lineRule="exact"/>
              <w:ind w:left="420" w:hangingChars="175" w:hanging="420"/>
              <w:jc w:val="both"/>
              <w:rPr>
                <w:rFonts w:ascii="標楷體" w:eastAsia="標楷體" w:hAnsi="標楷體" w:cs="Calibri"/>
              </w:rPr>
            </w:pPr>
            <w:r w:rsidRPr="00C579D9">
              <w:rPr>
                <w:rFonts w:ascii="標楷體" w:eastAsia="標楷體" w:hAnsi="標楷體" w:hint="eastAsia"/>
              </w:rPr>
              <w:t>(</w:t>
            </w:r>
            <w:r w:rsidRPr="00C579D9">
              <w:rPr>
                <w:rFonts w:ascii="標楷體" w:eastAsia="標楷體" w:hAnsi="標楷體" w:cs="Calibri" w:hint="eastAsia"/>
              </w:rPr>
              <w:t>2)</w:t>
            </w:r>
            <w:r w:rsidRPr="00C579D9">
              <w:rPr>
                <w:rFonts w:ascii="標楷體" w:eastAsia="標楷體" w:hAnsi="標楷體" w:hint="eastAsia"/>
              </w:rPr>
              <w:t>修正第</w:t>
            </w:r>
            <w:r w:rsidRPr="00C579D9">
              <w:rPr>
                <w:rFonts w:ascii="標楷體" w:eastAsia="標楷體" w:hAnsi="標楷體" w:cs="Calibri" w:hint="eastAsia"/>
              </w:rPr>
              <w:t>34</w:t>
            </w:r>
            <w:r w:rsidRPr="00C579D9">
              <w:rPr>
                <w:rFonts w:ascii="標楷體" w:eastAsia="標楷體" w:hAnsi="標楷體" w:hint="eastAsia"/>
              </w:rPr>
              <w:t>條之</w:t>
            </w:r>
            <w:r w:rsidRPr="00C579D9">
              <w:rPr>
                <w:rFonts w:ascii="標楷體" w:eastAsia="標楷體" w:hAnsi="標楷體" w:cs="Calibri" w:hint="eastAsia"/>
              </w:rPr>
              <w:t>5</w:t>
            </w:r>
            <w:r w:rsidRPr="00C579D9">
              <w:rPr>
                <w:rFonts w:ascii="標楷體" w:eastAsia="標楷體" w:hAnsi="標楷體" w:hint="eastAsia"/>
              </w:rPr>
              <w:t>受惠對象數量，因需須視業者實際需求及申請情形而定，故目前無法推估受惠對象數量。</w:t>
            </w:r>
          </w:p>
        </w:tc>
        <w:tc>
          <w:tcPr>
            <w:tcW w:w="1472" w:type="dxa"/>
            <w:tcBorders>
              <w:bottom w:val="single" w:sz="4" w:space="0" w:color="auto"/>
            </w:tcBorders>
            <w:shd w:val="clear" w:color="auto" w:fill="FFFFFF" w:themeFill="background1"/>
          </w:tcPr>
          <w:p w14:paraId="1C10854C" w14:textId="77777777" w:rsidR="00870321" w:rsidRPr="00C579D9" w:rsidRDefault="00870321" w:rsidP="009A0524">
            <w:pPr>
              <w:pStyle w:val="cjk"/>
              <w:spacing w:line="440" w:lineRule="exact"/>
              <w:ind w:left="-11" w:firstLine="11"/>
              <w:jc w:val="both"/>
              <w:rPr>
                <w:rFonts w:ascii="標楷體" w:eastAsia="標楷體" w:hAnsi="標楷體"/>
              </w:rPr>
            </w:pPr>
            <w:r w:rsidRPr="00C579D9">
              <w:rPr>
                <w:rFonts w:ascii="標楷體" w:eastAsia="標楷體" w:hAnsi="標楷體" w:hint="eastAsia"/>
              </w:rPr>
              <w:t>109.3.31</w:t>
            </w:r>
          </w:p>
          <w:p w14:paraId="40D672BA" w14:textId="77777777" w:rsidR="00870321" w:rsidRPr="00C579D9" w:rsidRDefault="00870321" w:rsidP="009A0524">
            <w:pPr>
              <w:pStyle w:val="cjk"/>
              <w:spacing w:line="440" w:lineRule="exact"/>
              <w:ind w:left="-11" w:firstLine="11"/>
              <w:jc w:val="both"/>
              <w:rPr>
                <w:rFonts w:ascii="標楷體" w:eastAsia="標楷體" w:hAnsi="標楷體"/>
              </w:rPr>
            </w:pPr>
          </w:p>
          <w:p w14:paraId="1081B629" w14:textId="77777777" w:rsidR="00870321" w:rsidRPr="00C579D9" w:rsidRDefault="00870321" w:rsidP="009C76D2">
            <w:pPr>
              <w:pStyle w:val="cjk"/>
              <w:spacing w:line="440" w:lineRule="exact"/>
              <w:rPr>
                <w:rFonts w:ascii="標楷體" w:eastAsia="標楷體" w:hAnsi="標楷體"/>
              </w:rPr>
            </w:pPr>
          </w:p>
        </w:tc>
      </w:tr>
      <w:tr w:rsidR="00A018C3" w:rsidRPr="00C579D9" w14:paraId="7190F8B3" w14:textId="77777777" w:rsidTr="00593084">
        <w:tc>
          <w:tcPr>
            <w:tcW w:w="665" w:type="dxa"/>
            <w:tcBorders>
              <w:bottom w:val="single" w:sz="4" w:space="0" w:color="auto"/>
            </w:tcBorders>
            <w:shd w:val="clear" w:color="auto" w:fill="FFFFFF" w:themeFill="background1"/>
          </w:tcPr>
          <w:p w14:paraId="4FDFB56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4403346" w14:textId="3D31EB66" w:rsidR="00870321" w:rsidRPr="00C579D9" w:rsidRDefault="00870321" w:rsidP="009C76D2">
            <w:pPr>
              <w:pStyle w:val="cjk"/>
              <w:spacing w:line="440" w:lineRule="exact"/>
              <w:jc w:val="both"/>
              <w:rPr>
                <w:rFonts w:ascii="標楷體" w:eastAsia="標楷體" w:hAnsi="標楷體"/>
              </w:rPr>
            </w:pPr>
            <w:r w:rsidRPr="00C579D9">
              <w:rPr>
                <w:rFonts w:ascii="標楷體" w:eastAsia="標楷體" w:hAnsi="標楷體" w:hint="eastAsia"/>
              </w:rPr>
              <w:t>修正綠建築標章申請審核認可及使用作業要點第</w:t>
            </w:r>
            <w:r w:rsidRPr="00C579D9">
              <w:rPr>
                <w:rFonts w:ascii="標楷體" w:eastAsia="標楷體" w:hAnsi="標楷體" w:cs="Calibri" w:hint="eastAsia"/>
              </w:rPr>
              <w:t>5</w:t>
            </w:r>
            <w:r w:rsidRPr="00C579D9">
              <w:rPr>
                <w:rFonts w:ascii="標楷體" w:eastAsia="標楷體" w:hAnsi="標楷體" w:hint="eastAsia"/>
              </w:rPr>
              <w:t>點、第</w:t>
            </w:r>
            <w:r w:rsidRPr="00C579D9">
              <w:rPr>
                <w:rFonts w:ascii="標楷體" w:eastAsia="標楷體" w:hAnsi="標楷體" w:cs="Calibri" w:hint="eastAsia"/>
              </w:rPr>
              <w:t>8</w:t>
            </w:r>
            <w:r w:rsidRPr="00C579D9">
              <w:rPr>
                <w:rFonts w:ascii="標楷體" w:eastAsia="標楷體" w:hAnsi="標楷體" w:hint="eastAsia"/>
              </w:rPr>
              <w:t>點及第</w:t>
            </w:r>
            <w:r w:rsidRPr="00C579D9">
              <w:rPr>
                <w:rFonts w:ascii="標楷體" w:eastAsia="標楷體" w:hAnsi="標楷體" w:cs="Calibri" w:hint="eastAsia"/>
              </w:rPr>
              <w:t>10</w:t>
            </w:r>
            <w:r w:rsidRPr="00C579D9">
              <w:rPr>
                <w:rFonts w:ascii="標楷體" w:eastAsia="標楷體" w:hAnsi="標楷體" w:hint="eastAsia"/>
              </w:rPr>
              <w:t>點規定。</w:t>
            </w:r>
          </w:p>
        </w:tc>
        <w:tc>
          <w:tcPr>
            <w:tcW w:w="3128" w:type="dxa"/>
            <w:tcBorders>
              <w:bottom w:val="single" w:sz="4" w:space="0" w:color="auto"/>
            </w:tcBorders>
            <w:shd w:val="clear" w:color="auto" w:fill="FFFFFF" w:themeFill="background1"/>
          </w:tcPr>
          <w:p w14:paraId="3F208677" w14:textId="77777777" w:rsidR="00870321" w:rsidRPr="00C579D9" w:rsidRDefault="00870321" w:rsidP="00481699">
            <w:pPr>
              <w:pStyle w:val="cjk"/>
              <w:spacing w:before="0" w:beforeAutospacing="0" w:after="0" w:line="440" w:lineRule="exact"/>
              <w:ind w:left="278" w:hangingChars="116" w:hanging="278"/>
              <w:jc w:val="both"/>
              <w:rPr>
                <w:rFonts w:ascii="標楷體" w:eastAsia="標楷體" w:hAnsi="標楷體"/>
              </w:rPr>
            </w:pPr>
            <w:r w:rsidRPr="00C579D9">
              <w:rPr>
                <w:rFonts w:ascii="標楷體" w:eastAsia="標楷體" w:hAnsi="標楷體" w:cs="Calibri" w:hint="eastAsia"/>
              </w:rPr>
              <w:t>1.</w:t>
            </w:r>
            <w:r w:rsidRPr="00C579D9">
              <w:rPr>
                <w:rFonts w:ascii="標楷體" w:eastAsia="標楷體" w:hAnsi="標楷體" w:hint="eastAsia"/>
              </w:rPr>
              <w:t>原舊建築改善類之綠建築標章不適用局部改善空間。</w:t>
            </w:r>
          </w:p>
          <w:p w14:paraId="3DFBD700" w14:textId="5DD357F9" w:rsidR="00870321" w:rsidRPr="00C579D9" w:rsidRDefault="00870321" w:rsidP="00481699">
            <w:pPr>
              <w:pStyle w:val="cjk"/>
              <w:spacing w:before="0" w:beforeAutospacing="0" w:after="0" w:line="440" w:lineRule="exact"/>
              <w:ind w:left="240" w:hangingChars="100" w:hanging="240"/>
              <w:rPr>
                <w:rFonts w:ascii="標楷體" w:eastAsia="標楷體" w:hAnsi="標楷體"/>
              </w:rPr>
            </w:pPr>
            <w:r w:rsidRPr="00C579D9">
              <w:rPr>
                <w:rFonts w:ascii="標楷體" w:eastAsia="標楷體" w:hAnsi="標楷體" w:cs="Calibri" w:hint="eastAsia"/>
              </w:rPr>
              <w:t>2.</w:t>
            </w:r>
            <w:r w:rsidRPr="00C579D9">
              <w:rPr>
                <w:rFonts w:ascii="標楷體" w:eastAsia="標楷體" w:hAnsi="標楷體" w:hint="eastAsia"/>
              </w:rPr>
              <w:t>綠建築標章與候選綠建築證書續用，需於期滿前</w:t>
            </w:r>
            <w:r w:rsidRPr="00C579D9">
              <w:rPr>
                <w:rFonts w:ascii="標楷體" w:eastAsia="標楷體" w:hAnsi="標楷體" w:cs="Calibri" w:hint="eastAsia"/>
              </w:rPr>
              <w:t>1</w:t>
            </w:r>
            <w:r w:rsidRPr="00C579D9">
              <w:rPr>
                <w:rFonts w:ascii="標楷體" w:eastAsia="標楷體" w:hAnsi="標楷體" w:hint="eastAsia"/>
              </w:rPr>
              <w:t>個月至</w:t>
            </w:r>
            <w:r w:rsidRPr="00C579D9">
              <w:rPr>
                <w:rFonts w:ascii="標楷體" w:eastAsia="標楷體" w:hAnsi="標楷體" w:cs="Calibri" w:hint="eastAsia"/>
              </w:rPr>
              <w:t>3</w:t>
            </w:r>
            <w:r w:rsidRPr="00C579D9">
              <w:rPr>
                <w:rFonts w:ascii="標楷體" w:eastAsia="標楷體" w:hAnsi="標楷體" w:hint="eastAsia"/>
              </w:rPr>
              <w:t>個月前提出並採原標準申請。</w:t>
            </w:r>
          </w:p>
        </w:tc>
        <w:tc>
          <w:tcPr>
            <w:tcW w:w="3122" w:type="dxa"/>
            <w:tcBorders>
              <w:bottom w:val="single" w:sz="4" w:space="0" w:color="auto"/>
            </w:tcBorders>
            <w:shd w:val="clear" w:color="auto" w:fill="FFFFFF" w:themeFill="background1"/>
          </w:tcPr>
          <w:p w14:paraId="0FE2D602" w14:textId="77777777" w:rsidR="00870321" w:rsidRPr="00C579D9" w:rsidRDefault="00870321" w:rsidP="00481699">
            <w:pPr>
              <w:pStyle w:val="cjk"/>
              <w:spacing w:before="0" w:beforeAutospacing="0" w:after="0" w:line="440" w:lineRule="exact"/>
              <w:ind w:left="278" w:hangingChars="116" w:hanging="278"/>
              <w:jc w:val="both"/>
              <w:rPr>
                <w:rFonts w:ascii="標楷體" w:eastAsia="標楷體" w:hAnsi="標楷體"/>
              </w:rPr>
            </w:pPr>
            <w:r w:rsidRPr="00C579D9">
              <w:rPr>
                <w:rFonts w:ascii="標楷體" w:eastAsia="標楷體" w:hAnsi="標楷體" w:cs="Calibri" w:hint="eastAsia"/>
              </w:rPr>
              <w:t>1.</w:t>
            </w:r>
            <w:r w:rsidRPr="00C579D9">
              <w:rPr>
                <w:rFonts w:ascii="標楷體" w:eastAsia="標楷體" w:hAnsi="標楷體" w:hint="eastAsia"/>
              </w:rPr>
              <w:t>放寬局部空間可申請舊建築改善類之綠建築標章。</w:t>
            </w:r>
          </w:p>
          <w:p w14:paraId="0173FB49" w14:textId="0C38C972" w:rsidR="00870321" w:rsidRPr="00C579D9" w:rsidRDefault="00870321" w:rsidP="00481699">
            <w:pPr>
              <w:pStyle w:val="cjk"/>
              <w:spacing w:before="0" w:beforeAutospacing="0" w:after="0" w:line="440" w:lineRule="exact"/>
              <w:ind w:left="240" w:hangingChars="100" w:hanging="240"/>
              <w:jc w:val="both"/>
              <w:rPr>
                <w:rFonts w:ascii="標楷體" w:eastAsia="標楷體" w:hAnsi="標楷體"/>
              </w:rPr>
            </w:pPr>
            <w:r w:rsidRPr="00C579D9">
              <w:rPr>
                <w:rFonts w:ascii="標楷體" w:eastAsia="標楷體" w:hAnsi="標楷體" w:cs="Calibri" w:hint="eastAsia"/>
              </w:rPr>
              <w:t>2.</w:t>
            </w:r>
            <w:r w:rsidRPr="00C579D9">
              <w:rPr>
                <w:rFonts w:ascii="標楷體" w:eastAsia="標楷體" w:hAnsi="標楷體" w:hint="eastAsia"/>
              </w:rPr>
              <w:t>放寬綠建築標章續用標準及增訂候選綠建築證書展期規定，並刪除期滿前</w:t>
            </w:r>
            <w:r w:rsidRPr="00C579D9">
              <w:rPr>
                <w:rFonts w:ascii="標楷體" w:eastAsia="標楷體" w:hAnsi="標楷體" w:cs="Calibri" w:hint="eastAsia"/>
              </w:rPr>
              <w:t>1</w:t>
            </w:r>
            <w:r w:rsidRPr="00C579D9">
              <w:rPr>
                <w:rFonts w:ascii="標楷體" w:eastAsia="標楷體" w:hAnsi="標楷體" w:hint="eastAsia"/>
              </w:rPr>
              <w:t>個月至</w:t>
            </w:r>
            <w:r w:rsidRPr="00C579D9">
              <w:rPr>
                <w:rFonts w:ascii="標楷體" w:eastAsia="標楷體" w:hAnsi="標楷體" w:cs="Calibri" w:hint="eastAsia"/>
              </w:rPr>
              <w:t>3</w:t>
            </w:r>
            <w:r w:rsidRPr="00C579D9">
              <w:rPr>
                <w:rFonts w:ascii="標楷體" w:eastAsia="標楷體" w:hAnsi="標楷體" w:hint="eastAsia"/>
              </w:rPr>
              <w:t>個月前提出之規定。</w:t>
            </w:r>
          </w:p>
        </w:tc>
        <w:tc>
          <w:tcPr>
            <w:tcW w:w="3185" w:type="dxa"/>
            <w:tcBorders>
              <w:bottom w:val="single" w:sz="4" w:space="0" w:color="auto"/>
            </w:tcBorders>
            <w:shd w:val="clear" w:color="auto" w:fill="FFFFFF" w:themeFill="background1"/>
          </w:tcPr>
          <w:p w14:paraId="7994CF29" w14:textId="77777777" w:rsidR="00870321" w:rsidRPr="00C579D9" w:rsidRDefault="00870321" w:rsidP="003B275F">
            <w:pPr>
              <w:pStyle w:val="cjk"/>
              <w:spacing w:before="0" w:beforeAutospacing="0" w:after="0" w:line="440" w:lineRule="exact"/>
              <w:ind w:left="278" w:hangingChars="116" w:hanging="278"/>
              <w:jc w:val="both"/>
              <w:rPr>
                <w:rFonts w:ascii="標楷體" w:eastAsia="標楷體" w:hAnsi="標楷體"/>
              </w:rPr>
            </w:pPr>
            <w:r w:rsidRPr="00C579D9">
              <w:rPr>
                <w:rFonts w:ascii="標楷體" w:eastAsia="標楷體" w:hAnsi="標楷體" w:cs="Calibri" w:hint="eastAsia"/>
              </w:rPr>
              <w:t>1.</w:t>
            </w:r>
            <w:r w:rsidRPr="00C579D9">
              <w:rPr>
                <w:rFonts w:ascii="標楷體" w:eastAsia="標楷體" w:hAnsi="標楷體" w:hint="eastAsia"/>
              </w:rPr>
              <w:t>鬆綁效益：新增單一局部空間之既有建築物可搭配室內裝修申請綠建築標章，同時放寬綠建築標章評定之法規與續用標準，將有助於提升新申請綠建築標章與到期續用之意願。</w:t>
            </w:r>
          </w:p>
          <w:p w14:paraId="597BE2A7" w14:textId="5CDC534D" w:rsidR="00870321" w:rsidRPr="00C579D9" w:rsidRDefault="00870321" w:rsidP="003B275F">
            <w:pPr>
              <w:pStyle w:val="cjk"/>
              <w:spacing w:before="0" w:beforeAutospacing="0" w:after="0" w:line="440" w:lineRule="exact"/>
              <w:ind w:left="300" w:hangingChars="125" w:hanging="300"/>
              <w:jc w:val="both"/>
              <w:rPr>
                <w:rFonts w:ascii="標楷體" w:eastAsia="標楷體" w:hAnsi="標楷體" w:cs="Calibri"/>
              </w:rPr>
            </w:pPr>
            <w:r w:rsidRPr="00C579D9">
              <w:rPr>
                <w:rFonts w:ascii="標楷體" w:eastAsia="標楷體" w:hAnsi="標楷體" w:cs="Calibri" w:hint="eastAsia"/>
              </w:rPr>
              <w:t>2.</w:t>
            </w:r>
            <w:r w:rsidRPr="00C579D9">
              <w:rPr>
                <w:rFonts w:ascii="標楷體" w:eastAsia="標楷體" w:hAnsi="標楷體" w:hint="eastAsia"/>
              </w:rPr>
              <w:t>受惠對象及數量：受益對象計有建築物之所有權人、管理機關、公寓大廈管理條例規定之管理委員會或管理負責人等；其數量包括符合單一空間新申請及標章到期續用之綠建築標章案件數約</w:t>
            </w:r>
            <w:r w:rsidRPr="00C579D9">
              <w:rPr>
                <w:rFonts w:ascii="標楷體" w:eastAsia="標楷體" w:hAnsi="標楷體" w:cs="Calibri" w:hint="eastAsia"/>
              </w:rPr>
              <w:t>1,000</w:t>
            </w:r>
            <w:r w:rsidRPr="00C579D9">
              <w:rPr>
                <w:rFonts w:ascii="標楷體" w:eastAsia="標楷體" w:hAnsi="標楷體" w:hint="eastAsia"/>
              </w:rPr>
              <w:t>件。</w:t>
            </w:r>
          </w:p>
        </w:tc>
        <w:tc>
          <w:tcPr>
            <w:tcW w:w="1472" w:type="dxa"/>
            <w:tcBorders>
              <w:bottom w:val="single" w:sz="4" w:space="0" w:color="auto"/>
            </w:tcBorders>
            <w:shd w:val="clear" w:color="auto" w:fill="FFFFFF" w:themeFill="background1"/>
          </w:tcPr>
          <w:p w14:paraId="0B74911C" w14:textId="77777777" w:rsidR="00870321" w:rsidRPr="00C579D9" w:rsidRDefault="00870321" w:rsidP="009A0524">
            <w:pPr>
              <w:pStyle w:val="cjk"/>
              <w:spacing w:line="440" w:lineRule="exact"/>
              <w:jc w:val="both"/>
              <w:rPr>
                <w:rFonts w:ascii="標楷體" w:eastAsia="標楷體" w:hAnsi="標楷體"/>
              </w:rPr>
            </w:pPr>
            <w:r w:rsidRPr="00C579D9">
              <w:rPr>
                <w:rFonts w:ascii="標楷體" w:eastAsia="標楷體" w:hAnsi="標楷體" w:hint="eastAsia"/>
              </w:rPr>
              <w:t>預計109.4.30前發布。</w:t>
            </w:r>
          </w:p>
          <w:p w14:paraId="11EF9460" w14:textId="77777777" w:rsidR="00870321" w:rsidRPr="00C579D9" w:rsidRDefault="00870321" w:rsidP="009A0524">
            <w:pPr>
              <w:pStyle w:val="cjk"/>
              <w:spacing w:line="440" w:lineRule="exact"/>
              <w:jc w:val="both"/>
              <w:rPr>
                <w:rFonts w:ascii="標楷體" w:eastAsia="標楷體" w:hAnsi="標楷體"/>
              </w:rPr>
            </w:pPr>
          </w:p>
          <w:p w14:paraId="00B31749" w14:textId="77777777" w:rsidR="00870321" w:rsidRPr="00C579D9" w:rsidRDefault="00870321" w:rsidP="009C76D2">
            <w:pPr>
              <w:pStyle w:val="cjk"/>
              <w:spacing w:line="440" w:lineRule="exact"/>
              <w:rPr>
                <w:rFonts w:ascii="標楷體" w:eastAsia="標楷體" w:hAnsi="標楷體"/>
              </w:rPr>
            </w:pPr>
          </w:p>
        </w:tc>
      </w:tr>
      <w:tr w:rsidR="00A018C3" w:rsidRPr="00C579D9" w14:paraId="402740FF" w14:textId="77777777" w:rsidTr="00593084">
        <w:tc>
          <w:tcPr>
            <w:tcW w:w="665" w:type="dxa"/>
            <w:tcBorders>
              <w:bottom w:val="single" w:sz="4" w:space="0" w:color="auto"/>
            </w:tcBorders>
            <w:shd w:val="clear" w:color="auto" w:fill="FFFFFF" w:themeFill="background1"/>
          </w:tcPr>
          <w:p w14:paraId="3C573D6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9DBF348" w14:textId="47AE9A1A" w:rsidR="00870321" w:rsidRPr="00C579D9" w:rsidRDefault="00870321" w:rsidP="009C76D2">
            <w:pPr>
              <w:pStyle w:val="cjk"/>
              <w:spacing w:line="440" w:lineRule="exact"/>
              <w:jc w:val="both"/>
              <w:rPr>
                <w:rFonts w:ascii="標楷體" w:eastAsia="標楷體" w:hAnsi="標楷體"/>
              </w:rPr>
            </w:pPr>
            <w:r w:rsidRPr="00C579D9">
              <w:rPr>
                <w:rFonts w:ascii="標楷體" w:eastAsia="標楷體" w:hAnsi="標楷體" w:hint="eastAsia"/>
              </w:rPr>
              <w:t>發布</w:t>
            </w:r>
            <w:r w:rsidRPr="00C579D9">
              <w:rPr>
                <w:rFonts w:ascii="標楷體" w:eastAsia="標楷體" w:hAnsi="標楷體"/>
              </w:rPr>
              <w:t>土地登記規則第41條第15款有關土地登記線上聲明措施得免當事人親自到場之解釋令</w:t>
            </w:r>
          </w:p>
        </w:tc>
        <w:tc>
          <w:tcPr>
            <w:tcW w:w="3128" w:type="dxa"/>
            <w:tcBorders>
              <w:bottom w:val="single" w:sz="4" w:space="0" w:color="auto"/>
            </w:tcBorders>
            <w:shd w:val="clear" w:color="auto" w:fill="FFFFFF" w:themeFill="background1"/>
          </w:tcPr>
          <w:p w14:paraId="061100F4" w14:textId="105AB88E"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rPr>
              <w:t>申請登記時，登記義務人應親自到場，提出身分證明文件，以利核符身分；或依土地登記規則第41條各款規定辦理，如登記原因證明文件經依法公證、認證或地政士簽證、於土地所在地設置土地登記印鑑或檢附印鑑證明等，得免親自到場。</w:t>
            </w:r>
          </w:p>
        </w:tc>
        <w:tc>
          <w:tcPr>
            <w:tcW w:w="3122" w:type="dxa"/>
            <w:tcBorders>
              <w:bottom w:val="single" w:sz="4" w:space="0" w:color="auto"/>
            </w:tcBorders>
            <w:shd w:val="clear" w:color="auto" w:fill="FFFFFF" w:themeFill="background1"/>
          </w:tcPr>
          <w:p w14:paraId="555E446A" w14:textId="0366E2A7" w:rsidR="00870321" w:rsidRPr="00C579D9" w:rsidRDefault="00870321" w:rsidP="009C76D2">
            <w:pPr>
              <w:pStyle w:val="cjk"/>
              <w:spacing w:before="0" w:beforeAutospacing="0" w:after="0" w:line="440" w:lineRule="exact"/>
              <w:jc w:val="both"/>
              <w:rPr>
                <w:rFonts w:ascii="標楷體" w:eastAsia="標楷體" w:hAnsi="標楷體"/>
              </w:rPr>
            </w:pPr>
            <w:r w:rsidRPr="00C579D9">
              <w:rPr>
                <w:rFonts w:ascii="標楷體" w:eastAsia="標楷體" w:hAnsi="標楷體"/>
              </w:rPr>
              <w:t>除原土地登記規則第41條各款得免當事人親自到場之規定外，訂定發布本解釋令(內政部109年2月11日台內地字第1090260579號令)，新增土地登記線上聲明措施，應用自然人憑證進行網路身分驗證，當事人(登記義務人)登錄聲明登記資訊，再藉由地政士或律師等專業代理人核對身分並驗證聲明，將聲明序號載於登記申請書或檢附聲明登錄表再送件申請，作為免當事人親自到場之管道。</w:t>
            </w:r>
          </w:p>
        </w:tc>
        <w:tc>
          <w:tcPr>
            <w:tcW w:w="3185" w:type="dxa"/>
            <w:tcBorders>
              <w:bottom w:val="single" w:sz="4" w:space="0" w:color="auto"/>
            </w:tcBorders>
            <w:shd w:val="clear" w:color="auto" w:fill="FFFFFF" w:themeFill="background1"/>
          </w:tcPr>
          <w:p w14:paraId="1D11C396" w14:textId="77777777" w:rsidR="00870321" w:rsidRPr="00C579D9" w:rsidRDefault="00870321" w:rsidP="009A0524">
            <w:pPr>
              <w:pStyle w:val="Textbody"/>
              <w:snapToGrid w:val="0"/>
              <w:spacing w:line="440" w:lineRule="exact"/>
              <w:ind w:left="255" w:hanging="255"/>
              <w:jc w:val="both"/>
              <w:rPr>
                <w:szCs w:val="24"/>
              </w:rPr>
            </w:pPr>
            <w:r w:rsidRPr="00C579D9">
              <w:rPr>
                <w:rFonts w:ascii="標楷體" w:eastAsia="標楷體" w:hAnsi="標楷體"/>
                <w:szCs w:val="24"/>
                <w:lang w:bidi="hi-IN"/>
              </w:rPr>
              <w:t>1.鬆綁效益：實施後新增1項土地登記當事人得免親自到場措施，以兼顧便民與權益保障。</w:t>
            </w:r>
          </w:p>
          <w:p w14:paraId="1C73840E" w14:textId="4D891DB2" w:rsidR="00870321" w:rsidRPr="00C579D9" w:rsidRDefault="00870321" w:rsidP="009C76D2">
            <w:pPr>
              <w:pStyle w:val="cjk"/>
              <w:spacing w:before="0" w:beforeAutospacing="0" w:after="0" w:line="440" w:lineRule="exact"/>
              <w:ind w:left="300" w:hangingChars="125" w:hanging="300"/>
              <w:jc w:val="both"/>
              <w:rPr>
                <w:rFonts w:ascii="標楷體" w:eastAsia="標楷體" w:hAnsi="標楷體" w:cs="Calibri"/>
              </w:rPr>
            </w:pPr>
            <w:r w:rsidRPr="00C579D9">
              <w:rPr>
                <w:rFonts w:ascii="標楷體" w:eastAsia="標楷體" w:hAnsi="標楷體"/>
                <w:lang w:bidi="hi-IN"/>
              </w:rPr>
              <w:t>2.受惠對象及數量：申請土地登記之登記義務人需親自到場核對身分者。受惠對象數量，須視民眾有無需求並依規定採行本措施後申請登記而定，故目前無法推估受惠對象數量。</w:t>
            </w:r>
          </w:p>
        </w:tc>
        <w:tc>
          <w:tcPr>
            <w:tcW w:w="1472" w:type="dxa"/>
            <w:tcBorders>
              <w:bottom w:val="single" w:sz="4" w:space="0" w:color="auto"/>
            </w:tcBorders>
            <w:shd w:val="clear" w:color="auto" w:fill="FFFFFF" w:themeFill="background1"/>
          </w:tcPr>
          <w:p w14:paraId="20450517" w14:textId="77777777" w:rsidR="00870321" w:rsidRPr="00C579D9" w:rsidRDefault="00870321" w:rsidP="009A0524">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109</w:t>
            </w:r>
            <w:r w:rsidRPr="00C579D9">
              <w:rPr>
                <w:rFonts w:ascii="標楷體" w:eastAsia="標楷體" w:hAnsi="標楷體" w:hint="eastAsia"/>
                <w:szCs w:val="24"/>
              </w:rPr>
              <w:t>.</w:t>
            </w:r>
            <w:r w:rsidRPr="00C579D9">
              <w:rPr>
                <w:rFonts w:ascii="標楷體" w:eastAsia="標楷體" w:hAnsi="標楷體"/>
                <w:szCs w:val="24"/>
              </w:rPr>
              <w:t>2</w:t>
            </w:r>
            <w:r w:rsidRPr="00C579D9">
              <w:rPr>
                <w:rFonts w:ascii="標楷體" w:eastAsia="標楷體" w:hAnsi="標楷體" w:hint="eastAsia"/>
                <w:szCs w:val="24"/>
              </w:rPr>
              <w:t>.</w:t>
            </w:r>
            <w:r w:rsidRPr="00C579D9">
              <w:rPr>
                <w:rFonts w:ascii="標楷體" w:eastAsia="標楷體" w:hAnsi="標楷體"/>
                <w:szCs w:val="24"/>
              </w:rPr>
              <w:t>11訂定發布，自109</w:t>
            </w:r>
            <w:r w:rsidRPr="00C579D9">
              <w:rPr>
                <w:rFonts w:ascii="標楷體" w:eastAsia="標楷體" w:hAnsi="標楷體" w:hint="eastAsia"/>
                <w:szCs w:val="24"/>
              </w:rPr>
              <w:t>.</w:t>
            </w:r>
            <w:r w:rsidRPr="00C579D9">
              <w:rPr>
                <w:rFonts w:ascii="標楷體" w:eastAsia="標楷體" w:hAnsi="標楷體"/>
                <w:szCs w:val="24"/>
              </w:rPr>
              <w:t>3</w:t>
            </w:r>
            <w:r w:rsidRPr="00C579D9">
              <w:rPr>
                <w:rFonts w:ascii="標楷體" w:eastAsia="標楷體" w:hAnsi="標楷體" w:hint="eastAsia"/>
                <w:szCs w:val="24"/>
              </w:rPr>
              <w:t>.</w:t>
            </w:r>
            <w:r w:rsidRPr="00C579D9">
              <w:rPr>
                <w:rFonts w:ascii="標楷體" w:eastAsia="標楷體" w:hAnsi="標楷體"/>
                <w:szCs w:val="24"/>
              </w:rPr>
              <w:t>2實施。</w:t>
            </w:r>
          </w:p>
          <w:p w14:paraId="169DD5FE" w14:textId="77777777" w:rsidR="00870321" w:rsidRPr="00C579D9" w:rsidRDefault="00870321" w:rsidP="009C76D2">
            <w:pPr>
              <w:pStyle w:val="cjk"/>
              <w:spacing w:line="440" w:lineRule="exact"/>
              <w:rPr>
                <w:rFonts w:ascii="標楷體" w:eastAsia="標楷體" w:hAnsi="標楷體"/>
              </w:rPr>
            </w:pPr>
          </w:p>
        </w:tc>
      </w:tr>
      <w:tr w:rsidR="00A018C3" w:rsidRPr="00C579D9" w14:paraId="32C8A25B" w14:textId="77777777" w:rsidTr="00593084">
        <w:tc>
          <w:tcPr>
            <w:tcW w:w="665" w:type="dxa"/>
          </w:tcPr>
          <w:p w14:paraId="43D34EB1"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1C7EAB6D" w14:textId="77777777" w:rsidR="00870321" w:rsidRPr="00C579D9" w:rsidRDefault="00870321" w:rsidP="00A87979">
            <w:pPr>
              <w:pStyle w:val="cjk-cjk"/>
              <w:spacing w:before="0" w:line="440" w:lineRule="exact"/>
              <w:rPr>
                <w:rFonts w:ascii="標楷體" w:eastAsia="標楷體" w:hAnsi="標楷體"/>
                <w:sz w:val="24"/>
                <w:szCs w:val="24"/>
              </w:rPr>
            </w:pPr>
            <w:r w:rsidRPr="00C579D9">
              <w:rPr>
                <w:rFonts w:ascii="標楷體" w:eastAsia="標楷體" w:hAnsi="標楷體"/>
                <w:sz w:val="24"/>
                <w:szCs w:val="24"/>
              </w:rPr>
              <w:t>公告跨直轄市、縣（市）申請土地登記之登記項目、處理期限及實施日期</w:t>
            </w:r>
          </w:p>
          <w:p w14:paraId="4283473E" w14:textId="77777777" w:rsidR="00870321" w:rsidRPr="00C579D9" w:rsidRDefault="00870321" w:rsidP="00FB0AD6">
            <w:pPr>
              <w:pStyle w:val="cjk"/>
              <w:spacing w:before="0" w:beforeAutospacing="0" w:line="440" w:lineRule="exact"/>
              <w:ind w:left="2800" w:hanging="640"/>
              <w:jc w:val="both"/>
              <w:rPr>
                <w:rFonts w:ascii="標楷體" w:eastAsia="標楷體" w:hAnsi="標楷體"/>
              </w:rPr>
            </w:pPr>
          </w:p>
        </w:tc>
        <w:tc>
          <w:tcPr>
            <w:tcW w:w="3128" w:type="dxa"/>
          </w:tcPr>
          <w:p w14:paraId="4150FCC6" w14:textId="77777777" w:rsidR="00870321" w:rsidRPr="00C579D9" w:rsidRDefault="00870321" w:rsidP="00FB0AD6">
            <w:pPr>
              <w:pStyle w:val="cjk-cjk"/>
              <w:spacing w:before="0" w:line="440" w:lineRule="exact"/>
              <w:rPr>
                <w:rFonts w:ascii="標楷體" w:eastAsia="標楷體" w:hAnsi="標楷體"/>
                <w:sz w:val="24"/>
                <w:szCs w:val="24"/>
              </w:rPr>
            </w:pPr>
            <w:r w:rsidRPr="00C579D9">
              <w:rPr>
                <w:rFonts w:ascii="標楷體" w:eastAsia="標楷體" w:hAnsi="標楷體" w:hint="eastAsia"/>
                <w:sz w:val="24"/>
                <w:szCs w:val="24"/>
              </w:rPr>
              <w:t>原僅公告試辦計畫，限住址變更、更名、書狀換給、門牌整編等7項簡易登記案件得跨直轄市、縣（市）登記，尚未正式實施。</w:t>
            </w:r>
          </w:p>
        </w:tc>
        <w:tc>
          <w:tcPr>
            <w:tcW w:w="3122" w:type="dxa"/>
          </w:tcPr>
          <w:p w14:paraId="5AFE1D4E" w14:textId="77777777" w:rsidR="00870321" w:rsidRPr="00C579D9" w:rsidRDefault="00870321" w:rsidP="00FB0AD6">
            <w:pPr>
              <w:pStyle w:val="cjk-cjk"/>
              <w:spacing w:before="0" w:line="440" w:lineRule="exact"/>
              <w:rPr>
                <w:rFonts w:ascii="標楷體" w:eastAsia="標楷體" w:hAnsi="標楷體"/>
                <w:sz w:val="24"/>
                <w:szCs w:val="24"/>
              </w:rPr>
            </w:pPr>
            <w:r w:rsidRPr="00C579D9">
              <w:rPr>
                <w:rFonts w:ascii="標楷體" w:eastAsia="標楷體" w:hAnsi="標楷體" w:hint="eastAsia"/>
                <w:sz w:val="24"/>
                <w:szCs w:val="24"/>
              </w:rPr>
              <w:t>除實施7項簡易登記外，再增加拍賣、抵押權塗銷、抵押權設定、內容變更及讓與登記之試辦。</w:t>
            </w:r>
          </w:p>
        </w:tc>
        <w:tc>
          <w:tcPr>
            <w:tcW w:w="3185" w:type="dxa"/>
          </w:tcPr>
          <w:p w14:paraId="61B73052"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1.鬆綁效益：凡屬可跨直轄市、縣（市）收辦登記項目，民眾可就近申請，免往返奔波，節省時間與交通成本。</w:t>
            </w:r>
          </w:p>
          <w:p w14:paraId="4BC5A4B6"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2.受惠對象及數量：申請跨直轄市、縣（市）土地登記之申請人。受惠對象數量，須視民眾有無跨域登記需求並依規定申請而定，故目前無法推估受惠對象數量。</w:t>
            </w:r>
          </w:p>
        </w:tc>
        <w:tc>
          <w:tcPr>
            <w:tcW w:w="1472" w:type="dxa"/>
          </w:tcPr>
          <w:p w14:paraId="784CBBAC" w14:textId="77777777" w:rsidR="00870321" w:rsidRPr="00C579D9" w:rsidRDefault="00870321" w:rsidP="00FB0AD6">
            <w:pPr>
              <w:pStyle w:val="cjk-cjk"/>
              <w:spacing w:before="0" w:line="440" w:lineRule="exact"/>
              <w:rPr>
                <w:rFonts w:ascii="標楷體" w:eastAsia="標楷體" w:hAnsi="標楷體"/>
                <w:sz w:val="24"/>
                <w:szCs w:val="24"/>
              </w:rPr>
            </w:pPr>
            <w:r w:rsidRPr="00C579D9">
              <w:rPr>
                <w:rFonts w:ascii="標楷體" w:eastAsia="標楷體" w:hAnsi="標楷體" w:hint="eastAsia"/>
                <w:sz w:val="24"/>
                <w:szCs w:val="24"/>
              </w:rPr>
              <w:t>109.5.22公告，自109.7.1起實施（7項）或試辦1年（新增項目）</w:t>
            </w:r>
          </w:p>
        </w:tc>
      </w:tr>
      <w:tr w:rsidR="00A018C3" w:rsidRPr="00C579D9" w14:paraId="1BF6658A" w14:textId="77777777" w:rsidTr="00593084">
        <w:tc>
          <w:tcPr>
            <w:tcW w:w="665" w:type="dxa"/>
          </w:tcPr>
          <w:p w14:paraId="5609540D"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3EEA4C24" w14:textId="77777777" w:rsidR="00870321" w:rsidRPr="00C579D9" w:rsidRDefault="00870321" w:rsidP="00FB0AD6">
            <w:pPr>
              <w:pStyle w:val="cjk-cjk"/>
              <w:spacing w:before="0" w:line="440" w:lineRule="exact"/>
              <w:rPr>
                <w:rFonts w:ascii="標楷體" w:eastAsia="標楷體" w:hAnsi="標楷體"/>
                <w:sz w:val="24"/>
                <w:szCs w:val="24"/>
              </w:rPr>
            </w:pPr>
            <w:r w:rsidRPr="00C579D9">
              <w:rPr>
                <w:rFonts w:ascii="標楷體" w:eastAsia="標楷體" w:hAnsi="標楷體" w:hint="eastAsia"/>
                <w:sz w:val="24"/>
                <w:szCs w:val="24"/>
              </w:rPr>
              <w:t>修正自建自購住宅貸款利息及租金補貼辦法第2條、第9條、第16條及第18條</w:t>
            </w:r>
          </w:p>
          <w:p w14:paraId="3D77DD9D" w14:textId="77777777" w:rsidR="00870321" w:rsidRPr="00C579D9" w:rsidRDefault="00870321" w:rsidP="00FB0AD6">
            <w:pPr>
              <w:pStyle w:val="cjk-cjk"/>
              <w:spacing w:before="0" w:line="440" w:lineRule="exact"/>
              <w:rPr>
                <w:rFonts w:ascii="標楷體" w:eastAsia="標楷體" w:hAnsi="標楷體"/>
                <w:sz w:val="24"/>
                <w:szCs w:val="24"/>
              </w:rPr>
            </w:pPr>
          </w:p>
        </w:tc>
        <w:tc>
          <w:tcPr>
            <w:tcW w:w="3128" w:type="dxa"/>
          </w:tcPr>
          <w:p w14:paraId="3A7DB663"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1.應列入查核所得及財產之「家庭成員」，包含「申請人或其配偶之戶籍內直系親屬之戶籍外配偶」。</w:t>
            </w:r>
          </w:p>
          <w:p w14:paraId="03CAD274"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2.申請補貼者，應有配偶、與直系親屬設籍於同一戶或單身年滿四十歲。</w:t>
            </w:r>
          </w:p>
          <w:p w14:paraId="16F8617E"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3.社會住宅或政府興辦之出租住宅承租戶，不得申請租金補貼。</w:t>
            </w:r>
          </w:p>
          <w:p w14:paraId="51C0DED6"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4.申請租金補貼之住宅應坐落於申請人戶籍地之直轄市或縣(市)。</w:t>
            </w:r>
          </w:p>
        </w:tc>
        <w:tc>
          <w:tcPr>
            <w:tcW w:w="3122" w:type="dxa"/>
          </w:tcPr>
          <w:p w14:paraId="6F319D31"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1.應列入查核所得及財產之「家庭成員」不含「申請人或其配偶之戶籍內直系親屬之戶籍外配偶」。</w:t>
            </w:r>
          </w:p>
          <w:p w14:paraId="5D685EC1"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2.刪除「有配偶」、「與直系親屬設籍於同一戶」或「單身年滿四十歲」等家庭組成規定。</w:t>
            </w:r>
          </w:p>
          <w:p w14:paraId="0807F8FE"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cs="Calibri"/>
              </w:rPr>
            </w:pPr>
            <w:r w:rsidRPr="00C579D9">
              <w:rPr>
                <w:rFonts w:ascii="標楷體" w:eastAsia="標楷體" w:hAnsi="標楷體" w:cs="Calibri" w:hint="eastAsia"/>
              </w:rPr>
              <w:t>3.社會住宅或政府興辦之出租住宅承租戶，申請租金補貼時應切結取得租金補貼資格之日起，自願放棄承租社會住宅或政府興辦之出租住宅。</w:t>
            </w:r>
          </w:p>
          <w:p w14:paraId="34E7EAD0"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cs="Calibri" w:hint="eastAsia"/>
              </w:rPr>
              <w:t>4.申請租金補貼之住宅不限坐落於申請人戶籍地之直轄市或縣(市)。</w:t>
            </w:r>
          </w:p>
        </w:tc>
        <w:tc>
          <w:tcPr>
            <w:tcW w:w="3185" w:type="dxa"/>
          </w:tcPr>
          <w:p w14:paraId="4027EC6D"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cs="Calibri" w:hint="eastAsia"/>
              </w:rPr>
              <w:t>1.</w:t>
            </w:r>
            <w:r w:rsidRPr="00C579D9">
              <w:rPr>
                <w:rFonts w:ascii="標楷體" w:eastAsia="標楷體" w:hAnsi="標楷體" w:hint="eastAsia"/>
              </w:rPr>
              <w:t>鬆綁效益：家庭成員定義、家庭組成、申請人資格及申請租金補貼住宅之規定更能照顧不同成員結構之家庭，有助於落實住宅法協助一定所得及財產以下家庭或個人獲得適居住宅之意旨。</w:t>
            </w:r>
          </w:p>
          <w:p w14:paraId="56A5FAA5"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hint="eastAsia"/>
              </w:rPr>
              <w:t>2.受惠對象：相關條件及限制之放寬，將使下列情形住宅補貼申請人受惠，惟因申請人申請補貼與否、家庭狀況、財產持有情形、設籍情形等均非可預期之因素，故無法推估具體受惠人數。</w:t>
            </w:r>
          </w:p>
          <w:p w14:paraId="388D7F1B" w14:textId="77777777" w:rsidR="00870321" w:rsidRPr="00C579D9" w:rsidRDefault="00870321" w:rsidP="00FB0AD6">
            <w:pPr>
              <w:pStyle w:val="cjk"/>
              <w:spacing w:before="0" w:beforeAutospacing="0" w:line="440" w:lineRule="exact"/>
              <w:ind w:left="360" w:hangingChars="150" w:hanging="360"/>
              <w:jc w:val="both"/>
              <w:rPr>
                <w:rFonts w:ascii="標楷體" w:eastAsia="標楷體" w:hAnsi="標楷體"/>
              </w:rPr>
            </w:pPr>
            <w:r w:rsidRPr="00C579D9">
              <w:rPr>
                <w:rFonts w:ascii="標楷體" w:eastAsia="標楷體" w:hAnsi="標楷體" w:cs="Calibri" w:hint="eastAsia"/>
              </w:rPr>
              <w:t>(1)</w:t>
            </w:r>
            <w:r w:rsidRPr="00C579D9">
              <w:rPr>
                <w:rFonts w:ascii="標楷體" w:eastAsia="標楷體" w:hAnsi="標楷體" w:hint="eastAsia"/>
              </w:rPr>
              <w:t>僅申請人或其配偶之戶籍內直系親屬之戶籍外配偶</w:t>
            </w:r>
            <w:r w:rsidRPr="00C579D9">
              <w:rPr>
                <w:rFonts w:ascii="標楷體" w:eastAsia="標楷體" w:hAnsi="標楷體" w:cs="Calibri" w:hint="eastAsia"/>
              </w:rPr>
              <w:t>(</w:t>
            </w:r>
            <w:r w:rsidRPr="00C579D9">
              <w:rPr>
                <w:rFonts w:ascii="標楷體" w:eastAsia="標楷體" w:hAnsi="標楷體" w:hint="eastAsia"/>
              </w:rPr>
              <w:t>例如不同戶籍之岳父母、女婿、媳婦</w:t>
            </w:r>
            <w:r w:rsidRPr="00C579D9">
              <w:rPr>
                <w:rFonts w:ascii="標楷體" w:eastAsia="標楷體" w:hAnsi="標楷體" w:cs="Calibri" w:hint="eastAsia"/>
              </w:rPr>
              <w:t>)</w:t>
            </w:r>
            <w:r w:rsidRPr="00C579D9">
              <w:rPr>
                <w:rFonts w:ascii="標楷體" w:eastAsia="標楷體" w:hAnsi="標楷體" w:hint="eastAsia"/>
              </w:rPr>
              <w:t>持有自有住宅或其所得偏高者。</w:t>
            </w:r>
          </w:p>
          <w:p w14:paraId="27520F9E" w14:textId="77777777" w:rsidR="00870321" w:rsidRPr="00C579D9" w:rsidRDefault="00870321" w:rsidP="00FB0AD6">
            <w:pPr>
              <w:pStyle w:val="cjk"/>
              <w:spacing w:before="0" w:beforeAutospacing="0" w:line="440" w:lineRule="exact"/>
              <w:ind w:left="360" w:hangingChars="150" w:hanging="360"/>
              <w:jc w:val="both"/>
              <w:rPr>
                <w:rFonts w:ascii="標楷體" w:eastAsia="標楷體" w:hAnsi="標楷體"/>
              </w:rPr>
            </w:pPr>
            <w:r w:rsidRPr="00C579D9">
              <w:rPr>
                <w:rFonts w:ascii="標楷體" w:eastAsia="標楷體" w:hAnsi="標楷體" w:hint="eastAsia"/>
              </w:rPr>
              <w:t>(2)無配偶、未滿四十歲，且戶籍內無直系親屬者。</w:t>
            </w:r>
          </w:p>
          <w:p w14:paraId="122DEDF4" w14:textId="77777777" w:rsidR="00870321" w:rsidRPr="00C579D9" w:rsidRDefault="00870321" w:rsidP="00FB0AD6">
            <w:pPr>
              <w:pStyle w:val="cjk"/>
              <w:spacing w:before="0" w:beforeAutospacing="0" w:line="440" w:lineRule="exact"/>
              <w:ind w:left="360" w:hangingChars="150" w:hanging="360"/>
              <w:jc w:val="both"/>
              <w:rPr>
                <w:rFonts w:ascii="標楷體" w:eastAsia="標楷體" w:hAnsi="標楷體" w:cs="Calibri"/>
              </w:rPr>
            </w:pPr>
            <w:r w:rsidRPr="00C579D9">
              <w:rPr>
                <w:rFonts w:ascii="標楷體" w:eastAsia="標楷體" w:hAnsi="標楷體" w:cs="Calibri" w:hint="eastAsia"/>
              </w:rPr>
              <w:t>(3)欲放棄承租社會住宅或政府興辦之出租住宅，改接受租金補貼者。</w:t>
            </w:r>
          </w:p>
          <w:p w14:paraId="070E5D0C" w14:textId="77777777" w:rsidR="00870321" w:rsidRPr="00C579D9" w:rsidRDefault="00870321" w:rsidP="00FB0AD6">
            <w:pPr>
              <w:pStyle w:val="cjk"/>
              <w:spacing w:before="0" w:beforeAutospacing="0" w:line="440" w:lineRule="exact"/>
              <w:ind w:left="360" w:hangingChars="150" w:hanging="360"/>
              <w:jc w:val="both"/>
              <w:rPr>
                <w:rFonts w:ascii="標楷體" w:eastAsia="標楷體" w:hAnsi="標楷體"/>
              </w:rPr>
            </w:pPr>
            <w:r w:rsidRPr="00C579D9">
              <w:rPr>
                <w:rFonts w:ascii="標楷體" w:eastAsia="標楷體" w:hAnsi="標楷體" w:cs="Calibri" w:hint="eastAsia"/>
              </w:rPr>
              <w:t>(4)申請租金補貼之住宅未坐落於戶籍地直轄市或縣(市)者。</w:t>
            </w:r>
          </w:p>
        </w:tc>
        <w:tc>
          <w:tcPr>
            <w:tcW w:w="1472" w:type="dxa"/>
          </w:tcPr>
          <w:p w14:paraId="4D1439B3" w14:textId="77777777" w:rsidR="00870321" w:rsidRPr="00C579D9" w:rsidRDefault="00870321" w:rsidP="00FB0AD6">
            <w:pPr>
              <w:pStyle w:val="cjk-cjk"/>
              <w:spacing w:before="0" w:line="440" w:lineRule="exact"/>
              <w:rPr>
                <w:rFonts w:ascii="標楷體" w:eastAsia="標楷體" w:hAnsi="標楷體"/>
                <w:sz w:val="24"/>
                <w:szCs w:val="24"/>
              </w:rPr>
            </w:pPr>
            <w:r w:rsidRPr="00C579D9">
              <w:rPr>
                <w:rFonts w:ascii="標楷體" w:eastAsia="標楷體" w:hAnsi="標楷體" w:hint="eastAsia"/>
                <w:sz w:val="24"/>
                <w:szCs w:val="24"/>
              </w:rPr>
              <w:t>109.5.27</w:t>
            </w:r>
          </w:p>
        </w:tc>
      </w:tr>
      <w:tr w:rsidR="00A018C3" w:rsidRPr="00C579D9" w14:paraId="6F53EE6F" w14:textId="77777777" w:rsidTr="00593084">
        <w:tc>
          <w:tcPr>
            <w:tcW w:w="665" w:type="dxa"/>
          </w:tcPr>
          <w:p w14:paraId="56A22CFB"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26A48ED3" w14:textId="77777777" w:rsidR="00870321" w:rsidRPr="00C579D9" w:rsidRDefault="00870321" w:rsidP="00FB0AD6">
            <w:pPr>
              <w:pStyle w:val="cjk-cjk"/>
              <w:spacing w:before="0" w:line="440" w:lineRule="exact"/>
              <w:rPr>
                <w:rFonts w:ascii="標楷體" w:eastAsia="標楷體" w:hAnsi="標楷體"/>
                <w:sz w:val="24"/>
                <w:szCs w:val="24"/>
              </w:rPr>
            </w:pPr>
            <w:r w:rsidRPr="00C579D9">
              <w:rPr>
                <w:rFonts w:ascii="標楷體" w:eastAsia="標楷體" w:hAnsi="標楷體" w:hint="eastAsia"/>
                <w:sz w:val="24"/>
                <w:szCs w:val="24"/>
              </w:rPr>
              <w:t>修正就業金卡與就業PASS卡及創業家簽證規費收費標準第2條第1項第4款、第2項及第4條</w:t>
            </w:r>
          </w:p>
        </w:tc>
        <w:tc>
          <w:tcPr>
            <w:tcW w:w="3128" w:type="dxa"/>
          </w:tcPr>
          <w:p w14:paraId="1207EEE0"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hint="eastAsia"/>
              </w:rPr>
              <w:t>1.持有效外僑居留證或其他具有外僑居留證功能之證件者，如符合申請就業金卡資格，欲轉換申請，須以新案申請轉換，全額繳費。</w:t>
            </w:r>
          </w:p>
          <w:p w14:paraId="5563C005"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hint="eastAsia"/>
              </w:rPr>
              <w:t>2.就業金卡申請人於境外申請，須於境外繳驗護照。</w:t>
            </w:r>
          </w:p>
          <w:p w14:paraId="6ECA65F1"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hint="eastAsia"/>
              </w:rPr>
              <w:t>3.依就業服務法第46條第1項第1款第6款，或第48條第1項第1款規定，申請就業PASS卡，收費額相同。</w:t>
            </w:r>
          </w:p>
        </w:tc>
        <w:tc>
          <w:tcPr>
            <w:tcW w:w="3122" w:type="dxa"/>
          </w:tcPr>
          <w:p w14:paraId="65B5BE7E"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hint="eastAsia"/>
              </w:rPr>
              <w:t>1.持有效外僑居留證或其他具有外僑居留證功能之證件者，如符合申請就業金卡資格，可直接申請轉換。</w:t>
            </w:r>
          </w:p>
          <w:p w14:paraId="0859D001"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hint="eastAsia"/>
              </w:rPr>
              <w:t>2.就業金卡申請人於境外申請，得申請改於境內繳驗護照。</w:t>
            </w:r>
          </w:p>
          <w:p w14:paraId="788D5CE0"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hint="eastAsia"/>
              </w:rPr>
              <w:t>3.依就業服務法第48條第1項第1款資格申請就業PASS卡，免除其審查工作許可之費用。</w:t>
            </w:r>
          </w:p>
        </w:tc>
        <w:tc>
          <w:tcPr>
            <w:tcW w:w="3185" w:type="dxa"/>
          </w:tcPr>
          <w:p w14:paraId="6230E526"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hint="eastAsia"/>
              </w:rPr>
              <w:t>1.鬆綁效益</w:t>
            </w:r>
            <w:r w:rsidRPr="00C579D9">
              <w:rPr>
                <w:rFonts w:ascii="標楷體" w:eastAsia="標楷體" w:hAnsi="標楷體" w:cs="Calibri" w:hint="eastAsia"/>
              </w:rPr>
              <w:t>:</w:t>
            </w:r>
            <w:r w:rsidRPr="00C579D9">
              <w:rPr>
                <w:rFonts w:ascii="標楷體" w:eastAsia="標楷體" w:hAnsi="標楷體" w:hint="eastAsia"/>
              </w:rPr>
              <w:t>滿足申請人實務需求，便利其申請流程，並修正為合理收費，有利留才攬才。</w:t>
            </w:r>
          </w:p>
          <w:p w14:paraId="08D3D2AD" w14:textId="77777777" w:rsidR="00870321" w:rsidRPr="00C579D9" w:rsidRDefault="00870321" w:rsidP="00FB0AD6">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hint="eastAsia"/>
              </w:rPr>
              <w:t>2.受惠對象及數量</w:t>
            </w:r>
            <w:r w:rsidRPr="00C579D9">
              <w:rPr>
                <w:rFonts w:ascii="標楷體" w:eastAsia="標楷體" w:hAnsi="標楷體" w:cs="Calibri" w:hint="eastAsia"/>
              </w:rPr>
              <w:t>:</w:t>
            </w:r>
            <w:r w:rsidRPr="00C579D9">
              <w:rPr>
                <w:rFonts w:ascii="標楷體" w:eastAsia="標楷體" w:hAnsi="標楷體" w:hint="eastAsia"/>
              </w:rPr>
              <w:t>已持有效外僑居留證或其他具有外僑居留證功能之證件者，欲轉換申請就業金卡或就業</w:t>
            </w:r>
            <w:r w:rsidRPr="00C579D9">
              <w:rPr>
                <w:rFonts w:ascii="標楷體" w:eastAsia="標楷體" w:hAnsi="標楷體" w:cs="Calibri" w:hint="eastAsia"/>
              </w:rPr>
              <w:t>PASS</w:t>
            </w:r>
            <w:r w:rsidRPr="00C579D9">
              <w:rPr>
                <w:rFonts w:ascii="標楷體" w:eastAsia="標楷體" w:hAnsi="標楷體" w:hint="eastAsia"/>
              </w:rPr>
              <w:t>卡者，修正後應繳費額可減省新臺幣</w:t>
            </w:r>
            <w:r w:rsidRPr="00C579D9">
              <w:rPr>
                <w:rFonts w:ascii="標楷體" w:eastAsia="標楷體" w:hAnsi="標楷體" w:cs="Calibri" w:hint="eastAsia"/>
              </w:rPr>
              <w:t>2,200</w:t>
            </w:r>
            <w:r w:rsidRPr="00C579D9">
              <w:rPr>
                <w:rFonts w:ascii="標楷體" w:eastAsia="標楷體" w:hAnsi="標楷體" w:hint="eastAsia"/>
              </w:rPr>
              <w:t>元至</w:t>
            </w:r>
            <w:r w:rsidRPr="00C579D9">
              <w:rPr>
                <w:rFonts w:ascii="標楷體" w:eastAsia="標楷體" w:hAnsi="標楷體" w:cs="Calibri" w:hint="eastAsia"/>
              </w:rPr>
              <w:t>6,260</w:t>
            </w:r>
            <w:r w:rsidRPr="00C579D9">
              <w:rPr>
                <w:rFonts w:ascii="標楷體" w:eastAsia="標楷體" w:hAnsi="標楷體" w:hint="eastAsia"/>
              </w:rPr>
              <w:t>元不等，預估每年約有</w:t>
            </w:r>
            <w:r w:rsidRPr="00C579D9">
              <w:rPr>
                <w:rFonts w:ascii="標楷體" w:eastAsia="標楷體" w:hAnsi="標楷體" w:cs="Calibri" w:hint="eastAsia"/>
              </w:rPr>
              <w:t>200</w:t>
            </w:r>
            <w:r w:rsidRPr="00C579D9">
              <w:rPr>
                <w:rFonts w:ascii="標楷體" w:eastAsia="標楷體" w:hAnsi="標楷體" w:hint="eastAsia"/>
              </w:rPr>
              <w:t>人可受惠。另依就業服務法第</w:t>
            </w:r>
            <w:r w:rsidRPr="00C579D9">
              <w:rPr>
                <w:rFonts w:ascii="標楷體" w:eastAsia="標楷體" w:hAnsi="標楷體" w:cs="Calibri" w:hint="eastAsia"/>
              </w:rPr>
              <w:t>48</w:t>
            </w:r>
            <w:r w:rsidRPr="00C579D9">
              <w:rPr>
                <w:rFonts w:ascii="標楷體" w:eastAsia="標楷體" w:hAnsi="標楷體" w:hint="eastAsia"/>
              </w:rPr>
              <w:t>條第</w:t>
            </w:r>
            <w:r w:rsidRPr="00C579D9">
              <w:rPr>
                <w:rFonts w:ascii="標楷體" w:eastAsia="標楷體" w:hAnsi="標楷體" w:cs="Calibri" w:hint="eastAsia"/>
              </w:rPr>
              <w:t>1</w:t>
            </w:r>
            <w:r w:rsidRPr="00C579D9">
              <w:rPr>
                <w:rFonts w:ascii="標楷體" w:eastAsia="標楷體" w:hAnsi="標楷體" w:hint="eastAsia"/>
              </w:rPr>
              <w:t>項第</w:t>
            </w:r>
            <w:r w:rsidRPr="00C579D9">
              <w:rPr>
                <w:rFonts w:ascii="標楷體" w:eastAsia="標楷體" w:hAnsi="標楷體" w:cs="Calibri" w:hint="eastAsia"/>
              </w:rPr>
              <w:t>1</w:t>
            </w:r>
            <w:r w:rsidRPr="00C579D9">
              <w:rPr>
                <w:rFonts w:ascii="標楷體" w:eastAsia="標楷體" w:hAnsi="標楷體" w:hint="eastAsia"/>
              </w:rPr>
              <w:t>款資格</w:t>
            </w:r>
            <w:r w:rsidRPr="00C579D9">
              <w:rPr>
                <w:rFonts w:ascii="標楷體" w:eastAsia="標楷體" w:hAnsi="標楷體" w:cs="Calibri" w:hint="eastAsia"/>
              </w:rPr>
              <w:t>(</w:t>
            </w:r>
            <w:r w:rsidRPr="00C579D9">
              <w:rPr>
                <w:rFonts w:ascii="標楷體" w:eastAsia="標楷體" w:hAnsi="標楷體" w:hint="eastAsia"/>
              </w:rPr>
              <w:t>各級政府及其所屬學術研究機構聘請擔任顧問或研究工作之外籍人士</w:t>
            </w:r>
            <w:r w:rsidRPr="00C579D9">
              <w:rPr>
                <w:rFonts w:ascii="標楷體" w:eastAsia="標楷體" w:hAnsi="標楷體" w:cs="Calibri" w:hint="eastAsia"/>
              </w:rPr>
              <w:t>)</w:t>
            </w:r>
            <w:r w:rsidRPr="00C579D9">
              <w:rPr>
                <w:rFonts w:ascii="標楷體" w:eastAsia="標楷體" w:hAnsi="標楷體" w:hint="eastAsia"/>
              </w:rPr>
              <w:t>，申請就業</w:t>
            </w:r>
            <w:r w:rsidRPr="00C579D9">
              <w:rPr>
                <w:rFonts w:ascii="標楷體" w:eastAsia="標楷體" w:hAnsi="標楷體" w:cs="Calibri" w:hint="eastAsia"/>
              </w:rPr>
              <w:t>PASS</w:t>
            </w:r>
            <w:r w:rsidRPr="00C579D9">
              <w:rPr>
                <w:rFonts w:ascii="標楷體" w:eastAsia="標楷體" w:hAnsi="標楷體" w:hint="eastAsia"/>
              </w:rPr>
              <w:t>卡，可減免應繳費額新臺幣</w:t>
            </w:r>
            <w:r w:rsidRPr="00C579D9">
              <w:rPr>
                <w:rFonts w:ascii="標楷體" w:eastAsia="標楷體" w:hAnsi="標楷體" w:cs="Calibri" w:hint="eastAsia"/>
              </w:rPr>
              <w:t>500</w:t>
            </w:r>
            <w:r w:rsidRPr="00C579D9">
              <w:rPr>
                <w:rFonts w:ascii="標楷體" w:eastAsia="標楷體" w:hAnsi="標楷體" w:hint="eastAsia"/>
              </w:rPr>
              <w:t>元，預估每年約有</w:t>
            </w:r>
            <w:r w:rsidRPr="00C579D9">
              <w:rPr>
                <w:rFonts w:ascii="標楷體" w:eastAsia="標楷體" w:hAnsi="標楷體" w:cs="Calibri" w:hint="eastAsia"/>
              </w:rPr>
              <w:t>600</w:t>
            </w:r>
            <w:r w:rsidRPr="00C579D9">
              <w:rPr>
                <w:rFonts w:ascii="標楷體" w:eastAsia="標楷體" w:hAnsi="標楷體" w:hint="eastAsia"/>
              </w:rPr>
              <w:t>人可受惠。</w:t>
            </w:r>
          </w:p>
        </w:tc>
        <w:tc>
          <w:tcPr>
            <w:tcW w:w="1472" w:type="dxa"/>
          </w:tcPr>
          <w:p w14:paraId="4145F197" w14:textId="77777777" w:rsidR="00870321" w:rsidRPr="00C579D9" w:rsidRDefault="00870321" w:rsidP="00FB0AD6">
            <w:pPr>
              <w:pStyle w:val="cjk-cjk"/>
              <w:spacing w:before="0" w:line="440" w:lineRule="exact"/>
              <w:rPr>
                <w:rFonts w:ascii="標楷體" w:eastAsia="標楷體" w:hAnsi="標楷體"/>
                <w:sz w:val="24"/>
                <w:szCs w:val="24"/>
              </w:rPr>
            </w:pPr>
            <w:r w:rsidRPr="00C579D9">
              <w:rPr>
                <w:rFonts w:ascii="標楷體" w:eastAsia="標楷體" w:hAnsi="標楷體" w:hint="eastAsia"/>
                <w:sz w:val="24"/>
                <w:szCs w:val="24"/>
              </w:rPr>
              <w:t>109.6.15</w:t>
            </w:r>
          </w:p>
          <w:p w14:paraId="33521748" w14:textId="77777777" w:rsidR="00870321" w:rsidRPr="00C579D9" w:rsidRDefault="00870321" w:rsidP="00FB0AD6">
            <w:pPr>
              <w:pStyle w:val="cjk-cjk"/>
              <w:spacing w:before="0" w:line="440" w:lineRule="exact"/>
              <w:rPr>
                <w:rFonts w:ascii="標楷體" w:eastAsia="標楷體" w:hAnsi="標楷體"/>
                <w:sz w:val="24"/>
                <w:szCs w:val="24"/>
              </w:rPr>
            </w:pPr>
          </w:p>
        </w:tc>
      </w:tr>
      <w:tr w:rsidR="00A018C3" w:rsidRPr="00C579D9" w14:paraId="5B5E371B" w14:textId="77777777" w:rsidTr="00593084">
        <w:trPr>
          <w:trHeight w:val="831"/>
          <w:hidden/>
        </w:trPr>
        <w:tc>
          <w:tcPr>
            <w:tcW w:w="665" w:type="dxa"/>
          </w:tcPr>
          <w:p w14:paraId="5D86C35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B83DD5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D96D78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2FDDC6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EF149D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B6364C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86BE63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839C4F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B6A786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9FA6BE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4F10FD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9C3E71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D05B48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168C82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9C82FE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34A7BB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1A2F9C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E2CF6F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D4D285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BAA29E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C273BD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3166A6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89DFEE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610A30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AD29D7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1A0A99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81E61F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65B8E5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F71950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0792DA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FB9A70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A3FA02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545522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5FC14F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D13C41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095E8B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5A85E5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5F2AF9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900F0F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023FE6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97C87F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9941B1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ACB0E9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49670D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110027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671ED3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4744A7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5FF101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36954D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54F62B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BBA8E3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B0F543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B7BBC1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69D249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8BADB6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A089BD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5EBAB9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CF14EA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BC154F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EE70B9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696745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41A2A7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3993F9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B15198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867E42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4E9B5B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4E7EF6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820EA2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A5693F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8BCB41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CC3879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636B21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EA912C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57BD21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A0954C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71A114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FCF486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16E960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1926A9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E37246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6851AD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C7D901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E7B1D6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CADCE3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887BD1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FD8A7B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9C58D6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10B750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C1AA38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A299EB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855044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685A52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7E9D52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55DBEB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D9DF58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E1BCF0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CFF731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88C1A8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46471F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A3EA40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4B45D1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AAD602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04EC6B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CEAF6C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226265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39CF9D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E88D12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666B64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DFD8E4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694C23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7FF230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6D3B05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830635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753AC0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B6472B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512A20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9815DC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070FCF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1EB12A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F61590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1B3B50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6014DA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44CD83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E08DD1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BC3170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76670C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4CCA65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DC76B2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B79217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0B3225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F96599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836F58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BB1F40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2E5799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1A23D1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355F7A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F62188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D28BC0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C66E7A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FE9DC7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745CEE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F349A7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AAD551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3C0CFA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4A57D3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EF4F39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C14B00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27CF3A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CBD2DC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804AB0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6D02CA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09F3B8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7A6EBB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901EDC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9A3035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826068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43CD92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160AE2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E10442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95DAC3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327A10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A602F6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EAD95B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C97097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7DE539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38569B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FBEC33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15CF2D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BCE5C1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2840EB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8D100F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7F3EC1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2BA739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B7C8E2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DF1C72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3687B3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7A1ACA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46E374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A55619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E82CEB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12F22F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E79A78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5AFCD4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58AB89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7CC0EB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1AFC73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F73E5E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9D3725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184C90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BDF6F3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1498AD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5DFB1C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E13A1A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622F00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12EA29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01A2A9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6C838D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95FEE4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9865DB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9F1B23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816CEC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886BEF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3C5DAA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73EF91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15D3BD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0802F3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761EBE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25B53C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B1699E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4F54C1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4EC8CF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03F720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50D8EC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EF6197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F4F8A1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D5B476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EA2946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86AAB0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0C12CF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550BED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3C19FE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30C8E4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0ACE50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B1EE66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0D9B63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3260F9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585117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72501A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8ECEBC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44F4B4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F4C871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6340CB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62D5FA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FC5817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19BF0D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983459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0C89A0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854618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C47957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691F2E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89BAFE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DA3821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33E69F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3F34D8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87342B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B0CEE3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9F849E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C3F329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AAD084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BCA858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8571D3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A1EC80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028612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EE64EE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64D2C1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75F552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4B25E7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95296D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238DAA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1901B3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9D21F2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D161EA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AD000A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9FC1C9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DD183F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85BF9B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263ABC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5D7DC2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2E58A0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664031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E3116B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D1E137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398B2D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0A1BA4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CB3A1F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8033EF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18EA14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ABAED6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C960AA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62788F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9F0D30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AAC1E9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8C20F1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955737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905004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BAE46F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10163B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798394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1910B5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CF3D62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1026EB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E281E2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D717CF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2438AE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3F27EB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C296B2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60860D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DC7878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3C2110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79DA66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BC2946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5E70AD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50736D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E3E6E3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907AE9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A1B266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EF5DA2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941FB3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8E9077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1FB53C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248B48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E14593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623EF2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767E0D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2A565B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EED3ED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107383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823DBB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12D877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DC820C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2CFFEF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738AD6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5E3BD9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19591A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AF30EE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B2E896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32C80A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2DDDE3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F48364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95B795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D1A8EF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32625A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C6D864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647D11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73E81B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3F9A20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664EED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8AEA23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1BF92F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0D9F30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BD9BF3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AC2199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705B4E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35DB41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F89556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B2EF44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6AE395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FEF0C6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FCD00F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205E32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C9B49A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E552F6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0FD9A0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B3AC21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AD28EF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849BCC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A1ACC9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F24451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581B0E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DC6165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6B1157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B2A51C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EDF9BA5"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11381D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3287B4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F4F317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7127D5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8E3B3F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F2885E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CAD654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DD205C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92B952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DBA735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AC4677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9651E6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9A8716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D415AC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2148C4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A2D498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C7C7BF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B68DC6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41AD50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B8005F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A9C00E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7ADBDB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233949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1C00B73"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6DE9CA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D110A9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A59BDB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7A3B8F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438CFD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8AD090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2830DF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BD1B3E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F0CC83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8FC5F8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534C37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F5C0A8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97D423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DC87D2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8CA9AF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9CC20F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4D16F3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A8638C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E6A5DA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E3531AF"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D53DF3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3591A26"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1D6672A"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BD6ACE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F99210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C6526F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67237B0"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251743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586962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0396933D"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5C7E70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49CB1741"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569A69B"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D564A14"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5CB2D4C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C7EEE27"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6BCE46FC"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E85A09E"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71220452"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203DB278"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30C459C9" w14:textId="77777777" w:rsidR="00870321" w:rsidRPr="00676472" w:rsidRDefault="00870321" w:rsidP="00600E97">
            <w:pPr>
              <w:adjustRightInd w:val="0"/>
              <w:snapToGrid w:val="0"/>
              <w:spacing w:line="440" w:lineRule="exact"/>
              <w:jc w:val="both"/>
              <w:rPr>
                <w:rFonts w:ascii="標楷體" w:eastAsia="標楷體" w:hAnsi="標楷體" w:cs="Times New Roman"/>
                <w:vanish/>
                <w:szCs w:val="24"/>
              </w:rPr>
            </w:pPr>
          </w:p>
          <w:p w14:paraId="1F133605" w14:textId="79F46B46" w:rsidR="00870321" w:rsidRPr="00600E97" w:rsidRDefault="00870321" w:rsidP="00600E97">
            <w:pPr>
              <w:pStyle w:val="a6"/>
              <w:numPr>
                <w:ilvl w:val="0"/>
                <w:numId w:val="346"/>
              </w:numPr>
              <w:adjustRightInd w:val="0"/>
              <w:snapToGrid w:val="0"/>
              <w:spacing w:line="440" w:lineRule="exact"/>
              <w:ind w:leftChars="0"/>
              <w:jc w:val="both"/>
              <w:rPr>
                <w:rFonts w:ascii="標楷體" w:eastAsia="標楷體" w:hAnsi="標楷體" w:cs="Times New Roman"/>
                <w:szCs w:val="24"/>
              </w:rPr>
            </w:pPr>
          </w:p>
        </w:tc>
        <w:tc>
          <w:tcPr>
            <w:tcW w:w="2794" w:type="dxa"/>
            <w:gridSpan w:val="2"/>
          </w:tcPr>
          <w:p w14:paraId="3F0C1663" w14:textId="77777777" w:rsidR="00870321" w:rsidRPr="00C579D9" w:rsidRDefault="00870321" w:rsidP="005D0116">
            <w:pPr>
              <w:pStyle w:val="Default"/>
              <w:spacing w:line="440" w:lineRule="exact"/>
              <w:jc w:val="both"/>
              <w:rPr>
                <w:rFonts w:hAnsi="標楷體"/>
                <w:color w:val="auto"/>
              </w:rPr>
            </w:pPr>
            <w:r w:rsidRPr="00C579D9">
              <w:rPr>
                <w:rFonts w:hAnsi="標楷體"/>
                <w:color w:val="auto"/>
              </w:rPr>
              <w:t>新創事業負責人申請於自創事業服研發替代役須具備之一定條件</w:t>
            </w:r>
          </w:p>
        </w:tc>
        <w:tc>
          <w:tcPr>
            <w:tcW w:w="3128" w:type="dxa"/>
          </w:tcPr>
          <w:p w14:paraId="4DC3B320" w14:textId="77777777" w:rsidR="00870321" w:rsidRPr="00C579D9" w:rsidRDefault="00870321" w:rsidP="005D0116">
            <w:pPr>
              <w:pStyle w:val="Default"/>
              <w:spacing w:line="440" w:lineRule="exact"/>
              <w:ind w:left="240" w:hangingChars="100" w:hanging="240"/>
              <w:jc w:val="both"/>
              <w:rPr>
                <w:rFonts w:hAnsi="標楷體"/>
                <w:color w:val="auto"/>
              </w:rPr>
            </w:pPr>
            <w:r w:rsidRPr="00C579D9">
              <w:rPr>
                <w:rFonts w:hAnsi="標楷體"/>
                <w:color w:val="auto"/>
              </w:rPr>
              <w:t>一定條件內容：</w:t>
            </w:r>
          </w:p>
          <w:p w14:paraId="67BBA053" w14:textId="77777777" w:rsidR="00870321" w:rsidRPr="00C579D9" w:rsidRDefault="00870321" w:rsidP="005D0116">
            <w:pPr>
              <w:pStyle w:val="Default"/>
              <w:spacing w:line="440" w:lineRule="exact"/>
              <w:ind w:left="240" w:hangingChars="100" w:hanging="240"/>
              <w:jc w:val="both"/>
              <w:rPr>
                <w:rFonts w:hAnsi="標楷體"/>
                <w:color w:val="auto"/>
              </w:rPr>
            </w:pPr>
            <w:r w:rsidRPr="00C579D9">
              <w:rPr>
                <w:rFonts w:hAnsi="標楷體"/>
                <w:color w:val="auto"/>
              </w:rPr>
              <w:t>1.已登錄財團法人中華民國證券櫃檯買賣中心創櫃板者。</w:t>
            </w:r>
          </w:p>
          <w:p w14:paraId="240277DB" w14:textId="77777777" w:rsidR="00870321" w:rsidRPr="00C579D9" w:rsidRDefault="00870321" w:rsidP="005D0116">
            <w:pPr>
              <w:pStyle w:val="Default"/>
              <w:spacing w:line="440" w:lineRule="exact"/>
              <w:ind w:left="240" w:hangingChars="100" w:hanging="240"/>
              <w:jc w:val="both"/>
              <w:rPr>
                <w:rFonts w:hAnsi="標楷體"/>
                <w:color w:val="auto"/>
              </w:rPr>
            </w:pPr>
            <w:r w:rsidRPr="00C579D9">
              <w:rPr>
                <w:rFonts w:hAnsi="標楷體"/>
                <w:color w:val="auto"/>
              </w:rPr>
              <w:t>2.本人為發明人，且該發明已依法取得我國發明專利權，及該專利為新創事業所提供之主要商品或服務所不可或缺者。</w:t>
            </w:r>
          </w:p>
          <w:p w14:paraId="0DBCCF06" w14:textId="77777777" w:rsidR="00870321" w:rsidRPr="00C579D9" w:rsidRDefault="00870321" w:rsidP="005D0116">
            <w:pPr>
              <w:pStyle w:val="Default"/>
              <w:spacing w:line="440" w:lineRule="exact"/>
              <w:ind w:left="240" w:hangingChars="100" w:hanging="240"/>
              <w:jc w:val="both"/>
              <w:rPr>
                <w:rFonts w:hAnsi="標楷體"/>
                <w:color w:val="auto"/>
              </w:rPr>
            </w:pPr>
            <w:r w:rsidRPr="00C579D9">
              <w:rPr>
                <w:rFonts w:hAnsi="標楷體"/>
                <w:color w:val="auto"/>
              </w:rPr>
              <w:t>3.已進駐行政院核定之國際創新創業園區（定名台灣新創競技場TSS)者；或曾進駐</w:t>
            </w:r>
            <w:r w:rsidRPr="00C579D9">
              <w:rPr>
                <w:rFonts w:hAnsi="標楷體" w:hint="eastAsia"/>
                <w:color w:val="auto"/>
              </w:rPr>
              <w:t>上述園區並經TSS 推薦者。</w:t>
            </w:r>
          </w:p>
          <w:p w14:paraId="1F5ED114" w14:textId="77777777" w:rsidR="00870321" w:rsidRPr="00C579D9" w:rsidRDefault="00870321" w:rsidP="005D0116">
            <w:pPr>
              <w:pStyle w:val="Default"/>
              <w:spacing w:line="440" w:lineRule="exact"/>
              <w:ind w:left="240" w:hangingChars="100" w:hanging="240"/>
              <w:jc w:val="both"/>
              <w:rPr>
                <w:rFonts w:hAnsi="標楷體"/>
                <w:color w:val="auto"/>
              </w:rPr>
            </w:pPr>
            <w:r w:rsidRPr="00C579D9">
              <w:rPr>
                <w:rFonts w:hAnsi="標楷體" w:hint="eastAsia"/>
                <w:color w:val="auto"/>
              </w:rPr>
              <w:t>4.獲得國內、外具代表性之創業、設計競賽獎項(創業競賽計3項；設計競賽計5項)，且該獲獎獎項為新創事業所提供之主要商品或服務所不可或缺者。</w:t>
            </w:r>
          </w:p>
        </w:tc>
        <w:tc>
          <w:tcPr>
            <w:tcW w:w="3122" w:type="dxa"/>
          </w:tcPr>
          <w:p w14:paraId="1387B313" w14:textId="77777777" w:rsidR="00870321" w:rsidRPr="00C579D9" w:rsidRDefault="00870321" w:rsidP="005D0116">
            <w:pPr>
              <w:pStyle w:val="Default"/>
              <w:spacing w:line="440" w:lineRule="exact"/>
              <w:jc w:val="both"/>
              <w:rPr>
                <w:rFonts w:hAnsi="標楷體"/>
                <w:color w:val="auto"/>
              </w:rPr>
            </w:pPr>
            <w:r w:rsidRPr="00C579D9">
              <w:rPr>
                <w:rFonts w:hAnsi="標楷體"/>
                <w:color w:val="auto"/>
              </w:rPr>
              <w:t>在既有申請條件外，再新增下列一定條件內容：</w:t>
            </w:r>
          </w:p>
          <w:p w14:paraId="57EDAC54" w14:textId="77777777" w:rsidR="00870321" w:rsidRPr="00C579D9" w:rsidRDefault="00870321" w:rsidP="005D0116">
            <w:pPr>
              <w:pStyle w:val="Default"/>
              <w:spacing w:line="440" w:lineRule="exact"/>
              <w:ind w:left="240" w:hangingChars="100" w:hanging="240"/>
              <w:jc w:val="both"/>
              <w:rPr>
                <w:rFonts w:hAnsi="標楷體"/>
                <w:color w:val="auto"/>
              </w:rPr>
            </w:pPr>
            <w:r w:rsidRPr="00C579D9">
              <w:rPr>
                <w:rFonts w:hAnsi="標楷體" w:cs="Liberation Serif"/>
                <w:color w:val="auto"/>
              </w:rPr>
              <w:t>1.</w:t>
            </w:r>
            <w:r w:rsidRPr="00C579D9">
              <w:rPr>
                <w:rFonts w:hAnsi="標楷體"/>
                <w:color w:val="auto"/>
              </w:rPr>
              <w:t>新增「獲行政院國家發展基金創業天使投資方案之投資者」。</w:t>
            </w:r>
          </w:p>
          <w:p w14:paraId="53F8F6D8" w14:textId="77777777" w:rsidR="00870321" w:rsidRPr="00C579D9" w:rsidRDefault="00870321" w:rsidP="005D0116">
            <w:pPr>
              <w:pStyle w:val="Default"/>
              <w:spacing w:line="440" w:lineRule="exact"/>
              <w:ind w:left="240" w:hangingChars="100" w:hanging="240"/>
              <w:jc w:val="both"/>
              <w:rPr>
                <w:rFonts w:hAnsi="標楷體"/>
                <w:color w:val="auto"/>
              </w:rPr>
            </w:pPr>
            <w:r w:rsidRPr="00C579D9">
              <w:rPr>
                <w:rFonts w:hAnsi="標楷體" w:cs="Liberation Serif"/>
                <w:color w:val="auto"/>
              </w:rPr>
              <w:t>2.</w:t>
            </w:r>
            <w:r w:rsidRPr="00C579D9">
              <w:rPr>
                <w:rFonts w:hAnsi="標楷體"/>
                <w:color w:val="auto"/>
              </w:rPr>
              <w:t>曾經進駐或現已進駐中央政府核定之國際創新創業園區及計畫者，新增「進駐科技部主管之青年科技創新創業基地」1項。</w:t>
            </w:r>
          </w:p>
          <w:p w14:paraId="11229EA1" w14:textId="77777777" w:rsidR="00870321" w:rsidRPr="00C579D9" w:rsidRDefault="00870321" w:rsidP="005D0116">
            <w:pPr>
              <w:pStyle w:val="Default"/>
              <w:spacing w:line="440" w:lineRule="exact"/>
              <w:ind w:left="240" w:hangingChars="100" w:hanging="240"/>
              <w:jc w:val="both"/>
              <w:rPr>
                <w:rFonts w:hAnsi="標楷體"/>
                <w:color w:val="auto"/>
              </w:rPr>
            </w:pPr>
            <w:r w:rsidRPr="00C579D9">
              <w:rPr>
                <w:rFonts w:hAnsi="標楷體" w:hint="eastAsia"/>
                <w:color w:val="auto"/>
              </w:rPr>
              <w:t>3.獲得國內、外具代表性之創業競賽獎項，新增「建置矽谷創新創業平台計畫」及「U-start創新創業計畫獲得計畫第二階段經評選為績優團隊者」2項。</w:t>
            </w:r>
          </w:p>
          <w:p w14:paraId="782C3803" w14:textId="77777777" w:rsidR="00870321" w:rsidRPr="00C579D9" w:rsidRDefault="00870321" w:rsidP="005D0116">
            <w:pPr>
              <w:pStyle w:val="Default"/>
              <w:spacing w:line="440" w:lineRule="exact"/>
              <w:ind w:left="240" w:hangingChars="100" w:hanging="240"/>
              <w:jc w:val="both"/>
              <w:rPr>
                <w:rFonts w:hAnsi="標楷體"/>
                <w:color w:val="auto"/>
              </w:rPr>
            </w:pPr>
          </w:p>
        </w:tc>
        <w:tc>
          <w:tcPr>
            <w:tcW w:w="3185" w:type="dxa"/>
          </w:tcPr>
          <w:p w14:paraId="536DCDC4" w14:textId="77777777" w:rsidR="00870321" w:rsidRPr="00C579D9" w:rsidRDefault="00870321" w:rsidP="005D0116">
            <w:pPr>
              <w:pStyle w:val="ac"/>
              <w:pBdr>
                <w:top w:val="none" w:sz="0" w:space="0" w:color="auto"/>
                <w:left w:val="none" w:sz="0" w:space="0" w:color="auto"/>
                <w:bottom w:val="none" w:sz="0" w:space="0" w:color="auto"/>
                <w:right w:val="none" w:sz="0" w:space="0" w:color="auto"/>
              </w:pBdr>
              <w:adjustRightInd w:val="0"/>
              <w:snapToGrid w:val="0"/>
              <w:spacing w:line="440" w:lineRule="exact"/>
              <w:ind w:left="240" w:hangingChars="100" w:hanging="240"/>
              <w:jc w:val="both"/>
              <w:textAlignment w:val="top"/>
              <w:rPr>
                <w:rFonts w:ascii="標楷體" w:eastAsia="標楷體" w:hAnsi="標楷體"/>
                <w:szCs w:val="24"/>
              </w:rPr>
            </w:pPr>
            <w:r w:rsidRPr="00C579D9">
              <w:rPr>
                <w:rFonts w:ascii="標楷體" w:eastAsia="標楷體" w:hAnsi="標楷體"/>
                <w:szCs w:val="24"/>
              </w:rPr>
              <w:t>1.鬆綁效益：符合一定條件之新創事業負責人，可申請於自創事業服研發替代役，讓創業不因服役而中斷，以促進青年朋友勇於創新，並助於國內的新創產業蓬勃發展，提升國際競爭力。</w:t>
            </w:r>
          </w:p>
          <w:p w14:paraId="367BA9A7" w14:textId="77777777" w:rsidR="00870321" w:rsidRPr="00C579D9" w:rsidRDefault="00870321" w:rsidP="005D0116">
            <w:pPr>
              <w:pStyle w:val="ac"/>
              <w:pBdr>
                <w:top w:val="none" w:sz="0" w:space="0" w:color="auto"/>
                <w:left w:val="none" w:sz="0" w:space="0" w:color="auto"/>
                <w:bottom w:val="none" w:sz="0" w:space="0" w:color="auto"/>
                <w:right w:val="none" w:sz="0" w:space="0" w:color="auto"/>
              </w:pBdr>
              <w:adjustRightInd w:val="0"/>
              <w:snapToGrid w:val="0"/>
              <w:spacing w:line="440" w:lineRule="exact"/>
              <w:ind w:left="240" w:hangingChars="100" w:hanging="240"/>
              <w:jc w:val="both"/>
              <w:textAlignment w:val="top"/>
              <w:rPr>
                <w:rFonts w:ascii="標楷體" w:eastAsia="標楷體" w:hAnsi="標楷體"/>
                <w:szCs w:val="24"/>
              </w:rPr>
            </w:pPr>
            <w:r w:rsidRPr="00C579D9">
              <w:rPr>
                <w:rFonts w:ascii="標楷體" w:eastAsia="標楷體" w:hAnsi="標楷體"/>
                <w:szCs w:val="24"/>
              </w:rPr>
              <w:t>2.受惠對象：符合一定條件之新創事業負責人（役男），即得依法提出</w:t>
            </w:r>
            <w:r w:rsidRPr="00C579D9">
              <w:rPr>
                <w:rFonts w:ascii="標楷體" w:eastAsia="標楷體" w:hAnsi="標楷體" w:hint="eastAsia"/>
                <w:szCs w:val="24"/>
              </w:rPr>
              <w:t>申請，故目前無法推估受惠對象數量。</w:t>
            </w:r>
          </w:p>
        </w:tc>
        <w:tc>
          <w:tcPr>
            <w:tcW w:w="1472" w:type="dxa"/>
          </w:tcPr>
          <w:p w14:paraId="41283027" w14:textId="77777777" w:rsidR="00870321" w:rsidRPr="00C579D9" w:rsidRDefault="00870321" w:rsidP="005D0116">
            <w:pPr>
              <w:pStyle w:val="Default"/>
              <w:spacing w:line="440" w:lineRule="exact"/>
              <w:jc w:val="both"/>
              <w:rPr>
                <w:rFonts w:hAnsi="標楷體"/>
                <w:color w:val="auto"/>
              </w:rPr>
            </w:pPr>
            <w:r w:rsidRPr="00C579D9">
              <w:rPr>
                <w:rFonts w:hAnsi="標楷體"/>
                <w:color w:val="auto"/>
              </w:rPr>
              <w:t>本部</w:t>
            </w:r>
            <w:r w:rsidRPr="00C579D9">
              <w:rPr>
                <w:rFonts w:hAnsi="標楷體" w:hint="eastAsia"/>
                <w:color w:val="auto"/>
              </w:rPr>
              <w:t>109.7.1</w:t>
            </w:r>
            <w:r w:rsidRPr="00C579D9">
              <w:rPr>
                <w:rFonts w:hAnsi="標楷體"/>
                <w:color w:val="auto"/>
              </w:rPr>
              <w:t>公告網址:</w:t>
            </w:r>
          </w:p>
          <w:p w14:paraId="3DCC22C2" w14:textId="77777777" w:rsidR="00870321" w:rsidRPr="00C579D9" w:rsidRDefault="00870321" w:rsidP="005D0116">
            <w:pPr>
              <w:pStyle w:val="Default"/>
              <w:spacing w:line="440" w:lineRule="exact"/>
              <w:jc w:val="both"/>
              <w:rPr>
                <w:rFonts w:hAnsi="標楷體" w:cs="Arial"/>
                <w:color w:val="auto"/>
              </w:rPr>
            </w:pPr>
            <w:r w:rsidRPr="00C579D9">
              <w:rPr>
                <w:rFonts w:hAnsi="標楷體" w:cs="Arial"/>
                <w:color w:val="auto"/>
              </w:rPr>
              <w:t>https://reurl.cc/VXXXZy</w:t>
            </w:r>
          </w:p>
        </w:tc>
      </w:tr>
      <w:tr w:rsidR="00A018C3" w:rsidRPr="00C579D9" w14:paraId="336D03B0" w14:textId="77777777" w:rsidTr="00593084">
        <w:trPr>
          <w:trHeight w:val="831"/>
        </w:trPr>
        <w:tc>
          <w:tcPr>
            <w:tcW w:w="665" w:type="dxa"/>
          </w:tcPr>
          <w:p w14:paraId="4874DD5A" w14:textId="77777777" w:rsidR="00870321" w:rsidRPr="00983254" w:rsidRDefault="00870321" w:rsidP="00600E97">
            <w:pPr>
              <w:pStyle w:val="a6"/>
              <w:numPr>
                <w:ilvl w:val="0"/>
                <w:numId w:val="346"/>
              </w:numPr>
              <w:adjustRightInd w:val="0"/>
              <w:snapToGrid w:val="0"/>
              <w:spacing w:line="440" w:lineRule="exact"/>
              <w:ind w:leftChars="0"/>
              <w:jc w:val="both"/>
              <w:rPr>
                <w:rFonts w:ascii="標楷體" w:eastAsia="標楷體" w:hAnsi="標楷體" w:cs="Times New Roman"/>
                <w:szCs w:val="24"/>
              </w:rPr>
            </w:pPr>
          </w:p>
        </w:tc>
        <w:tc>
          <w:tcPr>
            <w:tcW w:w="2794" w:type="dxa"/>
            <w:gridSpan w:val="2"/>
          </w:tcPr>
          <w:p w14:paraId="465C97AB" w14:textId="77777777" w:rsidR="00870321" w:rsidRPr="00C579D9" w:rsidRDefault="00870321" w:rsidP="005D0116">
            <w:pPr>
              <w:pStyle w:val="ac"/>
              <w:suppressAutoHyphens w:val="0"/>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hint="eastAsia"/>
                <w:szCs w:val="24"/>
              </w:rPr>
              <w:t>修正臺灣地區無戶籍民居留配額表</w:t>
            </w:r>
          </w:p>
        </w:tc>
        <w:tc>
          <w:tcPr>
            <w:tcW w:w="3128" w:type="dxa"/>
          </w:tcPr>
          <w:p w14:paraId="69334A05" w14:textId="77777777" w:rsidR="00870321" w:rsidRPr="00C579D9"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C579D9">
              <w:rPr>
                <w:rFonts w:ascii="標楷體" w:eastAsia="標楷體" w:hAnsi="標楷體" w:hint="eastAsia"/>
                <w:szCs w:val="24"/>
              </w:rPr>
              <w:t>1.僑居越南之臺灣地區無戶籍國民，依其在臺設有戶籍之直系血親，申請來臺居留，每月配額 10 人。</w:t>
            </w:r>
          </w:p>
          <w:p w14:paraId="6FAB85EB" w14:textId="77777777" w:rsidR="00870321" w:rsidRPr="00C579D9"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C579D9">
              <w:rPr>
                <w:rFonts w:ascii="標楷體" w:eastAsia="標楷體" w:hAnsi="標楷體" w:hint="eastAsia"/>
                <w:szCs w:val="24"/>
              </w:rPr>
              <w:t>2.僑居緬甸之臺灣地區無戶籍國民，依其在臺設有戶籍之直系血親，申請來臺居留，每月配額 25 人。</w:t>
            </w:r>
          </w:p>
          <w:p w14:paraId="223D7BFD" w14:textId="77777777" w:rsidR="00870321" w:rsidRPr="00C579D9"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C579D9">
              <w:rPr>
                <w:rFonts w:ascii="標楷體" w:eastAsia="標楷體" w:hAnsi="標楷體" w:hint="eastAsia"/>
                <w:szCs w:val="24"/>
              </w:rPr>
              <w:t>3.僑居印尼之臺灣地區無戶籍國民，依其在臺設有戶籍之直系血親，申請來臺居留，每月配額 10 人。</w:t>
            </w:r>
          </w:p>
        </w:tc>
        <w:tc>
          <w:tcPr>
            <w:tcW w:w="3122" w:type="dxa"/>
          </w:tcPr>
          <w:p w14:paraId="2BCA56E1" w14:textId="77777777" w:rsidR="00870321" w:rsidRPr="00C579D9"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C579D9">
              <w:rPr>
                <w:rFonts w:ascii="標楷體" w:eastAsia="標楷體" w:hAnsi="標楷體" w:hint="eastAsia"/>
                <w:szCs w:val="24"/>
              </w:rPr>
              <w:t>1.僑居越南之臺灣地區無戶籍國民，依其在臺設有戶籍之直系血親，申請來臺居留之配額，暫不限制。</w:t>
            </w:r>
          </w:p>
          <w:p w14:paraId="0C73B189" w14:textId="77777777" w:rsidR="00870321" w:rsidRPr="00C579D9"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C579D9">
              <w:rPr>
                <w:rFonts w:ascii="標楷體" w:eastAsia="標楷體" w:hAnsi="標楷體" w:hint="eastAsia"/>
                <w:szCs w:val="24"/>
              </w:rPr>
              <w:t>2.僑居緬甸之臺灣地區無戶籍國民，依其在臺設有戶籍之直系血親，申請來臺居留之配額，暫不限制。</w:t>
            </w:r>
          </w:p>
          <w:p w14:paraId="4D6E864C" w14:textId="77777777" w:rsidR="00870321" w:rsidRPr="00C579D9"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C579D9">
              <w:rPr>
                <w:rFonts w:ascii="標楷體" w:eastAsia="標楷體" w:hAnsi="標楷體" w:hint="eastAsia"/>
                <w:szCs w:val="24"/>
              </w:rPr>
              <w:t>3.僑居印尼之臺灣地區無戶籍國民，依其在臺設有戶籍之直系血親，申請來臺居留之配額，暫不限制。</w:t>
            </w:r>
          </w:p>
        </w:tc>
        <w:tc>
          <w:tcPr>
            <w:tcW w:w="3185" w:type="dxa"/>
          </w:tcPr>
          <w:p w14:paraId="2422EDEC" w14:textId="77777777" w:rsidR="00870321" w:rsidRPr="00C579D9"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C579D9">
              <w:rPr>
                <w:rFonts w:ascii="標楷體" w:eastAsia="標楷體" w:hAnsi="標楷體" w:hint="eastAsia"/>
                <w:szCs w:val="24"/>
              </w:rPr>
              <w:t>1.鬆綁效益：基於家庭團聚權及配合延攬優秀海外僑民返國服務政策且有助於緩解國內少子化及勞動力不足現象。</w:t>
            </w:r>
          </w:p>
          <w:p w14:paraId="6B0E482E" w14:textId="77777777" w:rsidR="00870321" w:rsidRPr="00C579D9"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C579D9">
              <w:rPr>
                <w:rFonts w:ascii="標楷體" w:eastAsia="標楷體" w:hAnsi="標楷體" w:hint="eastAsia"/>
                <w:szCs w:val="24"/>
              </w:rPr>
              <w:t>2.受惠對象及數量：受惠對象為僑居越南、緬甸及印尼之臺灣地區無戶籍國民，依其在臺設有戶籍之直系血親，申請來臺居留，預計受惠人數約 140 餘人。</w:t>
            </w:r>
          </w:p>
        </w:tc>
        <w:tc>
          <w:tcPr>
            <w:tcW w:w="1472" w:type="dxa"/>
          </w:tcPr>
          <w:p w14:paraId="1DF3F790" w14:textId="77777777" w:rsidR="00870321" w:rsidRPr="00C579D9" w:rsidRDefault="00870321" w:rsidP="005D0116">
            <w:pPr>
              <w:pStyle w:val="ac"/>
              <w:suppressAutoHyphens w:val="0"/>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hint="eastAsia"/>
                <w:szCs w:val="24"/>
              </w:rPr>
              <w:t>預計109.9.30前發布。</w:t>
            </w:r>
          </w:p>
        </w:tc>
      </w:tr>
      <w:tr w:rsidR="00E338F0" w:rsidRPr="00C579D9" w14:paraId="6487452D" w14:textId="77777777" w:rsidTr="00593084">
        <w:trPr>
          <w:trHeight w:val="461"/>
        </w:trPr>
        <w:tc>
          <w:tcPr>
            <w:tcW w:w="665" w:type="dxa"/>
          </w:tcPr>
          <w:p w14:paraId="2EE42AE2" w14:textId="77777777" w:rsidR="00E338F0" w:rsidRPr="00983254" w:rsidRDefault="00E338F0"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024DECE8" w14:textId="77777777" w:rsidR="00E338F0" w:rsidRPr="00C579D9" w:rsidRDefault="00E338F0">
            <w:pPr>
              <w:pStyle w:val="Web"/>
              <w:spacing w:before="0" w:beforeAutospacing="0" w:after="0" w:afterAutospacing="0" w:line="440" w:lineRule="exact"/>
              <w:jc w:val="both"/>
              <w:rPr>
                <w:rFonts w:ascii="標楷體" w:eastAsia="標楷體" w:hAnsi="標楷體"/>
                <w:kern w:val="2"/>
              </w:rPr>
            </w:pPr>
            <w:r w:rsidRPr="00C579D9">
              <w:rPr>
                <w:rFonts w:ascii="標楷體" w:eastAsia="標楷體" w:hAnsi="標楷體" w:hint="eastAsia"/>
                <w:kern w:val="2"/>
              </w:rPr>
              <w:t>公告「因撤銷認領登記後，致撤銷原姓名變更（改姓、改名）登記者，得向任一戶政事務所辦理」(內政部109年10月16 日台內戶字第1090244828號公告)</w:t>
            </w:r>
          </w:p>
        </w:tc>
        <w:tc>
          <w:tcPr>
            <w:tcW w:w="3128" w:type="dxa"/>
            <w:hideMark/>
          </w:tcPr>
          <w:p w14:paraId="02863ABB" w14:textId="77777777" w:rsidR="00E338F0" w:rsidRPr="00C579D9" w:rsidRDefault="00E338F0">
            <w:pPr>
              <w:pStyle w:val="Web"/>
              <w:spacing w:before="0" w:beforeAutospacing="0" w:after="0" w:afterAutospacing="0" w:line="440" w:lineRule="exact"/>
              <w:jc w:val="both"/>
              <w:rPr>
                <w:rFonts w:ascii="標楷體" w:eastAsia="標楷體" w:hAnsi="標楷體"/>
                <w:kern w:val="2"/>
              </w:rPr>
            </w:pPr>
            <w:r w:rsidRPr="00C579D9">
              <w:rPr>
                <w:rFonts w:ascii="標楷體" w:eastAsia="標楷體" w:hAnsi="標楷體" w:hint="eastAsia"/>
                <w:kern w:val="2"/>
              </w:rPr>
              <w:t>撤銷原姓名變更登記僅限原受理地戶政事務所辦理。</w:t>
            </w:r>
          </w:p>
        </w:tc>
        <w:tc>
          <w:tcPr>
            <w:tcW w:w="3122" w:type="dxa"/>
            <w:hideMark/>
          </w:tcPr>
          <w:p w14:paraId="7287BF1F" w14:textId="77777777" w:rsidR="00E338F0" w:rsidRPr="00C579D9" w:rsidRDefault="00E338F0">
            <w:pPr>
              <w:pStyle w:val="Web"/>
              <w:spacing w:before="0" w:beforeAutospacing="0" w:after="0" w:afterAutospacing="0" w:line="440" w:lineRule="exact"/>
              <w:jc w:val="both"/>
              <w:rPr>
                <w:rFonts w:ascii="標楷體" w:eastAsia="標楷體" w:hAnsi="標楷體"/>
                <w:kern w:val="2"/>
              </w:rPr>
            </w:pPr>
            <w:r w:rsidRPr="00C579D9">
              <w:rPr>
                <w:rFonts w:ascii="標楷體" w:eastAsia="標楷體" w:hAnsi="標楷體" w:hint="eastAsia"/>
                <w:kern w:val="2"/>
              </w:rPr>
              <w:t>因撤銷認領登記後，致撤銷原姓名變更（改姓、改名）登記者，得向任一戶政事務所辦理。</w:t>
            </w:r>
          </w:p>
        </w:tc>
        <w:tc>
          <w:tcPr>
            <w:tcW w:w="3185" w:type="dxa"/>
            <w:hideMark/>
          </w:tcPr>
          <w:p w14:paraId="5CBBF906" w14:textId="77777777" w:rsidR="00E338F0" w:rsidRPr="00C579D9" w:rsidRDefault="00E338F0" w:rsidP="00E338F0">
            <w:pPr>
              <w:pStyle w:val="Web"/>
              <w:spacing w:before="0" w:beforeAutospacing="0" w:after="0" w:afterAutospacing="0" w:line="440" w:lineRule="exact"/>
              <w:ind w:left="240" w:hangingChars="100" w:hanging="240"/>
              <w:jc w:val="both"/>
              <w:rPr>
                <w:rFonts w:ascii="標楷體" w:eastAsia="標楷體" w:hAnsi="標楷體"/>
                <w:kern w:val="2"/>
              </w:rPr>
            </w:pPr>
            <w:r w:rsidRPr="00C579D9">
              <w:rPr>
                <w:rFonts w:ascii="標楷體" w:eastAsia="標楷體" w:hAnsi="標楷體" w:hint="eastAsia"/>
                <w:kern w:val="2"/>
              </w:rPr>
              <w:t>1.鬆綁效益：增加民眾申辦機關，更加便利民眾辦理戶籍登記。</w:t>
            </w:r>
          </w:p>
          <w:p w14:paraId="324D3B9D" w14:textId="77777777" w:rsidR="00E338F0" w:rsidRPr="00C579D9" w:rsidRDefault="00E338F0" w:rsidP="00E338F0">
            <w:pPr>
              <w:pStyle w:val="Web"/>
              <w:spacing w:before="0" w:beforeAutospacing="0" w:after="0" w:afterAutospacing="0" w:line="440" w:lineRule="exact"/>
              <w:ind w:left="240" w:hangingChars="100" w:hanging="240"/>
              <w:jc w:val="both"/>
              <w:rPr>
                <w:rFonts w:ascii="標楷體" w:eastAsia="標楷體" w:hAnsi="標楷體"/>
                <w:kern w:val="2"/>
              </w:rPr>
            </w:pPr>
            <w:r w:rsidRPr="00C579D9">
              <w:rPr>
                <w:rFonts w:ascii="標楷體" w:eastAsia="標楷體" w:hAnsi="標楷體" w:hint="eastAsia"/>
                <w:kern w:val="2"/>
              </w:rPr>
              <w:t>2.受惠對象及數量：撤銷認領當事人係不特定人依民法規定撤銷當事人間身分關係，爰難以量化人數。</w:t>
            </w:r>
          </w:p>
        </w:tc>
        <w:tc>
          <w:tcPr>
            <w:tcW w:w="1472" w:type="dxa"/>
            <w:hideMark/>
          </w:tcPr>
          <w:p w14:paraId="57F4C71B" w14:textId="77777777" w:rsidR="00E338F0" w:rsidRPr="00C579D9" w:rsidRDefault="00E338F0">
            <w:pPr>
              <w:pStyle w:val="Web"/>
              <w:spacing w:before="0" w:beforeAutospacing="0" w:after="0" w:afterAutospacing="0" w:line="440" w:lineRule="exact"/>
              <w:jc w:val="both"/>
              <w:rPr>
                <w:rFonts w:ascii="標楷體" w:eastAsia="標楷體" w:hAnsi="標楷體"/>
                <w:kern w:val="2"/>
              </w:rPr>
            </w:pPr>
            <w:r w:rsidRPr="00C579D9">
              <w:rPr>
                <w:rFonts w:ascii="標楷體" w:eastAsia="標楷體" w:hAnsi="標楷體" w:hint="eastAsia"/>
                <w:kern w:val="2"/>
              </w:rPr>
              <w:t>109.10.16</w:t>
            </w:r>
          </w:p>
        </w:tc>
      </w:tr>
      <w:tr w:rsidR="00E338F0" w:rsidRPr="00C579D9" w14:paraId="4F40616D" w14:textId="77777777" w:rsidTr="00593084">
        <w:trPr>
          <w:trHeight w:val="461"/>
        </w:trPr>
        <w:tc>
          <w:tcPr>
            <w:tcW w:w="665" w:type="dxa"/>
          </w:tcPr>
          <w:p w14:paraId="3475BE8B" w14:textId="77777777" w:rsidR="00E338F0" w:rsidRPr="00983254" w:rsidRDefault="00E338F0"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241BA341" w14:textId="77777777" w:rsidR="00E338F0" w:rsidRPr="00C579D9" w:rsidRDefault="00E338F0">
            <w:pPr>
              <w:pStyle w:val="Web"/>
              <w:spacing w:before="0" w:beforeAutospacing="0" w:after="0" w:afterAutospacing="0" w:line="440" w:lineRule="exact"/>
              <w:jc w:val="both"/>
              <w:rPr>
                <w:rFonts w:ascii="標楷體" w:eastAsia="標楷體" w:hAnsi="標楷體"/>
                <w:kern w:val="2"/>
              </w:rPr>
            </w:pPr>
            <w:r w:rsidRPr="00C579D9">
              <w:rPr>
                <w:rFonts w:ascii="標楷體" w:eastAsia="標楷體" w:hAnsi="標楷體" w:hint="eastAsia"/>
                <w:kern w:val="2"/>
              </w:rPr>
              <w:t>增列歸化者得向原申請歸化之戶政事務所提送喪失原有國籍證明或申請展延繳附期限(內政部109年10月20日台內戶字第 1090244766號函)</w:t>
            </w:r>
          </w:p>
        </w:tc>
        <w:tc>
          <w:tcPr>
            <w:tcW w:w="3128" w:type="dxa"/>
            <w:hideMark/>
          </w:tcPr>
          <w:p w14:paraId="5352B666" w14:textId="77777777" w:rsidR="00E338F0" w:rsidRPr="00C579D9" w:rsidRDefault="00E338F0">
            <w:pPr>
              <w:pStyle w:val="Web"/>
              <w:spacing w:before="0" w:beforeAutospacing="0" w:after="0" w:afterAutospacing="0" w:line="440" w:lineRule="exact"/>
              <w:jc w:val="both"/>
              <w:rPr>
                <w:rFonts w:ascii="標楷體" w:eastAsia="標楷體" w:hAnsi="標楷體"/>
                <w:kern w:val="2"/>
              </w:rPr>
            </w:pPr>
            <w:r w:rsidRPr="00C579D9">
              <w:rPr>
                <w:rFonts w:ascii="標楷體" w:eastAsia="標楷體" w:hAnsi="標楷體" w:hint="eastAsia"/>
                <w:kern w:val="2"/>
              </w:rPr>
              <w:t>歸化者僅得向臺灣地區居留證所載住所地戶政事務所提送喪失國籍證明或申請展延繳附期限。</w:t>
            </w:r>
          </w:p>
        </w:tc>
        <w:tc>
          <w:tcPr>
            <w:tcW w:w="3122" w:type="dxa"/>
            <w:hideMark/>
          </w:tcPr>
          <w:p w14:paraId="272C5354" w14:textId="77777777" w:rsidR="00E338F0" w:rsidRPr="00C579D9" w:rsidRDefault="00E338F0">
            <w:pPr>
              <w:pStyle w:val="Web"/>
              <w:spacing w:before="0" w:beforeAutospacing="0" w:after="0" w:afterAutospacing="0" w:line="440" w:lineRule="exact"/>
              <w:jc w:val="both"/>
              <w:rPr>
                <w:rFonts w:ascii="標楷體" w:eastAsia="標楷體" w:hAnsi="標楷體"/>
                <w:kern w:val="2"/>
              </w:rPr>
            </w:pPr>
            <w:r w:rsidRPr="00C579D9">
              <w:rPr>
                <w:rFonts w:ascii="標楷體" w:eastAsia="標楷體" w:hAnsi="標楷體" w:hint="eastAsia"/>
                <w:kern w:val="2"/>
              </w:rPr>
              <w:t>歸化者得向原申請歸化之戶政事務所提送喪失原有國籍證明或申請展延繳附期限。</w:t>
            </w:r>
          </w:p>
        </w:tc>
        <w:tc>
          <w:tcPr>
            <w:tcW w:w="3185" w:type="dxa"/>
            <w:hideMark/>
          </w:tcPr>
          <w:p w14:paraId="6A85830C" w14:textId="77777777" w:rsidR="00E338F0" w:rsidRPr="00C579D9" w:rsidRDefault="00E338F0" w:rsidP="00E338F0">
            <w:pPr>
              <w:pStyle w:val="Web"/>
              <w:spacing w:before="0" w:beforeAutospacing="0" w:after="0" w:afterAutospacing="0" w:line="440" w:lineRule="exact"/>
              <w:ind w:left="240" w:hangingChars="100" w:hanging="240"/>
              <w:jc w:val="both"/>
              <w:rPr>
                <w:rFonts w:ascii="標楷體" w:eastAsia="標楷體" w:hAnsi="標楷體"/>
                <w:kern w:val="2"/>
              </w:rPr>
            </w:pPr>
            <w:r w:rsidRPr="00C579D9">
              <w:rPr>
                <w:rFonts w:ascii="標楷體" w:eastAsia="標楷體" w:hAnsi="標楷體" w:hint="eastAsia"/>
                <w:kern w:val="2"/>
              </w:rPr>
              <w:t>1.鬆綁效益：增加民眾申辦機關，更加便利民眾提送喪失原有國籍證明。</w:t>
            </w:r>
          </w:p>
          <w:p w14:paraId="1F0152C8" w14:textId="77777777" w:rsidR="00E338F0" w:rsidRPr="00C579D9" w:rsidRDefault="00E338F0" w:rsidP="00E338F0">
            <w:pPr>
              <w:pStyle w:val="Web"/>
              <w:spacing w:before="0" w:beforeAutospacing="0" w:after="0" w:afterAutospacing="0" w:line="440" w:lineRule="exact"/>
              <w:ind w:left="240" w:hangingChars="100" w:hanging="240"/>
              <w:jc w:val="both"/>
              <w:rPr>
                <w:rFonts w:ascii="標楷體" w:eastAsia="標楷體" w:hAnsi="標楷體"/>
                <w:kern w:val="2"/>
              </w:rPr>
            </w:pPr>
            <w:r w:rsidRPr="00C579D9">
              <w:rPr>
                <w:rFonts w:ascii="標楷體" w:eastAsia="標楷體" w:hAnsi="標楷體" w:hint="eastAsia"/>
                <w:kern w:val="2"/>
              </w:rPr>
              <w:t>2.受惠對象及數量：歸化國籍係不特定人依我國國籍法規定，請求歸化入籍，經我國政府核准後，被賦予國籍，爰難以量化人數。</w:t>
            </w:r>
          </w:p>
        </w:tc>
        <w:tc>
          <w:tcPr>
            <w:tcW w:w="1472" w:type="dxa"/>
            <w:hideMark/>
          </w:tcPr>
          <w:p w14:paraId="10D179F5" w14:textId="77777777" w:rsidR="00E338F0" w:rsidRPr="00C579D9" w:rsidRDefault="00E338F0">
            <w:pPr>
              <w:pStyle w:val="Web"/>
              <w:spacing w:before="0" w:beforeAutospacing="0" w:after="0" w:afterAutospacing="0" w:line="440" w:lineRule="exact"/>
              <w:jc w:val="both"/>
              <w:rPr>
                <w:rFonts w:ascii="標楷體" w:eastAsia="標楷體" w:hAnsi="標楷體"/>
                <w:kern w:val="2"/>
              </w:rPr>
            </w:pPr>
            <w:r w:rsidRPr="00C579D9">
              <w:rPr>
                <w:rFonts w:ascii="標楷體" w:eastAsia="標楷體" w:hAnsi="標楷體" w:hint="eastAsia"/>
                <w:kern w:val="2"/>
              </w:rPr>
              <w:t>109.10.20</w:t>
            </w:r>
          </w:p>
        </w:tc>
      </w:tr>
      <w:tr w:rsidR="00E338F0" w:rsidRPr="00C579D9" w14:paraId="2D31261E" w14:textId="77777777" w:rsidTr="00593084">
        <w:trPr>
          <w:trHeight w:val="461"/>
        </w:trPr>
        <w:tc>
          <w:tcPr>
            <w:tcW w:w="665" w:type="dxa"/>
          </w:tcPr>
          <w:p w14:paraId="73E67FFD" w14:textId="77777777" w:rsidR="00E338F0" w:rsidRPr="00983254" w:rsidRDefault="00E338F0"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6CC9149A" w14:textId="77777777" w:rsidR="00E338F0" w:rsidRPr="00C579D9" w:rsidRDefault="00E338F0">
            <w:pPr>
              <w:pStyle w:val="Web"/>
              <w:spacing w:before="0" w:beforeAutospacing="0" w:after="0" w:afterAutospacing="0" w:line="440" w:lineRule="exact"/>
              <w:jc w:val="both"/>
              <w:rPr>
                <w:rFonts w:ascii="標楷體" w:eastAsia="標楷體" w:hAnsi="標楷體"/>
                <w:kern w:val="2"/>
              </w:rPr>
            </w:pPr>
            <w:r w:rsidRPr="00C579D9">
              <w:rPr>
                <w:rFonts w:ascii="標楷體" w:eastAsia="標楷體" w:hAnsi="標楷體" w:hint="eastAsia"/>
                <w:kern w:val="2"/>
              </w:rPr>
              <w:t>修正國有耕地放租實施辦法第3條</w:t>
            </w:r>
          </w:p>
        </w:tc>
        <w:tc>
          <w:tcPr>
            <w:tcW w:w="3128" w:type="dxa"/>
          </w:tcPr>
          <w:p w14:paraId="79285659"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一般國有耕地放租程序須逐筆函洽各該目的事業主管機關確認有無不予放租情形，作業程序冗長。</w:t>
            </w:r>
          </w:p>
          <w:p w14:paraId="1B857EA8" w14:textId="77777777" w:rsidR="00E338F0" w:rsidRPr="00C579D9" w:rsidRDefault="00E338F0">
            <w:pPr>
              <w:pStyle w:val="Default"/>
              <w:spacing w:line="440" w:lineRule="exact"/>
              <w:jc w:val="both"/>
              <w:rPr>
                <w:rFonts w:hAnsi="標楷體"/>
                <w:color w:val="auto"/>
              </w:rPr>
            </w:pPr>
          </w:p>
          <w:p w14:paraId="6B58C347" w14:textId="77777777" w:rsidR="00E338F0" w:rsidRPr="00C579D9" w:rsidRDefault="00E338F0">
            <w:pPr>
              <w:pStyle w:val="Web"/>
              <w:spacing w:before="0" w:beforeAutospacing="0" w:after="0" w:afterAutospacing="0" w:line="440" w:lineRule="exact"/>
              <w:jc w:val="both"/>
              <w:rPr>
                <w:rFonts w:ascii="標楷體" w:eastAsia="標楷體" w:hAnsi="標楷體"/>
                <w:kern w:val="2"/>
              </w:rPr>
            </w:pPr>
          </w:p>
        </w:tc>
        <w:tc>
          <w:tcPr>
            <w:tcW w:w="3122" w:type="dxa"/>
          </w:tcPr>
          <w:p w14:paraId="4748693D"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適用耕地三七五減租條例之國有耕地承租人，終止原租約後重新依規定申租，簽訂不適用耕地三七五減租條例之耕地租約，放租機關得予出租，而免依同條第1項規定逐筆查註。</w:t>
            </w:r>
          </w:p>
          <w:p w14:paraId="3FFA191C" w14:textId="77777777" w:rsidR="00E338F0" w:rsidRPr="00C579D9" w:rsidRDefault="00E338F0">
            <w:pPr>
              <w:pStyle w:val="Web"/>
              <w:spacing w:before="0" w:beforeAutospacing="0" w:after="0" w:afterAutospacing="0" w:line="440" w:lineRule="exact"/>
              <w:jc w:val="both"/>
              <w:rPr>
                <w:rFonts w:ascii="標楷體" w:eastAsia="標楷體" w:hAnsi="標楷體"/>
                <w:kern w:val="2"/>
              </w:rPr>
            </w:pPr>
          </w:p>
        </w:tc>
        <w:tc>
          <w:tcPr>
            <w:tcW w:w="3185" w:type="dxa"/>
            <w:hideMark/>
          </w:tcPr>
          <w:p w14:paraId="78A219BD"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1.鬆綁效益：簡化作業程序，減少民眾申請時間，有效提升政府服務效率。</w:t>
            </w:r>
          </w:p>
          <w:p w14:paraId="7DC26E4E" w14:textId="77777777" w:rsidR="00E338F0" w:rsidRPr="00C579D9" w:rsidRDefault="00E338F0" w:rsidP="00E338F0">
            <w:pPr>
              <w:pStyle w:val="Web"/>
              <w:spacing w:before="0" w:beforeAutospacing="0" w:after="0" w:afterAutospacing="0" w:line="440" w:lineRule="exact"/>
              <w:ind w:left="240" w:hangingChars="100" w:hanging="240"/>
              <w:jc w:val="both"/>
              <w:rPr>
                <w:rFonts w:ascii="標楷體" w:eastAsia="標楷體" w:hAnsi="標楷體"/>
                <w:kern w:val="2"/>
              </w:rPr>
            </w:pPr>
            <w:r w:rsidRPr="00C579D9">
              <w:rPr>
                <w:rFonts w:ascii="標楷體" w:eastAsia="標楷體" w:hAnsi="標楷體" w:hint="eastAsia"/>
                <w:kern w:val="2"/>
              </w:rPr>
              <w:t>2.受惠對象及數量：目前適用耕地三七五減租條例之國有耕地承租人。受惠對象數量，須視民眾有無重新申請承租需求並依規定申請而定，故目前無法推估受惠對象數量。</w:t>
            </w:r>
          </w:p>
        </w:tc>
        <w:tc>
          <w:tcPr>
            <w:tcW w:w="1472" w:type="dxa"/>
          </w:tcPr>
          <w:p w14:paraId="270E8FE9"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109.12.29</w:t>
            </w:r>
          </w:p>
          <w:p w14:paraId="74B3B4EF" w14:textId="77777777" w:rsidR="00E338F0" w:rsidRPr="00C579D9" w:rsidRDefault="00E338F0">
            <w:pPr>
              <w:pStyle w:val="Web"/>
              <w:spacing w:before="0" w:beforeAutospacing="0" w:after="0" w:afterAutospacing="0" w:line="440" w:lineRule="exact"/>
              <w:jc w:val="both"/>
              <w:rPr>
                <w:rFonts w:ascii="標楷體" w:eastAsia="標楷體" w:hAnsi="標楷體"/>
                <w:kern w:val="2"/>
              </w:rPr>
            </w:pPr>
          </w:p>
        </w:tc>
      </w:tr>
      <w:tr w:rsidR="00E338F0" w:rsidRPr="00C579D9" w14:paraId="2345A36C" w14:textId="77777777" w:rsidTr="00593084">
        <w:trPr>
          <w:trHeight w:val="461"/>
        </w:trPr>
        <w:tc>
          <w:tcPr>
            <w:tcW w:w="665" w:type="dxa"/>
          </w:tcPr>
          <w:p w14:paraId="519018F3" w14:textId="77777777" w:rsidR="00E338F0" w:rsidRPr="00983254" w:rsidRDefault="00E338F0"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201A0A21"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修正人民團體選舉罷免辦法</w:t>
            </w:r>
          </w:p>
        </w:tc>
        <w:tc>
          <w:tcPr>
            <w:tcW w:w="3128" w:type="dxa"/>
            <w:hideMark/>
          </w:tcPr>
          <w:p w14:paraId="22036463"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1.（被）選舉及（被）罷免人無法知悉會員名冊。</w:t>
            </w:r>
          </w:p>
          <w:p w14:paraId="772EFFFB"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2.因不可抗力因素逾期未改選無例外之裁量。</w:t>
            </w:r>
          </w:p>
          <w:p w14:paraId="611F2E1A"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3.選舉及罷免事項程序繁複，由主管機關介入選舉異議。</w:t>
            </w:r>
          </w:p>
        </w:tc>
        <w:tc>
          <w:tcPr>
            <w:tcW w:w="3122" w:type="dxa"/>
            <w:hideMark/>
          </w:tcPr>
          <w:p w14:paraId="04388745"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1.提供會員閱覽名冊。</w:t>
            </w:r>
          </w:p>
          <w:p w14:paraId="07AA2428"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2.適逢不可抗力因素時得公告延期。</w:t>
            </w:r>
          </w:p>
          <w:p w14:paraId="2539CDF4"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3.將操作性條文改以原則性條文。異議處理由人民團體自行查明，或向法院提起訴訟。</w:t>
            </w:r>
          </w:p>
        </w:tc>
        <w:tc>
          <w:tcPr>
            <w:tcW w:w="3185" w:type="dxa"/>
            <w:hideMark/>
          </w:tcPr>
          <w:p w14:paraId="359EBEB1"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1.鬆綁效益：</w:t>
            </w:r>
          </w:p>
          <w:p w14:paraId="260656DB" w14:textId="77777777" w:rsidR="00E338F0" w:rsidRPr="00C579D9" w:rsidRDefault="00E338F0" w:rsidP="00E338F0">
            <w:pPr>
              <w:pStyle w:val="Default"/>
              <w:spacing w:line="440" w:lineRule="exact"/>
              <w:ind w:left="360" w:hangingChars="150" w:hanging="360"/>
              <w:jc w:val="both"/>
              <w:rPr>
                <w:rFonts w:hAnsi="標楷體"/>
                <w:color w:val="auto"/>
              </w:rPr>
            </w:pPr>
            <w:r w:rsidRPr="00C579D9">
              <w:rPr>
                <w:rFonts w:hAnsi="標楷體" w:hint="eastAsia"/>
                <w:color w:val="auto"/>
              </w:rPr>
              <w:t>(1)會員名冊內部公開保障選舉及罷免公開透明。</w:t>
            </w:r>
          </w:p>
          <w:p w14:paraId="5C3EDF22" w14:textId="77777777" w:rsidR="00E338F0" w:rsidRPr="00C579D9" w:rsidRDefault="00E338F0" w:rsidP="00E338F0">
            <w:pPr>
              <w:pStyle w:val="Default"/>
              <w:spacing w:line="440" w:lineRule="exact"/>
              <w:ind w:left="360" w:hangingChars="150" w:hanging="360"/>
              <w:jc w:val="both"/>
              <w:rPr>
                <w:rFonts w:hAnsi="標楷體"/>
                <w:color w:val="auto"/>
              </w:rPr>
            </w:pPr>
            <w:r w:rsidRPr="00C579D9">
              <w:rPr>
                <w:rFonts w:hAnsi="標楷體" w:hint="eastAsia"/>
                <w:color w:val="auto"/>
              </w:rPr>
              <w:t>(2)為應不可抗力情形，無法如期改選，明訂主管機關公告延期之權限。</w:t>
            </w:r>
          </w:p>
          <w:p w14:paraId="7302F171" w14:textId="77777777" w:rsidR="00E338F0" w:rsidRPr="00C579D9" w:rsidRDefault="00E338F0" w:rsidP="00E338F0">
            <w:pPr>
              <w:pStyle w:val="Default"/>
              <w:spacing w:line="440" w:lineRule="exact"/>
              <w:ind w:left="360" w:hangingChars="150" w:hanging="360"/>
              <w:jc w:val="both"/>
              <w:rPr>
                <w:rFonts w:hAnsi="標楷體"/>
                <w:color w:val="auto"/>
              </w:rPr>
            </w:pPr>
            <w:r w:rsidRPr="00C579D9">
              <w:rPr>
                <w:rFonts w:hAnsi="標楷體" w:hint="eastAsia"/>
                <w:color w:val="auto"/>
              </w:rPr>
              <w:t>(3)尊重團體選務自治，避免主管機關過度介入選務程序，另理監事當選爭議應尊重司法機關定奪。</w:t>
            </w:r>
          </w:p>
          <w:p w14:paraId="52F570F0"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2.受惠對象及數量：全國各級人民團體共逾6萬個受惠。</w:t>
            </w:r>
          </w:p>
        </w:tc>
        <w:tc>
          <w:tcPr>
            <w:tcW w:w="1472" w:type="dxa"/>
            <w:hideMark/>
          </w:tcPr>
          <w:p w14:paraId="2CFA8ED1"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109.12.29</w:t>
            </w:r>
          </w:p>
        </w:tc>
      </w:tr>
      <w:tr w:rsidR="00E338F0" w:rsidRPr="00C579D9" w14:paraId="4CBAA672" w14:textId="77777777" w:rsidTr="00593084">
        <w:trPr>
          <w:trHeight w:val="461"/>
        </w:trPr>
        <w:tc>
          <w:tcPr>
            <w:tcW w:w="665" w:type="dxa"/>
          </w:tcPr>
          <w:p w14:paraId="419B2241" w14:textId="77777777" w:rsidR="00E338F0" w:rsidRPr="00983254" w:rsidRDefault="00E338F0"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777DDE0B"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修正社會團體財務處理辦法</w:t>
            </w:r>
          </w:p>
        </w:tc>
        <w:tc>
          <w:tcPr>
            <w:tcW w:w="3128" w:type="dxa"/>
            <w:hideMark/>
          </w:tcPr>
          <w:p w14:paraId="32BC424F"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1.詳細規範會計報告、會計帳簿、憑證等財務報表內容及格式。</w:t>
            </w:r>
          </w:p>
          <w:p w14:paraId="7B48A358"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2.分別規定收支預算、決算編造、經會員（會員代表）大會通過及提報主管機關備查之期限。</w:t>
            </w:r>
          </w:p>
          <w:p w14:paraId="2CAF4E39"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3.針對社會團體不動產處理、財產管理、財務收入與支出處理方式、財務人員、財務檔案保存年限及財務查核等財務與會計處理事項作細節性規範。</w:t>
            </w:r>
          </w:p>
        </w:tc>
        <w:tc>
          <w:tcPr>
            <w:tcW w:w="3122" w:type="dxa"/>
            <w:hideMark/>
          </w:tcPr>
          <w:p w14:paraId="5C589FDF"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1.簡化會計報告、會計帳簿、憑證等財務報表內容及格式，改提供範例。</w:t>
            </w:r>
          </w:p>
          <w:p w14:paraId="4EFA0C92"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2.簡化預算、決算書表之編審及報送程序，改於年度終了後3個月內併案報送主管機關。</w:t>
            </w:r>
          </w:p>
          <w:p w14:paraId="69C11FB8"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3.鬆綁財務與會計處理及其他相關事項，刪除部分條文及修正文字。</w:t>
            </w:r>
          </w:p>
        </w:tc>
        <w:tc>
          <w:tcPr>
            <w:tcW w:w="3185" w:type="dxa"/>
            <w:hideMark/>
          </w:tcPr>
          <w:p w14:paraId="30EAB827"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1.鬆綁效益：</w:t>
            </w:r>
          </w:p>
          <w:p w14:paraId="37A76FA2" w14:textId="77777777" w:rsidR="00E338F0" w:rsidRPr="00C579D9" w:rsidRDefault="00E338F0" w:rsidP="00E338F0">
            <w:pPr>
              <w:pStyle w:val="Default"/>
              <w:spacing w:line="440" w:lineRule="exact"/>
              <w:ind w:left="360" w:hangingChars="150" w:hanging="360"/>
              <w:jc w:val="both"/>
              <w:rPr>
                <w:rFonts w:hAnsi="標楷體"/>
                <w:color w:val="auto"/>
              </w:rPr>
            </w:pPr>
            <w:r w:rsidRPr="00C579D9">
              <w:rPr>
                <w:rFonts w:hAnsi="標楷體" w:hint="eastAsia"/>
                <w:color w:val="auto"/>
              </w:rPr>
              <w:t>(1)鬆綁社會團體財務處理相關事項，回歸團體自治及一般公認會計處理之原理原則。</w:t>
            </w:r>
          </w:p>
          <w:p w14:paraId="2D726DEC" w14:textId="77777777" w:rsidR="00E338F0" w:rsidRPr="00C579D9" w:rsidRDefault="00E338F0" w:rsidP="00E338F0">
            <w:pPr>
              <w:pStyle w:val="Default"/>
              <w:spacing w:line="440" w:lineRule="exact"/>
              <w:ind w:left="360" w:hangingChars="150" w:hanging="360"/>
              <w:jc w:val="both"/>
              <w:rPr>
                <w:rFonts w:hAnsi="標楷體"/>
                <w:color w:val="auto"/>
              </w:rPr>
            </w:pPr>
            <w:r w:rsidRPr="00C579D9">
              <w:rPr>
                <w:rFonts w:hAnsi="標楷體" w:hint="eastAsia"/>
                <w:color w:val="auto"/>
              </w:rPr>
              <w:t>(2)簡化社會團體預、決算編審程序，以達簡政便民之目的。</w:t>
            </w:r>
          </w:p>
          <w:p w14:paraId="19EFC8EF"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2.受惠對象及數量：全國各級人民團體共逾6萬多個受惠。</w:t>
            </w:r>
          </w:p>
        </w:tc>
        <w:tc>
          <w:tcPr>
            <w:tcW w:w="1472" w:type="dxa"/>
            <w:hideMark/>
          </w:tcPr>
          <w:p w14:paraId="1EFC3645"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109.12.29</w:t>
            </w:r>
          </w:p>
        </w:tc>
      </w:tr>
      <w:tr w:rsidR="00E338F0" w:rsidRPr="00C579D9" w14:paraId="055548F6" w14:textId="77777777" w:rsidTr="00593084">
        <w:trPr>
          <w:trHeight w:val="461"/>
        </w:trPr>
        <w:tc>
          <w:tcPr>
            <w:tcW w:w="665" w:type="dxa"/>
          </w:tcPr>
          <w:p w14:paraId="2F9031CA" w14:textId="77777777" w:rsidR="00E338F0" w:rsidRPr="00983254" w:rsidRDefault="00E338F0"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49D2EC12"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修正內政部受理外國民間機構、團體在我國設置辦事處申請登記注意事項</w:t>
            </w:r>
          </w:p>
        </w:tc>
        <w:tc>
          <w:tcPr>
            <w:tcW w:w="3128" w:type="dxa"/>
            <w:hideMark/>
          </w:tcPr>
          <w:p w14:paraId="3BB758A3"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cs="Times New Roman" w:hint="eastAsia"/>
                <w:color w:val="auto"/>
              </w:rPr>
              <w:t>1.</w:t>
            </w:r>
            <w:r w:rsidRPr="00C579D9">
              <w:rPr>
                <w:rFonts w:hAnsi="標楷體" w:hint="eastAsia"/>
                <w:color w:val="auto"/>
              </w:rPr>
              <w:t>規定辦事處係指外國非營利性機構團體在我國設置之組織，但不包括國際性團體之秘書處；且同一機構團體設置辦事處以</w:t>
            </w:r>
            <w:r w:rsidRPr="00C579D9">
              <w:rPr>
                <w:rFonts w:hAnsi="標楷體" w:cs="Times New Roman" w:hint="eastAsia"/>
                <w:color w:val="auto"/>
              </w:rPr>
              <w:t>1</w:t>
            </w:r>
            <w:r w:rsidRPr="00C579D9">
              <w:rPr>
                <w:rFonts w:hAnsi="標楷體" w:hint="eastAsia"/>
                <w:color w:val="auto"/>
              </w:rPr>
              <w:t>個為限。</w:t>
            </w:r>
          </w:p>
          <w:p w14:paraId="03D046DA"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cs="Times New Roman" w:hint="eastAsia"/>
                <w:color w:val="auto"/>
              </w:rPr>
              <w:t>2.</w:t>
            </w:r>
            <w:r w:rsidRPr="00C579D9">
              <w:rPr>
                <w:rFonts w:hAnsi="標楷體" w:hint="eastAsia"/>
                <w:color w:val="auto"/>
              </w:rPr>
              <w:t>規定辦事處負責人為外國人者應以在我國領有外僑居留證為限，不利我國目前推展非營利性機構團體民間外交之迫切需求。</w:t>
            </w:r>
          </w:p>
          <w:p w14:paraId="683AC04E"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cs="Times New Roman" w:hint="eastAsia"/>
                <w:color w:val="auto"/>
              </w:rPr>
              <w:t>3.</w:t>
            </w:r>
            <w:r w:rsidRPr="00C579D9">
              <w:rPr>
                <w:rFonts w:hAnsi="標楷體" w:hint="eastAsia"/>
                <w:color w:val="auto"/>
              </w:rPr>
              <w:t>規定辦事處核准登記後應向當地警察機關報備。</w:t>
            </w:r>
          </w:p>
        </w:tc>
        <w:tc>
          <w:tcPr>
            <w:tcW w:w="3122" w:type="dxa"/>
            <w:hideMark/>
          </w:tcPr>
          <w:p w14:paraId="30F0697F"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cs="Times New Roman" w:hint="eastAsia"/>
                <w:color w:val="auto"/>
              </w:rPr>
              <w:t>1.</w:t>
            </w:r>
            <w:r w:rsidRPr="00C579D9">
              <w:rPr>
                <w:rFonts w:hAnsi="標楷體" w:hint="eastAsia"/>
                <w:color w:val="auto"/>
              </w:rPr>
              <w:t>刪除禁止外國非營利性機構團體在我國設置秘書處之規定，以爭取外國機構團體來我國設置據點；另刪除設置辦事處數量之限制，以鼓勵外國民間機構團體來臺設點。</w:t>
            </w:r>
          </w:p>
          <w:p w14:paraId="120BFBF7"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cs="Times New Roman" w:hint="eastAsia"/>
                <w:color w:val="auto"/>
              </w:rPr>
              <w:t>2.</w:t>
            </w:r>
            <w:r w:rsidRPr="00C579D9">
              <w:rPr>
                <w:rFonts w:hAnsi="標楷體" w:hint="eastAsia"/>
                <w:color w:val="auto"/>
              </w:rPr>
              <w:t>除針對大陸地區人民任職辦事處負責人及工作人員加以限制外，另針對尚未取得外僑居留證之外國籍負責人，給予</w:t>
            </w:r>
            <w:r w:rsidRPr="00C579D9">
              <w:rPr>
                <w:rFonts w:hAnsi="標楷體" w:cs="Times New Roman" w:hint="eastAsia"/>
                <w:color w:val="auto"/>
              </w:rPr>
              <w:t>6</w:t>
            </w:r>
            <w:r w:rsidRPr="00C579D9">
              <w:rPr>
                <w:rFonts w:hAnsi="標楷體" w:hint="eastAsia"/>
                <w:color w:val="auto"/>
              </w:rPr>
              <w:t>個月的寬限補正期，降低辦事處之設置條件。</w:t>
            </w:r>
          </w:p>
          <w:p w14:paraId="70CDE980"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cs="Times New Roman" w:hint="eastAsia"/>
                <w:color w:val="auto"/>
              </w:rPr>
              <w:t>3.</w:t>
            </w:r>
            <w:r w:rsidRPr="00C579D9">
              <w:rPr>
                <w:rFonts w:hAnsi="標楷體" w:hint="eastAsia"/>
                <w:color w:val="auto"/>
              </w:rPr>
              <w:t>刪除向當地警察機關報備之規定，以符自由結社及兩公約精神。</w:t>
            </w:r>
          </w:p>
        </w:tc>
        <w:tc>
          <w:tcPr>
            <w:tcW w:w="3185" w:type="dxa"/>
            <w:hideMark/>
          </w:tcPr>
          <w:p w14:paraId="2683CB3D"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cs="Times New Roman" w:hint="eastAsia"/>
                <w:color w:val="auto"/>
              </w:rPr>
              <w:t>1.</w:t>
            </w:r>
            <w:r w:rsidRPr="00C579D9">
              <w:rPr>
                <w:rFonts w:hAnsi="標楷體" w:hint="eastAsia"/>
                <w:color w:val="auto"/>
              </w:rPr>
              <w:t>鬆綁效益：</w:t>
            </w:r>
          </w:p>
          <w:p w14:paraId="2918A0D4" w14:textId="77777777" w:rsidR="00E338F0" w:rsidRPr="00C579D9" w:rsidRDefault="00E338F0" w:rsidP="00E338F0">
            <w:pPr>
              <w:pStyle w:val="Default"/>
              <w:spacing w:line="440" w:lineRule="exact"/>
              <w:ind w:left="360" w:hangingChars="150" w:hanging="360"/>
              <w:jc w:val="both"/>
              <w:rPr>
                <w:rFonts w:hAnsi="標楷體"/>
                <w:color w:val="auto"/>
              </w:rPr>
            </w:pPr>
            <w:r w:rsidRPr="00C579D9">
              <w:rPr>
                <w:rFonts w:hAnsi="標楷體" w:hint="eastAsia"/>
                <w:color w:val="auto"/>
              </w:rPr>
              <w:t>(1)營造我國與國際接軌之有利條件及友善環境，提升我國國際能見度，強化國際外交佈局。</w:t>
            </w:r>
          </w:p>
          <w:p w14:paraId="30DEAB4D" w14:textId="77777777" w:rsidR="00E338F0" w:rsidRPr="00C579D9" w:rsidRDefault="00E338F0" w:rsidP="00E338F0">
            <w:pPr>
              <w:pStyle w:val="Default"/>
              <w:spacing w:line="440" w:lineRule="exact"/>
              <w:ind w:left="360" w:hangingChars="150" w:hanging="360"/>
              <w:jc w:val="both"/>
              <w:rPr>
                <w:rFonts w:hAnsi="標楷體"/>
                <w:color w:val="auto"/>
              </w:rPr>
            </w:pPr>
            <w:r w:rsidRPr="00C579D9">
              <w:rPr>
                <w:rFonts w:hAnsi="標楷體" w:hint="eastAsia"/>
                <w:color w:val="auto"/>
              </w:rPr>
              <w:t>(2)降低外國非營利性機構團體在我國設置辦事處之門檻，並刪除不合時宜之管理規定，活絡外國民間機構團體在臺發展機會。</w:t>
            </w:r>
          </w:p>
          <w:p w14:paraId="695E6AFB"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cs="Times New Roman" w:hint="eastAsia"/>
                <w:color w:val="auto"/>
              </w:rPr>
              <w:t>2.</w:t>
            </w:r>
            <w:r w:rsidRPr="00C579D9">
              <w:rPr>
                <w:rFonts w:hAnsi="標楷體" w:hint="eastAsia"/>
                <w:color w:val="auto"/>
              </w:rPr>
              <w:t>受惠對象及數量：受惠對象數量，因視鬆綁後可吸引外國非營利性機構團體之數量，故目前無法推估受惠對象數量。</w:t>
            </w:r>
          </w:p>
        </w:tc>
        <w:tc>
          <w:tcPr>
            <w:tcW w:w="1472" w:type="dxa"/>
            <w:hideMark/>
          </w:tcPr>
          <w:p w14:paraId="663B205C"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109.12.31</w:t>
            </w:r>
          </w:p>
        </w:tc>
      </w:tr>
      <w:tr w:rsidR="00E338F0" w:rsidRPr="00C579D9" w14:paraId="1A241E01" w14:textId="77777777" w:rsidTr="00593084">
        <w:trPr>
          <w:trHeight w:val="461"/>
        </w:trPr>
        <w:tc>
          <w:tcPr>
            <w:tcW w:w="665" w:type="dxa"/>
          </w:tcPr>
          <w:p w14:paraId="33DCA92F" w14:textId="77777777" w:rsidR="00E338F0" w:rsidRPr="00983254" w:rsidRDefault="00E338F0"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3353432C"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修正警察人員執行勤務遭受暴力或意外危害致全失能或半失能照護辦法，增訂自行聘僱合格之照顧服務員居家就養為安置就養之方式(行政院109年10月23日院授人給字第10900437221號令)</w:t>
            </w:r>
          </w:p>
        </w:tc>
        <w:tc>
          <w:tcPr>
            <w:tcW w:w="3128" w:type="dxa"/>
          </w:tcPr>
          <w:p w14:paraId="1C44B352"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第6條依本條例第35條之1第1項規定安置就養，其方式如下：</w:t>
            </w:r>
          </w:p>
          <w:p w14:paraId="12A01D72" w14:textId="77777777" w:rsidR="00E338F0" w:rsidRPr="00C579D9" w:rsidRDefault="00E338F0" w:rsidP="00E338F0">
            <w:pPr>
              <w:pStyle w:val="Default"/>
              <w:spacing w:line="440" w:lineRule="exact"/>
              <w:ind w:left="480" w:hangingChars="200" w:hanging="480"/>
              <w:jc w:val="both"/>
              <w:rPr>
                <w:rFonts w:hAnsi="標楷體"/>
                <w:color w:val="auto"/>
              </w:rPr>
            </w:pPr>
            <w:r w:rsidRPr="00C579D9">
              <w:rPr>
                <w:rFonts w:hAnsi="標楷體" w:hint="eastAsia"/>
                <w:color w:val="auto"/>
              </w:rPr>
              <w:t>一、由主管機關安置於行政院國軍退除役官兵輔導委員會所屬榮譽國民之家就養。但其生活自理能力在巴氏量表評量指數六十分以下者，安置於輔導會所屬榮民醫院護理之家就養。</w:t>
            </w:r>
          </w:p>
          <w:p w14:paraId="23964AEC" w14:textId="77777777" w:rsidR="00E338F0" w:rsidRPr="00C579D9" w:rsidRDefault="00E338F0" w:rsidP="00E338F0">
            <w:pPr>
              <w:pStyle w:val="Default"/>
              <w:spacing w:line="440" w:lineRule="exact"/>
              <w:ind w:left="480" w:hangingChars="200" w:hanging="480"/>
              <w:jc w:val="both"/>
              <w:rPr>
                <w:rFonts w:hAnsi="標楷體"/>
                <w:color w:val="auto"/>
              </w:rPr>
            </w:pPr>
            <w:r w:rsidRPr="00C579D9">
              <w:rPr>
                <w:rFonts w:hAnsi="標楷體" w:hint="eastAsia"/>
                <w:color w:val="auto"/>
              </w:rPr>
              <w:t>二、自行至政府立案之公私立社會福利機構、醫療療養機構及護理之家就養。</w:t>
            </w:r>
          </w:p>
          <w:p w14:paraId="57C51587" w14:textId="77777777" w:rsidR="00E338F0" w:rsidRPr="00C579D9" w:rsidRDefault="00E338F0">
            <w:pPr>
              <w:pStyle w:val="Default"/>
              <w:spacing w:line="440" w:lineRule="exact"/>
              <w:jc w:val="both"/>
              <w:rPr>
                <w:rFonts w:hAnsi="標楷體"/>
                <w:color w:val="auto"/>
              </w:rPr>
            </w:pPr>
          </w:p>
        </w:tc>
        <w:tc>
          <w:tcPr>
            <w:tcW w:w="3122" w:type="dxa"/>
            <w:hideMark/>
          </w:tcPr>
          <w:p w14:paraId="3ED7B50F"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第6條依本條例第35條之1第1項規定安置就養，其方式如下：</w:t>
            </w:r>
          </w:p>
          <w:p w14:paraId="7449D231" w14:textId="77777777" w:rsidR="00E338F0" w:rsidRPr="00C579D9" w:rsidRDefault="00E338F0" w:rsidP="00E338F0">
            <w:pPr>
              <w:pStyle w:val="Default"/>
              <w:spacing w:line="440" w:lineRule="exact"/>
              <w:ind w:left="480" w:hangingChars="200" w:hanging="480"/>
              <w:jc w:val="both"/>
              <w:rPr>
                <w:rFonts w:hAnsi="標楷體"/>
                <w:color w:val="auto"/>
              </w:rPr>
            </w:pPr>
            <w:r w:rsidRPr="00C579D9">
              <w:rPr>
                <w:rFonts w:hAnsi="標楷體" w:hint="eastAsia"/>
                <w:color w:val="auto"/>
              </w:rPr>
              <w:t>一、由主管機關安置於國軍退除役官兵輔導委員會所屬榮譽國民之家就養。但其生活自理能力在巴氏量表評量指數六十分以下者，安置於輔導會所屬榮民總醫院所屬分院護理之家或機構住宿式服務類長期照顧服務機構(以下簡稱機構住宿式長照機構)就養。</w:t>
            </w:r>
          </w:p>
          <w:p w14:paraId="4F11A885" w14:textId="77777777" w:rsidR="00E338F0" w:rsidRPr="00C579D9" w:rsidRDefault="00E338F0" w:rsidP="00E338F0">
            <w:pPr>
              <w:pStyle w:val="Default"/>
              <w:spacing w:line="440" w:lineRule="exact"/>
              <w:ind w:left="480" w:hangingChars="200" w:hanging="480"/>
              <w:jc w:val="both"/>
              <w:rPr>
                <w:rFonts w:hAnsi="標楷體"/>
                <w:color w:val="auto"/>
              </w:rPr>
            </w:pPr>
            <w:r w:rsidRPr="00C579D9">
              <w:rPr>
                <w:rFonts w:hAnsi="標楷體" w:hint="eastAsia"/>
                <w:color w:val="auto"/>
              </w:rPr>
              <w:t>二、自行至政府立案之公私立社會福利機構、醫療療養機構及護理之家就養。</w:t>
            </w:r>
          </w:p>
          <w:p w14:paraId="737AE6EE" w14:textId="77777777" w:rsidR="00E338F0" w:rsidRPr="00C579D9" w:rsidRDefault="00E338F0" w:rsidP="00E338F0">
            <w:pPr>
              <w:pStyle w:val="Default"/>
              <w:spacing w:line="440" w:lineRule="exact"/>
              <w:ind w:left="480" w:hangingChars="200" w:hanging="480"/>
              <w:jc w:val="both"/>
              <w:rPr>
                <w:rFonts w:hAnsi="標楷體"/>
                <w:color w:val="auto"/>
              </w:rPr>
            </w:pPr>
            <w:r w:rsidRPr="00C579D9">
              <w:rPr>
                <w:rFonts w:hAnsi="標楷體" w:hint="eastAsia"/>
                <w:color w:val="auto"/>
              </w:rPr>
              <w:t>三、自行聘僱合格之照顧服務員居家就養。</w:t>
            </w:r>
          </w:p>
        </w:tc>
        <w:tc>
          <w:tcPr>
            <w:tcW w:w="3185" w:type="dxa"/>
          </w:tcPr>
          <w:p w14:paraId="4CFA38E3"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1.鬆綁效益：增訂失能、半失能警察人員安置就養之方式，從事照顧服務工作之人民亦得納入受照護警察人員申請就養費用之範圍，增加受聘僱之機會。</w:t>
            </w:r>
          </w:p>
          <w:p w14:paraId="36654331"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2.受惠對象及數量：目前僅可推知從事照顧服務員工作者均可為受惠對象，尚需視後續受照護之警察人員申請就養所需費用後方得確定，目前尚無法統計確切人數。</w:t>
            </w:r>
          </w:p>
          <w:p w14:paraId="65CF89C3" w14:textId="77777777" w:rsidR="00E338F0" w:rsidRPr="00C579D9" w:rsidRDefault="00E338F0">
            <w:pPr>
              <w:pStyle w:val="Default"/>
              <w:spacing w:line="440" w:lineRule="exact"/>
              <w:jc w:val="both"/>
              <w:rPr>
                <w:rFonts w:hAnsi="標楷體"/>
                <w:color w:val="auto"/>
              </w:rPr>
            </w:pPr>
          </w:p>
        </w:tc>
        <w:tc>
          <w:tcPr>
            <w:tcW w:w="1472" w:type="dxa"/>
            <w:hideMark/>
          </w:tcPr>
          <w:p w14:paraId="65E4EB4F"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109.10.23</w:t>
            </w:r>
          </w:p>
        </w:tc>
      </w:tr>
      <w:tr w:rsidR="00E338F0" w:rsidRPr="00C579D9" w14:paraId="63EA4DDF" w14:textId="77777777" w:rsidTr="00593084">
        <w:trPr>
          <w:trHeight w:val="461"/>
        </w:trPr>
        <w:tc>
          <w:tcPr>
            <w:tcW w:w="665" w:type="dxa"/>
          </w:tcPr>
          <w:p w14:paraId="769FB9D7" w14:textId="77777777" w:rsidR="00E338F0" w:rsidRPr="00983254" w:rsidRDefault="00E338F0"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68A9771F"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修正警察人員執行勤務遭受暴力或意外危害致全失能或半失能及殉職人員子女教養辦法，增訂非學校型態實驗教育學生為給與子女教養補助之對象(行政院109年10月23日院授人給字第10900437221號令)</w:t>
            </w:r>
          </w:p>
        </w:tc>
        <w:tc>
          <w:tcPr>
            <w:tcW w:w="3128" w:type="dxa"/>
            <w:hideMark/>
          </w:tcPr>
          <w:p w14:paraId="484BD094"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第5條給與子女教養之方式如下：</w:t>
            </w:r>
          </w:p>
          <w:p w14:paraId="1F8DA252" w14:textId="77777777" w:rsidR="00E338F0" w:rsidRPr="00C579D9" w:rsidRDefault="00E338F0" w:rsidP="00E338F0">
            <w:pPr>
              <w:pStyle w:val="Default"/>
              <w:spacing w:line="440" w:lineRule="exact"/>
              <w:ind w:left="480" w:hangingChars="200" w:hanging="480"/>
              <w:jc w:val="both"/>
              <w:rPr>
                <w:rFonts w:hAnsi="標楷體"/>
                <w:color w:val="auto"/>
              </w:rPr>
            </w:pPr>
            <w:r w:rsidRPr="00C579D9">
              <w:rPr>
                <w:rFonts w:hAnsi="標楷體" w:hint="eastAsia"/>
                <w:color w:val="auto"/>
              </w:rPr>
              <w:t>一、生活費用補助：每一子女每月補助新臺幣一萬元。</w:t>
            </w:r>
          </w:p>
          <w:p w14:paraId="1798F47D" w14:textId="77777777" w:rsidR="00E338F0" w:rsidRPr="00C579D9" w:rsidRDefault="00E338F0" w:rsidP="00E338F0">
            <w:pPr>
              <w:pStyle w:val="Default"/>
              <w:spacing w:line="440" w:lineRule="exact"/>
              <w:ind w:left="480" w:hangingChars="200" w:hanging="480"/>
              <w:jc w:val="both"/>
              <w:rPr>
                <w:rFonts w:hAnsi="標楷體"/>
                <w:color w:val="auto"/>
              </w:rPr>
            </w:pPr>
            <w:r w:rsidRPr="00C579D9">
              <w:rPr>
                <w:rFonts w:hAnsi="標楷體" w:hint="eastAsia"/>
                <w:color w:val="auto"/>
              </w:rPr>
              <w:t>二、就學費用補助：包含學費、雜費、制服費、書籍費。</w:t>
            </w:r>
          </w:p>
          <w:p w14:paraId="61E82AF0" w14:textId="77777777" w:rsidR="00E338F0" w:rsidRPr="00C579D9" w:rsidRDefault="00E338F0" w:rsidP="00E338F0">
            <w:pPr>
              <w:pStyle w:val="Default"/>
              <w:spacing w:line="440" w:lineRule="exact"/>
              <w:ind w:left="480" w:hangingChars="200" w:hanging="480"/>
              <w:jc w:val="both"/>
              <w:rPr>
                <w:rFonts w:hAnsi="標楷體"/>
                <w:color w:val="auto"/>
              </w:rPr>
            </w:pPr>
            <w:r w:rsidRPr="00C579D9">
              <w:rPr>
                <w:rFonts w:hAnsi="標楷體" w:hint="eastAsia"/>
                <w:color w:val="auto"/>
              </w:rPr>
              <w:t>三、學齡前幼兒托育補助：每一子女每月補助新臺幣五千元。</w:t>
            </w:r>
          </w:p>
          <w:p w14:paraId="22C416A0"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前項第二款所定就學費用補助之基準，依軍公教遺族就學費用優待條例規定，並以就讀國內學校具有學籍之學生，且在法定修業年限就學期間所發生之費用為限。但延長修業年限、暑期補（重）修、輔系、雙主修及教育學程之學分費，不包括在內。</w:t>
            </w:r>
          </w:p>
        </w:tc>
        <w:tc>
          <w:tcPr>
            <w:tcW w:w="3122" w:type="dxa"/>
            <w:hideMark/>
          </w:tcPr>
          <w:p w14:paraId="57A4BF02"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第5條給與子女教養之方式如下：</w:t>
            </w:r>
          </w:p>
          <w:p w14:paraId="6640831F" w14:textId="77777777" w:rsidR="00E338F0" w:rsidRPr="00C579D9" w:rsidRDefault="00E338F0" w:rsidP="00E338F0">
            <w:pPr>
              <w:pStyle w:val="Default"/>
              <w:spacing w:line="440" w:lineRule="exact"/>
              <w:ind w:left="480" w:hangingChars="200" w:hanging="480"/>
              <w:jc w:val="both"/>
              <w:rPr>
                <w:rFonts w:hAnsi="標楷體"/>
                <w:color w:val="auto"/>
              </w:rPr>
            </w:pPr>
            <w:r w:rsidRPr="00C579D9">
              <w:rPr>
                <w:rFonts w:hAnsi="標楷體" w:hint="eastAsia"/>
                <w:color w:val="auto"/>
              </w:rPr>
              <w:t>一、生活費用補助：每一子女每月補助新臺幣一萬元。</w:t>
            </w:r>
          </w:p>
          <w:p w14:paraId="53F31C78" w14:textId="77777777" w:rsidR="00E338F0" w:rsidRPr="00C579D9" w:rsidRDefault="00E338F0" w:rsidP="00E338F0">
            <w:pPr>
              <w:pStyle w:val="Default"/>
              <w:spacing w:line="440" w:lineRule="exact"/>
              <w:ind w:left="480" w:hangingChars="200" w:hanging="480"/>
              <w:jc w:val="both"/>
              <w:rPr>
                <w:rFonts w:hAnsi="標楷體"/>
                <w:color w:val="auto"/>
              </w:rPr>
            </w:pPr>
            <w:r w:rsidRPr="00C579D9">
              <w:rPr>
                <w:rFonts w:hAnsi="標楷體" w:hint="eastAsia"/>
                <w:color w:val="auto"/>
              </w:rPr>
              <w:t>二、就學費用補助：包含學費、雜費、制服費、書籍費。</w:t>
            </w:r>
          </w:p>
          <w:p w14:paraId="30980A20" w14:textId="77777777" w:rsidR="00E338F0" w:rsidRPr="00C579D9" w:rsidRDefault="00E338F0" w:rsidP="00E338F0">
            <w:pPr>
              <w:pStyle w:val="Default"/>
              <w:spacing w:line="440" w:lineRule="exact"/>
              <w:ind w:left="480" w:hangingChars="200" w:hanging="480"/>
              <w:jc w:val="both"/>
              <w:rPr>
                <w:rFonts w:hAnsi="標楷體"/>
                <w:color w:val="auto"/>
              </w:rPr>
            </w:pPr>
            <w:r w:rsidRPr="00C579D9">
              <w:rPr>
                <w:rFonts w:hAnsi="標楷體" w:hint="eastAsia"/>
                <w:color w:val="auto"/>
              </w:rPr>
              <w:t>三、學齡前幼兒托育補助：每一子女每月補助新臺幣五千元。</w:t>
            </w:r>
          </w:p>
          <w:p w14:paraId="53C941FE"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前項第二款所定就學費用補助之基準，依軍公教遺族就學費用優待條例規定，並以就讀國內學校具有學籍或依高級中等以下教育階段非學校型態實驗教育實施條例規定參與實驗教育之學生，且在法定修業年限或實驗教育計畫期程就學期間所發生之費用為限。但延長修業年限或實驗教育計畫期程、暑期補（重）修、輔系、雙主修及教育學程之學分費，不包括在內。</w:t>
            </w:r>
          </w:p>
        </w:tc>
        <w:tc>
          <w:tcPr>
            <w:tcW w:w="3185" w:type="dxa"/>
          </w:tcPr>
          <w:p w14:paraId="6AF59B57"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1.鬆綁效益：增訂失能、半失能及殉職警察人員女女為非學校型態實驗教育學生者，亦得納入教養補助之範圍，增加人民受教養優惠之機會。</w:t>
            </w:r>
          </w:p>
          <w:p w14:paraId="6B555249"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2.受惠對象及數量：目前僅可推知非學校型態實驗教育之學生均可能為受惠對象，目前尚無法統計確切人數。</w:t>
            </w:r>
          </w:p>
          <w:p w14:paraId="4342BA1F" w14:textId="77777777" w:rsidR="00E338F0" w:rsidRPr="00C579D9" w:rsidRDefault="00E338F0">
            <w:pPr>
              <w:pStyle w:val="Default"/>
              <w:spacing w:line="440" w:lineRule="exact"/>
              <w:jc w:val="both"/>
              <w:rPr>
                <w:rFonts w:hAnsi="標楷體"/>
                <w:color w:val="auto"/>
              </w:rPr>
            </w:pPr>
          </w:p>
        </w:tc>
        <w:tc>
          <w:tcPr>
            <w:tcW w:w="1472" w:type="dxa"/>
            <w:hideMark/>
          </w:tcPr>
          <w:p w14:paraId="71EB1DFC"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109.10.23</w:t>
            </w:r>
          </w:p>
        </w:tc>
      </w:tr>
      <w:tr w:rsidR="00E338F0" w:rsidRPr="00C579D9" w14:paraId="7BF57505" w14:textId="77777777" w:rsidTr="00593084">
        <w:trPr>
          <w:trHeight w:val="461"/>
        </w:trPr>
        <w:tc>
          <w:tcPr>
            <w:tcW w:w="665" w:type="dxa"/>
          </w:tcPr>
          <w:p w14:paraId="2EBA51A2" w14:textId="77777777" w:rsidR="00E338F0" w:rsidRPr="00983254" w:rsidRDefault="00E338F0"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3CDA83BA"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廢止警察機關受理報備持有專供外銷及研發公告查禁之模擬槍注意事項(內政部109年10月27日台內警字第10908731803號令)</w:t>
            </w:r>
          </w:p>
        </w:tc>
        <w:tc>
          <w:tcPr>
            <w:tcW w:w="3128" w:type="dxa"/>
            <w:hideMark/>
          </w:tcPr>
          <w:p w14:paraId="25FC422D"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為規範警察機關受理人民或團體依槍砲彈藥刀械管制條例第20條之1報備持有、專供外銷及研發使用公告查禁之模擬槍事宜，本署原訂定有本注意事項。</w:t>
            </w:r>
          </w:p>
        </w:tc>
        <w:tc>
          <w:tcPr>
            <w:tcW w:w="3122" w:type="dxa"/>
            <w:hideMark/>
          </w:tcPr>
          <w:p w14:paraId="59837663"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廢止本注意事項，相關許可及管理事宜回歸模擬槍許可及管理辦法之規定辦理。</w:t>
            </w:r>
          </w:p>
        </w:tc>
        <w:tc>
          <w:tcPr>
            <w:tcW w:w="3185" w:type="dxa"/>
          </w:tcPr>
          <w:p w14:paraId="23619D17"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1.鬆綁效益：廢止行政規則，降低遵法成本，使人民幸福有感。</w:t>
            </w:r>
          </w:p>
          <w:p w14:paraId="72D44F1F"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2.受惠對象及數量：目前僅知有意持有、外銷、研發模擬槍者均為可能之受惠對象，目前尚無法統計確切人數。</w:t>
            </w:r>
          </w:p>
          <w:p w14:paraId="55EC5B4F" w14:textId="77777777" w:rsidR="00E338F0" w:rsidRPr="00C579D9" w:rsidRDefault="00E338F0">
            <w:pPr>
              <w:pStyle w:val="Default"/>
              <w:spacing w:line="440" w:lineRule="exact"/>
              <w:jc w:val="both"/>
              <w:rPr>
                <w:rFonts w:hAnsi="標楷體"/>
                <w:color w:val="auto"/>
              </w:rPr>
            </w:pPr>
          </w:p>
        </w:tc>
        <w:tc>
          <w:tcPr>
            <w:tcW w:w="1472" w:type="dxa"/>
            <w:hideMark/>
          </w:tcPr>
          <w:p w14:paraId="6777DA10"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109.10.27</w:t>
            </w:r>
          </w:p>
        </w:tc>
      </w:tr>
      <w:tr w:rsidR="00E338F0" w:rsidRPr="00C579D9" w14:paraId="6448CC56" w14:textId="77777777" w:rsidTr="00593084">
        <w:trPr>
          <w:trHeight w:val="461"/>
        </w:trPr>
        <w:tc>
          <w:tcPr>
            <w:tcW w:w="665" w:type="dxa"/>
          </w:tcPr>
          <w:p w14:paraId="12973F86" w14:textId="77777777" w:rsidR="00E338F0" w:rsidRPr="00983254" w:rsidRDefault="00E338F0"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4F6CB126"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修正都市危險及老舊建築物建築容積獎勵辦法第1條及增訂同辦法第4條之1(內政部109年11月10日台內營字第1090818856號令)</w:t>
            </w:r>
          </w:p>
        </w:tc>
        <w:tc>
          <w:tcPr>
            <w:tcW w:w="3128" w:type="dxa"/>
            <w:hideMark/>
          </w:tcPr>
          <w:p w14:paraId="17D4E4DC"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1.第1條訂定依據：依危老條例第6條第5項規定訂定。</w:t>
            </w:r>
          </w:p>
          <w:p w14:paraId="5D5C8E88"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2.未規定危老建築基地面積未達200平方公尺可申請容獎。</w:t>
            </w:r>
          </w:p>
        </w:tc>
        <w:tc>
          <w:tcPr>
            <w:tcW w:w="3122" w:type="dxa"/>
            <w:hideMark/>
          </w:tcPr>
          <w:p w14:paraId="42D4E39A"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1.配合109年5月6日公布修正危老條例部分條文，修正第1條訂定依據。</w:t>
            </w:r>
          </w:p>
          <w:p w14:paraId="7C2C6FDF"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2.新增第4條之1，危老建築基地未達200平方公尺者，鄰接合法建築物屋齡均未達30年且非危老條例第3條第1項第1款者，給予基準容積2%之容積獎勵。</w:t>
            </w:r>
          </w:p>
        </w:tc>
        <w:tc>
          <w:tcPr>
            <w:tcW w:w="3185" w:type="dxa"/>
            <w:hideMark/>
          </w:tcPr>
          <w:p w14:paraId="4FCCB18D"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1.鬆綁效益：小規模危老建物基地所有權人，符合客觀建築基地條件者，可辦理危老重建，提升其重建意願，以增進小規模危老建物居住安全。</w:t>
            </w:r>
          </w:p>
          <w:p w14:paraId="7AC44BA8"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2.受惠對象及數量：全國危老建築基地未達200平方公尺之土地及合法建築物所有權人、起造人(自然人或機關或私人機構)；受惠數量須視各地方受理申請重建案件實際情形，故目前無法推估受惠對象數量。</w:t>
            </w:r>
          </w:p>
        </w:tc>
        <w:tc>
          <w:tcPr>
            <w:tcW w:w="1472" w:type="dxa"/>
            <w:hideMark/>
          </w:tcPr>
          <w:p w14:paraId="57975947"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109.11.10</w:t>
            </w:r>
          </w:p>
        </w:tc>
      </w:tr>
      <w:tr w:rsidR="00E338F0" w:rsidRPr="00C579D9" w14:paraId="713601ED" w14:textId="77777777" w:rsidTr="00593084">
        <w:trPr>
          <w:trHeight w:val="461"/>
        </w:trPr>
        <w:tc>
          <w:tcPr>
            <w:tcW w:w="665" w:type="dxa"/>
          </w:tcPr>
          <w:p w14:paraId="57D3ED63" w14:textId="77777777" w:rsidR="00E338F0" w:rsidRPr="00983254" w:rsidRDefault="00E338F0"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7846C940"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修正一級海岸保護區以外特定區位利用管理辦法第3條、第8條及第17條</w:t>
            </w:r>
          </w:p>
        </w:tc>
        <w:tc>
          <w:tcPr>
            <w:tcW w:w="3128" w:type="dxa"/>
            <w:hideMark/>
          </w:tcPr>
          <w:p w14:paraId="4EA397BB"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1.於濱海陸地範圍內使用面積達1公頃者，認定具備應申請特定區位許可之一定規模條件。</w:t>
            </w:r>
          </w:p>
          <w:p w14:paraId="7500C7F5"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2.特定區位許可案件每年應辦理一次檢查紀錄，送內政部備查。</w:t>
            </w:r>
          </w:p>
        </w:tc>
        <w:tc>
          <w:tcPr>
            <w:tcW w:w="3122" w:type="dxa"/>
            <w:hideMark/>
          </w:tcPr>
          <w:p w14:paraId="3A03F8D7"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1.申請太陽光電設施僅位於海岸防護區範圍內陸域緩衝區，且不涉及土地使用分區變更者，一定規模之面積認定基準放寬為達5公頃。</w:t>
            </w:r>
          </w:p>
          <w:p w14:paraId="456E2D3E"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2.增訂僅位於海岸防護區範圍內陸域緩衝區之漁電共生案件、政府興辦河川、港區、航道疏濬、養灘或定砂案件免申請特定區位許可。</w:t>
            </w:r>
          </w:p>
          <w:p w14:paraId="2ECA74E6"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3.特定區位許可案件，經認定應辦及承諾事項已辦理完竣，得免再辦理檢查紀錄。</w:t>
            </w:r>
          </w:p>
        </w:tc>
        <w:tc>
          <w:tcPr>
            <w:tcW w:w="3185" w:type="dxa"/>
            <w:hideMark/>
          </w:tcPr>
          <w:p w14:paraId="27F35913"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1.鬆綁效益：放寬一定規模之面積認定基準，對海岸環境衝擊及影響較輕微案件無庸申請特定區位許可，並避免電業主管機關與內政部就漁業經營結合綠能設施申請案件重複審查，簡化行政流程。</w:t>
            </w:r>
          </w:p>
          <w:p w14:paraId="3DACE640"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2.受惠對象及數量：受惠對象數量，因須視於海岸特定區位開發利用、工程建設或建築之個別需求，具變動性，故目前無法推估受惠對象數量。</w:t>
            </w:r>
          </w:p>
        </w:tc>
        <w:tc>
          <w:tcPr>
            <w:tcW w:w="1472" w:type="dxa"/>
            <w:hideMark/>
          </w:tcPr>
          <w:p w14:paraId="2D09EF81"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109.12.4</w:t>
            </w:r>
          </w:p>
        </w:tc>
      </w:tr>
      <w:tr w:rsidR="00E338F0" w:rsidRPr="00C579D9" w14:paraId="5A31282D" w14:textId="77777777" w:rsidTr="00593084">
        <w:trPr>
          <w:trHeight w:val="461"/>
        </w:trPr>
        <w:tc>
          <w:tcPr>
            <w:tcW w:w="665" w:type="dxa"/>
          </w:tcPr>
          <w:p w14:paraId="3FF4C7AD" w14:textId="77777777" w:rsidR="00E338F0" w:rsidRPr="00983254" w:rsidRDefault="00E338F0"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2C9D04F3"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認可「射箭場」為都市計畫公共設施用地多目標使用辦法第3條附表乙、平面多目標使用「公園」用地之「休閒運動設施」(內政部109年10月16日台內營字第1090816856號令)</w:t>
            </w:r>
          </w:p>
        </w:tc>
        <w:tc>
          <w:tcPr>
            <w:tcW w:w="3128" w:type="dxa"/>
            <w:hideMark/>
          </w:tcPr>
          <w:p w14:paraId="1ED3B499"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公園平面多目標休閒運動設施未包含射箭場之使用。</w:t>
            </w:r>
          </w:p>
        </w:tc>
        <w:tc>
          <w:tcPr>
            <w:tcW w:w="3122" w:type="dxa"/>
            <w:hideMark/>
          </w:tcPr>
          <w:p w14:paraId="3AC40EA6"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認可「射箭場」為都市計畫公共設施用地多目標使用辦法第3條附表乙、平面多目標使用「公園」用地之「休閒運動設施」。</w:t>
            </w:r>
          </w:p>
        </w:tc>
        <w:tc>
          <w:tcPr>
            <w:tcW w:w="3185" w:type="dxa"/>
            <w:hideMark/>
          </w:tcPr>
          <w:p w14:paraId="0E72D192"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1.鬆綁效益：都市計畫公園用地在不妨礙公園設置機能下，申請核准平面多目標作休閒運動設施之射箭場使用。</w:t>
            </w:r>
          </w:p>
          <w:p w14:paraId="65DE8AA7"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2.受惠對象及數量：各地方政府得依辦法規定核准使用，故目前無法推估受惠對象數量。</w:t>
            </w:r>
          </w:p>
        </w:tc>
        <w:tc>
          <w:tcPr>
            <w:tcW w:w="1472" w:type="dxa"/>
            <w:hideMark/>
          </w:tcPr>
          <w:p w14:paraId="257A26D9"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109.10.16</w:t>
            </w:r>
          </w:p>
        </w:tc>
      </w:tr>
      <w:tr w:rsidR="00E338F0" w:rsidRPr="00C579D9" w14:paraId="77BF3F38" w14:textId="77777777" w:rsidTr="00593084">
        <w:trPr>
          <w:trHeight w:val="461"/>
        </w:trPr>
        <w:tc>
          <w:tcPr>
            <w:tcW w:w="665" w:type="dxa"/>
          </w:tcPr>
          <w:p w14:paraId="2ADF1BEB" w14:textId="77777777" w:rsidR="00E338F0" w:rsidRPr="00983254" w:rsidRDefault="00E338F0"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4C3ECA7B"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修正都市計畫公共設施用地多目標使用辦法第3條</w:t>
            </w:r>
          </w:p>
        </w:tc>
        <w:tc>
          <w:tcPr>
            <w:tcW w:w="3128" w:type="dxa"/>
          </w:tcPr>
          <w:p w14:paraId="1FEAAECC"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1.原住民地區之公有土地資源有限，各項公共設施用地附表之使用項目，未能符合其部落聚會場所建築特色。</w:t>
            </w:r>
          </w:p>
          <w:p w14:paraId="094080FC"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2.現行學校、體育場、公園等部分公共設施用地有社會福利設施使用細目或樓地板面積之限制。</w:t>
            </w:r>
          </w:p>
          <w:p w14:paraId="0AA0F1DB" w14:textId="77777777" w:rsidR="00E338F0" w:rsidRPr="00C579D9" w:rsidRDefault="00E338F0" w:rsidP="00E338F0">
            <w:pPr>
              <w:pStyle w:val="Default"/>
              <w:spacing w:line="440" w:lineRule="exact"/>
              <w:ind w:left="240" w:hangingChars="100" w:hanging="240"/>
              <w:jc w:val="both"/>
              <w:rPr>
                <w:rFonts w:hAnsi="標楷體"/>
                <w:color w:val="auto"/>
              </w:rPr>
            </w:pPr>
          </w:p>
        </w:tc>
        <w:tc>
          <w:tcPr>
            <w:tcW w:w="3122" w:type="dxa"/>
            <w:hideMark/>
          </w:tcPr>
          <w:p w14:paraId="5B6B1BC6"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1.修正條文第3條增訂第8款放寬公共設施用地得經主管機關同意設置原住民部落聚會場所，不受附表限制。</w:t>
            </w:r>
          </w:p>
          <w:p w14:paraId="37156421"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2.因應監察院調查意見，修正零售市場用地多目標作住宅或商業使用之容積樓地板面積限制。</w:t>
            </w:r>
          </w:p>
          <w:p w14:paraId="4AAF20BA"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3.放寬第3條附表學校、體育場、公園等用地之社會福利設施使用細目及停車場用地作社會福利設施使用之容積樓地板面積限制。</w:t>
            </w:r>
          </w:p>
          <w:p w14:paraId="3B875823"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4.配合幼兒教育及照顧法修正，使用項目「幼兒園」修正為「教保服務機構」。</w:t>
            </w:r>
          </w:p>
        </w:tc>
        <w:tc>
          <w:tcPr>
            <w:tcW w:w="3185" w:type="dxa"/>
            <w:hideMark/>
          </w:tcPr>
          <w:p w14:paraId="524D0504"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1.鬆綁效益：多元增加公共設施之使用效益，活化閒置或低度利用公共設施使用之彈性。</w:t>
            </w:r>
          </w:p>
          <w:p w14:paraId="6FC63D2C"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2.受惠對象及數量：各地方政府得依辦法規定核准使用，故目前無法推估受惠對象數量。</w:t>
            </w:r>
          </w:p>
        </w:tc>
        <w:tc>
          <w:tcPr>
            <w:tcW w:w="1472" w:type="dxa"/>
            <w:hideMark/>
          </w:tcPr>
          <w:p w14:paraId="2325AF35"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109.12.23</w:t>
            </w:r>
          </w:p>
        </w:tc>
      </w:tr>
      <w:tr w:rsidR="00E338F0" w:rsidRPr="00C579D9" w14:paraId="5C2F2007" w14:textId="77777777" w:rsidTr="00593084">
        <w:trPr>
          <w:trHeight w:val="461"/>
        </w:trPr>
        <w:tc>
          <w:tcPr>
            <w:tcW w:w="665" w:type="dxa"/>
          </w:tcPr>
          <w:p w14:paraId="7EE945AB" w14:textId="77777777" w:rsidR="00E338F0" w:rsidRPr="00983254" w:rsidRDefault="00E338F0"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5622BAEA"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修正智慧建築標章申請評定認可及使用作業要點第8點及第10點規定，名稱並修正為智慧建築標章申請審核認可及使用作業要點(內政部109年10月6日台內建研字第1090851085號令)</w:t>
            </w:r>
          </w:p>
        </w:tc>
        <w:tc>
          <w:tcPr>
            <w:tcW w:w="3128" w:type="dxa"/>
            <w:hideMark/>
          </w:tcPr>
          <w:p w14:paraId="0D697E59"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候選智慧建築證書續用，需於期滿前1至3個月前提出並採原標準重新申請評定。</w:t>
            </w:r>
          </w:p>
        </w:tc>
        <w:tc>
          <w:tcPr>
            <w:tcW w:w="3122" w:type="dxa"/>
            <w:hideMark/>
          </w:tcPr>
          <w:p w14:paraId="2320DFEB"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增訂候選智慧建築證書展期規定，並刪除期滿前1至3個月前提出之規定。</w:t>
            </w:r>
          </w:p>
        </w:tc>
        <w:tc>
          <w:tcPr>
            <w:tcW w:w="3185" w:type="dxa"/>
            <w:hideMark/>
          </w:tcPr>
          <w:p w14:paraId="3F3B0E11"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1.鬆綁效益：增訂候選智慧建築證書展期規定，有助於提升智慧建築標章申請之意願。</w:t>
            </w:r>
          </w:p>
          <w:p w14:paraId="579777E5" w14:textId="77777777" w:rsidR="00E338F0" w:rsidRPr="00C579D9" w:rsidRDefault="00E338F0" w:rsidP="00E338F0">
            <w:pPr>
              <w:pStyle w:val="Default"/>
              <w:spacing w:line="440" w:lineRule="exact"/>
              <w:ind w:left="240" w:hangingChars="100" w:hanging="240"/>
              <w:jc w:val="both"/>
              <w:rPr>
                <w:rFonts w:hAnsi="標楷體"/>
                <w:color w:val="auto"/>
              </w:rPr>
            </w:pPr>
            <w:r w:rsidRPr="00C579D9">
              <w:rPr>
                <w:rFonts w:hAnsi="標楷體" w:hint="eastAsia"/>
                <w:color w:val="auto"/>
              </w:rPr>
              <w:t>2.受惠對象及數量：受益對象計有建築物之所有權人、管理機關、公寓大廈管理條例規定之管理委員會或管理負責人等；其數量包括已申請候選智慧建築證書約250件。</w:t>
            </w:r>
          </w:p>
        </w:tc>
        <w:tc>
          <w:tcPr>
            <w:tcW w:w="1472" w:type="dxa"/>
            <w:hideMark/>
          </w:tcPr>
          <w:p w14:paraId="68DF5E3C" w14:textId="77777777" w:rsidR="00E338F0" w:rsidRPr="00C579D9" w:rsidRDefault="00E338F0">
            <w:pPr>
              <w:pStyle w:val="Default"/>
              <w:spacing w:line="440" w:lineRule="exact"/>
              <w:jc w:val="both"/>
              <w:rPr>
                <w:rFonts w:hAnsi="標楷體"/>
                <w:color w:val="auto"/>
              </w:rPr>
            </w:pPr>
            <w:r w:rsidRPr="00C579D9">
              <w:rPr>
                <w:rFonts w:hAnsi="標楷體" w:hint="eastAsia"/>
                <w:color w:val="auto"/>
              </w:rPr>
              <w:t>109.10.6</w:t>
            </w:r>
          </w:p>
        </w:tc>
      </w:tr>
      <w:tr w:rsidR="00A018C3" w:rsidRPr="00C579D9" w14:paraId="7AC8A40A" w14:textId="77777777" w:rsidTr="00593084">
        <w:tc>
          <w:tcPr>
            <w:tcW w:w="665" w:type="dxa"/>
            <w:shd w:val="clear" w:color="auto" w:fill="D9D9D9" w:themeFill="background1" w:themeFillShade="D9"/>
          </w:tcPr>
          <w:p w14:paraId="11A3FC5D" w14:textId="77777777" w:rsidR="00870321" w:rsidRPr="00983254" w:rsidRDefault="00870321" w:rsidP="00600E97">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5B15340E" w14:textId="0DE70053" w:rsidR="00870321" w:rsidRPr="00C579D9" w:rsidRDefault="00870321" w:rsidP="008D763E">
            <w:pPr>
              <w:snapToGrid w:val="0"/>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農委會(計4</w:t>
            </w:r>
            <w:r w:rsidR="00617D54" w:rsidRPr="00C579D9">
              <w:rPr>
                <w:rFonts w:ascii="標楷體" w:eastAsia="標楷體" w:hAnsi="標楷體" w:cs="Times New Roman" w:hint="eastAsia"/>
                <w:b/>
                <w:szCs w:val="24"/>
              </w:rPr>
              <w:t>8</w:t>
            </w:r>
            <w:r w:rsidRPr="00C579D9">
              <w:rPr>
                <w:rFonts w:ascii="標楷體" w:eastAsia="標楷體" w:hAnsi="標楷體" w:cs="Times New Roman" w:hint="eastAsia"/>
                <w:b/>
                <w:szCs w:val="24"/>
              </w:rPr>
              <w:t>項)</w:t>
            </w:r>
          </w:p>
        </w:tc>
        <w:tc>
          <w:tcPr>
            <w:tcW w:w="3128" w:type="dxa"/>
            <w:shd w:val="clear" w:color="auto" w:fill="D9D9D9" w:themeFill="background1" w:themeFillShade="D9"/>
          </w:tcPr>
          <w:p w14:paraId="577AE6BC" w14:textId="77777777" w:rsidR="00870321" w:rsidRPr="00C579D9" w:rsidRDefault="00870321" w:rsidP="009C76D2">
            <w:pPr>
              <w:pStyle w:val="Web"/>
              <w:spacing w:beforeLines="50" w:before="180" w:beforeAutospacing="0" w:afterLines="50" w:after="180" w:afterAutospacing="0" w:line="440" w:lineRule="exact"/>
              <w:ind w:leftChars="16" w:left="40" w:hanging="2"/>
              <w:jc w:val="both"/>
              <w:rPr>
                <w:rFonts w:ascii="標楷體" w:eastAsia="標楷體" w:hAnsi="標楷體" w:cs="Times New Roman"/>
                <w:kern w:val="2"/>
              </w:rPr>
            </w:pPr>
          </w:p>
        </w:tc>
        <w:tc>
          <w:tcPr>
            <w:tcW w:w="3122" w:type="dxa"/>
            <w:shd w:val="clear" w:color="auto" w:fill="D9D9D9" w:themeFill="background1" w:themeFillShade="D9"/>
          </w:tcPr>
          <w:p w14:paraId="20F2987C" w14:textId="77777777" w:rsidR="00870321" w:rsidRPr="00C579D9" w:rsidRDefault="00870321" w:rsidP="009C76D2">
            <w:pPr>
              <w:pStyle w:val="Web"/>
              <w:spacing w:beforeLines="50" w:before="180" w:beforeAutospacing="0" w:afterLines="50" w:after="180" w:afterAutospacing="0" w:line="440" w:lineRule="exact"/>
              <w:ind w:leftChars="16" w:left="40" w:hanging="2"/>
              <w:jc w:val="both"/>
              <w:rPr>
                <w:rFonts w:ascii="標楷體" w:eastAsia="標楷體" w:hAnsi="標楷體" w:cs="Times New Roman"/>
                <w:kern w:val="2"/>
              </w:rPr>
            </w:pPr>
          </w:p>
        </w:tc>
        <w:tc>
          <w:tcPr>
            <w:tcW w:w="3185" w:type="dxa"/>
            <w:shd w:val="clear" w:color="auto" w:fill="D9D9D9" w:themeFill="background1" w:themeFillShade="D9"/>
          </w:tcPr>
          <w:p w14:paraId="15D08CE4" w14:textId="77777777" w:rsidR="00870321" w:rsidRPr="00C579D9" w:rsidRDefault="00870321" w:rsidP="009C76D2">
            <w:pPr>
              <w:pStyle w:val="1"/>
              <w:snapToGrid w:val="0"/>
              <w:spacing w:beforeLines="50" w:before="180" w:afterLines="50" w:after="180" w:line="440" w:lineRule="exact"/>
              <w:ind w:leftChars="0" w:left="0"/>
              <w:jc w:val="both"/>
              <w:rPr>
                <w:rFonts w:ascii="標楷體" w:eastAsia="標楷體" w:hAnsi="標楷體"/>
                <w:szCs w:val="24"/>
              </w:rPr>
            </w:pPr>
          </w:p>
        </w:tc>
        <w:tc>
          <w:tcPr>
            <w:tcW w:w="1472" w:type="dxa"/>
            <w:shd w:val="clear" w:color="auto" w:fill="D9D9D9" w:themeFill="background1" w:themeFillShade="D9"/>
          </w:tcPr>
          <w:p w14:paraId="7CB9B102" w14:textId="77777777" w:rsidR="00870321" w:rsidRPr="00C579D9" w:rsidRDefault="00870321" w:rsidP="009C76D2">
            <w:pPr>
              <w:autoSpaceDE w:val="0"/>
              <w:autoSpaceDN w:val="0"/>
              <w:adjustRightInd w:val="0"/>
              <w:spacing w:beforeLines="50" w:before="180" w:afterLines="50" w:after="180" w:line="440" w:lineRule="exact"/>
              <w:rPr>
                <w:rFonts w:ascii="標楷體" w:eastAsia="標楷體" w:hAnsi="標楷體" w:cs="Times New Roman"/>
                <w:szCs w:val="24"/>
              </w:rPr>
            </w:pPr>
          </w:p>
        </w:tc>
      </w:tr>
      <w:tr w:rsidR="00A018C3" w:rsidRPr="00C579D9" w14:paraId="5CF362EB" w14:textId="77777777" w:rsidTr="00593084">
        <w:trPr>
          <w:hidden/>
        </w:trPr>
        <w:tc>
          <w:tcPr>
            <w:tcW w:w="665" w:type="dxa"/>
            <w:shd w:val="clear" w:color="auto" w:fill="FFFFFF" w:themeFill="background1"/>
          </w:tcPr>
          <w:p w14:paraId="3778AD41" w14:textId="77777777" w:rsidR="00870321" w:rsidRPr="00676472" w:rsidRDefault="00870321" w:rsidP="00600E97">
            <w:pPr>
              <w:spacing w:line="440" w:lineRule="exact"/>
              <w:jc w:val="both"/>
              <w:rPr>
                <w:rFonts w:ascii="標楷體" w:eastAsia="標楷體" w:hAnsi="標楷體" w:cs="Times New Roman"/>
                <w:vanish/>
                <w:szCs w:val="24"/>
              </w:rPr>
            </w:pPr>
          </w:p>
          <w:p w14:paraId="7E4A1FD2" w14:textId="16BBA369"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CB3B5C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修正「禽畜糞堆肥場營運許可管理要點」</w:t>
            </w:r>
          </w:p>
          <w:p w14:paraId="15522C5A"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0C7C3910"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1.畜牧場附設、共同處理等二類堆肥場之原料僅能使用農業廢棄物。</w:t>
            </w:r>
          </w:p>
          <w:p w14:paraId="14A5CF6A"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2.只得生產3項肥料品目產品。</w:t>
            </w:r>
          </w:p>
          <w:p w14:paraId="3812DC9E"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3.限定收受禽畜糞原料及禽畜糞堆肥品目產品之占比。</w:t>
            </w:r>
          </w:p>
        </w:tc>
        <w:tc>
          <w:tcPr>
            <w:tcW w:w="3122" w:type="dxa"/>
            <w:shd w:val="clear" w:color="auto" w:fill="FFFFFF" w:themeFill="background1"/>
          </w:tcPr>
          <w:p w14:paraId="46A65B56"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1.放寬畜牧場附設、共同處理等二類堆肥場可使用原料之限制。(第2點第1款及第2款)</w:t>
            </w:r>
          </w:p>
          <w:p w14:paraId="770AC615"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2.增列得生產「液態有機質肥料」等3品目，總計可生產6項肥料產品。(第3點第1項第3款)</w:t>
            </w:r>
          </w:p>
          <w:p w14:paraId="735E1DA5"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3.有再利用沼氣之畜牧場，得不受禽畜糞原料及禽畜糞堆肥產品占比之限制。(第3點第2項)</w:t>
            </w:r>
          </w:p>
        </w:tc>
        <w:tc>
          <w:tcPr>
            <w:tcW w:w="3185" w:type="dxa"/>
            <w:shd w:val="clear" w:color="auto" w:fill="FFFFFF" w:themeFill="background1"/>
          </w:tcPr>
          <w:p w14:paraId="7CA43341"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本案係配合推動將廢棄物資源化、發展循環經濟及養豬場沼氣發電等政策，受惠對象除現存的41場禽畜糞堆肥場外，另因可用以堆肥的原料種類增加，增加相關有機廢棄物的去化管道，減少耕作農民、農產品批發市場、一般零售市場、食品類工廠、餐館等業者的困擾。</w:t>
            </w:r>
          </w:p>
          <w:p w14:paraId="424F4F9B"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2.又因沼氣發電後的沼液沼渣去化管道增加，亦可提升養豬場或能源業者(共同)投資設置沼氣發電的意願。</w:t>
            </w:r>
          </w:p>
        </w:tc>
        <w:tc>
          <w:tcPr>
            <w:tcW w:w="1472" w:type="dxa"/>
            <w:shd w:val="clear" w:color="auto" w:fill="FFFFFF" w:themeFill="background1"/>
          </w:tcPr>
          <w:p w14:paraId="77ADC50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106.11.10</w:t>
            </w:r>
          </w:p>
          <w:p w14:paraId="606D5219"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5D87EFF2" w14:textId="77777777" w:rsidTr="00593084">
        <w:tc>
          <w:tcPr>
            <w:tcW w:w="665" w:type="dxa"/>
            <w:shd w:val="clear" w:color="auto" w:fill="FFFFFF" w:themeFill="background1"/>
          </w:tcPr>
          <w:p w14:paraId="0026C96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B09742B" w14:textId="4F28200F"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修正「中華民國輸入植物或植物產品檢疫規定」甲、禁止輸入之植物或植物產品第1點第28項、乙、有條件輸入植物或植物產品之檢疫條件第1點第1項及其附件「德國產蘋果輸入檢疫條件」，並自即日生效</w:t>
            </w:r>
          </w:p>
        </w:tc>
        <w:tc>
          <w:tcPr>
            <w:tcW w:w="3128" w:type="dxa"/>
            <w:shd w:val="clear" w:color="auto" w:fill="FFFFFF" w:themeFill="background1"/>
          </w:tcPr>
          <w:p w14:paraId="64BA8A3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德國屬地中海果實蠅疫區，依植物防疫檢疫法第14條第1項第1款規定，德國產蘋果鮮果實禁止輸入。</w:t>
            </w:r>
          </w:p>
        </w:tc>
        <w:tc>
          <w:tcPr>
            <w:tcW w:w="3122" w:type="dxa"/>
            <w:shd w:val="clear" w:color="auto" w:fill="FFFFFF" w:themeFill="background1"/>
          </w:tcPr>
          <w:p w14:paraId="635513C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經風險評估及實地查證結果，確認德國下薩克森邦非屬地中海果實蠅疫區，故修正德國下薩克森邦為地中海果實蠅非疫區，並增訂「德國產蘋果輸入檢疫條件」，德國下薩克森邦產蘋果鮮果實得輸入我國。</w:t>
            </w:r>
          </w:p>
        </w:tc>
        <w:tc>
          <w:tcPr>
            <w:tcW w:w="3185" w:type="dxa"/>
            <w:shd w:val="clear" w:color="auto" w:fill="FFFFFF" w:themeFill="background1"/>
          </w:tcPr>
          <w:p w14:paraId="51E3C0A8" w14:textId="77777777" w:rsidR="00870321" w:rsidRPr="00C579D9" w:rsidRDefault="00870321" w:rsidP="009C76D2">
            <w:pPr>
              <w:adjustRightInd w:val="0"/>
              <w:snapToGrid w:val="0"/>
              <w:spacing w:line="440" w:lineRule="exact"/>
              <w:ind w:rightChars="-11" w:right="-26"/>
              <w:jc w:val="both"/>
              <w:rPr>
                <w:rFonts w:ascii="標楷體" w:eastAsia="標楷體" w:hAnsi="標楷體" w:cs="Times New Roman"/>
                <w:szCs w:val="24"/>
              </w:rPr>
            </w:pPr>
            <w:r w:rsidRPr="00C579D9">
              <w:rPr>
                <w:rFonts w:ascii="標楷體" w:eastAsia="標楷體" w:hAnsi="標楷體" w:cs="Times New Roman"/>
                <w:szCs w:val="24"/>
              </w:rPr>
              <w:t>修正前影響對象：一般民眾及輸入業者。</w:t>
            </w:r>
          </w:p>
          <w:p w14:paraId="2962DC4D" w14:textId="77777777" w:rsidR="00870321" w:rsidRPr="00C579D9" w:rsidRDefault="00870321" w:rsidP="009C76D2">
            <w:pPr>
              <w:adjustRightInd w:val="0"/>
              <w:snapToGrid w:val="0"/>
              <w:spacing w:line="440" w:lineRule="exact"/>
              <w:ind w:rightChars="-11" w:right="-26"/>
              <w:jc w:val="both"/>
              <w:rPr>
                <w:rFonts w:ascii="標楷體" w:eastAsia="標楷體" w:hAnsi="標楷體" w:cs="Times New Roman"/>
                <w:szCs w:val="24"/>
              </w:rPr>
            </w:pPr>
            <w:r w:rsidRPr="00C579D9">
              <w:rPr>
                <w:rFonts w:ascii="標楷體" w:eastAsia="標楷體" w:hAnsi="標楷體" w:cs="Times New Roman"/>
                <w:kern w:val="0"/>
                <w:szCs w:val="24"/>
              </w:rPr>
              <w:t>修正後受惠對象：一般民眾及輸入業者。</w:t>
            </w:r>
          </w:p>
        </w:tc>
        <w:tc>
          <w:tcPr>
            <w:tcW w:w="1472" w:type="dxa"/>
            <w:shd w:val="clear" w:color="auto" w:fill="FFFFFF" w:themeFill="background1"/>
          </w:tcPr>
          <w:p w14:paraId="50AA45B2"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106.10.27</w:t>
            </w:r>
          </w:p>
          <w:p w14:paraId="2F40A1B2" w14:textId="77777777" w:rsidR="00870321" w:rsidRPr="00C579D9" w:rsidRDefault="00870321" w:rsidP="009C76D2">
            <w:pPr>
              <w:snapToGrid w:val="0"/>
              <w:spacing w:line="440" w:lineRule="exact"/>
              <w:rPr>
                <w:rFonts w:ascii="標楷體" w:eastAsia="標楷體" w:hAnsi="標楷體" w:cs="Times New Roman"/>
                <w:szCs w:val="24"/>
              </w:rPr>
            </w:pPr>
          </w:p>
        </w:tc>
      </w:tr>
      <w:tr w:rsidR="00A018C3" w:rsidRPr="00C579D9" w14:paraId="1A14B931" w14:textId="77777777" w:rsidTr="00593084">
        <w:tc>
          <w:tcPr>
            <w:tcW w:w="665" w:type="dxa"/>
            <w:shd w:val="clear" w:color="auto" w:fill="FFFFFF" w:themeFill="background1"/>
          </w:tcPr>
          <w:p w14:paraId="430CFF4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4AA94B2" w14:textId="568FF958"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「輸日冷凍蔬果檢疫簡化作業要點」，自即日停止適用</w:t>
            </w:r>
          </w:p>
        </w:tc>
        <w:tc>
          <w:tcPr>
            <w:tcW w:w="3128" w:type="dxa"/>
            <w:shd w:val="clear" w:color="auto" w:fill="FFFFFF" w:themeFill="background1"/>
          </w:tcPr>
          <w:p w14:paraId="7F175032"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輸往日本冷凍蔬果之廠商，先向本局轄區分局申請，經審查符合規定後，即可列為抽批簡化檢疫查核之工廠，申報輸出時，應檢附工廠自行檢測溫度證明書，向本局轄區分局申報，採抽批查核方式辦理，按每30批抽驗1批為原則。</w:t>
            </w:r>
          </w:p>
        </w:tc>
        <w:tc>
          <w:tcPr>
            <w:tcW w:w="3122" w:type="dxa"/>
            <w:shd w:val="clear" w:color="auto" w:fill="FFFFFF" w:themeFill="background1"/>
          </w:tcPr>
          <w:p w14:paraId="3C6C7EB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輸往日本冷凍蔬果，其中心溫度皆低於攝氏零下17.8度，非屬輸入應施植物檢疫品目者，符合現行「輸出入植物產品檢疫簡化作業要點」第5點第2項規定，首次申請時，檢附證明資料，並經臨場檢疫合格者，再次申請時，得不受每30批應抽驗1批執行臨場檢疫之限制，爰停止適用88年9月23日函訂定之「輸日冷凍蔬果檢疫簡化作業要點」。</w:t>
            </w:r>
          </w:p>
        </w:tc>
        <w:tc>
          <w:tcPr>
            <w:tcW w:w="3185" w:type="dxa"/>
            <w:shd w:val="clear" w:color="auto" w:fill="FFFFFF" w:themeFill="background1"/>
          </w:tcPr>
          <w:p w14:paraId="2945B900" w14:textId="77777777" w:rsidR="00870321" w:rsidRPr="00C579D9" w:rsidRDefault="00870321" w:rsidP="009C76D2">
            <w:pPr>
              <w:adjustRightInd w:val="0"/>
              <w:snapToGrid w:val="0"/>
              <w:spacing w:line="440" w:lineRule="exact"/>
              <w:ind w:rightChars="-11" w:right="-26"/>
              <w:jc w:val="both"/>
              <w:rPr>
                <w:rFonts w:ascii="標楷體" w:eastAsia="標楷體" w:hAnsi="標楷體" w:cs="Times New Roman"/>
                <w:szCs w:val="24"/>
              </w:rPr>
            </w:pPr>
            <w:r w:rsidRPr="00C579D9">
              <w:rPr>
                <w:rFonts w:ascii="標楷體" w:eastAsia="標楷體" w:hAnsi="標楷體" w:cs="Times New Roman"/>
                <w:szCs w:val="24"/>
              </w:rPr>
              <w:t>修正前影響對象：一般民眾及輸出業者。</w:t>
            </w:r>
          </w:p>
          <w:p w14:paraId="72D7074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修正後受惠對象：一般民眾及輸出業者。</w:t>
            </w:r>
          </w:p>
        </w:tc>
        <w:tc>
          <w:tcPr>
            <w:tcW w:w="1472" w:type="dxa"/>
            <w:shd w:val="clear" w:color="auto" w:fill="FFFFFF" w:themeFill="background1"/>
          </w:tcPr>
          <w:p w14:paraId="3E3ECCD7" w14:textId="52998D0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106.11.8</w:t>
            </w:r>
          </w:p>
          <w:p w14:paraId="0A4527CE" w14:textId="77777777" w:rsidR="00870321" w:rsidRPr="00C579D9" w:rsidRDefault="00870321" w:rsidP="009C76D2">
            <w:pPr>
              <w:snapToGrid w:val="0"/>
              <w:spacing w:line="440" w:lineRule="exact"/>
              <w:rPr>
                <w:rFonts w:ascii="標楷體" w:eastAsia="標楷體" w:hAnsi="標楷體" w:cs="Times New Roman"/>
                <w:szCs w:val="24"/>
              </w:rPr>
            </w:pPr>
          </w:p>
        </w:tc>
      </w:tr>
      <w:tr w:rsidR="00A018C3" w:rsidRPr="00C579D9" w14:paraId="74DD5696" w14:textId="77777777" w:rsidTr="00593084">
        <w:tc>
          <w:tcPr>
            <w:tcW w:w="665" w:type="dxa"/>
            <w:shd w:val="clear" w:color="auto" w:fill="FFFFFF" w:themeFill="background1"/>
          </w:tcPr>
          <w:p w14:paraId="28115ED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D7080B3"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修正「輸出入植物產品檢疫簡化作業要點」第5點</w:t>
            </w:r>
          </w:p>
        </w:tc>
        <w:tc>
          <w:tcPr>
            <w:tcW w:w="3128" w:type="dxa"/>
            <w:shd w:val="clear" w:color="auto" w:fill="FFFFFF" w:themeFill="background1"/>
          </w:tcPr>
          <w:p w14:paraId="2006330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輸出非屬輸入應施植物檢疫品目，且未含或僅含部分植物成分之加工調製產品，首次申請時，檢附證明資料，並經臨場檢疫合格者，再次申請時得不受前項每三十批應抽檢一批執行臨場檢疫之限制。</w:t>
            </w:r>
          </w:p>
        </w:tc>
        <w:tc>
          <w:tcPr>
            <w:tcW w:w="3122" w:type="dxa"/>
            <w:shd w:val="clear" w:color="auto" w:fill="FFFFFF" w:themeFill="background1"/>
          </w:tcPr>
          <w:p w14:paraId="28DFC7B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輸出產品非屬輸入應施植物檢疫品目者，其檢疫風險極低，爰刪除「且未含或僅含部分植物成分之加工調製產品」之文字，使所有輸出產品非屬輸入應施植物檢疫品目者，再次申請檢疫時均得不受每三十批應抽檢一批執行臨場檢疫之限制。</w:t>
            </w:r>
          </w:p>
        </w:tc>
        <w:tc>
          <w:tcPr>
            <w:tcW w:w="3185" w:type="dxa"/>
            <w:shd w:val="clear" w:color="auto" w:fill="FFFFFF" w:themeFill="background1"/>
          </w:tcPr>
          <w:p w14:paraId="2BFD9837" w14:textId="77777777" w:rsidR="00870321" w:rsidRPr="00C579D9" w:rsidRDefault="00870321" w:rsidP="009C76D2">
            <w:pPr>
              <w:adjustRightInd w:val="0"/>
              <w:snapToGrid w:val="0"/>
              <w:spacing w:line="440" w:lineRule="exact"/>
              <w:ind w:rightChars="-11" w:right="-26"/>
              <w:jc w:val="both"/>
              <w:rPr>
                <w:rFonts w:ascii="標楷體" w:eastAsia="標楷體" w:hAnsi="標楷體" w:cs="Times New Roman"/>
                <w:szCs w:val="24"/>
              </w:rPr>
            </w:pPr>
            <w:r w:rsidRPr="00C579D9">
              <w:rPr>
                <w:rFonts w:ascii="標楷體" w:eastAsia="標楷體" w:hAnsi="標楷體" w:cs="Times New Roman"/>
                <w:szCs w:val="24"/>
              </w:rPr>
              <w:t>修正前影響對象：一般民眾及輸出業者。</w:t>
            </w:r>
          </w:p>
          <w:p w14:paraId="3AC53C9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修正後受惠對象：一般民眾及輸出業者。</w:t>
            </w:r>
          </w:p>
        </w:tc>
        <w:tc>
          <w:tcPr>
            <w:tcW w:w="1472" w:type="dxa"/>
            <w:shd w:val="clear" w:color="auto" w:fill="FFFFFF" w:themeFill="background1"/>
          </w:tcPr>
          <w:p w14:paraId="3BB13E33" w14:textId="68F7CFA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106.11.9</w:t>
            </w:r>
          </w:p>
          <w:p w14:paraId="19ABF4DC" w14:textId="77777777" w:rsidR="00870321" w:rsidRPr="00C579D9" w:rsidRDefault="00870321" w:rsidP="009C76D2">
            <w:pPr>
              <w:snapToGrid w:val="0"/>
              <w:spacing w:line="440" w:lineRule="exact"/>
              <w:rPr>
                <w:rFonts w:ascii="標楷體" w:eastAsia="標楷體" w:hAnsi="標楷體" w:cs="Times New Roman"/>
                <w:szCs w:val="24"/>
              </w:rPr>
            </w:pPr>
          </w:p>
        </w:tc>
      </w:tr>
      <w:tr w:rsidR="00A018C3" w:rsidRPr="00C579D9" w14:paraId="4CF69681" w14:textId="77777777" w:rsidTr="00593084">
        <w:tc>
          <w:tcPr>
            <w:tcW w:w="665" w:type="dxa"/>
            <w:shd w:val="clear" w:color="auto" w:fill="FFFFFF" w:themeFill="background1"/>
          </w:tcPr>
          <w:p w14:paraId="6A4FC14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0B7E79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山坡地開發利用回饋金繳交辦法</w:t>
            </w:r>
          </w:p>
        </w:tc>
        <w:tc>
          <w:tcPr>
            <w:tcW w:w="3128" w:type="dxa"/>
            <w:shd w:val="clear" w:color="auto" w:fill="FFFFFF" w:themeFill="background1"/>
          </w:tcPr>
          <w:p w14:paraId="7A3D4BCC" w14:textId="3B252B4E" w:rsidR="00870321" w:rsidRPr="00C579D9" w:rsidRDefault="00870321" w:rsidP="004B6FFD">
            <w:pPr>
              <w:pStyle w:val="a6"/>
              <w:numPr>
                <w:ilvl w:val="1"/>
                <w:numId w:val="333"/>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山坡地開發利用回饋金(以下簡稱回饋金)繳交與水土保持計畫申請程序連結，致未完成回饋金繳交時，則無法申領施工許可證，進行開發。</w:t>
            </w:r>
          </w:p>
          <w:p w14:paraId="1C91C22E" w14:textId="1B7A39D5"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w:t>
            </w:r>
            <w:r w:rsidRPr="00C579D9">
              <w:rPr>
                <w:rFonts w:ascii="標楷體" w:eastAsia="標楷體" w:hAnsi="標楷體" w:cs="Times New Roman"/>
                <w:szCs w:val="24"/>
              </w:rPr>
              <w:t>以水土保持計畫之計畫面積計算回饋金，致未實際開發利用面積亦須計收回饋金。</w:t>
            </w:r>
          </w:p>
          <w:p w14:paraId="1ED315EF" w14:textId="717817FE"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w:t>
            </w:r>
            <w:r w:rsidRPr="00C579D9">
              <w:rPr>
                <w:rFonts w:ascii="標楷體" w:eastAsia="標楷體" w:hAnsi="標楷體" w:cs="Times New Roman" w:hint="eastAsia"/>
                <w:szCs w:val="24"/>
              </w:rPr>
              <w:t>.</w:t>
            </w:r>
            <w:r w:rsidRPr="00C579D9">
              <w:rPr>
                <w:rFonts w:ascii="標楷體" w:eastAsia="標楷體" w:hAnsi="標楷體" w:cs="Times New Roman"/>
                <w:szCs w:val="24"/>
              </w:rPr>
              <w:t>授權地方主管機關公告計算回饋金之乘積比率，但部分地方主管機關未依規完成公告，亦未依權責核處回饋金。</w:t>
            </w:r>
          </w:p>
        </w:tc>
        <w:tc>
          <w:tcPr>
            <w:tcW w:w="3122" w:type="dxa"/>
            <w:shd w:val="clear" w:color="auto" w:fill="FFFFFF" w:themeFill="background1"/>
          </w:tcPr>
          <w:p w14:paraId="22FD46A5" w14:textId="04E44246" w:rsidR="00870321" w:rsidRPr="00C579D9" w:rsidRDefault="00870321" w:rsidP="009C76D2">
            <w:pPr>
              <w:snapToGrid w:val="0"/>
              <w:spacing w:line="440" w:lineRule="exact"/>
              <w:ind w:left="254" w:hangingChars="106" w:hanging="254"/>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w:t>
            </w:r>
            <w:r w:rsidRPr="00C579D9">
              <w:rPr>
                <w:rFonts w:ascii="標楷體" w:eastAsia="標楷體" w:hAnsi="標楷體" w:cs="Times New Roman"/>
                <w:szCs w:val="24"/>
              </w:rPr>
              <w:t>為改善目前回饋金收取之不合理情形，林務局已擬具山坡地開發利用回饋金繳交辦法修正草案(以下簡稱本草案)，業經行政院核定，現正辦理發布作業中。</w:t>
            </w:r>
          </w:p>
          <w:p w14:paraId="698BF318" w14:textId="7C2129CC" w:rsidR="00870321" w:rsidRPr="00C579D9" w:rsidRDefault="00870321" w:rsidP="009C76D2">
            <w:pPr>
              <w:snapToGrid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w:t>
            </w:r>
            <w:r w:rsidRPr="00C579D9">
              <w:rPr>
                <w:rFonts w:ascii="標楷體" w:eastAsia="標楷體" w:hAnsi="標楷體" w:cs="Times New Roman"/>
                <w:szCs w:val="24"/>
              </w:rPr>
              <w:t>本次修正重點如下：</w:t>
            </w:r>
          </w:p>
          <w:p w14:paraId="38F9C0AD" w14:textId="77777777" w:rsidR="00870321" w:rsidRPr="00C579D9" w:rsidRDefault="00870321" w:rsidP="009C76D2">
            <w:pPr>
              <w:snapToGrid w:val="0"/>
              <w:spacing w:line="440" w:lineRule="exact"/>
              <w:ind w:left="389" w:hangingChars="162" w:hanging="389"/>
              <w:rPr>
                <w:rFonts w:ascii="標楷體" w:eastAsia="標楷體" w:hAnsi="標楷體" w:cs="Times New Roman"/>
                <w:szCs w:val="24"/>
              </w:rPr>
            </w:pPr>
            <w:r w:rsidRPr="00C579D9">
              <w:rPr>
                <w:rFonts w:ascii="標楷體" w:eastAsia="標楷體" w:hAnsi="標楷體" w:cs="Times New Roman"/>
                <w:szCs w:val="24"/>
              </w:rPr>
              <w:t>(1)正面列舉應繳交回饋金之各款山坡地開發利用行為。</w:t>
            </w:r>
          </w:p>
          <w:p w14:paraId="60618855" w14:textId="77777777" w:rsidR="00870321" w:rsidRPr="00C579D9" w:rsidRDefault="00870321" w:rsidP="009C76D2">
            <w:pPr>
              <w:snapToGrid w:val="0"/>
              <w:spacing w:line="440" w:lineRule="exact"/>
              <w:ind w:left="389" w:hangingChars="162" w:hanging="389"/>
              <w:rPr>
                <w:rFonts w:ascii="標楷體" w:eastAsia="標楷體" w:hAnsi="標楷體" w:cs="Times New Roman"/>
                <w:szCs w:val="24"/>
              </w:rPr>
            </w:pPr>
            <w:r w:rsidRPr="00C579D9">
              <w:rPr>
                <w:rFonts w:ascii="標楷體" w:eastAsia="標楷體" w:hAnsi="標楷體" w:cs="Times New Roman"/>
                <w:szCs w:val="24"/>
              </w:rPr>
              <w:t>(2)以目的事業主管機關核發山坡地開發利用許可面積核課回饋金。</w:t>
            </w:r>
          </w:p>
          <w:p w14:paraId="18B81CC4" w14:textId="77777777" w:rsidR="00870321" w:rsidRPr="00C579D9" w:rsidRDefault="00870321" w:rsidP="009C76D2">
            <w:pPr>
              <w:snapToGrid w:val="0"/>
              <w:spacing w:line="440" w:lineRule="exact"/>
              <w:ind w:left="389" w:hangingChars="162" w:hanging="389"/>
              <w:rPr>
                <w:rFonts w:ascii="標楷體" w:eastAsia="標楷體" w:hAnsi="標楷體" w:cs="Times New Roman"/>
                <w:szCs w:val="24"/>
              </w:rPr>
            </w:pPr>
            <w:r w:rsidRPr="00C579D9">
              <w:rPr>
                <w:rFonts w:ascii="標楷體" w:eastAsia="標楷體" w:hAnsi="標楷體" w:cs="Times New Roman"/>
                <w:szCs w:val="24"/>
              </w:rPr>
              <w:t>(3)由中央主管機關統一明定各開發利用行為之乘積比率。</w:t>
            </w:r>
          </w:p>
        </w:tc>
        <w:tc>
          <w:tcPr>
            <w:tcW w:w="3185" w:type="dxa"/>
            <w:shd w:val="clear" w:color="auto" w:fill="FFFFFF" w:themeFill="background1"/>
          </w:tcPr>
          <w:p w14:paraId="6A3456A7"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改善現行課徵山坡地開發利用回饋金之不合理問題。</w:t>
            </w:r>
          </w:p>
        </w:tc>
        <w:tc>
          <w:tcPr>
            <w:tcW w:w="1472" w:type="dxa"/>
            <w:shd w:val="clear" w:color="auto" w:fill="FFFFFF" w:themeFill="background1"/>
          </w:tcPr>
          <w:p w14:paraId="74ED417F"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106.12.</w:t>
            </w:r>
            <w:r w:rsidRPr="00C579D9">
              <w:rPr>
                <w:rFonts w:ascii="標楷體" w:eastAsia="標楷體" w:hAnsi="標楷體" w:cs="Times New Roman" w:hint="eastAsia"/>
                <w:szCs w:val="24"/>
              </w:rPr>
              <w:t>12</w:t>
            </w:r>
          </w:p>
        </w:tc>
      </w:tr>
      <w:tr w:rsidR="00A018C3" w:rsidRPr="00C579D9" w14:paraId="681F1917" w14:textId="77777777" w:rsidTr="00593084">
        <w:tc>
          <w:tcPr>
            <w:tcW w:w="665" w:type="dxa"/>
            <w:shd w:val="clear" w:color="auto" w:fill="FFFFFF" w:themeFill="background1"/>
          </w:tcPr>
          <w:p w14:paraId="2AF8A5F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00392B4" w14:textId="77777777"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szCs w:val="24"/>
              </w:rPr>
              <w:t>修正「農業科技園區保稅業務管理辦法」第11條之1</w:t>
            </w:r>
          </w:p>
        </w:tc>
        <w:tc>
          <w:tcPr>
            <w:tcW w:w="3128" w:type="dxa"/>
            <w:shd w:val="clear" w:color="auto" w:fill="FFFFFF" w:themeFill="background1"/>
          </w:tcPr>
          <w:p w14:paraId="441FD00B"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園區事業存倉過程中之保稅貨品屬觀賞水族動物者，因有繁殖致其數量增加時，其增加部分應檢附說明文件向管理局報備，且應立即按增加數量登帳，並於次月五日前將上月新增數量製作彙總表送交管理局，並副知海關。</w:t>
            </w:r>
          </w:p>
        </w:tc>
        <w:tc>
          <w:tcPr>
            <w:tcW w:w="3122" w:type="dxa"/>
            <w:shd w:val="clear" w:color="auto" w:fill="FFFFFF" w:themeFill="background1"/>
          </w:tcPr>
          <w:p w14:paraId="137D08DF"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依野生動物活體及產製品輸出入審核要點經農業主管機關通案核准或個案申請首次輸入審查同意之觀賞水族動物，因存倉、蓄養或繁殖致數量增加者，其保稅輸入觀賞水族動物之母體報關完稅後，其於保稅期間內所生之子代非屬保稅貨品，嗣後得輸往課稅區並免報關課稅，藉以增加水族業者選擇出口或改輸往課稅區內銷之營運彈性，並免重覆報關課稅，節省行政作業及稅賦成本。</w:t>
            </w:r>
          </w:p>
        </w:tc>
        <w:tc>
          <w:tcPr>
            <w:tcW w:w="3185" w:type="dxa"/>
            <w:shd w:val="clear" w:color="auto" w:fill="FFFFFF" w:themeFill="background1"/>
          </w:tcPr>
          <w:p w14:paraId="3ECA0271" w14:textId="77777777"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szCs w:val="24"/>
              </w:rPr>
              <w:t>影響及受惠對象為進駐農業科技園區之水族業者，目前計11家。</w:t>
            </w:r>
          </w:p>
        </w:tc>
        <w:tc>
          <w:tcPr>
            <w:tcW w:w="1472" w:type="dxa"/>
            <w:shd w:val="clear" w:color="auto" w:fill="FFFFFF" w:themeFill="background1"/>
          </w:tcPr>
          <w:p w14:paraId="66CC8210" w14:textId="77777777"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cs="Times New Roman"/>
                <w:szCs w:val="24"/>
              </w:rPr>
              <w:t>106.10.13</w:t>
            </w:r>
          </w:p>
          <w:p w14:paraId="4EA697EC" w14:textId="77777777" w:rsidR="00870321" w:rsidRPr="00C579D9" w:rsidRDefault="00870321" w:rsidP="009C76D2">
            <w:pPr>
              <w:spacing w:line="440" w:lineRule="exact"/>
              <w:rPr>
                <w:rFonts w:ascii="標楷體" w:eastAsia="標楷體" w:hAnsi="標楷體" w:cs="Times New Roman"/>
                <w:szCs w:val="24"/>
              </w:rPr>
            </w:pPr>
          </w:p>
        </w:tc>
      </w:tr>
      <w:tr w:rsidR="00A018C3" w:rsidRPr="00C579D9" w14:paraId="318733B1" w14:textId="77777777" w:rsidTr="00593084">
        <w:tc>
          <w:tcPr>
            <w:tcW w:w="665" w:type="dxa"/>
            <w:shd w:val="clear" w:color="auto" w:fill="FFFFFF" w:themeFill="background1"/>
          </w:tcPr>
          <w:p w14:paraId="0C1277D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B8BA5C8"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修正「農田水利會灌溉排水管理要點」第42點</w:t>
            </w:r>
          </w:p>
        </w:tc>
        <w:tc>
          <w:tcPr>
            <w:tcW w:w="3128" w:type="dxa"/>
            <w:shd w:val="clear" w:color="auto" w:fill="FFFFFF" w:themeFill="background1"/>
          </w:tcPr>
          <w:p w14:paraId="7763B21C" w14:textId="77777777" w:rsidR="00870321" w:rsidRPr="00C579D9" w:rsidRDefault="00870321" w:rsidP="009C76D2">
            <w:pPr>
              <w:spacing w:line="440" w:lineRule="exact"/>
              <w:jc w:val="both"/>
              <w:rPr>
                <w:rFonts w:ascii="標楷體" w:eastAsia="標楷體" w:hAnsi="標楷體" w:cs="Times New Roman"/>
                <w:szCs w:val="24"/>
              </w:rPr>
            </w:pPr>
          </w:p>
        </w:tc>
        <w:tc>
          <w:tcPr>
            <w:tcW w:w="3122" w:type="dxa"/>
            <w:shd w:val="clear" w:color="auto" w:fill="FFFFFF" w:themeFill="background1"/>
          </w:tcPr>
          <w:p w14:paraId="46B4CED0"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水利會對於灌溉蓄水池在不影響其安全、功能、管理及不污染環境之情形下得許可為水利事業以外之使用，如許可為綠能使用，考量政府推動綠能產業效益及其規模經濟，納入地方政府得優先參與之機制。並為免衝擊生態景觀，水利會應提撥綠能使用收入作為灌溉蓄水池、周遭環境與景觀之養護及改善。</w:t>
            </w:r>
          </w:p>
        </w:tc>
        <w:tc>
          <w:tcPr>
            <w:tcW w:w="3185" w:type="dxa"/>
            <w:shd w:val="clear" w:color="auto" w:fill="FFFFFF" w:themeFill="background1"/>
          </w:tcPr>
          <w:p w14:paraId="216ED81B"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發展綠能產業得使全民受益。</w:t>
            </w:r>
          </w:p>
        </w:tc>
        <w:tc>
          <w:tcPr>
            <w:tcW w:w="1472" w:type="dxa"/>
            <w:shd w:val="clear" w:color="auto" w:fill="FFFFFF" w:themeFill="background1"/>
          </w:tcPr>
          <w:p w14:paraId="346555C8"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106.12.18</w:t>
            </w:r>
          </w:p>
          <w:p w14:paraId="2E98A88F" w14:textId="77777777" w:rsidR="00870321" w:rsidRPr="00C579D9" w:rsidRDefault="00870321" w:rsidP="009C76D2">
            <w:pPr>
              <w:spacing w:line="440" w:lineRule="exact"/>
              <w:jc w:val="both"/>
              <w:rPr>
                <w:rFonts w:ascii="標楷體" w:eastAsia="標楷體" w:hAnsi="標楷體" w:cs="Times New Roman"/>
                <w:szCs w:val="24"/>
              </w:rPr>
            </w:pPr>
          </w:p>
        </w:tc>
      </w:tr>
      <w:tr w:rsidR="00A018C3" w:rsidRPr="00C579D9" w14:paraId="25787C68" w14:textId="77777777" w:rsidTr="00593084">
        <w:tc>
          <w:tcPr>
            <w:tcW w:w="665" w:type="dxa"/>
            <w:shd w:val="clear" w:color="auto" w:fill="FFFFFF" w:themeFill="background1"/>
          </w:tcPr>
          <w:p w14:paraId="2AD6DA8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F8B377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漁船赴北太平洋從事秋刀魚漁撈作業管理辦法</w:t>
            </w:r>
          </w:p>
        </w:tc>
        <w:tc>
          <w:tcPr>
            <w:tcW w:w="3128" w:type="dxa"/>
            <w:shd w:val="clear" w:color="auto" w:fill="FFFFFF" w:themeFill="background1"/>
          </w:tcPr>
          <w:p w14:paraId="6ADC1E8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1.第29條</w:t>
            </w:r>
          </w:p>
          <w:p w14:paraId="198B3D3E"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轉載運搬計畫申請：預定轉載五個工作日前申請。</w:t>
            </w:r>
          </w:p>
          <w:p w14:paraId="0DB9291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2.第31條</w:t>
            </w:r>
          </w:p>
          <w:p w14:paraId="136A790E"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轉載申請：預定轉載三個工作日前申請。</w:t>
            </w:r>
          </w:p>
          <w:p w14:paraId="76B2C0C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3.第36條</w:t>
            </w:r>
          </w:p>
          <w:p w14:paraId="429BC447"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卸魚申請：預定卸魚三個工作日前申請。</w:t>
            </w:r>
          </w:p>
          <w:p w14:paraId="6CC5B40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4.第37條</w:t>
            </w:r>
          </w:p>
          <w:p w14:paraId="77986162"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卸魚聲明書：委託運搬船或貨櫃船卸魚之經營者應於完成卸魚後五個工作日內繳交卸魚聲明書。</w:t>
            </w:r>
          </w:p>
        </w:tc>
        <w:tc>
          <w:tcPr>
            <w:tcW w:w="3122" w:type="dxa"/>
            <w:shd w:val="clear" w:color="auto" w:fill="FFFFFF" w:themeFill="background1"/>
          </w:tcPr>
          <w:p w14:paraId="2BDCDBB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1.第29條</w:t>
            </w:r>
          </w:p>
          <w:p w14:paraId="52E60A11"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轉載運搬計畫申請：運搬船應於海上轉載日前五日申請。(由工作日放寬為日曆日，並刪除我國籍運搬船港內轉載需提報運搬計畫之規定)</w:t>
            </w:r>
          </w:p>
          <w:p w14:paraId="5E1D216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2.第31條</w:t>
            </w:r>
          </w:p>
          <w:p w14:paraId="1E97C749"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轉載申請：最遲於預定轉載日前三日申請；得於許可轉載日或其前後三日內，從事漁獲物轉載。(由工作日放寬為日曆日，及放寬許可轉載期間)</w:t>
            </w:r>
          </w:p>
          <w:p w14:paraId="3FC504F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3.第36條</w:t>
            </w:r>
          </w:p>
          <w:p w14:paraId="045BB86C"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4DBEA80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4.第37條</w:t>
            </w:r>
          </w:p>
          <w:p w14:paraId="2641E9FE"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卸魚聲明書：經營者或船長應於完成卸魚後五個工作日內繳交卸魚聲明書。(排除船長繳交卸魚聲明書之義務)</w:t>
            </w:r>
          </w:p>
        </w:tc>
        <w:tc>
          <w:tcPr>
            <w:tcW w:w="3185" w:type="dxa"/>
            <w:shd w:val="clear" w:color="auto" w:fill="FFFFFF" w:themeFill="background1"/>
          </w:tcPr>
          <w:p w14:paraId="49BA84F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秋刀魚漁船船長及經營者，至少108位經營者及其從業人。</w:t>
            </w:r>
          </w:p>
        </w:tc>
        <w:tc>
          <w:tcPr>
            <w:tcW w:w="1472" w:type="dxa"/>
            <w:shd w:val="clear" w:color="auto" w:fill="FFFFFF" w:themeFill="background1"/>
          </w:tcPr>
          <w:p w14:paraId="138D0EA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107.1.31</w:t>
            </w:r>
          </w:p>
        </w:tc>
      </w:tr>
      <w:tr w:rsidR="00A018C3" w:rsidRPr="00C579D9" w14:paraId="095B9D61" w14:textId="77777777" w:rsidTr="00593084">
        <w:tc>
          <w:tcPr>
            <w:tcW w:w="665" w:type="dxa"/>
            <w:shd w:val="clear" w:color="auto" w:fill="FFFFFF" w:themeFill="background1"/>
          </w:tcPr>
          <w:p w14:paraId="1A4963C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C863D9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漁船從事魷釣漁撈作業管理辦法</w:t>
            </w:r>
          </w:p>
        </w:tc>
        <w:tc>
          <w:tcPr>
            <w:tcW w:w="3128" w:type="dxa"/>
            <w:shd w:val="clear" w:color="auto" w:fill="FFFFFF" w:themeFill="background1"/>
          </w:tcPr>
          <w:p w14:paraId="14F4767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1.第4條</w:t>
            </w:r>
          </w:p>
          <w:p w14:paraId="01723D3B"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魷釣漁船東太平洋漁區：指西經一百十度以東，西經七十度以西之太平洋。</w:t>
            </w:r>
          </w:p>
          <w:p w14:paraId="16A3AD2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2.無</w:t>
            </w:r>
          </w:p>
          <w:p w14:paraId="20370EF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3.第29條</w:t>
            </w:r>
          </w:p>
          <w:p w14:paraId="7B45A527"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轉載運搬計畫申請：預定轉載五個工作日前申請。</w:t>
            </w:r>
          </w:p>
          <w:p w14:paraId="39DDD10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4.第31條</w:t>
            </w:r>
          </w:p>
          <w:p w14:paraId="0DA9B5F8"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轉載申請：預定轉載三個工作日前申請。</w:t>
            </w:r>
          </w:p>
          <w:p w14:paraId="42B6A13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5.第36條</w:t>
            </w:r>
          </w:p>
          <w:p w14:paraId="7352B42F"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卸魚申請：預定卸魚三個工作日前申請。</w:t>
            </w:r>
          </w:p>
          <w:p w14:paraId="46D751A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6.第37條</w:t>
            </w:r>
          </w:p>
          <w:p w14:paraId="4D655B8C"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卸魚聲明書：委託運搬船或貨櫃船卸魚之經營者應於完成卸魚後五個工作日內繳交卸魚聲明書。</w:t>
            </w:r>
          </w:p>
        </w:tc>
        <w:tc>
          <w:tcPr>
            <w:tcW w:w="3122" w:type="dxa"/>
            <w:shd w:val="clear" w:color="auto" w:fill="FFFFFF" w:themeFill="background1"/>
          </w:tcPr>
          <w:p w14:paraId="4475F3C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1.第4條</w:t>
            </w:r>
          </w:p>
          <w:p w14:paraId="7C171FE4"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魷釣漁船東太平洋漁區：指西經一百五十度以東，北緯十度以南，西經七十度以西之太平洋。(擴大東太平洋漁區範圍)</w:t>
            </w:r>
          </w:p>
          <w:p w14:paraId="1E2F69E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2.第9條之1</w:t>
            </w:r>
          </w:p>
          <w:p w14:paraId="1BFEE1B2"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魷釣漁船作業申請規定：已取得作業許可之魷釣漁船經營者，得隨時向魷魚公會登記，由魷魚公會報送主管機關申請新增作業漁區。(放寬已取得作業許可者，得隨時新增作業漁區)</w:t>
            </w:r>
          </w:p>
          <w:p w14:paraId="1C25192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3.第29條</w:t>
            </w:r>
          </w:p>
          <w:p w14:paraId="5643669A"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轉載運搬計畫申請：運搬船應於海上轉載日前五日申請。 (由工作日放寬為日曆日，並刪除我國籍運搬船港內轉載需提報運搬計畫之規定)</w:t>
            </w:r>
          </w:p>
          <w:p w14:paraId="72C415E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4.第31條</w:t>
            </w:r>
          </w:p>
          <w:p w14:paraId="678A528E"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轉載申請：最遲於預定轉載日前三日申請；得於許可轉載日或其前後三日內，從事漁獲物轉載。 (由工作日放寬為日曆日，及放寬許可轉載期間)</w:t>
            </w:r>
          </w:p>
          <w:p w14:paraId="408DFE9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5.第36條</w:t>
            </w:r>
          </w:p>
          <w:p w14:paraId="226D652A"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59CEC27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6.第37條</w:t>
            </w:r>
          </w:p>
          <w:p w14:paraId="6C0730A3"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卸魚聲明書：經營者或船長應於完成卸魚後五個工作日內繳交卸魚聲明書。(排除船長繳交卸魚聲明書之義務)</w:t>
            </w:r>
          </w:p>
        </w:tc>
        <w:tc>
          <w:tcPr>
            <w:tcW w:w="3185" w:type="dxa"/>
            <w:shd w:val="clear" w:color="auto" w:fill="FFFFFF" w:themeFill="background1"/>
          </w:tcPr>
          <w:p w14:paraId="6AE1BC2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魷釣漁船船長及經營者，至少108位經營者及其從業人。</w:t>
            </w:r>
          </w:p>
        </w:tc>
        <w:tc>
          <w:tcPr>
            <w:tcW w:w="1472" w:type="dxa"/>
            <w:shd w:val="clear" w:color="auto" w:fill="FFFFFF" w:themeFill="background1"/>
          </w:tcPr>
          <w:p w14:paraId="70FBDD0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107.1.31</w:t>
            </w:r>
          </w:p>
        </w:tc>
      </w:tr>
      <w:tr w:rsidR="00A018C3" w:rsidRPr="00C579D9" w14:paraId="3A4FB1F3" w14:textId="77777777" w:rsidTr="00593084">
        <w:tc>
          <w:tcPr>
            <w:tcW w:w="665" w:type="dxa"/>
            <w:shd w:val="clear" w:color="auto" w:fill="FFFFFF" w:themeFill="background1"/>
          </w:tcPr>
          <w:p w14:paraId="1AB1568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050323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鮪延繩釣漁船赴印度洋作業管理辦法</w:t>
            </w:r>
          </w:p>
        </w:tc>
        <w:tc>
          <w:tcPr>
            <w:tcW w:w="3128" w:type="dxa"/>
            <w:shd w:val="clear" w:color="auto" w:fill="FFFFFF" w:themeFill="background1"/>
          </w:tcPr>
          <w:p w14:paraId="3FA20C1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1.第28條</w:t>
            </w:r>
          </w:p>
          <w:p w14:paraId="46B5BD98"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以大目鮪為主要漁獲物，指單一月份內之大目鮪占百分之三十以上。</w:t>
            </w:r>
          </w:p>
          <w:p w14:paraId="45374CC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2.第31條</w:t>
            </w:r>
          </w:p>
          <w:p w14:paraId="75886E76"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大目鮪組漁船申請可分配大目鮪配額之條件為曾受讓他船之大目鮪配額，該船大目鮪配額達三百三十公噸且使用率達百分之七十。</w:t>
            </w:r>
          </w:p>
          <w:p w14:paraId="0E02A9B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3.第44條</w:t>
            </w:r>
          </w:p>
          <w:p w14:paraId="1735AD45"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非配額魚種單一航次電子漁獲回報或漁撈日誌與實際卸魚量之差值不得超過百分之二十且逾四公噸。</w:t>
            </w:r>
          </w:p>
          <w:p w14:paraId="0144F71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4.第45條</w:t>
            </w:r>
          </w:p>
          <w:p w14:paraId="4DC85B6A"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非配額魚種單一航次電子漁獲回報或漁撈日誌與實際卸魚量之差值不得超過百分之五十且逾四公噸。</w:t>
            </w:r>
          </w:p>
          <w:p w14:paraId="1A67C97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5.第54條</w:t>
            </w:r>
          </w:p>
          <w:p w14:paraId="1AA915B4"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運搬船從事港內轉載十個工作日前或海上轉載三十日前，應申請運搬計畫。</w:t>
            </w:r>
          </w:p>
          <w:p w14:paraId="63B25FB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6.第56條</w:t>
            </w:r>
          </w:p>
          <w:p w14:paraId="4D0E308A"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預訂轉載三個工作日前申請。</w:t>
            </w:r>
          </w:p>
          <w:p w14:paraId="3469082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7.第60條</w:t>
            </w:r>
          </w:p>
          <w:p w14:paraId="3C6AC132"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運搬船於港內轉載完成後二十四小時內，向港口國管理機關及主管機關報送轉載確認書。</w:t>
            </w:r>
          </w:p>
          <w:p w14:paraId="66826CC2"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8.第61條</w:t>
            </w:r>
          </w:p>
          <w:p w14:paraId="34934743"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預定卸魚三個工作日前申請。</w:t>
            </w:r>
          </w:p>
          <w:p w14:paraId="1121A7B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9.第62條</w:t>
            </w:r>
          </w:p>
          <w:p w14:paraId="532AD651"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經營者或船長應於完成卸魚後五個工作日內繳交卸魚聲明書。</w:t>
            </w:r>
          </w:p>
        </w:tc>
        <w:tc>
          <w:tcPr>
            <w:tcW w:w="3122" w:type="dxa"/>
            <w:shd w:val="clear" w:color="auto" w:fill="FFFFFF" w:themeFill="background1"/>
          </w:tcPr>
          <w:p w14:paraId="2D6CB0E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1.第28條</w:t>
            </w:r>
          </w:p>
          <w:p w14:paraId="3DCC4339"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以大目鮪為主要漁獲物，指六個月內之大目鮪漁獲量，占百分之五十以上。(放寬大目鮪佔總漁獲量比例)</w:t>
            </w:r>
          </w:p>
          <w:p w14:paraId="603BB45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2.第31條</w:t>
            </w:r>
          </w:p>
          <w:p w14:paraId="6D82C7F2"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大目鮪組漁船申請可分配大目鮪配額之條件，放寬單船大目鮪配額使用率應達百分之七十。(放寬申請條件)</w:t>
            </w:r>
          </w:p>
          <w:p w14:paraId="4D3D744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3.第44條</w:t>
            </w:r>
          </w:p>
          <w:p w14:paraId="49A331F2"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非配額魚種單一航次電子漁獲回報或漁撈日誌與實際卸魚量之差值不得超過百分之二十五且逾六公噸。(放寬差值比例)</w:t>
            </w:r>
          </w:p>
          <w:p w14:paraId="14BFDC72"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4.第45條</w:t>
            </w:r>
          </w:p>
          <w:p w14:paraId="1F78B87D"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非配額魚種單一航次電子漁獲回報或漁撈日誌與實際卸魚量之差值不得超過百分之五十且逾六公噸。(放寬差值比例)</w:t>
            </w:r>
          </w:p>
          <w:p w14:paraId="754A5A4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5.第54條</w:t>
            </w:r>
          </w:p>
          <w:p w14:paraId="4076C2A4" w14:textId="6B013D06"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搬船從事海上轉載三十日前申請運搬計畫。(刪除我國籍運搬船港內轉載提報運搬計畫之規定)</w:t>
            </w:r>
          </w:p>
          <w:p w14:paraId="2715EDD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6.第56條</w:t>
            </w:r>
          </w:p>
          <w:p w14:paraId="0F52FA6D"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(1)最遲於預訂港內轉載日前三日申請。(2)得於許可轉載日或其後三日內，從事漁獲物轉載。(由工作日放寬為日曆日，並放寬轉載期間)</w:t>
            </w:r>
          </w:p>
          <w:p w14:paraId="7D5DD17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7.第60條</w:t>
            </w:r>
          </w:p>
          <w:p w14:paraId="133A4A22"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運搬船於港內轉載完成後二十四小時內，向主管機關報送轉載確認書。(刪除向港口國管理機關報送轉載確認書之規定。)</w:t>
            </w:r>
          </w:p>
          <w:p w14:paraId="3E3AA3F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8.第61條</w:t>
            </w:r>
          </w:p>
          <w:p w14:paraId="6AB000C2"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(1)本船卸魚：由經營者或船長，最遲於預定卸魚日前三日申請。(2)委託運搬船或貨櫃船卸魚：由經營者，最遲於預定卸魚日前三日申請。 (3)冰鮮鮪釣船於漁業合作國港口卸魚：最遲於預定卸魚日前一日申請。(4)得於許可卸魚日或其後三日內，從事卸魚。(由工作日放寬為日曆日，並排除船長申請卸魚許可之義務，及放寬許可卸魚期間。)</w:t>
            </w:r>
          </w:p>
          <w:p w14:paraId="7D19F2C2"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9.第62條</w:t>
            </w:r>
          </w:p>
          <w:p w14:paraId="6782E5F9"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委託運搬船或貨櫃船卸魚之經營者應於完成卸魚後五個工作日內繳交卸魚聲明書。</w:t>
            </w:r>
          </w:p>
          <w:p w14:paraId="23BD7812"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(排除船長繳交卸魚聲明書之義務)</w:t>
            </w:r>
          </w:p>
        </w:tc>
        <w:tc>
          <w:tcPr>
            <w:tcW w:w="3185" w:type="dxa"/>
            <w:shd w:val="clear" w:color="auto" w:fill="FFFFFF" w:themeFill="background1"/>
          </w:tcPr>
          <w:p w14:paraId="36B4129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印度洋鮪釣漁船船長及經營者，至少576位經營者及其從業人。</w:t>
            </w:r>
          </w:p>
        </w:tc>
        <w:tc>
          <w:tcPr>
            <w:tcW w:w="1472" w:type="dxa"/>
            <w:shd w:val="clear" w:color="auto" w:fill="FFFFFF" w:themeFill="background1"/>
          </w:tcPr>
          <w:p w14:paraId="353B2D9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107.1.31</w:t>
            </w:r>
          </w:p>
        </w:tc>
      </w:tr>
      <w:tr w:rsidR="00A018C3" w:rsidRPr="00C579D9" w14:paraId="54FF3D26" w14:textId="77777777" w:rsidTr="00593084">
        <w:tc>
          <w:tcPr>
            <w:tcW w:w="665" w:type="dxa"/>
            <w:shd w:val="clear" w:color="auto" w:fill="FFFFFF" w:themeFill="background1"/>
          </w:tcPr>
          <w:p w14:paraId="1E6A797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5C1A66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鮪延繩釣或鰹鮪圍網漁船赴太平洋作業管理辦法</w:t>
            </w:r>
          </w:p>
        </w:tc>
        <w:tc>
          <w:tcPr>
            <w:tcW w:w="3128" w:type="dxa"/>
            <w:shd w:val="clear" w:color="auto" w:fill="FFFFFF" w:themeFill="background1"/>
          </w:tcPr>
          <w:p w14:paraId="211AEDF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1.第34條</w:t>
            </w:r>
          </w:p>
          <w:p w14:paraId="21288130"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以大目鮪為主要漁獲物，指單一月份內之大目鮪占百分之三十以上。</w:t>
            </w:r>
          </w:p>
          <w:p w14:paraId="29F0E17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2.第55條</w:t>
            </w:r>
          </w:p>
          <w:p w14:paraId="1906293C"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非配額魚種單一航次電子漁獲回報或漁撈日誌與實際卸魚量之差值不得超過百分之二十且逾四公噸。</w:t>
            </w:r>
          </w:p>
          <w:p w14:paraId="1C68B392"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3.第56條</w:t>
            </w:r>
          </w:p>
          <w:p w14:paraId="77BDBA88"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非配額魚種單一航次電子漁獲回報或漁撈日誌與實際卸魚量之差值不得超過百分之五十且逾四公噸。</w:t>
            </w:r>
          </w:p>
          <w:p w14:paraId="44A9F31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4.第68條</w:t>
            </w:r>
          </w:p>
          <w:p w14:paraId="46DF5A40"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運搬船從事港內轉載十個工作日前或海上轉載三十日前，應申請運搬計畫。</w:t>
            </w:r>
          </w:p>
          <w:p w14:paraId="0196192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5.第70條</w:t>
            </w:r>
          </w:p>
          <w:p w14:paraId="764EAC3A"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預定轉載三個工作日前申請。</w:t>
            </w:r>
          </w:p>
          <w:p w14:paraId="4332117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6.第74條</w:t>
            </w:r>
          </w:p>
          <w:p w14:paraId="72D5439E"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運搬船於港內轉載完成後二十四小時內，向港口國管理機關及主管機關報送轉載確認書。</w:t>
            </w:r>
          </w:p>
        </w:tc>
        <w:tc>
          <w:tcPr>
            <w:tcW w:w="3122" w:type="dxa"/>
            <w:shd w:val="clear" w:color="auto" w:fill="FFFFFF" w:themeFill="background1"/>
          </w:tcPr>
          <w:p w14:paraId="7A8FFD7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1.第34條</w:t>
            </w:r>
          </w:p>
          <w:p w14:paraId="00FC45E8"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以大目鮪為主要漁獲物，指六個月內之大目鮪漁獲量，占百分之五十以上。(放寬大目鮪佔總漁獲量比例)</w:t>
            </w:r>
          </w:p>
          <w:p w14:paraId="6912903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2.第55條</w:t>
            </w:r>
          </w:p>
          <w:p w14:paraId="0834BF39"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非配額魚種單一航次電子漁獲回報或漁撈日誌與實際卸魚量之差值不得超過百分之二十五且逾六公噸。(放寬差值比例)</w:t>
            </w:r>
          </w:p>
          <w:p w14:paraId="6A988FB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3.第56條</w:t>
            </w:r>
          </w:p>
          <w:p w14:paraId="79CE97E0"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非配額魚種單一航次電子漁獲回報或漁撈日誌與實際卸魚量之差值不得超過百分之五十且逾六公噸。(放寬差值比例)</w:t>
            </w:r>
          </w:p>
          <w:p w14:paraId="05A56D4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4.第68條</w:t>
            </w:r>
          </w:p>
          <w:p w14:paraId="365D1A46"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運搬船從事海上轉載三十日前申請運搬計畫。(刪除我國籍運搬船港內轉載提報運搬計畫之規定)</w:t>
            </w:r>
          </w:p>
          <w:p w14:paraId="2CC5CA1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5.第70條</w:t>
            </w:r>
          </w:p>
          <w:p w14:paraId="3AE6CC51"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(1)最遲於預定港內轉載日前三日申請。 (2)得於許可轉載日或其後三日內，從事漁獲物轉載。(由工作日放寬為日曆日，並放寬轉載期間)</w:t>
            </w:r>
          </w:p>
          <w:p w14:paraId="433911D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6.第74條</w:t>
            </w:r>
          </w:p>
          <w:p w14:paraId="7F6E842D"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運搬船於港內轉載完成後七個工作日內，向主管機關報送轉載確認書。(放寬報送期限)</w:t>
            </w:r>
          </w:p>
        </w:tc>
        <w:tc>
          <w:tcPr>
            <w:tcW w:w="3185" w:type="dxa"/>
            <w:shd w:val="clear" w:color="auto" w:fill="FFFFFF" w:themeFill="background1"/>
          </w:tcPr>
          <w:p w14:paraId="7E90D600" w14:textId="19B536CE"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太平洋鮪釣漁船船長及經營者，至少658經營者及其從業人。</w:t>
            </w:r>
          </w:p>
        </w:tc>
        <w:tc>
          <w:tcPr>
            <w:tcW w:w="1472" w:type="dxa"/>
            <w:shd w:val="clear" w:color="auto" w:fill="FFFFFF" w:themeFill="background1"/>
          </w:tcPr>
          <w:p w14:paraId="156EC16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107.1.31</w:t>
            </w:r>
          </w:p>
        </w:tc>
      </w:tr>
      <w:tr w:rsidR="00A018C3" w:rsidRPr="00C579D9" w14:paraId="067652AF" w14:textId="77777777" w:rsidTr="00593084">
        <w:tc>
          <w:tcPr>
            <w:tcW w:w="665" w:type="dxa"/>
            <w:shd w:val="clear" w:color="auto" w:fill="FFFFFF" w:themeFill="background1"/>
          </w:tcPr>
          <w:p w14:paraId="5ED9D0B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529DF1D" w14:textId="77777777"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hint="eastAsia"/>
                <w:szCs w:val="24"/>
              </w:rPr>
              <w:t>修正「遠洋漁業漁獲證明書核發辦法」第1</w:t>
            </w:r>
            <w:r w:rsidRPr="00C579D9">
              <w:rPr>
                <w:rFonts w:ascii="標楷體" w:eastAsia="標楷體" w:hAnsi="標楷體"/>
                <w:szCs w:val="24"/>
              </w:rPr>
              <w:t>3</w:t>
            </w:r>
            <w:r w:rsidRPr="00C579D9">
              <w:rPr>
                <w:rFonts w:ascii="標楷體" w:eastAsia="標楷體" w:hAnsi="標楷體" w:hint="eastAsia"/>
                <w:szCs w:val="24"/>
              </w:rPr>
              <w:t>條</w:t>
            </w:r>
            <w:r w:rsidRPr="00C579D9">
              <w:rPr>
                <w:rFonts w:ascii="標楷體" w:eastAsia="標楷體" w:hAnsi="標楷體" w:cs="Times New Roman" w:hint="eastAsia"/>
                <w:szCs w:val="24"/>
              </w:rPr>
              <w:t>至</w:t>
            </w:r>
            <w:r w:rsidRPr="00C579D9">
              <w:rPr>
                <w:rFonts w:ascii="標楷體" w:eastAsia="標楷體" w:hAnsi="標楷體"/>
                <w:szCs w:val="24"/>
              </w:rPr>
              <w:t>第</w:t>
            </w:r>
            <w:r w:rsidRPr="00C579D9">
              <w:rPr>
                <w:rFonts w:ascii="標楷體" w:eastAsia="標楷體" w:hAnsi="標楷體" w:hint="eastAsia"/>
                <w:szCs w:val="24"/>
              </w:rPr>
              <w:t>1</w:t>
            </w:r>
            <w:r w:rsidRPr="00C579D9">
              <w:rPr>
                <w:rFonts w:ascii="標楷體" w:eastAsia="標楷體" w:hAnsi="標楷體"/>
                <w:szCs w:val="24"/>
              </w:rPr>
              <w:t>5</w:t>
            </w:r>
            <w:r w:rsidRPr="00C579D9">
              <w:rPr>
                <w:rFonts w:ascii="標楷體" w:eastAsia="標楷體" w:hAnsi="標楷體" w:hint="eastAsia"/>
                <w:szCs w:val="24"/>
              </w:rPr>
              <w:t>條</w:t>
            </w:r>
            <w:r w:rsidRPr="00C579D9">
              <w:rPr>
                <w:rFonts w:ascii="標楷體" w:eastAsia="標楷體" w:hAnsi="標楷體" w:cs="Times New Roman" w:hint="eastAsia"/>
                <w:szCs w:val="24"/>
              </w:rPr>
              <w:t>、</w:t>
            </w:r>
            <w:r w:rsidRPr="00C579D9">
              <w:rPr>
                <w:rFonts w:ascii="標楷體" w:eastAsia="標楷體" w:hAnsi="標楷體" w:hint="eastAsia"/>
                <w:szCs w:val="24"/>
              </w:rPr>
              <w:t>第1</w:t>
            </w:r>
            <w:r w:rsidRPr="00C579D9">
              <w:rPr>
                <w:rFonts w:ascii="標楷體" w:eastAsia="標楷體" w:hAnsi="標楷體"/>
                <w:szCs w:val="24"/>
              </w:rPr>
              <w:t>8</w:t>
            </w:r>
            <w:r w:rsidRPr="00C579D9">
              <w:rPr>
                <w:rFonts w:ascii="標楷體" w:eastAsia="標楷體" w:hAnsi="標楷體" w:hint="eastAsia"/>
                <w:szCs w:val="24"/>
              </w:rPr>
              <w:t>條、第21條、</w:t>
            </w:r>
            <w:r w:rsidRPr="00C579D9">
              <w:rPr>
                <w:rFonts w:ascii="標楷體" w:eastAsia="標楷體" w:hAnsi="標楷體"/>
                <w:szCs w:val="24"/>
              </w:rPr>
              <w:t>第</w:t>
            </w:r>
            <w:r w:rsidRPr="00C579D9">
              <w:rPr>
                <w:rFonts w:ascii="標楷體" w:eastAsia="標楷體" w:hAnsi="標楷體" w:hint="eastAsia"/>
                <w:szCs w:val="24"/>
              </w:rPr>
              <w:t>2</w:t>
            </w:r>
            <w:r w:rsidRPr="00C579D9">
              <w:rPr>
                <w:rFonts w:ascii="標楷體" w:eastAsia="標楷體" w:hAnsi="標楷體"/>
                <w:szCs w:val="24"/>
              </w:rPr>
              <w:t>3</w:t>
            </w:r>
            <w:r w:rsidRPr="00C579D9">
              <w:rPr>
                <w:rFonts w:ascii="標楷體" w:eastAsia="標楷體" w:hAnsi="標楷體" w:hint="eastAsia"/>
                <w:szCs w:val="24"/>
              </w:rPr>
              <w:t>條</w:t>
            </w:r>
          </w:p>
        </w:tc>
        <w:tc>
          <w:tcPr>
            <w:tcW w:w="3128" w:type="dxa"/>
            <w:shd w:val="clear" w:color="auto" w:fill="FFFFFF" w:themeFill="background1"/>
          </w:tcPr>
          <w:p w14:paraId="1261506D"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(第13條)</w:t>
            </w:r>
          </w:p>
          <w:p w14:paraId="3A5726DC"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cs="Times New Roman" w:hint="eastAsia"/>
                <w:szCs w:val="24"/>
              </w:rPr>
              <w:t>不論從國外直接出口或運回國內出口之冷凍大目鮪或劍旗魚申請漁獲統計文件，均須附漁獲物出口運輸單據影本。</w:t>
            </w:r>
          </w:p>
          <w:p w14:paraId="3C7AA7C7" w14:textId="77777777" w:rsidR="00870321" w:rsidRPr="00C579D9" w:rsidRDefault="00870321" w:rsidP="009C76D2">
            <w:pPr>
              <w:widowControl/>
              <w:spacing w:line="440" w:lineRule="exact"/>
              <w:rPr>
                <w:rFonts w:ascii="標楷體" w:eastAsia="標楷體" w:hAnsi="標楷體" w:cs="Times New Roman"/>
                <w:szCs w:val="24"/>
              </w:rPr>
            </w:pPr>
            <w:r w:rsidRPr="00C579D9">
              <w:rPr>
                <w:rFonts w:ascii="標楷體" w:eastAsia="標楷體" w:hAnsi="標楷體" w:cs="Times New Roman" w:hint="eastAsia"/>
                <w:szCs w:val="24"/>
              </w:rPr>
              <w:t>(第14條、第15條)</w:t>
            </w:r>
          </w:p>
          <w:p w14:paraId="48835FAC" w14:textId="77777777" w:rsidR="00870321" w:rsidRPr="00C579D9" w:rsidRDefault="00870321" w:rsidP="009C76D2">
            <w:pPr>
              <w:widowControl/>
              <w:spacing w:line="440" w:lineRule="exact"/>
              <w:rPr>
                <w:rFonts w:ascii="標楷體" w:eastAsia="標楷體" w:hAnsi="標楷體" w:cs="Times New Roman"/>
                <w:szCs w:val="24"/>
              </w:rPr>
            </w:pPr>
            <w:r w:rsidRPr="00C579D9">
              <w:rPr>
                <w:rFonts w:ascii="標楷體" w:eastAsia="標楷體" w:hAnsi="標楷體" w:cs="Times New Roman" w:hint="eastAsia"/>
                <w:szCs w:val="24"/>
              </w:rPr>
              <w:t>限生鮮大目鮪或劍旗魚必須經加工凍存條件，始得申請生鮮漁獲統計文件。</w:t>
            </w:r>
          </w:p>
          <w:p w14:paraId="72FA3647" w14:textId="77777777" w:rsidR="00870321" w:rsidRPr="00C579D9" w:rsidRDefault="00870321" w:rsidP="009C76D2">
            <w:pPr>
              <w:widowControl/>
              <w:spacing w:line="440" w:lineRule="exact"/>
              <w:rPr>
                <w:rFonts w:ascii="標楷體" w:eastAsia="標楷體" w:hAnsi="標楷體" w:cs="Times New Roman"/>
                <w:szCs w:val="24"/>
              </w:rPr>
            </w:pPr>
            <w:r w:rsidRPr="00C579D9">
              <w:rPr>
                <w:rFonts w:ascii="標楷體" w:eastAsia="標楷體" w:hAnsi="標楷體" w:cs="Times New Roman" w:hint="eastAsia"/>
                <w:szCs w:val="24"/>
              </w:rPr>
              <w:t>(第18條)</w:t>
            </w:r>
          </w:p>
          <w:p w14:paraId="0401381C" w14:textId="77777777" w:rsidR="00870321" w:rsidRPr="00C579D9" w:rsidRDefault="00870321" w:rsidP="009C76D2">
            <w:pPr>
              <w:widowControl/>
              <w:spacing w:line="440" w:lineRule="exact"/>
              <w:rPr>
                <w:rFonts w:ascii="標楷體" w:eastAsia="標楷體" w:hAnsi="標楷體" w:cs="Times New Roman"/>
                <w:szCs w:val="24"/>
              </w:rPr>
            </w:pPr>
            <w:r w:rsidRPr="00C579D9">
              <w:rPr>
                <w:rFonts w:ascii="標楷體" w:eastAsia="標楷體" w:hAnsi="標楷體" w:cs="Times New Roman" w:hint="eastAsia"/>
                <w:szCs w:val="24"/>
              </w:rPr>
              <w:t>申請人應於冷凍大目鮪或冷凍劍旗魚漁獲統計文件核發後二個月內辦理核銷。</w:t>
            </w:r>
          </w:p>
          <w:p w14:paraId="3DD23674" w14:textId="77777777" w:rsidR="00870321" w:rsidRPr="00C579D9" w:rsidRDefault="00870321" w:rsidP="009C76D2">
            <w:pPr>
              <w:tabs>
                <w:tab w:val="left" w:pos="1188"/>
              </w:tabs>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(第21條、第23條)</w:t>
            </w:r>
          </w:p>
          <w:p w14:paraId="447FE764" w14:textId="77777777" w:rsidR="00870321" w:rsidRPr="00C579D9" w:rsidRDefault="00870321" w:rsidP="009C76D2">
            <w:pPr>
              <w:tabs>
                <w:tab w:val="left" w:pos="1188"/>
              </w:tabs>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申請捕撈合法證明書，用於換發輸歐盟漁獲證明書者，免附出口運輸單據影本。捕撈合法證明書作為前述用途者，免辦理核銷。</w:t>
            </w:r>
          </w:p>
          <w:p w14:paraId="79DCCCB4" w14:textId="77777777" w:rsidR="00870321" w:rsidRPr="00C579D9" w:rsidRDefault="00870321" w:rsidP="009C76D2">
            <w:pPr>
              <w:spacing w:line="440" w:lineRule="exact"/>
              <w:rPr>
                <w:rFonts w:ascii="標楷體" w:eastAsia="標楷體" w:hAnsi="標楷體"/>
                <w:szCs w:val="24"/>
              </w:rPr>
            </w:pPr>
          </w:p>
        </w:tc>
        <w:tc>
          <w:tcPr>
            <w:tcW w:w="3122" w:type="dxa"/>
            <w:shd w:val="clear" w:color="auto" w:fill="FFFFFF" w:themeFill="background1"/>
          </w:tcPr>
          <w:p w14:paraId="26A60C61" w14:textId="77777777" w:rsidR="00870321" w:rsidRPr="00C579D9" w:rsidRDefault="00870321" w:rsidP="009C76D2">
            <w:pPr>
              <w:tabs>
                <w:tab w:val="left" w:pos="1188"/>
              </w:tabs>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(第13條)</w:t>
            </w:r>
          </w:p>
          <w:p w14:paraId="4B35A9CC" w14:textId="77777777" w:rsidR="00870321" w:rsidRPr="00C579D9" w:rsidRDefault="00870321" w:rsidP="009C76D2">
            <w:pPr>
              <w:tabs>
                <w:tab w:val="left" w:pos="1188"/>
              </w:tabs>
              <w:kinsoku w:val="0"/>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運回國內出口之冷凍大目鮪或劍旗魚申請漁獲統計文件，同捕撈漁船自行載運條件，免附漁獲物出口運輸單據影本。</w:t>
            </w:r>
          </w:p>
          <w:p w14:paraId="64BFD8AA" w14:textId="77777777" w:rsidR="00870321" w:rsidRPr="00C579D9" w:rsidRDefault="00870321" w:rsidP="009C76D2">
            <w:pPr>
              <w:tabs>
                <w:tab w:val="left" w:pos="1188"/>
              </w:tabs>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(第14條、第15條)</w:t>
            </w:r>
          </w:p>
          <w:p w14:paraId="2EE7DEA1" w14:textId="77777777" w:rsidR="00870321" w:rsidRPr="00C579D9" w:rsidRDefault="00870321" w:rsidP="009C76D2">
            <w:pPr>
              <w:tabs>
                <w:tab w:val="left" w:pos="1188"/>
              </w:tabs>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未經加工凍存條件之生鮮大目鮪或劍旗魚直接出口，亦可申請生鮮漁獲統計文件。</w:t>
            </w:r>
          </w:p>
          <w:p w14:paraId="10549D69" w14:textId="77777777" w:rsidR="00870321" w:rsidRPr="00C579D9" w:rsidRDefault="00870321" w:rsidP="009C76D2">
            <w:pPr>
              <w:tabs>
                <w:tab w:val="left" w:pos="1188"/>
              </w:tabs>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(第18條)</w:t>
            </w:r>
          </w:p>
          <w:p w14:paraId="19276D3C" w14:textId="77777777" w:rsidR="00870321" w:rsidRPr="00C579D9" w:rsidRDefault="00870321" w:rsidP="009C76D2">
            <w:pPr>
              <w:tabs>
                <w:tab w:val="left" w:pos="1188"/>
              </w:tabs>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申請人應於冷凍大目鮪或冷凍劍旗魚漁獲統計文件核發後六個月內辦理核銷。核銷屆期仍未出口，得申請展期，每次展期最長為六個月，且不得逾證書效期。</w:t>
            </w:r>
          </w:p>
          <w:p w14:paraId="18965118" w14:textId="77777777" w:rsidR="00870321" w:rsidRPr="00C579D9" w:rsidRDefault="00870321" w:rsidP="009C76D2">
            <w:pPr>
              <w:tabs>
                <w:tab w:val="left" w:pos="1188"/>
              </w:tabs>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(第21條、第23條)</w:t>
            </w:r>
          </w:p>
          <w:p w14:paraId="59B1C555" w14:textId="77777777" w:rsidR="00870321" w:rsidRPr="00C579D9" w:rsidRDefault="00870321" w:rsidP="009C76D2">
            <w:pPr>
              <w:tabs>
                <w:tab w:val="left" w:pos="1188"/>
              </w:tabs>
              <w:kinsoku w:val="0"/>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申請捕撈合法證明書，用於向其他主管機關核發相關文件之來源合法證明，或作為採購、銷售合法漁獲物之證明，免附出口運輸單據影本。捕撈合法證明書作為前述用途者，免辦理核銷。</w:t>
            </w:r>
          </w:p>
        </w:tc>
        <w:tc>
          <w:tcPr>
            <w:tcW w:w="3185" w:type="dxa"/>
            <w:shd w:val="clear" w:color="auto" w:fill="FFFFFF" w:themeFill="background1"/>
          </w:tcPr>
          <w:p w14:paraId="13EC2FE3" w14:textId="77777777" w:rsidR="00870321" w:rsidRPr="00C579D9" w:rsidRDefault="00870321" w:rsidP="009C76D2">
            <w:pPr>
              <w:tabs>
                <w:tab w:val="left" w:pos="1188"/>
              </w:tabs>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(第13條)</w:t>
            </w:r>
          </w:p>
          <w:p w14:paraId="66F5E16B"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減少應檢附之申請文件。</w:t>
            </w:r>
          </w:p>
          <w:p w14:paraId="01D5AA6E" w14:textId="77777777" w:rsidR="00870321" w:rsidRPr="00C579D9" w:rsidRDefault="00870321" w:rsidP="009C76D2">
            <w:pPr>
              <w:tabs>
                <w:tab w:val="left" w:pos="1188"/>
              </w:tabs>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(第14條、第15條)</w:t>
            </w:r>
          </w:p>
          <w:p w14:paraId="7CF7E84B"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減少漁獲處理限制，增加業者出口彈性。</w:t>
            </w:r>
          </w:p>
          <w:p w14:paraId="4D977724" w14:textId="77777777" w:rsidR="00870321" w:rsidRPr="00C579D9" w:rsidRDefault="00870321" w:rsidP="009C76D2">
            <w:pPr>
              <w:tabs>
                <w:tab w:val="left" w:pos="1188"/>
              </w:tabs>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(第18條)</w:t>
            </w:r>
          </w:p>
          <w:p w14:paraId="46C26E3A"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延長核銷時限，增加業者出口彈性。</w:t>
            </w:r>
          </w:p>
          <w:p w14:paraId="2C0B9238" w14:textId="77777777" w:rsidR="00870321" w:rsidRPr="00C579D9" w:rsidRDefault="00870321" w:rsidP="009C76D2">
            <w:pPr>
              <w:tabs>
                <w:tab w:val="left" w:pos="1188"/>
              </w:tabs>
              <w:kinsoku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(第21條、第23條)</w:t>
            </w:r>
          </w:p>
          <w:p w14:paraId="2569558F" w14:textId="6FF2FEB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減少業者核銷作業程序。</w:t>
            </w:r>
          </w:p>
          <w:p w14:paraId="550426FD"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影響及受惠對象：我</w:t>
            </w:r>
            <w:r w:rsidRPr="00C579D9">
              <w:rPr>
                <w:rFonts w:ascii="標楷體" w:eastAsia="標楷體" w:hAnsi="標楷體"/>
                <w:szCs w:val="24"/>
              </w:rPr>
              <w:t>國於</w:t>
            </w:r>
            <w:r w:rsidRPr="00C579D9">
              <w:rPr>
                <w:rFonts w:ascii="標楷體" w:eastAsia="標楷體" w:hAnsi="標楷體" w:hint="eastAsia"/>
                <w:szCs w:val="24"/>
              </w:rPr>
              <w:t>三</w:t>
            </w:r>
            <w:r w:rsidRPr="00C579D9">
              <w:rPr>
                <w:rFonts w:ascii="標楷體" w:eastAsia="標楷體" w:hAnsi="標楷體"/>
                <w:szCs w:val="24"/>
              </w:rPr>
              <w:t>大洋作業之</w:t>
            </w:r>
            <w:r w:rsidRPr="00C579D9">
              <w:rPr>
                <w:rFonts w:ascii="標楷體" w:eastAsia="標楷體" w:hAnsi="標楷體" w:hint="eastAsia"/>
                <w:szCs w:val="24"/>
              </w:rPr>
              <w:t>遠</w:t>
            </w:r>
            <w:r w:rsidRPr="00C579D9">
              <w:rPr>
                <w:rFonts w:ascii="標楷體" w:eastAsia="標楷體" w:hAnsi="標楷體"/>
                <w:szCs w:val="24"/>
              </w:rPr>
              <w:t>洋漁船</w:t>
            </w:r>
            <w:r w:rsidRPr="00C579D9">
              <w:rPr>
                <w:rFonts w:ascii="標楷體" w:eastAsia="標楷體" w:hAnsi="標楷體" w:hint="eastAsia"/>
                <w:szCs w:val="24"/>
              </w:rPr>
              <w:t>經</w:t>
            </w:r>
            <w:r w:rsidRPr="00C579D9">
              <w:rPr>
                <w:rFonts w:ascii="標楷體" w:eastAsia="標楷體" w:hAnsi="標楷體"/>
                <w:szCs w:val="24"/>
              </w:rPr>
              <w:t>營者，及經農委會核准之遠洋魚貨出口業者。</w:t>
            </w:r>
          </w:p>
        </w:tc>
        <w:tc>
          <w:tcPr>
            <w:tcW w:w="1472" w:type="dxa"/>
            <w:shd w:val="clear" w:color="auto" w:fill="FFFFFF" w:themeFill="background1"/>
          </w:tcPr>
          <w:p w14:paraId="1B58A229"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107.1.16</w:t>
            </w:r>
          </w:p>
          <w:p w14:paraId="3251C81A" w14:textId="77777777" w:rsidR="00870321" w:rsidRPr="00C579D9" w:rsidRDefault="00870321" w:rsidP="009C76D2">
            <w:pPr>
              <w:snapToGrid w:val="0"/>
              <w:spacing w:line="440" w:lineRule="exact"/>
              <w:rPr>
                <w:rFonts w:ascii="標楷體" w:eastAsia="標楷體" w:hAnsi="標楷體"/>
                <w:szCs w:val="24"/>
              </w:rPr>
            </w:pPr>
          </w:p>
        </w:tc>
      </w:tr>
      <w:tr w:rsidR="00A018C3" w:rsidRPr="00C579D9" w14:paraId="759D2A77" w14:textId="77777777" w:rsidTr="00593084">
        <w:tc>
          <w:tcPr>
            <w:tcW w:w="665" w:type="dxa"/>
            <w:shd w:val="clear" w:color="auto" w:fill="FFFFFF" w:themeFill="background1"/>
          </w:tcPr>
          <w:p w14:paraId="044EB0C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9DFCA42" w14:textId="1FF90451" w:rsidR="00870321" w:rsidRPr="00C579D9" w:rsidRDefault="00870321" w:rsidP="009C76D2">
            <w:pPr>
              <w:pStyle w:val="a6"/>
              <w:snapToGrid w:val="0"/>
              <w:spacing w:line="440" w:lineRule="exact"/>
              <w:ind w:leftChars="0" w:left="240" w:hangingChars="100" w:hanging="240"/>
              <w:jc w:val="both"/>
              <w:rPr>
                <w:rFonts w:ascii="標楷體" w:eastAsia="標楷體" w:hAnsi="標楷體"/>
                <w:szCs w:val="24"/>
              </w:rPr>
            </w:pPr>
            <w:r w:rsidRPr="00C579D9">
              <w:rPr>
                <w:rFonts w:ascii="標楷體" w:eastAsia="標楷體" w:hAnsi="標楷體" w:hint="eastAsia"/>
                <w:szCs w:val="24"/>
              </w:rPr>
              <w:t>1.修正「輸入植物產品檢疫簡化作業品目表」及「輸出植物產品檢疫簡化作業品目表」</w:t>
            </w:r>
          </w:p>
          <w:p w14:paraId="795F2043" w14:textId="595262D2" w:rsidR="00870321" w:rsidRPr="00C579D9" w:rsidRDefault="00870321" w:rsidP="009C76D2">
            <w:pPr>
              <w:pStyle w:val="a6"/>
              <w:snapToGrid w:val="0"/>
              <w:spacing w:line="440" w:lineRule="exact"/>
              <w:ind w:leftChars="0" w:left="240" w:hangingChars="100" w:hanging="240"/>
              <w:jc w:val="both"/>
              <w:rPr>
                <w:rFonts w:ascii="標楷體" w:eastAsia="標楷體" w:hAnsi="標楷體"/>
                <w:szCs w:val="24"/>
              </w:rPr>
            </w:pPr>
            <w:r w:rsidRPr="00C579D9">
              <w:rPr>
                <w:rFonts w:ascii="標楷體" w:eastAsia="標楷體" w:hAnsi="標楷體" w:hint="eastAsia"/>
                <w:szCs w:val="24"/>
              </w:rPr>
              <w:t>2.依據「輸出入植物產品檢疫簡化作業要點」辦理</w:t>
            </w:r>
          </w:p>
          <w:p w14:paraId="5165A5D2" w14:textId="77777777" w:rsidR="00870321" w:rsidRPr="00C579D9" w:rsidRDefault="00870321" w:rsidP="009C76D2">
            <w:pPr>
              <w:pStyle w:val="a6"/>
              <w:snapToGrid w:val="0"/>
              <w:spacing w:line="440" w:lineRule="exact"/>
              <w:ind w:leftChars="0" w:left="240" w:hangingChars="100" w:hanging="240"/>
              <w:jc w:val="both"/>
              <w:rPr>
                <w:rFonts w:ascii="標楷體" w:eastAsia="標楷體" w:hAnsi="標楷體"/>
                <w:szCs w:val="24"/>
              </w:rPr>
            </w:pPr>
          </w:p>
        </w:tc>
        <w:tc>
          <w:tcPr>
            <w:tcW w:w="3128" w:type="dxa"/>
            <w:shd w:val="clear" w:color="auto" w:fill="FFFFFF" w:themeFill="background1"/>
          </w:tcPr>
          <w:p w14:paraId="43975051" w14:textId="77777777" w:rsidR="00870321" w:rsidRPr="00C579D9" w:rsidRDefault="00870321" w:rsidP="009C76D2">
            <w:pPr>
              <w:pStyle w:val="a6"/>
              <w:snapToGrid w:val="0"/>
              <w:spacing w:line="440" w:lineRule="exact"/>
              <w:ind w:leftChars="0" w:left="240" w:hangingChars="100" w:hanging="240"/>
              <w:jc w:val="both"/>
              <w:rPr>
                <w:rFonts w:ascii="標楷體" w:eastAsia="標楷體" w:hAnsi="標楷體"/>
                <w:szCs w:val="24"/>
              </w:rPr>
            </w:pPr>
            <w:r w:rsidRPr="00C579D9">
              <w:rPr>
                <w:rFonts w:ascii="標楷體" w:eastAsia="標楷體" w:hAnsi="標楷體" w:hint="eastAsia"/>
                <w:szCs w:val="24"/>
              </w:rPr>
              <w:t>1.列屬簡化品目者，輸出或輸入時得採每30批抽檢1批臨場檢疫。無須臨場檢疫之案件，可縮短檢疫發證所需時間，且民眾或業者可減少臨場費（原則每案新臺幣500元）支出。</w:t>
            </w:r>
          </w:p>
          <w:p w14:paraId="1EF103E7" w14:textId="77777777" w:rsidR="00870321" w:rsidRPr="00C579D9" w:rsidRDefault="00870321" w:rsidP="009C76D2">
            <w:pPr>
              <w:pStyle w:val="a6"/>
              <w:snapToGrid w:val="0"/>
              <w:spacing w:line="440" w:lineRule="exact"/>
              <w:ind w:leftChars="0" w:left="240" w:hangingChars="100" w:hanging="240"/>
              <w:jc w:val="both"/>
              <w:rPr>
                <w:rFonts w:ascii="標楷體" w:eastAsia="標楷體" w:hAnsi="標楷體"/>
                <w:szCs w:val="24"/>
              </w:rPr>
            </w:pPr>
            <w:r w:rsidRPr="00C579D9">
              <w:rPr>
                <w:rFonts w:ascii="標楷體" w:eastAsia="標楷體" w:hAnsi="標楷體" w:hint="eastAsia"/>
                <w:szCs w:val="24"/>
              </w:rPr>
              <w:t>2.「輸入植物產品檢疫簡化作業品目表」及「輸出植物產品檢疫簡化作業品目表」之品目分別為115項及151項。</w:t>
            </w:r>
          </w:p>
        </w:tc>
        <w:tc>
          <w:tcPr>
            <w:tcW w:w="3122" w:type="dxa"/>
            <w:shd w:val="clear" w:color="auto" w:fill="FFFFFF" w:themeFill="background1"/>
          </w:tcPr>
          <w:p w14:paraId="1F2F6B8B"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考量部分品目之檢疫風險低，得以抽批臨場檢疫即可，爰</w:t>
            </w:r>
            <w:r w:rsidRPr="00C579D9">
              <w:rPr>
                <w:rFonts w:ascii="標楷體" w:eastAsia="標楷體" w:hAnsi="標楷體" w:cs="Times New Roman"/>
                <w:szCs w:val="24"/>
              </w:rPr>
              <w:t>新增6項輸入簡化品目及54項輸出簡化品目</w:t>
            </w:r>
            <w:r w:rsidRPr="00C579D9">
              <w:rPr>
                <w:rFonts w:ascii="標楷體" w:eastAsia="標楷體" w:hAnsi="標楷體" w:cs="Times New Roman" w:hint="eastAsia"/>
                <w:szCs w:val="24"/>
              </w:rPr>
              <w:t>。</w:t>
            </w:r>
            <w:r w:rsidRPr="00C579D9">
              <w:rPr>
                <w:rFonts w:ascii="標楷體" w:eastAsia="標楷體" w:hAnsi="標楷體"/>
                <w:szCs w:val="24"/>
              </w:rPr>
              <w:t xml:space="preserve"> </w:t>
            </w:r>
          </w:p>
        </w:tc>
        <w:tc>
          <w:tcPr>
            <w:tcW w:w="3185" w:type="dxa"/>
            <w:shd w:val="clear" w:color="auto" w:fill="FFFFFF" w:themeFill="background1"/>
          </w:tcPr>
          <w:p w14:paraId="793D76EE"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1.簡化部分輸入及輸出植物產品之檢疫作業。</w:t>
            </w:r>
          </w:p>
          <w:p w14:paraId="46087495"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2.影響及受惠對象：</w:t>
            </w:r>
            <w:r w:rsidRPr="00C579D9">
              <w:rPr>
                <w:rFonts w:ascii="標楷體" w:eastAsia="標楷體" w:hAnsi="標楷體" w:cs="Times New Roman" w:hint="eastAsia"/>
                <w:szCs w:val="24"/>
              </w:rPr>
              <w:t>一般民眾及輸入業者。</w:t>
            </w:r>
          </w:p>
        </w:tc>
        <w:tc>
          <w:tcPr>
            <w:tcW w:w="1472" w:type="dxa"/>
            <w:shd w:val="clear" w:color="auto" w:fill="FFFFFF" w:themeFill="background1"/>
          </w:tcPr>
          <w:p w14:paraId="4D6D562A"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107.1.5</w:t>
            </w:r>
          </w:p>
          <w:p w14:paraId="768F6185" w14:textId="77777777" w:rsidR="00870321" w:rsidRPr="00C579D9" w:rsidRDefault="00870321" w:rsidP="009C76D2">
            <w:pPr>
              <w:spacing w:line="440" w:lineRule="exact"/>
              <w:rPr>
                <w:rFonts w:ascii="標楷體" w:eastAsia="標楷體" w:hAnsi="標楷體"/>
                <w:szCs w:val="24"/>
              </w:rPr>
            </w:pPr>
          </w:p>
        </w:tc>
      </w:tr>
      <w:tr w:rsidR="00A018C3" w:rsidRPr="00C579D9" w14:paraId="7A91F0AE" w14:textId="77777777" w:rsidTr="00593084">
        <w:tc>
          <w:tcPr>
            <w:tcW w:w="665" w:type="dxa"/>
            <w:shd w:val="clear" w:color="auto" w:fill="FFFFFF" w:themeFill="background1"/>
          </w:tcPr>
          <w:p w14:paraId="297320E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0C0FEC7"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修正「應實施輸入植物檢疫品目」部分規定</w:t>
            </w:r>
          </w:p>
        </w:tc>
        <w:tc>
          <w:tcPr>
            <w:tcW w:w="3128" w:type="dxa"/>
            <w:shd w:val="clear" w:color="auto" w:fill="FFFFFF" w:themeFill="background1"/>
          </w:tcPr>
          <w:p w14:paraId="46FAE41F"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1.列屬「應實施輸入植物檢疫品目」之貨品，輸入時須依規定申報檢疫。</w:t>
            </w:r>
          </w:p>
          <w:p w14:paraId="220E4C36"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2.修正前之乾鳳梨、乾芒果及乾橙等貨品，皆屬應施植物檢疫品目。</w:t>
            </w:r>
          </w:p>
        </w:tc>
        <w:tc>
          <w:tcPr>
            <w:tcW w:w="3122" w:type="dxa"/>
            <w:shd w:val="clear" w:color="auto" w:fill="FFFFFF" w:themeFill="background1"/>
          </w:tcPr>
          <w:p w14:paraId="198E6A05"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考量乾燥產品罹染有害生物風險低，應無檢疫之必要，爰刪除「應實施輸入植物檢疫品目」之6項乾燥果實。爾後該等產品輸入即無須申報檢疫。</w:t>
            </w:r>
          </w:p>
        </w:tc>
        <w:tc>
          <w:tcPr>
            <w:tcW w:w="3185" w:type="dxa"/>
            <w:shd w:val="clear" w:color="auto" w:fill="FFFFFF" w:themeFill="background1"/>
          </w:tcPr>
          <w:p w14:paraId="0785F05A"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1.爾後6項乾燥果實產品輸入無須申報檢疫。</w:t>
            </w:r>
          </w:p>
          <w:p w14:paraId="38625874"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2.影響及受惠對象：</w:t>
            </w:r>
            <w:r w:rsidRPr="00C579D9">
              <w:rPr>
                <w:rFonts w:ascii="標楷體" w:eastAsia="標楷體" w:hAnsi="標楷體" w:cs="Times New Roman" w:hint="eastAsia"/>
                <w:szCs w:val="24"/>
              </w:rPr>
              <w:t>一般民眾及輸入業者。</w:t>
            </w:r>
          </w:p>
        </w:tc>
        <w:tc>
          <w:tcPr>
            <w:tcW w:w="1472" w:type="dxa"/>
            <w:shd w:val="clear" w:color="auto" w:fill="FFFFFF" w:themeFill="background1"/>
          </w:tcPr>
          <w:p w14:paraId="2FE836FA"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hint="eastAsia"/>
                <w:szCs w:val="24"/>
              </w:rPr>
              <w:t>1</w:t>
            </w:r>
            <w:r w:rsidRPr="00C579D9">
              <w:rPr>
                <w:rFonts w:ascii="標楷體" w:eastAsia="標楷體" w:hAnsi="標楷體" w:cs="Times New Roman" w:hint="eastAsia"/>
                <w:szCs w:val="24"/>
              </w:rPr>
              <w:t>07.2.2</w:t>
            </w:r>
          </w:p>
        </w:tc>
      </w:tr>
      <w:tr w:rsidR="00A018C3" w:rsidRPr="00C579D9" w14:paraId="553B84E2" w14:textId="77777777" w:rsidTr="00593084">
        <w:tc>
          <w:tcPr>
            <w:tcW w:w="665" w:type="dxa"/>
            <w:shd w:val="clear" w:color="auto" w:fill="FFFFFF" w:themeFill="background1"/>
          </w:tcPr>
          <w:p w14:paraId="4BCB379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E1FDFB0"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修正「辦理政策性農業專案貸款辦法」第4條、第7條、第11條、第16條、第18條、第24條附表2-3、2-8、第27條附表3-1</w:t>
            </w:r>
          </w:p>
        </w:tc>
        <w:tc>
          <w:tcPr>
            <w:tcW w:w="3128" w:type="dxa"/>
            <w:shd w:val="clear" w:color="auto" w:fill="FFFFFF" w:themeFill="background1"/>
          </w:tcPr>
          <w:p w14:paraId="37D5423F"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(第4條、第27條附表3之1)</w:t>
            </w:r>
          </w:p>
          <w:p w14:paraId="0B5B468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「農機貸款」：</w:t>
            </w:r>
          </w:p>
          <w:p w14:paraId="47AD622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用途為購置、投資改造（改裝）農、漁、牧機械等</w:t>
            </w:r>
            <w:r w:rsidRPr="00C579D9">
              <w:rPr>
                <w:rFonts w:ascii="標楷體" w:eastAsia="標楷體" w:hAnsi="標楷體" w:cs="Times New Roman"/>
                <w:szCs w:val="24"/>
              </w:rPr>
              <w:t>。</w:t>
            </w:r>
          </w:p>
          <w:p w14:paraId="619AC249"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(第7條)</w:t>
            </w:r>
          </w:p>
          <w:p w14:paraId="091C681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「提升畜禽產業經營貸款」：</w:t>
            </w:r>
          </w:p>
          <w:p w14:paraId="21D27168"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1.禽畜糞堆肥場之貸款對象為已取得禽畜糞堆肥場營運許可證或申辦中之農民、農會或合作社場</w:t>
            </w:r>
            <w:r w:rsidRPr="00C579D9">
              <w:rPr>
                <w:rFonts w:ascii="標楷體" w:eastAsia="標楷體" w:hAnsi="標楷體" w:cs="Times New Roman"/>
                <w:szCs w:val="24"/>
              </w:rPr>
              <w:t>。</w:t>
            </w:r>
          </w:p>
          <w:p w14:paraId="215572F5"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hint="eastAsia"/>
                <w:szCs w:val="24"/>
              </w:rPr>
              <w:t>屠宰場</w:t>
            </w:r>
            <w:r w:rsidRPr="00C579D9">
              <w:rPr>
                <w:rFonts w:ascii="標楷體" w:eastAsia="標楷體" w:hAnsi="標楷體" w:cs="Times New Roman" w:hint="eastAsia"/>
                <w:szCs w:val="24"/>
              </w:rPr>
              <w:t>申辦登記證書中之補證期限為撥貸後2年內</w:t>
            </w:r>
            <w:r w:rsidRPr="00C579D9">
              <w:rPr>
                <w:rFonts w:ascii="標楷體" w:eastAsia="標楷體" w:hAnsi="標楷體" w:cs="Times New Roman"/>
                <w:szCs w:val="24"/>
              </w:rPr>
              <w:t>。</w:t>
            </w:r>
          </w:p>
          <w:p w14:paraId="6627E21D"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(第11條、第24條附表2之8)</w:t>
            </w:r>
          </w:p>
          <w:p w14:paraId="231A6CD2"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「農家綜合貸款」：</w:t>
            </w:r>
          </w:p>
          <w:p w14:paraId="47CD788C"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1.貸款對象為農會會員、農保被保險人、漁會甲類會員</w:t>
            </w:r>
            <w:r w:rsidRPr="00C579D9">
              <w:rPr>
                <w:rFonts w:ascii="標楷體" w:eastAsia="標楷體" w:hAnsi="標楷體" w:cs="Times New Roman"/>
                <w:szCs w:val="24"/>
              </w:rPr>
              <w:t>。</w:t>
            </w:r>
          </w:p>
          <w:p w14:paraId="30967EE8"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2.最高貸款額度30萬</w:t>
            </w:r>
            <w:r w:rsidRPr="00C579D9">
              <w:rPr>
                <w:rFonts w:ascii="標楷體" w:eastAsia="標楷體" w:hAnsi="標楷體" w:cs="Times New Roman"/>
                <w:szCs w:val="24"/>
              </w:rPr>
              <w:t>。</w:t>
            </w:r>
          </w:p>
          <w:p w14:paraId="188F6147"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(第16條)</w:t>
            </w:r>
          </w:p>
          <w:p w14:paraId="4F938FD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「青年從農創業貸款」：</w:t>
            </w:r>
          </w:p>
          <w:p w14:paraId="6B02545E"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1.貸款對象為農業科系畢業者、參加農業訓練滿80小時者、農會會員、漁會甲類會員、農保被保險人、農業產銷班班員、獲農業獎項者、具農場實習或有相關經驗者、農委會遴選之專案輔導青農</w:t>
            </w:r>
            <w:r w:rsidRPr="00C579D9">
              <w:rPr>
                <w:rFonts w:ascii="標楷體" w:eastAsia="標楷體" w:hAnsi="標楷體" w:cs="Times New Roman"/>
                <w:szCs w:val="24"/>
              </w:rPr>
              <w:t>。</w:t>
            </w:r>
          </w:p>
          <w:p w14:paraId="536B8080"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2.資本支出貸款期限依對象區分為10年及15年</w:t>
            </w:r>
            <w:r w:rsidRPr="00C579D9">
              <w:rPr>
                <w:rFonts w:ascii="標楷體" w:eastAsia="標楷體" w:hAnsi="標楷體" w:cs="Times New Roman"/>
                <w:szCs w:val="24"/>
              </w:rPr>
              <w:t>。</w:t>
            </w:r>
          </w:p>
          <w:p w14:paraId="5E2D8D22"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(第18條)</w:t>
            </w:r>
          </w:p>
          <w:p w14:paraId="148C3B0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「農民組織及農企業產銷經營及研發創新貸款」：</w:t>
            </w:r>
          </w:p>
          <w:p w14:paraId="62C04D2F"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貸款對象為配合農業政策且產銷經營計畫經核定者、獲補助執行業界科技專案計畫者、獲創新研發等競賽獎項者、進駐創新育成中心者、獲農委會出具係屬農業科技等相關意見書者、經農委會認定其自行研發具創新性者</w:t>
            </w:r>
            <w:r w:rsidRPr="00C579D9">
              <w:rPr>
                <w:rFonts w:ascii="標楷體" w:eastAsia="標楷體" w:hAnsi="標楷體" w:cs="Times New Roman"/>
                <w:szCs w:val="24"/>
              </w:rPr>
              <w:t>。</w:t>
            </w:r>
          </w:p>
          <w:p w14:paraId="065DEA48"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2.資本支出</w:t>
            </w:r>
            <w:r w:rsidRPr="00C579D9">
              <w:rPr>
                <w:rFonts w:ascii="標楷體" w:eastAsia="標楷體" w:hAnsi="標楷體" w:hint="eastAsia"/>
                <w:szCs w:val="24"/>
              </w:rPr>
              <w:t>貸款</w:t>
            </w:r>
            <w:r w:rsidRPr="00C579D9">
              <w:rPr>
                <w:rFonts w:ascii="標楷體" w:eastAsia="標楷體" w:hAnsi="標楷體" w:cs="Times New Roman" w:hint="eastAsia"/>
                <w:szCs w:val="24"/>
              </w:rPr>
              <w:t>期限10年</w:t>
            </w:r>
            <w:r w:rsidRPr="00C579D9">
              <w:rPr>
                <w:rFonts w:ascii="標楷體" w:eastAsia="標楷體" w:hAnsi="標楷體" w:cs="Times New Roman"/>
                <w:szCs w:val="24"/>
              </w:rPr>
              <w:t>。</w:t>
            </w:r>
          </w:p>
          <w:p w14:paraId="5BF17657"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(第24條附表2之3)</w:t>
            </w:r>
          </w:p>
          <w:p w14:paraId="5955CB8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「輔導漁業經營貸款」：養殖漁業部分，每一借款人最高貸款額度依種類為100萬元~600萬元</w:t>
            </w:r>
            <w:r w:rsidRPr="00C579D9">
              <w:rPr>
                <w:rFonts w:ascii="標楷體" w:eastAsia="標楷體" w:hAnsi="標楷體" w:cs="Times New Roman"/>
                <w:szCs w:val="24"/>
              </w:rPr>
              <w:t>。</w:t>
            </w:r>
          </w:p>
          <w:p w14:paraId="4B6F12A0"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2" w:type="dxa"/>
            <w:shd w:val="clear" w:color="auto" w:fill="FFFFFF" w:themeFill="background1"/>
          </w:tcPr>
          <w:p w14:paraId="7F2A709E"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(第4條、第27條附表3之1)</w:t>
            </w:r>
          </w:p>
          <w:p w14:paraId="1A2F5E34"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「農機貸款」：</w:t>
            </w:r>
          </w:p>
          <w:p w14:paraId="263DADA9"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修正用途規定，</w:t>
            </w:r>
            <w:r w:rsidRPr="00C579D9">
              <w:rPr>
                <w:rFonts w:ascii="標楷體" w:eastAsia="標楷體" w:hAnsi="標楷體" w:cs="Times New Roman" w:hint="eastAsia"/>
                <w:szCs w:val="24"/>
              </w:rPr>
              <w:t>將林業機械納入支應範圍。</w:t>
            </w:r>
          </w:p>
          <w:p w14:paraId="273BEBC9"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(第7條)</w:t>
            </w:r>
          </w:p>
          <w:p w14:paraId="40D14B1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「提升畜禽產業經營貸款」：</w:t>
            </w:r>
          </w:p>
          <w:p w14:paraId="383BBA94"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1.放寬貸款對象，將「禽畜糞堆肥場營運許可管理要點」規範之業者均納入</w:t>
            </w:r>
            <w:r w:rsidRPr="00C579D9">
              <w:rPr>
                <w:rFonts w:ascii="標楷體" w:eastAsia="標楷體" w:hAnsi="標楷體" w:cs="Times New Roman"/>
                <w:szCs w:val="24"/>
              </w:rPr>
              <w:t>。</w:t>
            </w:r>
          </w:p>
          <w:p w14:paraId="6671A332"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hint="eastAsia"/>
                <w:szCs w:val="24"/>
              </w:rPr>
              <w:t>屠宰場</w:t>
            </w:r>
            <w:r w:rsidRPr="00C579D9">
              <w:rPr>
                <w:rFonts w:ascii="標楷體" w:eastAsia="標楷體" w:hAnsi="標楷體" w:cs="Times New Roman" w:hint="eastAsia"/>
                <w:szCs w:val="24"/>
              </w:rPr>
              <w:t>申辦登記證書中之補證期限，增訂得延長之彈性規定</w:t>
            </w:r>
            <w:r w:rsidRPr="00C579D9">
              <w:rPr>
                <w:rFonts w:ascii="標楷體" w:eastAsia="標楷體" w:hAnsi="標楷體" w:cs="Times New Roman"/>
                <w:szCs w:val="24"/>
              </w:rPr>
              <w:t>。</w:t>
            </w:r>
          </w:p>
          <w:p w14:paraId="308E906E"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(第11條、第24條附表2之8)</w:t>
            </w:r>
          </w:p>
          <w:p w14:paraId="6847889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「農家綜合貸款」：</w:t>
            </w:r>
          </w:p>
          <w:p w14:paraId="1B4F6D96"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hint="eastAsia"/>
                <w:szCs w:val="24"/>
              </w:rPr>
              <w:t>增訂</w:t>
            </w:r>
            <w:r w:rsidRPr="00C579D9">
              <w:rPr>
                <w:rFonts w:ascii="標楷體" w:eastAsia="標楷體" w:hAnsi="標楷體" w:cs="Times New Roman" w:hint="eastAsia"/>
                <w:szCs w:val="24"/>
              </w:rPr>
              <w:t>符合「青年從農創業貸款」資格之農漁民為貸款對象</w:t>
            </w:r>
            <w:r w:rsidRPr="00C579D9">
              <w:rPr>
                <w:rFonts w:ascii="標楷體" w:eastAsia="標楷體" w:hAnsi="標楷體" w:cs="Times New Roman"/>
                <w:szCs w:val="24"/>
              </w:rPr>
              <w:t>。</w:t>
            </w:r>
          </w:p>
          <w:p w14:paraId="512BC279"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hint="eastAsia"/>
                <w:szCs w:val="24"/>
              </w:rPr>
              <w:t>2.最高貸款額度調高為40萬</w:t>
            </w:r>
            <w:r w:rsidRPr="00C579D9">
              <w:rPr>
                <w:rFonts w:ascii="標楷體" w:eastAsia="標楷體" w:hAnsi="標楷體" w:cs="Times New Roman"/>
                <w:szCs w:val="24"/>
              </w:rPr>
              <w:t>。</w:t>
            </w:r>
          </w:p>
          <w:p w14:paraId="16D07187"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(第16條)</w:t>
            </w:r>
          </w:p>
          <w:p w14:paraId="55A00C2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「青年從農創業貸款」：</w:t>
            </w:r>
          </w:p>
          <w:p w14:paraId="77FF1246"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1.增訂農村再生輔導青年、取得農業人力團證書且實際從農之農民為貸款對象</w:t>
            </w:r>
            <w:r w:rsidRPr="00C579D9">
              <w:rPr>
                <w:rFonts w:ascii="標楷體" w:eastAsia="標楷體" w:hAnsi="標楷體" w:cs="Times New Roman"/>
                <w:szCs w:val="24"/>
              </w:rPr>
              <w:t>。</w:t>
            </w:r>
          </w:p>
          <w:p w14:paraId="0F6D0D08"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hint="eastAsia"/>
                <w:szCs w:val="24"/>
              </w:rPr>
              <w:t>2.資本支出貸款期限為10年者，延長為15年</w:t>
            </w:r>
            <w:r w:rsidRPr="00C579D9">
              <w:rPr>
                <w:rFonts w:ascii="標楷體" w:eastAsia="標楷體" w:hAnsi="標楷體" w:cs="Times New Roman"/>
                <w:szCs w:val="24"/>
              </w:rPr>
              <w:t>。</w:t>
            </w:r>
          </w:p>
          <w:p w14:paraId="65999A49"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(第18條)</w:t>
            </w:r>
          </w:p>
          <w:p w14:paraId="50C0CD1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「農民組織及農企業產銷經營及研發創新貸款」：</w:t>
            </w:r>
          </w:p>
          <w:p w14:paraId="0F87EA42"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1.增訂獲智慧農業4.0業界</w:t>
            </w:r>
            <w:r w:rsidRPr="00C579D9">
              <w:rPr>
                <w:rFonts w:ascii="標楷體" w:eastAsia="標楷體" w:hAnsi="標楷體" w:hint="eastAsia"/>
                <w:szCs w:val="24"/>
              </w:rPr>
              <w:t>參與</w:t>
            </w:r>
            <w:r w:rsidRPr="00C579D9">
              <w:rPr>
                <w:rFonts w:ascii="標楷體" w:eastAsia="標楷體" w:hAnsi="標楷體" w:cs="Times New Roman" w:hint="eastAsia"/>
                <w:szCs w:val="24"/>
              </w:rPr>
              <w:t>補助或農村社區企業經營輔導者為貸款對象</w:t>
            </w:r>
            <w:r w:rsidRPr="00C579D9">
              <w:rPr>
                <w:rFonts w:ascii="標楷體" w:eastAsia="標楷體" w:hAnsi="標楷體" w:cs="Times New Roman"/>
                <w:szCs w:val="24"/>
              </w:rPr>
              <w:t>。</w:t>
            </w:r>
          </w:p>
          <w:p w14:paraId="6C329AB9"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hint="eastAsia"/>
                <w:szCs w:val="24"/>
              </w:rPr>
              <w:t>2.資本支出貸款期限延長為15年</w:t>
            </w:r>
            <w:r w:rsidRPr="00C579D9">
              <w:rPr>
                <w:rFonts w:ascii="標楷體" w:eastAsia="標楷體" w:hAnsi="標楷體" w:cs="Times New Roman"/>
                <w:szCs w:val="24"/>
              </w:rPr>
              <w:t>。</w:t>
            </w:r>
          </w:p>
          <w:p w14:paraId="6C66A69D"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(第24條附表2之3)</w:t>
            </w:r>
          </w:p>
          <w:p w14:paraId="3912B52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輔導漁業經營貸款」：養殖漁業部分，增訂養殖種類及單位面積最高貸款額度，每一借款人最高貸款額度依種類調高為300萬元~5,000萬元，並增訂生產設施設備部分及週轉金箱網養殖部分，得報經農委會專案核定最高貸款額度。</w:t>
            </w:r>
          </w:p>
        </w:tc>
        <w:tc>
          <w:tcPr>
            <w:tcW w:w="3185" w:type="dxa"/>
            <w:shd w:val="clear" w:color="auto" w:fill="FFFFFF" w:themeFill="background1"/>
          </w:tcPr>
          <w:p w14:paraId="1DBD0E43"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(第4條、第27條附表3之1)</w:t>
            </w:r>
          </w:p>
          <w:p w14:paraId="78D8D96F"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1.提供農民購置林業機械所需資金，以振興林業發展，推動提高國內木材自給率政策。</w:t>
            </w:r>
          </w:p>
          <w:p w14:paraId="321A60E6"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2.影響及受惠對象：林農。</w:t>
            </w:r>
          </w:p>
          <w:p w14:paraId="39042ED9"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(第7條)</w:t>
            </w:r>
          </w:p>
          <w:p w14:paraId="708605C2" w14:textId="77777777" w:rsidR="00870321" w:rsidRPr="00C579D9" w:rsidRDefault="00870321" w:rsidP="009C76D2">
            <w:pPr>
              <w:spacing w:line="440" w:lineRule="exact"/>
              <w:ind w:left="314" w:hangingChars="131" w:hanging="314"/>
              <w:jc w:val="both"/>
              <w:rPr>
                <w:rFonts w:ascii="標楷體" w:eastAsia="標楷體" w:hAnsi="標楷體" w:cs="Times New Roman"/>
                <w:szCs w:val="24"/>
              </w:rPr>
            </w:pPr>
            <w:r w:rsidRPr="00C579D9">
              <w:rPr>
                <w:rFonts w:ascii="標楷體" w:eastAsia="標楷體" w:hAnsi="標楷體" w:hint="eastAsia"/>
                <w:szCs w:val="24"/>
              </w:rPr>
              <w:t>1.提供</w:t>
            </w:r>
            <w:r w:rsidRPr="00C579D9">
              <w:rPr>
                <w:rFonts w:ascii="標楷體" w:eastAsia="標楷體" w:hAnsi="標楷體" w:cs="Times New Roman" w:hint="eastAsia"/>
                <w:szCs w:val="24"/>
              </w:rPr>
              <w:t>「禽畜糞堆肥場營運許可管理要點」規範之業者營農所需資金，以符產業發展需求；另部分屠宰場因特殊情形，取得登記證書時程較長，爰參酌屠宰場登記證書申辦流程，增訂得延長補證期限之彈性規定，以符實務需求。</w:t>
            </w:r>
          </w:p>
          <w:p w14:paraId="6097D5E4" w14:textId="77777777" w:rsidR="00870321" w:rsidRPr="00C579D9" w:rsidRDefault="00870321" w:rsidP="009C76D2">
            <w:pPr>
              <w:spacing w:line="440" w:lineRule="exact"/>
              <w:ind w:left="314" w:hangingChars="131" w:hanging="314"/>
              <w:jc w:val="both"/>
              <w:rPr>
                <w:rFonts w:ascii="標楷體" w:eastAsia="標楷體" w:hAnsi="標楷體" w:cs="Times New Roman"/>
                <w:szCs w:val="24"/>
              </w:rPr>
            </w:pPr>
            <w:r w:rsidRPr="00C579D9">
              <w:rPr>
                <w:rFonts w:ascii="標楷體" w:eastAsia="標楷體" w:hAnsi="標楷體" w:hint="eastAsia"/>
                <w:szCs w:val="24"/>
              </w:rPr>
              <w:t>2.影響及受惠對象：畜禽產業經營業者。</w:t>
            </w:r>
          </w:p>
          <w:p w14:paraId="3BF573C1"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(第11條、第24條附表2之8)</w:t>
            </w:r>
          </w:p>
          <w:p w14:paraId="52668A7B" w14:textId="77777777" w:rsidR="00870321" w:rsidRPr="00C579D9" w:rsidRDefault="00870321" w:rsidP="009C76D2">
            <w:pPr>
              <w:spacing w:line="440" w:lineRule="exact"/>
              <w:ind w:left="314" w:hangingChars="131" w:hanging="314"/>
              <w:jc w:val="both"/>
              <w:rPr>
                <w:rFonts w:ascii="標楷體" w:eastAsia="標楷體" w:hAnsi="標楷體" w:cs="Times New Roman"/>
                <w:szCs w:val="24"/>
              </w:rPr>
            </w:pPr>
            <w:r w:rsidRPr="00C579D9">
              <w:rPr>
                <w:rFonts w:ascii="標楷體" w:eastAsia="標楷體" w:hAnsi="標楷體" w:hint="eastAsia"/>
                <w:szCs w:val="24"/>
              </w:rPr>
              <w:t>1.</w:t>
            </w:r>
            <w:r w:rsidRPr="00C579D9">
              <w:rPr>
                <w:rFonts w:ascii="標楷體" w:eastAsia="標楷體" w:hAnsi="標楷體" w:cs="Times New Roman" w:hint="eastAsia"/>
                <w:szCs w:val="24"/>
              </w:rPr>
              <w:t>提供未具有農會會員等資格之青年農民家計、消費及教育等農家生活改善所需資金，以推動培育農業青年人力政策；另考量物價持續上漲，調整貸款額度，以落實照顧農家生活，活絡農村經濟。</w:t>
            </w:r>
          </w:p>
          <w:p w14:paraId="42DB6295"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2.影響及受惠對象：農民。</w:t>
            </w:r>
          </w:p>
          <w:p w14:paraId="7561B60F"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(第16條)</w:t>
            </w:r>
          </w:p>
          <w:p w14:paraId="409245AD" w14:textId="77777777" w:rsidR="00870321" w:rsidRPr="00C579D9" w:rsidRDefault="00870321" w:rsidP="009C76D2">
            <w:pPr>
              <w:spacing w:line="440" w:lineRule="exact"/>
              <w:ind w:left="314" w:hangingChars="131" w:hanging="314"/>
              <w:jc w:val="both"/>
              <w:rPr>
                <w:rFonts w:ascii="標楷體" w:eastAsia="標楷體" w:hAnsi="標楷體" w:cs="Times New Roman"/>
                <w:szCs w:val="24"/>
              </w:rPr>
            </w:pPr>
            <w:r w:rsidRPr="00C579D9">
              <w:rPr>
                <w:rFonts w:ascii="標楷體" w:eastAsia="標楷體" w:hAnsi="標楷體" w:cs="Times New Roman" w:hint="eastAsia"/>
                <w:szCs w:val="24"/>
              </w:rPr>
              <w:t>1.提供農村再生輔導青年、取得農業人力團證書且實際從農之農民營農所需資金，以推動農村再生政策及改善農業季節性缺工2.0措施；另考量廠房及部分農業設施實際耐用年限可達15年，調整貸款期限，以推動培育農業青年人力政策，鼓勵青年投入農業經營，減輕其營運壓力。</w:t>
            </w:r>
          </w:p>
          <w:p w14:paraId="4687CACD"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2.影響及受惠對象：農民。</w:t>
            </w:r>
          </w:p>
          <w:p w14:paraId="627BE2DA"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(第18條)</w:t>
            </w:r>
          </w:p>
          <w:p w14:paraId="45BAB0DE" w14:textId="77777777" w:rsidR="00870321" w:rsidRPr="00C579D9" w:rsidRDefault="00870321" w:rsidP="009C76D2">
            <w:pPr>
              <w:spacing w:line="440" w:lineRule="exact"/>
              <w:ind w:left="314" w:hangingChars="131" w:hanging="314"/>
              <w:jc w:val="both"/>
              <w:rPr>
                <w:rFonts w:ascii="標楷體" w:eastAsia="標楷體" w:hAnsi="標楷體" w:cs="Times New Roman"/>
                <w:szCs w:val="24"/>
              </w:rPr>
            </w:pPr>
            <w:r w:rsidRPr="00C579D9">
              <w:rPr>
                <w:rFonts w:ascii="標楷體" w:eastAsia="標楷體" w:hAnsi="標楷體" w:cs="Times New Roman" w:hint="eastAsia"/>
                <w:szCs w:val="24"/>
              </w:rPr>
              <w:t>1.提供獲智慧農業4.0業界參與補助或農村社區企業經營輔導者營農所需資金，以推動新農業政策及農村再生政策；另考量廠房及部分農業設施實際耐用年限可達15年，調整貸款期限，以協助農業轉型創新，鼓勵農民轉型成立農企業，減輕其營運壓力。</w:t>
            </w:r>
          </w:p>
          <w:p w14:paraId="26200F2A"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2.影響及受惠對象：農民組織及農企業。</w:t>
            </w:r>
          </w:p>
          <w:p w14:paraId="36F281EB"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(第24條附表2之3)</w:t>
            </w:r>
          </w:p>
          <w:p w14:paraId="106EEF0A"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cs="Times New Roman" w:hint="eastAsia"/>
                <w:szCs w:val="24"/>
              </w:rPr>
              <w:t>1.</w:t>
            </w:r>
            <w:r w:rsidRPr="00C579D9">
              <w:rPr>
                <w:rFonts w:ascii="標楷體" w:eastAsia="標楷體" w:hAnsi="標楷體" w:hint="eastAsia"/>
                <w:szCs w:val="24"/>
              </w:rPr>
              <w:t>考量</w:t>
            </w:r>
            <w:r w:rsidRPr="00C579D9">
              <w:rPr>
                <w:rFonts w:ascii="標楷體" w:eastAsia="標楷體" w:hAnsi="標楷體" w:cs="Times New Roman" w:hint="eastAsia"/>
                <w:szCs w:val="24"/>
              </w:rPr>
              <w:t>養殖漁業部分，現行貸款額度未能完全支應，爰調整貸款額度，</w:t>
            </w:r>
            <w:r w:rsidRPr="00C579D9">
              <w:rPr>
                <w:rFonts w:ascii="標楷體" w:eastAsia="標楷體" w:hAnsi="標楷體" w:hint="eastAsia"/>
                <w:szCs w:val="24"/>
              </w:rPr>
              <w:t>提供漁民經營</w:t>
            </w:r>
            <w:r w:rsidRPr="00C579D9">
              <w:rPr>
                <w:rFonts w:ascii="標楷體" w:eastAsia="標楷體" w:hAnsi="標楷體" w:cs="Times New Roman" w:hint="eastAsia"/>
                <w:szCs w:val="24"/>
              </w:rPr>
              <w:t>養殖漁業</w:t>
            </w:r>
            <w:r w:rsidRPr="00C579D9">
              <w:rPr>
                <w:rFonts w:ascii="標楷體" w:eastAsia="標楷體" w:hAnsi="標楷體" w:hint="eastAsia"/>
                <w:szCs w:val="24"/>
              </w:rPr>
              <w:t>所需資金，以推動產業輔導政策，並符產業發展需求。</w:t>
            </w:r>
          </w:p>
          <w:p w14:paraId="0AD4FDDF"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2.影響及受惠對象：經營養殖漁業之漁民。</w:t>
            </w:r>
          </w:p>
        </w:tc>
        <w:tc>
          <w:tcPr>
            <w:tcW w:w="1472" w:type="dxa"/>
            <w:shd w:val="clear" w:color="auto" w:fill="FFFFFF" w:themeFill="background1"/>
          </w:tcPr>
          <w:p w14:paraId="281C0012"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107.3.30</w:t>
            </w:r>
          </w:p>
        </w:tc>
      </w:tr>
      <w:tr w:rsidR="00A018C3" w:rsidRPr="00C579D9" w14:paraId="163B6FDF" w14:textId="77777777" w:rsidTr="00593084">
        <w:tc>
          <w:tcPr>
            <w:tcW w:w="665" w:type="dxa"/>
            <w:shd w:val="clear" w:color="auto" w:fill="FFFFFF" w:themeFill="background1"/>
          </w:tcPr>
          <w:p w14:paraId="6765C3D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61704F8"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修正「農業發展基金貸款作業規範」第2點</w:t>
            </w:r>
          </w:p>
        </w:tc>
        <w:tc>
          <w:tcPr>
            <w:tcW w:w="3128" w:type="dxa"/>
            <w:shd w:val="clear" w:color="auto" w:fill="FFFFFF" w:themeFill="background1"/>
          </w:tcPr>
          <w:p w14:paraId="7C266D3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借款人應向其入會之農漁會或其戶籍所在之經辦機構申貸，或經農委會專案許可者，得跨區申貸。</w:t>
            </w:r>
          </w:p>
          <w:p w14:paraId="6938CFFD"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2" w:type="dxa"/>
            <w:shd w:val="clear" w:color="auto" w:fill="FFFFFF" w:themeFill="background1"/>
          </w:tcPr>
          <w:p w14:paraId="4390043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放寬申貸區域限制，增訂借款人得向農業經營場址所在經辦機構申貸。</w:t>
            </w:r>
          </w:p>
        </w:tc>
        <w:tc>
          <w:tcPr>
            <w:tcW w:w="3185" w:type="dxa"/>
            <w:shd w:val="clear" w:color="auto" w:fill="FFFFFF" w:themeFill="background1"/>
          </w:tcPr>
          <w:p w14:paraId="06FF5E26" w14:textId="77777777" w:rsidR="00870321" w:rsidRPr="00C579D9" w:rsidRDefault="00870321" w:rsidP="009C76D2">
            <w:pPr>
              <w:spacing w:line="440" w:lineRule="exact"/>
              <w:ind w:left="314" w:hangingChars="131" w:hanging="314"/>
              <w:jc w:val="both"/>
              <w:rPr>
                <w:rFonts w:ascii="標楷體" w:eastAsia="標楷體" w:hAnsi="標楷體" w:cs="Times New Roman"/>
                <w:szCs w:val="24"/>
              </w:rPr>
            </w:pPr>
            <w:r w:rsidRPr="00C579D9">
              <w:rPr>
                <w:rFonts w:ascii="標楷體" w:eastAsia="標楷體" w:hAnsi="標楷體" w:hint="eastAsia"/>
                <w:szCs w:val="24"/>
              </w:rPr>
              <w:t>1.</w:t>
            </w:r>
            <w:r w:rsidRPr="00C579D9">
              <w:rPr>
                <w:rFonts w:ascii="標楷體" w:eastAsia="標楷體" w:hAnsi="標楷體" w:cs="Times New Roman" w:hint="eastAsia"/>
                <w:szCs w:val="24"/>
              </w:rPr>
              <w:t>考量實務上經營場址所在經辦機構較易掌握借款人經營狀況，有利於徵、授信及貸款用途查驗，爰放寬申貸區域限制，以符農業經營實際需求，並便利借款人就近申貸。</w:t>
            </w:r>
          </w:p>
          <w:p w14:paraId="0DCB7DF2" w14:textId="77777777" w:rsidR="00870321" w:rsidRPr="00C579D9" w:rsidRDefault="00870321" w:rsidP="009C76D2">
            <w:pPr>
              <w:spacing w:line="440" w:lineRule="exact"/>
              <w:ind w:left="314" w:hangingChars="131" w:hanging="314"/>
              <w:jc w:val="both"/>
              <w:rPr>
                <w:rFonts w:ascii="標楷體" w:eastAsia="標楷體" w:hAnsi="標楷體" w:cs="Times New Roman"/>
                <w:szCs w:val="24"/>
              </w:rPr>
            </w:pPr>
            <w:r w:rsidRPr="00C579D9">
              <w:rPr>
                <w:rFonts w:ascii="標楷體" w:eastAsia="標楷體" w:hAnsi="標楷體" w:hint="eastAsia"/>
                <w:szCs w:val="24"/>
              </w:rPr>
              <w:t>2.影響及受惠對象：農民。</w:t>
            </w:r>
          </w:p>
        </w:tc>
        <w:tc>
          <w:tcPr>
            <w:tcW w:w="1472" w:type="dxa"/>
            <w:shd w:val="clear" w:color="auto" w:fill="FFFFFF" w:themeFill="background1"/>
          </w:tcPr>
          <w:p w14:paraId="52AB71D9"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107.3.30</w:t>
            </w:r>
          </w:p>
        </w:tc>
      </w:tr>
      <w:tr w:rsidR="00A018C3" w:rsidRPr="00C579D9" w14:paraId="3C9946AF" w14:textId="77777777" w:rsidTr="00593084">
        <w:tc>
          <w:tcPr>
            <w:tcW w:w="665" w:type="dxa"/>
            <w:shd w:val="clear" w:color="auto" w:fill="FFFFFF" w:themeFill="background1"/>
          </w:tcPr>
          <w:p w14:paraId="013F6FE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9B53CCB" w14:textId="77777777" w:rsidR="00870321" w:rsidRPr="00C579D9" w:rsidRDefault="00870321" w:rsidP="009C76D2">
            <w:pPr>
              <w:snapToGrid w:val="0"/>
              <w:spacing w:line="440" w:lineRule="exact"/>
              <w:ind w:left="29" w:hangingChars="12" w:hanging="29"/>
              <w:jc w:val="both"/>
              <w:rPr>
                <w:rFonts w:ascii="標楷體" w:eastAsia="標楷體" w:hAnsi="標楷體" w:cs="Times New Roman"/>
                <w:szCs w:val="24"/>
              </w:rPr>
            </w:pPr>
            <w:r w:rsidRPr="00C579D9">
              <w:rPr>
                <w:rFonts w:ascii="標楷體" w:eastAsia="標楷體" w:hAnsi="標楷體" w:hint="eastAsia"/>
                <w:szCs w:val="24"/>
              </w:rPr>
              <w:t>修正「農會漁會信用部業務輔導資金融通及餘裕資金轉存辦法」第10條之1</w:t>
            </w:r>
          </w:p>
        </w:tc>
        <w:tc>
          <w:tcPr>
            <w:tcW w:w="3128" w:type="dxa"/>
            <w:shd w:val="clear" w:color="auto" w:fill="FFFFFF" w:themeFill="background1"/>
          </w:tcPr>
          <w:p w14:paraId="38EA4151" w14:textId="77777777" w:rsidR="00870321" w:rsidRPr="00C579D9" w:rsidRDefault="00870321" w:rsidP="009C76D2">
            <w:pPr>
              <w:widowControl/>
              <w:spacing w:line="440" w:lineRule="exact"/>
              <w:jc w:val="both"/>
              <w:textAlignment w:val="center"/>
              <w:rPr>
                <w:rFonts w:ascii="標楷體" w:eastAsia="標楷體" w:hAnsi="標楷體" w:cs="Times New Roman"/>
                <w:szCs w:val="24"/>
              </w:rPr>
            </w:pPr>
            <w:r w:rsidRPr="00C579D9">
              <w:rPr>
                <w:rFonts w:ascii="標楷體" w:eastAsia="標楷體" w:hAnsi="標楷體" w:cs="Times New Roman" w:hint="eastAsia"/>
                <w:szCs w:val="24"/>
              </w:rPr>
              <w:t>目前農漁會信用部收受其他農漁會信用部存款之資格條件如下：</w:t>
            </w:r>
          </w:p>
          <w:p w14:paraId="0DD89253"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最近半年底（六月底或十二月底）淨值在新臺幣</w:t>
            </w:r>
            <w:r w:rsidRPr="00C579D9">
              <w:rPr>
                <w:rFonts w:ascii="標楷體" w:eastAsia="標楷體" w:hAnsi="標楷體"/>
                <w:szCs w:val="24"/>
              </w:rPr>
              <w:t>二億</w:t>
            </w:r>
            <w:r w:rsidRPr="00C579D9">
              <w:rPr>
                <w:rFonts w:ascii="標楷體" w:eastAsia="標楷體" w:hAnsi="標楷體" w:cs="Times New Roman"/>
                <w:szCs w:val="24"/>
              </w:rPr>
              <w:t>元以上。</w:t>
            </w:r>
          </w:p>
          <w:p w14:paraId="48724215"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最近半年底（六月底或十二月底）資本適足率達百分之十以上。</w:t>
            </w:r>
          </w:p>
          <w:p w14:paraId="625E07DA"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3.</w:t>
            </w:r>
            <w:r w:rsidRPr="00C579D9">
              <w:rPr>
                <w:rFonts w:ascii="標楷體" w:eastAsia="標楷體" w:hAnsi="標楷體" w:cs="Times New Roman"/>
                <w:szCs w:val="24"/>
              </w:rPr>
              <w:t>最近半年底（六月底或十二月底）逾期放款比率低於百分之一或全體信用部平均值孰低。</w:t>
            </w:r>
          </w:p>
          <w:p w14:paraId="4C60296F"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4.</w:t>
            </w:r>
            <w:r w:rsidRPr="00C579D9">
              <w:rPr>
                <w:rFonts w:ascii="標楷體" w:eastAsia="標楷體" w:hAnsi="標楷體" w:cs="Times New Roman"/>
                <w:szCs w:val="24"/>
              </w:rPr>
              <w:t>最近半年底（六月底或十二月底）存放比率達百分之六十以上。</w:t>
            </w:r>
          </w:p>
          <w:p w14:paraId="20226F1A"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5.</w:t>
            </w:r>
            <w:r w:rsidRPr="00C579D9">
              <w:rPr>
                <w:rFonts w:ascii="標楷體" w:eastAsia="標楷體" w:hAnsi="標楷體" w:cs="Times New Roman"/>
                <w:szCs w:val="24"/>
              </w:rPr>
              <w:t>最近半年底（六月底或</w:t>
            </w:r>
            <w:r w:rsidRPr="00C579D9">
              <w:rPr>
                <w:rFonts w:ascii="標楷體" w:eastAsia="標楷體" w:hAnsi="標楷體"/>
                <w:szCs w:val="24"/>
              </w:rPr>
              <w:t>十二月</w:t>
            </w:r>
            <w:r w:rsidRPr="00C579D9">
              <w:rPr>
                <w:rFonts w:ascii="標楷體" w:eastAsia="標楷體" w:hAnsi="標楷體" w:cs="Times New Roman"/>
                <w:szCs w:val="24"/>
              </w:rPr>
              <w:t>底）備抵呆帳覆蓋率達全體信用部平均值以上。</w:t>
            </w:r>
          </w:p>
          <w:p w14:paraId="640D01E0"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6.</w:t>
            </w:r>
            <w:r w:rsidRPr="00C579D9">
              <w:rPr>
                <w:rFonts w:ascii="標楷體" w:eastAsia="標楷體" w:hAnsi="標楷體" w:cs="Times New Roman"/>
                <w:szCs w:val="24"/>
              </w:rPr>
              <w:t>最近半年底（六月底或</w:t>
            </w:r>
            <w:r w:rsidRPr="00C579D9">
              <w:rPr>
                <w:rFonts w:ascii="標楷體" w:eastAsia="標楷體" w:hAnsi="標楷體"/>
                <w:szCs w:val="24"/>
              </w:rPr>
              <w:t>十二月</w:t>
            </w:r>
            <w:r w:rsidRPr="00C579D9">
              <w:rPr>
                <w:rFonts w:ascii="標楷體" w:eastAsia="標楷體" w:hAnsi="標楷體" w:cs="Times New Roman"/>
                <w:szCs w:val="24"/>
              </w:rPr>
              <w:t>底）放款覆蓋率達百分之二以上。</w:t>
            </w:r>
          </w:p>
        </w:tc>
        <w:tc>
          <w:tcPr>
            <w:tcW w:w="3122" w:type="dxa"/>
            <w:shd w:val="clear" w:color="auto" w:fill="FFFFFF" w:themeFill="background1"/>
          </w:tcPr>
          <w:p w14:paraId="620DC883" w14:textId="77777777" w:rsidR="00870321" w:rsidRPr="00C579D9" w:rsidRDefault="00870321" w:rsidP="009C76D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刪除5.以</w:t>
            </w:r>
            <w:r w:rsidRPr="00C579D9">
              <w:rPr>
                <w:rFonts w:ascii="標楷體" w:eastAsia="標楷體" w:hAnsi="標楷體" w:cs="Times New Roman"/>
                <w:szCs w:val="24"/>
              </w:rPr>
              <w:t>備抵呆帳覆蓋率達全體信用部平均值以上</w:t>
            </w:r>
            <w:r w:rsidRPr="00C579D9">
              <w:rPr>
                <w:rFonts w:ascii="標楷體" w:eastAsia="標楷體" w:hAnsi="標楷體" w:cs="Times New Roman" w:hint="eastAsia"/>
                <w:szCs w:val="24"/>
              </w:rPr>
              <w:t>為資格條件之規定。</w:t>
            </w:r>
          </w:p>
        </w:tc>
        <w:tc>
          <w:tcPr>
            <w:tcW w:w="3185" w:type="dxa"/>
            <w:shd w:val="clear" w:color="auto" w:fill="FFFFFF" w:themeFill="background1"/>
          </w:tcPr>
          <w:p w14:paraId="45D23723" w14:textId="77777777" w:rsidR="00870321" w:rsidRPr="00C579D9" w:rsidRDefault="00870321" w:rsidP="009C76D2">
            <w:pPr>
              <w:spacing w:line="440" w:lineRule="exact"/>
              <w:ind w:left="314" w:hangingChars="131" w:hanging="314"/>
              <w:jc w:val="both"/>
              <w:rPr>
                <w:rFonts w:ascii="標楷體" w:eastAsia="標楷體" w:hAnsi="標楷體" w:cs="Times New Roman"/>
                <w:szCs w:val="24"/>
              </w:rPr>
            </w:pPr>
            <w:r w:rsidRPr="00C579D9">
              <w:rPr>
                <w:rFonts w:ascii="標楷體" w:eastAsia="標楷體" w:hAnsi="標楷體" w:cs="Times New Roman" w:hint="eastAsia"/>
                <w:szCs w:val="24"/>
              </w:rPr>
              <w:t>1.鑑於全體信用部逾期放款已大幅下降，原規定之備抵呆帳覆蓋率（備抵呆帳/逾期放款）資格條件，已不具辨識度，修正後可合理反映信用部財、業務現狀。</w:t>
            </w:r>
          </w:p>
          <w:p w14:paraId="2C9A029F"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cs="Times New Roman" w:hint="eastAsia"/>
                <w:szCs w:val="24"/>
              </w:rPr>
              <w:t>放寬農漁會信用部收受其他農漁會信用部存款之資格條件，原受限於</w:t>
            </w:r>
            <w:r w:rsidRPr="00C579D9">
              <w:rPr>
                <w:rFonts w:ascii="標楷體" w:eastAsia="標楷體" w:hAnsi="標楷體" w:cs="Times New Roman"/>
                <w:szCs w:val="24"/>
              </w:rPr>
              <w:t>備抵呆帳覆蓋率</w:t>
            </w:r>
            <w:r w:rsidRPr="00C579D9">
              <w:rPr>
                <w:rFonts w:ascii="標楷體" w:eastAsia="標楷體" w:hAnsi="標楷體" w:cs="Times New Roman" w:hint="eastAsia"/>
                <w:szCs w:val="24"/>
              </w:rPr>
              <w:t>未達</w:t>
            </w:r>
            <w:r w:rsidRPr="00C579D9">
              <w:rPr>
                <w:rFonts w:ascii="標楷體" w:eastAsia="標楷體" w:hAnsi="標楷體" w:cs="Times New Roman"/>
                <w:szCs w:val="24"/>
              </w:rPr>
              <w:t>平均值</w:t>
            </w:r>
            <w:r w:rsidRPr="00C579D9">
              <w:rPr>
                <w:rFonts w:ascii="標楷體" w:eastAsia="標楷體" w:hAnsi="標楷體" w:cs="Times New Roman" w:hint="eastAsia"/>
                <w:szCs w:val="24"/>
              </w:rPr>
              <w:t>之農漁會亦可收受其他農漁會信用部之轉存款。</w:t>
            </w:r>
          </w:p>
          <w:p w14:paraId="2B635D7D" w14:textId="77777777" w:rsidR="00870321" w:rsidRPr="00C579D9" w:rsidRDefault="00870321" w:rsidP="009C76D2">
            <w:pPr>
              <w:spacing w:line="440" w:lineRule="exact"/>
              <w:ind w:left="314" w:hangingChars="131" w:hanging="314"/>
              <w:jc w:val="both"/>
              <w:rPr>
                <w:rFonts w:ascii="標楷體" w:eastAsia="標楷體" w:hAnsi="標楷體" w:cs="Times New Roman"/>
                <w:szCs w:val="24"/>
              </w:rPr>
            </w:pPr>
            <w:r w:rsidRPr="00C579D9">
              <w:rPr>
                <w:rFonts w:ascii="標楷體" w:eastAsia="標楷體" w:hAnsi="標楷體" w:hint="eastAsia"/>
                <w:szCs w:val="24"/>
              </w:rPr>
              <w:t>3.影響及受惠對象：農會及漁會。</w:t>
            </w:r>
          </w:p>
          <w:p w14:paraId="1E064214"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1472" w:type="dxa"/>
            <w:shd w:val="clear" w:color="auto" w:fill="FFFFFF" w:themeFill="background1"/>
          </w:tcPr>
          <w:p w14:paraId="7121BF8C"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107.3.15</w:t>
            </w:r>
          </w:p>
          <w:p w14:paraId="36BE463C" w14:textId="77777777" w:rsidR="00870321" w:rsidRPr="00C579D9" w:rsidRDefault="00870321" w:rsidP="009C76D2">
            <w:pPr>
              <w:snapToGrid w:val="0"/>
              <w:spacing w:line="440" w:lineRule="exact"/>
              <w:rPr>
                <w:rFonts w:ascii="標楷體" w:eastAsia="標楷體" w:hAnsi="標楷體"/>
                <w:szCs w:val="24"/>
              </w:rPr>
            </w:pPr>
          </w:p>
        </w:tc>
      </w:tr>
      <w:tr w:rsidR="00A018C3" w:rsidRPr="00C579D9" w14:paraId="0E4E1C5F" w14:textId="77777777" w:rsidTr="00593084">
        <w:tc>
          <w:tcPr>
            <w:tcW w:w="665" w:type="dxa"/>
            <w:shd w:val="clear" w:color="auto" w:fill="FFFFFF" w:themeFill="background1"/>
          </w:tcPr>
          <w:p w14:paraId="5F398E1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E0C5B53"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修正「農會漁會信用部對贊助會員及非會員授信及其限額標準」第4條、第5條、第6條</w:t>
            </w:r>
          </w:p>
        </w:tc>
        <w:tc>
          <w:tcPr>
            <w:tcW w:w="3128" w:type="dxa"/>
            <w:shd w:val="clear" w:color="auto" w:fill="FFFFFF" w:themeFill="background1"/>
          </w:tcPr>
          <w:p w14:paraId="7B18529F"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1.現行</w:t>
            </w:r>
            <w:r w:rsidRPr="00C579D9">
              <w:rPr>
                <w:rFonts w:ascii="標楷體" w:eastAsia="標楷體" w:hAnsi="標楷體" w:hint="eastAsia"/>
                <w:szCs w:val="24"/>
                <w:lang w:eastAsia="zh-HK"/>
              </w:rPr>
              <w:t>農漁會提高贊</w:t>
            </w:r>
            <w:r w:rsidRPr="00C579D9">
              <w:rPr>
                <w:rFonts w:ascii="標楷體" w:eastAsia="標楷體" w:hAnsi="標楷體" w:hint="eastAsia"/>
                <w:szCs w:val="24"/>
              </w:rPr>
              <w:t>助會員</w:t>
            </w:r>
            <w:r w:rsidRPr="00C579D9">
              <w:rPr>
                <w:rFonts w:ascii="標楷體" w:eastAsia="標楷體" w:hAnsi="標楷體" w:hint="eastAsia"/>
                <w:szCs w:val="24"/>
                <w:lang w:eastAsia="zh-HK"/>
              </w:rPr>
              <w:t>存放比率</w:t>
            </w:r>
            <w:r w:rsidRPr="00C579D9">
              <w:rPr>
                <w:rFonts w:ascii="標楷體" w:eastAsia="標楷體" w:hAnsi="標楷體" w:hint="eastAsia"/>
                <w:szCs w:val="24"/>
              </w:rPr>
              <w:t>及非會員存放比率</w:t>
            </w:r>
            <w:r w:rsidRPr="00C579D9">
              <w:rPr>
                <w:rFonts w:ascii="標楷體" w:eastAsia="標楷體" w:hAnsi="標楷體" w:hint="eastAsia"/>
                <w:szCs w:val="24"/>
                <w:lang w:eastAsia="zh-HK"/>
              </w:rPr>
              <w:t>之資格條件</w:t>
            </w:r>
            <w:r w:rsidRPr="00C579D9">
              <w:rPr>
                <w:rFonts w:ascii="標楷體" w:eastAsia="標楷體" w:hAnsi="標楷體" w:hint="eastAsia"/>
                <w:szCs w:val="24"/>
              </w:rPr>
              <w:t>，需符合：逾放比率、資本適足率、放款覆蓋率及備抵呆帳覆蓋率等評估標準。</w:t>
            </w:r>
          </w:p>
          <w:p w14:paraId="6F2684EF"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2.農漁會信用部辦理非</w:t>
            </w:r>
            <w:r w:rsidRPr="00C579D9">
              <w:rPr>
                <w:rFonts w:ascii="標楷體" w:eastAsia="標楷體" w:hAnsi="標楷體" w:cs="Times New Roman" w:hint="eastAsia"/>
                <w:szCs w:val="24"/>
              </w:rPr>
              <w:t>會員</w:t>
            </w:r>
            <w:r w:rsidRPr="00C579D9">
              <w:rPr>
                <w:rFonts w:ascii="標楷體" w:eastAsia="標楷體" w:hAnsi="標楷體" w:hint="eastAsia"/>
                <w:szCs w:val="24"/>
              </w:rPr>
              <w:t>授信業務，其擔保品以同一直轄市、縣（市）及毗鄰二鄉、鎮、市、區內為限。</w:t>
            </w:r>
          </w:p>
        </w:tc>
        <w:tc>
          <w:tcPr>
            <w:tcW w:w="3122" w:type="dxa"/>
            <w:shd w:val="clear" w:color="auto" w:fill="FFFFFF" w:themeFill="background1"/>
          </w:tcPr>
          <w:p w14:paraId="33C6C9AC" w14:textId="77777777" w:rsidR="00870321" w:rsidRPr="00C579D9" w:rsidRDefault="00870321" w:rsidP="009C76D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1.刪除以</w:t>
            </w:r>
            <w:r w:rsidRPr="00C579D9">
              <w:rPr>
                <w:rFonts w:ascii="標楷體" w:eastAsia="標楷體" w:hAnsi="標楷體" w:cs="Times New Roman"/>
                <w:szCs w:val="24"/>
              </w:rPr>
              <w:t>備抵呆帳覆蓋率</w:t>
            </w:r>
            <w:r w:rsidRPr="00C579D9">
              <w:rPr>
                <w:rFonts w:ascii="標楷體" w:eastAsia="標楷體" w:hAnsi="標楷體" w:cs="Times New Roman" w:hint="eastAsia"/>
                <w:szCs w:val="24"/>
              </w:rPr>
              <w:t>為評估標準之規定。</w:t>
            </w:r>
          </w:p>
          <w:p w14:paraId="6C33A745"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2.增訂借款人為信用部所隸屬之農漁會之員工，不受非會員擔保品坐落位置限制之規定。</w:t>
            </w:r>
          </w:p>
          <w:p w14:paraId="14A4EF77" w14:textId="77777777" w:rsidR="00870321" w:rsidRPr="00C579D9" w:rsidRDefault="00870321" w:rsidP="009C76D2">
            <w:pPr>
              <w:widowControl/>
              <w:spacing w:line="440" w:lineRule="exact"/>
              <w:ind w:left="240" w:hangingChars="100" w:hanging="240"/>
              <w:jc w:val="both"/>
              <w:textAlignment w:val="center"/>
              <w:rPr>
                <w:rFonts w:ascii="標楷體" w:eastAsia="標楷體" w:hAnsi="標楷體" w:cs="細明體"/>
                <w:kern w:val="0"/>
                <w:szCs w:val="24"/>
              </w:rPr>
            </w:pPr>
          </w:p>
        </w:tc>
        <w:tc>
          <w:tcPr>
            <w:tcW w:w="3185" w:type="dxa"/>
            <w:shd w:val="clear" w:color="auto" w:fill="FFFFFF" w:themeFill="background1"/>
          </w:tcPr>
          <w:p w14:paraId="16836334"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cs="Times New Roman" w:hint="eastAsia"/>
                <w:szCs w:val="24"/>
              </w:rPr>
              <w:t>鑑於全體信用部逾期放款已大幅下降，</w:t>
            </w:r>
            <w:r w:rsidRPr="00C579D9">
              <w:rPr>
                <w:rFonts w:ascii="標楷體" w:eastAsia="標楷體" w:hAnsi="標楷體" w:hint="eastAsia"/>
                <w:szCs w:val="24"/>
              </w:rPr>
              <w:t>原規定之</w:t>
            </w:r>
            <w:r w:rsidRPr="00C579D9">
              <w:rPr>
                <w:rFonts w:ascii="標楷體" w:eastAsia="標楷體" w:hAnsi="標楷體" w:cs="Times New Roman" w:hint="eastAsia"/>
                <w:szCs w:val="24"/>
              </w:rPr>
              <w:t>備</w:t>
            </w:r>
            <w:r w:rsidRPr="00C579D9">
              <w:rPr>
                <w:rFonts w:ascii="標楷體" w:eastAsia="標楷體" w:hAnsi="標楷體" w:hint="eastAsia"/>
                <w:szCs w:val="24"/>
              </w:rPr>
              <w:t>抵呆帳覆蓋率（備抵呆帳/逾期放款）評估標準，已不具辨識度，修正後可合理反映信用部財、業務現狀。</w:t>
            </w:r>
          </w:p>
          <w:p w14:paraId="4981737E"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cs="Times New Roman" w:hint="eastAsia"/>
                <w:szCs w:val="24"/>
              </w:rPr>
              <w:t>放寬</w:t>
            </w:r>
            <w:r w:rsidRPr="00C579D9">
              <w:rPr>
                <w:rFonts w:ascii="標楷體" w:eastAsia="標楷體" w:hAnsi="標楷體" w:hint="eastAsia"/>
                <w:szCs w:val="24"/>
                <w:lang w:eastAsia="zh-HK"/>
              </w:rPr>
              <w:t>農漁會提高贊</w:t>
            </w:r>
            <w:r w:rsidRPr="00C579D9">
              <w:rPr>
                <w:rFonts w:ascii="標楷體" w:eastAsia="標楷體" w:hAnsi="標楷體" w:hint="eastAsia"/>
                <w:szCs w:val="24"/>
              </w:rPr>
              <w:t>助會員及非會員存放比率</w:t>
            </w:r>
            <w:r w:rsidRPr="00C579D9">
              <w:rPr>
                <w:rFonts w:ascii="標楷體" w:eastAsia="標楷體" w:hAnsi="標楷體" w:cs="Times New Roman" w:hint="eastAsia"/>
                <w:szCs w:val="24"/>
              </w:rPr>
              <w:t>之資格條件，原受限於</w:t>
            </w:r>
            <w:r w:rsidRPr="00C579D9">
              <w:rPr>
                <w:rFonts w:ascii="標楷體" w:eastAsia="標楷體" w:hAnsi="標楷體" w:cs="Times New Roman"/>
                <w:szCs w:val="24"/>
              </w:rPr>
              <w:t>備抵呆帳覆蓋率</w:t>
            </w:r>
            <w:r w:rsidRPr="00C579D9">
              <w:rPr>
                <w:rFonts w:ascii="標楷體" w:eastAsia="標楷體" w:hAnsi="標楷體" w:cs="Times New Roman" w:hint="eastAsia"/>
                <w:szCs w:val="24"/>
              </w:rPr>
              <w:t>未達</w:t>
            </w:r>
            <w:r w:rsidRPr="00C579D9">
              <w:rPr>
                <w:rFonts w:ascii="標楷體" w:eastAsia="標楷體" w:hAnsi="標楷體" w:cs="Times New Roman"/>
                <w:szCs w:val="24"/>
              </w:rPr>
              <w:t>平均值</w:t>
            </w:r>
            <w:r w:rsidRPr="00C579D9">
              <w:rPr>
                <w:rFonts w:ascii="標楷體" w:eastAsia="標楷體" w:hAnsi="標楷體" w:cs="Times New Roman" w:hint="eastAsia"/>
                <w:szCs w:val="24"/>
              </w:rPr>
              <w:t>之農漁會亦可申報</w:t>
            </w:r>
            <w:r w:rsidRPr="00C579D9">
              <w:rPr>
                <w:rFonts w:ascii="標楷體" w:eastAsia="標楷體" w:hAnsi="標楷體" w:hint="eastAsia"/>
                <w:szCs w:val="24"/>
                <w:lang w:eastAsia="zh-HK"/>
              </w:rPr>
              <w:t>提高贊</w:t>
            </w:r>
            <w:r w:rsidRPr="00C579D9">
              <w:rPr>
                <w:rFonts w:ascii="標楷體" w:eastAsia="標楷體" w:hAnsi="標楷體" w:hint="eastAsia"/>
                <w:szCs w:val="24"/>
              </w:rPr>
              <w:t>助會員及非會員存放比率</w:t>
            </w:r>
            <w:r w:rsidRPr="00C579D9">
              <w:rPr>
                <w:rFonts w:ascii="標楷體" w:eastAsia="標楷體" w:hAnsi="標楷體" w:cs="Times New Roman" w:hint="eastAsia"/>
                <w:szCs w:val="24"/>
              </w:rPr>
              <w:t>。</w:t>
            </w:r>
          </w:p>
          <w:p w14:paraId="06388C0F"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3.信用部屬區域型基層金融機構，對於借款人為信用部所隸屬農漁會之員工未具會員身分者，毋須受非會員擔保品坐落地之限制，仍得</w:t>
            </w:r>
            <w:r w:rsidRPr="00C579D9">
              <w:rPr>
                <w:rFonts w:ascii="標楷體" w:eastAsia="標楷體" w:hAnsi="標楷體" w:hint="eastAsia"/>
                <w:szCs w:val="24"/>
                <w:lang w:eastAsia="zh-HK"/>
              </w:rPr>
              <w:t>對其辦理轄區外擔保放款，</w:t>
            </w:r>
            <w:r w:rsidRPr="00C579D9">
              <w:rPr>
                <w:rFonts w:ascii="標楷體" w:eastAsia="標楷體" w:hAnsi="標楷體" w:hint="eastAsia"/>
                <w:szCs w:val="24"/>
              </w:rPr>
              <w:t>以利農漁會落實照顧員工之責任。</w:t>
            </w:r>
          </w:p>
          <w:p w14:paraId="4261C26A"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4.影響及受惠對象：農會及漁會及其員工。</w:t>
            </w:r>
          </w:p>
        </w:tc>
        <w:tc>
          <w:tcPr>
            <w:tcW w:w="1472" w:type="dxa"/>
            <w:shd w:val="clear" w:color="auto" w:fill="FFFFFF" w:themeFill="background1"/>
          </w:tcPr>
          <w:p w14:paraId="3B6C215E"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107.3.15</w:t>
            </w:r>
          </w:p>
          <w:p w14:paraId="3E48EA37" w14:textId="77777777" w:rsidR="00870321" w:rsidRPr="00C579D9" w:rsidRDefault="00870321" w:rsidP="009C76D2">
            <w:pPr>
              <w:snapToGrid w:val="0"/>
              <w:spacing w:line="440" w:lineRule="exact"/>
              <w:rPr>
                <w:rFonts w:ascii="標楷體" w:eastAsia="標楷體" w:hAnsi="標楷體"/>
                <w:szCs w:val="24"/>
              </w:rPr>
            </w:pPr>
          </w:p>
        </w:tc>
      </w:tr>
      <w:tr w:rsidR="00A018C3" w:rsidRPr="00C579D9" w14:paraId="07FC5A76" w14:textId="77777777" w:rsidTr="00593084">
        <w:tc>
          <w:tcPr>
            <w:tcW w:w="665" w:type="dxa"/>
            <w:tcBorders>
              <w:bottom w:val="single" w:sz="4" w:space="0" w:color="auto"/>
            </w:tcBorders>
            <w:shd w:val="clear" w:color="auto" w:fill="FFFFFF" w:themeFill="background1"/>
          </w:tcPr>
          <w:p w14:paraId="65A31A9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D3EED0A"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修正「契作短期經濟林作業規範」第9點</w:t>
            </w:r>
          </w:p>
          <w:p w14:paraId="32187399" w14:textId="77777777" w:rsidR="00870321" w:rsidRPr="00C579D9" w:rsidRDefault="00870321" w:rsidP="009C76D2">
            <w:pPr>
              <w:snapToGrid w:val="0"/>
              <w:spacing w:line="440" w:lineRule="exact"/>
              <w:rPr>
                <w:rFonts w:ascii="標楷體" w:eastAsia="標楷體" w:hAnsi="標楷體"/>
                <w:szCs w:val="24"/>
              </w:rPr>
            </w:pPr>
          </w:p>
        </w:tc>
        <w:tc>
          <w:tcPr>
            <w:tcW w:w="3128" w:type="dxa"/>
            <w:tcBorders>
              <w:bottom w:val="single" w:sz="4" w:space="0" w:color="auto"/>
            </w:tcBorders>
            <w:shd w:val="clear" w:color="auto" w:fill="FFFFFF" w:themeFill="background1"/>
          </w:tcPr>
          <w:p w14:paraId="6F177BB0"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同一造林地每一契作</w:t>
            </w:r>
            <w:r w:rsidRPr="00C579D9">
              <w:rPr>
                <w:rFonts w:ascii="標楷體" w:eastAsia="標楷體" w:hAnsi="標楷體" w:cs="Times New Roman" w:hint="eastAsia"/>
                <w:szCs w:val="24"/>
              </w:rPr>
              <w:t>造林</w:t>
            </w:r>
            <w:r w:rsidRPr="00C579D9">
              <w:rPr>
                <w:rFonts w:ascii="標楷體" w:eastAsia="標楷體" w:hAnsi="標楷體" w:hint="eastAsia"/>
                <w:szCs w:val="24"/>
              </w:rPr>
              <w:t>期間申請免費苗木，以1次為限。但造林第1年至第3年因病、蟲害、天然災害等不可抗力因素並經直轄市、縣(市)政府核准者，得申請補植苗木1次。</w:t>
            </w:r>
          </w:p>
        </w:tc>
        <w:tc>
          <w:tcPr>
            <w:tcW w:w="3122" w:type="dxa"/>
            <w:tcBorders>
              <w:bottom w:val="single" w:sz="4" w:space="0" w:color="auto"/>
            </w:tcBorders>
            <w:shd w:val="clear" w:color="auto" w:fill="FFFFFF" w:themeFill="background1"/>
          </w:tcPr>
          <w:p w14:paraId="72F0F73C" w14:textId="7777777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同一造林地每一契作造林期間申請免費苗木，以</w:t>
            </w:r>
            <w:r w:rsidRPr="00C579D9">
              <w:rPr>
                <w:rFonts w:ascii="標楷體" w:eastAsia="標楷體" w:hAnsi="標楷體" w:cs="Times New Roman" w:hint="eastAsia"/>
                <w:szCs w:val="24"/>
              </w:rPr>
              <w:t>1次</w:t>
            </w:r>
            <w:r w:rsidRPr="00C579D9">
              <w:rPr>
                <w:rFonts w:ascii="標楷體" w:eastAsia="標楷體" w:hAnsi="標楷體" w:hint="eastAsia"/>
                <w:szCs w:val="24"/>
              </w:rPr>
              <w:t>為原則。但造林第1年至第3年因病、蟲害、天然災害等不可抗力因素並經直轄市、縣(市)政府核准者，得申請補植苗木。</w:t>
            </w:r>
          </w:p>
        </w:tc>
        <w:tc>
          <w:tcPr>
            <w:tcW w:w="3185" w:type="dxa"/>
            <w:tcBorders>
              <w:bottom w:val="single" w:sz="4" w:space="0" w:color="auto"/>
            </w:tcBorders>
            <w:shd w:val="clear" w:color="auto" w:fill="FFFFFF" w:themeFill="background1"/>
          </w:tcPr>
          <w:p w14:paraId="2149B302"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1.因應極端氣候漸頻，造林第1年至第3年期間補植次數需求增加，經檢討有必要放寬，以顧及農民權益，並提高造林成效。</w:t>
            </w:r>
          </w:p>
          <w:p w14:paraId="23651118" w14:textId="77777777" w:rsidR="00870321" w:rsidRPr="00C579D9" w:rsidRDefault="00870321" w:rsidP="009C76D2">
            <w:pPr>
              <w:spacing w:line="440" w:lineRule="exact"/>
              <w:ind w:left="314" w:hangingChars="131" w:hanging="314"/>
              <w:jc w:val="both"/>
              <w:rPr>
                <w:rFonts w:ascii="標楷體" w:eastAsia="標楷體" w:hAnsi="標楷體"/>
                <w:szCs w:val="24"/>
              </w:rPr>
            </w:pPr>
            <w:r w:rsidRPr="00C579D9">
              <w:rPr>
                <w:rFonts w:ascii="標楷體" w:eastAsia="標楷體" w:hAnsi="標楷體" w:hint="eastAsia"/>
                <w:szCs w:val="24"/>
              </w:rPr>
              <w:t>2.影響及受惠對象：林農。</w:t>
            </w:r>
          </w:p>
        </w:tc>
        <w:tc>
          <w:tcPr>
            <w:tcW w:w="1472" w:type="dxa"/>
            <w:tcBorders>
              <w:bottom w:val="single" w:sz="4" w:space="0" w:color="auto"/>
            </w:tcBorders>
            <w:shd w:val="clear" w:color="auto" w:fill="FFFFFF" w:themeFill="background1"/>
          </w:tcPr>
          <w:p w14:paraId="774D967D"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hint="eastAsia"/>
                <w:szCs w:val="24"/>
              </w:rPr>
              <w:t>107.1.4</w:t>
            </w:r>
          </w:p>
          <w:p w14:paraId="76933244" w14:textId="77777777" w:rsidR="00870321" w:rsidRPr="00C579D9" w:rsidRDefault="00870321" w:rsidP="009C76D2">
            <w:pPr>
              <w:snapToGrid w:val="0"/>
              <w:spacing w:line="440" w:lineRule="exact"/>
              <w:rPr>
                <w:rFonts w:ascii="標楷體" w:eastAsia="標楷體" w:hAnsi="標楷體"/>
                <w:szCs w:val="24"/>
              </w:rPr>
            </w:pPr>
          </w:p>
        </w:tc>
      </w:tr>
      <w:tr w:rsidR="00A018C3" w:rsidRPr="00C579D9" w14:paraId="261CEC53" w14:textId="77777777" w:rsidTr="00593084">
        <w:tc>
          <w:tcPr>
            <w:tcW w:w="665" w:type="dxa"/>
            <w:tcBorders>
              <w:bottom w:val="single" w:sz="4" w:space="0" w:color="auto"/>
            </w:tcBorders>
            <w:shd w:val="clear" w:color="auto" w:fill="FFFFFF" w:themeFill="background1"/>
          </w:tcPr>
          <w:p w14:paraId="772708C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F89998F"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修正「休閒農業輔導管理辦法」第17條</w:t>
            </w:r>
          </w:p>
        </w:tc>
        <w:tc>
          <w:tcPr>
            <w:tcW w:w="3128" w:type="dxa"/>
            <w:tcBorders>
              <w:bottom w:val="single" w:sz="4" w:space="0" w:color="auto"/>
            </w:tcBorders>
            <w:shd w:val="clear" w:color="auto" w:fill="FFFFFF" w:themeFill="background1"/>
          </w:tcPr>
          <w:p w14:paraId="4CD4CACE" w14:textId="77777777" w:rsidR="00870321" w:rsidRPr="00C579D9" w:rsidRDefault="00870321" w:rsidP="009C76D2">
            <w:pPr>
              <w:pStyle w:val="Web"/>
              <w:snapToGrid w:val="0"/>
              <w:spacing w:before="0" w:beforeAutospacing="0" w:after="0" w:afterAutospacing="0" w:line="440" w:lineRule="exact"/>
              <w:ind w:left="-57"/>
              <w:jc w:val="both"/>
              <w:rPr>
                <w:rFonts w:ascii="標楷體" w:eastAsia="標楷體" w:hAnsi="標楷體" w:cs="Times New Roman"/>
              </w:rPr>
            </w:pPr>
            <w:r w:rsidRPr="00C579D9">
              <w:rPr>
                <w:rFonts w:ascii="標楷體" w:eastAsia="標楷體" w:hAnsi="標楷體" w:cs="Times New Roman"/>
              </w:rPr>
              <w:t>休閒農場許可登記證原訂有5年效期，並且休閒農場許可登記證效期屆滿前6個月內，休閒農場負責人需填具申請書，向直轄市或縣（市）主管機關申請換發許可登記證。(第17條)</w:t>
            </w:r>
          </w:p>
        </w:tc>
        <w:tc>
          <w:tcPr>
            <w:tcW w:w="3122" w:type="dxa"/>
            <w:tcBorders>
              <w:bottom w:val="single" w:sz="4" w:space="0" w:color="auto"/>
            </w:tcBorders>
            <w:shd w:val="clear" w:color="auto" w:fill="FFFFFF" w:themeFill="background1"/>
          </w:tcPr>
          <w:p w14:paraId="1A752218"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廢止休閒農場許可登記證5年效期規定。(第30條)</w:t>
            </w:r>
          </w:p>
        </w:tc>
        <w:tc>
          <w:tcPr>
            <w:tcW w:w="3185" w:type="dxa"/>
            <w:tcBorders>
              <w:bottom w:val="single" w:sz="4" w:space="0" w:color="auto"/>
            </w:tcBorders>
            <w:shd w:val="clear" w:color="auto" w:fill="FFFFFF" w:themeFill="background1"/>
          </w:tcPr>
          <w:p w14:paraId="1AA9C3B8" w14:textId="77777777" w:rsidR="00870321" w:rsidRPr="00C579D9" w:rsidRDefault="00870321"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C579D9">
              <w:rPr>
                <w:rFonts w:ascii="標楷體" w:eastAsia="標楷體" w:hAnsi="標楷體" w:cs="Times New Roman"/>
              </w:rPr>
              <w:t>1.休閒農場許可登記證效期廢止後，有利業者持續得土地經營權或辦理相關貸款，有助於業者永續經營休閒農業事業。</w:t>
            </w:r>
          </w:p>
          <w:p w14:paraId="7DC62AE1" w14:textId="77777777" w:rsidR="00870321" w:rsidRPr="00C579D9" w:rsidRDefault="00870321"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C579D9">
              <w:rPr>
                <w:rFonts w:ascii="標楷體" w:eastAsia="標楷體" w:hAnsi="標楷體" w:cs="Times New Roman"/>
              </w:rPr>
              <w:t>2.影響及受惠對象：休閒農場經營者</w:t>
            </w:r>
            <w:r w:rsidRPr="00C579D9">
              <w:rPr>
                <w:rFonts w:ascii="標楷體" w:eastAsia="標楷體" w:hAnsi="標楷體" w:cs="Times New Roman" w:hint="eastAsia"/>
              </w:rPr>
              <w:t>(約計有329家)</w:t>
            </w:r>
            <w:r w:rsidRPr="00C579D9">
              <w:rPr>
                <w:rFonts w:ascii="標楷體" w:eastAsia="標楷體" w:hAnsi="標楷體" w:cs="Times New Roman"/>
              </w:rPr>
              <w:t xml:space="preserve">。 </w:t>
            </w:r>
          </w:p>
        </w:tc>
        <w:tc>
          <w:tcPr>
            <w:tcW w:w="1472" w:type="dxa"/>
            <w:tcBorders>
              <w:bottom w:val="single" w:sz="4" w:space="0" w:color="auto"/>
            </w:tcBorders>
            <w:shd w:val="clear" w:color="auto" w:fill="FFFFFF" w:themeFill="background1"/>
          </w:tcPr>
          <w:p w14:paraId="3667ED0E"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107.5.18</w:t>
            </w:r>
          </w:p>
          <w:p w14:paraId="698172C5"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r>
      <w:tr w:rsidR="00A018C3" w:rsidRPr="00C579D9" w14:paraId="187F9712" w14:textId="77777777" w:rsidTr="00593084">
        <w:tc>
          <w:tcPr>
            <w:tcW w:w="665" w:type="dxa"/>
            <w:tcBorders>
              <w:bottom w:val="single" w:sz="4" w:space="0" w:color="auto"/>
            </w:tcBorders>
            <w:shd w:val="clear" w:color="auto" w:fill="FFFFFF" w:themeFill="background1"/>
          </w:tcPr>
          <w:p w14:paraId="1E4E3FA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AEDD67F" w14:textId="0FEC42D4"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rPr>
              <w:t>修正「遠洋漁業漁獲物或漁產品出口業者核准及管理辦法」第2條、第9條</w:t>
            </w:r>
          </w:p>
        </w:tc>
        <w:tc>
          <w:tcPr>
            <w:tcW w:w="3128" w:type="dxa"/>
            <w:tcBorders>
              <w:bottom w:val="single" w:sz="4" w:space="0" w:color="auto"/>
            </w:tcBorders>
            <w:shd w:val="clear" w:color="auto" w:fill="FFFFFF" w:themeFill="background1"/>
          </w:tcPr>
          <w:p w14:paraId="75CC6CDE" w14:textId="77777777" w:rsidR="00870321" w:rsidRPr="00C579D9" w:rsidRDefault="00870321" w:rsidP="009C76D2">
            <w:pPr>
              <w:pStyle w:val="Web"/>
              <w:spacing w:before="0" w:beforeAutospacing="0" w:after="0" w:afterAutospacing="0" w:line="440" w:lineRule="exact"/>
              <w:ind w:left="318" w:hanging="318"/>
              <w:rPr>
                <w:rFonts w:ascii="標楷體" w:eastAsia="標楷體" w:hAnsi="標楷體"/>
              </w:rPr>
            </w:pPr>
            <w:r w:rsidRPr="00C579D9">
              <w:rPr>
                <w:rFonts w:ascii="標楷體" w:eastAsia="標楷體" w:hAnsi="標楷體"/>
              </w:rPr>
              <w:t>1.遠洋漁業相關業者從事鮪鰹魚、旗魚、鯊魚、秋刀魚及魷魚出口，不論出口量多寡，均須核准為遠洋魚貨出口業者。(第2條)</w:t>
            </w:r>
          </w:p>
          <w:p w14:paraId="514A8946" w14:textId="3E798725" w:rsidR="00870321" w:rsidRPr="00C579D9"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rPr>
              <w:t>2.遠洋魚貨出口業者應於每年一月二十日前，將前一年之自行查核報告送主管機關備查。(第9條)</w:t>
            </w:r>
          </w:p>
        </w:tc>
        <w:tc>
          <w:tcPr>
            <w:tcW w:w="3122" w:type="dxa"/>
            <w:tcBorders>
              <w:bottom w:val="single" w:sz="4" w:space="0" w:color="auto"/>
            </w:tcBorders>
            <w:shd w:val="clear" w:color="auto" w:fill="FFFFFF" w:themeFill="background1"/>
          </w:tcPr>
          <w:p w14:paraId="57427214" w14:textId="77777777" w:rsidR="00870321" w:rsidRPr="00C579D9" w:rsidRDefault="00870321" w:rsidP="009C76D2">
            <w:pPr>
              <w:pStyle w:val="Web"/>
              <w:spacing w:before="0" w:beforeAutospacing="0" w:after="0" w:afterAutospacing="0" w:line="440" w:lineRule="exact"/>
              <w:ind w:left="318" w:hanging="318"/>
              <w:rPr>
                <w:rFonts w:ascii="標楷體" w:eastAsia="標楷體" w:hAnsi="標楷體"/>
              </w:rPr>
            </w:pPr>
            <w:r w:rsidRPr="00C579D9">
              <w:rPr>
                <w:rFonts w:ascii="標楷體" w:eastAsia="標楷體" w:hAnsi="標楷體"/>
              </w:rPr>
              <w:t>1.出口鮪鰹魚、旗魚、鯊魚、秋刀魚及魷魚單次未達一千公斤之遠洋漁業相關業者，無須申請核准為遠洋魚貨出口業者。(第2條第5項)</w:t>
            </w:r>
          </w:p>
          <w:p w14:paraId="338112AE" w14:textId="2B1F48BA" w:rsidR="00870321" w:rsidRPr="00C579D9"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rPr>
              <w:t>2.遠洋魚貨出口業者每年仍然要執行採購、銷售遠洋魚貨行為規範及作業流程之自行查核，但免將自行查核報告送主管機關備查。(第10條)</w:t>
            </w:r>
          </w:p>
        </w:tc>
        <w:tc>
          <w:tcPr>
            <w:tcW w:w="3185" w:type="dxa"/>
            <w:tcBorders>
              <w:bottom w:val="single" w:sz="4" w:space="0" w:color="auto"/>
            </w:tcBorders>
            <w:shd w:val="clear" w:color="auto" w:fill="FFFFFF" w:themeFill="background1"/>
          </w:tcPr>
          <w:p w14:paraId="6A35CAC7" w14:textId="77777777" w:rsidR="00870321" w:rsidRPr="00C579D9" w:rsidRDefault="00870321" w:rsidP="009C76D2">
            <w:pPr>
              <w:pStyle w:val="Web"/>
              <w:spacing w:before="0" w:beforeAutospacing="0" w:after="0" w:afterAutospacing="0" w:line="440" w:lineRule="exact"/>
              <w:ind w:left="318" w:hanging="318"/>
              <w:rPr>
                <w:rFonts w:ascii="標楷體" w:eastAsia="標楷體" w:hAnsi="標楷體"/>
              </w:rPr>
            </w:pPr>
            <w:r w:rsidRPr="00C579D9">
              <w:rPr>
                <w:rFonts w:ascii="標楷體" w:eastAsia="標楷體" w:hAnsi="標楷體"/>
              </w:rPr>
              <w:t>1.本次修正目的在適當之風險管制下進行法規鬆綁，對於微量出口列管魚貨之業者，無須依本辦法申請核准，另刪除自行查核報告備查規定，便利業者出口，並減輕負擔。</w:t>
            </w:r>
          </w:p>
          <w:p w14:paraId="79B6654A" w14:textId="2CB131E0" w:rsidR="00870321" w:rsidRPr="00C579D9" w:rsidRDefault="00870321"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C579D9">
              <w:rPr>
                <w:rFonts w:ascii="標楷體" w:eastAsia="標楷體" w:hAnsi="標楷體"/>
              </w:rPr>
              <w:t>2.影響及受惠對象：遠洋魚貨出口業者。</w:t>
            </w:r>
          </w:p>
        </w:tc>
        <w:tc>
          <w:tcPr>
            <w:tcW w:w="1472" w:type="dxa"/>
            <w:tcBorders>
              <w:bottom w:val="single" w:sz="4" w:space="0" w:color="auto"/>
            </w:tcBorders>
            <w:shd w:val="clear" w:color="auto" w:fill="FFFFFF" w:themeFill="background1"/>
          </w:tcPr>
          <w:p w14:paraId="24D32256" w14:textId="77777777" w:rsidR="00870321" w:rsidRPr="00C579D9" w:rsidRDefault="00870321" w:rsidP="009C76D2">
            <w:pPr>
              <w:pStyle w:val="Web"/>
              <w:spacing w:after="0" w:line="440" w:lineRule="exact"/>
              <w:rPr>
                <w:rFonts w:ascii="標楷體" w:eastAsia="標楷體" w:hAnsi="標楷體"/>
              </w:rPr>
            </w:pPr>
            <w:r w:rsidRPr="00C579D9">
              <w:rPr>
                <w:rFonts w:ascii="標楷體" w:eastAsia="標楷體" w:hAnsi="標楷體"/>
              </w:rPr>
              <w:t>107.8.7</w:t>
            </w:r>
          </w:p>
          <w:p w14:paraId="6558BE0B"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r>
      <w:tr w:rsidR="00A018C3" w:rsidRPr="00C579D9" w14:paraId="5E73A9A3" w14:textId="77777777" w:rsidTr="00593084">
        <w:tc>
          <w:tcPr>
            <w:tcW w:w="665" w:type="dxa"/>
            <w:tcBorders>
              <w:bottom w:val="single" w:sz="4" w:space="0" w:color="auto"/>
            </w:tcBorders>
            <w:shd w:val="clear" w:color="auto" w:fill="FFFFFF" w:themeFill="background1"/>
          </w:tcPr>
          <w:p w14:paraId="693CF5F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2B4220C" w14:textId="52D90D6A"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rPr>
              <w:t>修正「從事農業工作農民申請參加農民健康保險認定標準及資格審查辦法」第2條、第8條</w:t>
            </w:r>
          </w:p>
        </w:tc>
        <w:tc>
          <w:tcPr>
            <w:tcW w:w="3128" w:type="dxa"/>
            <w:tcBorders>
              <w:bottom w:val="single" w:sz="4" w:space="0" w:color="auto"/>
            </w:tcBorders>
            <w:shd w:val="clear" w:color="auto" w:fill="FFFFFF" w:themeFill="background1"/>
          </w:tcPr>
          <w:p w14:paraId="4C1ABC4F" w14:textId="77777777" w:rsidR="00870321" w:rsidRPr="00C579D9" w:rsidRDefault="00870321" w:rsidP="009C76D2">
            <w:pPr>
              <w:pStyle w:val="Web"/>
              <w:spacing w:before="0" w:beforeAutospacing="0" w:after="0" w:afterAutospacing="0" w:line="440" w:lineRule="exact"/>
              <w:ind w:left="318" w:hanging="318"/>
              <w:rPr>
                <w:rFonts w:ascii="標楷體" w:eastAsia="標楷體" w:hAnsi="標楷體"/>
              </w:rPr>
            </w:pPr>
            <w:r w:rsidRPr="00C579D9">
              <w:rPr>
                <w:rFonts w:ascii="標楷體" w:eastAsia="標楷體" w:hAnsi="標楷體"/>
              </w:rPr>
              <w:t>1.原住民依山坡地保育利用條例第37條規定取得耕作權、地上權等他項權利，繼續經營滿5年者，無償取得土地所有權後，得以自有農業用地資格條件申請參加農保；尚未取得土地所有權者，係以承租農業用地或其他合法使用他人農業用地之資格條件參加農保。</w:t>
            </w:r>
          </w:p>
          <w:p w14:paraId="338B1E19" w14:textId="38B6F9FE" w:rsidR="00870321" w:rsidRPr="00C579D9" w:rsidRDefault="00870321" w:rsidP="009C76D2">
            <w:pPr>
              <w:pStyle w:val="Web"/>
              <w:spacing w:before="0" w:beforeAutospacing="0" w:after="0" w:afterAutospacing="0" w:line="440" w:lineRule="exact"/>
              <w:ind w:left="318" w:hanging="318"/>
              <w:rPr>
                <w:rFonts w:ascii="標楷體" w:eastAsia="標楷體" w:hAnsi="標楷體" w:cs="Times New Roman"/>
              </w:rPr>
            </w:pPr>
            <w:r w:rsidRPr="00C579D9">
              <w:rPr>
                <w:rFonts w:ascii="標楷體" w:eastAsia="標楷體" w:hAnsi="標楷體"/>
              </w:rPr>
              <w:t>2.農民所持參加農保之農業用地，於加保期間經公告為農地土壤污染控制場址者，因無實際從事農業工作之事實，不得繼續加保。</w:t>
            </w:r>
          </w:p>
        </w:tc>
        <w:tc>
          <w:tcPr>
            <w:tcW w:w="3122" w:type="dxa"/>
            <w:tcBorders>
              <w:bottom w:val="single" w:sz="4" w:space="0" w:color="auto"/>
            </w:tcBorders>
            <w:shd w:val="clear" w:color="auto" w:fill="FFFFFF" w:themeFill="background1"/>
          </w:tcPr>
          <w:p w14:paraId="674DACDA" w14:textId="77777777" w:rsidR="00870321" w:rsidRPr="00C579D9" w:rsidRDefault="00870321" w:rsidP="009C76D2">
            <w:pPr>
              <w:pStyle w:val="Web"/>
              <w:spacing w:before="0" w:beforeAutospacing="0" w:after="0" w:afterAutospacing="0" w:line="440" w:lineRule="exact"/>
              <w:ind w:left="318" w:hanging="318"/>
              <w:rPr>
                <w:rFonts w:ascii="標楷體" w:eastAsia="標楷體" w:hAnsi="標楷體"/>
              </w:rPr>
            </w:pPr>
            <w:r w:rsidRPr="00C579D9">
              <w:rPr>
                <w:rFonts w:ascii="標楷體" w:eastAsia="標楷體" w:hAnsi="標楷體"/>
              </w:rPr>
              <w:t>1.依山坡地保育利用條例第37條規定取得耕作權、地上權之原住民，得準用自有農業用地之資格條件規定參加農保。</w:t>
            </w:r>
          </w:p>
          <w:p w14:paraId="7B0E6298" w14:textId="29ED133E" w:rsidR="00870321" w:rsidRPr="00C579D9"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rPr>
              <w:t xml:space="preserve">2.被保險人所持參加農保之農業用地，於加保期間經公告為污染控制場址者，至解除之日前，得視為依法從事農業工作，繼續加保。 </w:t>
            </w:r>
          </w:p>
        </w:tc>
        <w:tc>
          <w:tcPr>
            <w:tcW w:w="3185" w:type="dxa"/>
            <w:tcBorders>
              <w:bottom w:val="single" w:sz="4" w:space="0" w:color="auto"/>
            </w:tcBorders>
            <w:shd w:val="clear" w:color="auto" w:fill="FFFFFF" w:themeFill="background1"/>
          </w:tcPr>
          <w:p w14:paraId="07080885" w14:textId="77777777" w:rsidR="00870321" w:rsidRPr="00C579D9" w:rsidRDefault="00870321" w:rsidP="009C76D2">
            <w:pPr>
              <w:pStyle w:val="Web"/>
              <w:spacing w:before="0" w:beforeAutospacing="0" w:after="0" w:afterAutospacing="0" w:line="440" w:lineRule="exact"/>
              <w:ind w:left="318" w:hanging="318"/>
              <w:rPr>
                <w:rFonts w:ascii="標楷體" w:eastAsia="標楷體" w:hAnsi="標楷體"/>
              </w:rPr>
            </w:pPr>
            <w:r w:rsidRPr="00C579D9">
              <w:rPr>
                <w:rFonts w:ascii="標楷體" w:eastAsia="標楷體" w:hAnsi="標楷體"/>
              </w:rPr>
              <w:t>1.維護原住民族土地固有之權利，保障原住民持原住民保留地他項權利應視為自有農業用地資格條件參加農保。</w:t>
            </w:r>
          </w:p>
          <w:p w14:paraId="5A3B855F" w14:textId="77777777" w:rsidR="00870321" w:rsidRPr="00C579D9" w:rsidRDefault="00870321" w:rsidP="009C76D2">
            <w:pPr>
              <w:pStyle w:val="Web"/>
              <w:spacing w:before="0" w:beforeAutospacing="0" w:after="0" w:afterAutospacing="0" w:line="440" w:lineRule="exact"/>
              <w:ind w:left="318" w:hanging="318"/>
              <w:rPr>
                <w:rFonts w:ascii="標楷體" w:eastAsia="標楷體" w:hAnsi="標楷體"/>
              </w:rPr>
            </w:pPr>
            <w:r w:rsidRPr="00C579D9">
              <w:rPr>
                <w:rFonts w:ascii="標楷體" w:eastAsia="標楷體" w:hAnsi="標楷體"/>
              </w:rPr>
              <w:t>2.保障加保後，農業用地於加保期間經公告為污染控制場址者，因不可抗力等事由，而未實際從事農業工作者，得繼續加保。</w:t>
            </w:r>
          </w:p>
          <w:p w14:paraId="71E9664A" w14:textId="38786A0D" w:rsidR="00870321" w:rsidRPr="00C579D9" w:rsidRDefault="00870321"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C579D9">
              <w:rPr>
                <w:rFonts w:ascii="標楷體" w:eastAsia="標楷體" w:hAnsi="標楷體"/>
              </w:rPr>
              <w:t>3.影響及受惠對象：原住民及農業用地於加保期間經公告為污染控制場址之農民。</w:t>
            </w:r>
          </w:p>
        </w:tc>
        <w:tc>
          <w:tcPr>
            <w:tcW w:w="1472" w:type="dxa"/>
            <w:tcBorders>
              <w:bottom w:val="single" w:sz="4" w:space="0" w:color="auto"/>
            </w:tcBorders>
            <w:shd w:val="clear" w:color="auto" w:fill="FFFFFF" w:themeFill="background1"/>
          </w:tcPr>
          <w:p w14:paraId="7E8934B5" w14:textId="77777777" w:rsidR="00870321" w:rsidRPr="00C579D9" w:rsidRDefault="00870321" w:rsidP="009C76D2">
            <w:pPr>
              <w:pStyle w:val="Web"/>
              <w:spacing w:after="0" w:line="440" w:lineRule="exact"/>
              <w:rPr>
                <w:rFonts w:ascii="標楷體" w:eastAsia="標楷體" w:hAnsi="標楷體"/>
              </w:rPr>
            </w:pPr>
            <w:r w:rsidRPr="00C579D9">
              <w:rPr>
                <w:rFonts w:ascii="標楷體" w:eastAsia="標楷體" w:hAnsi="標楷體"/>
              </w:rPr>
              <w:t>107.8.30</w:t>
            </w:r>
          </w:p>
          <w:p w14:paraId="22061581"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r>
      <w:tr w:rsidR="00A018C3" w:rsidRPr="00C579D9" w14:paraId="35FD37FD" w14:textId="77777777" w:rsidTr="00593084">
        <w:tc>
          <w:tcPr>
            <w:tcW w:w="665" w:type="dxa"/>
            <w:tcBorders>
              <w:bottom w:val="single" w:sz="4" w:space="0" w:color="auto"/>
            </w:tcBorders>
            <w:shd w:val="clear" w:color="auto" w:fill="FFFFFF" w:themeFill="background1"/>
          </w:tcPr>
          <w:p w14:paraId="3BB9D31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77CFB45" w14:textId="77777777" w:rsidR="00870321" w:rsidRPr="00C579D9" w:rsidRDefault="00870321" w:rsidP="009C76D2">
            <w:pPr>
              <w:pStyle w:val="Web"/>
              <w:spacing w:line="440" w:lineRule="exact"/>
              <w:rPr>
                <w:rFonts w:ascii="標楷體" w:eastAsia="標楷體" w:hAnsi="標楷體"/>
              </w:rPr>
            </w:pPr>
            <w:r w:rsidRPr="00C579D9">
              <w:rPr>
                <w:rFonts w:ascii="標楷體" w:eastAsia="標楷體" w:hAnsi="標楷體"/>
              </w:rPr>
              <w:t>令釋「農民健康保險條例」第7條第3款規定，並停止適用內政部98年9月25日台內社字第0980173771號函及100年2月23日台內社字第1000010749號函</w:t>
            </w:r>
          </w:p>
          <w:p w14:paraId="62E469E1"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rPr>
            </w:pPr>
          </w:p>
        </w:tc>
        <w:tc>
          <w:tcPr>
            <w:tcW w:w="3128" w:type="dxa"/>
            <w:tcBorders>
              <w:bottom w:val="single" w:sz="4" w:space="0" w:color="auto"/>
            </w:tcBorders>
            <w:shd w:val="clear" w:color="auto" w:fill="FFFFFF" w:themeFill="background1"/>
          </w:tcPr>
          <w:p w14:paraId="6FBEC9FB" w14:textId="00C03FFD" w:rsidR="00870321" w:rsidRPr="00C579D9" w:rsidRDefault="00870321" w:rsidP="009C76D2">
            <w:pPr>
              <w:pStyle w:val="Web"/>
              <w:spacing w:before="0" w:beforeAutospacing="0" w:after="0" w:afterAutospacing="0" w:line="440" w:lineRule="exact"/>
              <w:ind w:left="34" w:hanging="34"/>
              <w:rPr>
                <w:rFonts w:ascii="標楷體" w:eastAsia="標楷體" w:hAnsi="標楷體"/>
              </w:rPr>
            </w:pPr>
            <w:r w:rsidRPr="00C579D9">
              <w:rPr>
                <w:rFonts w:ascii="標楷體" w:eastAsia="標楷體" w:hAnsi="標楷體"/>
              </w:rPr>
              <w:t>內政部98年9月25日台內社字第0980173771號函及100年2月23日台內社字第1000010749號函略以：「農委會為推動小地主大專業農政策，於農保條例增訂第7條第3款規定。符合該款規定之農保被保險人將所有農地全部委由農漁會(農地銀行服務中心)協助辦理移轉或出租，致未繼續實際從農者，仍得繼續參加農保。至其家屬之農保加保資格仍須符合現行耕作土地面積之法令規定(至少0.1公頃)，否則將喪失農保資格。」。</w:t>
            </w:r>
          </w:p>
        </w:tc>
        <w:tc>
          <w:tcPr>
            <w:tcW w:w="3122" w:type="dxa"/>
            <w:tcBorders>
              <w:bottom w:val="single" w:sz="4" w:space="0" w:color="auto"/>
            </w:tcBorders>
            <w:shd w:val="clear" w:color="auto" w:fill="FFFFFF" w:themeFill="background1"/>
          </w:tcPr>
          <w:p w14:paraId="05579BF2" w14:textId="6A63900B" w:rsidR="00870321" w:rsidRPr="00C579D9" w:rsidRDefault="00870321" w:rsidP="009C76D2">
            <w:pPr>
              <w:pStyle w:val="Web"/>
              <w:spacing w:before="0" w:beforeAutospacing="0" w:after="0" w:afterAutospacing="0" w:line="440" w:lineRule="exact"/>
              <w:rPr>
                <w:rFonts w:ascii="標楷體" w:eastAsia="標楷體" w:hAnsi="標楷體"/>
              </w:rPr>
            </w:pPr>
            <w:r w:rsidRPr="00C579D9">
              <w:rPr>
                <w:rFonts w:ascii="標楷體" w:eastAsia="標楷體" w:hAnsi="標楷體"/>
              </w:rPr>
              <w:t>農委會108年2月13日農輔字第1080022223號令略以：「核釋農保條例第7條第3款規定，已參加農保之被保險人，除農地所有權人外，其配偶、直系血親、翁姑或媳婦，以該被保險人所有農地參加農保，且符合該款其他規定者，亦得繼續參加農保。」</w:t>
            </w:r>
          </w:p>
        </w:tc>
        <w:tc>
          <w:tcPr>
            <w:tcW w:w="3185" w:type="dxa"/>
            <w:tcBorders>
              <w:bottom w:val="single" w:sz="4" w:space="0" w:color="auto"/>
            </w:tcBorders>
            <w:shd w:val="clear" w:color="auto" w:fill="FFFFFF" w:themeFill="background1"/>
          </w:tcPr>
          <w:p w14:paraId="0899EC9D" w14:textId="77777777" w:rsidR="00870321" w:rsidRPr="00C579D9" w:rsidRDefault="00870321" w:rsidP="009C76D2">
            <w:pPr>
              <w:pStyle w:val="Web"/>
              <w:spacing w:before="0" w:beforeAutospacing="0" w:after="0" w:afterAutospacing="0" w:line="440" w:lineRule="exact"/>
              <w:rPr>
                <w:rFonts w:ascii="標楷體" w:eastAsia="標楷體" w:hAnsi="標楷體"/>
              </w:rPr>
            </w:pPr>
            <w:r w:rsidRPr="00C579D9">
              <w:rPr>
                <w:rFonts w:ascii="標楷體" w:eastAsia="標楷體" w:hAnsi="標楷體"/>
              </w:rPr>
              <w:t>1.修正前：</w:t>
            </w:r>
          </w:p>
          <w:p w14:paraId="1416F038" w14:textId="77777777" w:rsidR="00870321" w:rsidRPr="00C579D9" w:rsidRDefault="00870321" w:rsidP="009C76D2">
            <w:pPr>
              <w:pStyle w:val="Web"/>
              <w:spacing w:before="0" w:beforeAutospacing="0" w:after="0" w:afterAutospacing="0" w:line="440" w:lineRule="exact"/>
              <w:ind w:left="295" w:hanging="23"/>
              <w:rPr>
                <w:rFonts w:ascii="標楷體" w:eastAsia="標楷體" w:hAnsi="標楷體"/>
              </w:rPr>
            </w:pPr>
            <w:r w:rsidRPr="00C579D9">
              <w:rPr>
                <w:rFonts w:ascii="標楷體" w:eastAsia="標楷體" w:hAnsi="標楷體"/>
              </w:rPr>
              <w:t>持非本人所有土地參加農保之家屬，當符合農保條例第7條第3款規定者將其所有農地全部委由主管機關指定之單位協助辦理移轉或出租，其家屬之農保加保資格仍須符合現行耕作土地面積之法令規定(至少0.1公頃)，否則將喪失農保資格。</w:t>
            </w:r>
          </w:p>
          <w:p w14:paraId="4F0A5C20" w14:textId="77777777" w:rsidR="00870321" w:rsidRPr="00C579D9" w:rsidRDefault="00870321" w:rsidP="009C76D2">
            <w:pPr>
              <w:pStyle w:val="Web"/>
              <w:spacing w:before="0" w:beforeAutospacing="0" w:after="0" w:afterAutospacing="0" w:line="440" w:lineRule="exact"/>
              <w:rPr>
                <w:rFonts w:ascii="標楷體" w:eastAsia="標楷體" w:hAnsi="標楷體"/>
              </w:rPr>
            </w:pPr>
            <w:r w:rsidRPr="00C579D9">
              <w:rPr>
                <w:rFonts w:ascii="標楷體" w:eastAsia="標楷體" w:hAnsi="標楷體"/>
              </w:rPr>
              <w:t>2.修正後：</w:t>
            </w:r>
          </w:p>
          <w:p w14:paraId="5B7D11EA" w14:textId="77777777" w:rsidR="00870321" w:rsidRPr="00C579D9" w:rsidRDefault="00870321" w:rsidP="009C76D2">
            <w:pPr>
              <w:pStyle w:val="Web"/>
              <w:spacing w:before="0" w:beforeAutospacing="0" w:after="0" w:afterAutospacing="0" w:line="440" w:lineRule="exact"/>
              <w:ind w:left="629" w:hanging="425"/>
              <w:rPr>
                <w:rFonts w:ascii="標楷體" w:eastAsia="標楷體" w:hAnsi="標楷體"/>
              </w:rPr>
            </w:pPr>
            <w:r w:rsidRPr="00C579D9">
              <w:rPr>
                <w:rFonts w:ascii="標楷體" w:eastAsia="標楷體" w:hAnsi="標楷體"/>
              </w:rPr>
              <w:t>(1)已參加農保之被保險人，除農地所有權人外，其配偶、直系血親、翁姑或媳婦，以該被保險人所有農地參加農保，且符合農保條例第7條第3款其他規定者，亦得繼續參加農保。</w:t>
            </w:r>
          </w:p>
          <w:p w14:paraId="68251320" w14:textId="77777777" w:rsidR="00870321" w:rsidRPr="00C579D9" w:rsidRDefault="00870321" w:rsidP="009C76D2">
            <w:pPr>
              <w:pStyle w:val="Web"/>
              <w:spacing w:before="0" w:beforeAutospacing="0" w:after="0" w:afterAutospacing="0" w:line="440" w:lineRule="exact"/>
              <w:ind w:left="629" w:hanging="425"/>
              <w:rPr>
                <w:rFonts w:ascii="標楷體" w:eastAsia="標楷體" w:hAnsi="標楷體"/>
              </w:rPr>
            </w:pPr>
            <w:r w:rsidRPr="00C579D9">
              <w:rPr>
                <w:rFonts w:ascii="標楷體" w:eastAsia="標楷體" w:hAnsi="標楷體"/>
              </w:rPr>
              <w:t>(2)增進無力耕種之65歲以上老農釋出所有土地之意願，促進農業勞動結構年輕化，擴大農業經營規模，使老農安心享受離農或退休生活。</w:t>
            </w:r>
          </w:p>
          <w:p w14:paraId="0D064CD6" w14:textId="715B99A6" w:rsidR="00870321" w:rsidRPr="00C579D9" w:rsidRDefault="00870321" w:rsidP="009C76D2">
            <w:pPr>
              <w:pStyle w:val="Web"/>
              <w:spacing w:before="0" w:beforeAutospacing="0" w:after="0" w:afterAutospacing="0" w:line="440" w:lineRule="exact"/>
              <w:ind w:left="318" w:hanging="318"/>
              <w:rPr>
                <w:rFonts w:ascii="標楷體" w:eastAsia="標楷體" w:hAnsi="標楷體"/>
              </w:rPr>
            </w:pPr>
            <w:r w:rsidRPr="00C579D9">
              <w:rPr>
                <w:rFonts w:ascii="標楷體" w:eastAsia="標楷體" w:hAnsi="標楷體"/>
              </w:rPr>
              <w:t>3.影響對象及修正後受惠對象：已參加農保之被保險人，除農地所有權人外，其配偶、直系血親、翁姑或媳婦。</w:t>
            </w:r>
          </w:p>
        </w:tc>
        <w:tc>
          <w:tcPr>
            <w:tcW w:w="1472" w:type="dxa"/>
            <w:tcBorders>
              <w:bottom w:val="single" w:sz="4" w:space="0" w:color="auto"/>
            </w:tcBorders>
            <w:shd w:val="clear" w:color="auto" w:fill="FFFFFF" w:themeFill="background1"/>
          </w:tcPr>
          <w:p w14:paraId="45BE70E1" w14:textId="62226C24" w:rsidR="00870321" w:rsidRPr="00C579D9" w:rsidRDefault="00870321" w:rsidP="009C76D2">
            <w:pPr>
              <w:pStyle w:val="Web"/>
              <w:spacing w:after="0" w:line="440" w:lineRule="exact"/>
              <w:rPr>
                <w:rFonts w:ascii="標楷體" w:eastAsia="標楷體" w:hAnsi="標楷體"/>
              </w:rPr>
            </w:pPr>
            <w:r w:rsidRPr="00C579D9">
              <w:rPr>
                <w:rFonts w:ascii="標楷體" w:eastAsia="標楷體" w:hAnsi="標楷體"/>
              </w:rPr>
              <w:t xml:space="preserve">108.2.13 </w:t>
            </w:r>
          </w:p>
        </w:tc>
      </w:tr>
      <w:tr w:rsidR="00A018C3" w:rsidRPr="00C579D9" w14:paraId="06B26B1E" w14:textId="77777777" w:rsidTr="00593084">
        <w:tc>
          <w:tcPr>
            <w:tcW w:w="665" w:type="dxa"/>
            <w:tcBorders>
              <w:bottom w:val="single" w:sz="4" w:space="0" w:color="auto"/>
            </w:tcBorders>
            <w:shd w:val="clear" w:color="auto" w:fill="FFFFFF" w:themeFill="background1"/>
          </w:tcPr>
          <w:p w14:paraId="1652898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3FCFD9C" w14:textId="77777777" w:rsidR="00870321" w:rsidRPr="00C579D9" w:rsidRDefault="00870321" w:rsidP="009C76D2">
            <w:pPr>
              <w:pStyle w:val="Web"/>
              <w:spacing w:line="440" w:lineRule="exact"/>
              <w:rPr>
                <w:rFonts w:ascii="標楷體" w:eastAsia="標楷體" w:hAnsi="標楷體"/>
              </w:rPr>
            </w:pPr>
            <w:r w:rsidRPr="00C579D9">
              <w:rPr>
                <w:rFonts w:ascii="標楷體" w:eastAsia="標楷體" w:hAnsi="標楷體"/>
              </w:rPr>
              <w:t>修正「農民職業災害保險試辦辦法」第6條</w:t>
            </w:r>
          </w:p>
          <w:p w14:paraId="1B9A088A" w14:textId="77777777" w:rsidR="00870321" w:rsidRPr="00C579D9" w:rsidRDefault="00870321" w:rsidP="009C76D2">
            <w:pPr>
              <w:pStyle w:val="Web"/>
              <w:spacing w:line="440" w:lineRule="exact"/>
              <w:rPr>
                <w:rFonts w:ascii="標楷體" w:eastAsia="標楷體" w:hAnsi="標楷體"/>
              </w:rPr>
            </w:pPr>
          </w:p>
          <w:p w14:paraId="7771ACF8" w14:textId="77777777" w:rsidR="00870321" w:rsidRPr="00C579D9" w:rsidRDefault="00870321" w:rsidP="009C76D2">
            <w:pPr>
              <w:pStyle w:val="Web"/>
              <w:spacing w:line="440" w:lineRule="exact"/>
              <w:rPr>
                <w:rFonts w:ascii="標楷體" w:eastAsia="標楷體" w:hAnsi="標楷體"/>
              </w:rPr>
            </w:pPr>
          </w:p>
        </w:tc>
        <w:tc>
          <w:tcPr>
            <w:tcW w:w="3128" w:type="dxa"/>
            <w:tcBorders>
              <w:bottom w:val="single" w:sz="4" w:space="0" w:color="auto"/>
            </w:tcBorders>
            <w:shd w:val="clear" w:color="auto" w:fill="FFFFFF" w:themeFill="background1"/>
          </w:tcPr>
          <w:p w14:paraId="7F4658D1" w14:textId="77777777" w:rsidR="00870321" w:rsidRPr="00C579D9" w:rsidRDefault="00870321" w:rsidP="009C76D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bCs/>
              </w:rPr>
              <w:t>第6條</w:t>
            </w:r>
          </w:p>
          <w:p w14:paraId="48CA3D17" w14:textId="77777777" w:rsidR="00870321" w:rsidRPr="00C579D9" w:rsidRDefault="00870321" w:rsidP="009C76D2">
            <w:pPr>
              <w:pStyle w:val="cjk"/>
              <w:spacing w:before="0" w:beforeAutospacing="0" w:line="440" w:lineRule="exact"/>
              <w:jc w:val="both"/>
              <w:rPr>
                <w:rFonts w:ascii="標楷體" w:eastAsia="標楷體" w:hAnsi="標楷體"/>
              </w:rPr>
            </w:pPr>
            <w:r w:rsidRPr="00C579D9">
              <w:rPr>
                <w:rFonts w:ascii="標楷體" w:eastAsia="標楷體" w:hAnsi="標楷體"/>
              </w:rPr>
              <w:t>投保單位應於審查所屬農民投保資格通過加保或喪失資格退保之當日，列表通知保險人；加保之保險效力始於應通知之當日零時，退保之保險效力，終於通知之當日二十四時。</w:t>
            </w:r>
          </w:p>
          <w:p w14:paraId="5F058C25" w14:textId="11967C3E" w:rsidR="00870321" w:rsidRPr="00C579D9" w:rsidRDefault="00870321" w:rsidP="009C76D2">
            <w:pPr>
              <w:pStyle w:val="Web"/>
              <w:spacing w:before="0" w:beforeAutospacing="0" w:after="0" w:afterAutospacing="0" w:line="440" w:lineRule="exact"/>
              <w:ind w:left="34" w:firstLineChars="200" w:firstLine="480"/>
              <w:rPr>
                <w:rFonts w:ascii="標楷體" w:eastAsia="標楷體" w:hAnsi="標楷體"/>
              </w:rPr>
            </w:pPr>
            <w:r w:rsidRPr="00C579D9">
              <w:rPr>
                <w:rFonts w:ascii="標楷體" w:eastAsia="標楷體" w:hAnsi="標楷體"/>
              </w:rPr>
              <w:t>職業傷害事故發生後，當日始填具申請表送審查通過並列表通知保險人者，其保險效力之開始，自通知之翌日起算。</w:t>
            </w:r>
          </w:p>
        </w:tc>
        <w:tc>
          <w:tcPr>
            <w:tcW w:w="3122" w:type="dxa"/>
            <w:tcBorders>
              <w:bottom w:val="single" w:sz="4" w:space="0" w:color="auto"/>
            </w:tcBorders>
            <w:shd w:val="clear" w:color="auto" w:fill="FFFFFF" w:themeFill="background1"/>
          </w:tcPr>
          <w:p w14:paraId="552904AE" w14:textId="77777777" w:rsidR="00870321" w:rsidRPr="00C579D9" w:rsidRDefault="00870321" w:rsidP="009C76D2">
            <w:pPr>
              <w:pStyle w:val="Web"/>
              <w:spacing w:before="0" w:beforeAutospacing="0" w:after="0" w:afterAutospacing="0" w:line="440" w:lineRule="exact"/>
              <w:ind w:right="-170"/>
              <w:jc w:val="both"/>
              <w:rPr>
                <w:rFonts w:ascii="標楷體" w:eastAsia="標楷體" w:hAnsi="標楷體"/>
              </w:rPr>
            </w:pPr>
            <w:r w:rsidRPr="00C579D9">
              <w:rPr>
                <w:rFonts w:ascii="標楷體" w:eastAsia="標楷體" w:hAnsi="標楷體"/>
                <w:bCs/>
              </w:rPr>
              <w:t>第6條</w:t>
            </w:r>
          </w:p>
          <w:p w14:paraId="21A55CDB" w14:textId="77777777" w:rsidR="00870321" w:rsidRPr="00C579D9" w:rsidRDefault="00870321" w:rsidP="009C76D2">
            <w:pPr>
              <w:pStyle w:val="cjk"/>
              <w:spacing w:before="0" w:beforeAutospacing="0" w:line="440" w:lineRule="exact"/>
              <w:jc w:val="both"/>
              <w:rPr>
                <w:rFonts w:ascii="標楷體" w:eastAsia="標楷體" w:hAnsi="標楷體"/>
              </w:rPr>
            </w:pPr>
            <w:r w:rsidRPr="00C579D9">
              <w:rPr>
                <w:rFonts w:ascii="標楷體" w:eastAsia="標楷體" w:hAnsi="標楷體"/>
              </w:rPr>
              <w:t>投保單位應於審查所屬農民投保資格通過加保或喪失資格退保之當日，列表通知保險人；加保之保險效力始於應通知之當日零時，退保之保險效力，終於通知之當日二十四時。</w:t>
            </w:r>
          </w:p>
          <w:p w14:paraId="5FE808A3" w14:textId="77777777" w:rsidR="00870321" w:rsidRPr="00C579D9" w:rsidRDefault="00870321" w:rsidP="009C76D2">
            <w:pPr>
              <w:pStyle w:val="cjk"/>
              <w:spacing w:before="0" w:beforeAutospacing="0" w:line="440" w:lineRule="exact"/>
              <w:ind w:firstLineChars="200" w:firstLine="480"/>
              <w:jc w:val="both"/>
              <w:rPr>
                <w:rFonts w:ascii="標楷體" w:eastAsia="標楷體" w:hAnsi="標楷體"/>
              </w:rPr>
            </w:pPr>
            <w:r w:rsidRPr="00C579D9">
              <w:rPr>
                <w:rFonts w:ascii="標楷體" w:eastAsia="標楷體" w:hAnsi="標楷體"/>
              </w:rPr>
              <w:t>職業傷害事故發生後，當日始填具申請表送審查通過並列表通知保險人者，其加保之保險效力，始於通知之翌日零時。</w:t>
            </w:r>
          </w:p>
          <w:p w14:paraId="72DE5090" w14:textId="63A02F34" w:rsidR="00870321" w:rsidRPr="00C579D9" w:rsidRDefault="00870321" w:rsidP="009C76D2">
            <w:pPr>
              <w:pStyle w:val="Web"/>
              <w:spacing w:before="0" w:beforeAutospacing="0" w:after="0" w:afterAutospacing="0" w:line="440" w:lineRule="exact"/>
              <w:ind w:firstLineChars="200" w:firstLine="480"/>
              <w:rPr>
                <w:rFonts w:ascii="標楷體" w:eastAsia="標楷體" w:hAnsi="標楷體"/>
              </w:rPr>
            </w:pPr>
            <w:r w:rsidRPr="00C579D9">
              <w:rPr>
                <w:rFonts w:ascii="標楷體" w:eastAsia="標楷體" w:hAnsi="標楷體"/>
              </w:rPr>
              <w:t>本保險被保險人依第四條第一項規定向投保單位申請參加本職災保險後，於投保單位依第五條規定審查前發生職業傷害事故，經投保單位審查其於申請時即符合本職災保險投保資格，並繳納該期間保險費者，其加保之保險效力，始於申請之當日零時。</w:t>
            </w:r>
          </w:p>
        </w:tc>
        <w:tc>
          <w:tcPr>
            <w:tcW w:w="3185" w:type="dxa"/>
            <w:tcBorders>
              <w:bottom w:val="single" w:sz="4" w:space="0" w:color="auto"/>
            </w:tcBorders>
            <w:shd w:val="clear" w:color="auto" w:fill="FFFFFF" w:themeFill="background1"/>
          </w:tcPr>
          <w:p w14:paraId="133FBD81" w14:textId="77777777" w:rsidR="00870321" w:rsidRPr="00C579D9" w:rsidRDefault="00870321" w:rsidP="009C76D2">
            <w:pPr>
              <w:pStyle w:val="Web"/>
              <w:spacing w:line="440" w:lineRule="exact"/>
              <w:ind w:left="34"/>
              <w:rPr>
                <w:rFonts w:ascii="標楷體" w:eastAsia="標楷體" w:hAnsi="標楷體"/>
              </w:rPr>
            </w:pPr>
            <w:r w:rsidRPr="00C579D9">
              <w:rPr>
                <w:rFonts w:ascii="標楷體" w:eastAsia="標楷體" w:hAnsi="標楷體"/>
              </w:rPr>
              <w:t>保障具農民健康保險被保險人身分且符合相關認定標準及資格審查辦法規定者，不因農會審查排程之時間落差而影響其發生職業傷害事故之保險給付申請資格。</w:t>
            </w:r>
          </w:p>
          <w:p w14:paraId="55C59E72" w14:textId="77777777" w:rsidR="00870321" w:rsidRPr="00C579D9" w:rsidRDefault="00870321" w:rsidP="009C76D2">
            <w:pPr>
              <w:pStyle w:val="Web"/>
              <w:spacing w:before="0" w:beforeAutospacing="0" w:after="0" w:afterAutospacing="0" w:line="440" w:lineRule="exact"/>
              <w:rPr>
                <w:rFonts w:ascii="標楷體" w:eastAsia="標楷體" w:hAnsi="標楷體"/>
              </w:rPr>
            </w:pPr>
          </w:p>
        </w:tc>
        <w:tc>
          <w:tcPr>
            <w:tcW w:w="1472" w:type="dxa"/>
            <w:tcBorders>
              <w:bottom w:val="single" w:sz="4" w:space="0" w:color="auto"/>
            </w:tcBorders>
            <w:shd w:val="clear" w:color="auto" w:fill="FFFFFF" w:themeFill="background1"/>
          </w:tcPr>
          <w:p w14:paraId="0F55A8A7" w14:textId="77777777" w:rsidR="00870321" w:rsidRPr="00C579D9" w:rsidRDefault="00870321" w:rsidP="009C76D2">
            <w:pPr>
              <w:pStyle w:val="Web"/>
              <w:spacing w:line="440" w:lineRule="exact"/>
              <w:rPr>
                <w:rFonts w:ascii="標楷體" w:eastAsia="標楷體" w:hAnsi="標楷體"/>
              </w:rPr>
            </w:pPr>
            <w:r w:rsidRPr="00C579D9">
              <w:rPr>
                <w:rFonts w:ascii="標楷體" w:eastAsia="標楷體" w:hAnsi="標楷體"/>
              </w:rPr>
              <w:t>108.4.22</w:t>
            </w:r>
          </w:p>
          <w:p w14:paraId="195C5841" w14:textId="77777777" w:rsidR="00870321" w:rsidRPr="00C579D9" w:rsidRDefault="00870321" w:rsidP="009C76D2">
            <w:pPr>
              <w:pStyle w:val="Web"/>
              <w:spacing w:after="0" w:line="440" w:lineRule="exact"/>
              <w:rPr>
                <w:rFonts w:ascii="標楷體" w:eastAsia="標楷體" w:hAnsi="標楷體"/>
              </w:rPr>
            </w:pPr>
          </w:p>
        </w:tc>
      </w:tr>
      <w:tr w:rsidR="00A018C3" w:rsidRPr="00C579D9" w14:paraId="6990630B" w14:textId="77777777" w:rsidTr="00593084">
        <w:tc>
          <w:tcPr>
            <w:tcW w:w="665" w:type="dxa"/>
            <w:tcBorders>
              <w:bottom w:val="single" w:sz="4" w:space="0" w:color="auto"/>
            </w:tcBorders>
            <w:shd w:val="clear" w:color="auto" w:fill="FFFFFF" w:themeFill="background1"/>
          </w:tcPr>
          <w:p w14:paraId="1A28223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4FA15AC" w14:textId="77777777" w:rsidR="00870321" w:rsidRPr="00C579D9" w:rsidRDefault="00870321" w:rsidP="009C76D2">
            <w:pPr>
              <w:pStyle w:val="Web"/>
              <w:spacing w:line="440" w:lineRule="exact"/>
              <w:ind w:right="-23"/>
              <w:jc w:val="both"/>
              <w:rPr>
                <w:rFonts w:ascii="標楷體" w:eastAsia="標楷體" w:hAnsi="標楷體"/>
              </w:rPr>
            </w:pPr>
            <w:r w:rsidRPr="00C579D9">
              <w:rPr>
                <w:rFonts w:ascii="標楷體" w:eastAsia="標楷體" w:hAnsi="標楷體"/>
              </w:rPr>
              <w:t>訂定「林下經濟經營使用審查作業要點 」</w:t>
            </w:r>
          </w:p>
          <w:p w14:paraId="10B5806F" w14:textId="77777777" w:rsidR="00870321" w:rsidRPr="00C579D9" w:rsidRDefault="00870321" w:rsidP="009C76D2">
            <w:pPr>
              <w:pStyle w:val="Web"/>
              <w:spacing w:line="440" w:lineRule="exact"/>
              <w:rPr>
                <w:rFonts w:ascii="標楷體" w:eastAsia="標楷體" w:hAnsi="標楷體"/>
              </w:rPr>
            </w:pPr>
          </w:p>
        </w:tc>
        <w:tc>
          <w:tcPr>
            <w:tcW w:w="3128" w:type="dxa"/>
            <w:tcBorders>
              <w:bottom w:val="single" w:sz="4" w:space="0" w:color="auto"/>
            </w:tcBorders>
            <w:shd w:val="clear" w:color="auto" w:fill="FFFFFF" w:themeFill="background1"/>
          </w:tcPr>
          <w:p w14:paraId="1E0CDDBF" w14:textId="091E09F4" w:rsidR="00870321" w:rsidRPr="00C579D9" w:rsidRDefault="00870321" w:rsidP="009C76D2">
            <w:pPr>
              <w:pStyle w:val="Web"/>
              <w:spacing w:before="0" w:beforeAutospacing="0" w:after="0" w:afterAutospacing="0" w:line="440" w:lineRule="exact"/>
              <w:ind w:left="34" w:hanging="34"/>
              <w:jc w:val="both"/>
              <w:rPr>
                <w:rFonts w:ascii="標楷體" w:eastAsia="標楷體" w:hAnsi="標楷體"/>
              </w:rPr>
            </w:pPr>
            <w:r w:rsidRPr="00C579D9">
              <w:rPr>
                <w:rFonts w:ascii="標楷體" w:eastAsia="標楷體" w:hAnsi="標楷體"/>
              </w:rPr>
              <w:t>林業用地內，不得從事造林、育苗以外之行為。</w:t>
            </w:r>
          </w:p>
        </w:tc>
        <w:tc>
          <w:tcPr>
            <w:tcW w:w="3122" w:type="dxa"/>
            <w:tcBorders>
              <w:bottom w:val="single" w:sz="4" w:space="0" w:color="auto"/>
            </w:tcBorders>
            <w:shd w:val="clear" w:color="auto" w:fill="FFFFFF" w:themeFill="background1"/>
          </w:tcPr>
          <w:p w14:paraId="6EA39D6F" w14:textId="60709E65" w:rsidR="00870321" w:rsidRPr="00C579D9" w:rsidRDefault="00870321" w:rsidP="009C76D2">
            <w:pPr>
              <w:pStyle w:val="Web"/>
              <w:spacing w:before="0" w:beforeAutospacing="0" w:after="0" w:afterAutospacing="0" w:line="440" w:lineRule="exact"/>
              <w:rPr>
                <w:rFonts w:ascii="標楷體" w:eastAsia="標楷體" w:hAnsi="標楷體"/>
              </w:rPr>
            </w:pPr>
            <w:r w:rsidRPr="00C579D9">
              <w:rPr>
                <w:rFonts w:ascii="標楷體" w:eastAsia="標楷體" w:hAnsi="標楷體"/>
              </w:rPr>
              <w:t>林業用地之所有人或合法使用人，為從事森林冠層下經營森林副產物之行為，得依本要點申請核准經營使用林下經濟技術規範所列之森林副產物。</w:t>
            </w:r>
          </w:p>
        </w:tc>
        <w:tc>
          <w:tcPr>
            <w:tcW w:w="3185" w:type="dxa"/>
            <w:tcBorders>
              <w:bottom w:val="single" w:sz="4" w:space="0" w:color="auto"/>
            </w:tcBorders>
            <w:shd w:val="clear" w:color="auto" w:fill="FFFFFF" w:themeFill="background1"/>
          </w:tcPr>
          <w:p w14:paraId="5B7970D7" w14:textId="77777777" w:rsidR="00870321" w:rsidRPr="00C579D9" w:rsidRDefault="00870321" w:rsidP="004B6FFD">
            <w:pPr>
              <w:pStyle w:val="a6"/>
              <w:numPr>
                <w:ilvl w:val="0"/>
                <w:numId w:val="247"/>
              </w:numPr>
              <w:spacing w:line="440" w:lineRule="exact"/>
              <w:ind w:leftChars="0" w:left="284" w:hanging="284"/>
              <w:jc w:val="both"/>
              <w:rPr>
                <w:rFonts w:ascii="標楷體" w:eastAsia="標楷體" w:hAnsi="標楷體"/>
                <w:szCs w:val="24"/>
              </w:rPr>
            </w:pPr>
            <w:r w:rsidRPr="00C579D9">
              <w:rPr>
                <w:rFonts w:ascii="標楷體" w:eastAsia="標楷體" w:hAnsi="標楷體"/>
                <w:szCs w:val="24"/>
              </w:rPr>
              <w:t>輔導私有林主於林業用地發展適地林下經濟，以振興山村經濟並提升林農營林意願，並使全國林業用地之所有人或合法使用人受惠。</w:t>
            </w:r>
          </w:p>
          <w:p w14:paraId="15DB9C3E" w14:textId="0FFE2740" w:rsidR="00870321" w:rsidRPr="00C579D9" w:rsidRDefault="00870321" w:rsidP="004B6FFD">
            <w:pPr>
              <w:pStyle w:val="a6"/>
              <w:numPr>
                <w:ilvl w:val="0"/>
                <w:numId w:val="247"/>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新聞稿</w:t>
            </w:r>
            <w:r w:rsidRPr="00C579D9">
              <w:rPr>
                <w:rFonts w:ascii="標楷體" w:eastAsia="標楷體" w:hAnsi="標楷體"/>
                <w:szCs w:val="24"/>
              </w:rPr>
              <w:t>：舉辦「林下經濟-林地管理大變革」政策說明記者會，正式對外說明「發展適地林下經濟」政策重點與目的及「林下經濟經營使用審查作業要點」主要內容及實際操作方式(</w:t>
            </w:r>
            <w:hyperlink r:id="rId17" w:history="1">
              <w:r w:rsidRPr="00C579D9">
                <w:rPr>
                  <w:rStyle w:val="ae"/>
                  <w:rFonts w:ascii="標楷體" w:eastAsia="標楷體" w:hAnsi="標楷體"/>
                  <w:color w:val="auto"/>
                  <w:szCs w:val="24"/>
                </w:rPr>
                <w:t>https://www.forest.gov.tw/0000014/0063864</w:t>
              </w:r>
            </w:hyperlink>
            <w:r w:rsidRPr="00C579D9">
              <w:rPr>
                <w:rFonts w:ascii="標楷體" w:eastAsia="標楷體" w:hAnsi="標楷體"/>
                <w:szCs w:val="24"/>
              </w:rPr>
              <w:t>)</w:t>
            </w:r>
            <w:r w:rsidRPr="00C579D9">
              <w:rPr>
                <w:rFonts w:ascii="標楷體" w:eastAsia="標楷體" w:hAnsi="標楷體" w:hint="eastAsia"/>
                <w:szCs w:val="24"/>
              </w:rPr>
              <w:t>。</w:t>
            </w:r>
          </w:p>
        </w:tc>
        <w:tc>
          <w:tcPr>
            <w:tcW w:w="1472" w:type="dxa"/>
            <w:tcBorders>
              <w:bottom w:val="single" w:sz="4" w:space="0" w:color="auto"/>
            </w:tcBorders>
            <w:shd w:val="clear" w:color="auto" w:fill="FFFFFF" w:themeFill="background1"/>
          </w:tcPr>
          <w:p w14:paraId="2505C62D" w14:textId="37E252C6" w:rsidR="00870321" w:rsidRPr="00C579D9" w:rsidRDefault="00870321" w:rsidP="009C76D2">
            <w:pPr>
              <w:pStyle w:val="Web"/>
              <w:spacing w:after="0" w:line="440" w:lineRule="exact"/>
              <w:rPr>
                <w:rFonts w:ascii="標楷體" w:eastAsia="標楷體" w:hAnsi="標楷體"/>
              </w:rPr>
            </w:pPr>
            <w:r w:rsidRPr="00C579D9">
              <w:rPr>
                <w:rFonts w:ascii="標楷體" w:eastAsia="標楷體" w:hAnsi="標楷體" w:hint="eastAsia"/>
              </w:rPr>
              <w:t>108.4.18</w:t>
            </w:r>
          </w:p>
        </w:tc>
      </w:tr>
      <w:tr w:rsidR="00A018C3" w:rsidRPr="00C579D9" w14:paraId="2FB4BA19" w14:textId="77777777" w:rsidTr="00593084">
        <w:tc>
          <w:tcPr>
            <w:tcW w:w="665" w:type="dxa"/>
            <w:tcBorders>
              <w:bottom w:val="single" w:sz="4" w:space="0" w:color="auto"/>
            </w:tcBorders>
            <w:shd w:val="clear" w:color="auto" w:fill="FFFFFF" w:themeFill="background1"/>
          </w:tcPr>
          <w:p w14:paraId="63C882A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E4A60AC" w14:textId="08FE446D" w:rsidR="00870321" w:rsidRPr="00C579D9" w:rsidRDefault="00870321" w:rsidP="009C76D2">
            <w:pPr>
              <w:pStyle w:val="Web"/>
              <w:spacing w:line="440" w:lineRule="exact"/>
              <w:rPr>
                <w:rFonts w:ascii="標楷體" w:eastAsia="標楷體" w:hAnsi="標楷體"/>
              </w:rPr>
            </w:pPr>
            <w:r w:rsidRPr="00C579D9">
              <w:rPr>
                <w:rFonts w:ascii="標楷體" w:eastAsia="標楷體" w:hAnsi="標楷體"/>
              </w:rPr>
              <w:t>訂定「特定水土保持區一定規模以上之地貌改變認定辦法」</w:t>
            </w:r>
          </w:p>
        </w:tc>
        <w:tc>
          <w:tcPr>
            <w:tcW w:w="3128" w:type="dxa"/>
            <w:tcBorders>
              <w:bottom w:val="single" w:sz="4" w:space="0" w:color="auto"/>
            </w:tcBorders>
            <w:shd w:val="clear" w:color="auto" w:fill="FFFFFF" w:themeFill="background1"/>
          </w:tcPr>
          <w:p w14:paraId="266B6BF2" w14:textId="1D93BA3B" w:rsidR="00870321" w:rsidRPr="00C579D9" w:rsidRDefault="00870321" w:rsidP="009C76D2">
            <w:pPr>
              <w:pStyle w:val="Web"/>
              <w:spacing w:before="0" w:beforeAutospacing="0" w:after="0" w:afterAutospacing="0" w:line="440" w:lineRule="exact"/>
              <w:ind w:left="34" w:hanging="34"/>
              <w:rPr>
                <w:rFonts w:ascii="標楷體" w:eastAsia="標楷體" w:hAnsi="標楷體"/>
              </w:rPr>
            </w:pPr>
            <w:r w:rsidRPr="00C579D9">
              <w:rPr>
                <w:rFonts w:ascii="標楷體" w:eastAsia="標楷體" w:hAnsi="標楷體"/>
              </w:rPr>
              <w:t>水土保持法第19條第2項規定，經劃定為特定水土保持區之各類地區，區內禁止任何開發行為，但攸關水資源之重大建設、不涉及一定規模以上之地貌改變及經環境影響評估審查通過之自然遊憩區，經中央主管機關核定者，不在此限。</w:t>
            </w:r>
          </w:p>
        </w:tc>
        <w:tc>
          <w:tcPr>
            <w:tcW w:w="3122" w:type="dxa"/>
            <w:tcBorders>
              <w:bottom w:val="single" w:sz="4" w:space="0" w:color="auto"/>
            </w:tcBorders>
            <w:shd w:val="clear" w:color="auto" w:fill="FFFFFF" w:themeFill="background1"/>
          </w:tcPr>
          <w:p w14:paraId="0218E501" w14:textId="475C187D" w:rsidR="00870321" w:rsidRPr="00C579D9" w:rsidRDefault="00870321" w:rsidP="009C76D2">
            <w:pPr>
              <w:pStyle w:val="Web"/>
              <w:spacing w:before="0" w:beforeAutospacing="0" w:after="0" w:afterAutospacing="0" w:line="440" w:lineRule="exact"/>
              <w:rPr>
                <w:rFonts w:ascii="標楷體" w:eastAsia="標楷體" w:hAnsi="標楷體"/>
              </w:rPr>
            </w:pPr>
            <w:r w:rsidRPr="00C579D9">
              <w:rPr>
                <w:rFonts w:ascii="標楷體" w:eastAsia="標楷體" w:hAnsi="標楷體"/>
              </w:rPr>
              <w:t>經劃定為特定水土保持區之水庫集水區，開放可從事小規模之開發行為。</w:t>
            </w:r>
          </w:p>
        </w:tc>
        <w:tc>
          <w:tcPr>
            <w:tcW w:w="3185" w:type="dxa"/>
            <w:tcBorders>
              <w:bottom w:val="single" w:sz="4" w:space="0" w:color="auto"/>
            </w:tcBorders>
            <w:shd w:val="clear" w:color="auto" w:fill="FFFFFF" w:themeFill="background1"/>
          </w:tcPr>
          <w:p w14:paraId="101612C9" w14:textId="33244FF3" w:rsidR="00870321" w:rsidRPr="00C579D9" w:rsidRDefault="00870321" w:rsidP="009C76D2">
            <w:pPr>
              <w:pStyle w:val="Web"/>
              <w:spacing w:before="0" w:beforeAutospacing="0" w:after="0" w:afterAutospacing="0" w:line="440" w:lineRule="exact"/>
              <w:rPr>
                <w:rFonts w:ascii="標楷體" w:eastAsia="標楷體" w:hAnsi="標楷體"/>
              </w:rPr>
            </w:pPr>
            <w:r w:rsidRPr="00C579D9">
              <w:rPr>
                <w:rFonts w:ascii="標楷體" w:eastAsia="標楷體" w:hAnsi="標楷體"/>
              </w:rPr>
              <w:t>水庫集水區特定水土保持區開放小規模開發行為，確保民眾權益，解決地方民怨。</w:t>
            </w:r>
          </w:p>
        </w:tc>
        <w:tc>
          <w:tcPr>
            <w:tcW w:w="1472" w:type="dxa"/>
            <w:tcBorders>
              <w:bottom w:val="single" w:sz="4" w:space="0" w:color="auto"/>
            </w:tcBorders>
            <w:shd w:val="clear" w:color="auto" w:fill="FFFFFF" w:themeFill="background1"/>
          </w:tcPr>
          <w:p w14:paraId="131BDD45" w14:textId="77777777" w:rsidR="00870321" w:rsidRPr="00C579D9" w:rsidRDefault="00870321" w:rsidP="009C76D2">
            <w:pPr>
              <w:pStyle w:val="Web"/>
              <w:spacing w:line="440" w:lineRule="exact"/>
              <w:rPr>
                <w:rFonts w:ascii="標楷體" w:eastAsia="標楷體" w:hAnsi="標楷體"/>
              </w:rPr>
            </w:pPr>
            <w:r w:rsidRPr="00C579D9">
              <w:rPr>
                <w:rFonts w:ascii="標楷體" w:eastAsia="標楷體" w:hAnsi="標楷體"/>
              </w:rPr>
              <w:t>108.5.8</w:t>
            </w:r>
          </w:p>
          <w:p w14:paraId="39DB5E12" w14:textId="77777777" w:rsidR="00870321" w:rsidRPr="00C579D9" w:rsidRDefault="00870321" w:rsidP="009C76D2">
            <w:pPr>
              <w:pStyle w:val="Web"/>
              <w:spacing w:after="0" w:line="440" w:lineRule="exact"/>
              <w:rPr>
                <w:rFonts w:ascii="標楷體" w:eastAsia="標楷體" w:hAnsi="標楷體"/>
              </w:rPr>
            </w:pPr>
          </w:p>
        </w:tc>
      </w:tr>
      <w:tr w:rsidR="00A018C3" w:rsidRPr="00C579D9" w14:paraId="49347E23" w14:textId="77777777" w:rsidTr="00593084">
        <w:tc>
          <w:tcPr>
            <w:tcW w:w="665" w:type="dxa"/>
            <w:tcBorders>
              <w:bottom w:val="single" w:sz="4" w:space="0" w:color="auto"/>
            </w:tcBorders>
            <w:shd w:val="clear" w:color="auto" w:fill="FFFFFF" w:themeFill="background1"/>
          </w:tcPr>
          <w:p w14:paraId="6CFF1A7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1A643A9" w14:textId="6181404F" w:rsidR="00870321" w:rsidRPr="00C579D9" w:rsidRDefault="00870321" w:rsidP="009C76D2">
            <w:pPr>
              <w:pStyle w:val="Web"/>
              <w:spacing w:line="440" w:lineRule="exact"/>
              <w:jc w:val="both"/>
              <w:rPr>
                <w:rFonts w:ascii="標楷體" w:eastAsia="標楷體" w:hAnsi="標楷體"/>
              </w:rPr>
            </w:pPr>
            <w:r w:rsidRPr="00C579D9">
              <w:rPr>
                <w:rFonts w:ascii="標楷體" w:eastAsia="標楷體" w:hAnsi="標楷體" w:hint="eastAsia"/>
              </w:rPr>
              <w:t>農民職業災害保險試辦辦法第4條、第4條之1</w:t>
            </w:r>
          </w:p>
        </w:tc>
        <w:tc>
          <w:tcPr>
            <w:tcW w:w="3128" w:type="dxa"/>
            <w:tcBorders>
              <w:bottom w:val="single" w:sz="4" w:space="0" w:color="auto"/>
            </w:tcBorders>
            <w:shd w:val="clear" w:color="auto" w:fill="FFFFFF" w:themeFill="background1"/>
          </w:tcPr>
          <w:p w14:paraId="368D019F" w14:textId="77777777" w:rsidR="00870321" w:rsidRPr="00C579D9" w:rsidRDefault="00870321" w:rsidP="009C76D2">
            <w:pPr>
              <w:pStyle w:val="cjk"/>
              <w:spacing w:before="0" w:beforeAutospacing="0" w:after="0" w:line="440" w:lineRule="exact"/>
              <w:jc w:val="both"/>
              <w:rPr>
                <w:rFonts w:ascii="標楷體" w:eastAsia="標楷體" w:hAnsi="標楷體"/>
              </w:rPr>
            </w:pPr>
            <w:r w:rsidRPr="00C579D9">
              <w:rPr>
                <w:rFonts w:ascii="標楷體" w:eastAsia="標楷體" w:hAnsi="標楷體" w:hint="eastAsia"/>
                <w:bCs/>
              </w:rPr>
              <w:t>第4條：</w:t>
            </w:r>
          </w:p>
          <w:p w14:paraId="327E5F5F" w14:textId="5A841251" w:rsidR="00870321" w:rsidRPr="00C579D9" w:rsidRDefault="00870321" w:rsidP="009C76D2">
            <w:pPr>
              <w:pStyle w:val="Web"/>
              <w:spacing w:before="0" w:beforeAutospacing="0" w:after="0" w:afterAutospacing="0" w:line="440" w:lineRule="exact"/>
              <w:ind w:left="34" w:hanging="34"/>
              <w:rPr>
                <w:rFonts w:ascii="標楷體" w:eastAsia="標楷體" w:hAnsi="標楷體"/>
              </w:rPr>
            </w:pPr>
            <w:r w:rsidRPr="00C579D9">
              <w:rPr>
                <w:rFonts w:ascii="標楷體" w:eastAsia="標楷體" w:hAnsi="標楷體" w:hint="eastAsia"/>
              </w:rPr>
              <w:t>以實際從事農業工作之農民健康保險（以下簡稱本保險）被保險人為納保對象。</w:t>
            </w:r>
          </w:p>
        </w:tc>
        <w:tc>
          <w:tcPr>
            <w:tcW w:w="3122" w:type="dxa"/>
            <w:tcBorders>
              <w:bottom w:val="single" w:sz="4" w:space="0" w:color="auto"/>
            </w:tcBorders>
            <w:shd w:val="clear" w:color="auto" w:fill="FFFFFF" w:themeFill="background1"/>
          </w:tcPr>
          <w:p w14:paraId="17BF9A4D" w14:textId="77777777" w:rsidR="00870321" w:rsidRPr="00C579D9" w:rsidRDefault="00870321" w:rsidP="009C76D2">
            <w:pPr>
              <w:pStyle w:val="cjk"/>
              <w:spacing w:before="0" w:beforeAutospacing="0" w:after="0" w:line="440" w:lineRule="exact"/>
              <w:jc w:val="both"/>
              <w:rPr>
                <w:rFonts w:ascii="標楷體" w:eastAsia="標楷體" w:hAnsi="標楷體"/>
              </w:rPr>
            </w:pPr>
            <w:r w:rsidRPr="00C579D9">
              <w:rPr>
                <w:rFonts w:ascii="標楷體" w:eastAsia="標楷體" w:hAnsi="標楷體" w:hint="eastAsia"/>
                <w:bCs/>
              </w:rPr>
              <w:t>第4條：</w:t>
            </w:r>
          </w:p>
          <w:p w14:paraId="2C8F2C87" w14:textId="77777777" w:rsidR="00870321" w:rsidRPr="00C579D9" w:rsidRDefault="00870321" w:rsidP="009C76D2">
            <w:pPr>
              <w:pStyle w:val="cjk"/>
              <w:spacing w:before="0" w:beforeAutospacing="0" w:after="0" w:line="440" w:lineRule="exact"/>
              <w:jc w:val="both"/>
              <w:rPr>
                <w:rFonts w:ascii="標楷體" w:eastAsia="標楷體" w:hAnsi="標楷體"/>
              </w:rPr>
            </w:pPr>
            <w:r w:rsidRPr="00C579D9">
              <w:rPr>
                <w:rFonts w:ascii="標楷體" w:eastAsia="標楷體" w:hAnsi="標楷體" w:hint="eastAsia"/>
              </w:rPr>
              <w:t>有實際從事農業工作者，除農民健康保險被保險人外，全民健康保險法第10條第1項第3款第1目被保險人之勞、軍、公、教退休人員或陸配、外配，符合實際從事農業工作者申請參加全民健康保險認定標準及資格審查辦法規定者，亦得申請參加農民職業災害保險。</w:t>
            </w:r>
          </w:p>
          <w:p w14:paraId="0BAC057F" w14:textId="77777777" w:rsidR="00870321" w:rsidRPr="00C579D9" w:rsidRDefault="00870321" w:rsidP="009C76D2">
            <w:pPr>
              <w:pStyle w:val="cjk"/>
              <w:spacing w:before="0" w:beforeAutospacing="0" w:after="0" w:line="440" w:lineRule="exact"/>
              <w:jc w:val="both"/>
              <w:rPr>
                <w:rFonts w:ascii="標楷體" w:eastAsia="標楷體" w:hAnsi="標楷體"/>
              </w:rPr>
            </w:pPr>
            <w:r w:rsidRPr="00C579D9">
              <w:rPr>
                <w:rFonts w:ascii="標楷體" w:eastAsia="標楷體" w:hAnsi="標楷體" w:hint="eastAsia"/>
                <w:bCs/>
              </w:rPr>
              <w:t>第4條之1：</w:t>
            </w:r>
          </w:p>
          <w:p w14:paraId="351D8319" w14:textId="615B936E" w:rsidR="00870321" w:rsidRPr="00C579D9" w:rsidRDefault="00870321" w:rsidP="009C76D2">
            <w:pPr>
              <w:pStyle w:val="Web"/>
              <w:spacing w:before="0" w:beforeAutospacing="0" w:after="0" w:afterAutospacing="0" w:line="440" w:lineRule="exact"/>
              <w:rPr>
                <w:rFonts w:ascii="標楷體" w:eastAsia="標楷體" w:hAnsi="標楷體"/>
              </w:rPr>
            </w:pPr>
            <w:r w:rsidRPr="00C579D9">
              <w:rPr>
                <w:rFonts w:ascii="標楷體" w:eastAsia="標楷體" w:hAnsi="標楷體" w:hint="eastAsia"/>
              </w:rPr>
              <w:t>申請加保者所取具之身分證明文件分為國民身分證或居留證明文件，配合規範其應申請投保之投保單位。</w:t>
            </w:r>
          </w:p>
        </w:tc>
        <w:tc>
          <w:tcPr>
            <w:tcW w:w="3185" w:type="dxa"/>
            <w:tcBorders>
              <w:bottom w:val="single" w:sz="4" w:space="0" w:color="auto"/>
            </w:tcBorders>
            <w:shd w:val="clear" w:color="auto" w:fill="FFFFFF" w:themeFill="background1"/>
          </w:tcPr>
          <w:p w14:paraId="1133C8F1" w14:textId="77777777" w:rsidR="00870321" w:rsidRPr="00C579D9" w:rsidRDefault="00870321" w:rsidP="009C76D2">
            <w:pPr>
              <w:pStyle w:val="Web"/>
              <w:spacing w:before="0" w:beforeAutospacing="0" w:after="0" w:afterAutospacing="0" w:line="440" w:lineRule="exact"/>
              <w:ind w:left="176" w:right="-62" w:hanging="193"/>
              <w:jc w:val="both"/>
              <w:rPr>
                <w:rFonts w:ascii="標楷體" w:eastAsia="標楷體" w:hAnsi="標楷體"/>
              </w:rPr>
            </w:pPr>
            <w:r w:rsidRPr="00C579D9">
              <w:rPr>
                <w:rFonts w:ascii="標楷體" w:eastAsia="標楷體" w:hAnsi="標楷體" w:hint="eastAsia"/>
                <w:bCs/>
              </w:rPr>
              <w:t>1.</w:t>
            </w:r>
            <w:r w:rsidRPr="00C579D9">
              <w:rPr>
                <w:rFonts w:ascii="標楷體" w:eastAsia="標楷體" w:hAnsi="標楷體"/>
                <w:bCs/>
              </w:rPr>
              <w:t xml:space="preserve">修正前之影響對象： </w:t>
            </w:r>
            <w:r w:rsidRPr="00C579D9">
              <w:rPr>
                <w:rFonts w:ascii="標楷體" w:eastAsia="標楷體" w:hAnsi="標楷體"/>
              </w:rPr>
              <w:t>實際從事農業工作之農民健康保險被保險人</w:t>
            </w:r>
            <w:r w:rsidRPr="00C579D9">
              <w:rPr>
                <w:rFonts w:ascii="標楷體" w:eastAsia="標楷體" w:hAnsi="標楷體" w:hint="eastAsia"/>
              </w:rPr>
              <w:t>。</w:t>
            </w:r>
          </w:p>
          <w:p w14:paraId="0AB08133" w14:textId="77777777" w:rsidR="00870321" w:rsidRPr="00C579D9" w:rsidRDefault="00870321" w:rsidP="009C76D2">
            <w:pPr>
              <w:pStyle w:val="cjk"/>
              <w:spacing w:before="0" w:beforeAutospacing="0" w:after="0" w:line="440" w:lineRule="exact"/>
              <w:jc w:val="both"/>
              <w:rPr>
                <w:rFonts w:ascii="標楷體" w:eastAsia="標楷體" w:hAnsi="標楷體"/>
              </w:rPr>
            </w:pPr>
            <w:r w:rsidRPr="00C579D9">
              <w:rPr>
                <w:rFonts w:ascii="標楷體" w:eastAsia="標楷體" w:hAnsi="標楷體" w:hint="eastAsia"/>
                <w:bCs/>
              </w:rPr>
              <w:t>2.修正後之受惠對象：</w:t>
            </w:r>
          </w:p>
          <w:p w14:paraId="3059251F" w14:textId="77777777" w:rsidR="00870321" w:rsidRPr="00C579D9" w:rsidRDefault="00870321" w:rsidP="009C76D2">
            <w:pPr>
              <w:pStyle w:val="cjk"/>
              <w:spacing w:before="0" w:beforeAutospacing="0" w:after="0" w:line="440" w:lineRule="exact"/>
              <w:ind w:leftChars="-146" w:left="240" w:hangingChars="246" w:hanging="590"/>
              <w:jc w:val="both"/>
              <w:rPr>
                <w:rFonts w:ascii="標楷體" w:eastAsia="標楷體" w:hAnsi="標楷體"/>
              </w:rPr>
            </w:pPr>
            <w:r w:rsidRPr="00C579D9">
              <w:rPr>
                <w:rFonts w:ascii="標楷體" w:eastAsia="標楷體" w:hAnsi="標楷體" w:hint="eastAsia"/>
              </w:rPr>
              <w:t>已   領取相關社會保險老年給付的退休人員，或國人外籍配偶、陸籍配偶，符合實際從事農業工作者審認規定，皆得以全民健康保險第三類被保險人身分申請參加農民職業災害保險。</w:t>
            </w:r>
          </w:p>
          <w:p w14:paraId="66F1D473" w14:textId="77777777" w:rsidR="00870321" w:rsidRPr="00C579D9" w:rsidRDefault="00870321" w:rsidP="009C76D2">
            <w:pPr>
              <w:pStyle w:val="cjk"/>
              <w:spacing w:before="0" w:beforeAutospacing="0" w:after="0" w:line="440" w:lineRule="exact"/>
              <w:jc w:val="both"/>
              <w:rPr>
                <w:rFonts w:ascii="標楷體" w:eastAsia="標楷體" w:hAnsi="標楷體"/>
              </w:rPr>
            </w:pPr>
            <w:r w:rsidRPr="00C579D9">
              <w:rPr>
                <w:rFonts w:ascii="標楷體" w:eastAsia="標楷體" w:hAnsi="標楷體" w:hint="eastAsia"/>
                <w:bCs/>
              </w:rPr>
              <w:t>3.效益：</w:t>
            </w:r>
          </w:p>
          <w:p w14:paraId="483B29C7" w14:textId="667036D6" w:rsidR="00870321" w:rsidRPr="00C579D9" w:rsidRDefault="00870321" w:rsidP="009C76D2">
            <w:pPr>
              <w:pStyle w:val="Web"/>
              <w:spacing w:before="0" w:beforeAutospacing="0" w:after="0" w:afterAutospacing="0" w:line="440" w:lineRule="exact"/>
              <w:rPr>
                <w:rFonts w:ascii="標楷體" w:eastAsia="標楷體" w:hAnsi="標楷體"/>
              </w:rPr>
            </w:pPr>
            <w:r w:rsidRPr="00C579D9">
              <w:rPr>
                <w:rFonts w:ascii="標楷體" w:eastAsia="標楷體" w:hAnsi="標楷體" w:hint="eastAsia"/>
              </w:rPr>
              <w:t>估計將有6萬餘人受益。</w:t>
            </w:r>
          </w:p>
        </w:tc>
        <w:tc>
          <w:tcPr>
            <w:tcW w:w="1472" w:type="dxa"/>
            <w:tcBorders>
              <w:bottom w:val="single" w:sz="4" w:space="0" w:color="auto"/>
            </w:tcBorders>
            <w:shd w:val="clear" w:color="auto" w:fill="FFFFFF" w:themeFill="background1"/>
          </w:tcPr>
          <w:p w14:paraId="79F4A1A1" w14:textId="77777777"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rPr>
              <w:t>108.8.5</w:t>
            </w:r>
          </w:p>
          <w:p w14:paraId="20BE8D03" w14:textId="77777777" w:rsidR="00870321" w:rsidRPr="00C579D9" w:rsidRDefault="00870321" w:rsidP="009C76D2">
            <w:pPr>
              <w:pStyle w:val="Web"/>
              <w:spacing w:line="440" w:lineRule="exact"/>
              <w:rPr>
                <w:rFonts w:ascii="標楷體" w:eastAsia="標楷體" w:hAnsi="標楷體"/>
              </w:rPr>
            </w:pPr>
          </w:p>
        </w:tc>
      </w:tr>
      <w:tr w:rsidR="00A018C3" w:rsidRPr="00C579D9" w14:paraId="764FD873" w14:textId="77777777" w:rsidTr="00593084">
        <w:tc>
          <w:tcPr>
            <w:tcW w:w="665" w:type="dxa"/>
            <w:tcBorders>
              <w:bottom w:val="single" w:sz="4" w:space="0" w:color="auto"/>
            </w:tcBorders>
            <w:shd w:val="clear" w:color="auto" w:fill="FFFFFF" w:themeFill="background1"/>
          </w:tcPr>
          <w:p w14:paraId="2F8DFF8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590004E" w14:textId="38097A49" w:rsidR="00870321" w:rsidRPr="00C579D9" w:rsidRDefault="00870321" w:rsidP="009C76D2">
            <w:pPr>
              <w:pStyle w:val="Web"/>
              <w:spacing w:line="440" w:lineRule="exact"/>
              <w:rPr>
                <w:rFonts w:ascii="標楷體" w:eastAsia="標楷體" w:hAnsi="標楷體"/>
              </w:rPr>
            </w:pPr>
            <w:r w:rsidRPr="00C579D9">
              <w:rPr>
                <w:rFonts w:ascii="標楷體" w:eastAsia="標楷體" w:hAnsi="標楷體" w:hint="eastAsia"/>
              </w:rPr>
              <w:t>實際從事農業工作者申請參加全民健康保險認定標準及資格審查辦法第3條</w:t>
            </w:r>
          </w:p>
        </w:tc>
        <w:tc>
          <w:tcPr>
            <w:tcW w:w="3128" w:type="dxa"/>
            <w:tcBorders>
              <w:bottom w:val="single" w:sz="4" w:space="0" w:color="auto"/>
            </w:tcBorders>
            <w:shd w:val="clear" w:color="auto" w:fill="FFFFFF" w:themeFill="background1"/>
          </w:tcPr>
          <w:p w14:paraId="5EA52011" w14:textId="77777777" w:rsidR="00870321" w:rsidRPr="00C579D9" w:rsidRDefault="00870321" w:rsidP="009C76D2">
            <w:pPr>
              <w:pStyle w:val="cjk"/>
              <w:spacing w:before="0" w:beforeAutospacing="0" w:after="0" w:line="440" w:lineRule="exact"/>
              <w:jc w:val="both"/>
              <w:rPr>
                <w:rFonts w:ascii="標楷體" w:eastAsia="標楷體" w:hAnsi="標楷體"/>
              </w:rPr>
            </w:pPr>
            <w:r w:rsidRPr="00C579D9">
              <w:rPr>
                <w:rFonts w:ascii="標楷體" w:eastAsia="標楷體" w:hAnsi="標楷體" w:hint="eastAsia"/>
                <w:bCs/>
              </w:rPr>
              <w:t>第3條：</w:t>
            </w:r>
          </w:p>
          <w:p w14:paraId="3068A7A0" w14:textId="7FCC10BA" w:rsidR="00870321" w:rsidRPr="00C579D9" w:rsidRDefault="00870321" w:rsidP="009C76D2">
            <w:pPr>
              <w:pStyle w:val="Web"/>
              <w:spacing w:before="0" w:beforeAutospacing="0" w:after="0" w:afterAutospacing="0" w:line="440" w:lineRule="exact"/>
              <w:ind w:left="34" w:hanging="34"/>
              <w:rPr>
                <w:rFonts w:ascii="標楷體" w:eastAsia="標楷體" w:hAnsi="標楷體"/>
              </w:rPr>
            </w:pPr>
            <w:r w:rsidRPr="00C579D9">
              <w:rPr>
                <w:rFonts w:ascii="標楷體" w:eastAsia="標楷體" w:hAnsi="標楷體" w:hint="eastAsia"/>
              </w:rPr>
              <w:t>以取得國民身分證之國人為加保對象。</w:t>
            </w:r>
          </w:p>
        </w:tc>
        <w:tc>
          <w:tcPr>
            <w:tcW w:w="3122" w:type="dxa"/>
            <w:tcBorders>
              <w:bottom w:val="single" w:sz="4" w:space="0" w:color="auto"/>
            </w:tcBorders>
            <w:shd w:val="clear" w:color="auto" w:fill="FFFFFF" w:themeFill="background1"/>
          </w:tcPr>
          <w:p w14:paraId="52AAA6A1" w14:textId="77777777" w:rsidR="00870321" w:rsidRPr="00C579D9" w:rsidRDefault="00870321" w:rsidP="009C76D2">
            <w:pPr>
              <w:pStyle w:val="cjk"/>
              <w:spacing w:before="0" w:beforeAutospacing="0" w:after="0" w:line="440" w:lineRule="exact"/>
              <w:jc w:val="both"/>
              <w:rPr>
                <w:rFonts w:ascii="標楷體" w:eastAsia="標楷體" w:hAnsi="標楷體"/>
              </w:rPr>
            </w:pPr>
            <w:r w:rsidRPr="00C579D9">
              <w:rPr>
                <w:rFonts w:ascii="標楷體" w:eastAsia="標楷體" w:hAnsi="標楷體" w:hint="eastAsia"/>
                <w:bCs/>
              </w:rPr>
              <w:t>第3條：</w:t>
            </w:r>
          </w:p>
          <w:p w14:paraId="39F35F32" w14:textId="77C76073" w:rsidR="00870321" w:rsidRPr="00C579D9" w:rsidRDefault="00870321" w:rsidP="009C76D2">
            <w:pPr>
              <w:pStyle w:val="Web"/>
              <w:spacing w:before="0" w:beforeAutospacing="0" w:after="0" w:afterAutospacing="0" w:line="440" w:lineRule="exact"/>
              <w:rPr>
                <w:rFonts w:ascii="標楷體" w:eastAsia="標楷體" w:hAnsi="標楷體"/>
              </w:rPr>
            </w:pPr>
            <w:r w:rsidRPr="00C579D9">
              <w:rPr>
                <w:rFonts w:ascii="標楷體" w:eastAsia="標楷體" w:hAnsi="標楷體" w:hint="eastAsia"/>
              </w:rPr>
              <w:t>參考就業服務法、香港澳門關係條例及臺灣地區與大陸地區人民關係條例規定，保障在臺領有居留證明文件且居留滿6個月之國人配偶工作權，得申請以實際從事農業工作者之身分參加全民健康保險為被保險人。</w:t>
            </w:r>
          </w:p>
        </w:tc>
        <w:tc>
          <w:tcPr>
            <w:tcW w:w="3185" w:type="dxa"/>
            <w:tcBorders>
              <w:bottom w:val="single" w:sz="4" w:space="0" w:color="auto"/>
            </w:tcBorders>
            <w:shd w:val="clear" w:color="auto" w:fill="FFFFFF" w:themeFill="background1"/>
          </w:tcPr>
          <w:p w14:paraId="36CC268C" w14:textId="77777777" w:rsidR="00870321" w:rsidRPr="00C579D9" w:rsidRDefault="00870321" w:rsidP="009C76D2">
            <w:pPr>
              <w:pStyle w:val="Web"/>
              <w:spacing w:before="0" w:beforeAutospacing="0" w:after="0" w:afterAutospacing="0" w:line="440" w:lineRule="exact"/>
              <w:ind w:left="267" w:hanging="284"/>
              <w:jc w:val="both"/>
              <w:rPr>
                <w:rFonts w:ascii="標楷體" w:eastAsia="標楷體" w:hAnsi="標楷體"/>
              </w:rPr>
            </w:pPr>
            <w:r w:rsidRPr="00C579D9">
              <w:rPr>
                <w:rFonts w:ascii="標楷體" w:eastAsia="標楷體" w:hAnsi="標楷體" w:hint="eastAsia"/>
                <w:bCs/>
              </w:rPr>
              <w:t>1.</w:t>
            </w:r>
            <w:r w:rsidRPr="00C579D9">
              <w:rPr>
                <w:rFonts w:ascii="標楷體" w:eastAsia="標楷體" w:hAnsi="標楷體"/>
                <w:bCs/>
              </w:rPr>
              <w:t>修正前之影響對象：</w:t>
            </w:r>
            <w:r w:rsidRPr="00C579D9">
              <w:rPr>
                <w:rFonts w:ascii="標楷體" w:eastAsia="標楷體" w:hAnsi="標楷體"/>
              </w:rPr>
              <w:t>取得國民身分證之國人。</w:t>
            </w:r>
            <w:r w:rsidRPr="00C579D9">
              <w:rPr>
                <w:rFonts w:ascii="標楷體" w:eastAsia="標楷體" w:hAnsi="標楷體"/>
                <w:bCs/>
              </w:rPr>
              <w:t xml:space="preserve"> </w:t>
            </w:r>
          </w:p>
          <w:p w14:paraId="50EF8B9F" w14:textId="77777777" w:rsidR="00870321" w:rsidRPr="00C579D9" w:rsidRDefault="00870321" w:rsidP="009C76D2">
            <w:pPr>
              <w:pStyle w:val="cjk"/>
              <w:spacing w:before="0" w:beforeAutospacing="0" w:line="440" w:lineRule="exact"/>
              <w:jc w:val="both"/>
              <w:rPr>
                <w:rFonts w:ascii="標楷體" w:eastAsia="標楷體" w:hAnsi="標楷體"/>
              </w:rPr>
            </w:pPr>
            <w:r w:rsidRPr="00C579D9">
              <w:rPr>
                <w:rFonts w:ascii="標楷體" w:eastAsia="標楷體" w:hAnsi="標楷體" w:hint="eastAsia"/>
                <w:bCs/>
              </w:rPr>
              <w:t>2.修正後之受惠對象：</w:t>
            </w:r>
          </w:p>
          <w:p w14:paraId="4897D23C" w14:textId="10CC2689" w:rsidR="00870321" w:rsidRPr="00C579D9" w:rsidRDefault="00870321" w:rsidP="009C76D2">
            <w:pPr>
              <w:pStyle w:val="Web"/>
              <w:spacing w:before="0" w:beforeAutospacing="0" w:after="0" w:afterAutospacing="0" w:line="440" w:lineRule="exact"/>
              <w:ind w:leftChars="100" w:left="240"/>
              <w:rPr>
                <w:rFonts w:ascii="標楷體" w:eastAsia="標楷體" w:hAnsi="標楷體"/>
              </w:rPr>
            </w:pPr>
            <w:r w:rsidRPr="00C579D9">
              <w:rPr>
                <w:rFonts w:ascii="標楷體" w:eastAsia="標楷體" w:hAnsi="標楷體" w:hint="eastAsia"/>
              </w:rPr>
              <w:t>實際從事農業工作的國人外籍配偶、陸籍配偶，符合實際從事農業工作者審認規定，得申請參加為全民健康保險第三類被保險人，估計將有2千5百餘人受益。</w:t>
            </w:r>
          </w:p>
        </w:tc>
        <w:tc>
          <w:tcPr>
            <w:tcW w:w="1472" w:type="dxa"/>
            <w:tcBorders>
              <w:bottom w:val="single" w:sz="4" w:space="0" w:color="auto"/>
            </w:tcBorders>
            <w:shd w:val="clear" w:color="auto" w:fill="FFFFFF" w:themeFill="background1"/>
          </w:tcPr>
          <w:p w14:paraId="02EF0C19" w14:textId="77777777" w:rsidR="00870321" w:rsidRPr="00C579D9" w:rsidRDefault="00870321" w:rsidP="009C76D2">
            <w:pPr>
              <w:pStyle w:val="cjk"/>
              <w:spacing w:line="440" w:lineRule="exact"/>
              <w:rPr>
                <w:rFonts w:ascii="標楷體" w:eastAsia="標楷體" w:hAnsi="標楷體"/>
              </w:rPr>
            </w:pPr>
            <w:r w:rsidRPr="00C579D9">
              <w:rPr>
                <w:rFonts w:ascii="標楷體" w:eastAsia="標楷體" w:hAnsi="標楷體" w:hint="eastAsia"/>
              </w:rPr>
              <w:t>108.8.5</w:t>
            </w:r>
          </w:p>
          <w:p w14:paraId="0369362C" w14:textId="77777777" w:rsidR="00870321" w:rsidRPr="00C579D9" w:rsidRDefault="00870321" w:rsidP="009C76D2">
            <w:pPr>
              <w:pStyle w:val="Web"/>
              <w:spacing w:line="440" w:lineRule="exact"/>
              <w:rPr>
                <w:rFonts w:ascii="標楷體" w:eastAsia="標楷體" w:hAnsi="標楷體"/>
              </w:rPr>
            </w:pPr>
          </w:p>
        </w:tc>
      </w:tr>
      <w:tr w:rsidR="00A018C3" w:rsidRPr="00C579D9" w14:paraId="53308208" w14:textId="77777777" w:rsidTr="00593084">
        <w:tc>
          <w:tcPr>
            <w:tcW w:w="665" w:type="dxa"/>
            <w:tcBorders>
              <w:bottom w:val="single" w:sz="4" w:space="0" w:color="auto"/>
            </w:tcBorders>
            <w:shd w:val="clear" w:color="auto" w:fill="FFFFFF" w:themeFill="background1"/>
          </w:tcPr>
          <w:p w14:paraId="48A33C3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9493FF4" w14:textId="57C0D9FF" w:rsidR="00870321" w:rsidRPr="00C579D9" w:rsidRDefault="00870321" w:rsidP="009C76D2">
            <w:pPr>
              <w:pStyle w:val="Web"/>
              <w:spacing w:line="440" w:lineRule="exact"/>
              <w:rPr>
                <w:rFonts w:ascii="標楷體" w:eastAsia="標楷體" w:hAnsi="標楷體"/>
              </w:rPr>
            </w:pPr>
            <w:r w:rsidRPr="00C579D9">
              <w:rPr>
                <w:rFonts w:ascii="標楷體" w:eastAsia="標楷體" w:hAnsi="標楷體"/>
              </w:rPr>
              <w:t>實際耕作者從事農業生產工作認定作業要點</w:t>
            </w:r>
          </w:p>
        </w:tc>
        <w:tc>
          <w:tcPr>
            <w:tcW w:w="3128" w:type="dxa"/>
            <w:tcBorders>
              <w:bottom w:val="single" w:sz="4" w:space="0" w:color="auto"/>
            </w:tcBorders>
            <w:shd w:val="clear" w:color="auto" w:fill="FFFFFF" w:themeFill="background1"/>
          </w:tcPr>
          <w:p w14:paraId="1C77FC2E" w14:textId="77777777" w:rsidR="00870321" w:rsidRPr="00C579D9" w:rsidRDefault="00870321"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C579D9">
              <w:rPr>
                <w:rFonts w:ascii="標楷體" w:eastAsia="標楷體" w:hAnsi="標楷體" w:hint="eastAsia"/>
                <w:szCs w:val="24"/>
              </w:rPr>
              <w:t>1.第2點</w:t>
            </w:r>
          </w:p>
          <w:p w14:paraId="421243CE" w14:textId="77777777" w:rsidR="00870321" w:rsidRPr="00C579D9" w:rsidRDefault="00870321" w:rsidP="009C76D2">
            <w:pPr>
              <w:pStyle w:val="Textbody"/>
              <w:tabs>
                <w:tab w:val="left" w:pos="429"/>
              </w:tabs>
              <w:kinsoku w:val="0"/>
              <w:adjustRightInd w:val="0"/>
              <w:snapToGrid w:val="0"/>
              <w:spacing w:line="440" w:lineRule="exact"/>
              <w:ind w:left="323"/>
              <w:contextualSpacing/>
              <w:jc w:val="both"/>
              <w:rPr>
                <w:rFonts w:ascii="標楷體" w:eastAsia="標楷體" w:hAnsi="標楷體"/>
                <w:szCs w:val="24"/>
              </w:rPr>
            </w:pPr>
            <w:r w:rsidRPr="00C579D9">
              <w:rPr>
                <w:rFonts w:ascii="標楷體" w:eastAsia="標楷體" w:hAnsi="標楷體"/>
                <w:szCs w:val="24"/>
              </w:rPr>
              <w:t>實耕者應具備下列資格條件：</w:t>
            </w:r>
          </w:p>
          <w:p w14:paraId="51C02088" w14:textId="77777777" w:rsidR="00870321" w:rsidRPr="00C579D9" w:rsidRDefault="00870321" w:rsidP="009C76D2">
            <w:pPr>
              <w:pStyle w:val="Textbody"/>
              <w:tabs>
                <w:tab w:val="left" w:pos="429"/>
              </w:tabs>
              <w:kinsoku w:val="0"/>
              <w:adjustRightInd w:val="0"/>
              <w:snapToGrid w:val="0"/>
              <w:spacing w:line="440" w:lineRule="exact"/>
              <w:ind w:leftChars="38" w:left="614" w:hangingChars="218" w:hanging="523"/>
              <w:contextualSpacing/>
              <w:jc w:val="both"/>
              <w:rPr>
                <w:rFonts w:ascii="標楷體" w:eastAsia="標楷體" w:hAnsi="標楷體"/>
                <w:szCs w:val="24"/>
              </w:rPr>
            </w:pPr>
            <w:r w:rsidRPr="00C579D9">
              <w:rPr>
                <w:rFonts w:ascii="標楷體" w:eastAsia="標楷體" w:hAnsi="標楷體"/>
                <w:szCs w:val="24"/>
              </w:rPr>
              <w:t>(一)農民符合下列資格之一，初次申請須為六十五歲以下：</w:t>
            </w:r>
          </w:p>
          <w:p w14:paraId="52ACF46C" w14:textId="77777777" w:rsidR="00870321" w:rsidRPr="00C579D9" w:rsidRDefault="00870321"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C579D9">
              <w:rPr>
                <w:rFonts w:ascii="標楷體" w:eastAsia="標楷體" w:hAnsi="標楷體"/>
                <w:szCs w:val="24"/>
              </w:rPr>
              <w:t>1.本會選拔之百大青年農民。</w:t>
            </w:r>
          </w:p>
          <w:p w14:paraId="5029A61B" w14:textId="77777777" w:rsidR="00870321" w:rsidRPr="00C579D9" w:rsidRDefault="00870321"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C579D9">
              <w:rPr>
                <w:rFonts w:ascii="標楷體" w:eastAsia="標楷體" w:hAnsi="標楷體"/>
                <w:szCs w:val="24"/>
              </w:rPr>
              <w:t>2.本會農民學院管理系統建檔在案且資料完備之在地青年農民聯誼會（分會）成員。</w:t>
            </w:r>
          </w:p>
          <w:p w14:paraId="68D62F99" w14:textId="77777777" w:rsidR="00870321" w:rsidRPr="00C579D9" w:rsidRDefault="00870321"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C579D9">
              <w:rPr>
                <w:rFonts w:ascii="標楷體" w:eastAsia="標楷體" w:hAnsi="標楷體"/>
                <w:szCs w:val="24"/>
              </w:rPr>
              <w:t>3.通過四章一Q（含有機驗證、產銷履歷、CAS台灣優良農產品、吉園圃安全蔬果或具有台灣農產品生產追溯QR　Code之農產品等）驗證之農民及通過友善環境認證之農民。</w:t>
            </w:r>
          </w:p>
          <w:p w14:paraId="7BECFFF5" w14:textId="77777777" w:rsidR="00870321" w:rsidRPr="00C579D9" w:rsidRDefault="00870321" w:rsidP="009C76D2">
            <w:pPr>
              <w:pStyle w:val="Textbody"/>
              <w:tabs>
                <w:tab w:val="left" w:pos="429"/>
              </w:tabs>
              <w:kinsoku w:val="0"/>
              <w:adjustRightInd w:val="0"/>
              <w:snapToGrid w:val="0"/>
              <w:spacing w:line="440" w:lineRule="exact"/>
              <w:ind w:leftChars="131" w:left="556" w:hangingChars="101" w:hanging="242"/>
              <w:contextualSpacing/>
              <w:jc w:val="both"/>
              <w:rPr>
                <w:rFonts w:ascii="標楷體" w:eastAsia="標楷體" w:hAnsi="標楷體"/>
                <w:szCs w:val="24"/>
              </w:rPr>
            </w:pPr>
            <w:r w:rsidRPr="00C579D9">
              <w:rPr>
                <w:rFonts w:ascii="標楷體" w:eastAsia="標楷體" w:hAnsi="標楷體"/>
                <w:szCs w:val="24"/>
              </w:rPr>
              <w:t>4.配合本會農業政策之農民。</w:t>
            </w:r>
          </w:p>
          <w:p w14:paraId="4E24521D" w14:textId="77777777" w:rsidR="00870321" w:rsidRPr="00C579D9" w:rsidRDefault="00870321" w:rsidP="009C76D2">
            <w:pPr>
              <w:pStyle w:val="Textbody"/>
              <w:tabs>
                <w:tab w:val="left" w:pos="429"/>
              </w:tabs>
              <w:kinsoku w:val="0"/>
              <w:adjustRightInd w:val="0"/>
              <w:snapToGrid w:val="0"/>
              <w:spacing w:line="440" w:lineRule="exact"/>
              <w:ind w:leftChars="15" w:left="641" w:hangingChars="252" w:hanging="605"/>
              <w:contextualSpacing/>
              <w:jc w:val="both"/>
              <w:rPr>
                <w:rFonts w:ascii="標楷體" w:eastAsia="標楷體" w:hAnsi="標楷體"/>
                <w:szCs w:val="24"/>
              </w:rPr>
            </w:pPr>
            <w:r w:rsidRPr="00C579D9">
              <w:rPr>
                <w:rFonts w:ascii="標楷體" w:eastAsia="標楷體" w:hAnsi="標楷體"/>
                <w:szCs w:val="24"/>
              </w:rPr>
              <w:t>(二)以口頭約定方式，於他人農業用地依法從事農業工作，合於下列情形之一者：</w:t>
            </w:r>
          </w:p>
          <w:p w14:paraId="626F02F7" w14:textId="77777777" w:rsidR="00870321" w:rsidRPr="00C579D9" w:rsidRDefault="00870321" w:rsidP="009C76D2">
            <w:pPr>
              <w:pStyle w:val="Textbody"/>
              <w:tabs>
                <w:tab w:val="left" w:pos="429"/>
              </w:tabs>
              <w:kinsoku w:val="0"/>
              <w:adjustRightInd w:val="0"/>
              <w:snapToGrid w:val="0"/>
              <w:spacing w:line="440" w:lineRule="exact"/>
              <w:ind w:leftChars="134" w:left="596" w:hangingChars="114" w:hanging="274"/>
              <w:contextualSpacing/>
              <w:jc w:val="both"/>
              <w:rPr>
                <w:rFonts w:ascii="標楷體" w:eastAsia="標楷體" w:hAnsi="標楷體"/>
                <w:szCs w:val="24"/>
              </w:rPr>
            </w:pPr>
            <w:r w:rsidRPr="00C579D9">
              <w:rPr>
                <w:rFonts w:ascii="標楷體" w:eastAsia="標楷體" w:hAnsi="標楷體"/>
                <w:szCs w:val="24"/>
              </w:rPr>
              <w:t>1.本人全年實際出售農產品銷售金額達新臺幣二十五萬元以上或投入農業生產資材達新臺幣十五萬元以上。</w:t>
            </w:r>
          </w:p>
          <w:p w14:paraId="57D1B52A" w14:textId="77777777" w:rsidR="00870321" w:rsidRPr="00C579D9" w:rsidRDefault="00870321" w:rsidP="009C76D2">
            <w:pPr>
              <w:pStyle w:val="Textbody"/>
              <w:tabs>
                <w:tab w:val="left" w:pos="429"/>
              </w:tabs>
              <w:kinsoku w:val="0"/>
              <w:adjustRightInd w:val="0"/>
              <w:snapToGrid w:val="0"/>
              <w:spacing w:line="440" w:lineRule="exact"/>
              <w:ind w:leftChars="134" w:left="596" w:hangingChars="114" w:hanging="274"/>
              <w:contextualSpacing/>
              <w:jc w:val="both"/>
              <w:rPr>
                <w:rFonts w:ascii="標楷體" w:eastAsia="標楷體" w:hAnsi="標楷體"/>
                <w:szCs w:val="24"/>
              </w:rPr>
            </w:pPr>
            <w:r w:rsidRPr="00C579D9">
              <w:rPr>
                <w:rFonts w:ascii="標楷體" w:eastAsia="標楷體" w:hAnsi="標楷體"/>
                <w:szCs w:val="24"/>
              </w:rPr>
              <w:t>2.農業用地經營規模達附件一所定實耕者經營面積認定基準（以下簡稱認定基準）。</w:t>
            </w:r>
          </w:p>
          <w:p w14:paraId="231FFAA1" w14:textId="77777777" w:rsidR="00870321" w:rsidRPr="00C579D9" w:rsidRDefault="00870321" w:rsidP="009C76D2">
            <w:pPr>
              <w:pStyle w:val="Textbody"/>
              <w:tabs>
                <w:tab w:val="left" w:pos="429"/>
              </w:tabs>
              <w:kinsoku w:val="0"/>
              <w:adjustRightInd w:val="0"/>
              <w:snapToGrid w:val="0"/>
              <w:spacing w:line="440" w:lineRule="exact"/>
              <w:ind w:leftChars="15" w:left="521" w:hangingChars="202" w:hanging="485"/>
              <w:contextualSpacing/>
              <w:jc w:val="both"/>
              <w:rPr>
                <w:rFonts w:ascii="標楷體" w:eastAsia="標楷體" w:hAnsi="標楷體"/>
                <w:szCs w:val="24"/>
              </w:rPr>
            </w:pPr>
            <w:r w:rsidRPr="00C579D9">
              <w:rPr>
                <w:rFonts w:ascii="標楷體" w:eastAsia="標楷體" w:hAnsi="標楷體"/>
                <w:szCs w:val="24"/>
              </w:rPr>
              <w:t>(三)無其他面積達○･一公頃以上之農業用地或○‧○五公頃以上依法令核准設置之室內固定農業設施。</w:t>
            </w:r>
          </w:p>
          <w:p w14:paraId="1CDEBB52" w14:textId="77777777" w:rsidR="00870321" w:rsidRPr="00C579D9" w:rsidRDefault="00870321" w:rsidP="009C76D2">
            <w:pPr>
              <w:pStyle w:val="Textbody"/>
              <w:adjustRightInd w:val="0"/>
              <w:snapToGrid w:val="0"/>
              <w:spacing w:line="440" w:lineRule="exact"/>
              <w:ind w:leftChars="15" w:left="521" w:hangingChars="202" w:hanging="485"/>
              <w:contextualSpacing/>
              <w:jc w:val="both"/>
              <w:rPr>
                <w:rFonts w:ascii="標楷體" w:eastAsia="標楷體" w:hAnsi="標楷體"/>
                <w:szCs w:val="24"/>
              </w:rPr>
            </w:pPr>
            <w:r w:rsidRPr="00C579D9">
              <w:rPr>
                <w:rFonts w:ascii="標楷體" w:eastAsia="標楷體" w:hAnsi="標楷體" w:hint="eastAsia"/>
                <w:szCs w:val="24"/>
              </w:rPr>
              <w:t>2.第5點</w:t>
            </w:r>
          </w:p>
          <w:p w14:paraId="27C5018C" w14:textId="77777777" w:rsidR="00870321" w:rsidRPr="00C579D9" w:rsidRDefault="00870321" w:rsidP="009C76D2">
            <w:pPr>
              <w:pStyle w:val="Textbody"/>
              <w:tabs>
                <w:tab w:val="left" w:pos="429"/>
              </w:tabs>
              <w:adjustRightInd w:val="0"/>
              <w:snapToGrid w:val="0"/>
              <w:spacing w:line="440" w:lineRule="exact"/>
              <w:ind w:leftChars="15" w:left="53" w:rightChars="-44" w:right="-106" w:hangingChars="7" w:hanging="17"/>
              <w:contextualSpacing/>
              <w:jc w:val="both"/>
              <w:rPr>
                <w:rFonts w:ascii="標楷體" w:eastAsia="標楷體" w:hAnsi="標楷體"/>
                <w:szCs w:val="24"/>
              </w:rPr>
            </w:pPr>
            <w:r w:rsidRPr="00C579D9">
              <w:rPr>
                <w:rFonts w:ascii="標楷體" w:eastAsia="標楷體" w:hAnsi="標楷體"/>
                <w:szCs w:val="24"/>
              </w:rPr>
              <w:t>農業改良場審查實耕者實際從事農業生產工作，應依下列程序辦理：</w:t>
            </w:r>
          </w:p>
          <w:p w14:paraId="4BD919A5" w14:textId="77777777" w:rsidR="00870321" w:rsidRPr="00C579D9" w:rsidRDefault="00870321" w:rsidP="009C76D2">
            <w:pPr>
              <w:pStyle w:val="Textbody"/>
              <w:adjustRightInd w:val="0"/>
              <w:snapToGrid w:val="0"/>
              <w:spacing w:line="440" w:lineRule="exact"/>
              <w:ind w:leftChars="-27" w:left="710" w:rightChars="-7" w:right="-17" w:hangingChars="323" w:hanging="775"/>
              <w:contextualSpacing/>
              <w:jc w:val="both"/>
              <w:rPr>
                <w:rFonts w:ascii="標楷體" w:eastAsia="標楷體" w:hAnsi="標楷體"/>
                <w:szCs w:val="24"/>
              </w:rPr>
            </w:pPr>
            <w:r w:rsidRPr="00C579D9">
              <w:rPr>
                <w:rFonts w:ascii="標楷體" w:eastAsia="標楷體" w:hAnsi="標楷體"/>
                <w:szCs w:val="24"/>
              </w:rPr>
              <w:t>（一）檢視申請人檢具文件是否齊全，未齊全者，應以書面通知其於七日內補正。</w:t>
            </w:r>
          </w:p>
          <w:p w14:paraId="62B9BB36" w14:textId="77777777" w:rsidR="00870321" w:rsidRPr="00C579D9" w:rsidRDefault="00870321" w:rsidP="009C76D2">
            <w:pPr>
              <w:pStyle w:val="Textbody"/>
              <w:adjustRightInd w:val="0"/>
              <w:snapToGrid w:val="0"/>
              <w:spacing w:line="440" w:lineRule="exact"/>
              <w:ind w:leftChars="-27" w:left="710" w:rightChars="-13" w:right="-31" w:hangingChars="323" w:hanging="775"/>
              <w:contextualSpacing/>
              <w:jc w:val="both"/>
              <w:rPr>
                <w:rFonts w:ascii="標楷體" w:eastAsia="標楷體" w:hAnsi="標楷體"/>
                <w:szCs w:val="24"/>
              </w:rPr>
            </w:pPr>
            <w:r w:rsidRPr="00C579D9">
              <w:rPr>
                <w:rFonts w:ascii="標楷體" w:eastAsia="標楷體" w:hAnsi="標楷體"/>
                <w:szCs w:val="24"/>
              </w:rPr>
              <w:t>（二）將申請表及相關文件彙齊，登錄於本會農民福利資料管理系統，就個案事實條件，先行書面查核，並依下列規定辦理現地勘查：</w:t>
            </w:r>
          </w:p>
          <w:p w14:paraId="0A4FF284" w14:textId="77777777" w:rsidR="00870321" w:rsidRPr="00C579D9" w:rsidRDefault="00870321" w:rsidP="009C76D2">
            <w:pPr>
              <w:pStyle w:val="Textbody"/>
              <w:adjustRightInd w:val="0"/>
              <w:snapToGrid w:val="0"/>
              <w:spacing w:line="440" w:lineRule="exact"/>
              <w:ind w:leftChars="164" w:left="716" w:hangingChars="134" w:hanging="322"/>
              <w:contextualSpacing/>
              <w:jc w:val="both"/>
              <w:rPr>
                <w:rFonts w:ascii="標楷體" w:eastAsia="標楷體" w:hAnsi="標楷體"/>
                <w:szCs w:val="24"/>
              </w:rPr>
            </w:pPr>
            <w:r w:rsidRPr="00C579D9">
              <w:rPr>
                <w:rFonts w:ascii="標楷體" w:eastAsia="標楷體" w:hAnsi="標楷體"/>
                <w:szCs w:val="24"/>
              </w:rPr>
              <w:t>1、由農業改良場會同實耕者及農業用地坐落之農會、鄉（鎮、市、區）公所及本會農糧署各區分署派員辦理現地勘查，必要時，得請本會茶業改良場或農業試驗所及地政單位協助。</w:t>
            </w:r>
          </w:p>
          <w:p w14:paraId="38177B02" w14:textId="77777777" w:rsidR="00870321" w:rsidRPr="00C579D9" w:rsidRDefault="00870321" w:rsidP="009C76D2">
            <w:pPr>
              <w:pStyle w:val="Textbody"/>
              <w:adjustRightInd w:val="0"/>
              <w:snapToGrid w:val="0"/>
              <w:spacing w:line="440" w:lineRule="exact"/>
              <w:ind w:leftChars="156" w:left="681" w:hangingChars="128" w:hanging="307"/>
              <w:contextualSpacing/>
              <w:jc w:val="both"/>
              <w:rPr>
                <w:rFonts w:ascii="標楷體" w:eastAsia="標楷體" w:hAnsi="標楷體"/>
                <w:szCs w:val="24"/>
              </w:rPr>
            </w:pPr>
            <w:r w:rsidRPr="00C579D9">
              <w:rPr>
                <w:rFonts w:ascii="標楷體" w:eastAsia="標楷體" w:hAnsi="標楷體"/>
                <w:szCs w:val="24"/>
              </w:rPr>
              <w:t>2、現場勘查時應填寫「現地勘查紀錄表」（如附件三）。</w:t>
            </w:r>
          </w:p>
          <w:p w14:paraId="4A273BCC" w14:textId="77D6D962" w:rsidR="00870321" w:rsidRPr="00C579D9" w:rsidRDefault="00870321" w:rsidP="009C76D2">
            <w:pPr>
              <w:pStyle w:val="cjk"/>
              <w:spacing w:before="0" w:beforeAutospacing="0" w:after="0" w:line="440" w:lineRule="exact"/>
              <w:ind w:left="720" w:hangingChars="300" w:hanging="720"/>
              <w:jc w:val="both"/>
              <w:rPr>
                <w:rFonts w:ascii="標楷體" w:eastAsia="標楷體" w:hAnsi="標楷體"/>
                <w:bCs/>
              </w:rPr>
            </w:pPr>
            <w:r w:rsidRPr="00C579D9">
              <w:rPr>
                <w:rFonts w:ascii="標楷體" w:eastAsia="標楷體" w:hAnsi="標楷體"/>
              </w:rPr>
              <w:t>（三）農業改良場於辦理現地勘查後，應就個案事實條件審查之，並於審查結果敘明具體意見，於審定後以書面通知申請人審查結果。合於資格條件者，由農業改良場核發從農工作證明，並副知戶籍所在地直轄市、縣（市）政府轉戶籍所在地農會。</w:t>
            </w:r>
          </w:p>
        </w:tc>
        <w:tc>
          <w:tcPr>
            <w:tcW w:w="3122" w:type="dxa"/>
            <w:tcBorders>
              <w:bottom w:val="single" w:sz="4" w:space="0" w:color="auto"/>
            </w:tcBorders>
            <w:shd w:val="clear" w:color="auto" w:fill="FFFFFF" w:themeFill="background1"/>
          </w:tcPr>
          <w:p w14:paraId="085E86C1" w14:textId="77777777" w:rsidR="00870321" w:rsidRPr="00C579D9" w:rsidRDefault="00870321"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C579D9">
              <w:rPr>
                <w:rFonts w:ascii="標楷體" w:eastAsia="標楷體" w:hAnsi="標楷體" w:hint="eastAsia"/>
                <w:szCs w:val="24"/>
              </w:rPr>
              <w:t>1.第2點</w:t>
            </w:r>
          </w:p>
          <w:p w14:paraId="2D646139" w14:textId="77777777" w:rsidR="00870321" w:rsidRPr="00C579D9" w:rsidRDefault="00870321" w:rsidP="009C76D2">
            <w:pPr>
              <w:pStyle w:val="Textbody"/>
              <w:tabs>
                <w:tab w:val="left" w:pos="429"/>
              </w:tabs>
              <w:kinsoku w:val="0"/>
              <w:adjustRightInd w:val="0"/>
              <w:snapToGrid w:val="0"/>
              <w:spacing w:line="440" w:lineRule="exact"/>
              <w:ind w:leftChars="145" w:left="348"/>
              <w:contextualSpacing/>
              <w:jc w:val="both"/>
              <w:rPr>
                <w:rFonts w:ascii="標楷體" w:eastAsia="標楷體" w:hAnsi="標楷體"/>
                <w:szCs w:val="24"/>
              </w:rPr>
            </w:pPr>
            <w:r w:rsidRPr="00C579D9">
              <w:rPr>
                <w:rFonts w:ascii="標楷體" w:eastAsia="標楷體" w:hAnsi="標楷體"/>
                <w:szCs w:val="24"/>
              </w:rPr>
              <w:t>實耕者應為我國農民且具備下列資格條件：</w:t>
            </w:r>
          </w:p>
          <w:p w14:paraId="7EF289A4" w14:textId="77777777" w:rsidR="00870321" w:rsidRPr="00C579D9" w:rsidRDefault="00870321" w:rsidP="009C76D2">
            <w:pPr>
              <w:pStyle w:val="Textbody"/>
              <w:tabs>
                <w:tab w:val="left" w:pos="429"/>
              </w:tabs>
              <w:kinsoku w:val="0"/>
              <w:adjustRightInd w:val="0"/>
              <w:snapToGrid w:val="0"/>
              <w:spacing w:line="440" w:lineRule="exact"/>
              <w:ind w:leftChars="55" w:left="893" w:hangingChars="317" w:hanging="761"/>
              <w:contextualSpacing/>
              <w:jc w:val="both"/>
              <w:rPr>
                <w:rFonts w:ascii="標楷體" w:eastAsia="標楷體" w:hAnsi="標楷體"/>
                <w:szCs w:val="24"/>
              </w:rPr>
            </w:pPr>
            <w:r w:rsidRPr="00C579D9">
              <w:rPr>
                <w:rFonts w:ascii="標楷體" w:eastAsia="標楷體" w:hAnsi="標楷體"/>
                <w:szCs w:val="24"/>
              </w:rPr>
              <w:t>（一）初次申請須為六十五歲以下。</w:t>
            </w:r>
          </w:p>
          <w:p w14:paraId="399752C9" w14:textId="77777777" w:rsidR="00870321" w:rsidRPr="00C579D9" w:rsidRDefault="00870321" w:rsidP="009C76D2">
            <w:pPr>
              <w:pStyle w:val="Textbody"/>
              <w:tabs>
                <w:tab w:val="left" w:pos="429"/>
              </w:tabs>
              <w:kinsoku w:val="0"/>
              <w:adjustRightInd w:val="0"/>
              <w:snapToGrid w:val="0"/>
              <w:spacing w:line="440" w:lineRule="exact"/>
              <w:ind w:leftChars="57" w:left="869" w:hangingChars="305" w:hanging="732"/>
              <w:contextualSpacing/>
              <w:jc w:val="both"/>
              <w:rPr>
                <w:rFonts w:ascii="標楷體" w:eastAsia="標楷體" w:hAnsi="標楷體"/>
                <w:szCs w:val="24"/>
              </w:rPr>
            </w:pPr>
            <w:r w:rsidRPr="00C579D9">
              <w:rPr>
                <w:rFonts w:ascii="標楷體" w:eastAsia="標楷體" w:hAnsi="標楷體"/>
                <w:szCs w:val="24"/>
              </w:rPr>
              <w:t>（二）以口頭約定方式，於他人農業用地依法從事農業工作，合於下列情形之一者：</w:t>
            </w:r>
          </w:p>
          <w:p w14:paraId="7D4FCCBF" w14:textId="77777777" w:rsidR="00870321" w:rsidRPr="00C579D9" w:rsidRDefault="00870321" w:rsidP="009C76D2">
            <w:pPr>
              <w:pStyle w:val="Textbody"/>
              <w:tabs>
                <w:tab w:val="left" w:pos="429"/>
              </w:tabs>
              <w:kinsoku w:val="0"/>
              <w:adjustRightInd w:val="0"/>
              <w:snapToGrid w:val="0"/>
              <w:spacing w:line="440" w:lineRule="exact"/>
              <w:ind w:leftChars="254" w:left="874" w:hangingChars="110" w:hanging="264"/>
              <w:contextualSpacing/>
              <w:jc w:val="both"/>
              <w:rPr>
                <w:rFonts w:ascii="標楷體" w:eastAsia="標楷體" w:hAnsi="標楷體"/>
                <w:szCs w:val="24"/>
              </w:rPr>
            </w:pPr>
            <w:r w:rsidRPr="00C579D9">
              <w:rPr>
                <w:rFonts w:ascii="標楷體" w:eastAsia="標楷體" w:hAnsi="標楷體"/>
                <w:szCs w:val="24"/>
              </w:rPr>
              <w:t>1.本人全年實際出售農產品銷售金額達新臺幣二十五萬元以上或投入農業生產資材達新臺幣十五萬元以上。</w:t>
            </w:r>
          </w:p>
          <w:p w14:paraId="796EB285" w14:textId="77777777" w:rsidR="00870321" w:rsidRPr="00C579D9" w:rsidRDefault="00870321" w:rsidP="009C76D2">
            <w:pPr>
              <w:pStyle w:val="Textbody"/>
              <w:tabs>
                <w:tab w:val="left" w:pos="429"/>
              </w:tabs>
              <w:kinsoku w:val="0"/>
              <w:adjustRightInd w:val="0"/>
              <w:snapToGrid w:val="0"/>
              <w:spacing w:line="440" w:lineRule="exact"/>
              <w:ind w:leftChars="237" w:left="835" w:hangingChars="111" w:hanging="266"/>
              <w:contextualSpacing/>
              <w:jc w:val="both"/>
              <w:rPr>
                <w:rFonts w:ascii="標楷體" w:eastAsia="標楷體" w:hAnsi="標楷體"/>
                <w:szCs w:val="24"/>
              </w:rPr>
            </w:pPr>
            <w:r w:rsidRPr="00C579D9">
              <w:rPr>
                <w:rFonts w:ascii="標楷體" w:eastAsia="標楷體" w:hAnsi="標楷體"/>
                <w:szCs w:val="24"/>
              </w:rPr>
              <w:t>2.農業用地經營規模達附件一所定實耕者經營規模認定基準（以下簡稱認定基準）。</w:t>
            </w:r>
          </w:p>
          <w:p w14:paraId="26C39154" w14:textId="77777777" w:rsidR="00870321" w:rsidRPr="00C579D9" w:rsidRDefault="00870321" w:rsidP="009C76D2">
            <w:pPr>
              <w:pStyle w:val="Textbody"/>
              <w:tabs>
                <w:tab w:val="left" w:pos="429"/>
              </w:tabs>
              <w:kinsoku w:val="0"/>
              <w:adjustRightInd w:val="0"/>
              <w:snapToGrid w:val="0"/>
              <w:spacing w:line="440" w:lineRule="exact"/>
              <w:ind w:leftChars="15" w:left="773" w:hangingChars="307" w:hanging="737"/>
              <w:contextualSpacing/>
              <w:jc w:val="both"/>
              <w:rPr>
                <w:rFonts w:ascii="標楷體" w:eastAsia="標楷體" w:hAnsi="標楷體"/>
                <w:szCs w:val="24"/>
              </w:rPr>
            </w:pPr>
            <w:r w:rsidRPr="00C579D9">
              <w:rPr>
                <w:rFonts w:ascii="標楷體" w:eastAsia="標楷體" w:hAnsi="標楷體"/>
                <w:szCs w:val="24"/>
              </w:rPr>
              <w:t>（三）無其他面積達○･一公頃以上之農業用地或○‧○五公頃以上依法令核准設置之室內固定農業設施。</w:t>
            </w:r>
          </w:p>
          <w:p w14:paraId="37AB047B" w14:textId="77777777" w:rsidR="00870321" w:rsidRPr="00C579D9" w:rsidRDefault="00870321" w:rsidP="009C76D2">
            <w:pPr>
              <w:pStyle w:val="Textbody"/>
              <w:tabs>
                <w:tab w:val="left" w:pos="429"/>
              </w:tabs>
              <w:kinsoku w:val="0"/>
              <w:adjustRightInd w:val="0"/>
              <w:snapToGrid w:val="0"/>
              <w:spacing w:line="440" w:lineRule="exact"/>
              <w:ind w:leftChars="15" w:left="773" w:hangingChars="307" w:hanging="737"/>
              <w:contextualSpacing/>
              <w:jc w:val="both"/>
              <w:rPr>
                <w:rFonts w:ascii="標楷體" w:eastAsia="標楷體" w:hAnsi="標楷體"/>
                <w:szCs w:val="24"/>
              </w:rPr>
            </w:pPr>
            <w:r w:rsidRPr="00C579D9">
              <w:rPr>
                <w:rFonts w:ascii="標楷體" w:eastAsia="標楷體" w:hAnsi="標楷體" w:hint="eastAsia"/>
                <w:szCs w:val="24"/>
              </w:rPr>
              <w:t>2.第5點</w:t>
            </w:r>
          </w:p>
          <w:p w14:paraId="36D7A8AB" w14:textId="77777777" w:rsidR="00870321" w:rsidRPr="00C579D9" w:rsidRDefault="00870321" w:rsidP="009C76D2">
            <w:pPr>
              <w:pStyle w:val="Textbody"/>
              <w:adjustRightInd w:val="0"/>
              <w:snapToGrid w:val="0"/>
              <w:spacing w:line="440" w:lineRule="exact"/>
              <w:ind w:leftChars="114" w:left="274" w:rightChars="-44" w:right="-106" w:firstLineChars="1" w:firstLine="2"/>
              <w:contextualSpacing/>
              <w:jc w:val="both"/>
              <w:rPr>
                <w:rFonts w:ascii="標楷體" w:eastAsia="標楷體" w:hAnsi="標楷體"/>
                <w:szCs w:val="24"/>
              </w:rPr>
            </w:pPr>
            <w:r w:rsidRPr="00C579D9">
              <w:rPr>
                <w:rFonts w:ascii="標楷體" w:eastAsia="標楷體" w:hAnsi="標楷體"/>
                <w:szCs w:val="24"/>
              </w:rPr>
              <w:t>改良場審查實耕者實際從事農業生產工作，應依下列程序辦理：</w:t>
            </w:r>
          </w:p>
          <w:p w14:paraId="0A6E74A0" w14:textId="77777777" w:rsidR="00870321" w:rsidRPr="00C579D9" w:rsidRDefault="00870321"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C579D9">
              <w:rPr>
                <w:rFonts w:ascii="標楷體" w:eastAsia="標楷體" w:hAnsi="標楷體"/>
                <w:szCs w:val="24"/>
              </w:rPr>
              <w:t>（一）檢視申請人檢具文件是否齊全，未齊全者，應以書面通知其於七日內補正。</w:t>
            </w:r>
          </w:p>
          <w:p w14:paraId="4A7CE30F" w14:textId="77777777" w:rsidR="00870321" w:rsidRPr="00C579D9" w:rsidRDefault="00870321" w:rsidP="009C76D2">
            <w:pPr>
              <w:pStyle w:val="Textbody"/>
              <w:adjustRightInd w:val="0"/>
              <w:snapToGrid w:val="0"/>
              <w:spacing w:line="440" w:lineRule="exact"/>
              <w:ind w:leftChars="15" w:left="636" w:hangingChars="250" w:hanging="600"/>
              <w:contextualSpacing/>
              <w:jc w:val="both"/>
              <w:rPr>
                <w:rFonts w:ascii="標楷體" w:eastAsia="標楷體" w:hAnsi="標楷體"/>
                <w:szCs w:val="24"/>
              </w:rPr>
            </w:pPr>
            <w:r w:rsidRPr="00C579D9">
              <w:rPr>
                <w:rFonts w:ascii="標楷體" w:eastAsia="標楷體" w:hAnsi="標楷體"/>
                <w:szCs w:val="24"/>
              </w:rPr>
              <w:t>（二）將申請表及相關文件彙齊，登錄於本會農民福利資料管理系統，就個案事實條件，先行書面查核，並會同實耕者、農業用地坐落之農會、鄉（鎮、市、區）公所及本會農糧署各區分署派員辦理現地勘查，必要時，得請本會茶業改良場或農業試驗所及地政單位協助，並填寫「現地勘查紀錄表」（如附件三）。</w:t>
            </w:r>
          </w:p>
          <w:p w14:paraId="341F947C" w14:textId="77777777" w:rsidR="00870321" w:rsidRPr="00C579D9" w:rsidRDefault="00870321"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C579D9">
              <w:rPr>
                <w:rFonts w:ascii="標楷體" w:eastAsia="標楷體" w:hAnsi="標楷體"/>
                <w:szCs w:val="24"/>
              </w:rPr>
              <w:t>（三）改良場於辦理現地勘查後，應就個案事實條件審查之，並敘明具體意見，以書面通知申請人審查結果。符合資格條件者，由改良場核發從農工作證明，其有效期限為三年，並副知戶籍所在地直轄市、縣（市）政府及農會。</w:t>
            </w:r>
          </w:p>
          <w:p w14:paraId="3A903150" w14:textId="77777777" w:rsidR="00870321" w:rsidRPr="00C579D9" w:rsidRDefault="00870321"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C579D9">
              <w:rPr>
                <w:rFonts w:ascii="標楷體" w:eastAsia="標楷體" w:hAnsi="標楷體"/>
                <w:szCs w:val="24"/>
              </w:rPr>
              <w:t>（四）前款從農工作證明應以附款記載，核發從農工作證明後，有下列情形之一者，改良場得廢止之：</w:t>
            </w:r>
          </w:p>
          <w:p w14:paraId="48C0A2DA" w14:textId="77777777" w:rsidR="00870321" w:rsidRPr="00C579D9" w:rsidRDefault="00870321" w:rsidP="009C76D2">
            <w:pPr>
              <w:pStyle w:val="Textbody"/>
              <w:adjustRightInd w:val="0"/>
              <w:snapToGrid w:val="0"/>
              <w:spacing w:line="440" w:lineRule="exact"/>
              <w:ind w:leftChars="191" w:left="698" w:rightChars="-45" w:right="-108" w:hangingChars="100" w:hanging="240"/>
              <w:contextualSpacing/>
              <w:jc w:val="both"/>
              <w:rPr>
                <w:rFonts w:ascii="標楷體" w:eastAsia="標楷體" w:hAnsi="標楷體"/>
                <w:szCs w:val="24"/>
              </w:rPr>
            </w:pPr>
            <w:r w:rsidRPr="00C579D9">
              <w:rPr>
                <w:rFonts w:ascii="標楷體" w:eastAsia="標楷體" w:hAnsi="標楷體"/>
                <w:szCs w:val="24"/>
              </w:rPr>
              <w:t>1.有第六點第二款至第七款事由之一。</w:t>
            </w:r>
          </w:p>
          <w:p w14:paraId="5E2DD7E0" w14:textId="21346867" w:rsidR="00870321" w:rsidRPr="00C579D9" w:rsidRDefault="00870321" w:rsidP="009C76D2">
            <w:pPr>
              <w:pStyle w:val="cjk"/>
              <w:spacing w:before="0" w:beforeAutospacing="0" w:after="0" w:line="440" w:lineRule="exact"/>
              <w:ind w:leftChars="200" w:left="720" w:hangingChars="100" w:hanging="240"/>
              <w:jc w:val="both"/>
              <w:rPr>
                <w:rFonts w:ascii="標楷體" w:eastAsia="標楷體" w:hAnsi="標楷體"/>
                <w:bCs/>
              </w:rPr>
            </w:pPr>
            <w:r w:rsidRPr="00C579D9">
              <w:rPr>
                <w:rFonts w:ascii="標楷體" w:eastAsia="標楷體" w:hAnsi="標楷體"/>
              </w:rPr>
              <w:t>2.規避、妨礙或拒絕提供相關證明文件。</w:t>
            </w:r>
          </w:p>
        </w:tc>
        <w:tc>
          <w:tcPr>
            <w:tcW w:w="3185" w:type="dxa"/>
            <w:tcBorders>
              <w:bottom w:val="single" w:sz="4" w:space="0" w:color="auto"/>
            </w:tcBorders>
            <w:shd w:val="clear" w:color="auto" w:fill="FFFFFF" w:themeFill="background1"/>
          </w:tcPr>
          <w:p w14:paraId="7295FDC6" w14:textId="77777777" w:rsidR="00870321" w:rsidRPr="00C579D9" w:rsidRDefault="00870321" w:rsidP="009C76D2">
            <w:pPr>
              <w:pStyle w:val="Textbody"/>
              <w:tabs>
                <w:tab w:val="left" w:pos="429"/>
              </w:tabs>
              <w:kinsoku w:val="0"/>
              <w:adjustRightInd w:val="0"/>
              <w:snapToGrid w:val="0"/>
              <w:spacing w:line="440" w:lineRule="exact"/>
              <w:contextualSpacing/>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鬆綁效益</w:t>
            </w:r>
            <w:r w:rsidRPr="00C579D9">
              <w:rPr>
                <w:rFonts w:ascii="標楷體" w:eastAsia="標楷體" w:hAnsi="標楷體" w:hint="eastAsia"/>
                <w:szCs w:val="24"/>
              </w:rPr>
              <w:t>：</w:t>
            </w:r>
          </w:p>
          <w:p w14:paraId="7F358445" w14:textId="77777777" w:rsidR="00870321" w:rsidRPr="00C579D9" w:rsidRDefault="00870321" w:rsidP="009C76D2">
            <w:pPr>
              <w:pStyle w:val="Textbody"/>
              <w:tabs>
                <w:tab w:val="left" w:pos="429"/>
              </w:tabs>
              <w:kinsoku w:val="0"/>
              <w:adjustRightInd w:val="0"/>
              <w:snapToGrid w:val="0"/>
              <w:spacing w:line="440" w:lineRule="exact"/>
              <w:ind w:leftChars="132" w:left="317"/>
              <w:contextualSpacing/>
              <w:jc w:val="both"/>
              <w:rPr>
                <w:rFonts w:ascii="標楷體" w:eastAsia="標楷體" w:hAnsi="標楷體"/>
                <w:szCs w:val="24"/>
              </w:rPr>
            </w:pPr>
            <w:r w:rsidRPr="00C579D9">
              <w:rPr>
                <w:rFonts w:ascii="標楷體" w:eastAsia="標楷體" w:hAnsi="標楷體"/>
                <w:szCs w:val="24"/>
              </w:rPr>
              <w:t>放寬實耕者申請資格條件，刪除身分別之限制，並將從農工作證明效期定為三年，以利實際耕作者申請。</w:t>
            </w:r>
          </w:p>
          <w:p w14:paraId="1FBF9341" w14:textId="292C1BA9" w:rsidR="00870321" w:rsidRPr="00C579D9" w:rsidRDefault="00870321" w:rsidP="007B58CB">
            <w:pPr>
              <w:pStyle w:val="Textbody"/>
              <w:tabs>
                <w:tab w:val="left" w:pos="429"/>
              </w:tabs>
              <w:kinsoku w:val="0"/>
              <w:adjustRightInd w:val="0"/>
              <w:snapToGrid w:val="0"/>
              <w:spacing w:line="440" w:lineRule="exact"/>
              <w:ind w:left="240" w:hangingChars="100" w:hanging="240"/>
              <w:contextualSpacing/>
              <w:jc w:val="both"/>
              <w:rPr>
                <w:rFonts w:ascii="標楷體" w:eastAsia="標楷體" w:hAnsi="標楷體"/>
                <w:bCs/>
              </w:rPr>
            </w:pPr>
            <w:r w:rsidRPr="00C579D9">
              <w:rPr>
                <w:rFonts w:ascii="標楷體" w:eastAsia="標楷體" w:hAnsi="標楷體" w:hint="eastAsia"/>
                <w:szCs w:val="24"/>
              </w:rPr>
              <w:t>2.修正後受惠對象：</w:t>
            </w:r>
            <w:r w:rsidRPr="00C579D9">
              <w:rPr>
                <w:rFonts w:ascii="標楷體" w:eastAsia="標楷體" w:hAnsi="標楷體"/>
              </w:rPr>
              <w:t>實際耕作者</w:t>
            </w:r>
            <w:r w:rsidRPr="00C579D9">
              <w:rPr>
                <w:rFonts w:ascii="標楷體" w:eastAsia="標楷體" w:hAnsi="標楷體" w:hint="eastAsia"/>
              </w:rPr>
              <w:t>。</w:t>
            </w:r>
          </w:p>
        </w:tc>
        <w:tc>
          <w:tcPr>
            <w:tcW w:w="1472" w:type="dxa"/>
            <w:tcBorders>
              <w:bottom w:val="single" w:sz="4" w:space="0" w:color="auto"/>
            </w:tcBorders>
            <w:shd w:val="clear" w:color="auto" w:fill="FFFFFF" w:themeFill="background1"/>
          </w:tcPr>
          <w:p w14:paraId="283EEB4C" w14:textId="77777777" w:rsidR="00870321" w:rsidRPr="00C579D9" w:rsidRDefault="00870321" w:rsidP="009C76D2">
            <w:pPr>
              <w:pStyle w:val="Textbody"/>
              <w:tabs>
                <w:tab w:val="left" w:pos="-108"/>
              </w:tabs>
              <w:kinsoku w:val="0"/>
              <w:adjustRightInd w:val="0"/>
              <w:snapToGrid w:val="0"/>
              <w:spacing w:line="440" w:lineRule="exact"/>
              <w:contextualSpacing/>
              <w:jc w:val="both"/>
              <w:rPr>
                <w:rFonts w:ascii="標楷體" w:eastAsia="標楷體" w:hAnsi="標楷體"/>
                <w:szCs w:val="24"/>
              </w:rPr>
            </w:pPr>
            <w:r w:rsidRPr="00C579D9">
              <w:rPr>
                <w:rFonts w:ascii="標楷體" w:eastAsia="標楷體" w:hAnsi="標楷體"/>
                <w:szCs w:val="24"/>
              </w:rPr>
              <w:t>108</w:t>
            </w:r>
            <w:r w:rsidRPr="00C579D9">
              <w:rPr>
                <w:rFonts w:ascii="標楷體" w:eastAsia="標楷體" w:hAnsi="標楷體" w:hint="eastAsia"/>
                <w:szCs w:val="24"/>
              </w:rPr>
              <w:t>.</w:t>
            </w:r>
            <w:r w:rsidRPr="00C579D9">
              <w:rPr>
                <w:rFonts w:ascii="標楷體" w:eastAsia="標楷體" w:hAnsi="標楷體"/>
                <w:szCs w:val="24"/>
              </w:rPr>
              <w:t>11</w:t>
            </w:r>
            <w:r w:rsidRPr="00C579D9">
              <w:rPr>
                <w:rFonts w:ascii="標楷體" w:eastAsia="標楷體" w:hAnsi="標楷體" w:hint="eastAsia"/>
                <w:szCs w:val="24"/>
              </w:rPr>
              <w:t>.</w:t>
            </w:r>
            <w:r w:rsidRPr="00C579D9">
              <w:rPr>
                <w:rFonts w:ascii="標楷體" w:eastAsia="標楷體" w:hAnsi="標楷體"/>
                <w:szCs w:val="24"/>
              </w:rPr>
              <w:t>21</w:t>
            </w:r>
          </w:p>
          <w:p w14:paraId="1380E727" w14:textId="77777777" w:rsidR="00870321" w:rsidRPr="00C579D9" w:rsidRDefault="00870321" w:rsidP="009C76D2">
            <w:pPr>
              <w:pStyle w:val="cjk"/>
              <w:spacing w:line="440" w:lineRule="exact"/>
              <w:rPr>
                <w:rFonts w:ascii="標楷體" w:eastAsia="標楷體" w:hAnsi="標楷體"/>
              </w:rPr>
            </w:pPr>
          </w:p>
        </w:tc>
      </w:tr>
      <w:tr w:rsidR="00A018C3" w:rsidRPr="00C579D9" w14:paraId="5D61D496" w14:textId="77777777" w:rsidTr="00593084">
        <w:tc>
          <w:tcPr>
            <w:tcW w:w="665" w:type="dxa"/>
            <w:tcBorders>
              <w:bottom w:val="single" w:sz="4" w:space="0" w:color="auto"/>
            </w:tcBorders>
            <w:shd w:val="clear" w:color="auto" w:fill="FFFFFF" w:themeFill="background1"/>
          </w:tcPr>
          <w:p w14:paraId="4195C74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A0B544D" w14:textId="3305DC3E" w:rsidR="00870321" w:rsidRPr="00C579D9" w:rsidRDefault="00870321" w:rsidP="009C76D2">
            <w:pPr>
              <w:pStyle w:val="Web"/>
              <w:spacing w:line="440" w:lineRule="exact"/>
              <w:rPr>
                <w:rFonts w:ascii="標楷體" w:eastAsia="標楷體" w:hAnsi="標楷體"/>
              </w:rPr>
            </w:pPr>
            <w:r w:rsidRPr="00C579D9">
              <w:rPr>
                <w:rFonts w:ascii="標楷體" w:eastAsia="標楷體" w:hAnsi="標楷體"/>
              </w:rPr>
              <w:t>辦理政策性農業專案貸款辦法</w:t>
            </w:r>
          </w:p>
        </w:tc>
        <w:tc>
          <w:tcPr>
            <w:tcW w:w="3128" w:type="dxa"/>
            <w:tcBorders>
              <w:bottom w:val="single" w:sz="4" w:space="0" w:color="auto"/>
            </w:tcBorders>
            <w:shd w:val="clear" w:color="auto" w:fill="FFFFFF" w:themeFill="background1"/>
          </w:tcPr>
          <w:p w14:paraId="36F40DBC" w14:textId="41237046" w:rsidR="00870321" w:rsidRPr="00C579D9" w:rsidRDefault="00870321" w:rsidP="009E3EBE">
            <w:pPr>
              <w:pStyle w:val="Textbody"/>
              <w:kinsoku w:val="0"/>
              <w:adjustRightInd w:val="0"/>
              <w:snapToGrid w:val="0"/>
              <w:spacing w:line="440" w:lineRule="exact"/>
              <w:ind w:left="283" w:hangingChars="118" w:hanging="283"/>
              <w:contextualSpacing/>
              <w:jc w:val="both"/>
              <w:rPr>
                <w:rFonts w:ascii="標楷體" w:eastAsia="標楷體" w:hAnsi="標楷體"/>
                <w:szCs w:val="24"/>
              </w:rPr>
            </w:pPr>
            <w:r w:rsidRPr="00C579D9">
              <w:rPr>
                <w:rFonts w:ascii="標楷體" w:eastAsia="標楷體" w:hAnsi="標楷體"/>
                <w:szCs w:val="24"/>
              </w:rPr>
              <w:t>第16條</w:t>
            </w:r>
            <w:r w:rsidRPr="00C579D9">
              <w:rPr>
                <w:rFonts w:ascii="標楷體" w:eastAsia="標楷體" w:hAnsi="標楷體"/>
                <w:szCs w:val="24"/>
                <w:shd w:val="clear" w:color="auto" w:fill="FFFFFF"/>
              </w:rPr>
              <w:t>、</w:t>
            </w:r>
            <w:r w:rsidRPr="00C579D9">
              <w:rPr>
                <w:rFonts w:ascii="標楷體" w:eastAsia="標楷體" w:hAnsi="標楷體"/>
                <w:szCs w:val="24"/>
              </w:rPr>
              <w:t>第24條附表2之13</w:t>
            </w:r>
            <w:r w:rsidRPr="00C579D9">
              <w:rPr>
                <w:rFonts w:ascii="標楷體" w:eastAsia="標楷體" w:hAnsi="標楷體"/>
                <w:szCs w:val="24"/>
                <w:shd w:val="clear" w:color="auto" w:fill="FFFFFF"/>
              </w:rPr>
              <w:t>「青年從農創業貸款」：</w:t>
            </w:r>
          </w:p>
          <w:p w14:paraId="4BBFAE94" w14:textId="77777777" w:rsidR="00870321" w:rsidRPr="00C579D9" w:rsidRDefault="00870321" w:rsidP="009A0524">
            <w:pPr>
              <w:pStyle w:val="Textbody"/>
              <w:kinsoku w:val="0"/>
              <w:adjustRightInd w:val="0"/>
              <w:snapToGrid w:val="0"/>
              <w:spacing w:line="440" w:lineRule="exact"/>
              <w:ind w:left="397" w:hanging="397"/>
              <w:contextualSpacing/>
              <w:jc w:val="both"/>
              <w:rPr>
                <w:rFonts w:ascii="標楷體" w:eastAsia="標楷體" w:hAnsi="標楷體"/>
                <w:szCs w:val="24"/>
                <w:shd w:val="clear" w:color="auto" w:fill="FFFFFF"/>
              </w:rPr>
            </w:pPr>
            <w:r w:rsidRPr="00C579D9">
              <w:rPr>
                <w:rFonts w:ascii="標楷體" w:eastAsia="標楷體" w:hAnsi="標楷體"/>
                <w:szCs w:val="24"/>
              </w:rPr>
              <w:t>(1)</w:t>
            </w:r>
            <w:r w:rsidRPr="00C579D9">
              <w:rPr>
                <w:rFonts w:ascii="標楷體" w:eastAsia="標楷體" w:hAnsi="標楷體"/>
                <w:szCs w:val="24"/>
                <w:shd w:val="clear" w:color="auto" w:fill="FFFFFF"/>
              </w:rPr>
              <w:t>週轉金貸款期限最長3年。但種植果樹、苗木、茶及油茶最長5年。</w:t>
            </w:r>
          </w:p>
          <w:p w14:paraId="13992FF9" w14:textId="77777777" w:rsidR="00870321" w:rsidRPr="00C579D9" w:rsidRDefault="00870321" w:rsidP="009A0524">
            <w:pPr>
              <w:pStyle w:val="Textbody"/>
              <w:kinsoku w:val="0"/>
              <w:adjustRightInd w:val="0"/>
              <w:snapToGrid w:val="0"/>
              <w:spacing w:line="440" w:lineRule="exact"/>
              <w:ind w:left="397" w:hanging="397"/>
              <w:contextualSpacing/>
              <w:jc w:val="both"/>
              <w:rPr>
                <w:rFonts w:ascii="標楷體" w:eastAsia="標楷體" w:hAnsi="標楷體"/>
                <w:szCs w:val="24"/>
              </w:rPr>
            </w:pPr>
            <w:r w:rsidRPr="00C579D9">
              <w:rPr>
                <w:rFonts w:ascii="標楷體" w:eastAsia="標楷體" w:hAnsi="標楷體"/>
                <w:szCs w:val="24"/>
                <w:shd w:val="clear" w:color="auto" w:fill="FFFFFF"/>
              </w:rPr>
              <w:t>(2)週轉金最高貸款額度為200萬元。</w:t>
            </w:r>
          </w:p>
          <w:p w14:paraId="0FADCF77" w14:textId="77777777" w:rsidR="00870321" w:rsidRPr="00C579D9" w:rsidRDefault="00870321"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p>
        </w:tc>
        <w:tc>
          <w:tcPr>
            <w:tcW w:w="3122" w:type="dxa"/>
            <w:tcBorders>
              <w:bottom w:val="single" w:sz="4" w:space="0" w:color="auto"/>
            </w:tcBorders>
            <w:shd w:val="clear" w:color="auto" w:fill="FFFFFF" w:themeFill="background1"/>
          </w:tcPr>
          <w:p w14:paraId="76D20C84" w14:textId="5BD73682" w:rsidR="00870321" w:rsidRPr="00C579D9" w:rsidRDefault="00870321" w:rsidP="009A0524">
            <w:pPr>
              <w:pStyle w:val="Textbody"/>
              <w:kinsoku w:val="0"/>
              <w:adjustRightInd w:val="0"/>
              <w:snapToGrid w:val="0"/>
              <w:spacing w:line="440" w:lineRule="exact"/>
              <w:ind w:left="283" w:hanging="283"/>
              <w:contextualSpacing/>
              <w:jc w:val="both"/>
              <w:rPr>
                <w:rFonts w:ascii="標楷體" w:eastAsia="標楷體" w:hAnsi="標楷體"/>
                <w:szCs w:val="24"/>
              </w:rPr>
            </w:pPr>
            <w:r w:rsidRPr="00C579D9">
              <w:rPr>
                <w:rFonts w:ascii="標楷體" w:eastAsia="標楷體" w:hAnsi="標楷體"/>
                <w:szCs w:val="24"/>
                <w:shd w:val="clear" w:color="auto" w:fill="FFFFFF"/>
              </w:rPr>
              <w:t>第16條、第24條附表2之13「青年從農創業貸款」：</w:t>
            </w:r>
          </w:p>
          <w:p w14:paraId="73371278" w14:textId="77777777" w:rsidR="00870321" w:rsidRPr="00C579D9" w:rsidRDefault="00870321" w:rsidP="009A0524">
            <w:pPr>
              <w:pStyle w:val="Textbody"/>
              <w:kinsoku w:val="0"/>
              <w:adjustRightInd w:val="0"/>
              <w:snapToGrid w:val="0"/>
              <w:spacing w:line="440" w:lineRule="exact"/>
              <w:ind w:left="397" w:hanging="397"/>
              <w:contextualSpacing/>
              <w:jc w:val="both"/>
              <w:rPr>
                <w:rFonts w:ascii="標楷體" w:eastAsia="標楷體" w:hAnsi="標楷體"/>
                <w:szCs w:val="24"/>
                <w:shd w:val="clear" w:color="auto" w:fill="FFFFFF"/>
              </w:rPr>
            </w:pPr>
            <w:r w:rsidRPr="00C579D9">
              <w:rPr>
                <w:rFonts w:ascii="標楷體" w:eastAsia="標楷體" w:hAnsi="標楷體"/>
                <w:szCs w:val="24"/>
              </w:rPr>
              <w:t>(1)</w:t>
            </w:r>
            <w:r w:rsidRPr="00C579D9">
              <w:rPr>
                <w:rFonts w:ascii="標楷體" w:eastAsia="標楷體" w:hAnsi="標楷體"/>
                <w:szCs w:val="24"/>
                <w:shd w:val="clear" w:color="auto" w:fill="FFFFFF"/>
              </w:rPr>
              <w:t>週轉金貸款期限延長為5年，並增訂採循環動用者，貸款期限最長1年。</w:t>
            </w:r>
          </w:p>
          <w:p w14:paraId="19FCB245" w14:textId="22CC82CD" w:rsidR="00870321" w:rsidRPr="00C579D9" w:rsidRDefault="00870321"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C579D9">
              <w:rPr>
                <w:rFonts w:ascii="標楷體" w:eastAsia="標楷體" w:hAnsi="標楷體"/>
                <w:shd w:val="clear" w:color="auto" w:fill="FFFFFF"/>
              </w:rPr>
              <w:t>(2)申請養殖類貸款者，週轉金最高貸款額度調高為500萬元。另增列本項貸款之週轉金最高貸款額度內，其中得循環動用之額度最高為100萬元。</w:t>
            </w:r>
          </w:p>
        </w:tc>
        <w:tc>
          <w:tcPr>
            <w:tcW w:w="3185" w:type="dxa"/>
            <w:tcBorders>
              <w:bottom w:val="single" w:sz="4" w:space="0" w:color="auto"/>
            </w:tcBorders>
            <w:shd w:val="clear" w:color="auto" w:fill="FFFFFF" w:themeFill="background1"/>
          </w:tcPr>
          <w:p w14:paraId="1AC2BA08" w14:textId="77777777" w:rsidR="00870321" w:rsidRPr="00C579D9" w:rsidRDefault="00870321" w:rsidP="009A0524">
            <w:pPr>
              <w:pStyle w:val="Textbody"/>
              <w:kinsoku w:val="0"/>
              <w:adjustRightInd w:val="0"/>
              <w:snapToGrid w:val="0"/>
              <w:spacing w:line="440" w:lineRule="exact"/>
              <w:ind w:left="397" w:hanging="397"/>
              <w:contextualSpacing/>
              <w:rPr>
                <w:rFonts w:ascii="標楷體" w:eastAsia="標楷體" w:hAnsi="標楷體"/>
                <w:szCs w:val="24"/>
              </w:rPr>
            </w:pPr>
            <w:r w:rsidRPr="00C579D9">
              <w:rPr>
                <w:rFonts w:ascii="標楷體" w:eastAsia="標楷體" w:hAnsi="標楷體" w:hint="eastAsia"/>
                <w:szCs w:val="24"/>
              </w:rPr>
              <w:t>1.鬆綁效益：</w:t>
            </w:r>
          </w:p>
          <w:p w14:paraId="3B678A4A" w14:textId="77777777" w:rsidR="00870321" w:rsidRPr="00C579D9" w:rsidRDefault="00870321" w:rsidP="009A0524">
            <w:pPr>
              <w:pStyle w:val="Textbody"/>
              <w:kinsoku w:val="0"/>
              <w:adjustRightInd w:val="0"/>
              <w:snapToGrid w:val="0"/>
              <w:spacing w:line="440" w:lineRule="exact"/>
              <w:ind w:left="396" w:hangingChars="165" w:hanging="396"/>
              <w:contextualSpacing/>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shd w:val="clear" w:color="auto" w:fill="FFFFFF"/>
              </w:rPr>
              <w:t>鼓勵青年投入農業經營，減輕其營運及還款壓力，延長週轉金貸款期限，另增訂週轉金得以循環動用，以符合青年農民實務需求。</w:t>
            </w:r>
          </w:p>
          <w:p w14:paraId="0E311A5E" w14:textId="77777777" w:rsidR="00870321" w:rsidRPr="00C579D9" w:rsidRDefault="00870321" w:rsidP="009A0524">
            <w:pPr>
              <w:pStyle w:val="Textbody"/>
              <w:kinsoku w:val="0"/>
              <w:adjustRightInd w:val="0"/>
              <w:snapToGrid w:val="0"/>
              <w:spacing w:line="440" w:lineRule="exact"/>
              <w:ind w:left="396" w:hangingChars="165" w:hanging="396"/>
              <w:contextualSpacing/>
              <w:rPr>
                <w:rFonts w:ascii="標楷體" w:eastAsia="標楷體" w:hAnsi="標楷體"/>
                <w:szCs w:val="24"/>
              </w:rPr>
            </w:pPr>
            <w:r w:rsidRPr="00C579D9">
              <w:rPr>
                <w:rFonts w:ascii="標楷體" w:eastAsia="標楷體" w:hAnsi="標楷體"/>
                <w:szCs w:val="24"/>
              </w:rPr>
              <w:t>(2)考量養殖青年亟需電力、餌料生物、種苗、光合菌、水質改良劑等經營資金，爰調高貸款額度，並因應青年農民實務需求，增訂週轉金得以循環動用，以發揮引導政策之功能，及符實務需求。</w:t>
            </w:r>
          </w:p>
          <w:p w14:paraId="0E4FB0B9" w14:textId="0CCD47B1" w:rsidR="00870321" w:rsidRPr="00C579D9" w:rsidRDefault="00870321" w:rsidP="00A7257D">
            <w:pPr>
              <w:pStyle w:val="Textbody"/>
              <w:tabs>
                <w:tab w:val="left" w:pos="429"/>
              </w:tabs>
              <w:kinsoku w:val="0"/>
              <w:adjustRightInd w:val="0"/>
              <w:snapToGrid w:val="0"/>
              <w:spacing w:line="440" w:lineRule="exact"/>
              <w:ind w:left="240" w:hangingChars="100" w:hanging="240"/>
              <w:contextualSpacing/>
              <w:jc w:val="both"/>
              <w:rPr>
                <w:rFonts w:ascii="標楷體" w:eastAsia="標楷體" w:hAnsi="標楷體"/>
                <w:szCs w:val="24"/>
              </w:rPr>
            </w:pPr>
            <w:r w:rsidRPr="00C579D9">
              <w:rPr>
                <w:rFonts w:ascii="標楷體" w:eastAsia="標楷體" w:hAnsi="標楷體" w:hint="eastAsia"/>
              </w:rPr>
              <w:t>2.</w:t>
            </w:r>
            <w:r w:rsidRPr="00C579D9">
              <w:rPr>
                <w:rFonts w:ascii="標楷體" w:eastAsia="標楷體" w:hAnsi="標楷體"/>
              </w:rPr>
              <w:t>修正後受惠對象：農漁民、畜禽產業經營業者。</w:t>
            </w:r>
          </w:p>
        </w:tc>
        <w:tc>
          <w:tcPr>
            <w:tcW w:w="1472" w:type="dxa"/>
            <w:tcBorders>
              <w:bottom w:val="single" w:sz="4" w:space="0" w:color="auto"/>
            </w:tcBorders>
            <w:shd w:val="clear" w:color="auto" w:fill="FFFFFF" w:themeFill="background1"/>
          </w:tcPr>
          <w:p w14:paraId="3ED70A58" w14:textId="77777777" w:rsidR="00870321" w:rsidRPr="00C579D9" w:rsidRDefault="00870321" w:rsidP="009A0524">
            <w:pPr>
              <w:pStyle w:val="Textbody"/>
              <w:kinsoku w:val="0"/>
              <w:adjustRightInd w:val="0"/>
              <w:snapToGrid w:val="0"/>
              <w:spacing w:line="440" w:lineRule="exact"/>
              <w:contextualSpacing/>
              <w:jc w:val="both"/>
              <w:rPr>
                <w:rFonts w:ascii="標楷體" w:eastAsia="標楷體" w:hAnsi="標楷體"/>
                <w:szCs w:val="24"/>
              </w:rPr>
            </w:pPr>
            <w:r w:rsidRPr="00C579D9">
              <w:rPr>
                <w:rFonts w:ascii="標楷體" w:eastAsia="標楷體" w:hAnsi="標楷體"/>
                <w:szCs w:val="24"/>
              </w:rPr>
              <w:t>108</w:t>
            </w:r>
            <w:r w:rsidRPr="00C579D9">
              <w:rPr>
                <w:rFonts w:ascii="標楷體" w:eastAsia="標楷體" w:hAnsi="標楷體" w:hint="eastAsia"/>
                <w:szCs w:val="24"/>
              </w:rPr>
              <w:t>.</w:t>
            </w:r>
            <w:r w:rsidRPr="00C579D9">
              <w:rPr>
                <w:rFonts w:ascii="標楷體" w:eastAsia="標楷體" w:hAnsi="標楷體"/>
                <w:szCs w:val="24"/>
              </w:rPr>
              <w:t>11</w:t>
            </w:r>
            <w:r w:rsidRPr="00C579D9">
              <w:rPr>
                <w:rFonts w:ascii="標楷體" w:eastAsia="標楷體" w:hAnsi="標楷體" w:hint="eastAsia"/>
                <w:szCs w:val="24"/>
              </w:rPr>
              <w:t>.</w:t>
            </w:r>
            <w:r w:rsidRPr="00C579D9">
              <w:rPr>
                <w:rFonts w:ascii="標楷體" w:eastAsia="標楷體" w:hAnsi="標楷體"/>
                <w:szCs w:val="24"/>
              </w:rPr>
              <w:t>22發布，自108</w:t>
            </w:r>
            <w:r w:rsidRPr="00C579D9">
              <w:rPr>
                <w:rFonts w:ascii="標楷體" w:eastAsia="標楷體" w:hAnsi="標楷體" w:hint="eastAsia"/>
                <w:szCs w:val="24"/>
              </w:rPr>
              <w:t>.</w:t>
            </w:r>
            <w:r w:rsidRPr="00C579D9">
              <w:rPr>
                <w:rFonts w:ascii="標楷體" w:eastAsia="標楷體" w:hAnsi="標楷體"/>
                <w:szCs w:val="24"/>
              </w:rPr>
              <w:t>11</w:t>
            </w:r>
            <w:r w:rsidRPr="00C579D9">
              <w:rPr>
                <w:rFonts w:ascii="標楷體" w:eastAsia="標楷體" w:hAnsi="標楷體" w:hint="eastAsia"/>
                <w:szCs w:val="24"/>
              </w:rPr>
              <w:t>.</w:t>
            </w:r>
            <w:r w:rsidRPr="00C579D9">
              <w:rPr>
                <w:rFonts w:ascii="標楷體" w:eastAsia="標楷體" w:hAnsi="標楷體"/>
                <w:szCs w:val="24"/>
              </w:rPr>
              <w:t>25生效</w:t>
            </w:r>
          </w:p>
          <w:p w14:paraId="223B70C4" w14:textId="77777777" w:rsidR="00870321" w:rsidRPr="00C579D9" w:rsidRDefault="00870321" w:rsidP="009C76D2">
            <w:pPr>
              <w:pStyle w:val="Textbody"/>
              <w:tabs>
                <w:tab w:val="left" w:pos="-108"/>
              </w:tabs>
              <w:kinsoku w:val="0"/>
              <w:adjustRightInd w:val="0"/>
              <w:snapToGrid w:val="0"/>
              <w:spacing w:line="440" w:lineRule="exact"/>
              <w:contextualSpacing/>
              <w:jc w:val="both"/>
              <w:rPr>
                <w:rFonts w:ascii="標楷體" w:eastAsia="標楷體" w:hAnsi="標楷體"/>
                <w:szCs w:val="24"/>
              </w:rPr>
            </w:pPr>
          </w:p>
        </w:tc>
      </w:tr>
      <w:tr w:rsidR="00A018C3" w:rsidRPr="00C579D9" w14:paraId="2838EE80" w14:textId="77777777" w:rsidTr="00593084">
        <w:tc>
          <w:tcPr>
            <w:tcW w:w="665" w:type="dxa"/>
            <w:tcBorders>
              <w:bottom w:val="single" w:sz="4" w:space="0" w:color="auto"/>
            </w:tcBorders>
            <w:shd w:val="clear" w:color="auto" w:fill="FFFFFF" w:themeFill="background1"/>
          </w:tcPr>
          <w:p w14:paraId="6B64E19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82FECF3" w14:textId="6079F845" w:rsidR="00870321" w:rsidRPr="00C579D9" w:rsidRDefault="00870321" w:rsidP="006E066D">
            <w:pPr>
              <w:pStyle w:val="Web"/>
              <w:spacing w:line="440" w:lineRule="exact"/>
              <w:rPr>
                <w:rFonts w:ascii="標楷體" w:eastAsia="標楷體" w:hAnsi="標楷體"/>
              </w:rPr>
            </w:pPr>
            <w:r w:rsidRPr="00C579D9">
              <w:rPr>
                <w:rFonts w:ascii="標楷體" w:eastAsia="標楷體" w:hAnsi="標楷體" w:hint="eastAsia"/>
              </w:rPr>
              <w:t>修正「辦理政策性農業專案貸款辦法」</w:t>
            </w:r>
            <w:r w:rsidRPr="00C579D9">
              <w:rPr>
                <w:rFonts w:ascii="標楷體" w:eastAsia="標楷體" w:hAnsi="標楷體" w:hint="eastAsia"/>
                <w:lang w:eastAsia="zh-HK"/>
              </w:rPr>
              <w:t>第</w:t>
            </w:r>
            <w:r w:rsidRPr="00C579D9">
              <w:rPr>
                <w:rFonts w:ascii="標楷體" w:eastAsia="標楷體" w:hAnsi="標楷體" w:cs="Times New Roman" w:hint="eastAsia"/>
              </w:rPr>
              <w:t>5</w:t>
            </w:r>
            <w:r w:rsidRPr="00C579D9">
              <w:rPr>
                <w:rFonts w:ascii="標楷體" w:eastAsia="標楷體" w:hAnsi="標楷體" w:hint="eastAsia"/>
                <w:lang w:eastAsia="zh-HK"/>
              </w:rPr>
              <w:t>條第</w:t>
            </w:r>
            <w:r w:rsidRPr="00C579D9">
              <w:rPr>
                <w:rFonts w:ascii="標楷體" w:eastAsia="標楷體" w:hAnsi="標楷體" w:cs="Times New Roman" w:hint="eastAsia"/>
              </w:rPr>
              <w:t>6</w:t>
            </w:r>
            <w:r w:rsidRPr="00C579D9">
              <w:rPr>
                <w:rFonts w:ascii="標楷體" w:eastAsia="標楷體" w:hAnsi="標楷體" w:hint="eastAsia"/>
                <w:lang w:eastAsia="zh-HK"/>
              </w:rPr>
              <w:t>項</w:t>
            </w:r>
            <w:r w:rsidRPr="00C579D9">
              <w:rPr>
                <w:rFonts w:ascii="標楷體" w:eastAsia="標楷體" w:hAnsi="標楷體" w:hint="eastAsia"/>
              </w:rPr>
              <w:t>、</w:t>
            </w:r>
            <w:r w:rsidRPr="00C579D9">
              <w:rPr>
                <w:rFonts w:ascii="標楷體" w:eastAsia="標楷體" w:hAnsi="標楷體" w:hint="eastAsia"/>
                <w:lang w:eastAsia="zh-HK"/>
              </w:rPr>
              <w:t>第</w:t>
            </w:r>
            <w:r w:rsidRPr="00C579D9">
              <w:rPr>
                <w:rFonts w:ascii="標楷體" w:eastAsia="標楷體" w:hAnsi="標楷體" w:cs="Times New Roman" w:hint="eastAsia"/>
              </w:rPr>
              <w:t>6</w:t>
            </w:r>
            <w:r w:rsidRPr="00C579D9">
              <w:rPr>
                <w:rFonts w:ascii="標楷體" w:eastAsia="標楷體" w:hAnsi="標楷體" w:hint="eastAsia"/>
                <w:lang w:eastAsia="zh-HK"/>
              </w:rPr>
              <w:t>條第</w:t>
            </w:r>
            <w:r w:rsidRPr="00C579D9">
              <w:rPr>
                <w:rFonts w:ascii="標楷體" w:eastAsia="標楷體" w:hAnsi="標楷體" w:cs="Times New Roman" w:hint="eastAsia"/>
              </w:rPr>
              <w:t>4</w:t>
            </w:r>
            <w:r w:rsidRPr="00C579D9">
              <w:rPr>
                <w:rFonts w:ascii="標楷體" w:eastAsia="標楷體" w:hAnsi="標楷體" w:hint="eastAsia"/>
                <w:lang w:eastAsia="zh-HK"/>
              </w:rPr>
              <w:t>項</w:t>
            </w:r>
            <w:r w:rsidRPr="00C579D9">
              <w:rPr>
                <w:rFonts w:ascii="標楷體" w:eastAsia="標楷體" w:hAnsi="標楷體" w:hint="eastAsia"/>
              </w:rPr>
              <w:t>、</w:t>
            </w:r>
            <w:r w:rsidRPr="00C579D9">
              <w:rPr>
                <w:rFonts w:ascii="標楷體" w:eastAsia="標楷體" w:hAnsi="標楷體" w:hint="eastAsia"/>
                <w:lang w:eastAsia="zh-HK"/>
              </w:rPr>
              <w:t>第</w:t>
            </w:r>
            <w:r w:rsidRPr="00C579D9">
              <w:rPr>
                <w:rFonts w:ascii="標楷體" w:eastAsia="標楷體" w:hAnsi="標楷體" w:cs="Times New Roman" w:hint="eastAsia"/>
              </w:rPr>
              <w:t>7</w:t>
            </w:r>
            <w:r w:rsidRPr="00C579D9">
              <w:rPr>
                <w:rFonts w:ascii="標楷體" w:eastAsia="標楷體" w:hAnsi="標楷體" w:hint="eastAsia"/>
                <w:lang w:eastAsia="zh-HK"/>
              </w:rPr>
              <w:t>條第</w:t>
            </w:r>
            <w:r w:rsidRPr="00C579D9">
              <w:rPr>
                <w:rFonts w:ascii="標楷體" w:eastAsia="標楷體" w:hAnsi="標楷體" w:cs="Times New Roman" w:hint="eastAsia"/>
              </w:rPr>
              <w:t>8</w:t>
            </w:r>
            <w:r w:rsidRPr="00C579D9">
              <w:rPr>
                <w:rFonts w:ascii="標楷體" w:eastAsia="標楷體" w:hAnsi="標楷體" w:hint="eastAsia"/>
                <w:lang w:eastAsia="zh-HK"/>
              </w:rPr>
              <w:t>項</w:t>
            </w:r>
            <w:r w:rsidRPr="00C579D9">
              <w:rPr>
                <w:rFonts w:ascii="標楷體" w:eastAsia="標楷體" w:hAnsi="標楷體" w:hint="eastAsia"/>
              </w:rPr>
              <w:t>、</w:t>
            </w:r>
            <w:r w:rsidRPr="00C579D9">
              <w:rPr>
                <w:rFonts w:ascii="標楷體" w:eastAsia="標楷體" w:hAnsi="標楷體" w:hint="eastAsia"/>
                <w:lang w:eastAsia="zh-HK"/>
              </w:rPr>
              <w:t>第</w:t>
            </w:r>
            <w:r w:rsidRPr="00C579D9">
              <w:rPr>
                <w:rFonts w:ascii="標楷體" w:eastAsia="標楷體" w:hAnsi="標楷體" w:cs="Times New Roman" w:hint="eastAsia"/>
              </w:rPr>
              <w:t>8</w:t>
            </w:r>
            <w:r w:rsidRPr="00C579D9">
              <w:rPr>
                <w:rFonts w:ascii="標楷體" w:eastAsia="標楷體" w:hAnsi="標楷體" w:hint="eastAsia"/>
                <w:lang w:eastAsia="zh-HK"/>
              </w:rPr>
              <w:t>條第</w:t>
            </w:r>
            <w:r w:rsidRPr="00C579D9">
              <w:rPr>
                <w:rFonts w:ascii="標楷體" w:eastAsia="標楷體" w:hAnsi="標楷體" w:cs="Times New Roman" w:hint="eastAsia"/>
              </w:rPr>
              <w:t>3</w:t>
            </w:r>
            <w:r w:rsidRPr="00C579D9">
              <w:rPr>
                <w:rFonts w:ascii="標楷體" w:eastAsia="標楷體" w:hAnsi="標楷體" w:hint="eastAsia"/>
                <w:lang w:eastAsia="zh-HK"/>
              </w:rPr>
              <w:t>項</w:t>
            </w:r>
            <w:r w:rsidRPr="00C579D9">
              <w:rPr>
                <w:rFonts w:ascii="標楷體" w:eastAsia="標楷體" w:hAnsi="標楷體" w:hint="eastAsia"/>
              </w:rPr>
              <w:t>、</w:t>
            </w:r>
            <w:r w:rsidRPr="00C579D9">
              <w:rPr>
                <w:rFonts w:ascii="標楷體" w:eastAsia="標楷體" w:hAnsi="標楷體" w:hint="eastAsia"/>
                <w:lang w:eastAsia="zh-HK"/>
              </w:rPr>
              <w:t>第</w:t>
            </w:r>
            <w:r w:rsidRPr="00C579D9">
              <w:rPr>
                <w:rFonts w:ascii="標楷體" w:eastAsia="標楷體" w:hAnsi="標楷體" w:cs="Times New Roman" w:hint="eastAsia"/>
              </w:rPr>
              <w:t>9</w:t>
            </w:r>
            <w:r w:rsidRPr="00C579D9">
              <w:rPr>
                <w:rFonts w:ascii="標楷體" w:eastAsia="標楷體" w:hAnsi="標楷體" w:hint="eastAsia"/>
                <w:lang w:eastAsia="zh-HK"/>
              </w:rPr>
              <w:t>條第</w:t>
            </w:r>
            <w:r w:rsidRPr="00C579D9">
              <w:rPr>
                <w:rFonts w:ascii="標楷體" w:eastAsia="標楷體" w:hAnsi="標楷體" w:cs="Times New Roman" w:hint="eastAsia"/>
              </w:rPr>
              <w:t>3</w:t>
            </w:r>
            <w:r w:rsidRPr="00C579D9">
              <w:rPr>
                <w:rFonts w:ascii="標楷體" w:eastAsia="標楷體" w:hAnsi="標楷體" w:hint="eastAsia"/>
                <w:lang w:eastAsia="zh-HK"/>
              </w:rPr>
              <w:t>項</w:t>
            </w:r>
            <w:r w:rsidRPr="00C579D9">
              <w:rPr>
                <w:rFonts w:ascii="標楷體" w:eastAsia="標楷體" w:hAnsi="標楷體" w:hint="eastAsia"/>
              </w:rPr>
              <w:t>、</w:t>
            </w:r>
            <w:r w:rsidRPr="00C579D9">
              <w:rPr>
                <w:rFonts w:ascii="標楷體" w:eastAsia="標楷體" w:hAnsi="標楷體" w:hint="eastAsia"/>
                <w:lang w:eastAsia="zh-HK"/>
              </w:rPr>
              <w:t>第</w:t>
            </w:r>
            <w:r w:rsidRPr="00C579D9">
              <w:rPr>
                <w:rFonts w:ascii="標楷體" w:eastAsia="標楷體" w:hAnsi="標楷體" w:cs="Times New Roman" w:hint="eastAsia"/>
              </w:rPr>
              <w:t>10</w:t>
            </w:r>
            <w:r w:rsidRPr="00C579D9">
              <w:rPr>
                <w:rFonts w:ascii="標楷體" w:eastAsia="標楷體" w:hAnsi="標楷體" w:hint="eastAsia"/>
                <w:lang w:eastAsia="zh-HK"/>
              </w:rPr>
              <w:t>條第</w:t>
            </w:r>
            <w:r w:rsidRPr="00C579D9">
              <w:rPr>
                <w:rFonts w:ascii="標楷體" w:eastAsia="標楷體" w:hAnsi="標楷體" w:cs="Times New Roman" w:hint="eastAsia"/>
              </w:rPr>
              <w:t>2</w:t>
            </w:r>
            <w:r w:rsidRPr="00C579D9">
              <w:rPr>
                <w:rFonts w:ascii="標楷體" w:eastAsia="標楷體" w:hAnsi="標楷體" w:hint="eastAsia"/>
                <w:lang w:eastAsia="zh-HK"/>
              </w:rPr>
              <w:t>項第</w:t>
            </w:r>
            <w:r w:rsidRPr="00C579D9">
              <w:rPr>
                <w:rFonts w:ascii="標楷體" w:eastAsia="標楷體" w:hAnsi="標楷體" w:cs="Times New Roman" w:hint="eastAsia"/>
              </w:rPr>
              <w:t>3</w:t>
            </w:r>
            <w:r w:rsidRPr="00C579D9">
              <w:rPr>
                <w:rFonts w:ascii="標楷體" w:eastAsia="標楷體" w:hAnsi="標楷體" w:hint="eastAsia"/>
                <w:lang w:eastAsia="zh-HK"/>
              </w:rPr>
              <w:t>款</w:t>
            </w:r>
            <w:r w:rsidRPr="00C579D9">
              <w:rPr>
                <w:rFonts w:ascii="標楷體" w:eastAsia="標楷體" w:hAnsi="標楷體" w:hint="eastAsia"/>
              </w:rPr>
              <w:t>、</w:t>
            </w:r>
            <w:r w:rsidRPr="00C579D9">
              <w:rPr>
                <w:rFonts w:ascii="標楷體" w:eastAsia="標楷體" w:hAnsi="標楷體" w:hint="eastAsia"/>
                <w:lang w:eastAsia="zh-HK"/>
              </w:rPr>
              <w:t>第</w:t>
            </w:r>
            <w:r w:rsidRPr="00C579D9">
              <w:rPr>
                <w:rFonts w:ascii="標楷體" w:eastAsia="標楷體" w:hAnsi="標楷體" w:cs="Times New Roman" w:hint="eastAsia"/>
              </w:rPr>
              <w:t>14</w:t>
            </w:r>
            <w:r w:rsidRPr="00C579D9">
              <w:rPr>
                <w:rFonts w:ascii="標楷體" w:eastAsia="標楷體" w:hAnsi="標楷體" w:hint="eastAsia"/>
                <w:lang w:eastAsia="zh-HK"/>
              </w:rPr>
              <w:t>條第</w:t>
            </w:r>
            <w:r w:rsidRPr="00C579D9">
              <w:rPr>
                <w:rFonts w:ascii="標楷體" w:eastAsia="標楷體" w:hAnsi="標楷體" w:cs="Times New Roman" w:hint="eastAsia"/>
              </w:rPr>
              <w:t>4</w:t>
            </w:r>
            <w:r w:rsidRPr="00C579D9">
              <w:rPr>
                <w:rFonts w:ascii="標楷體" w:eastAsia="標楷體" w:hAnsi="標楷體" w:hint="eastAsia"/>
                <w:lang w:eastAsia="zh-HK"/>
              </w:rPr>
              <w:t>項第</w:t>
            </w:r>
            <w:r w:rsidRPr="00C579D9">
              <w:rPr>
                <w:rFonts w:ascii="標楷體" w:eastAsia="標楷體" w:hAnsi="標楷體" w:cs="Times New Roman" w:hint="eastAsia"/>
              </w:rPr>
              <w:t>2</w:t>
            </w:r>
            <w:r w:rsidRPr="00C579D9">
              <w:rPr>
                <w:rFonts w:ascii="標楷體" w:eastAsia="標楷體" w:hAnsi="標楷體" w:hint="eastAsia"/>
                <w:lang w:eastAsia="zh-HK"/>
              </w:rPr>
              <w:t>款</w:t>
            </w:r>
            <w:r w:rsidRPr="00C579D9">
              <w:rPr>
                <w:rFonts w:ascii="標楷體" w:eastAsia="標楷體" w:hAnsi="標楷體" w:hint="eastAsia"/>
              </w:rPr>
              <w:t>、</w:t>
            </w:r>
            <w:r w:rsidRPr="00C579D9">
              <w:rPr>
                <w:rFonts w:ascii="標楷體" w:eastAsia="標楷體" w:hAnsi="標楷體" w:hint="eastAsia"/>
                <w:lang w:eastAsia="zh-HK"/>
              </w:rPr>
              <w:t>第</w:t>
            </w:r>
            <w:r w:rsidRPr="00C579D9">
              <w:rPr>
                <w:rFonts w:ascii="標楷體" w:eastAsia="標楷體" w:hAnsi="標楷體" w:cs="Times New Roman" w:hint="eastAsia"/>
              </w:rPr>
              <w:t>17</w:t>
            </w:r>
            <w:r w:rsidRPr="00C579D9">
              <w:rPr>
                <w:rFonts w:ascii="標楷體" w:eastAsia="標楷體" w:hAnsi="標楷體" w:hint="eastAsia"/>
                <w:lang w:eastAsia="zh-HK"/>
              </w:rPr>
              <w:t>條第</w:t>
            </w:r>
            <w:r w:rsidRPr="00C579D9">
              <w:rPr>
                <w:rFonts w:ascii="標楷體" w:eastAsia="標楷體" w:hAnsi="標楷體" w:cs="Times New Roman" w:hint="eastAsia"/>
              </w:rPr>
              <w:t>3</w:t>
            </w:r>
            <w:r w:rsidRPr="00C579D9">
              <w:rPr>
                <w:rFonts w:ascii="標楷體" w:eastAsia="標楷體" w:hAnsi="標楷體" w:hint="eastAsia"/>
                <w:lang w:eastAsia="zh-HK"/>
              </w:rPr>
              <w:t>項</w:t>
            </w:r>
            <w:r w:rsidRPr="00C579D9">
              <w:rPr>
                <w:rFonts w:ascii="標楷體" w:eastAsia="標楷體" w:hAnsi="標楷體" w:hint="eastAsia"/>
              </w:rPr>
              <w:t>、</w:t>
            </w:r>
            <w:r w:rsidRPr="00C579D9">
              <w:rPr>
                <w:rFonts w:ascii="標楷體" w:eastAsia="標楷體" w:hAnsi="標楷體" w:hint="eastAsia"/>
                <w:lang w:eastAsia="zh-HK"/>
              </w:rPr>
              <w:t>第</w:t>
            </w:r>
            <w:r w:rsidRPr="00C579D9">
              <w:rPr>
                <w:rFonts w:ascii="標楷體" w:eastAsia="標楷體" w:hAnsi="標楷體" w:cs="Times New Roman" w:hint="eastAsia"/>
              </w:rPr>
              <w:t>18</w:t>
            </w:r>
            <w:r w:rsidRPr="00C579D9">
              <w:rPr>
                <w:rFonts w:ascii="標楷體" w:eastAsia="標楷體" w:hAnsi="標楷體" w:hint="eastAsia"/>
                <w:lang w:eastAsia="zh-HK"/>
              </w:rPr>
              <w:t>條第</w:t>
            </w:r>
            <w:r w:rsidRPr="00C579D9">
              <w:rPr>
                <w:rFonts w:ascii="標楷體" w:eastAsia="標楷體" w:hAnsi="標楷體" w:cs="Times New Roman" w:hint="eastAsia"/>
              </w:rPr>
              <w:t>1</w:t>
            </w:r>
            <w:r w:rsidRPr="00C579D9">
              <w:rPr>
                <w:rFonts w:ascii="標楷體" w:eastAsia="標楷體" w:hAnsi="標楷體" w:hint="eastAsia"/>
                <w:lang w:eastAsia="zh-HK"/>
              </w:rPr>
              <w:t>項第</w:t>
            </w:r>
            <w:r w:rsidRPr="00C579D9">
              <w:rPr>
                <w:rFonts w:ascii="標楷體" w:eastAsia="標楷體" w:hAnsi="標楷體" w:cs="Times New Roman" w:hint="eastAsia"/>
              </w:rPr>
              <w:t>2</w:t>
            </w:r>
            <w:r w:rsidRPr="00C579D9">
              <w:rPr>
                <w:rFonts w:ascii="標楷體" w:eastAsia="標楷體" w:hAnsi="標楷體" w:hint="eastAsia"/>
                <w:lang w:eastAsia="zh-HK"/>
              </w:rPr>
              <w:t>款及第</w:t>
            </w:r>
            <w:r w:rsidRPr="00C579D9">
              <w:rPr>
                <w:rFonts w:ascii="標楷體" w:eastAsia="標楷體" w:hAnsi="標楷體" w:cs="Times New Roman" w:hint="eastAsia"/>
              </w:rPr>
              <w:t>3</w:t>
            </w:r>
            <w:r w:rsidRPr="00C579D9">
              <w:rPr>
                <w:rFonts w:ascii="標楷體" w:eastAsia="標楷體" w:hAnsi="標楷體" w:hint="eastAsia"/>
                <w:lang w:eastAsia="zh-HK"/>
              </w:rPr>
              <w:t>項</w:t>
            </w:r>
            <w:r w:rsidRPr="00C579D9">
              <w:rPr>
                <w:rFonts w:ascii="標楷體" w:eastAsia="標楷體" w:hAnsi="標楷體" w:hint="eastAsia"/>
              </w:rPr>
              <w:t>、</w:t>
            </w:r>
            <w:r w:rsidRPr="00C579D9">
              <w:rPr>
                <w:rFonts w:ascii="標楷體" w:eastAsia="標楷體" w:hAnsi="標楷體" w:hint="eastAsia"/>
                <w:lang w:eastAsia="zh-HK"/>
              </w:rPr>
              <w:t>第</w:t>
            </w:r>
            <w:r w:rsidRPr="00C579D9">
              <w:rPr>
                <w:rFonts w:ascii="標楷體" w:eastAsia="標楷體" w:hAnsi="標楷體" w:cs="Times New Roman" w:hint="eastAsia"/>
              </w:rPr>
              <w:t>19</w:t>
            </w:r>
            <w:r w:rsidRPr="00C579D9">
              <w:rPr>
                <w:rFonts w:ascii="標楷體" w:eastAsia="標楷體" w:hAnsi="標楷體" w:hint="eastAsia"/>
                <w:lang w:eastAsia="zh-HK"/>
              </w:rPr>
              <w:t>條第</w:t>
            </w:r>
            <w:r w:rsidRPr="00C579D9">
              <w:rPr>
                <w:rFonts w:ascii="標楷體" w:eastAsia="標楷體" w:hAnsi="標楷體" w:cs="Times New Roman" w:hint="eastAsia"/>
              </w:rPr>
              <w:t>2</w:t>
            </w:r>
            <w:r w:rsidRPr="00C579D9">
              <w:rPr>
                <w:rFonts w:ascii="標楷體" w:eastAsia="標楷體" w:hAnsi="標楷體" w:hint="eastAsia"/>
                <w:lang w:eastAsia="zh-HK"/>
              </w:rPr>
              <w:t>項</w:t>
            </w:r>
            <w:r w:rsidRPr="00C579D9">
              <w:rPr>
                <w:rFonts w:ascii="標楷體" w:eastAsia="標楷體" w:hAnsi="標楷體" w:hint="eastAsia"/>
              </w:rPr>
              <w:t>、</w:t>
            </w:r>
            <w:r w:rsidRPr="00C579D9">
              <w:rPr>
                <w:rFonts w:ascii="標楷體" w:eastAsia="標楷體" w:hAnsi="標楷體" w:hint="eastAsia"/>
                <w:lang w:eastAsia="zh-HK"/>
              </w:rPr>
              <w:t>第</w:t>
            </w:r>
            <w:r w:rsidRPr="00C579D9">
              <w:rPr>
                <w:rFonts w:ascii="標楷體" w:eastAsia="標楷體" w:hAnsi="標楷體" w:cs="Times New Roman" w:hint="eastAsia"/>
              </w:rPr>
              <w:t>21</w:t>
            </w:r>
            <w:r w:rsidRPr="00C579D9">
              <w:rPr>
                <w:rFonts w:ascii="標楷體" w:eastAsia="標楷體" w:hAnsi="標楷體" w:hint="eastAsia"/>
                <w:lang w:eastAsia="zh-HK"/>
              </w:rPr>
              <w:t>條第</w:t>
            </w:r>
            <w:r w:rsidRPr="00C579D9">
              <w:rPr>
                <w:rFonts w:ascii="標楷體" w:eastAsia="標楷體" w:hAnsi="標楷體" w:cs="Times New Roman" w:hint="eastAsia"/>
              </w:rPr>
              <w:t>13</w:t>
            </w:r>
            <w:r w:rsidRPr="00C579D9">
              <w:rPr>
                <w:rFonts w:ascii="標楷體" w:eastAsia="標楷體" w:hAnsi="標楷體" w:hint="eastAsia"/>
                <w:lang w:eastAsia="zh-HK"/>
              </w:rPr>
              <w:t>款</w:t>
            </w:r>
            <w:r w:rsidRPr="00C579D9">
              <w:rPr>
                <w:rFonts w:ascii="標楷體" w:eastAsia="標楷體" w:hAnsi="標楷體" w:hint="eastAsia"/>
              </w:rPr>
              <w:t>、第</w:t>
            </w:r>
            <w:r w:rsidRPr="00C579D9">
              <w:rPr>
                <w:rFonts w:ascii="標楷體" w:eastAsia="標楷體" w:hAnsi="標楷體" w:cs="Times New Roman" w:hint="eastAsia"/>
              </w:rPr>
              <w:t>23</w:t>
            </w:r>
            <w:r w:rsidRPr="00C579D9">
              <w:rPr>
                <w:rFonts w:ascii="標楷體" w:eastAsia="標楷體" w:hAnsi="標楷體" w:hint="eastAsia"/>
              </w:rPr>
              <w:t>條附表</w:t>
            </w:r>
            <w:r w:rsidRPr="00C579D9">
              <w:rPr>
                <w:rFonts w:ascii="標楷體" w:eastAsia="標楷體" w:hAnsi="標楷體" w:cs="Times New Roman" w:hint="eastAsia"/>
              </w:rPr>
              <w:t>1</w:t>
            </w:r>
            <w:r w:rsidRPr="00C579D9">
              <w:rPr>
                <w:rFonts w:ascii="標楷體" w:eastAsia="標楷體" w:hAnsi="標楷體" w:hint="eastAsia"/>
              </w:rPr>
              <w:t>第</w:t>
            </w:r>
            <w:r w:rsidRPr="00C579D9">
              <w:rPr>
                <w:rFonts w:ascii="標楷體" w:eastAsia="標楷體" w:hAnsi="標楷體" w:cs="Times New Roman" w:hint="eastAsia"/>
              </w:rPr>
              <w:t>2</w:t>
            </w:r>
            <w:r w:rsidRPr="00C579D9">
              <w:rPr>
                <w:rFonts w:ascii="標楷體" w:eastAsia="標楷體" w:hAnsi="標楷體" w:hint="eastAsia"/>
              </w:rPr>
              <w:t>點</w:t>
            </w:r>
          </w:p>
        </w:tc>
        <w:tc>
          <w:tcPr>
            <w:tcW w:w="3128" w:type="dxa"/>
            <w:tcBorders>
              <w:bottom w:val="single" w:sz="4" w:space="0" w:color="auto"/>
            </w:tcBorders>
            <w:shd w:val="clear" w:color="auto" w:fill="FFFFFF" w:themeFill="background1"/>
          </w:tcPr>
          <w:p w14:paraId="594A8239" w14:textId="77777777" w:rsidR="00870321" w:rsidRPr="00C579D9" w:rsidRDefault="00870321" w:rsidP="009A0524">
            <w:pPr>
              <w:pStyle w:val="cjk"/>
              <w:spacing w:line="440" w:lineRule="exact"/>
              <w:ind w:left="624" w:right="-57" w:hangingChars="260" w:hanging="624"/>
              <w:jc w:val="both"/>
              <w:rPr>
                <w:rFonts w:ascii="標楷體" w:eastAsia="標楷體" w:hAnsi="標楷體"/>
              </w:rPr>
            </w:pPr>
            <w:r w:rsidRPr="00C579D9">
              <w:rPr>
                <w:rFonts w:ascii="標楷體" w:eastAsia="標楷體" w:hAnsi="標楷體" w:hint="eastAsia"/>
              </w:rPr>
              <w:t>一、</w:t>
            </w:r>
            <w:r w:rsidRPr="00C579D9">
              <w:rPr>
                <w:rFonts w:ascii="標楷體" w:eastAsia="標楷體" w:hAnsi="標楷體" w:hint="eastAsia"/>
                <w:bCs/>
                <w:lang w:eastAsia="zh-HK"/>
              </w:rPr>
              <w:t>第</w:t>
            </w:r>
            <w:r w:rsidRPr="00C579D9">
              <w:rPr>
                <w:rFonts w:ascii="標楷體" w:eastAsia="標楷體" w:hAnsi="標楷體" w:cs="Calibri" w:hint="eastAsia"/>
                <w:bCs/>
              </w:rPr>
              <w:t>5</w:t>
            </w:r>
            <w:r w:rsidRPr="00C579D9">
              <w:rPr>
                <w:rFonts w:ascii="標楷體" w:eastAsia="標楷體" w:hAnsi="標楷體" w:hint="eastAsia"/>
                <w:bCs/>
                <w:lang w:eastAsia="zh-HK"/>
              </w:rPr>
              <w:t>條第</w:t>
            </w:r>
            <w:r w:rsidRPr="00C579D9">
              <w:rPr>
                <w:rFonts w:ascii="標楷體" w:eastAsia="標楷體" w:hAnsi="標楷體" w:cs="Calibri" w:hint="eastAsia"/>
                <w:bCs/>
              </w:rPr>
              <w:t>6</w:t>
            </w:r>
            <w:r w:rsidRPr="00C579D9">
              <w:rPr>
                <w:rFonts w:ascii="標楷體" w:eastAsia="標楷體" w:hAnsi="標楷體" w:hint="eastAsia"/>
                <w:bCs/>
                <w:lang w:eastAsia="zh-HK"/>
              </w:rPr>
              <w:t>項：</w:t>
            </w:r>
          </w:p>
          <w:p w14:paraId="1A72AE49" w14:textId="77777777" w:rsidR="00870321" w:rsidRPr="00C579D9" w:rsidRDefault="00870321" w:rsidP="009A0524">
            <w:pPr>
              <w:pStyle w:val="cjk"/>
              <w:spacing w:before="0" w:beforeAutospacing="0" w:line="440" w:lineRule="exact"/>
              <w:ind w:left="567" w:right="-57"/>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Calibri" w:hint="eastAsia"/>
              </w:rPr>
              <w:t>1</w:t>
            </w:r>
            <w:r w:rsidRPr="00C579D9">
              <w:rPr>
                <w:rFonts w:ascii="標楷體" w:eastAsia="標楷體" w:hAnsi="標楷體" w:hint="eastAsia"/>
              </w:rPr>
              <w:t>項貸款期限依貸款額度及購置設備耐用年限覈實貸放，其中資本支出最長</w:t>
            </w:r>
            <w:r w:rsidRPr="00C579D9">
              <w:rPr>
                <w:rFonts w:ascii="標楷體" w:eastAsia="標楷體" w:hAnsi="標楷體" w:cs="Calibri" w:hint="eastAsia"/>
              </w:rPr>
              <w:t>15</w:t>
            </w:r>
            <w:r w:rsidRPr="00C579D9">
              <w:rPr>
                <w:rFonts w:ascii="標楷體" w:eastAsia="標楷體" w:hAnsi="標楷體" w:hint="eastAsia"/>
              </w:rPr>
              <w:t>年，週轉金最長</w:t>
            </w:r>
            <w:r w:rsidRPr="00C579D9">
              <w:rPr>
                <w:rFonts w:ascii="標楷體" w:eastAsia="標楷體" w:hAnsi="標楷體" w:cs="Calibri" w:hint="eastAsia"/>
              </w:rPr>
              <w:t>3</w:t>
            </w:r>
            <w:r w:rsidRPr="00C579D9">
              <w:rPr>
                <w:rFonts w:ascii="標楷體" w:eastAsia="標楷體" w:hAnsi="標楷體" w:hint="eastAsia"/>
              </w:rPr>
              <w:t>年。但種植果樹、苗木、茶及油茶週轉金貸款期限最長</w:t>
            </w:r>
            <w:r w:rsidRPr="00C579D9">
              <w:rPr>
                <w:rFonts w:ascii="標楷體" w:eastAsia="標楷體" w:hAnsi="標楷體" w:cs="Calibri" w:hint="eastAsia"/>
              </w:rPr>
              <w:t>5</w:t>
            </w:r>
            <w:r w:rsidRPr="00C579D9">
              <w:rPr>
                <w:rFonts w:ascii="標楷體" w:eastAsia="標楷體" w:hAnsi="標楷體" w:hint="eastAsia"/>
              </w:rPr>
              <w:t>年。</w:t>
            </w:r>
          </w:p>
          <w:p w14:paraId="3C94D760" w14:textId="77777777" w:rsidR="00870321" w:rsidRPr="00C579D9" w:rsidRDefault="00870321" w:rsidP="009A0524">
            <w:pPr>
              <w:pStyle w:val="cjk"/>
              <w:spacing w:before="0" w:beforeAutospacing="0" w:line="440" w:lineRule="exact"/>
              <w:ind w:left="737" w:right="-57" w:hangingChars="307" w:hanging="737"/>
              <w:jc w:val="both"/>
              <w:rPr>
                <w:rFonts w:ascii="標楷體" w:eastAsia="標楷體" w:hAnsi="標楷體"/>
              </w:rPr>
            </w:pPr>
            <w:r w:rsidRPr="00C579D9">
              <w:rPr>
                <w:rFonts w:ascii="標楷體" w:eastAsia="標楷體" w:hAnsi="標楷體" w:hint="eastAsia"/>
              </w:rPr>
              <w:t>二、</w:t>
            </w:r>
            <w:r w:rsidRPr="00C579D9">
              <w:rPr>
                <w:rFonts w:ascii="標楷體" w:eastAsia="標楷體" w:hAnsi="標楷體" w:hint="eastAsia"/>
                <w:bCs/>
                <w:lang w:eastAsia="zh-HK"/>
              </w:rPr>
              <w:t>第</w:t>
            </w:r>
            <w:r w:rsidRPr="00C579D9">
              <w:rPr>
                <w:rFonts w:ascii="標楷體" w:eastAsia="標楷體" w:hAnsi="標楷體" w:cs="Calibri" w:hint="eastAsia"/>
                <w:bCs/>
              </w:rPr>
              <w:t>6</w:t>
            </w:r>
            <w:r w:rsidRPr="00C579D9">
              <w:rPr>
                <w:rFonts w:ascii="標楷體" w:eastAsia="標楷體" w:hAnsi="標楷體" w:hint="eastAsia"/>
                <w:bCs/>
                <w:lang w:eastAsia="zh-HK"/>
              </w:rPr>
              <w:t>條第</w:t>
            </w:r>
            <w:r w:rsidRPr="00C579D9">
              <w:rPr>
                <w:rFonts w:ascii="標楷體" w:eastAsia="標楷體" w:hAnsi="標楷體" w:cs="Calibri" w:hint="eastAsia"/>
                <w:bCs/>
              </w:rPr>
              <w:t>4</w:t>
            </w:r>
            <w:r w:rsidRPr="00C579D9">
              <w:rPr>
                <w:rFonts w:ascii="標楷體" w:eastAsia="標楷體" w:hAnsi="標楷體" w:hint="eastAsia"/>
                <w:bCs/>
                <w:lang w:eastAsia="zh-HK"/>
              </w:rPr>
              <w:t>項：</w:t>
            </w:r>
          </w:p>
          <w:p w14:paraId="351741D6" w14:textId="77777777" w:rsidR="00870321" w:rsidRPr="00C579D9" w:rsidRDefault="00870321" w:rsidP="009A0524">
            <w:pPr>
              <w:pStyle w:val="cjk"/>
              <w:spacing w:before="0" w:beforeAutospacing="0" w:line="440" w:lineRule="exact"/>
              <w:ind w:left="567" w:right="-57"/>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Calibri" w:hint="eastAsia"/>
              </w:rPr>
              <w:t>1</w:t>
            </w:r>
            <w:r w:rsidRPr="00C579D9">
              <w:rPr>
                <w:rFonts w:ascii="標楷體" w:eastAsia="標楷體" w:hAnsi="標楷體" w:hint="eastAsia"/>
              </w:rPr>
              <w:t>項貸款期限依貸款額度及購置設備耐用年限覈實貸放，其中資本支出最長</w:t>
            </w:r>
            <w:r w:rsidRPr="00C579D9">
              <w:rPr>
                <w:rFonts w:ascii="標楷體" w:eastAsia="標楷體" w:hAnsi="標楷體" w:cs="Calibri" w:hint="eastAsia"/>
              </w:rPr>
              <w:t>15</w:t>
            </w:r>
            <w:r w:rsidRPr="00C579D9">
              <w:rPr>
                <w:rFonts w:ascii="標楷體" w:eastAsia="標楷體" w:hAnsi="標楷體" w:hint="eastAsia"/>
              </w:rPr>
              <w:t>年，週轉金最長</w:t>
            </w:r>
            <w:r w:rsidRPr="00C579D9">
              <w:rPr>
                <w:rFonts w:ascii="標楷體" w:eastAsia="標楷體" w:hAnsi="標楷體" w:cs="Calibri" w:hint="eastAsia"/>
              </w:rPr>
              <w:t>3</w:t>
            </w:r>
            <w:r w:rsidRPr="00C579D9">
              <w:rPr>
                <w:rFonts w:ascii="標楷體" w:eastAsia="標楷體" w:hAnsi="標楷體" w:hint="eastAsia"/>
              </w:rPr>
              <w:t>年。但養殖石斑魚、烏魚、海鱺、海金鯧及鱸鰻週轉金貸款期限最長</w:t>
            </w:r>
            <w:r w:rsidRPr="00C579D9">
              <w:rPr>
                <w:rFonts w:ascii="標楷體" w:eastAsia="標楷體" w:hAnsi="標楷體" w:cs="Calibri" w:hint="eastAsia"/>
              </w:rPr>
              <w:t>5</w:t>
            </w:r>
            <w:r w:rsidRPr="00C579D9">
              <w:rPr>
                <w:rFonts w:ascii="標楷體" w:eastAsia="標楷體" w:hAnsi="標楷體" w:hint="eastAsia"/>
              </w:rPr>
              <w:t>年。</w:t>
            </w:r>
          </w:p>
          <w:p w14:paraId="58457EEA" w14:textId="77777777" w:rsidR="00870321" w:rsidRPr="00C579D9" w:rsidRDefault="00870321" w:rsidP="009A0524">
            <w:pPr>
              <w:pStyle w:val="cjk"/>
              <w:spacing w:before="0" w:beforeAutospacing="0" w:line="440" w:lineRule="exact"/>
              <w:ind w:right="-57"/>
              <w:jc w:val="both"/>
              <w:rPr>
                <w:rFonts w:ascii="標楷體" w:eastAsia="標楷體" w:hAnsi="標楷體"/>
              </w:rPr>
            </w:pPr>
            <w:r w:rsidRPr="00C579D9">
              <w:rPr>
                <w:rFonts w:ascii="標楷體" w:eastAsia="標楷體" w:hAnsi="標楷體" w:hint="eastAsia"/>
                <w:bCs/>
              </w:rPr>
              <w:t>三、第</w:t>
            </w:r>
            <w:r w:rsidRPr="00C579D9">
              <w:rPr>
                <w:rFonts w:ascii="標楷體" w:eastAsia="標楷體" w:hAnsi="標楷體" w:cs="Calibri" w:hint="eastAsia"/>
                <w:bCs/>
              </w:rPr>
              <w:t>7</w:t>
            </w:r>
            <w:r w:rsidRPr="00C579D9">
              <w:rPr>
                <w:rFonts w:ascii="標楷體" w:eastAsia="標楷體" w:hAnsi="標楷體" w:hint="eastAsia"/>
                <w:bCs/>
              </w:rPr>
              <w:t>條第</w:t>
            </w:r>
            <w:r w:rsidRPr="00C579D9">
              <w:rPr>
                <w:rFonts w:ascii="標楷體" w:eastAsia="標楷體" w:hAnsi="標楷體" w:cs="Calibri" w:hint="eastAsia"/>
                <w:bCs/>
              </w:rPr>
              <w:t>8</w:t>
            </w:r>
            <w:r w:rsidRPr="00C579D9">
              <w:rPr>
                <w:rFonts w:ascii="標楷體" w:eastAsia="標楷體" w:hAnsi="標楷體" w:hint="eastAsia"/>
                <w:bCs/>
              </w:rPr>
              <w:t>項：</w:t>
            </w:r>
          </w:p>
          <w:p w14:paraId="7D22BE7B" w14:textId="77777777" w:rsidR="00870321" w:rsidRPr="00C579D9" w:rsidRDefault="00870321" w:rsidP="009A0524">
            <w:pPr>
              <w:pStyle w:val="cjk"/>
              <w:spacing w:before="0" w:beforeAutospacing="0" w:line="440" w:lineRule="exact"/>
              <w:ind w:left="567" w:right="-57" w:hanging="170"/>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Calibri" w:hint="eastAsia"/>
              </w:rPr>
              <w:t>1</w:t>
            </w:r>
            <w:r w:rsidRPr="00C579D9">
              <w:rPr>
                <w:rFonts w:ascii="標楷體" w:eastAsia="標楷體" w:hAnsi="標楷體" w:hint="eastAsia"/>
              </w:rPr>
              <w:t>項貸款期限依貸款額度及購置設備耐用年限覈實貸放，其中資本支出最長</w:t>
            </w:r>
            <w:r w:rsidRPr="00C579D9">
              <w:rPr>
                <w:rFonts w:ascii="標楷體" w:eastAsia="標楷體" w:hAnsi="標楷體" w:cs="Calibri" w:hint="eastAsia"/>
              </w:rPr>
              <w:t>15</w:t>
            </w:r>
            <w:r w:rsidRPr="00C579D9">
              <w:rPr>
                <w:rFonts w:ascii="標楷體" w:eastAsia="標楷體" w:hAnsi="標楷體" w:hint="eastAsia"/>
              </w:rPr>
              <w:t>年，週轉金最長</w:t>
            </w:r>
            <w:r w:rsidRPr="00C579D9">
              <w:rPr>
                <w:rFonts w:ascii="標楷體" w:eastAsia="標楷體" w:hAnsi="標楷體" w:cs="Calibri" w:hint="eastAsia"/>
              </w:rPr>
              <w:t>3</w:t>
            </w:r>
            <w:r w:rsidRPr="00C579D9">
              <w:rPr>
                <w:rFonts w:ascii="標楷體" w:eastAsia="標楷體" w:hAnsi="標楷體" w:hint="eastAsia"/>
              </w:rPr>
              <w:t>年。但購置乳(種)牛、乳(種)羊及種豬週轉金貸款期限最長</w:t>
            </w:r>
            <w:r w:rsidRPr="00C579D9">
              <w:rPr>
                <w:rFonts w:ascii="標楷體" w:eastAsia="標楷體" w:hAnsi="標楷體" w:cs="Calibri" w:hint="eastAsia"/>
              </w:rPr>
              <w:t>5</w:t>
            </w:r>
            <w:r w:rsidRPr="00C579D9">
              <w:rPr>
                <w:rFonts w:ascii="標楷體" w:eastAsia="標楷體" w:hAnsi="標楷體" w:hint="eastAsia"/>
              </w:rPr>
              <w:t>年。</w:t>
            </w:r>
          </w:p>
          <w:p w14:paraId="38F26EF8" w14:textId="77777777" w:rsidR="00870321" w:rsidRPr="00C579D9" w:rsidRDefault="00870321" w:rsidP="009A0524">
            <w:pPr>
              <w:pStyle w:val="cjk"/>
              <w:spacing w:before="0" w:beforeAutospacing="0" w:line="440" w:lineRule="exact"/>
              <w:ind w:right="-57"/>
              <w:jc w:val="both"/>
              <w:rPr>
                <w:rFonts w:ascii="標楷體" w:eastAsia="標楷體" w:hAnsi="標楷體"/>
              </w:rPr>
            </w:pPr>
            <w:r w:rsidRPr="00C579D9">
              <w:rPr>
                <w:rFonts w:ascii="標楷體" w:eastAsia="標楷體" w:hAnsi="標楷體" w:hint="eastAsia"/>
              </w:rPr>
              <w:t>四、</w:t>
            </w:r>
            <w:r w:rsidRPr="00C579D9">
              <w:rPr>
                <w:rFonts w:ascii="標楷體" w:eastAsia="標楷體" w:hAnsi="標楷體" w:hint="eastAsia"/>
                <w:bCs/>
              </w:rPr>
              <w:t>第</w:t>
            </w:r>
            <w:r w:rsidRPr="00C579D9">
              <w:rPr>
                <w:rFonts w:ascii="標楷體" w:eastAsia="標楷體" w:hAnsi="標楷體" w:cs="Calibri" w:hint="eastAsia"/>
                <w:bCs/>
              </w:rPr>
              <w:t>8</w:t>
            </w:r>
            <w:r w:rsidRPr="00C579D9">
              <w:rPr>
                <w:rFonts w:ascii="標楷體" w:eastAsia="標楷體" w:hAnsi="標楷體" w:hint="eastAsia"/>
                <w:bCs/>
              </w:rPr>
              <w:t>條第</w:t>
            </w:r>
            <w:r w:rsidRPr="00C579D9">
              <w:rPr>
                <w:rFonts w:ascii="標楷體" w:eastAsia="標楷體" w:hAnsi="標楷體" w:cs="Calibri" w:hint="eastAsia"/>
                <w:bCs/>
              </w:rPr>
              <w:t>3</w:t>
            </w:r>
            <w:r w:rsidRPr="00C579D9">
              <w:rPr>
                <w:rFonts w:ascii="標楷體" w:eastAsia="標楷體" w:hAnsi="標楷體" w:hint="eastAsia"/>
                <w:bCs/>
              </w:rPr>
              <w:t>項：</w:t>
            </w:r>
          </w:p>
          <w:p w14:paraId="4797E45A" w14:textId="77777777" w:rsidR="00870321" w:rsidRPr="00C579D9" w:rsidRDefault="00870321" w:rsidP="009A0524">
            <w:pPr>
              <w:pStyle w:val="cjk"/>
              <w:spacing w:before="0" w:beforeAutospacing="0" w:line="440" w:lineRule="exact"/>
              <w:ind w:left="567" w:right="-57"/>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Calibri" w:hint="eastAsia"/>
              </w:rPr>
              <w:t>1</w:t>
            </w:r>
            <w:r w:rsidRPr="00C579D9">
              <w:rPr>
                <w:rFonts w:ascii="標楷體" w:eastAsia="標楷體" w:hAnsi="標楷體" w:hint="eastAsia"/>
              </w:rPr>
              <w:t>項貸款期限依貸款額度及購置設備耐用年限覈實貸放，其中資本支出最長</w:t>
            </w:r>
            <w:r w:rsidRPr="00C579D9">
              <w:rPr>
                <w:rFonts w:ascii="標楷體" w:eastAsia="標楷體" w:hAnsi="標楷體" w:cs="Calibri" w:hint="eastAsia"/>
              </w:rPr>
              <w:t>10</w:t>
            </w:r>
            <w:r w:rsidRPr="00C579D9">
              <w:rPr>
                <w:rFonts w:ascii="標楷體" w:eastAsia="標楷體" w:hAnsi="標楷體" w:hint="eastAsia"/>
              </w:rPr>
              <w:t>年，週轉金最長</w:t>
            </w:r>
            <w:r w:rsidRPr="00C579D9">
              <w:rPr>
                <w:rFonts w:ascii="標楷體" w:eastAsia="標楷體" w:hAnsi="標楷體" w:cs="Calibri" w:hint="eastAsia"/>
              </w:rPr>
              <w:t>3</w:t>
            </w:r>
            <w:r w:rsidRPr="00C579D9">
              <w:rPr>
                <w:rFonts w:ascii="標楷體" w:eastAsia="標楷體" w:hAnsi="標楷體" w:hint="eastAsia"/>
              </w:rPr>
              <w:t>年。但種植果樹、苗木、茶、油茶、養殖石斑魚、烏魚、海鱺、海金鯧、鱸鰻、購置乳(種)牛、乳(種)羊及種豬週轉金貸款期限最長</w:t>
            </w:r>
            <w:r w:rsidRPr="00C579D9">
              <w:rPr>
                <w:rFonts w:ascii="標楷體" w:eastAsia="標楷體" w:hAnsi="標楷體" w:cs="Calibri" w:hint="eastAsia"/>
              </w:rPr>
              <w:t>5</w:t>
            </w:r>
            <w:r w:rsidRPr="00C579D9">
              <w:rPr>
                <w:rFonts w:ascii="標楷體" w:eastAsia="標楷體" w:hAnsi="標楷體" w:hint="eastAsia"/>
              </w:rPr>
              <w:t>年。</w:t>
            </w:r>
          </w:p>
          <w:p w14:paraId="29203CBE" w14:textId="77777777" w:rsidR="00870321" w:rsidRPr="00C579D9" w:rsidRDefault="00870321" w:rsidP="009A0524">
            <w:pPr>
              <w:pStyle w:val="cjk"/>
              <w:spacing w:before="0" w:beforeAutospacing="0" w:line="440" w:lineRule="exact"/>
              <w:ind w:right="-57"/>
              <w:jc w:val="both"/>
              <w:rPr>
                <w:rFonts w:ascii="標楷體" w:eastAsia="標楷體" w:hAnsi="標楷體"/>
              </w:rPr>
            </w:pPr>
            <w:r w:rsidRPr="00C579D9">
              <w:rPr>
                <w:rFonts w:ascii="標楷體" w:eastAsia="標楷體" w:hAnsi="標楷體" w:hint="eastAsia"/>
                <w:bCs/>
              </w:rPr>
              <w:t>五、第</w:t>
            </w:r>
            <w:r w:rsidRPr="00C579D9">
              <w:rPr>
                <w:rFonts w:ascii="標楷體" w:eastAsia="標楷體" w:hAnsi="標楷體" w:cs="Calibri" w:hint="eastAsia"/>
                <w:bCs/>
              </w:rPr>
              <w:t>9</w:t>
            </w:r>
            <w:r w:rsidRPr="00C579D9">
              <w:rPr>
                <w:rFonts w:ascii="標楷體" w:eastAsia="標楷體" w:hAnsi="標楷體" w:hint="eastAsia"/>
                <w:bCs/>
              </w:rPr>
              <w:t>條第</w:t>
            </w:r>
            <w:r w:rsidRPr="00C579D9">
              <w:rPr>
                <w:rFonts w:ascii="標楷體" w:eastAsia="標楷體" w:hAnsi="標楷體" w:cs="Calibri" w:hint="eastAsia"/>
                <w:bCs/>
              </w:rPr>
              <w:t>3</w:t>
            </w:r>
            <w:r w:rsidRPr="00C579D9">
              <w:rPr>
                <w:rFonts w:ascii="標楷體" w:eastAsia="標楷體" w:hAnsi="標楷體" w:hint="eastAsia"/>
                <w:bCs/>
              </w:rPr>
              <w:t>項：</w:t>
            </w:r>
          </w:p>
          <w:p w14:paraId="54C71C04" w14:textId="77777777" w:rsidR="00870321" w:rsidRPr="00C579D9" w:rsidRDefault="00870321" w:rsidP="009A0524">
            <w:pPr>
              <w:pStyle w:val="cjk"/>
              <w:spacing w:before="0" w:beforeAutospacing="0" w:line="440" w:lineRule="exact"/>
              <w:ind w:left="567" w:right="-57"/>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Calibri" w:hint="eastAsia"/>
              </w:rPr>
              <w:t>1</w:t>
            </w:r>
            <w:r w:rsidRPr="00C579D9">
              <w:rPr>
                <w:rFonts w:ascii="標楷體" w:eastAsia="標楷體" w:hAnsi="標楷體" w:hint="eastAsia"/>
              </w:rPr>
              <w:t>項貸款期限依貸款額度及購置設備耐用年限覈實貸放，其中資本支出最長</w:t>
            </w:r>
            <w:r w:rsidRPr="00C579D9">
              <w:rPr>
                <w:rFonts w:ascii="標楷體" w:eastAsia="標楷體" w:hAnsi="標楷體" w:cs="Calibri" w:hint="eastAsia"/>
              </w:rPr>
              <w:t>15</w:t>
            </w:r>
            <w:r w:rsidRPr="00C579D9">
              <w:rPr>
                <w:rFonts w:ascii="標楷體" w:eastAsia="標楷體" w:hAnsi="標楷體" w:hint="eastAsia"/>
              </w:rPr>
              <w:t>年，週轉金最長</w:t>
            </w:r>
            <w:r w:rsidRPr="00C579D9">
              <w:rPr>
                <w:rFonts w:ascii="標楷體" w:eastAsia="標楷體" w:hAnsi="標楷體" w:cs="Calibri" w:hint="eastAsia"/>
              </w:rPr>
              <w:t>3</w:t>
            </w:r>
            <w:r w:rsidRPr="00C579D9">
              <w:rPr>
                <w:rFonts w:ascii="標楷體" w:eastAsia="標楷體" w:hAnsi="標楷體" w:hint="eastAsia"/>
              </w:rPr>
              <w:t>年。但種植蘭花週轉金貸款期限最長</w:t>
            </w:r>
            <w:r w:rsidRPr="00C579D9">
              <w:rPr>
                <w:rFonts w:ascii="標楷體" w:eastAsia="標楷體" w:hAnsi="標楷體" w:cs="Calibri" w:hint="eastAsia"/>
              </w:rPr>
              <w:t>4</w:t>
            </w:r>
            <w:r w:rsidRPr="00C579D9">
              <w:rPr>
                <w:rFonts w:ascii="標楷體" w:eastAsia="標楷體" w:hAnsi="標楷體" w:hint="eastAsia"/>
              </w:rPr>
              <w:t>年，種植果樹、苗木、茶、油茶、養殖石斑魚、烏魚、海鱺、海金鯧、鱸鰻、購置乳(種)牛、乳(種)羊及種豬週轉金貸款期限最長</w:t>
            </w:r>
            <w:r w:rsidRPr="00C579D9">
              <w:rPr>
                <w:rFonts w:ascii="標楷體" w:eastAsia="標楷體" w:hAnsi="標楷體" w:cs="Calibri" w:hint="eastAsia"/>
              </w:rPr>
              <w:t>5</w:t>
            </w:r>
            <w:r w:rsidRPr="00C579D9">
              <w:rPr>
                <w:rFonts w:ascii="標楷體" w:eastAsia="標楷體" w:hAnsi="標楷體" w:hint="eastAsia"/>
              </w:rPr>
              <w:t>年。</w:t>
            </w:r>
          </w:p>
          <w:p w14:paraId="758A9ADE" w14:textId="77777777" w:rsidR="00870321" w:rsidRPr="00C579D9" w:rsidRDefault="00870321" w:rsidP="009A0524">
            <w:pPr>
              <w:pStyle w:val="cjk"/>
              <w:spacing w:before="0" w:beforeAutospacing="0" w:line="440" w:lineRule="exact"/>
              <w:ind w:left="623" w:right="-57" w:hanging="680"/>
              <w:jc w:val="both"/>
              <w:rPr>
                <w:rFonts w:ascii="標楷體" w:eastAsia="標楷體" w:hAnsi="標楷體"/>
              </w:rPr>
            </w:pPr>
            <w:r w:rsidRPr="00C579D9">
              <w:rPr>
                <w:rFonts w:ascii="標楷體" w:eastAsia="標楷體" w:hAnsi="標楷體" w:hint="eastAsia"/>
                <w:bCs/>
              </w:rPr>
              <w:t>六、第</w:t>
            </w:r>
            <w:r w:rsidRPr="00C579D9">
              <w:rPr>
                <w:rFonts w:ascii="標楷體" w:eastAsia="標楷體" w:hAnsi="標楷體" w:cs="Calibri" w:hint="eastAsia"/>
                <w:bCs/>
              </w:rPr>
              <w:t>10</w:t>
            </w:r>
            <w:r w:rsidRPr="00C579D9">
              <w:rPr>
                <w:rFonts w:ascii="標楷體" w:eastAsia="標楷體" w:hAnsi="標楷體" w:hint="eastAsia"/>
                <w:bCs/>
              </w:rPr>
              <w:t>條第</w:t>
            </w:r>
            <w:r w:rsidRPr="00C579D9">
              <w:rPr>
                <w:rFonts w:ascii="標楷體" w:eastAsia="標楷體" w:hAnsi="標楷體" w:cs="Calibri" w:hint="eastAsia"/>
                <w:bCs/>
              </w:rPr>
              <w:t>2</w:t>
            </w:r>
            <w:r w:rsidRPr="00C579D9">
              <w:rPr>
                <w:rFonts w:ascii="標楷體" w:eastAsia="標楷體" w:hAnsi="標楷體" w:hint="eastAsia"/>
                <w:bCs/>
              </w:rPr>
              <w:t>項第</w:t>
            </w:r>
            <w:r w:rsidRPr="00C579D9">
              <w:rPr>
                <w:rFonts w:ascii="標楷體" w:eastAsia="標楷體" w:hAnsi="標楷體" w:cs="Calibri" w:hint="eastAsia"/>
                <w:bCs/>
              </w:rPr>
              <w:t>3</w:t>
            </w:r>
            <w:r w:rsidRPr="00C579D9">
              <w:rPr>
                <w:rFonts w:ascii="標楷體" w:eastAsia="標楷體" w:hAnsi="標楷體" w:hint="eastAsia"/>
                <w:bCs/>
              </w:rPr>
              <w:t>款：</w:t>
            </w:r>
          </w:p>
          <w:p w14:paraId="6164398C" w14:textId="77777777" w:rsidR="00870321" w:rsidRPr="00C579D9" w:rsidRDefault="00870321" w:rsidP="009A0524">
            <w:pPr>
              <w:pStyle w:val="cjk"/>
              <w:spacing w:before="0" w:beforeAutospacing="0" w:line="440" w:lineRule="exact"/>
              <w:ind w:left="624" w:right="-57" w:hanging="57"/>
              <w:jc w:val="both"/>
              <w:rPr>
                <w:rFonts w:ascii="標楷體" w:eastAsia="標楷體" w:hAnsi="標楷體"/>
              </w:rPr>
            </w:pPr>
            <w:r w:rsidRPr="00C579D9">
              <w:rPr>
                <w:rFonts w:ascii="標楷體" w:eastAsia="標楷體" w:hAnsi="標楷體" w:hint="eastAsia"/>
              </w:rPr>
              <w:t>週轉金：最長</w:t>
            </w:r>
            <w:r w:rsidRPr="00C579D9">
              <w:rPr>
                <w:rFonts w:ascii="標楷體" w:eastAsia="標楷體" w:hAnsi="標楷體" w:cs="Calibri" w:hint="eastAsia"/>
              </w:rPr>
              <w:t>3</w:t>
            </w:r>
            <w:r w:rsidRPr="00C579D9">
              <w:rPr>
                <w:rFonts w:ascii="標楷體" w:eastAsia="標楷體" w:hAnsi="標楷體" w:hint="eastAsia"/>
              </w:rPr>
              <w:t>年。</w:t>
            </w:r>
          </w:p>
          <w:p w14:paraId="5D009649" w14:textId="77777777" w:rsidR="00870321" w:rsidRPr="00C579D9" w:rsidRDefault="00870321" w:rsidP="009A0524">
            <w:pPr>
              <w:pStyle w:val="cjk"/>
              <w:spacing w:before="0" w:beforeAutospacing="0" w:line="440" w:lineRule="exact"/>
              <w:ind w:left="510" w:right="-57" w:hanging="567"/>
              <w:jc w:val="both"/>
              <w:rPr>
                <w:rFonts w:ascii="標楷體" w:eastAsia="標楷體" w:hAnsi="標楷體"/>
              </w:rPr>
            </w:pPr>
            <w:r w:rsidRPr="00C579D9">
              <w:rPr>
                <w:rFonts w:ascii="標楷體" w:eastAsia="標楷體" w:hAnsi="標楷體" w:hint="eastAsia"/>
                <w:bCs/>
              </w:rPr>
              <w:t>七、第</w:t>
            </w:r>
            <w:r w:rsidRPr="00C579D9">
              <w:rPr>
                <w:rFonts w:ascii="標楷體" w:eastAsia="標楷體" w:hAnsi="標楷體" w:cs="Calibri" w:hint="eastAsia"/>
                <w:bCs/>
              </w:rPr>
              <w:t>14</w:t>
            </w:r>
            <w:r w:rsidRPr="00C579D9">
              <w:rPr>
                <w:rFonts w:ascii="標楷體" w:eastAsia="標楷體" w:hAnsi="標楷體" w:hint="eastAsia"/>
                <w:bCs/>
              </w:rPr>
              <w:t>條第</w:t>
            </w:r>
            <w:r w:rsidRPr="00C579D9">
              <w:rPr>
                <w:rFonts w:ascii="標楷體" w:eastAsia="標楷體" w:hAnsi="標楷體" w:cs="Calibri" w:hint="eastAsia"/>
                <w:bCs/>
              </w:rPr>
              <w:t>4</w:t>
            </w:r>
            <w:r w:rsidRPr="00C579D9">
              <w:rPr>
                <w:rFonts w:ascii="標楷體" w:eastAsia="標楷體" w:hAnsi="標楷體" w:hint="eastAsia"/>
                <w:bCs/>
              </w:rPr>
              <w:t>項第</w:t>
            </w:r>
            <w:r w:rsidRPr="00C579D9">
              <w:rPr>
                <w:rFonts w:ascii="標楷體" w:eastAsia="標楷體" w:hAnsi="標楷體" w:cs="Calibri" w:hint="eastAsia"/>
                <w:bCs/>
              </w:rPr>
              <w:t>2</w:t>
            </w:r>
            <w:r w:rsidRPr="00C579D9">
              <w:rPr>
                <w:rFonts w:ascii="標楷體" w:eastAsia="標楷體" w:hAnsi="標楷體" w:hint="eastAsia"/>
                <w:bCs/>
              </w:rPr>
              <w:t>款：</w:t>
            </w:r>
          </w:p>
          <w:p w14:paraId="7A9253F8" w14:textId="77777777" w:rsidR="00870321" w:rsidRPr="00C579D9" w:rsidRDefault="00870321" w:rsidP="009A0524">
            <w:pPr>
              <w:pStyle w:val="cjk"/>
              <w:spacing w:before="0" w:beforeAutospacing="0" w:line="440" w:lineRule="exact"/>
              <w:ind w:leftChars="150" w:left="360" w:right="-57"/>
              <w:jc w:val="both"/>
              <w:rPr>
                <w:rFonts w:ascii="標楷體" w:eastAsia="標楷體" w:hAnsi="標楷體"/>
              </w:rPr>
            </w:pPr>
            <w:r w:rsidRPr="00C579D9">
              <w:rPr>
                <w:rFonts w:ascii="標楷體" w:eastAsia="標楷體" w:hAnsi="標楷體" w:hint="eastAsia"/>
              </w:rPr>
              <w:t>經營貸款類：依貸款額度及購置設備耐用年限覈實貸放，其中資本支出最長</w:t>
            </w:r>
            <w:r w:rsidRPr="00C579D9">
              <w:rPr>
                <w:rFonts w:ascii="標楷體" w:eastAsia="標楷體" w:hAnsi="標楷體" w:cs="Calibri" w:hint="eastAsia"/>
              </w:rPr>
              <w:t>20</w:t>
            </w:r>
            <w:r w:rsidRPr="00C579D9">
              <w:rPr>
                <w:rFonts w:ascii="標楷體" w:eastAsia="標楷體" w:hAnsi="標楷體" w:hint="eastAsia"/>
              </w:rPr>
              <w:t>年，週轉金最長</w:t>
            </w:r>
            <w:r w:rsidRPr="00C579D9">
              <w:rPr>
                <w:rFonts w:ascii="標楷體" w:eastAsia="標楷體" w:hAnsi="標楷體" w:cs="Calibri" w:hint="eastAsia"/>
              </w:rPr>
              <w:t>3</w:t>
            </w:r>
            <w:r w:rsidRPr="00C579D9">
              <w:rPr>
                <w:rFonts w:ascii="標楷體" w:eastAsia="標楷體" w:hAnsi="標楷體" w:hint="eastAsia"/>
              </w:rPr>
              <w:t>年。但種植果樹、苗木、茶及油茶週轉金貸款期限最長</w:t>
            </w:r>
            <w:r w:rsidRPr="00C579D9">
              <w:rPr>
                <w:rFonts w:ascii="標楷體" w:eastAsia="標楷體" w:hAnsi="標楷體" w:cs="Calibri" w:hint="eastAsia"/>
              </w:rPr>
              <w:t>5</w:t>
            </w:r>
            <w:r w:rsidRPr="00C579D9">
              <w:rPr>
                <w:rFonts w:ascii="標楷體" w:eastAsia="標楷體" w:hAnsi="標楷體" w:hint="eastAsia"/>
              </w:rPr>
              <w:t>年。</w:t>
            </w:r>
          </w:p>
          <w:p w14:paraId="5AAC4F0C" w14:textId="77777777" w:rsidR="00870321" w:rsidRPr="00C579D9" w:rsidRDefault="00870321" w:rsidP="009A0524">
            <w:pPr>
              <w:pStyle w:val="cjk"/>
              <w:spacing w:before="0" w:beforeAutospacing="0" w:line="440" w:lineRule="exact"/>
              <w:ind w:right="-57"/>
              <w:jc w:val="both"/>
              <w:rPr>
                <w:rFonts w:ascii="標楷體" w:eastAsia="標楷體" w:hAnsi="標楷體"/>
              </w:rPr>
            </w:pPr>
            <w:r w:rsidRPr="00C579D9">
              <w:rPr>
                <w:rFonts w:ascii="標楷體" w:eastAsia="標楷體" w:hAnsi="標楷體" w:hint="eastAsia"/>
                <w:bCs/>
              </w:rPr>
              <w:t>八、第</w:t>
            </w:r>
            <w:r w:rsidRPr="00C579D9">
              <w:rPr>
                <w:rFonts w:ascii="標楷體" w:eastAsia="標楷體" w:hAnsi="標楷體" w:cs="Calibri" w:hint="eastAsia"/>
                <w:bCs/>
              </w:rPr>
              <w:t>17</w:t>
            </w:r>
            <w:r w:rsidRPr="00C579D9">
              <w:rPr>
                <w:rFonts w:ascii="標楷體" w:eastAsia="標楷體" w:hAnsi="標楷體" w:hint="eastAsia"/>
                <w:bCs/>
              </w:rPr>
              <w:t>條第</w:t>
            </w:r>
            <w:r w:rsidRPr="00C579D9">
              <w:rPr>
                <w:rFonts w:ascii="標楷體" w:eastAsia="標楷體" w:hAnsi="標楷體" w:cs="Calibri" w:hint="eastAsia"/>
                <w:bCs/>
              </w:rPr>
              <w:t>3</w:t>
            </w:r>
            <w:r w:rsidRPr="00C579D9">
              <w:rPr>
                <w:rFonts w:ascii="標楷體" w:eastAsia="標楷體" w:hAnsi="標楷體" w:hint="eastAsia"/>
                <w:bCs/>
              </w:rPr>
              <w:t>項：</w:t>
            </w:r>
          </w:p>
          <w:p w14:paraId="1F61663D" w14:textId="77777777" w:rsidR="00870321" w:rsidRPr="00C579D9" w:rsidRDefault="00870321" w:rsidP="009A0524">
            <w:pPr>
              <w:pStyle w:val="cjk"/>
              <w:spacing w:before="0" w:beforeAutospacing="0" w:line="440" w:lineRule="exact"/>
              <w:ind w:left="567" w:right="-57"/>
              <w:jc w:val="both"/>
              <w:rPr>
                <w:rFonts w:ascii="標楷體" w:eastAsia="標楷體" w:hAnsi="標楷體"/>
              </w:rPr>
            </w:pPr>
            <w:r w:rsidRPr="00C579D9">
              <w:rPr>
                <w:rFonts w:ascii="標楷體" w:eastAsia="標楷體" w:hAnsi="標楷體" w:hint="eastAsia"/>
              </w:rPr>
              <w:t>第</w:t>
            </w:r>
            <w:r w:rsidRPr="00C579D9">
              <w:rPr>
                <w:rFonts w:ascii="標楷體" w:eastAsia="標楷體" w:hAnsi="標楷體" w:cs="Calibri" w:hint="eastAsia"/>
              </w:rPr>
              <w:t>1</w:t>
            </w:r>
            <w:r w:rsidRPr="00C579D9">
              <w:rPr>
                <w:rFonts w:ascii="標楷體" w:eastAsia="標楷體" w:hAnsi="標楷體" w:hint="eastAsia"/>
              </w:rPr>
              <w:t>項貸款期限依貸款額度及購置設備耐用年限覈實貸放，其中資本支出最長</w:t>
            </w:r>
            <w:r w:rsidRPr="00C579D9">
              <w:rPr>
                <w:rFonts w:ascii="標楷體" w:eastAsia="標楷體" w:hAnsi="標楷體" w:cs="Calibri" w:hint="eastAsia"/>
              </w:rPr>
              <w:t>15</w:t>
            </w:r>
            <w:r w:rsidRPr="00C579D9">
              <w:rPr>
                <w:rFonts w:ascii="標楷體" w:eastAsia="標楷體" w:hAnsi="標楷體" w:hint="eastAsia"/>
              </w:rPr>
              <w:t>年，週轉金最長</w:t>
            </w:r>
            <w:r w:rsidRPr="00C579D9">
              <w:rPr>
                <w:rFonts w:ascii="標楷體" w:eastAsia="標楷體" w:hAnsi="標楷體" w:cs="Calibri" w:hint="eastAsia"/>
              </w:rPr>
              <w:t>4</w:t>
            </w:r>
            <w:r w:rsidRPr="00C579D9">
              <w:rPr>
                <w:rFonts w:ascii="標楷體" w:eastAsia="標楷體" w:hAnsi="標楷體" w:hint="eastAsia"/>
              </w:rPr>
              <w:t>年。</w:t>
            </w:r>
          </w:p>
          <w:p w14:paraId="769BF4B2" w14:textId="77777777" w:rsidR="00870321" w:rsidRPr="00C579D9" w:rsidRDefault="00870321" w:rsidP="009A0524">
            <w:pPr>
              <w:pStyle w:val="cjk"/>
              <w:spacing w:before="0" w:beforeAutospacing="0" w:line="440" w:lineRule="exact"/>
              <w:ind w:left="567" w:right="-57" w:hanging="624"/>
              <w:jc w:val="both"/>
              <w:rPr>
                <w:rFonts w:ascii="標楷體" w:eastAsia="標楷體" w:hAnsi="標楷體"/>
              </w:rPr>
            </w:pPr>
            <w:r w:rsidRPr="00C579D9">
              <w:rPr>
                <w:rFonts w:ascii="標楷體" w:eastAsia="標楷體" w:hAnsi="標楷體" w:hint="eastAsia"/>
                <w:bCs/>
              </w:rPr>
              <w:t>九、第</w:t>
            </w:r>
            <w:r w:rsidRPr="00C579D9">
              <w:rPr>
                <w:rFonts w:ascii="標楷體" w:eastAsia="標楷體" w:hAnsi="標楷體" w:cs="Calibri" w:hint="eastAsia"/>
                <w:bCs/>
              </w:rPr>
              <w:t>18</w:t>
            </w:r>
            <w:r w:rsidRPr="00C579D9">
              <w:rPr>
                <w:rFonts w:ascii="標楷體" w:eastAsia="標楷體" w:hAnsi="標楷體" w:hint="eastAsia"/>
                <w:bCs/>
              </w:rPr>
              <w:t>條第</w:t>
            </w:r>
            <w:r w:rsidRPr="00C579D9">
              <w:rPr>
                <w:rFonts w:ascii="標楷體" w:eastAsia="標楷體" w:hAnsi="標楷體" w:cs="Calibri" w:hint="eastAsia"/>
                <w:bCs/>
              </w:rPr>
              <w:t>1</w:t>
            </w:r>
            <w:r w:rsidRPr="00C579D9">
              <w:rPr>
                <w:rFonts w:ascii="標楷體" w:eastAsia="標楷體" w:hAnsi="標楷體" w:hint="eastAsia"/>
                <w:bCs/>
              </w:rPr>
              <w:t>項第</w:t>
            </w:r>
            <w:r w:rsidRPr="00C579D9">
              <w:rPr>
                <w:rFonts w:ascii="標楷體" w:eastAsia="標楷體" w:hAnsi="標楷體" w:cs="Calibri" w:hint="eastAsia"/>
                <w:bCs/>
              </w:rPr>
              <w:t>2</w:t>
            </w:r>
            <w:r w:rsidRPr="00C579D9">
              <w:rPr>
                <w:rFonts w:ascii="標楷體" w:eastAsia="標楷體" w:hAnsi="標楷體" w:hint="eastAsia"/>
                <w:bCs/>
              </w:rPr>
              <w:t>款及第</w:t>
            </w:r>
            <w:r w:rsidRPr="00C579D9">
              <w:rPr>
                <w:rFonts w:ascii="標楷體" w:eastAsia="標楷體" w:hAnsi="標楷體" w:cs="Calibri" w:hint="eastAsia"/>
                <w:bCs/>
              </w:rPr>
              <w:t>3</w:t>
            </w:r>
            <w:r w:rsidRPr="00C579D9">
              <w:rPr>
                <w:rFonts w:ascii="標楷體" w:eastAsia="標楷體" w:hAnsi="標楷體" w:hint="eastAsia"/>
                <w:bCs/>
              </w:rPr>
              <w:t>項:</w:t>
            </w:r>
          </w:p>
          <w:p w14:paraId="580735E4" w14:textId="77777777" w:rsidR="00870321" w:rsidRPr="00C579D9" w:rsidRDefault="00870321" w:rsidP="009A0524">
            <w:pPr>
              <w:pStyle w:val="cjk"/>
              <w:spacing w:before="0" w:beforeAutospacing="0" w:line="440" w:lineRule="exact"/>
              <w:ind w:left="624" w:right="-57" w:hangingChars="260" w:hanging="624"/>
              <w:jc w:val="both"/>
              <w:rPr>
                <w:rFonts w:ascii="標楷體" w:eastAsia="標楷體" w:hAnsi="標楷體"/>
              </w:rPr>
            </w:pPr>
            <w:r w:rsidRPr="00C579D9">
              <w:rPr>
                <w:rFonts w:ascii="標楷體" w:eastAsia="標楷體" w:hAnsi="標楷體" w:hint="eastAsia"/>
              </w:rPr>
              <w:t>(一)最近</w:t>
            </w:r>
            <w:r w:rsidRPr="00C579D9">
              <w:rPr>
                <w:rFonts w:ascii="標楷體" w:eastAsia="標楷體" w:hAnsi="標楷體" w:cs="Calibri" w:hint="eastAsia"/>
              </w:rPr>
              <w:t>3</w:t>
            </w:r>
            <w:r w:rsidRPr="00C579D9">
              <w:rPr>
                <w:rFonts w:ascii="標楷體" w:eastAsia="標楷體" w:hAnsi="標楷體" w:hint="eastAsia"/>
              </w:rPr>
              <w:t>年內曾獲中央主管機關補助執行業界科技專案計畫或智慧農業</w:t>
            </w:r>
            <w:r w:rsidRPr="00C579D9">
              <w:rPr>
                <w:rFonts w:ascii="標楷體" w:eastAsia="標楷體" w:hAnsi="標楷體" w:cs="Calibri" w:hint="eastAsia"/>
              </w:rPr>
              <w:t>4.0</w:t>
            </w:r>
            <w:r w:rsidRPr="00C579D9">
              <w:rPr>
                <w:rFonts w:ascii="標楷體" w:eastAsia="標楷體" w:hAnsi="標楷體" w:hint="eastAsia"/>
              </w:rPr>
              <w:t>業界參與補助計畫。</w:t>
            </w:r>
          </w:p>
          <w:p w14:paraId="27AB54F4" w14:textId="77777777" w:rsidR="00870321" w:rsidRPr="00C579D9" w:rsidRDefault="00870321" w:rsidP="009A0524">
            <w:pPr>
              <w:pStyle w:val="cjk"/>
              <w:spacing w:before="0" w:beforeAutospacing="0" w:line="440" w:lineRule="exact"/>
              <w:ind w:left="624" w:right="-57" w:hangingChars="260" w:hanging="624"/>
              <w:jc w:val="both"/>
              <w:rPr>
                <w:rFonts w:ascii="標楷體" w:eastAsia="標楷體" w:hAnsi="標楷體"/>
              </w:rPr>
            </w:pPr>
            <w:r w:rsidRPr="00C579D9">
              <w:rPr>
                <w:rFonts w:ascii="標楷體" w:eastAsia="標楷體" w:hAnsi="標楷體" w:hint="eastAsia"/>
              </w:rPr>
              <w:t>(二)前項貸款期限依貸款額度及購置設備耐用年限覈實貸放，其中資本支出最長</w:t>
            </w:r>
            <w:r w:rsidRPr="00C579D9">
              <w:rPr>
                <w:rFonts w:ascii="標楷體" w:eastAsia="標楷體" w:hAnsi="標楷體" w:cs="Calibri" w:hint="eastAsia"/>
              </w:rPr>
              <w:t>15</w:t>
            </w:r>
            <w:r w:rsidRPr="00C579D9">
              <w:rPr>
                <w:rFonts w:ascii="標楷體" w:eastAsia="標楷體" w:hAnsi="標楷體" w:hint="eastAsia"/>
              </w:rPr>
              <w:t>年，週轉金最長</w:t>
            </w:r>
            <w:r w:rsidRPr="00C579D9">
              <w:rPr>
                <w:rFonts w:ascii="標楷體" w:eastAsia="標楷體" w:hAnsi="標楷體" w:cs="Calibri" w:hint="eastAsia"/>
              </w:rPr>
              <w:t>3</w:t>
            </w:r>
            <w:r w:rsidRPr="00C579D9">
              <w:rPr>
                <w:rFonts w:ascii="標楷體" w:eastAsia="標楷體" w:hAnsi="標楷體" w:hint="eastAsia"/>
              </w:rPr>
              <w:t>年。</w:t>
            </w:r>
          </w:p>
          <w:p w14:paraId="72E6E868" w14:textId="77777777" w:rsidR="00870321" w:rsidRPr="00C579D9" w:rsidRDefault="00870321" w:rsidP="009A0524">
            <w:pPr>
              <w:pStyle w:val="cjk"/>
              <w:spacing w:before="0" w:beforeAutospacing="0" w:line="440" w:lineRule="exact"/>
              <w:ind w:right="-57"/>
              <w:jc w:val="both"/>
              <w:rPr>
                <w:rFonts w:ascii="標楷體" w:eastAsia="標楷體" w:hAnsi="標楷體"/>
              </w:rPr>
            </w:pPr>
            <w:r w:rsidRPr="00C579D9">
              <w:rPr>
                <w:rFonts w:ascii="標楷體" w:eastAsia="標楷體" w:hAnsi="標楷體" w:hint="eastAsia"/>
                <w:bCs/>
              </w:rPr>
              <w:t>十、第</w:t>
            </w:r>
            <w:r w:rsidRPr="00C579D9">
              <w:rPr>
                <w:rFonts w:ascii="標楷體" w:eastAsia="標楷體" w:hAnsi="標楷體" w:cs="Calibri" w:hint="eastAsia"/>
                <w:bCs/>
              </w:rPr>
              <w:t>19</w:t>
            </w:r>
            <w:r w:rsidRPr="00C579D9">
              <w:rPr>
                <w:rFonts w:ascii="標楷體" w:eastAsia="標楷體" w:hAnsi="標楷體" w:hint="eastAsia"/>
                <w:bCs/>
              </w:rPr>
              <w:t>條第</w:t>
            </w:r>
            <w:r w:rsidRPr="00C579D9">
              <w:rPr>
                <w:rFonts w:ascii="標楷體" w:eastAsia="標楷體" w:hAnsi="標楷體" w:cs="Calibri" w:hint="eastAsia"/>
                <w:bCs/>
              </w:rPr>
              <w:t>2</w:t>
            </w:r>
            <w:r w:rsidRPr="00C579D9">
              <w:rPr>
                <w:rFonts w:ascii="標楷體" w:eastAsia="標楷體" w:hAnsi="標楷體" w:hint="eastAsia"/>
                <w:bCs/>
              </w:rPr>
              <w:t>項：</w:t>
            </w:r>
          </w:p>
          <w:p w14:paraId="1F6EE0D5" w14:textId="77777777" w:rsidR="00870321" w:rsidRPr="00C579D9" w:rsidRDefault="00870321" w:rsidP="009A0524">
            <w:pPr>
              <w:pStyle w:val="cjk"/>
              <w:spacing w:before="0" w:beforeAutospacing="0" w:line="440" w:lineRule="exact"/>
              <w:ind w:left="567" w:right="-57"/>
              <w:jc w:val="both"/>
              <w:rPr>
                <w:rFonts w:ascii="標楷體" w:eastAsia="標楷體" w:hAnsi="標楷體"/>
              </w:rPr>
            </w:pPr>
            <w:r w:rsidRPr="00C579D9">
              <w:rPr>
                <w:rFonts w:ascii="標楷體" w:eastAsia="標楷體" w:hAnsi="標楷體" w:hint="eastAsia"/>
              </w:rPr>
              <w:t>前項貸款期限依貸款額度及購置設備耐用年限覈實貸放，其中資本支出最長</w:t>
            </w:r>
            <w:r w:rsidRPr="00C579D9">
              <w:rPr>
                <w:rFonts w:ascii="標楷體" w:eastAsia="標楷體" w:hAnsi="標楷體" w:cs="Calibri" w:hint="eastAsia"/>
              </w:rPr>
              <w:t>10</w:t>
            </w:r>
            <w:r w:rsidRPr="00C579D9">
              <w:rPr>
                <w:rFonts w:ascii="標楷體" w:eastAsia="標楷體" w:hAnsi="標楷體" w:hint="eastAsia"/>
              </w:rPr>
              <w:t>年，週轉金最長</w:t>
            </w:r>
            <w:r w:rsidRPr="00C579D9">
              <w:rPr>
                <w:rFonts w:ascii="標楷體" w:eastAsia="標楷體" w:hAnsi="標楷體" w:cs="Calibri" w:hint="eastAsia"/>
              </w:rPr>
              <w:t>3</w:t>
            </w:r>
            <w:r w:rsidRPr="00C579D9">
              <w:rPr>
                <w:rFonts w:ascii="標楷體" w:eastAsia="標楷體" w:hAnsi="標楷體" w:hint="eastAsia"/>
              </w:rPr>
              <w:t>年。</w:t>
            </w:r>
          </w:p>
          <w:p w14:paraId="7BB41960" w14:textId="77777777" w:rsidR="00870321" w:rsidRPr="00C579D9" w:rsidRDefault="00870321" w:rsidP="009A0524">
            <w:pPr>
              <w:pStyle w:val="cjk"/>
              <w:spacing w:before="0" w:beforeAutospacing="0" w:line="440" w:lineRule="exact"/>
              <w:ind w:left="-57" w:right="-57"/>
              <w:jc w:val="both"/>
              <w:rPr>
                <w:rFonts w:ascii="標楷體" w:eastAsia="標楷體" w:hAnsi="標楷體"/>
              </w:rPr>
            </w:pPr>
            <w:r w:rsidRPr="00C579D9">
              <w:rPr>
                <w:rFonts w:ascii="標楷體" w:eastAsia="標楷體" w:hAnsi="標楷體" w:hint="eastAsia"/>
                <w:bCs/>
              </w:rPr>
              <w:t>十一、第</w:t>
            </w:r>
            <w:r w:rsidRPr="00C579D9">
              <w:rPr>
                <w:rFonts w:ascii="標楷體" w:eastAsia="標楷體" w:hAnsi="標楷體" w:cs="Calibri" w:hint="eastAsia"/>
                <w:bCs/>
              </w:rPr>
              <w:t>21</w:t>
            </w:r>
            <w:r w:rsidRPr="00C579D9">
              <w:rPr>
                <w:rFonts w:ascii="標楷體" w:eastAsia="標楷體" w:hAnsi="標楷體" w:hint="eastAsia"/>
                <w:bCs/>
              </w:rPr>
              <w:t>條第</w:t>
            </w:r>
            <w:r w:rsidRPr="00C579D9">
              <w:rPr>
                <w:rFonts w:ascii="標楷體" w:eastAsia="標楷體" w:hAnsi="標楷體" w:cs="Calibri" w:hint="eastAsia"/>
                <w:bCs/>
              </w:rPr>
              <w:t>13</w:t>
            </w:r>
            <w:r w:rsidRPr="00C579D9">
              <w:rPr>
                <w:rFonts w:ascii="標楷體" w:eastAsia="標楷體" w:hAnsi="標楷體" w:hint="eastAsia"/>
                <w:bCs/>
              </w:rPr>
              <w:t>款：</w:t>
            </w:r>
          </w:p>
          <w:p w14:paraId="473E7B73" w14:textId="77777777" w:rsidR="00870321" w:rsidRPr="00C579D9" w:rsidRDefault="00870321" w:rsidP="009A0524">
            <w:pPr>
              <w:pStyle w:val="cjk"/>
              <w:spacing w:before="0" w:beforeAutospacing="0" w:line="440" w:lineRule="exact"/>
              <w:ind w:left="624" w:right="-57"/>
              <w:jc w:val="both"/>
              <w:rPr>
                <w:rFonts w:ascii="標楷體" w:eastAsia="標楷體" w:hAnsi="標楷體"/>
              </w:rPr>
            </w:pPr>
            <w:r w:rsidRPr="00C579D9">
              <w:rPr>
                <w:rFonts w:ascii="標楷體" w:eastAsia="標楷體" w:hAnsi="標楷體" w:hint="eastAsia"/>
              </w:rPr>
              <w:t>未符合中央主管機關所定雞蛋友善生產系統定義及指南之蛋雞飼養方式之新（擴）建蛋雞場。</w:t>
            </w:r>
          </w:p>
          <w:p w14:paraId="4312C31E" w14:textId="77777777" w:rsidR="00870321" w:rsidRPr="00C579D9" w:rsidRDefault="00870321" w:rsidP="009A0524">
            <w:pPr>
              <w:pStyle w:val="cjk"/>
              <w:spacing w:before="0" w:beforeAutospacing="0" w:line="440" w:lineRule="exact"/>
              <w:ind w:left="623" w:right="-57" w:hanging="680"/>
              <w:jc w:val="both"/>
              <w:rPr>
                <w:rFonts w:ascii="標楷體" w:eastAsia="標楷體" w:hAnsi="標楷體"/>
              </w:rPr>
            </w:pPr>
            <w:r w:rsidRPr="00C579D9">
              <w:rPr>
                <w:rFonts w:ascii="標楷體" w:eastAsia="標楷體" w:hAnsi="標楷體" w:hint="eastAsia"/>
                <w:bCs/>
              </w:rPr>
              <w:t>十二、第</w:t>
            </w:r>
            <w:r w:rsidRPr="00C579D9">
              <w:rPr>
                <w:rFonts w:ascii="標楷體" w:eastAsia="標楷體" w:hAnsi="標楷體" w:cs="Calibri" w:hint="eastAsia"/>
                <w:bCs/>
              </w:rPr>
              <w:t>23</w:t>
            </w:r>
            <w:r w:rsidRPr="00C579D9">
              <w:rPr>
                <w:rFonts w:ascii="標楷體" w:eastAsia="標楷體" w:hAnsi="標楷體" w:hint="eastAsia"/>
                <w:bCs/>
              </w:rPr>
              <w:t>條附表</w:t>
            </w:r>
            <w:r w:rsidRPr="00C579D9">
              <w:rPr>
                <w:rFonts w:ascii="標楷體" w:eastAsia="標楷體" w:hAnsi="標楷體" w:cs="Calibri" w:hint="eastAsia"/>
                <w:bCs/>
              </w:rPr>
              <w:t>1</w:t>
            </w:r>
            <w:r w:rsidRPr="00C579D9">
              <w:rPr>
                <w:rFonts w:ascii="標楷體" w:eastAsia="標楷體" w:hAnsi="標楷體" w:hint="eastAsia"/>
                <w:bCs/>
              </w:rPr>
              <w:t>第</w:t>
            </w:r>
            <w:r w:rsidRPr="00C579D9">
              <w:rPr>
                <w:rFonts w:ascii="標楷體" w:eastAsia="標楷體" w:hAnsi="標楷體" w:cs="Calibri" w:hint="eastAsia"/>
                <w:bCs/>
              </w:rPr>
              <w:t>2</w:t>
            </w:r>
            <w:r w:rsidRPr="00C579D9">
              <w:rPr>
                <w:rFonts w:ascii="標楷體" w:eastAsia="標楷體" w:hAnsi="標楷體" w:hint="eastAsia"/>
                <w:bCs/>
              </w:rPr>
              <w:t>點：</w:t>
            </w:r>
          </w:p>
          <w:p w14:paraId="01A1E0A7" w14:textId="41D435A8" w:rsidR="00870321" w:rsidRPr="00C579D9" w:rsidRDefault="00870321" w:rsidP="00DD7EE6">
            <w:pPr>
              <w:pStyle w:val="Textbody"/>
              <w:kinsoku w:val="0"/>
              <w:adjustRightInd w:val="0"/>
              <w:snapToGrid w:val="0"/>
              <w:spacing w:line="440" w:lineRule="exact"/>
              <w:ind w:leftChars="250" w:left="600"/>
              <w:contextualSpacing/>
              <w:jc w:val="both"/>
              <w:rPr>
                <w:rFonts w:ascii="標楷體" w:eastAsia="標楷體" w:hAnsi="標楷體"/>
                <w:szCs w:val="24"/>
              </w:rPr>
            </w:pPr>
            <w:r w:rsidRPr="00C579D9">
              <w:rPr>
                <w:rFonts w:ascii="標楷體" w:eastAsia="標楷體" w:hAnsi="標楷體" w:hint="eastAsia"/>
              </w:rPr>
              <w:t>青年從農創業貸款之專案輔導青年農民，於專案輔導及追蹤期間內提出申請租金貸款，年利率為</w:t>
            </w:r>
            <w:r w:rsidRPr="00C579D9">
              <w:rPr>
                <w:rFonts w:ascii="標楷體" w:eastAsia="標楷體" w:hAnsi="標楷體" w:cs="Calibri" w:hint="eastAsia"/>
              </w:rPr>
              <w:t>0%</w:t>
            </w:r>
            <w:r w:rsidRPr="00C579D9">
              <w:rPr>
                <w:rFonts w:ascii="標楷體" w:eastAsia="標楷體" w:hAnsi="標楷體" w:hint="eastAsia"/>
              </w:rPr>
              <w:t>。</w:t>
            </w:r>
          </w:p>
        </w:tc>
        <w:tc>
          <w:tcPr>
            <w:tcW w:w="3122" w:type="dxa"/>
            <w:tcBorders>
              <w:bottom w:val="single" w:sz="4" w:space="0" w:color="auto"/>
            </w:tcBorders>
            <w:shd w:val="clear" w:color="auto" w:fill="FFFFFF" w:themeFill="background1"/>
          </w:tcPr>
          <w:p w14:paraId="051B4D1F" w14:textId="77777777" w:rsidR="00870321" w:rsidRPr="00C579D9" w:rsidRDefault="00870321" w:rsidP="009A0524">
            <w:pPr>
              <w:pStyle w:val="cjk"/>
              <w:spacing w:line="440" w:lineRule="exact"/>
              <w:ind w:left="221" w:right="-62" w:hanging="278"/>
              <w:jc w:val="both"/>
              <w:rPr>
                <w:rFonts w:ascii="標楷體" w:eastAsia="標楷體" w:hAnsi="標楷體"/>
              </w:rPr>
            </w:pPr>
            <w:r w:rsidRPr="00C579D9">
              <w:rPr>
                <w:rFonts w:ascii="標楷體" w:eastAsia="標楷體" w:hAnsi="標楷體" w:hint="eastAsia"/>
                <w:bCs/>
              </w:rPr>
              <w:t>一、第5條第6項：</w:t>
            </w:r>
          </w:p>
          <w:p w14:paraId="036A3EA3" w14:textId="77777777" w:rsidR="00870321" w:rsidRPr="00C579D9" w:rsidRDefault="00870321" w:rsidP="009A0524">
            <w:pPr>
              <w:pStyle w:val="cjk"/>
              <w:spacing w:before="0" w:beforeAutospacing="0" w:line="440" w:lineRule="exact"/>
              <w:ind w:leftChars="200" w:left="480" w:right="-57"/>
              <w:jc w:val="both"/>
              <w:rPr>
                <w:rFonts w:ascii="標楷體" w:eastAsia="標楷體" w:hAnsi="標楷體"/>
              </w:rPr>
            </w:pPr>
            <w:r w:rsidRPr="00C579D9">
              <w:rPr>
                <w:rFonts w:ascii="標楷體" w:eastAsia="標楷體" w:hAnsi="標楷體" w:hint="eastAsia"/>
              </w:rPr>
              <w:t>第1項貸款期限依貸款額度及購置設備耐用年限覈實貸放，其中資本支出最長15年，週轉金最長5年。</w:t>
            </w:r>
          </w:p>
          <w:p w14:paraId="1DF19250" w14:textId="77777777" w:rsidR="00870321" w:rsidRPr="00C579D9" w:rsidRDefault="00870321" w:rsidP="009A0524">
            <w:pPr>
              <w:pStyle w:val="cjk"/>
              <w:spacing w:before="0" w:beforeAutospacing="0" w:line="440" w:lineRule="exact"/>
              <w:ind w:right="-62"/>
              <w:jc w:val="both"/>
              <w:rPr>
                <w:rFonts w:ascii="標楷體" w:eastAsia="標楷體" w:hAnsi="標楷體"/>
              </w:rPr>
            </w:pPr>
            <w:r w:rsidRPr="00C579D9">
              <w:rPr>
                <w:rFonts w:ascii="標楷體" w:eastAsia="標楷體" w:hAnsi="標楷體" w:hint="eastAsia"/>
                <w:bCs/>
              </w:rPr>
              <w:t>二、第6條第4項：</w:t>
            </w:r>
          </w:p>
          <w:p w14:paraId="5786C926" w14:textId="77777777" w:rsidR="00870321" w:rsidRPr="00C579D9" w:rsidRDefault="00870321" w:rsidP="009A0524">
            <w:pPr>
              <w:pStyle w:val="cjk"/>
              <w:spacing w:before="0" w:beforeAutospacing="0" w:line="440" w:lineRule="exact"/>
              <w:ind w:left="510" w:right="-57"/>
              <w:jc w:val="both"/>
              <w:rPr>
                <w:rFonts w:ascii="標楷體" w:eastAsia="標楷體" w:hAnsi="標楷體"/>
              </w:rPr>
            </w:pPr>
            <w:r w:rsidRPr="00C579D9">
              <w:rPr>
                <w:rFonts w:ascii="標楷體" w:eastAsia="標楷體" w:hAnsi="標楷體" w:hint="eastAsia"/>
              </w:rPr>
              <w:t>第1項貸款期限依貸款額度及購置設備耐用年限覈實貸放，其中資本支出最長15年，週轉金最長3年。但養殖漁業週轉金貸款期限最長5年。</w:t>
            </w:r>
          </w:p>
          <w:p w14:paraId="68DF9895" w14:textId="77777777" w:rsidR="00870321" w:rsidRPr="00C579D9" w:rsidRDefault="00870321" w:rsidP="009A0524">
            <w:pPr>
              <w:pStyle w:val="cjk"/>
              <w:spacing w:before="0" w:beforeAutospacing="0" w:line="440" w:lineRule="exact"/>
              <w:ind w:right="-62"/>
              <w:jc w:val="both"/>
              <w:rPr>
                <w:rFonts w:ascii="標楷體" w:eastAsia="標楷體" w:hAnsi="標楷體"/>
              </w:rPr>
            </w:pPr>
            <w:r w:rsidRPr="00C579D9">
              <w:rPr>
                <w:rFonts w:ascii="標楷體" w:eastAsia="標楷體" w:hAnsi="標楷體" w:hint="eastAsia"/>
              </w:rPr>
              <w:t>三、</w:t>
            </w:r>
            <w:r w:rsidRPr="00C579D9">
              <w:rPr>
                <w:rFonts w:ascii="標楷體" w:eastAsia="標楷體" w:hAnsi="標楷體" w:hint="eastAsia"/>
                <w:bCs/>
              </w:rPr>
              <w:t>第7條第8項：</w:t>
            </w:r>
          </w:p>
          <w:p w14:paraId="64ED8DE7" w14:textId="77777777" w:rsidR="00870321" w:rsidRPr="00C579D9" w:rsidRDefault="00870321" w:rsidP="009A0524">
            <w:pPr>
              <w:pStyle w:val="cjk"/>
              <w:spacing w:before="0" w:beforeAutospacing="0" w:line="440" w:lineRule="exact"/>
              <w:ind w:left="567" w:right="-57"/>
              <w:jc w:val="both"/>
              <w:rPr>
                <w:rFonts w:ascii="標楷體" w:eastAsia="標楷體" w:hAnsi="標楷體"/>
              </w:rPr>
            </w:pPr>
            <w:r w:rsidRPr="00C579D9">
              <w:rPr>
                <w:rFonts w:ascii="標楷體" w:eastAsia="標楷體" w:hAnsi="標楷體" w:hint="eastAsia"/>
              </w:rPr>
              <w:t>第1項貸款期限依貸款額度及購置設備耐用年限覈實貸放，其中資本支出最長15年，週轉金最長5年。</w:t>
            </w:r>
          </w:p>
          <w:p w14:paraId="0869C7D7" w14:textId="77777777" w:rsidR="00870321" w:rsidRPr="00C579D9" w:rsidRDefault="00870321" w:rsidP="009A0524">
            <w:pPr>
              <w:pStyle w:val="cjk"/>
              <w:spacing w:before="0" w:beforeAutospacing="0" w:line="440" w:lineRule="exact"/>
              <w:ind w:right="-57"/>
              <w:jc w:val="both"/>
              <w:rPr>
                <w:rFonts w:ascii="標楷體" w:eastAsia="標楷體" w:hAnsi="標楷體"/>
              </w:rPr>
            </w:pPr>
            <w:r w:rsidRPr="00C579D9">
              <w:rPr>
                <w:rFonts w:ascii="標楷體" w:eastAsia="標楷體" w:hAnsi="標楷體" w:hint="eastAsia"/>
                <w:bCs/>
              </w:rPr>
              <w:t>四、第8條第3項：</w:t>
            </w:r>
          </w:p>
          <w:p w14:paraId="5D242C51" w14:textId="77777777" w:rsidR="00870321" w:rsidRPr="00C579D9" w:rsidRDefault="00870321" w:rsidP="009A0524">
            <w:pPr>
              <w:pStyle w:val="cjk"/>
              <w:spacing w:before="0" w:beforeAutospacing="0" w:line="440" w:lineRule="exact"/>
              <w:ind w:left="567" w:right="-57"/>
              <w:jc w:val="both"/>
              <w:rPr>
                <w:rFonts w:ascii="標楷體" w:eastAsia="標楷體" w:hAnsi="標楷體"/>
              </w:rPr>
            </w:pPr>
            <w:r w:rsidRPr="00C579D9">
              <w:rPr>
                <w:rFonts w:ascii="標楷體" w:eastAsia="標楷體" w:hAnsi="標楷體" w:hint="eastAsia"/>
              </w:rPr>
              <w:t>第1項貸款期限依貸款額度及購置設備耐用年限覈實貸放，其中資本支出最長10年，週轉金最長5年。但養殖漁業以外之漁業經營週轉金，貸款期限最長3年。</w:t>
            </w:r>
          </w:p>
          <w:p w14:paraId="4FC4F585" w14:textId="77777777" w:rsidR="00870321" w:rsidRPr="00C579D9" w:rsidRDefault="00870321" w:rsidP="009A0524">
            <w:pPr>
              <w:pStyle w:val="cjk"/>
              <w:spacing w:before="0" w:beforeAutospacing="0" w:line="440" w:lineRule="exact"/>
              <w:ind w:right="-57"/>
              <w:jc w:val="both"/>
              <w:rPr>
                <w:rFonts w:ascii="標楷體" w:eastAsia="標楷體" w:hAnsi="標楷體"/>
              </w:rPr>
            </w:pPr>
            <w:r w:rsidRPr="00C579D9">
              <w:rPr>
                <w:rFonts w:ascii="標楷體" w:eastAsia="標楷體" w:hAnsi="標楷體" w:hint="eastAsia"/>
                <w:bCs/>
              </w:rPr>
              <w:t>五、第9條第3項：</w:t>
            </w:r>
          </w:p>
          <w:p w14:paraId="520BBDD7" w14:textId="77777777" w:rsidR="00870321" w:rsidRPr="00C579D9" w:rsidRDefault="00870321" w:rsidP="009A0524">
            <w:pPr>
              <w:pStyle w:val="cjk"/>
              <w:spacing w:before="0" w:beforeAutospacing="0" w:line="440" w:lineRule="exact"/>
              <w:ind w:left="567" w:right="-57"/>
              <w:jc w:val="both"/>
              <w:rPr>
                <w:rFonts w:ascii="標楷體" w:eastAsia="標楷體" w:hAnsi="標楷體"/>
              </w:rPr>
            </w:pPr>
            <w:r w:rsidRPr="00C579D9">
              <w:rPr>
                <w:rFonts w:ascii="標楷體" w:eastAsia="標楷體" w:hAnsi="標楷體" w:hint="eastAsia"/>
              </w:rPr>
              <w:t>第1項貸款期限依貸款額度及購置設備耐用年限覈實貸放，其中資本支出最長15年，週轉金最長5年。但週轉金採循環動用或養殖漁業以外之漁業經營週轉金，貸款期限最長3年。</w:t>
            </w:r>
          </w:p>
          <w:p w14:paraId="277EC8BC" w14:textId="77777777" w:rsidR="00870321" w:rsidRPr="00C579D9" w:rsidRDefault="00870321" w:rsidP="009A0524">
            <w:pPr>
              <w:pStyle w:val="cjk"/>
              <w:spacing w:before="0" w:beforeAutospacing="0" w:line="440" w:lineRule="exact"/>
              <w:ind w:left="680" w:right="-57" w:hanging="737"/>
              <w:jc w:val="both"/>
              <w:rPr>
                <w:rFonts w:ascii="標楷體" w:eastAsia="標楷體" w:hAnsi="標楷體"/>
              </w:rPr>
            </w:pPr>
            <w:r w:rsidRPr="00C579D9">
              <w:rPr>
                <w:rFonts w:ascii="標楷體" w:eastAsia="標楷體" w:hAnsi="標楷體" w:hint="eastAsia"/>
                <w:bCs/>
              </w:rPr>
              <w:t>六、第10條第2項第3款：</w:t>
            </w:r>
          </w:p>
          <w:p w14:paraId="45E78FCA" w14:textId="77777777" w:rsidR="00870321" w:rsidRPr="00C579D9" w:rsidRDefault="00870321" w:rsidP="009A0524">
            <w:pPr>
              <w:pStyle w:val="cjk"/>
              <w:spacing w:before="0" w:beforeAutospacing="0" w:line="440" w:lineRule="exact"/>
              <w:ind w:left="499" w:right="-62"/>
              <w:jc w:val="both"/>
              <w:rPr>
                <w:rFonts w:ascii="標楷體" w:eastAsia="標楷體" w:hAnsi="標楷體"/>
              </w:rPr>
            </w:pPr>
            <w:r w:rsidRPr="00C579D9">
              <w:rPr>
                <w:rFonts w:ascii="標楷體" w:eastAsia="標楷體" w:hAnsi="標楷體" w:hint="eastAsia"/>
              </w:rPr>
              <w:t>週轉金：最長5年。</w:t>
            </w:r>
          </w:p>
          <w:p w14:paraId="5F841AC3" w14:textId="77777777" w:rsidR="00870321" w:rsidRPr="00C579D9" w:rsidRDefault="00870321" w:rsidP="009A0524">
            <w:pPr>
              <w:pStyle w:val="cjk"/>
              <w:spacing w:before="0" w:beforeAutospacing="0" w:line="440" w:lineRule="exact"/>
              <w:ind w:left="623" w:right="-57" w:hanging="680"/>
              <w:jc w:val="both"/>
              <w:rPr>
                <w:rFonts w:ascii="標楷體" w:eastAsia="標楷體" w:hAnsi="標楷體"/>
              </w:rPr>
            </w:pPr>
            <w:r w:rsidRPr="00C579D9">
              <w:rPr>
                <w:rFonts w:ascii="標楷體" w:eastAsia="標楷體" w:hAnsi="標楷體" w:hint="eastAsia"/>
                <w:bCs/>
              </w:rPr>
              <w:t>七、第14條第4項第2款：</w:t>
            </w:r>
          </w:p>
          <w:p w14:paraId="6A0397A2" w14:textId="77777777" w:rsidR="00870321" w:rsidRPr="00C579D9" w:rsidRDefault="00870321" w:rsidP="009A0524">
            <w:pPr>
              <w:pStyle w:val="cjk"/>
              <w:spacing w:before="0" w:beforeAutospacing="0" w:line="440" w:lineRule="exact"/>
              <w:ind w:left="522" w:right="-62"/>
              <w:jc w:val="both"/>
              <w:rPr>
                <w:rFonts w:ascii="標楷體" w:eastAsia="標楷體" w:hAnsi="標楷體"/>
              </w:rPr>
            </w:pPr>
            <w:r w:rsidRPr="00C579D9">
              <w:rPr>
                <w:rFonts w:ascii="標楷體" w:eastAsia="標楷體" w:hAnsi="標楷體" w:hint="eastAsia"/>
              </w:rPr>
              <w:t>經營貸款類：依貸款額度及購置設備耐用年限覈實貸放，其中資本支出最長20年，週轉金最長5年。</w:t>
            </w:r>
          </w:p>
          <w:p w14:paraId="26DD182A" w14:textId="77777777" w:rsidR="00870321" w:rsidRPr="00C579D9" w:rsidRDefault="00870321" w:rsidP="009A0524">
            <w:pPr>
              <w:pStyle w:val="cjk"/>
              <w:spacing w:before="0" w:beforeAutospacing="0" w:line="440" w:lineRule="exact"/>
              <w:ind w:left="-57" w:right="-57"/>
              <w:jc w:val="both"/>
              <w:rPr>
                <w:rFonts w:ascii="標楷體" w:eastAsia="標楷體" w:hAnsi="標楷體"/>
              </w:rPr>
            </w:pPr>
            <w:r w:rsidRPr="00C579D9">
              <w:rPr>
                <w:rFonts w:ascii="標楷體" w:eastAsia="標楷體" w:hAnsi="標楷體" w:hint="eastAsia"/>
                <w:bCs/>
              </w:rPr>
              <w:t>八、第17條第3項：</w:t>
            </w:r>
          </w:p>
          <w:p w14:paraId="0AF4D5D5" w14:textId="77777777" w:rsidR="00870321" w:rsidRPr="00C579D9" w:rsidRDefault="00870321" w:rsidP="009A0524">
            <w:pPr>
              <w:pStyle w:val="cjk"/>
              <w:spacing w:before="0" w:beforeAutospacing="0" w:line="440" w:lineRule="exact"/>
              <w:ind w:left="510" w:right="-57"/>
              <w:jc w:val="both"/>
              <w:rPr>
                <w:rFonts w:ascii="標楷體" w:eastAsia="標楷體" w:hAnsi="標楷體"/>
              </w:rPr>
            </w:pPr>
            <w:r w:rsidRPr="00C579D9">
              <w:rPr>
                <w:rFonts w:ascii="標楷體" w:eastAsia="標楷體" w:hAnsi="標楷體" w:hint="eastAsia"/>
              </w:rPr>
              <w:t>第1項貸款期限依貸款額度及購置設備耐用年限覈實貸放，其中資本支出最長15年，週轉金最長5年。</w:t>
            </w:r>
          </w:p>
          <w:p w14:paraId="6DBC064C" w14:textId="77777777" w:rsidR="00870321" w:rsidRPr="00C579D9" w:rsidRDefault="00870321" w:rsidP="009A0524">
            <w:pPr>
              <w:pStyle w:val="cjk"/>
              <w:spacing w:before="0" w:beforeAutospacing="0" w:line="440" w:lineRule="exact"/>
              <w:ind w:left="510" w:right="-57" w:hanging="567"/>
              <w:jc w:val="both"/>
              <w:rPr>
                <w:rFonts w:ascii="標楷體" w:eastAsia="標楷體" w:hAnsi="標楷體"/>
              </w:rPr>
            </w:pPr>
            <w:r w:rsidRPr="00C579D9">
              <w:rPr>
                <w:rFonts w:ascii="標楷體" w:eastAsia="標楷體" w:hAnsi="標楷體" w:hint="eastAsia"/>
                <w:bCs/>
              </w:rPr>
              <w:t>九、第18條第1項第2款及第3項:</w:t>
            </w:r>
          </w:p>
          <w:p w14:paraId="614A7B1B" w14:textId="77777777" w:rsidR="00870321" w:rsidRPr="00C579D9" w:rsidRDefault="00870321" w:rsidP="009A0524">
            <w:pPr>
              <w:pStyle w:val="cjk"/>
              <w:spacing w:before="0" w:beforeAutospacing="0" w:line="440" w:lineRule="exact"/>
              <w:ind w:left="550" w:right="-62" w:hanging="618"/>
              <w:jc w:val="both"/>
              <w:rPr>
                <w:rFonts w:ascii="標楷體" w:eastAsia="標楷體" w:hAnsi="標楷體"/>
              </w:rPr>
            </w:pPr>
            <w:r w:rsidRPr="00C579D9">
              <w:rPr>
                <w:rFonts w:ascii="標楷體" w:eastAsia="標楷體" w:hAnsi="標楷體" w:hint="eastAsia"/>
              </w:rPr>
              <w:t>(一)曾獲中央主管機關補助執行業界科技專案計畫或智慧農業業界參與補助計畫。</w:t>
            </w:r>
          </w:p>
          <w:p w14:paraId="0161B16D" w14:textId="77777777" w:rsidR="00870321" w:rsidRPr="00C579D9" w:rsidRDefault="00870321" w:rsidP="009A0524">
            <w:pPr>
              <w:pStyle w:val="cjk"/>
              <w:spacing w:before="0" w:beforeAutospacing="0" w:line="440" w:lineRule="exact"/>
              <w:ind w:left="538" w:right="-62" w:hanging="629"/>
              <w:jc w:val="both"/>
              <w:rPr>
                <w:rFonts w:ascii="標楷體" w:eastAsia="標楷體" w:hAnsi="標楷體"/>
              </w:rPr>
            </w:pPr>
            <w:r w:rsidRPr="00C579D9">
              <w:rPr>
                <w:rFonts w:ascii="標楷體" w:eastAsia="標楷體" w:hAnsi="標楷體" w:hint="eastAsia"/>
              </w:rPr>
              <w:t>(二)前項貸款期限依貸款額度及購置設備耐用年限覈實貸放，其中資本支出最長15年，週轉金最長5年。但週轉金採循環動用或養殖漁業以外之漁業經營週轉金，貸款期限最長3年。</w:t>
            </w:r>
          </w:p>
          <w:p w14:paraId="1BE04451" w14:textId="77777777" w:rsidR="00870321" w:rsidRPr="00C579D9" w:rsidRDefault="00870321" w:rsidP="009A0524">
            <w:pPr>
              <w:pStyle w:val="cjk"/>
              <w:spacing w:before="0" w:beforeAutospacing="0" w:line="440" w:lineRule="exact"/>
              <w:ind w:left="221" w:right="-62" w:hanging="278"/>
              <w:jc w:val="both"/>
              <w:rPr>
                <w:rFonts w:ascii="標楷體" w:eastAsia="標楷體" w:hAnsi="標楷體"/>
              </w:rPr>
            </w:pPr>
            <w:r w:rsidRPr="00C579D9">
              <w:rPr>
                <w:rFonts w:ascii="標楷體" w:eastAsia="標楷體" w:hAnsi="標楷體" w:hint="eastAsia"/>
                <w:bCs/>
              </w:rPr>
              <w:t>十、第19條第2項：</w:t>
            </w:r>
          </w:p>
          <w:p w14:paraId="05A9A73B" w14:textId="77777777" w:rsidR="00870321" w:rsidRPr="00C579D9" w:rsidRDefault="00870321" w:rsidP="009A0524">
            <w:pPr>
              <w:pStyle w:val="cjk"/>
              <w:spacing w:before="0" w:beforeAutospacing="0" w:line="440" w:lineRule="exact"/>
              <w:ind w:leftChars="200" w:left="480" w:right="-57"/>
              <w:jc w:val="both"/>
              <w:rPr>
                <w:rFonts w:ascii="標楷體" w:eastAsia="標楷體" w:hAnsi="標楷體"/>
              </w:rPr>
            </w:pPr>
            <w:r w:rsidRPr="00C579D9">
              <w:rPr>
                <w:rFonts w:ascii="標楷體" w:eastAsia="標楷體" w:hAnsi="標楷體" w:hint="eastAsia"/>
              </w:rPr>
              <w:t>前項貸款期限依貸款額度及購置設備耐用年限覈實貸放，其中資本支出最長10年，週轉金最長5年。但養殖漁業以外之漁業經營週轉金，貸款期限最長3年。</w:t>
            </w:r>
          </w:p>
          <w:p w14:paraId="58812C34" w14:textId="77777777" w:rsidR="00870321" w:rsidRPr="00C579D9" w:rsidRDefault="00870321" w:rsidP="009A0524">
            <w:pPr>
              <w:pStyle w:val="cjk"/>
              <w:spacing w:before="0" w:beforeAutospacing="0" w:line="440" w:lineRule="exact"/>
              <w:ind w:left="221" w:right="-62" w:hanging="278"/>
              <w:jc w:val="both"/>
              <w:rPr>
                <w:rFonts w:ascii="標楷體" w:eastAsia="標楷體" w:hAnsi="標楷體"/>
              </w:rPr>
            </w:pPr>
            <w:r w:rsidRPr="00C579D9">
              <w:rPr>
                <w:rFonts w:ascii="標楷體" w:eastAsia="標楷體" w:hAnsi="標楷體" w:hint="eastAsia"/>
                <w:bCs/>
              </w:rPr>
              <w:t>十一、第21條第13款：</w:t>
            </w:r>
          </w:p>
          <w:p w14:paraId="6E89BE10" w14:textId="77777777" w:rsidR="00870321" w:rsidRPr="00C579D9" w:rsidRDefault="00870321" w:rsidP="009A0524">
            <w:pPr>
              <w:pStyle w:val="cjk"/>
              <w:spacing w:before="0" w:beforeAutospacing="0" w:line="440" w:lineRule="exact"/>
              <w:ind w:left="227" w:right="-57" w:firstLine="340"/>
              <w:jc w:val="both"/>
              <w:rPr>
                <w:rFonts w:ascii="標楷體" w:eastAsia="標楷體" w:hAnsi="標楷體"/>
              </w:rPr>
            </w:pPr>
            <w:r w:rsidRPr="00C579D9">
              <w:rPr>
                <w:rFonts w:ascii="標楷體" w:eastAsia="標楷體" w:hAnsi="標楷體" w:hint="eastAsia"/>
              </w:rPr>
              <w:t>刪除。</w:t>
            </w:r>
          </w:p>
          <w:p w14:paraId="354D5503" w14:textId="77777777" w:rsidR="00870321" w:rsidRPr="00C579D9" w:rsidRDefault="00870321" w:rsidP="009A0524">
            <w:pPr>
              <w:pStyle w:val="cjk"/>
              <w:spacing w:before="0" w:beforeAutospacing="0" w:line="440" w:lineRule="exact"/>
              <w:ind w:left="680" w:right="-57" w:hanging="737"/>
              <w:jc w:val="both"/>
              <w:rPr>
                <w:rFonts w:ascii="標楷體" w:eastAsia="標楷體" w:hAnsi="標楷體"/>
              </w:rPr>
            </w:pPr>
            <w:r w:rsidRPr="00C579D9">
              <w:rPr>
                <w:rFonts w:ascii="標楷體" w:eastAsia="標楷體" w:hAnsi="標楷體" w:hint="eastAsia"/>
                <w:bCs/>
              </w:rPr>
              <w:t>十二、第23條附表1第2點：</w:t>
            </w:r>
          </w:p>
          <w:p w14:paraId="72C32ED3" w14:textId="77777777" w:rsidR="00870321" w:rsidRPr="00C579D9" w:rsidRDefault="00870321" w:rsidP="009A0524">
            <w:pPr>
              <w:pStyle w:val="cjk"/>
              <w:spacing w:before="0" w:beforeAutospacing="0" w:line="440" w:lineRule="exact"/>
              <w:ind w:left="624" w:right="-57"/>
              <w:jc w:val="both"/>
              <w:rPr>
                <w:rFonts w:ascii="標楷體" w:eastAsia="標楷體" w:hAnsi="標楷體"/>
              </w:rPr>
            </w:pPr>
            <w:r w:rsidRPr="00C579D9">
              <w:rPr>
                <w:rFonts w:ascii="標楷體" w:eastAsia="標楷體" w:hAnsi="標楷體" w:hint="eastAsia"/>
              </w:rPr>
              <w:t>青年從農創業貸款：</w:t>
            </w:r>
          </w:p>
          <w:p w14:paraId="44E85395" w14:textId="77777777" w:rsidR="00870321" w:rsidRPr="00C579D9" w:rsidRDefault="00870321" w:rsidP="009A0524">
            <w:pPr>
              <w:pStyle w:val="cjk"/>
              <w:spacing w:before="0" w:beforeAutospacing="0" w:line="440" w:lineRule="exact"/>
              <w:ind w:left="566" w:right="-57" w:hangingChars="236" w:hanging="566"/>
              <w:jc w:val="both"/>
              <w:rPr>
                <w:rFonts w:ascii="標楷體" w:eastAsia="標楷體" w:hAnsi="標楷體"/>
              </w:rPr>
            </w:pPr>
            <w:r w:rsidRPr="00C579D9">
              <w:rPr>
                <w:rFonts w:ascii="標楷體" w:eastAsia="標楷體" w:hAnsi="標楷體" w:hint="eastAsia"/>
              </w:rPr>
              <w:t>(一)專案輔導青年農民，於專案輔導及追蹤期間內提出申請租金貸款，年利率為0%。</w:t>
            </w:r>
          </w:p>
          <w:p w14:paraId="1FDB4995" w14:textId="77777777" w:rsidR="00870321" w:rsidRPr="00C579D9" w:rsidRDefault="00870321" w:rsidP="009A0524">
            <w:pPr>
              <w:pStyle w:val="cjk"/>
              <w:spacing w:before="0" w:beforeAutospacing="0" w:line="440" w:lineRule="exact"/>
              <w:ind w:left="623" w:right="-57" w:hanging="680"/>
              <w:jc w:val="both"/>
              <w:rPr>
                <w:rFonts w:ascii="標楷體" w:eastAsia="標楷體" w:hAnsi="標楷體"/>
              </w:rPr>
            </w:pPr>
            <w:r w:rsidRPr="00C579D9">
              <w:rPr>
                <w:rFonts w:ascii="標楷體" w:eastAsia="標楷體" w:hAnsi="標楷體" w:hint="eastAsia"/>
              </w:rPr>
              <w:t>(二)除專案輔導青年農民、週轉金採循環動用者外，其貸款利率依下列規定：</w:t>
            </w:r>
          </w:p>
          <w:p w14:paraId="3AA2936C" w14:textId="77777777" w:rsidR="00870321" w:rsidRPr="00C579D9" w:rsidRDefault="00870321" w:rsidP="009A0524">
            <w:pPr>
              <w:pStyle w:val="cjk"/>
              <w:spacing w:before="0" w:beforeAutospacing="0" w:line="440" w:lineRule="exact"/>
              <w:ind w:left="568" w:right="-57" w:hanging="284"/>
              <w:jc w:val="both"/>
              <w:rPr>
                <w:rFonts w:ascii="標楷體" w:eastAsia="標楷體" w:hAnsi="標楷體"/>
              </w:rPr>
            </w:pPr>
            <w:r w:rsidRPr="00C579D9">
              <w:rPr>
                <w:rFonts w:ascii="標楷體" w:eastAsia="標楷體" w:hAnsi="標楷體" w:hint="eastAsia"/>
              </w:rPr>
              <w:t>1.自中華民國109年3月1日起之新貸案件：每一借款人累計撥貸金額在新臺幣200萬元以下，貸款期間前5年，年利率為0%。前揭累計撥貸金額指借款人歷次申貸本貸款，貸款經辦機構撥付借款人之金額合計數。</w:t>
            </w:r>
          </w:p>
          <w:p w14:paraId="3A3406E3" w14:textId="09FE7C37" w:rsidR="00870321" w:rsidRPr="00C579D9" w:rsidRDefault="00870321" w:rsidP="00DD7EE6">
            <w:pPr>
              <w:pStyle w:val="cjk"/>
              <w:spacing w:before="0" w:beforeAutospacing="0" w:line="440" w:lineRule="exact"/>
              <w:ind w:left="568" w:right="-57" w:hanging="284"/>
              <w:jc w:val="both"/>
              <w:rPr>
                <w:rFonts w:ascii="標楷體" w:eastAsia="標楷體" w:hAnsi="標楷體"/>
                <w:shd w:val="clear" w:color="auto" w:fill="FFFFFF"/>
              </w:rPr>
            </w:pPr>
            <w:r w:rsidRPr="00C579D9">
              <w:rPr>
                <w:rFonts w:ascii="標楷體" w:eastAsia="標楷體" w:hAnsi="標楷體" w:hint="eastAsia"/>
              </w:rPr>
              <w:t>2.109年3月1日尚有舊貸餘額之案件：每一借款人109年3月1日貸款餘額在新臺幣200萬元以下，自該日起算，最長5年，年利率為0%，嗣後加計前目新貸案件，合計上限為新臺幣200萬元。</w:t>
            </w:r>
          </w:p>
        </w:tc>
        <w:tc>
          <w:tcPr>
            <w:tcW w:w="3185" w:type="dxa"/>
            <w:tcBorders>
              <w:bottom w:val="single" w:sz="4" w:space="0" w:color="auto"/>
            </w:tcBorders>
            <w:shd w:val="clear" w:color="auto" w:fill="FFFFFF" w:themeFill="background1"/>
          </w:tcPr>
          <w:p w14:paraId="02F005A1" w14:textId="77777777" w:rsidR="00870321" w:rsidRPr="00C579D9" w:rsidRDefault="00870321" w:rsidP="009A0524">
            <w:pPr>
              <w:pStyle w:val="cjk"/>
              <w:spacing w:line="440" w:lineRule="exact"/>
              <w:ind w:right="-57"/>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hint="eastAsia"/>
                <w:bCs/>
              </w:rPr>
              <w:t>第5條第6項：</w:t>
            </w:r>
          </w:p>
          <w:p w14:paraId="4D149514" w14:textId="77777777" w:rsidR="00870321" w:rsidRPr="00C579D9" w:rsidRDefault="00870321" w:rsidP="00CF1798">
            <w:pPr>
              <w:pStyle w:val="cjk"/>
              <w:spacing w:before="0" w:beforeAutospacing="0" w:after="0" w:line="440" w:lineRule="exact"/>
              <w:ind w:right="-57"/>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1)鬆綁效益：</w:t>
            </w:r>
          </w:p>
          <w:p w14:paraId="29A804D3" w14:textId="77777777" w:rsidR="00870321" w:rsidRPr="00C579D9" w:rsidRDefault="00870321" w:rsidP="00CF1798">
            <w:pPr>
              <w:pStyle w:val="cjk"/>
              <w:spacing w:before="0" w:beforeAutospacing="0" w:after="0" w:line="440" w:lineRule="exact"/>
              <w:ind w:leftChars="150" w:left="360" w:right="-57"/>
              <w:jc w:val="both"/>
              <w:rPr>
                <w:rFonts w:ascii="標楷體" w:eastAsia="標楷體" w:hAnsi="標楷體"/>
              </w:rPr>
            </w:pPr>
            <w:r w:rsidRPr="00C579D9">
              <w:rPr>
                <w:rFonts w:ascii="標楷體" w:eastAsia="標楷體" w:hAnsi="標楷體" w:hint="eastAsia"/>
              </w:rPr>
              <w:t>減輕農糧業者初期營運及還款壓力，修正週轉金貸款期限統一延長為5年。</w:t>
            </w:r>
          </w:p>
          <w:p w14:paraId="2DCDD3FE" w14:textId="77777777" w:rsidR="00870321" w:rsidRPr="00C579D9" w:rsidRDefault="00870321" w:rsidP="00CF1798">
            <w:pPr>
              <w:pStyle w:val="cjk"/>
              <w:spacing w:before="0" w:beforeAutospacing="0" w:after="0" w:line="440" w:lineRule="exact"/>
              <w:ind w:left="454" w:right="-57" w:hangingChars="189" w:hanging="454"/>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2)</w:t>
            </w:r>
            <w:r w:rsidRPr="00C579D9">
              <w:rPr>
                <w:rFonts w:ascii="標楷體" w:eastAsia="標楷體" w:hAnsi="標楷體" w:hint="eastAsia"/>
                <w:bCs/>
                <w:lang w:eastAsia="zh-HK"/>
              </w:rPr>
              <w:t>修正前、後之影響及受惠對象：</w:t>
            </w:r>
          </w:p>
          <w:p w14:paraId="4C4A79BC" w14:textId="77777777" w:rsidR="00870321" w:rsidRPr="00C579D9" w:rsidRDefault="00870321" w:rsidP="009A0524">
            <w:pPr>
              <w:pStyle w:val="cjk"/>
              <w:spacing w:before="0" w:beforeAutospacing="0" w:line="440" w:lineRule="exact"/>
              <w:ind w:leftChars="150" w:left="454" w:right="-57" w:hangingChars="39" w:hanging="94"/>
              <w:jc w:val="both"/>
              <w:rPr>
                <w:rFonts w:ascii="標楷體" w:eastAsia="標楷體" w:hAnsi="標楷體"/>
              </w:rPr>
            </w:pPr>
            <w:r w:rsidRPr="00C579D9">
              <w:rPr>
                <w:rFonts w:ascii="標楷體" w:eastAsia="標楷體" w:hAnsi="標楷體" w:hint="eastAsia"/>
                <w:lang w:eastAsia="zh-HK"/>
              </w:rPr>
              <w:t>農糧業之借款人。</w:t>
            </w:r>
          </w:p>
          <w:p w14:paraId="602CFF8E" w14:textId="77777777" w:rsidR="00870321" w:rsidRPr="00C579D9" w:rsidRDefault="00870321" w:rsidP="00CF1798">
            <w:pPr>
              <w:pStyle w:val="cjk"/>
              <w:spacing w:before="0" w:beforeAutospacing="0" w:after="0" w:line="440" w:lineRule="exact"/>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hint="eastAsia"/>
                <w:bCs/>
              </w:rPr>
              <w:t>第6條第4項：</w:t>
            </w:r>
          </w:p>
          <w:p w14:paraId="3954D7C2" w14:textId="77777777" w:rsidR="00870321" w:rsidRPr="00C579D9" w:rsidRDefault="00870321" w:rsidP="00CF1798">
            <w:pPr>
              <w:pStyle w:val="cjk"/>
              <w:spacing w:before="0" w:beforeAutospacing="0" w:after="0" w:line="440" w:lineRule="exact"/>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1)鬆綁效益：</w:t>
            </w:r>
          </w:p>
          <w:p w14:paraId="06E5F9E8" w14:textId="77777777" w:rsidR="00870321" w:rsidRPr="00C579D9" w:rsidRDefault="00870321" w:rsidP="009A0524">
            <w:pPr>
              <w:pStyle w:val="cjk"/>
              <w:spacing w:before="0" w:beforeAutospacing="0" w:line="440" w:lineRule="exact"/>
              <w:ind w:left="431"/>
              <w:jc w:val="both"/>
              <w:rPr>
                <w:rFonts w:ascii="標楷體" w:eastAsia="標楷體" w:hAnsi="標楷體"/>
              </w:rPr>
            </w:pPr>
            <w:r w:rsidRPr="00C579D9">
              <w:rPr>
                <w:rFonts w:ascii="標楷體" w:eastAsia="標楷體" w:hAnsi="標楷體" w:hint="eastAsia"/>
              </w:rPr>
              <w:t>減輕養殖業者初期營運及還款壓力，修正週轉金貸款期限統一延長為5年。</w:t>
            </w:r>
          </w:p>
          <w:p w14:paraId="030A0E0C" w14:textId="6849D076" w:rsidR="00870321" w:rsidRPr="00C579D9" w:rsidRDefault="00870321" w:rsidP="00CF1798">
            <w:pPr>
              <w:pStyle w:val="cjk"/>
              <w:spacing w:before="0" w:beforeAutospacing="0" w:line="440" w:lineRule="exact"/>
              <w:ind w:left="454" w:hangingChars="189" w:hanging="454"/>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2)</w:t>
            </w:r>
            <w:r w:rsidRPr="00C579D9">
              <w:rPr>
                <w:rFonts w:ascii="標楷體" w:eastAsia="標楷體" w:hAnsi="標楷體" w:hint="eastAsia"/>
                <w:bCs/>
                <w:lang w:eastAsia="zh-HK"/>
              </w:rPr>
              <w:t>修正前、後之影響及受惠對象：</w:t>
            </w:r>
            <w:r w:rsidRPr="00C579D9">
              <w:rPr>
                <w:rFonts w:ascii="標楷體" w:eastAsia="標楷體" w:hAnsi="標楷體" w:hint="eastAsia"/>
                <w:lang w:eastAsia="zh-HK"/>
              </w:rPr>
              <w:t>養殖業之借款人。</w:t>
            </w:r>
          </w:p>
          <w:p w14:paraId="33C993E3" w14:textId="77777777" w:rsidR="00870321" w:rsidRPr="00C579D9" w:rsidRDefault="00870321" w:rsidP="00CF1798">
            <w:pPr>
              <w:pStyle w:val="cjk"/>
              <w:spacing w:before="0" w:beforeAutospacing="0" w:after="0" w:line="440" w:lineRule="exact"/>
              <w:jc w:val="both"/>
              <w:rPr>
                <w:rFonts w:ascii="標楷體" w:eastAsia="標楷體" w:hAnsi="標楷體"/>
              </w:rPr>
            </w:pPr>
            <w:r w:rsidRPr="00C579D9">
              <w:rPr>
                <w:rFonts w:ascii="標楷體" w:eastAsia="標楷體" w:hAnsi="標楷體" w:hint="eastAsia"/>
              </w:rPr>
              <w:t>3.</w:t>
            </w:r>
            <w:r w:rsidRPr="00C579D9">
              <w:rPr>
                <w:rFonts w:ascii="標楷體" w:eastAsia="標楷體" w:hAnsi="標楷體" w:hint="eastAsia"/>
                <w:bCs/>
              </w:rPr>
              <w:t>第7條第8項：</w:t>
            </w:r>
          </w:p>
          <w:p w14:paraId="573B47C7" w14:textId="77777777" w:rsidR="00870321" w:rsidRPr="00C579D9" w:rsidRDefault="00870321" w:rsidP="00CF1798">
            <w:pPr>
              <w:pStyle w:val="cjk"/>
              <w:spacing w:before="0" w:beforeAutospacing="0" w:after="0" w:line="440" w:lineRule="exact"/>
              <w:ind w:left="113"/>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1)鬆綁效益：</w:t>
            </w:r>
          </w:p>
          <w:p w14:paraId="183D85BF" w14:textId="77777777" w:rsidR="00870321" w:rsidRPr="00C579D9" w:rsidRDefault="00870321" w:rsidP="00CF1798">
            <w:pPr>
              <w:pStyle w:val="cjk"/>
              <w:spacing w:before="0" w:beforeAutospacing="0" w:after="0" w:line="440" w:lineRule="exact"/>
              <w:ind w:left="567"/>
              <w:jc w:val="both"/>
              <w:rPr>
                <w:rFonts w:ascii="標楷體" w:eastAsia="標楷體" w:hAnsi="標楷體"/>
              </w:rPr>
            </w:pPr>
            <w:r w:rsidRPr="00C579D9">
              <w:rPr>
                <w:rFonts w:ascii="標楷體" w:eastAsia="標楷體" w:hAnsi="標楷體" w:hint="eastAsia"/>
              </w:rPr>
              <w:t>減輕畜禽業者初期營運及還款壓力，修正週轉金貸款期限統一延長為5年。</w:t>
            </w:r>
          </w:p>
          <w:p w14:paraId="4B0BD940" w14:textId="6823FD14" w:rsidR="00870321" w:rsidRPr="00C579D9" w:rsidRDefault="00870321" w:rsidP="00CF1798">
            <w:pPr>
              <w:pStyle w:val="cjk"/>
              <w:spacing w:before="0" w:beforeAutospacing="0" w:after="0" w:line="440" w:lineRule="exact"/>
              <w:ind w:left="567" w:right="-57" w:hanging="454"/>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2)</w:t>
            </w:r>
            <w:r w:rsidRPr="00C579D9">
              <w:rPr>
                <w:rFonts w:ascii="標楷體" w:eastAsia="標楷體" w:hAnsi="標楷體" w:hint="eastAsia"/>
                <w:bCs/>
                <w:lang w:eastAsia="zh-HK"/>
              </w:rPr>
              <w:t>修正前、後之影響及受惠對象：</w:t>
            </w:r>
            <w:r w:rsidRPr="00C579D9">
              <w:rPr>
                <w:rFonts w:ascii="標楷體" w:eastAsia="標楷體" w:hAnsi="標楷體" w:hint="eastAsia"/>
              </w:rPr>
              <w:t>畜禽</w:t>
            </w:r>
            <w:r w:rsidRPr="00C579D9">
              <w:rPr>
                <w:rFonts w:ascii="標楷體" w:eastAsia="標楷體" w:hAnsi="標楷體" w:hint="eastAsia"/>
                <w:lang w:eastAsia="zh-HK"/>
              </w:rPr>
              <w:t>業之借款人。</w:t>
            </w:r>
          </w:p>
          <w:p w14:paraId="209A36CE" w14:textId="77777777" w:rsidR="00870321" w:rsidRPr="00C579D9" w:rsidRDefault="00870321" w:rsidP="00CF1798">
            <w:pPr>
              <w:pStyle w:val="cjk"/>
              <w:spacing w:before="0" w:beforeAutospacing="0" w:after="0" w:line="440" w:lineRule="exact"/>
              <w:jc w:val="both"/>
              <w:rPr>
                <w:rFonts w:ascii="標楷體" w:eastAsia="標楷體" w:hAnsi="標楷體"/>
              </w:rPr>
            </w:pPr>
            <w:r w:rsidRPr="00C579D9">
              <w:rPr>
                <w:rFonts w:ascii="標楷體" w:eastAsia="標楷體" w:hAnsi="標楷體" w:hint="eastAsia"/>
              </w:rPr>
              <w:t>4.</w:t>
            </w:r>
            <w:r w:rsidRPr="00C579D9">
              <w:rPr>
                <w:rFonts w:ascii="標楷體" w:eastAsia="標楷體" w:hAnsi="標楷體" w:hint="eastAsia"/>
                <w:bCs/>
              </w:rPr>
              <w:t>第8條第3項：</w:t>
            </w:r>
          </w:p>
          <w:p w14:paraId="57354C69" w14:textId="77777777" w:rsidR="00870321" w:rsidRPr="00C579D9" w:rsidRDefault="00870321" w:rsidP="00CF1798">
            <w:pPr>
              <w:pStyle w:val="cjk"/>
              <w:spacing w:before="0" w:beforeAutospacing="0" w:after="0" w:line="440" w:lineRule="exact"/>
              <w:ind w:left="284" w:hanging="227"/>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1)鬆綁效益：</w:t>
            </w:r>
          </w:p>
          <w:p w14:paraId="32C12E3D" w14:textId="77777777" w:rsidR="00870321" w:rsidRPr="00C579D9" w:rsidRDefault="00870321" w:rsidP="00CF1798">
            <w:pPr>
              <w:pStyle w:val="cjk"/>
              <w:spacing w:before="0" w:beforeAutospacing="0" w:after="0" w:line="440" w:lineRule="exact"/>
              <w:ind w:left="510"/>
              <w:jc w:val="both"/>
              <w:rPr>
                <w:rFonts w:ascii="標楷體" w:eastAsia="標楷體" w:hAnsi="標楷體"/>
              </w:rPr>
            </w:pPr>
            <w:r w:rsidRPr="00C579D9">
              <w:rPr>
                <w:rFonts w:ascii="標楷體" w:eastAsia="標楷體" w:hAnsi="標楷體" w:hint="eastAsia"/>
              </w:rPr>
              <w:t>減輕農(漁)業者其初期營運及還款壓力，修正週轉金貸款期限統一延長為5年(養殖漁業以外之漁業經營週轉金除外)。</w:t>
            </w:r>
          </w:p>
          <w:p w14:paraId="7EAF2932" w14:textId="7B28B2E9" w:rsidR="00870321" w:rsidRPr="00C579D9" w:rsidRDefault="00870321" w:rsidP="00CF1798">
            <w:pPr>
              <w:pStyle w:val="cjk"/>
              <w:spacing w:before="0" w:beforeAutospacing="0" w:after="0" w:line="440" w:lineRule="exact"/>
              <w:ind w:left="567" w:right="-57" w:hanging="454"/>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2)</w:t>
            </w:r>
            <w:r w:rsidRPr="00C579D9">
              <w:rPr>
                <w:rFonts w:ascii="標楷體" w:eastAsia="標楷體" w:hAnsi="標楷體" w:hint="eastAsia"/>
                <w:bCs/>
                <w:lang w:eastAsia="zh-HK"/>
              </w:rPr>
              <w:t>修正前、後之影響及受惠對象：</w:t>
            </w:r>
            <w:r w:rsidRPr="00C579D9">
              <w:rPr>
                <w:rFonts w:ascii="標楷體" w:eastAsia="標楷體" w:hAnsi="標楷體" w:hint="eastAsia"/>
                <w:lang w:eastAsia="zh-HK"/>
              </w:rPr>
              <w:t>從事農</w:t>
            </w:r>
            <w:r w:rsidRPr="00C579D9">
              <w:rPr>
                <w:rFonts w:ascii="標楷體" w:eastAsia="標楷體" w:hAnsi="標楷體" w:hint="eastAsia"/>
              </w:rPr>
              <w:t>(</w:t>
            </w:r>
            <w:r w:rsidRPr="00C579D9">
              <w:rPr>
                <w:rFonts w:ascii="標楷體" w:eastAsia="標楷體" w:hAnsi="標楷體" w:hint="eastAsia"/>
                <w:lang w:eastAsia="zh-HK"/>
              </w:rPr>
              <w:t>漁</w:t>
            </w:r>
            <w:r w:rsidRPr="00C579D9">
              <w:rPr>
                <w:rFonts w:ascii="標楷體" w:eastAsia="標楷體" w:hAnsi="標楷體" w:hint="eastAsia"/>
              </w:rPr>
              <w:t>)</w:t>
            </w:r>
            <w:r w:rsidRPr="00C579D9">
              <w:rPr>
                <w:rFonts w:ascii="標楷體" w:eastAsia="標楷體" w:hAnsi="標楷體" w:hint="eastAsia"/>
                <w:lang w:eastAsia="zh-HK"/>
              </w:rPr>
              <w:t>業之借款人。</w:t>
            </w:r>
          </w:p>
          <w:p w14:paraId="20CC6B63" w14:textId="77777777" w:rsidR="00870321" w:rsidRPr="00C579D9" w:rsidRDefault="00870321" w:rsidP="00CF1798">
            <w:pPr>
              <w:pStyle w:val="cjk"/>
              <w:spacing w:before="0" w:beforeAutospacing="0" w:after="0" w:line="440" w:lineRule="exact"/>
              <w:ind w:hanging="57"/>
              <w:jc w:val="both"/>
              <w:rPr>
                <w:rFonts w:ascii="標楷體" w:eastAsia="標楷體" w:hAnsi="標楷體"/>
              </w:rPr>
            </w:pPr>
            <w:r w:rsidRPr="00C579D9">
              <w:rPr>
                <w:rFonts w:ascii="標楷體" w:eastAsia="標楷體" w:hAnsi="標楷體" w:hint="eastAsia"/>
              </w:rPr>
              <w:t>5.</w:t>
            </w:r>
            <w:r w:rsidRPr="00C579D9">
              <w:rPr>
                <w:rFonts w:ascii="標楷體" w:eastAsia="標楷體" w:hAnsi="標楷體" w:hint="eastAsia"/>
                <w:bCs/>
              </w:rPr>
              <w:t>第9條第3項：</w:t>
            </w:r>
          </w:p>
          <w:p w14:paraId="5D407121" w14:textId="77777777" w:rsidR="00870321" w:rsidRPr="00C579D9" w:rsidRDefault="00870321" w:rsidP="00CF1798">
            <w:pPr>
              <w:pStyle w:val="cjk"/>
              <w:spacing w:before="0" w:beforeAutospacing="0" w:after="0" w:line="440" w:lineRule="exact"/>
              <w:ind w:left="284" w:hanging="227"/>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1)鬆綁效益：</w:t>
            </w:r>
          </w:p>
          <w:p w14:paraId="0C40F9B9" w14:textId="77777777" w:rsidR="00870321" w:rsidRPr="00C579D9" w:rsidRDefault="00870321" w:rsidP="00CF1798">
            <w:pPr>
              <w:pStyle w:val="cjk"/>
              <w:spacing w:before="0" w:beforeAutospacing="0" w:after="0" w:line="440" w:lineRule="exact"/>
              <w:ind w:left="510"/>
              <w:jc w:val="both"/>
              <w:rPr>
                <w:rFonts w:ascii="標楷體" w:eastAsia="標楷體" w:hAnsi="標楷體"/>
              </w:rPr>
            </w:pPr>
            <w:r w:rsidRPr="00C579D9">
              <w:rPr>
                <w:rFonts w:ascii="標楷體" w:eastAsia="標楷體" w:hAnsi="標楷體" w:hint="eastAsia"/>
              </w:rPr>
              <w:t>減輕農(漁)業者初期營運及還款壓力，修正週轉金貸款期限統一延長為5年(循環動用或養殖漁業以外之漁業經營週轉金除外)。</w:t>
            </w:r>
          </w:p>
          <w:p w14:paraId="59BEE554" w14:textId="3B0151AC" w:rsidR="00870321" w:rsidRPr="00C579D9" w:rsidRDefault="00870321" w:rsidP="00CF1798">
            <w:pPr>
              <w:pStyle w:val="cjk"/>
              <w:spacing w:before="0" w:beforeAutospacing="0" w:after="0" w:line="440" w:lineRule="exact"/>
              <w:ind w:left="511" w:right="-57" w:hanging="454"/>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2)</w:t>
            </w:r>
            <w:r w:rsidRPr="00C579D9">
              <w:rPr>
                <w:rFonts w:ascii="標楷體" w:eastAsia="標楷體" w:hAnsi="標楷體" w:hint="eastAsia"/>
                <w:bCs/>
                <w:lang w:eastAsia="zh-HK"/>
              </w:rPr>
              <w:t>修正前、後之影響及受惠對象：</w:t>
            </w:r>
            <w:r w:rsidRPr="00C579D9">
              <w:rPr>
                <w:rFonts w:ascii="標楷體" w:eastAsia="標楷體" w:hAnsi="標楷體" w:hint="eastAsia"/>
                <w:lang w:eastAsia="zh-HK"/>
              </w:rPr>
              <w:t>進駐</w:t>
            </w:r>
            <w:r w:rsidRPr="00C579D9">
              <w:rPr>
                <w:rFonts w:ascii="標楷體" w:eastAsia="標楷體" w:hAnsi="標楷體" w:hint="eastAsia"/>
              </w:rPr>
              <w:t>農業</w:t>
            </w:r>
            <w:r w:rsidRPr="00C579D9">
              <w:rPr>
                <w:rFonts w:ascii="標楷體" w:eastAsia="標楷體" w:hAnsi="標楷體" w:hint="eastAsia"/>
                <w:lang w:eastAsia="zh-HK"/>
              </w:rPr>
              <w:t>科</w:t>
            </w:r>
            <w:r w:rsidRPr="00C579D9">
              <w:rPr>
                <w:rFonts w:ascii="標楷體" w:eastAsia="標楷體" w:hAnsi="標楷體" w:hint="eastAsia"/>
              </w:rPr>
              <w:t>技園</w:t>
            </w:r>
            <w:r w:rsidRPr="00C579D9">
              <w:rPr>
                <w:rFonts w:ascii="標楷體" w:eastAsia="標楷體" w:hAnsi="標楷體" w:hint="eastAsia"/>
                <w:lang w:eastAsia="zh-HK"/>
              </w:rPr>
              <w:t>區之業者為借款人。</w:t>
            </w:r>
          </w:p>
          <w:p w14:paraId="0B70A0C2" w14:textId="77777777" w:rsidR="00870321" w:rsidRPr="00C579D9" w:rsidRDefault="00870321" w:rsidP="009A0524">
            <w:pPr>
              <w:pStyle w:val="cjk"/>
              <w:spacing w:before="0" w:beforeAutospacing="0" w:line="440" w:lineRule="exact"/>
              <w:ind w:left="283" w:hanging="340"/>
              <w:jc w:val="both"/>
              <w:rPr>
                <w:rFonts w:ascii="標楷體" w:eastAsia="標楷體" w:hAnsi="標楷體"/>
              </w:rPr>
            </w:pPr>
            <w:r w:rsidRPr="00C579D9">
              <w:rPr>
                <w:rFonts w:ascii="標楷體" w:eastAsia="標楷體" w:hAnsi="標楷體" w:hint="eastAsia"/>
              </w:rPr>
              <w:t>6.</w:t>
            </w:r>
            <w:r w:rsidRPr="00C579D9">
              <w:rPr>
                <w:rFonts w:ascii="標楷體" w:eastAsia="標楷體" w:hAnsi="標楷體" w:hint="eastAsia"/>
                <w:bCs/>
              </w:rPr>
              <w:t>第10條第2項第3款：</w:t>
            </w:r>
          </w:p>
          <w:p w14:paraId="7AD3F2C3" w14:textId="77777777" w:rsidR="00870321" w:rsidRPr="00C579D9" w:rsidRDefault="00870321" w:rsidP="00CF1798">
            <w:pPr>
              <w:pStyle w:val="cjk"/>
              <w:spacing w:before="0" w:beforeAutospacing="0" w:after="0" w:line="440" w:lineRule="exact"/>
              <w:ind w:left="284" w:hanging="227"/>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1)鬆綁效益：</w:t>
            </w:r>
          </w:p>
          <w:p w14:paraId="30151D33" w14:textId="77777777" w:rsidR="00870321" w:rsidRPr="00C579D9" w:rsidRDefault="00870321" w:rsidP="00CF1798">
            <w:pPr>
              <w:pStyle w:val="cjk"/>
              <w:spacing w:before="0" w:beforeAutospacing="0" w:after="0" w:line="440" w:lineRule="exact"/>
              <w:ind w:left="510"/>
              <w:jc w:val="both"/>
              <w:rPr>
                <w:rFonts w:ascii="標楷體" w:eastAsia="標楷體" w:hAnsi="標楷體"/>
              </w:rPr>
            </w:pPr>
            <w:r w:rsidRPr="00C579D9">
              <w:rPr>
                <w:rFonts w:ascii="標楷體" w:eastAsia="標楷體" w:hAnsi="標楷體" w:hint="eastAsia"/>
              </w:rPr>
              <w:t>減輕農民初期營運及還款壓力，修正週轉金貸款期限由3年延長為5年。</w:t>
            </w:r>
          </w:p>
          <w:p w14:paraId="350DF8D5" w14:textId="77777777" w:rsidR="00870321" w:rsidRPr="00C579D9" w:rsidRDefault="00870321" w:rsidP="00CF1798">
            <w:pPr>
              <w:pStyle w:val="cjk"/>
              <w:spacing w:before="0" w:beforeAutospacing="0" w:after="0" w:line="440" w:lineRule="exact"/>
              <w:ind w:left="510" w:right="-57" w:hanging="397"/>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2)</w:t>
            </w:r>
            <w:r w:rsidRPr="00C579D9">
              <w:rPr>
                <w:rFonts w:ascii="標楷體" w:eastAsia="標楷體" w:hAnsi="標楷體" w:hint="eastAsia"/>
                <w:bCs/>
                <w:lang w:eastAsia="zh-HK"/>
              </w:rPr>
              <w:t>修正前、後之影響及受惠對象：</w:t>
            </w:r>
            <w:r w:rsidRPr="00C579D9">
              <w:rPr>
                <w:rFonts w:ascii="標楷體" w:eastAsia="標楷體" w:hAnsi="標楷體" w:hint="eastAsia"/>
                <w:lang w:eastAsia="zh-HK"/>
              </w:rPr>
              <w:t>專業農民之借款人。</w:t>
            </w:r>
          </w:p>
          <w:p w14:paraId="740FCBE8" w14:textId="77777777" w:rsidR="00870321" w:rsidRPr="00C579D9" w:rsidRDefault="00870321" w:rsidP="00CF1798">
            <w:pPr>
              <w:pStyle w:val="cjk"/>
              <w:spacing w:before="0" w:beforeAutospacing="0" w:after="0" w:line="440" w:lineRule="exact"/>
              <w:ind w:left="341" w:hangingChars="142" w:hanging="341"/>
              <w:jc w:val="both"/>
              <w:rPr>
                <w:rFonts w:ascii="標楷體" w:eastAsia="標楷體" w:hAnsi="標楷體"/>
              </w:rPr>
            </w:pPr>
            <w:r w:rsidRPr="00C579D9">
              <w:rPr>
                <w:rFonts w:ascii="標楷體" w:eastAsia="標楷體" w:hAnsi="標楷體" w:hint="eastAsia"/>
                <w:bCs/>
              </w:rPr>
              <w:t>7.第14條第4項第2款：</w:t>
            </w:r>
          </w:p>
          <w:p w14:paraId="1D0E7CE4" w14:textId="77777777" w:rsidR="00870321" w:rsidRPr="00C579D9" w:rsidRDefault="00870321" w:rsidP="00CF1798">
            <w:pPr>
              <w:pStyle w:val="cjk"/>
              <w:spacing w:before="0" w:beforeAutospacing="0" w:after="0" w:line="440" w:lineRule="exact"/>
              <w:ind w:left="341" w:hangingChars="142" w:hanging="341"/>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1)鬆綁效益：</w:t>
            </w:r>
          </w:p>
          <w:p w14:paraId="4FDA092C" w14:textId="77777777" w:rsidR="00870321" w:rsidRPr="00C579D9" w:rsidRDefault="00870321" w:rsidP="00CF1798">
            <w:pPr>
              <w:pStyle w:val="cjk"/>
              <w:spacing w:before="0" w:beforeAutospacing="0" w:after="0" w:line="440" w:lineRule="exact"/>
              <w:ind w:left="454"/>
              <w:jc w:val="both"/>
              <w:rPr>
                <w:rFonts w:ascii="標楷體" w:eastAsia="標楷體" w:hAnsi="標楷體"/>
              </w:rPr>
            </w:pPr>
            <w:r w:rsidRPr="00C579D9">
              <w:rPr>
                <w:rFonts w:ascii="標楷體" w:eastAsia="標楷體" w:hAnsi="標楷體" w:hint="eastAsia"/>
              </w:rPr>
              <w:t>減輕大專業農初期營運及還款壓力，修正經營貸款類之週轉金貸款期限統一延長為5年。</w:t>
            </w:r>
          </w:p>
          <w:p w14:paraId="396D8512" w14:textId="0CD267AF" w:rsidR="00870321" w:rsidRPr="00C579D9" w:rsidRDefault="00870321" w:rsidP="00CF1798">
            <w:pPr>
              <w:pStyle w:val="cjk"/>
              <w:spacing w:before="0" w:beforeAutospacing="0" w:after="0" w:line="440" w:lineRule="exact"/>
              <w:ind w:left="454" w:right="-57" w:hangingChars="189" w:hanging="454"/>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2)</w:t>
            </w:r>
            <w:r w:rsidRPr="00C579D9">
              <w:rPr>
                <w:rFonts w:ascii="標楷體" w:eastAsia="標楷體" w:hAnsi="標楷體" w:hint="eastAsia"/>
                <w:bCs/>
                <w:lang w:eastAsia="zh-HK"/>
              </w:rPr>
              <w:t>修正前、後之影響及受惠對象：</w:t>
            </w:r>
            <w:r w:rsidRPr="00C579D9">
              <w:rPr>
                <w:rFonts w:ascii="標楷體" w:eastAsia="標楷體" w:hAnsi="標楷體" w:hint="eastAsia"/>
                <w:lang w:eastAsia="zh-HK"/>
              </w:rPr>
              <w:t>專業農</w:t>
            </w:r>
            <w:r w:rsidRPr="00C579D9">
              <w:rPr>
                <w:rFonts w:ascii="標楷體" w:eastAsia="標楷體" w:hAnsi="標楷體" w:hint="eastAsia"/>
              </w:rPr>
              <w:t>(</w:t>
            </w:r>
            <w:r w:rsidRPr="00C579D9">
              <w:rPr>
                <w:rFonts w:ascii="標楷體" w:eastAsia="標楷體" w:hAnsi="標楷體" w:hint="eastAsia"/>
                <w:lang w:eastAsia="zh-HK"/>
              </w:rPr>
              <w:t>漁</w:t>
            </w:r>
            <w:r w:rsidRPr="00C579D9">
              <w:rPr>
                <w:rFonts w:ascii="標楷體" w:eastAsia="標楷體" w:hAnsi="標楷體" w:hint="eastAsia"/>
              </w:rPr>
              <w:t>)</w:t>
            </w:r>
            <w:r w:rsidRPr="00C579D9">
              <w:rPr>
                <w:rFonts w:ascii="標楷體" w:eastAsia="標楷體" w:hAnsi="標楷體" w:hint="eastAsia"/>
                <w:lang w:eastAsia="zh-HK"/>
              </w:rPr>
              <w:t>民之借款人。</w:t>
            </w:r>
          </w:p>
          <w:p w14:paraId="3996D2BD" w14:textId="77777777" w:rsidR="00870321" w:rsidRPr="00C579D9" w:rsidRDefault="00870321" w:rsidP="00CF1798">
            <w:pPr>
              <w:pStyle w:val="cjk"/>
              <w:spacing w:before="0" w:beforeAutospacing="0" w:after="0" w:line="440" w:lineRule="exact"/>
              <w:ind w:left="-57" w:right="-57"/>
              <w:jc w:val="both"/>
              <w:rPr>
                <w:rFonts w:ascii="標楷體" w:eastAsia="標楷體" w:hAnsi="標楷體"/>
              </w:rPr>
            </w:pPr>
            <w:r w:rsidRPr="00C579D9">
              <w:rPr>
                <w:rFonts w:ascii="標楷體" w:eastAsia="標楷體" w:hAnsi="標楷體" w:hint="eastAsia"/>
              </w:rPr>
              <w:t>8.</w:t>
            </w:r>
            <w:r w:rsidRPr="00C579D9">
              <w:rPr>
                <w:rFonts w:ascii="標楷體" w:eastAsia="標楷體" w:hAnsi="標楷體" w:hint="eastAsia"/>
                <w:bCs/>
              </w:rPr>
              <w:t>第17條第3項：</w:t>
            </w:r>
          </w:p>
          <w:p w14:paraId="6A1F7646" w14:textId="77777777" w:rsidR="00870321" w:rsidRPr="00C579D9" w:rsidRDefault="00870321" w:rsidP="00CF1798">
            <w:pPr>
              <w:pStyle w:val="cjk"/>
              <w:spacing w:before="0" w:beforeAutospacing="0" w:after="0" w:line="440" w:lineRule="exact"/>
              <w:ind w:right="-57"/>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1)鬆綁效益：</w:t>
            </w:r>
          </w:p>
          <w:p w14:paraId="54093E8F" w14:textId="77777777" w:rsidR="00870321" w:rsidRPr="00C579D9" w:rsidRDefault="00870321" w:rsidP="00CF1798">
            <w:pPr>
              <w:pStyle w:val="cjk"/>
              <w:spacing w:before="0" w:beforeAutospacing="0" w:after="0" w:line="440" w:lineRule="exact"/>
              <w:ind w:left="420" w:right="-62"/>
              <w:jc w:val="both"/>
              <w:rPr>
                <w:rFonts w:ascii="標楷體" w:eastAsia="標楷體" w:hAnsi="標楷體"/>
              </w:rPr>
            </w:pPr>
            <w:r w:rsidRPr="00C579D9">
              <w:rPr>
                <w:rFonts w:ascii="標楷體" w:eastAsia="標楷體" w:hAnsi="標楷體" w:hint="eastAsia"/>
              </w:rPr>
              <w:t>減輕休閒農場業者初期營運及還款壓力，修正週轉金貸款期限由4年延長為5年。</w:t>
            </w:r>
          </w:p>
          <w:p w14:paraId="1EF99B7F" w14:textId="53474384" w:rsidR="00870321" w:rsidRPr="00C579D9" w:rsidRDefault="00870321" w:rsidP="00CF1798">
            <w:pPr>
              <w:pStyle w:val="cjk"/>
              <w:spacing w:before="0" w:beforeAutospacing="0" w:after="0" w:line="440" w:lineRule="exact"/>
              <w:ind w:left="397" w:right="-57" w:hanging="454"/>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2)</w:t>
            </w:r>
            <w:r w:rsidRPr="00C579D9">
              <w:rPr>
                <w:rFonts w:ascii="標楷體" w:eastAsia="標楷體" w:hAnsi="標楷體" w:hint="eastAsia"/>
                <w:bCs/>
                <w:lang w:eastAsia="zh-HK"/>
              </w:rPr>
              <w:t>修正前、後之影響及受惠對象：</w:t>
            </w:r>
            <w:r w:rsidRPr="00C579D9">
              <w:rPr>
                <w:rFonts w:ascii="標楷體" w:eastAsia="標楷體" w:hAnsi="標楷體" w:hint="eastAsia"/>
                <w:lang w:eastAsia="zh-HK"/>
              </w:rPr>
              <w:t>經營休閒農場之借款人。</w:t>
            </w:r>
          </w:p>
          <w:p w14:paraId="68CF0717" w14:textId="77777777" w:rsidR="00870321" w:rsidRPr="00C579D9" w:rsidRDefault="00870321" w:rsidP="00CF1798">
            <w:pPr>
              <w:pStyle w:val="cjk"/>
              <w:spacing w:before="0" w:beforeAutospacing="0" w:after="0" w:line="440" w:lineRule="exact"/>
              <w:ind w:left="341" w:right="-57" w:hangingChars="142" w:hanging="341"/>
              <w:jc w:val="both"/>
              <w:rPr>
                <w:rFonts w:ascii="標楷體" w:eastAsia="標楷體" w:hAnsi="標楷體"/>
              </w:rPr>
            </w:pPr>
            <w:r w:rsidRPr="00C579D9">
              <w:rPr>
                <w:rFonts w:ascii="標楷體" w:eastAsia="標楷體" w:hAnsi="標楷體" w:hint="eastAsia"/>
              </w:rPr>
              <w:t>9.</w:t>
            </w:r>
            <w:r w:rsidRPr="00C579D9">
              <w:rPr>
                <w:rFonts w:ascii="標楷體" w:eastAsia="標楷體" w:hAnsi="標楷體" w:hint="eastAsia"/>
                <w:bCs/>
              </w:rPr>
              <w:t>第18條第1項第2款及第3項:</w:t>
            </w:r>
          </w:p>
          <w:p w14:paraId="694FF7C9" w14:textId="77777777" w:rsidR="00870321" w:rsidRPr="00C579D9" w:rsidRDefault="00870321" w:rsidP="00CF1798">
            <w:pPr>
              <w:pStyle w:val="cjk"/>
              <w:spacing w:before="0" w:beforeAutospacing="0" w:after="0" w:line="440" w:lineRule="exact"/>
              <w:ind w:left="340" w:hanging="397"/>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1)鬆綁效益：</w:t>
            </w:r>
          </w:p>
          <w:p w14:paraId="3BE1D294" w14:textId="77777777" w:rsidR="00870321" w:rsidRPr="00C579D9" w:rsidRDefault="00870321" w:rsidP="00CF1798">
            <w:pPr>
              <w:pStyle w:val="cjk"/>
              <w:spacing w:before="0" w:beforeAutospacing="0" w:after="0" w:line="440" w:lineRule="exact"/>
              <w:ind w:left="397" w:hanging="340"/>
              <w:jc w:val="both"/>
              <w:rPr>
                <w:rFonts w:ascii="標楷體" w:eastAsia="標楷體" w:hAnsi="標楷體"/>
              </w:rPr>
            </w:pPr>
            <w:r w:rsidRPr="00C579D9">
              <w:rPr>
                <w:rFonts w:ascii="標楷體" w:eastAsia="標楷體" w:hAnsi="標楷體" w:hint="eastAsia"/>
              </w:rPr>
              <w:t>A.推動</w:t>
            </w:r>
            <w:r w:rsidRPr="00C579D9">
              <w:rPr>
                <w:rFonts w:ascii="標楷體" w:eastAsia="標楷體" w:hAnsi="標楷體" w:hint="eastAsia"/>
                <w:lang w:eastAsia="zh-HK"/>
              </w:rPr>
              <w:t>及鼓勵持續投入智慧農業技術、產品、服務應用及研發</w:t>
            </w:r>
            <w:r w:rsidRPr="00C579D9">
              <w:rPr>
                <w:rFonts w:ascii="標楷體" w:eastAsia="標楷體" w:hAnsi="標楷體" w:hint="eastAsia"/>
              </w:rPr>
              <w:t>農業科技產業化</w:t>
            </w:r>
            <w:r w:rsidRPr="00C579D9">
              <w:rPr>
                <w:rFonts w:ascii="標楷體" w:eastAsia="標楷體" w:hAnsi="標楷體" w:hint="eastAsia"/>
                <w:lang w:eastAsia="zh-HK"/>
              </w:rPr>
              <w:t>。</w:t>
            </w:r>
          </w:p>
          <w:p w14:paraId="61585B92" w14:textId="77777777" w:rsidR="00870321" w:rsidRPr="00C579D9" w:rsidRDefault="00870321" w:rsidP="009A0524">
            <w:pPr>
              <w:pStyle w:val="Web"/>
              <w:spacing w:before="0" w:beforeAutospacing="0" w:after="0" w:afterAutospacing="0" w:line="440" w:lineRule="exact"/>
              <w:ind w:left="453" w:hanging="340"/>
              <w:jc w:val="both"/>
              <w:rPr>
                <w:rFonts w:ascii="標楷體" w:eastAsia="標楷體" w:hAnsi="標楷體"/>
              </w:rPr>
            </w:pPr>
            <w:r w:rsidRPr="00C579D9">
              <w:rPr>
                <w:rFonts w:ascii="標楷體" w:eastAsia="標楷體" w:hAnsi="標楷體"/>
              </w:rPr>
              <w:t>B.減輕農(漁)業者</w:t>
            </w:r>
            <w:r w:rsidRPr="00C579D9">
              <w:rPr>
                <w:rFonts w:ascii="標楷體" w:eastAsia="標楷體" w:hAnsi="標楷體" w:hint="eastAsia"/>
                <w:lang w:eastAsia="zh-HK"/>
              </w:rPr>
              <w:t>初期</w:t>
            </w:r>
            <w:r w:rsidRPr="00C579D9">
              <w:rPr>
                <w:rFonts w:ascii="標楷體" w:eastAsia="標楷體" w:hAnsi="標楷體"/>
              </w:rPr>
              <w:t>營運及還款壓力，修正週轉金貸款期限由3年延長為5年(循環動用或養殖漁業以外之漁業經營週轉金</w:t>
            </w:r>
            <w:r w:rsidRPr="00C579D9">
              <w:rPr>
                <w:rFonts w:ascii="標楷體" w:eastAsia="標楷體" w:hAnsi="標楷體" w:hint="eastAsia"/>
                <w:lang w:eastAsia="zh-HK"/>
              </w:rPr>
              <w:t>除外</w:t>
            </w:r>
            <w:r w:rsidRPr="00C579D9">
              <w:rPr>
                <w:rFonts w:ascii="標楷體" w:eastAsia="標楷體" w:hAnsi="標楷體"/>
              </w:rPr>
              <w:t>)。</w:t>
            </w:r>
          </w:p>
          <w:p w14:paraId="15BDC7C8" w14:textId="77777777" w:rsidR="00870321" w:rsidRPr="00C579D9" w:rsidRDefault="00870321" w:rsidP="009A0524">
            <w:pPr>
              <w:pStyle w:val="cjk"/>
              <w:spacing w:before="0" w:beforeAutospacing="0" w:line="440" w:lineRule="exact"/>
              <w:ind w:left="397" w:right="-57" w:hanging="454"/>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Calibri" w:hint="eastAsia"/>
                <w:bCs/>
              </w:rPr>
              <w:t>2)</w:t>
            </w:r>
            <w:r w:rsidRPr="00C579D9">
              <w:rPr>
                <w:rFonts w:ascii="標楷體" w:eastAsia="標楷體" w:hAnsi="標楷體" w:hint="eastAsia"/>
                <w:bCs/>
                <w:lang w:eastAsia="zh-HK"/>
              </w:rPr>
              <w:t>修正前、後之影響及受惠對象：</w:t>
            </w:r>
            <w:r w:rsidRPr="00C579D9">
              <w:rPr>
                <w:rFonts w:ascii="標楷體" w:eastAsia="標楷體" w:hAnsi="標楷體" w:hint="eastAsia"/>
                <w:lang w:eastAsia="zh-HK"/>
              </w:rPr>
              <w:t>農企業之借款人。</w:t>
            </w:r>
          </w:p>
          <w:p w14:paraId="2CA61208" w14:textId="77777777" w:rsidR="00870321" w:rsidRPr="00C579D9" w:rsidRDefault="00870321" w:rsidP="009A0524">
            <w:pPr>
              <w:pStyle w:val="Web"/>
              <w:spacing w:before="0" w:beforeAutospacing="0" w:after="0" w:afterAutospacing="0" w:line="440" w:lineRule="exact"/>
              <w:ind w:left="397" w:hanging="510"/>
              <w:jc w:val="both"/>
              <w:rPr>
                <w:rFonts w:ascii="標楷體" w:eastAsia="標楷體" w:hAnsi="標楷體"/>
              </w:rPr>
            </w:pPr>
            <w:r w:rsidRPr="00C579D9">
              <w:rPr>
                <w:rFonts w:ascii="標楷體" w:eastAsia="標楷體" w:hAnsi="標楷體"/>
                <w:bCs/>
              </w:rPr>
              <w:t>10.</w:t>
            </w:r>
            <w:r w:rsidRPr="00C579D9">
              <w:rPr>
                <w:rFonts w:ascii="標楷體" w:eastAsia="標楷體" w:hAnsi="標楷體" w:hint="eastAsia"/>
                <w:bCs/>
                <w:lang w:eastAsia="zh-HK"/>
              </w:rPr>
              <w:t>第</w:t>
            </w:r>
            <w:r w:rsidRPr="00C579D9">
              <w:rPr>
                <w:rFonts w:ascii="標楷體" w:eastAsia="標楷體" w:hAnsi="標楷體"/>
                <w:bCs/>
              </w:rPr>
              <w:t>19</w:t>
            </w:r>
            <w:r w:rsidRPr="00C579D9">
              <w:rPr>
                <w:rFonts w:ascii="標楷體" w:eastAsia="標楷體" w:hAnsi="標楷體" w:hint="eastAsia"/>
                <w:bCs/>
                <w:lang w:eastAsia="zh-HK"/>
              </w:rPr>
              <w:t>條第</w:t>
            </w:r>
            <w:r w:rsidRPr="00C579D9">
              <w:rPr>
                <w:rFonts w:ascii="標楷體" w:eastAsia="標楷體" w:hAnsi="標楷體"/>
                <w:bCs/>
              </w:rPr>
              <w:t>2</w:t>
            </w:r>
            <w:r w:rsidRPr="00C579D9">
              <w:rPr>
                <w:rFonts w:ascii="標楷體" w:eastAsia="標楷體" w:hAnsi="標楷體" w:hint="eastAsia"/>
                <w:bCs/>
                <w:lang w:eastAsia="zh-HK"/>
              </w:rPr>
              <w:t>項：</w:t>
            </w:r>
          </w:p>
          <w:p w14:paraId="7A0E9698" w14:textId="77777777" w:rsidR="00870321" w:rsidRPr="00C579D9" w:rsidRDefault="00870321" w:rsidP="00CF1798">
            <w:pPr>
              <w:pStyle w:val="cjk"/>
              <w:spacing w:before="0" w:beforeAutospacing="0" w:after="0" w:line="440" w:lineRule="exact"/>
              <w:ind w:left="283" w:hangingChars="118" w:hanging="283"/>
              <w:jc w:val="both"/>
              <w:rPr>
                <w:rFonts w:ascii="標楷體" w:eastAsia="標楷體" w:hAnsi="標楷體"/>
                <w:lang w:eastAsia="zh-HK"/>
              </w:rPr>
            </w:pPr>
            <w:r w:rsidRPr="00C579D9">
              <w:rPr>
                <w:rFonts w:ascii="標楷體" w:eastAsia="標楷體" w:hAnsi="標楷體" w:hint="eastAsia"/>
                <w:lang w:eastAsia="zh-HK"/>
              </w:rPr>
              <w:t>(</w:t>
            </w:r>
            <w:r w:rsidRPr="00C579D9">
              <w:rPr>
                <w:rFonts w:ascii="標楷體" w:eastAsia="標楷體" w:hAnsi="標楷體" w:hint="eastAsia"/>
                <w:bCs/>
                <w:lang w:eastAsia="zh-HK"/>
              </w:rPr>
              <w:t>1)鬆綁效益：</w:t>
            </w:r>
          </w:p>
          <w:p w14:paraId="1CB42F52" w14:textId="77777777" w:rsidR="00870321" w:rsidRPr="00C579D9" w:rsidRDefault="00870321" w:rsidP="009A0524">
            <w:pPr>
              <w:pStyle w:val="Web"/>
              <w:spacing w:before="0" w:beforeAutospacing="0" w:after="0" w:afterAutospacing="0" w:line="440" w:lineRule="exact"/>
              <w:ind w:left="397"/>
              <w:jc w:val="both"/>
              <w:rPr>
                <w:rFonts w:ascii="標楷體" w:eastAsia="標楷體" w:hAnsi="標楷體"/>
              </w:rPr>
            </w:pPr>
            <w:r w:rsidRPr="00C579D9">
              <w:rPr>
                <w:rFonts w:ascii="標楷體" w:eastAsia="標楷體" w:hAnsi="標楷體" w:hint="eastAsia"/>
                <w:lang w:eastAsia="zh-HK"/>
              </w:rPr>
              <w:t>減輕</w:t>
            </w:r>
            <w:r w:rsidRPr="00C579D9">
              <w:rPr>
                <w:rFonts w:ascii="標楷體" w:eastAsia="標楷體" w:hAnsi="標楷體"/>
              </w:rPr>
              <w:t>遭受農業天然災害農(漁)業者</w:t>
            </w:r>
            <w:r w:rsidRPr="00C579D9">
              <w:rPr>
                <w:rFonts w:ascii="標楷體" w:eastAsia="標楷體" w:hAnsi="標楷體" w:hint="eastAsia"/>
                <w:lang w:eastAsia="zh-HK"/>
              </w:rPr>
              <w:t>之</w:t>
            </w:r>
            <w:r w:rsidRPr="00C579D9">
              <w:rPr>
                <w:rFonts w:ascii="標楷體" w:eastAsia="標楷體" w:hAnsi="標楷體"/>
              </w:rPr>
              <w:t>營運及還款壓力</w:t>
            </w:r>
            <w:r w:rsidRPr="00C579D9">
              <w:rPr>
                <w:rFonts w:ascii="標楷體" w:eastAsia="標楷體" w:hAnsi="標楷體" w:hint="eastAsia"/>
                <w:lang w:eastAsia="zh-HK"/>
              </w:rPr>
              <w:t>，修正週轉金貸款期限由</w:t>
            </w:r>
            <w:r w:rsidRPr="00C579D9">
              <w:rPr>
                <w:rFonts w:ascii="標楷體" w:eastAsia="標楷體" w:hAnsi="標楷體"/>
              </w:rPr>
              <w:t>3</w:t>
            </w:r>
            <w:r w:rsidRPr="00C579D9">
              <w:rPr>
                <w:rFonts w:ascii="標楷體" w:eastAsia="標楷體" w:hAnsi="標楷體" w:hint="eastAsia"/>
                <w:lang w:eastAsia="zh-HK"/>
              </w:rPr>
              <w:t>年延長為</w:t>
            </w:r>
            <w:r w:rsidRPr="00C579D9">
              <w:rPr>
                <w:rFonts w:ascii="標楷體" w:eastAsia="標楷體" w:hAnsi="標楷體"/>
              </w:rPr>
              <w:t>5</w:t>
            </w:r>
            <w:r w:rsidRPr="00C579D9">
              <w:rPr>
                <w:rFonts w:ascii="標楷體" w:eastAsia="標楷體" w:hAnsi="標楷體" w:hint="eastAsia"/>
                <w:lang w:eastAsia="zh-HK"/>
              </w:rPr>
              <w:t>年</w:t>
            </w:r>
            <w:r w:rsidRPr="00C579D9">
              <w:rPr>
                <w:rFonts w:ascii="標楷體" w:eastAsia="標楷體" w:hAnsi="標楷體"/>
              </w:rPr>
              <w:t>(</w:t>
            </w:r>
            <w:r w:rsidRPr="00C579D9">
              <w:rPr>
                <w:rFonts w:ascii="標楷體" w:eastAsia="標楷體" w:hAnsi="標楷體" w:hint="eastAsia"/>
                <w:lang w:eastAsia="zh-HK"/>
              </w:rPr>
              <w:t>養殖漁業以外之漁業經營週轉金除外</w:t>
            </w:r>
            <w:r w:rsidRPr="00C579D9">
              <w:rPr>
                <w:rFonts w:ascii="標楷體" w:eastAsia="標楷體" w:hAnsi="標楷體"/>
              </w:rPr>
              <w:t>)</w:t>
            </w:r>
            <w:r w:rsidRPr="00C579D9">
              <w:rPr>
                <w:rFonts w:ascii="標楷體" w:eastAsia="標楷體" w:hAnsi="標楷體" w:hint="eastAsia"/>
                <w:lang w:eastAsia="zh-HK"/>
              </w:rPr>
              <w:t>。</w:t>
            </w:r>
          </w:p>
          <w:p w14:paraId="4788180F" w14:textId="77777777" w:rsidR="00870321" w:rsidRPr="00C579D9" w:rsidRDefault="00870321" w:rsidP="00CF1798">
            <w:pPr>
              <w:pStyle w:val="cjk"/>
              <w:spacing w:before="0" w:beforeAutospacing="0" w:after="0" w:line="440" w:lineRule="exact"/>
              <w:ind w:left="396" w:right="-57" w:hangingChars="165" w:hanging="396"/>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Calibri" w:hint="eastAsia"/>
                <w:bCs/>
              </w:rPr>
              <w:t>2)</w:t>
            </w:r>
            <w:r w:rsidRPr="00C579D9">
              <w:rPr>
                <w:rFonts w:ascii="標楷體" w:eastAsia="標楷體" w:hAnsi="標楷體" w:hint="eastAsia"/>
                <w:bCs/>
                <w:lang w:eastAsia="zh-HK"/>
              </w:rPr>
              <w:t>修正前、後之影響及受惠對象：</w:t>
            </w:r>
            <w:r w:rsidRPr="00C579D9">
              <w:rPr>
                <w:rFonts w:ascii="標楷體" w:eastAsia="標楷體" w:hAnsi="標楷體" w:hint="eastAsia"/>
                <w:lang w:eastAsia="zh-HK"/>
              </w:rPr>
              <w:t>受天然災害之借款人。</w:t>
            </w:r>
          </w:p>
          <w:p w14:paraId="4B0FC4ED" w14:textId="77777777" w:rsidR="00870321" w:rsidRPr="00C579D9" w:rsidRDefault="00870321" w:rsidP="009A0524">
            <w:pPr>
              <w:pStyle w:val="Web"/>
              <w:spacing w:before="0" w:beforeAutospacing="0" w:after="0" w:afterAutospacing="0" w:line="440" w:lineRule="exact"/>
              <w:ind w:left="453" w:hanging="510"/>
              <w:jc w:val="both"/>
              <w:rPr>
                <w:rFonts w:ascii="標楷體" w:eastAsia="標楷體" w:hAnsi="標楷體"/>
              </w:rPr>
            </w:pPr>
            <w:r w:rsidRPr="00C579D9">
              <w:rPr>
                <w:rFonts w:ascii="標楷體" w:eastAsia="標楷體" w:hAnsi="標楷體"/>
              </w:rPr>
              <w:t>11.</w:t>
            </w:r>
            <w:r w:rsidRPr="00C579D9">
              <w:rPr>
                <w:rFonts w:ascii="標楷體" w:eastAsia="標楷體" w:hAnsi="標楷體"/>
                <w:bCs/>
              </w:rPr>
              <w:t>第21條第13款：</w:t>
            </w:r>
          </w:p>
          <w:p w14:paraId="37028AE5" w14:textId="77777777" w:rsidR="00870321" w:rsidRPr="00C579D9"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C579D9">
              <w:rPr>
                <w:rFonts w:ascii="標楷體" w:eastAsia="標楷體" w:hAnsi="標楷體"/>
              </w:rPr>
              <w:t>(</w:t>
            </w:r>
            <w:r w:rsidRPr="00C579D9">
              <w:rPr>
                <w:rFonts w:ascii="標楷體" w:eastAsia="標楷體" w:hAnsi="標楷體"/>
                <w:bCs/>
              </w:rPr>
              <w:t>1)鬆綁效益：</w:t>
            </w:r>
            <w:r w:rsidRPr="00C579D9">
              <w:rPr>
                <w:rFonts w:ascii="標楷體" w:eastAsia="標楷體" w:hAnsi="標楷體"/>
              </w:rPr>
              <w:t>放寬政策性農業專案貸款申貸</w:t>
            </w:r>
            <w:r w:rsidRPr="00C579D9">
              <w:rPr>
                <w:rFonts w:ascii="標楷體" w:eastAsia="標楷體" w:hAnsi="標楷體" w:hint="eastAsia"/>
                <w:lang w:eastAsia="zh-HK"/>
              </w:rPr>
              <w:t>資格限制，以</w:t>
            </w:r>
            <w:r w:rsidRPr="00C579D9">
              <w:rPr>
                <w:rFonts w:ascii="標楷體" w:eastAsia="標楷體" w:hAnsi="標楷體"/>
              </w:rPr>
              <w:t>加速雞蛋產業升級與轉型</w:t>
            </w:r>
            <w:r w:rsidRPr="00C579D9">
              <w:rPr>
                <w:rFonts w:ascii="標楷體" w:eastAsia="標楷體" w:hAnsi="標楷體" w:hint="eastAsia"/>
                <w:lang w:eastAsia="zh-HK"/>
              </w:rPr>
              <w:t>。</w:t>
            </w:r>
          </w:p>
          <w:p w14:paraId="77974203" w14:textId="77777777" w:rsidR="00870321" w:rsidRPr="00C579D9" w:rsidRDefault="00870321" w:rsidP="00325F7B">
            <w:pPr>
              <w:pStyle w:val="cjk"/>
              <w:spacing w:before="0" w:beforeAutospacing="0" w:after="0" w:line="440" w:lineRule="exact"/>
              <w:ind w:left="396" w:right="-57" w:hangingChars="165" w:hanging="396"/>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Calibri" w:hint="eastAsia"/>
                <w:bCs/>
              </w:rPr>
              <w:t>2)</w:t>
            </w:r>
            <w:r w:rsidRPr="00C579D9">
              <w:rPr>
                <w:rFonts w:ascii="標楷體" w:eastAsia="標楷體" w:hAnsi="標楷體" w:hint="eastAsia"/>
                <w:bCs/>
                <w:lang w:eastAsia="zh-HK"/>
              </w:rPr>
              <w:t>修正前、後之影響及受惠對象：</w:t>
            </w:r>
            <w:r w:rsidRPr="00C579D9">
              <w:rPr>
                <w:rFonts w:ascii="標楷體" w:eastAsia="標楷體" w:hAnsi="標楷體" w:hint="eastAsia"/>
                <w:lang w:eastAsia="zh-HK"/>
              </w:rPr>
              <w:t>從事畜禽養殖之借款人。</w:t>
            </w:r>
          </w:p>
          <w:p w14:paraId="00CC7098" w14:textId="77777777" w:rsidR="00870321" w:rsidRPr="00C579D9" w:rsidRDefault="00870321" w:rsidP="009A0524">
            <w:pPr>
              <w:pStyle w:val="cjk"/>
              <w:spacing w:before="0" w:beforeAutospacing="0" w:line="440" w:lineRule="exact"/>
              <w:ind w:left="397" w:hanging="454"/>
              <w:jc w:val="both"/>
              <w:rPr>
                <w:rFonts w:ascii="標楷體" w:eastAsia="標楷體" w:hAnsi="標楷體"/>
              </w:rPr>
            </w:pPr>
            <w:r w:rsidRPr="00C579D9">
              <w:rPr>
                <w:rFonts w:ascii="標楷體" w:eastAsia="標楷體" w:hAnsi="標楷體" w:hint="eastAsia"/>
              </w:rPr>
              <w:t>12.</w:t>
            </w:r>
            <w:r w:rsidRPr="00C579D9">
              <w:rPr>
                <w:rFonts w:ascii="標楷體" w:eastAsia="標楷體" w:hAnsi="標楷體" w:hint="eastAsia"/>
                <w:bCs/>
              </w:rPr>
              <w:t>第23條附表1第2點：</w:t>
            </w:r>
          </w:p>
          <w:p w14:paraId="3E08224E" w14:textId="77777777" w:rsidR="00870321" w:rsidRPr="00C579D9" w:rsidRDefault="00870321" w:rsidP="00325F7B">
            <w:pPr>
              <w:pStyle w:val="cjk"/>
              <w:spacing w:before="0" w:beforeAutospacing="0" w:after="0" w:line="440" w:lineRule="exact"/>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1)鬆綁效益：</w:t>
            </w:r>
          </w:p>
          <w:p w14:paraId="5918CED2" w14:textId="77777777" w:rsidR="00870321" w:rsidRPr="00C579D9" w:rsidRDefault="00870321" w:rsidP="00325F7B">
            <w:pPr>
              <w:pStyle w:val="cjk"/>
              <w:spacing w:before="0" w:beforeAutospacing="0" w:after="0" w:line="440" w:lineRule="exact"/>
              <w:ind w:left="454"/>
              <w:jc w:val="both"/>
              <w:rPr>
                <w:rFonts w:ascii="標楷體" w:eastAsia="標楷體" w:hAnsi="標楷體"/>
              </w:rPr>
            </w:pPr>
            <w:r w:rsidRPr="00C579D9">
              <w:rPr>
                <w:rFonts w:ascii="標楷體" w:eastAsia="標楷體" w:hAnsi="標楷體" w:hint="eastAsia"/>
              </w:rPr>
              <w:t>考量青年農民初期投入農業生產營運較不穩定，為減輕其營運及還款壓力，增訂利息優惠措施，以擴大鼓勵青年返鄉從農，並改變農村人口結構老化問題。</w:t>
            </w:r>
          </w:p>
          <w:p w14:paraId="78F91059" w14:textId="27C33458" w:rsidR="00870321" w:rsidRPr="00C579D9" w:rsidRDefault="00870321" w:rsidP="009A0524">
            <w:pPr>
              <w:pStyle w:val="Textbody"/>
              <w:kinsoku w:val="0"/>
              <w:adjustRightInd w:val="0"/>
              <w:snapToGrid w:val="0"/>
              <w:spacing w:line="440" w:lineRule="exact"/>
              <w:ind w:left="397" w:hanging="397"/>
              <w:contextualSpacing/>
              <w:rPr>
                <w:rFonts w:ascii="標楷體" w:eastAsia="標楷體" w:hAnsi="標楷體"/>
                <w:szCs w:val="24"/>
              </w:rPr>
            </w:pPr>
            <w:r w:rsidRPr="00C579D9">
              <w:rPr>
                <w:rFonts w:ascii="標楷體" w:eastAsia="標楷體" w:hAnsi="標楷體" w:hint="eastAsia"/>
              </w:rPr>
              <w:t>(</w:t>
            </w:r>
            <w:r w:rsidRPr="00C579D9">
              <w:rPr>
                <w:rFonts w:ascii="標楷體" w:eastAsia="標楷體" w:hAnsi="標楷體" w:hint="eastAsia"/>
                <w:bCs/>
              </w:rPr>
              <w:t>2)</w:t>
            </w:r>
            <w:r w:rsidRPr="00C579D9">
              <w:rPr>
                <w:rFonts w:ascii="標楷體" w:eastAsia="標楷體" w:hAnsi="標楷體" w:hint="eastAsia"/>
                <w:bCs/>
                <w:lang w:eastAsia="zh-HK"/>
              </w:rPr>
              <w:t>修正前、後之影響及受惠對象：</w:t>
            </w:r>
            <w:r w:rsidRPr="00C579D9">
              <w:rPr>
                <w:rFonts w:ascii="標楷體" w:eastAsia="標楷體" w:hAnsi="標楷體" w:hint="eastAsia"/>
                <w:lang w:eastAsia="zh-HK"/>
              </w:rPr>
              <w:t>一般青年農</w:t>
            </w:r>
            <w:r w:rsidRPr="00C579D9">
              <w:rPr>
                <w:rFonts w:ascii="標楷體" w:eastAsia="標楷體" w:hAnsi="標楷體" w:hint="eastAsia"/>
              </w:rPr>
              <w:t>(</w:t>
            </w:r>
            <w:r w:rsidRPr="00C579D9">
              <w:rPr>
                <w:rFonts w:ascii="標楷體" w:eastAsia="標楷體" w:hAnsi="標楷體" w:hint="eastAsia"/>
                <w:lang w:eastAsia="zh-HK"/>
              </w:rPr>
              <w:t>漁</w:t>
            </w:r>
            <w:r w:rsidRPr="00C579D9">
              <w:rPr>
                <w:rFonts w:ascii="標楷體" w:eastAsia="標楷體" w:hAnsi="標楷體" w:hint="eastAsia"/>
              </w:rPr>
              <w:t>)</w:t>
            </w:r>
            <w:r w:rsidRPr="00C579D9">
              <w:rPr>
                <w:rFonts w:ascii="標楷體" w:eastAsia="標楷體" w:hAnsi="標楷體" w:hint="eastAsia"/>
                <w:lang w:eastAsia="zh-HK"/>
              </w:rPr>
              <w:t>民之借款人。</w:t>
            </w:r>
          </w:p>
        </w:tc>
        <w:tc>
          <w:tcPr>
            <w:tcW w:w="1472" w:type="dxa"/>
            <w:tcBorders>
              <w:bottom w:val="single" w:sz="4" w:space="0" w:color="auto"/>
            </w:tcBorders>
            <w:shd w:val="clear" w:color="auto" w:fill="FFFFFF" w:themeFill="background1"/>
          </w:tcPr>
          <w:p w14:paraId="06BBD695" w14:textId="77777777" w:rsidR="00870321" w:rsidRPr="00C579D9" w:rsidRDefault="00870321" w:rsidP="009A0524">
            <w:pPr>
              <w:pStyle w:val="cjk"/>
              <w:spacing w:line="440" w:lineRule="exact"/>
              <w:ind w:left="-62" w:right="-62"/>
              <w:jc w:val="both"/>
              <w:rPr>
                <w:rFonts w:ascii="標楷體" w:eastAsia="標楷體" w:hAnsi="標楷體"/>
              </w:rPr>
            </w:pPr>
            <w:r w:rsidRPr="00C579D9">
              <w:rPr>
                <w:rFonts w:ascii="標楷體" w:eastAsia="標楷體" w:hAnsi="標楷體" w:cs="Calibri" w:hint="eastAsia"/>
                <w:spacing w:val="-18"/>
              </w:rPr>
              <w:t>109.2.27</w:t>
            </w:r>
          </w:p>
          <w:p w14:paraId="05F5227E" w14:textId="77777777" w:rsidR="00870321" w:rsidRPr="00C579D9" w:rsidRDefault="00870321" w:rsidP="009A0524">
            <w:pPr>
              <w:pStyle w:val="Textbody"/>
              <w:kinsoku w:val="0"/>
              <w:adjustRightInd w:val="0"/>
              <w:snapToGrid w:val="0"/>
              <w:spacing w:line="440" w:lineRule="exact"/>
              <w:contextualSpacing/>
              <w:jc w:val="both"/>
              <w:rPr>
                <w:rFonts w:ascii="標楷體" w:eastAsia="標楷體" w:hAnsi="標楷體"/>
                <w:szCs w:val="24"/>
              </w:rPr>
            </w:pPr>
          </w:p>
        </w:tc>
      </w:tr>
      <w:tr w:rsidR="00A018C3" w:rsidRPr="00C579D9" w14:paraId="72ECD202" w14:textId="77777777" w:rsidTr="00593084">
        <w:tc>
          <w:tcPr>
            <w:tcW w:w="665" w:type="dxa"/>
            <w:tcBorders>
              <w:bottom w:val="single" w:sz="4" w:space="0" w:color="auto"/>
            </w:tcBorders>
            <w:shd w:val="clear" w:color="auto" w:fill="FFFFFF" w:themeFill="background1"/>
          </w:tcPr>
          <w:p w14:paraId="29D3CC8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D592191" w14:textId="149EAA06" w:rsidR="00870321" w:rsidRPr="00C579D9" w:rsidRDefault="00870321" w:rsidP="009C76D2">
            <w:pPr>
              <w:pStyle w:val="Web"/>
              <w:spacing w:line="440" w:lineRule="exact"/>
              <w:rPr>
                <w:rFonts w:ascii="標楷體" w:eastAsia="標楷體" w:hAnsi="標楷體"/>
              </w:rPr>
            </w:pPr>
            <w:r w:rsidRPr="00C579D9">
              <w:rPr>
                <w:rFonts w:ascii="標楷體" w:eastAsia="標楷體" w:hAnsi="標楷體" w:hint="eastAsia"/>
              </w:rPr>
              <w:t>休閒農業輔導管理辦法第</w:t>
            </w:r>
            <w:r w:rsidRPr="00C579D9">
              <w:rPr>
                <w:rFonts w:ascii="標楷體" w:eastAsia="標楷體" w:hAnsi="標楷體" w:cs="Times New Roman" w:hint="eastAsia"/>
              </w:rPr>
              <w:t>24</w:t>
            </w:r>
            <w:r w:rsidRPr="00C579D9">
              <w:rPr>
                <w:rFonts w:ascii="標楷體" w:eastAsia="標楷體" w:hAnsi="標楷體" w:hint="eastAsia"/>
              </w:rPr>
              <w:t>條第</w:t>
            </w:r>
            <w:r w:rsidRPr="00C579D9">
              <w:rPr>
                <w:rFonts w:ascii="標楷體" w:eastAsia="標楷體" w:hAnsi="標楷體" w:cs="Times New Roman" w:hint="eastAsia"/>
              </w:rPr>
              <w:t>1</w:t>
            </w:r>
            <w:r w:rsidRPr="00C579D9">
              <w:rPr>
                <w:rFonts w:ascii="標楷體" w:eastAsia="標楷體" w:hAnsi="標楷體" w:hint="eastAsia"/>
              </w:rPr>
              <w:t>項第</w:t>
            </w:r>
            <w:r w:rsidRPr="00C579D9">
              <w:rPr>
                <w:rFonts w:ascii="標楷體" w:eastAsia="標楷體" w:hAnsi="標楷體" w:cs="Times New Roman" w:hint="eastAsia"/>
              </w:rPr>
              <w:t>7</w:t>
            </w:r>
            <w:r w:rsidRPr="00C579D9">
              <w:rPr>
                <w:rFonts w:ascii="標楷體" w:eastAsia="標楷體" w:hAnsi="標楷體" w:hint="eastAsia"/>
              </w:rPr>
              <w:t>款、第</w:t>
            </w:r>
            <w:r w:rsidRPr="00C579D9">
              <w:rPr>
                <w:rFonts w:ascii="標楷體" w:eastAsia="標楷體" w:hAnsi="標楷體" w:cs="Times New Roman" w:hint="eastAsia"/>
              </w:rPr>
              <w:t>2</w:t>
            </w:r>
            <w:r w:rsidRPr="00C579D9">
              <w:rPr>
                <w:rFonts w:ascii="標楷體" w:eastAsia="標楷體" w:hAnsi="標楷體" w:hint="eastAsia"/>
              </w:rPr>
              <w:t>項及第</w:t>
            </w:r>
            <w:r w:rsidRPr="00C579D9">
              <w:rPr>
                <w:rFonts w:ascii="標楷體" w:eastAsia="標楷體" w:hAnsi="標楷體" w:cs="Times New Roman" w:hint="eastAsia"/>
              </w:rPr>
              <w:t>39</w:t>
            </w:r>
            <w:r w:rsidRPr="00C579D9">
              <w:rPr>
                <w:rFonts w:ascii="標楷體" w:eastAsia="標楷體" w:hAnsi="標楷體" w:hint="eastAsia"/>
              </w:rPr>
              <w:t>條之</w:t>
            </w:r>
            <w:r w:rsidRPr="00C579D9">
              <w:rPr>
                <w:rFonts w:ascii="標楷體" w:eastAsia="標楷體" w:hAnsi="標楷體" w:cs="Times New Roman" w:hint="eastAsia"/>
              </w:rPr>
              <w:t>1</w:t>
            </w:r>
          </w:p>
        </w:tc>
        <w:tc>
          <w:tcPr>
            <w:tcW w:w="3128" w:type="dxa"/>
            <w:tcBorders>
              <w:bottom w:val="single" w:sz="4" w:space="0" w:color="auto"/>
            </w:tcBorders>
            <w:shd w:val="clear" w:color="auto" w:fill="FFFFFF" w:themeFill="background1"/>
          </w:tcPr>
          <w:p w14:paraId="25ED69E5" w14:textId="77777777" w:rsidR="00870321" w:rsidRPr="00C579D9" w:rsidRDefault="00870321" w:rsidP="009A0524">
            <w:pPr>
              <w:pStyle w:val="cjk"/>
              <w:spacing w:before="0" w:beforeAutospacing="0" w:line="440" w:lineRule="exact"/>
              <w:ind w:left="-57"/>
              <w:jc w:val="both"/>
              <w:rPr>
                <w:rFonts w:ascii="標楷體" w:eastAsia="標楷體" w:hAnsi="標楷體"/>
              </w:rPr>
            </w:pPr>
            <w:r w:rsidRPr="00C579D9">
              <w:rPr>
                <w:rFonts w:ascii="標楷體" w:eastAsia="標楷體" w:hAnsi="標楷體" w:hint="eastAsia"/>
                <w:bCs/>
              </w:rPr>
              <w:t>第</w:t>
            </w:r>
            <w:r w:rsidRPr="00C579D9">
              <w:rPr>
                <w:rFonts w:ascii="標楷體" w:eastAsia="標楷體" w:hAnsi="標楷體" w:cs="Times New Roman" w:hint="eastAsia"/>
                <w:bCs/>
              </w:rPr>
              <w:t>24</w:t>
            </w:r>
            <w:r w:rsidRPr="00C579D9">
              <w:rPr>
                <w:rFonts w:ascii="標楷體" w:eastAsia="標楷體" w:hAnsi="標楷體" w:hint="eastAsia"/>
                <w:bCs/>
              </w:rPr>
              <w:t>條：</w:t>
            </w:r>
          </w:p>
          <w:p w14:paraId="20043522" w14:textId="77777777" w:rsidR="00870321" w:rsidRPr="00C579D9" w:rsidRDefault="00870321" w:rsidP="009A0524">
            <w:pPr>
              <w:pStyle w:val="cjk"/>
              <w:spacing w:before="0" w:beforeAutospacing="0" w:line="440" w:lineRule="exact"/>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一)第</w:t>
            </w:r>
            <w:r w:rsidRPr="00C579D9">
              <w:rPr>
                <w:rFonts w:ascii="標楷體" w:eastAsia="標楷體" w:hAnsi="標楷體" w:cs="Times New Roman" w:hint="eastAsia"/>
                <w:bCs/>
              </w:rPr>
              <w:t>1</w:t>
            </w:r>
            <w:r w:rsidRPr="00C579D9">
              <w:rPr>
                <w:rFonts w:ascii="標楷體" w:eastAsia="標楷體" w:hAnsi="標楷體" w:hint="eastAsia"/>
                <w:bCs/>
              </w:rPr>
              <w:t>項第</w:t>
            </w:r>
            <w:r w:rsidRPr="00C579D9">
              <w:rPr>
                <w:rFonts w:ascii="標楷體" w:eastAsia="標楷體" w:hAnsi="標楷體" w:cs="Times New Roman" w:hint="eastAsia"/>
                <w:bCs/>
              </w:rPr>
              <w:t>7</w:t>
            </w:r>
            <w:r w:rsidRPr="00C579D9">
              <w:rPr>
                <w:rFonts w:ascii="標楷體" w:eastAsia="標楷體" w:hAnsi="標楷體" w:hint="eastAsia"/>
                <w:bCs/>
              </w:rPr>
              <w:t>款：</w:t>
            </w:r>
          </w:p>
          <w:p w14:paraId="5C772301" w14:textId="77777777" w:rsidR="00870321" w:rsidRPr="00C579D9" w:rsidRDefault="00870321" w:rsidP="009A0524">
            <w:pPr>
              <w:pStyle w:val="cjk"/>
              <w:spacing w:before="0" w:beforeAutospacing="0" w:line="440" w:lineRule="exact"/>
              <w:ind w:left="567"/>
              <w:jc w:val="both"/>
              <w:rPr>
                <w:rFonts w:ascii="標楷體" w:eastAsia="標楷體" w:hAnsi="標楷體"/>
              </w:rPr>
            </w:pPr>
            <w:r w:rsidRPr="00C579D9">
              <w:rPr>
                <w:rFonts w:ascii="標楷體" w:eastAsia="標楷體" w:hAnsi="標楷體" w:hint="eastAsia"/>
              </w:rPr>
              <w:t>露營設施最大興建面積以休閒農場內農業用地面積百分之五為限，且不得超過1,000平方公尺。其範圍含適當之露營活動空間區域，且應配置休閒農業經營所需其他農業設施，不得單獨提出申請。</w:t>
            </w:r>
          </w:p>
          <w:p w14:paraId="6186CC68" w14:textId="77777777" w:rsidR="00870321" w:rsidRPr="00C579D9" w:rsidRDefault="00870321" w:rsidP="009A0524">
            <w:pPr>
              <w:pStyle w:val="cjk"/>
              <w:spacing w:before="0" w:beforeAutospacing="0" w:line="440" w:lineRule="exact"/>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二)第2項：</w:t>
            </w:r>
          </w:p>
          <w:p w14:paraId="0B5C92F7" w14:textId="77777777" w:rsidR="00870321" w:rsidRPr="00C579D9" w:rsidRDefault="00870321" w:rsidP="009A0524">
            <w:pPr>
              <w:pStyle w:val="cjk"/>
              <w:spacing w:before="0" w:beforeAutospacing="0" w:line="440" w:lineRule="exact"/>
              <w:ind w:left="624"/>
              <w:jc w:val="both"/>
              <w:rPr>
                <w:rFonts w:ascii="標楷體" w:eastAsia="標楷體" w:hAnsi="標楷體"/>
              </w:rPr>
            </w:pPr>
            <w:r w:rsidRPr="00C579D9">
              <w:rPr>
                <w:rFonts w:ascii="標楷體" w:eastAsia="標楷體" w:hAnsi="標楷體" w:hint="eastAsia"/>
              </w:rPr>
              <w:t>休閒農場內非農業用地面積、農舍及農業用地內各項設施之面積合計不得超過休閒農場總面積百分之四十。但符合申請農業用地作農業設施容許使用審查辦法第7條第1項第3款所定設施項目者，不列入計算。其餘農業用地須供農業、森林、水產、畜牧等事業使用。</w:t>
            </w:r>
          </w:p>
          <w:p w14:paraId="1F699411" w14:textId="77777777" w:rsidR="00870321" w:rsidRPr="00C579D9" w:rsidRDefault="00870321" w:rsidP="009E3EBE">
            <w:pPr>
              <w:pStyle w:val="Textbody"/>
              <w:kinsoku w:val="0"/>
              <w:adjustRightInd w:val="0"/>
              <w:snapToGrid w:val="0"/>
              <w:spacing w:line="440" w:lineRule="exact"/>
              <w:ind w:left="283" w:hangingChars="118" w:hanging="283"/>
              <w:contextualSpacing/>
              <w:jc w:val="both"/>
              <w:rPr>
                <w:rFonts w:ascii="標楷體" w:eastAsia="標楷體" w:hAnsi="標楷體"/>
                <w:szCs w:val="24"/>
              </w:rPr>
            </w:pPr>
          </w:p>
        </w:tc>
        <w:tc>
          <w:tcPr>
            <w:tcW w:w="3122" w:type="dxa"/>
            <w:tcBorders>
              <w:bottom w:val="single" w:sz="4" w:space="0" w:color="auto"/>
            </w:tcBorders>
            <w:shd w:val="clear" w:color="auto" w:fill="FFFFFF" w:themeFill="background1"/>
          </w:tcPr>
          <w:p w14:paraId="797ED7C2" w14:textId="77777777" w:rsidR="00870321" w:rsidRPr="00C579D9" w:rsidRDefault="00870321" w:rsidP="009A0524">
            <w:pPr>
              <w:pStyle w:val="cjk"/>
              <w:spacing w:before="0" w:beforeAutospacing="0" w:line="440" w:lineRule="exact"/>
              <w:ind w:left="283" w:hanging="340"/>
              <w:jc w:val="both"/>
              <w:rPr>
                <w:rFonts w:ascii="標楷體" w:eastAsia="標楷體" w:hAnsi="標楷體"/>
              </w:rPr>
            </w:pPr>
            <w:r w:rsidRPr="00C579D9">
              <w:rPr>
                <w:rFonts w:ascii="標楷體" w:eastAsia="標楷體" w:hAnsi="標楷體" w:hint="eastAsia"/>
                <w:bCs/>
              </w:rPr>
              <w:t>一、第24條：</w:t>
            </w:r>
          </w:p>
          <w:p w14:paraId="12281900" w14:textId="77777777" w:rsidR="00870321" w:rsidRPr="00C579D9" w:rsidRDefault="00870321" w:rsidP="009A0524">
            <w:pPr>
              <w:pStyle w:val="cjk"/>
              <w:spacing w:before="0" w:beforeAutospacing="0" w:line="440" w:lineRule="exact"/>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一)第1項第7款：</w:t>
            </w:r>
          </w:p>
          <w:p w14:paraId="2753E1A7" w14:textId="77777777" w:rsidR="00870321" w:rsidRPr="00C579D9" w:rsidRDefault="00870321" w:rsidP="009A0524">
            <w:pPr>
              <w:pStyle w:val="cjk"/>
              <w:spacing w:before="0" w:beforeAutospacing="0" w:line="440" w:lineRule="exact"/>
              <w:ind w:left="624"/>
              <w:jc w:val="both"/>
              <w:rPr>
                <w:rFonts w:ascii="標楷體" w:eastAsia="標楷體" w:hAnsi="標楷體"/>
              </w:rPr>
            </w:pPr>
            <w:r w:rsidRPr="00C579D9">
              <w:rPr>
                <w:rFonts w:ascii="標楷體" w:eastAsia="標楷體" w:hAnsi="標楷體" w:hint="eastAsia"/>
              </w:rPr>
              <w:t>露營設施最大設置面積以休閒農場內農業用地面積百分之十為限，且不得超過2,000平方公尺。其範圍含適當之露營活動空間區域，應配置休閒農業經營所需其他農業設施，不得單獨提出申請，且應依下列規定辦理：</w:t>
            </w:r>
          </w:p>
          <w:p w14:paraId="5804968A" w14:textId="77777777" w:rsidR="00870321" w:rsidRPr="00C579D9" w:rsidRDefault="00870321" w:rsidP="009A0524">
            <w:pPr>
              <w:pStyle w:val="cjk"/>
              <w:spacing w:before="0" w:beforeAutospacing="0" w:line="440" w:lineRule="exact"/>
              <w:ind w:left="624" w:hanging="340"/>
              <w:jc w:val="both"/>
              <w:rPr>
                <w:rFonts w:ascii="標楷體" w:eastAsia="標楷體" w:hAnsi="標楷體"/>
              </w:rPr>
            </w:pPr>
            <w:r w:rsidRPr="00C579D9">
              <w:rPr>
                <w:rFonts w:ascii="標楷體" w:eastAsia="標楷體" w:hAnsi="標楷體" w:hint="eastAsia"/>
              </w:rPr>
              <w:t>1.設置範圍應以植被或透水鋪面施設，不得以水泥及柏油施設。</w:t>
            </w:r>
          </w:p>
          <w:p w14:paraId="431001ED" w14:textId="77777777" w:rsidR="00870321" w:rsidRPr="00C579D9" w:rsidRDefault="00870321" w:rsidP="009A0524">
            <w:pPr>
              <w:pStyle w:val="cjk"/>
              <w:spacing w:before="0" w:beforeAutospacing="0" w:line="440" w:lineRule="exact"/>
              <w:ind w:left="624" w:hanging="340"/>
              <w:jc w:val="both"/>
              <w:rPr>
                <w:rFonts w:ascii="標楷體" w:eastAsia="標楷體" w:hAnsi="標楷體"/>
              </w:rPr>
            </w:pPr>
            <w:r w:rsidRPr="00C579D9">
              <w:rPr>
                <w:rFonts w:ascii="標楷體" w:eastAsia="標楷體" w:hAnsi="標楷體" w:hint="eastAsia"/>
              </w:rPr>
              <w:t>2.其設施設置應無固定基礎，惟必要時得設置點狀基樁。</w:t>
            </w:r>
          </w:p>
          <w:p w14:paraId="5826BA1C" w14:textId="77777777" w:rsidR="00870321" w:rsidRPr="00C579D9" w:rsidRDefault="00870321" w:rsidP="009A0524">
            <w:pPr>
              <w:pStyle w:val="cjk"/>
              <w:spacing w:before="0" w:beforeAutospacing="0" w:line="440" w:lineRule="exact"/>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二)第2項：</w:t>
            </w:r>
          </w:p>
          <w:p w14:paraId="60BEBC48" w14:textId="77777777" w:rsidR="00870321" w:rsidRPr="00C579D9" w:rsidRDefault="00870321" w:rsidP="009A0524">
            <w:pPr>
              <w:pStyle w:val="cjk"/>
              <w:spacing w:before="0" w:beforeAutospacing="0" w:line="440" w:lineRule="exact"/>
              <w:ind w:left="567"/>
              <w:jc w:val="both"/>
              <w:rPr>
                <w:rFonts w:ascii="標楷體" w:eastAsia="標楷體" w:hAnsi="標楷體"/>
              </w:rPr>
            </w:pPr>
            <w:r w:rsidRPr="00C579D9">
              <w:rPr>
                <w:rFonts w:ascii="標楷體" w:eastAsia="標楷體" w:hAnsi="標楷體" w:hint="eastAsia"/>
              </w:rPr>
              <w:t>休閒農場內非農業用地面積、農舍及農業用地內各項設施之面積合計不得超過休閒農場總面積百分之四十。其餘農業用地須供農業、森林、水產、畜牧等事業使用。但有下列情形之一者，不受百分之四十之限制：</w:t>
            </w:r>
          </w:p>
          <w:p w14:paraId="1049F684" w14:textId="77777777" w:rsidR="00870321" w:rsidRPr="00C579D9" w:rsidRDefault="00870321" w:rsidP="009A0524">
            <w:pPr>
              <w:pStyle w:val="cjk"/>
              <w:spacing w:before="0" w:beforeAutospacing="0" w:line="440" w:lineRule="exact"/>
              <w:ind w:left="624" w:hanging="340"/>
              <w:jc w:val="both"/>
              <w:rPr>
                <w:rFonts w:ascii="標楷體" w:eastAsia="標楷體" w:hAnsi="標楷體"/>
              </w:rPr>
            </w:pPr>
            <w:r w:rsidRPr="00C579D9">
              <w:rPr>
                <w:rFonts w:ascii="標楷體" w:eastAsia="標楷體" w:hAnsi="標楷體" w:hint="eastAsia"/>
              </w:rPr>
              <w:t>1.符合申請農業用地作農業設施容許使用審查辦法第7條第1項第3款所定設施項目及第13條附表所列之農糧產品加工室。</w:t>
            </w:r>
          </w:p>
          <w:p w14:paraId="0082F010" w14:textId="77777777" w:rsidR="00870321" w:rsidRPr="00C579D9" w:rsidRDefault="00870321" w:rsidP="009A0524">
            <w:pPr>
              <w:pStyle w:val="cjk"/>
              <w:spacing w:before="0" w:beforeAutospacing="0" w:line="440" w:lineRule="exact"/>
              <w:ind w:left="624" w:hanging="340"/>
              <w:jc w:val="both"/>
              <w:rPr>
                <w:rFonts w:ascii="標楷體" w:eastAsia="標楷體" w:hAnsi="標楷體"/>
              </w:rPr>
            </w:pPr>
            <w:r w:rsidRPr="00C579D9">
              <w:rPr>
                <w:rFonts w:ascii="標楷體" w:eastAsia="標楷體" w:hAnsi="標楷體" w:hint="eastAsia"/>
              </w:rPr>
              <w:t>2.休閒步道符合建築物無障礙設施設計規範。但其與休閒農場內非農業用地面積、農舍及農業用地內各項設施之面積合計最高仍不得超過休閒農場總面積百分之四十五。</w:t>
            </w:r>
          </w:p>
          <w:p w14:paraId="3A403B94" w14:textId="77777777" w:rsidR="00870321" w:rsidRPr="00C579D9" w:rsidRDefault="00870321" w:rsidP="009A0524">
            <w:pPr>
              <w:pStyle w:val="cjk"/>
              <w:spacing w:before="0" w:beforeAutospacing="0" w:line="440" w:lineRule="exact"/>
              <w:ind w:left="567" w:hanging="510"/>
              <w:jc w:val="both"/>
              <w:rPr>
                <w:rFonts w:ascii="標楷體" w:eastAsia="標楷體" w:hAnsi="標楷體"/>
              </w:rPr>
            </w:pPr>
            <w:r w:rsidRPr="00C579D9">
              <w:rPr>
                <w:rFonts w:ascii="標楷體" w:eastAsia="標楷體" w:hAnsi="標楷體" w:hint="eastAsia"/>
                <w:bCs/>
              </w:rPr>
              <w:t>二、新增第39條之1：</w:t>
            </w:r>
          </w:p>
          <w:p w14:paraId="4D3A6539" w14:textId="77777777" w:rsidR="00870321" w:rsidRPr="00C579D9" w:rsidRDefault="00870321" w:rsidP="009A0524">
            <w:pPr>
              <w:pStyle w:val="cjk"/>
              <w:spacing w:before="0" w:beforeAutospacing="0" w:line="440" w:lineRule="exact"/>
              <w:ind w:left="624"/>
              <w:jc w:val="both"/>
              <w:rPr>
                <w:rFonts w:ascii="標楷體" w:eastAsia="標楷體" w:hAnsi="標楷體"/>
              </w:rPr>
            </w:pPr>
            <w:r w:rsidRPr="00C579D9">
              <w:rPr>
                <w:rFonts w:ascii="標楷體" w:eastAsia="標楷體" w:hAnsi="標楷體" w:hint="eastAsia"/>
              </w:rPr>
              <w:t>經取得主管機關核發籌設同意文件或許可登記證之休閒農場，範圍內有使用國公有土地者，其權利金之計收方式如下：</w:t>
            </w:r>
          </w:p>
          <w:p w14:paraId="544A1372" w14:textId="77777777" w:rsidR="00870321" w:rsidRPr="00C579D9" w:rsidRDefault="00870321" w:rsidP="009A0524">
            <w:pPr>
              <w:pStyle w:val="cjk"/>
              <w:spacing w:before="0" w:beforeAutospacing="0" w:line="440" w:lineRule="exact"/>
              <w:ind w:left="567" w:hanging="624"/>
              <w:jc w:val="both"/>
              <w:rPr>
                <w:rFonts w:ascii="標楷體" w:eastAsia="標楷體" w:hAnsi="標楷體"/>
              </w:rPr>
            </w:pPr>
            <w:r w:rsidRPr="00C579D9">
              <w:rPr>
                <w:rFonts w:ascii="標楷體" w:eastAsia="標楷體" w:hAnsi="標楷體" w:hint="eastAsia"/>
              </w:rPr>
              <w:t>(一)屬第</w:t>
            </w:r>
            <w:r w:rsidRPr="00C579D9">
              <w:rPr>
                <w:rFonts w:ascii="標楷體" w:eastAsia="標楷體" w:hAnsi="標楷體" w:cs="Calibri" w:hint="eastAsia"/>
              </w:rPr>
              <w:t>25</w:t>
            </w:r>
            <w:r w:rsidRPr="00C579D9">
              <w:rPr>
                <w:rFonts w:ascii="標楷體" w:eastAsia="標楷體" w:hAnsi="標楷體" w:hint="eastAsia"/>
              </w:rPr>
              <w:t>條第</w:t>
            </w:r>
            <w:r w:rsidRPr="00C579D9">
              <w:rPr>
                <w:rFonts w:ascii="標楷體" w:eastAsia="標楷體" w:hAnsi="標楷體" w:cs="Calibri" w:hint="eastAsia"/>
              </w:rPr>
              <w:t>1</w:t>
            </w:r>
            <w:r w:rsidRPr="00C579D9">
              <w:rPr>
                <w:rFonts w:ascii="標楷體" w:eastAsia="標楷體" w:hAnsi="標楷體" w:hint="eastAsia"/>
              </w:rPr>
              <w:t>項，需擬具興辦事業計畫，辦理變更使用或核准使用之用地，依國公有土地主管機關相關計收標準計收。</w:t>
            </w:r>
          </w:p>
          <w:p w14:paraId="38D8F127" w14:textId="77777777" w:rsidR="00870321" w:rsidRPr="00C579D9" w:rsidRDefault="00870321" w:rsidP="009A0524">
            <w:pPr>
              <w:pStyle w:val="cjk"/>
              <w:spacing w:before="0" w:beforeAutospacing="0" w:line="440" w:lineRule="exact"/>
              <w:ind w:left="566" w:hangingChars="236" w:hanging="566"/>
              <w:jc w:val="both"/>
              <w:rPr>
                <w:rFonts w:ascii="標楷體" w:eastAsia="標楷體" w:hAnsi="標楷體"/>
              </w:rPr>
            </w:pPr>
            <w:r w:rsidRPr="00C579D9">
              <w:rPr>
                <w:rFonts w:ascii="標楷體" w:eastAsia="標楷體" w:hAnsi="標楷體" w:hint="eastAsia"/>
              </w:rPr>
              <w:t>(二)應依第25條第5項辦理容許使用範圍者，依國公有土地主管機關相關計收標準百分之五十計收。</w:t>
            </w:r>
          </w:p>
          <w:p w14:paraId="75A83EDB" w14:textId="77777777" w:rsidR="00870321" w:rsidRPr="00C579D9" w:rsidRDefault="00870321" w:rsidP="009A0524">
            <w:pPr>
              <w:pStyle w:val="cjk"/>
              <w:spacing w:before="0" w:beforeAutospacing="0" w:line="440" w:lineRule="exact"/>
              <w:ind w:left="566" w:hangingChars="236" w:hanging="566"/>
              <w:jc w:val="both"/>
              <w:rPr>
                <w:rFonts w:ascii="標楷體" w:eastAsia="標楷體" w:hAnsi="標楷體"/>
              </w:rPr>
            </w:pPr>
            <w:r w:rsidRPr="00C579D9">
              <w:rPr>
                <w:rFonts w:ascii="標楷體" w:eastAsia="標楷體" w:hAnsi="標楷體" w:hint="eastAsia"/>
              </w:rPr>
              <w:t>(三)非屬前二款，仍維持農業使用範圍者，依國公有土地主管機關相關計收標準百分之二十計收。</w:t>
            </w:r>
          </w:p>
          <w:p w14:paraId="528041A8" w14:textId="77777777" w:rsidR="00870321" w:rsidRPr="00C579D9" w:rsidRDefault="00870321" w:rsidP="009A0524">
            <w:pPr>
              <w:pStyle w:val="cjk"/>
              <w:spacing w:before="0" w:beforeAutospacing="0" w:line="440" w:lineRule="exact"/>
              <w:ind w:left="624" w:hangingChars="260" w:hanging="624"/>
              <w:jc w:val="both"/>
              <w:rPr>
                <w:rFonts w:ascii="標楷體" w:eastAsia="標楷體" w:hAnsi="標楷體"/>
              </w:rPr>
            </w:pPr>
            <w:r w:rsidRPr="00C579D9">
              <w:rPr>
                <w:rFonts w:ascii="標楷體" w:eastAsia="標楷體" w:hAnsi="標楷體" w:hint="eastAsia"/>
              </w:rPr>
              <w:t>(四)依前三款計收之權利金金額不得低於國公有土地管理機關依法令應繳付之稅費。</w:t>
            </w:r>
          </w:p>
          <w:p w14:paraId="3062023B" w14:textId="1D63ABAA" w:rsidR="00870321" w:rsidRPr="00C579D9" w:rsidRDefault="00870321" w:rsidP="00D32524">
            <w:pPr>
              <w:pStyle w:val="Textbody"/>
              <w:kinsoku w:val="0"/>
              <w:adjustRightInd w:val="0"/>
              <w:snapToGrid w:val="0"/>
              <w:spacing w:line="440" w:lineRule="exact"/>
              <w:contextualSpacing/>
              <w:jc w:val="both"/>
              <w:rPr>
                <w:rFonts w:ascii="標楷體" w:eastAsia="標楷體" w:hAnsi="標楷體"/>
                <w:szCs w:val="24"/>
                <w:shd w:val="clear" w:color="auto" w:fill="FFFFFF"/>
              </w:rPr>
            </w:pPr>
            <w:r w:rsidRPr="00C579D9">
              <w:rPr>
                <w:rFonts w:ascii="標楷體" w:eastAsia="標楷體" w:hAnsi="標楷體" w:hint="eastAsia"/>
              </w:rPr>
              <w:t>符合前項資格之休閒農場經營者，於本辦法109年Ｏ月Ｏ日修正施行前已依規定使用公有土地者，且契約約期尚未屆滿，其權利金自本辦法修正施行之次月一日起，依前項標準計收。</w:t>
            </w:r>
          </w:p>
        </w:tc>
        <w:tc>
          <w:tcPr>
            <w:tcW w:w="3185" w:type="dxa"/>
            <w:tcBorders>
              <w:bottom w:val="single" w:sz="4" w:space="0" w:color="auto"/>
            </w:tcBorders>
            <w:shd w:val="clear" w:color="auto" w:fill="FFFFFF" w:themeFill="background1"/>
          </w:tcPr>
          <w:p w14:paraId="13BD663D" w14:textId="77777777" w:rsidR="00870321" w:rsidRPr="00C579D9" w:rsidRDefault="00870321" w:rsidP="009A0524">
            <w:pPr>
              <w:pStyle w:val="cjk"/>
              <w:spacing w:before="0" w:beforeAutospacing="0" w:line="440" w:lineRule="exact"/>
              <w:ind w:left="283" w:hanging="340"/>
              <w:jc w:val="both"/>
              <w:rPr>
                <w:rFonts w:ascii="標楷體" w:eastAsia="標楷體" w:hAnsi="標楷體"/>
              </w:rPr>
            </w:pPr>
            <w:r w:rsidRPr="00C579D9">
              <w:rPr>
                <w:rFonts w:ascii="標楷體" w:eastAsia="標楷體" w:hAnsi="標楷體" w:cs="Times New Roman" w:hint="eastAsia"/>
                <w:bCs/>
              </w:rPr>
              <w:t>1.</w:t>
            </w:r>
            <w:r w:rsidRPr="00C579D9">
              <w:rPr>
                <w:rFonts w:ascii="標楷體" w:eastAsia="標楷體" w:hAnsi="標楷體" w:hint="eastAsia"/>
                <w:bCs/>
              </w:rPr>
              <w:t>第</w:t>
            </w:r>
            <w:r w:rsidRPr="00C579D9">
              <w:rPr>
                <w:rFonts w:ascii="標楷體" w:eastAsia="標楷體" w:hAnsi="標楷體" w:cs="Times New Roman" w:hint="eastAsia"/>
                <w:bCs/>
              </w:rPr>
              <w:t>24</w:t>
            </w:r>
            <w:r w:rsidRPr="00C579D9">
              <w:rPr>
                <w:rFonts w:ascii="標楷體" w:eastAsia="標楷體" w:hAnsi="標楷體" w:hint="eastAsia"/>
                <w:bCs/>
              </w:rPr>
              <w:t>條：</w:t>
            </w:r>
          </w:p>
          <w:p w14:paraId="6407DE97" w14:textId="77777777" w:rsidR="00870321" w:rsidRPr="00C579D9" w:rsidRDefault="00870321" w:rsidP="009A0524">
            <w:pPr>
              <w:pStyle w:val="cjk"/>
              <w:spacing w:before="0" w:beforeAutospacing="0" w:line="440" w:lineRule="exact"/>
              <w:ind w:left="454" w:hanging="397"/>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1)鬆綁效益：</w:t>
            </w:r>
          </w:p>
          <w:p w14:paraId="1CF33C0C" w14:textId="77777777" w:rsidR="00870321" w:rsidRPr="00C579D9" w:rsidRDefault="00870321" w:rsidP="009A0524">
            <w:pPr>
              <w:pStyle w:val="cjk"/>
              <w:spacing w:before="0" w:beforeAutospacing="0" w:line="440" w:lineRule="exact"/>
              <w:ind w:left="624" w:hanging="567"/>
              <w:jc w:val="both"/>
              <w:rPr>
                <w:rFonts w:ascii="標楷體" w:eastAsia="標楷體" w:hAnsi="標楷體"/>
              </w:rPr>
            </w:pPr>
            <w:r w:rsidRPr="00C579D9">
              <w:rPr>
                <w:rFonts w:ascii="標楷體" w:eastAsia="標楷體" w:hAnsi="標楷體" w:hint="eastAsia"/>
              </w:rPr>
              <w:t>A.</w:t>
            </w:r>
            <w:r w:rsidRPr="00C579D9">
              <w:rPr>
                <w:rFonts w:ascii="標楷體" w:eastAsia="標楷體" w:hAnsi="標楷體" w:hint="eastAsia"/>
                <w:bCs/>
              </w:rPr>
              <w:t>第1項第7款：</w:t>
            </w:r>
          </w:p>
          <w:p w14:paraId="3A534F22" w14:textId="77777777" w:rsidR="00870321" w:rsidRPr="00C579D9" w:rsidRDefault="00870321" w:rsidP="009A0524">
            <w:pPr>
              <w:pStyle w:val="cjk"/>
              <w:spacing w:before="0" w:beforeAutospacing="0" w:line="440" w:lineRule="exact"/>
              <w:ind w:left="318"/>
              <w:jc w:val="both"/>
              <w:rPr>
                <w:rFonts w:ascii="標楷體" w:eastAsia="標楷體" w:hAnsi="標楷體"/>
              </w:rPr>
            </w:pPr>
            <w:r w:rsidRPr="00C579D9">
              <w:rPr>
                <w:rFonts w:ascii="標楷體" w:eastAsia="標楷體" w:hAnsi="標楷體" w:hint="eastAsia"/>
              </w:rPr>
              <w:t>符合市場實務需求，讓休閒農場服務多元化。</w:t>
            </w:r>
          </w:p>
          <w:p w14:paraId="290F9CBA" w14:textId="77777777" w:rsidR="00870321" w:rsidRPr="00C579D9" w:rsidRDefault="00870321" w:rsidP="009A0524">
            <w:pPr>
              <w:pStyle w:val="cjk"/>
              <w:spacing w:before="0" w:beforeAutospacing="0" w:line="440" w:lineRule="exact"/>
              <w:ind w:left="624" w:hanging="590"/>
              <w:jc w:val="both"/>
              <w:rPr>
                <w:rFonts w:ascii="標楷體" w:eastAsia="標楷體" w:hAnsi="標楷體"/>
              </w:rPr>
            </w:pPr>
            <w:r w:rsidRPr="00C579D9">
              <w:rPr>
                <w:rFonts w:ascii="標楷體" w:eastAsia="標楷體" w:hAnsi="標楷體" w:hint="eastAsia"/>
              </w:rPr>
              <w:t>B.</w:t>
            </w:r>
            <w:r w:rsidRPr="00C579D9">
              <w:rPr>
                <w:rFonts w:ascii="標楷體" w:eastAsia="標楷體" w:hAnsi="標楷體" w:hint="eastAsia"/>
                <w:bCs/>
              </w:rPr>
              <w:t>第2項：</w:t>
            </w:r>
          </w:p>
          <w:p w14:paraId="56FC4916" w14:textId="77777777" w:rsidR="00870321" w:rsidRPr="00C579D9" w:rsidRDefault="00870321" w:rsidP="009A0524">
            <w:pPr>
              <w:pStyle w:val="cjk"/>
              <w:spacing w:before="0" w:beforeAutospacing="0" w:line="440" w:lineRule="exact"/>
              <w:ind w:leftChars="104" w:left="250"/>
              <w:jc w:val="both"/>
              <w:rPr>
                <w:rFonts w:ascii="標楷體" w:eastAsia="標楷體" w:hAnsi="標楷體"/>
              </w:rPr>
            </w:pPr>
            <w:r w:rsidRPr="00C579D9">
              <w:rPr>
                <w:rFonts w:ascii="標楷體" w:eastAsia="標楷體" w:hAnsi="標楷體" w:hint="eastAsia"/>
              </w:rPr>
              <w:t>鼓勵於維持農業生產基礎下，使產品及服務多元化，並能發揮區域產銷調節機能及保障身心障礙者農業體驗之權益。</w:t>
            </w:r>
          </w:p>
          <w:p w14:paraId="278CAFB4" w14:textId="77777777" w:rsidR="00870321" w:rsidRPr="00C579D9" w:rsidRDefault="00870321" w:rsidP="009A0524">
            <w:pPr>
              <w:pStyle w:val="cjk"/>
              <w:spacing w:before="0" w:beforeAutospacing="0" w:line="440" w:lineRule="exact"/>
              <w:ind w:left="567" w:hanging="454"/>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hint="eastAsia"/>
                <w:bCs/>
              </w:rPr>
              <w:t>2)修正後受惠對象：</w:t>
            </w:r>
          </w:p>
          <w:p w14:paraId="5B3D56A5" w14:textId="77777777" w:rsidR="00870321" w:rsidRPr="00C579D9" w:rsidRDefault="00870321" w:rsidP="009A0524">
            <w:pPr>
              <w:pStyle w:val="cjk"/>
              <w:spacing w:before="0" w:beforeAutospacing="0" w:line="440" w:lineRule="exact"/>
              <w:ind w:leftChars="197" w:left="473"/>
              <w:jc w:val="both"/>
              <w:rPr>
                <w:rFonts w:ascii="標楷體" w:eastAsia="標楷體" w:hAnsi="標楷體"/>
              </w:rPr>
            </w:pPr>
            <w:r w:rsidRPr="00C579D9">
              <w:rPr>
                <w:rFonts w:ascii="標楷體" w:eastAsia="標楷體" w:hAnsi="標楷體" w:hint="eastAsia"/>
              </w:rPr>
              <w:t>全臺已取得許可登記證之361家休閒農場及其他擬經營休閒農業之民眾。</w:t>
            </w:r>
          </w:p>
          <w:p w14:paraId="5B31D201" w14:textId="77777777" w:rsidR="00870321" w:rsidRPr="00C579D9" w:rsidRDefault="00870321" w:rsidP="009A0524">
            <w:pPr>
              <w:pStyle w:val="cjk"/>
              <w:spacing w:before="0" w:beforeAutospacing="0" w:line="440" w:lineRule="exact"/>
              <w:ind w:left="567" w:hanging="510"/>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Calibri" w:hint="eastAsia"/>
              </w:rPr>
              <w:t>3)</w:t>
            </w:r>
            <w:r w:rsidRPr="00C579D9">
              <w:rPr>
                <w:rFonts w:ascii="標楷體" w:eastAsia="標楷體" w:hAnsi="標楷體" w:hint="eastAsia"/>
              </w:rPr>
              <w:t>條文草案已於</w:t>
            </w:r>
            <w:r w:rsidRPr="00C579D9">
              <w:rPr>
                <w:rFonts w:ascii="標楷體" w:eastAsia="標楷體" w:hAnsi="標楷體" w:cs="Calibri" w:hint="eastAsia"/>
              </w:rPr>
              <w:t>108</w:t>
            </w:r>
            <w:r w:rsidRPr="00C579D9">
              <w:rPr>
                <w:rFonts w:ascii="標楷體" w:eastAsia="標楷體" w:hAnsi="標楷體" w:hint="eastAsia"/>
              </w:rPr>
              <w:t>年</w:t>
            </w:r>
            <w:r w:rsidRPr="00C579D9">
              <w:rPr>
                <w:rFonts w:ascii="標楷體" w:eastAsia="標楷體" w:hAnsi="標楷體" w:cs="Calibri" w:hint="eastAsia"/>
              </w:rPr>
              <w:t>11</w:t>
            </w:r>
            <w:r w:rsidRPr="00C579D9">
              <w:rPr>
                <w:rFonts w:ascii="標楷體" w:eastAsia="標楷體" w:hAnsi="標楷體" w:hint="eastAsia"/>
              </w:rPr>
              <w:t>月</w:t>
            </w:r>
            <w:r w:rsidRPr="00C579D9">
              <w:rPr>
                <w:rFonts w:ascii="標楷體" w:eastAsia="標楷體" w:hAnsi="標楷體" w:cs="Calibri" w:hint="eastAsia"/>
              </w:rPr>
              <w:t>11</w:t>
            </w:r>
            <w:r w:rsidRPr="00C579D9">
              <w:rPr>
                <w:rFonts w:ascii="標楷體" w:eastAsia="標楷體" w:hAnsi="標楷體" w:hint="eastAsia"/>
              </w:rPr>
              <w:t>日完成預告程序。</w:t>
            </w:r>
          </w:p>
          <w:p w14:paraId="215256F1" w14:textId="77777777" w:rsidR="00870321" w:rsidRPr="00C579D9" w:rsidRDefault="00870321" w:rsidP="009A0524">
            <w:pPr>
              <w:pStyle w:val="cjk"/>
              <w:spacing w:before="0" w:beforeAutospacing="0" w:line="440" w:lineRule="exact"/>
              <w:ind w:left="623" w:hanging="680"/>
              <w:jc w:val="both"/>
              <w:rPr>
                <w:rFonts w:ascii="標楷體" w:eastAsia="標楷體" w:hAnsi="標楷體"/>
              </w:rPr>
            </w:pPr>
            <w:r w:rsidRPr="00C579D9">
              <w:rPr>
                <w:rFonts w:ascii="標楷體" w:eastAsia="標楷體" w:hAnsi="標楷體" w:cs="Calibri" w:hint="eastAsia"/>
                <w:bCs/>
              </w:rPr>
              <w:t>2.</w:t>
            </w:r>
            <w:r w:rsidRPr="00C579D9">
              <w:rPr>
                <w:rFonts w:ascii="標楷體" w:eastAsia="標楷體" w:hAnsi="標楷體" w:hint="eastAsia"/>
                <w:bCs/>
              </w:rPr>
              <w:t>第</w:t>
            </w:r>
            <w:r w:rsidRPr="00C579D9">
              <w:rPr>
                <w:rFonts w:ascii="標楷體" w:eastAsia="標楷體" w:hAnsi="標楷體" w:cs="Calibri" w:hint="eastAsia"/>
                <w:bCs/>
              </w:rPr>
              <w:t>39</w:t>
            </w:r>
            <w:r w:rsidRPr="00C579D9">
              <w:rPr>
                <w:rFonts w:ascii="標楷體" w:eastAsia="標楷體" w:hAnsi="標楷體" w:hint="eastAsia"/>
                <w:bCs/>
              </w:rPr>
              <w:t>條之</w:t>
            </w:r>
            <w:r w:rsidRPr="00C579D9">
              <w:rPr>
                <w:rFonts w:ascii="標楷體" w:eastAsia="標楷體" w:hAnsi="標楷體" w:cs="Calibri" w:hint="eastAsia"/>
                <w:bCs/>
              </w:rPr>
              <w:t>1</w:t>
            </w:r>
            <w:r w:rsidRPr="00C579D9">
              <w:rPr>
                <w:rFonts w:ascii="標楷體" w:eastAsia="標楷體" w:hAnsi="標楷體" w:hint="eastAsia"/>
                <w:bCs/>
              </w:rPr>
              <w:t>：</w:t>
            </w:r>
          </w:p>
          <w:p w14:paraId="6EDE2893" w14:textId="77777777" w:rsidR="00870321" w:rsidRPr="00C579D9" w:rsidRDefault="00870321" w:rsidP="009A0524">
            <w:pPr>
              <w:pStyle w:val="cjk"/>
              <w:spacing w:before="0" w:beforeAutospacing="0" w:line="440" w:lineRule="exact"/>
              <w:ind w:left="454" w:hangingChars="189" w:hanging="454"/>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Calibri" w:hint="eastAsia"/>
                <w:bCs/>
              </w:rPr>
              <w:t>1)</w:t>
            </w:r>
            <w:r w:rsidRPr="00C579D9">
              <w:rPr>
                <w:rFonts w:ascii="標楷體" w:eastAsia="標楷體" w:hAnsi="標楷體" w:hint="eastAsia"/>
                <w:bCs/>
              </w:rPr>
              <w:t>鬆綁效益：</w:t>
            </w:r>
          </w:p>
          <w:p w14:paraId="5BC7851D" w14:textId="77777777" w:rsidR="00870321" w:rsidRPr="00C579D9" w:rsidRDefault="00870321" w:rsidP="009A0524">
            <w:pPr>
              <w:pStyle w:val="cjk"/>
              <w:spacing w:before="0" w:beforeAutospacing="0" w:line="440" w:lineRule="exact"/>
              <w:ind w:left="510" w:hanging="340"/>
              <w:jc w:val="both"/>
              <w:rPr>
                <w:rFonts w:ascii="標楷體" w:eastAsia="標楷體" w:hAnsi="標楷體"/>
              </w:rPr>
            </w:pPr>
            <w:r w:rsidRPr="00C579D9">
              <w:rPr>
                <w:rFonts w:ascii="標楷體" w:eastAsia="標楷體" w:hAnsi="標楷體" w:hint="eastAsia"/>
              </w:rPr>
              <w:t>A.合理化休閒農場使用國有非公用土地之權利金。</w:t>
            </w:r>
          </w:p>
          <w:p w14:paraId="104A912A" w14:textId="77777777" w:rsidR="00870321" w:rsidRPr="00C579D9" w:rsidRDefault="00870321" w:rsidP="009A0524">
            <w:pPr>
              <w:pStyle w:val="cjk"/>
              <w:spacing w:before="0" w:beforeAutospacing="0" w:line="440" w:lineRule="exact"/>
              <w:ind w:left="510" w:hanging="340"/>
              <w:jc w:val="both"/>
              <w:rPr>
                <w:rFonts w:ascii="標楷體" w:eastAsia="標楷體" w:hAnsi="標楷體"/>
              </w:rPr>
            </w:pPr>
            <w:r w:rsidRPr="00C579D9">
              <w:rPr>
                <w:rFonts w:ascii="標楷體" w:eastAsia="標楷體" w:hAnsi="標楷體" w:cs="Calibri" w:hint="eastAsia"/>
              </w:rPr>
              <w:t>B.</w:t>
            </w:r>
            <w:r w:rsidRPr="00C579D9">
              <w:rPr>
                <w:rFonts w:ascii="標楷體" w:eastAsia="標楷體" w:hAnsi="標楷體" w:hint="eastAsia"/>
              </w:rPr>
              <w:t>鼓勵休閒農場六級化發展及合理使用國有非公用土地。</w:t>
            </w:r>
          </w:p>
          <w:p w14:paraId="17AFB3C1" w14:textId="77777777" w:rsidR="00870321" w:rsidRPr="00C579D9" w:rsidRDefault="00870321" w:rsidP="009A0524">
            <w:pPr>
              <w:pStyle w:val="cjk"/>
              <w:spacing w:before="0" w:beforeAutospacing="0" w:line="440" w:lineRule="exact"/>
              <w:ind w:left="454" w:hanging="397"/>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cs="Calibri" w:hint="eastAsia"/>
                <w:bCs/>
              </w:rPr>
              <w:t>2)</w:t>
            </w:r>
            <w:r w:rsidRPr="00C579D9">
              <w:rPr>
                <w:rFonts w:ascii="標楷體" w:eastAsia="標楷體" w:hAnsi="標楷體" w:hint="eastAsia"/>
                <w:bCs/>
              </w:rPr>
              <w:t>修正後受惠對象：</w:t>
            </w:r>
          </w:p>
          <w:p w14:paraId="4A8FAF21" w14:textId="77777777" w:rsidR="00870321" w:rsidRPr="00C579D9" w:rsidRDefault="00870321" w:rsidP="009A0524">
            <w:pPr>
              <w:pStyle w:val="cjk"/>
              <w:spacing w:before="0" w:beforeAutospacing="0" w:line="440" w:lineRule="exact"/>
              <w:ind w:leftChars="200" w:left="511" w:hangingChars="13" w:hanging="31"/>
              <w:jc w:val="both"/>
              <w:rPr>
                <w:rFonts w:ascii="標楷體" w:eastAsia="標楷體" w:hAnsi="標楷體"/>
              </w:rPr>
            </w:pPr>
            <w:r w:rsidRPr="00C579D9">
              <w:rPr>
                <w:rFonts w:ascii="標楷體" w:eastAsia="標楷體" w:hAnsi="標楷體" w:hint="eastAsia"/>
              </w:rPr>
              <w:t>有使用國有非公用土地之休閒農場</w:t>
            </w:r>
            <w:r w:rsidRPr="00C579D9">
              <w:rPr>
                <w:rFonts w:ascii="標楷體" w:eastAsia="標楷體" w:hAnsi="標楷體" w:cs="Calibri" w:hint="eastAsia"/>
              </w:rPr>
              <w:t>21</w:t>
            </w:r>
            <w:r w:rsidRPr="00C579D9">
              <w:rPr>
                <w:rFonts w:ascii="標楷體" w:eastAsia="標楷體" w:hAnsi="標楷體" w:hint="eastAsia"/>
              </w:rPr>
              <w:t>家(取得籌設同意及許可登記證者)及及其他擬經營休閒農業之民眾。</w:t>
            </w:r>
          </w:p>
          <w:p w14:paraId="3AFC51CC" w14:textId="053E71CA" w:rsidR="00870321" w:rsidRPr="00C579D9" w:rsidRDefault="00870321" w:rsidP="009A0524">
            <w:pPr>
              <w:pStyle w:val="Textbody"/>
              <w:kinsoku w:val="0"/>
              <w:adjustRightInd w:val="0"/>
              <w:snapToGrid w:val="0"/>
              <w:spacing w:line="440" w:lineRule="exact"/>
              <w:ind w:left="397" w:hanging="397"/>
              <w:contextualSpacing/>
              <w:rPr>
                <w:rFonts w:ascii="標楷體" w:eastAsia="標楷體" w:hAnsi="標楷體"/>
                <w:szCs w:val="24"/>
              </w:rPr>
            </w:pPr>
            <w:r w:rsidRPr="00C579D9">
              <w:rPr>
                <w:rFonts w:ascii="標楷體" w:eastAsia="標楷體" w:hAnsi="標楷體" w:hint="eastAsia"/>
              </w:rPr>
              <w:t>(</w:t>
            </w:r>
            <w:r w:rsidRPr="00C579D9">
              <w:rPr>
                <w:rFonts w:ascii="標楷體" w:eastAsia="標楷體" w:hAnsi="標楷體" w:cs="Calibri" w:hint="eastAsia"/>
              </w:rPr>
              <w:t>3)</w:t>
            </w:r>
            <w:r w:rsidRPr="00C579D9">
              <w:rPr>
                <w:rFonts w:ascii="標楷體" w:eastAsia="標楷體" w:hAnsi="標楷體" w:hint="eastAsia"/>
              </w:rPr>
              <w:t>條文草案已於</w:t>
            </w:r>
            <w:r w:rsidRPr="00C579D9">
              <w:rPr>
                <w:rFonts w:ascii="標楷體" w:eastAsia="標楷體" w:hAnsi="標楷體" w:cs="Calibri" w:hint="eastAsia"/>
              </w:rPr>
              <w:t>108</w:t>
            </w:r>
            <w:r w:rsidRPr="00C579D9">
              <w:rPr>
                <w:rFonts w:ascii="標楷體" w:eastAsia="標楷體" w:hAnsi="標楷體" w:hint="eastAsia"/>
              </w:rPr>
              <w:t>年</w:t>
            </w:r>
            <w:r w:rsidRPr="00C579D9">
              <w:rPr>
                <w:rFonts w:ascii="標楷體" w:eastAsia="標楷體" w:hAnsi="標楷體" w:cs="Calibri" w:hint="eastAsia"/>
              </w:rPr>
              <w:t>11</w:t>
            </w:r>
            <w:r w:rsidRPr="00C579D9">
              <w:rPr>
                <w:rFonts w:ascii="標楷體" w:eastAsia="標楷體" w:hAnsi="標楷體" w:hint="eastAsia"/>
              </w:rPr>
              <w:t>月</w:t>
            </w:r>
            <w:r w:rsidRPr="00C579D9">
              <w:rPr>
                <w:rFonts w:ascii="標楷體" w:eastAsia="標楷體" w:hAnsi="標楷體" w:cs="Calibri" w:hint="eastAsia"/>
              </w:rPr>
              <w:t>11</w:t>
            </w:r>
            <w:r w:rsidRPr="00C579D9">
              <w:rPr>
                <w:rFonts w:ascii="標楷體" w:eastAsia="標楷體" w:hAnsi="標楷體" w:hint="eastAsia"/>
              </w:rPr>
              <w:t>日完成預告程序。本條新增係因應預告期間民眾反映意見，評估經營實務後，參酌國有非公用財產委託經營實施要點第</w:t>
            </w:r>
            <w:r w:rsidRPr="00C579D9">
              <w:rPr>
                <w:rFonts w:ascii="標楷體" w:eastAsia="標楷體" w:hAnsi="標楷體" w:cs="Calibri" w:hint="eastAsia"/>
              </w:rPr>
              <w:t>2</w:t>
            </w:r>
            <w:r w:rsidRPr="00C579D9">
              <w:rPr>
                <w:rFonts w:ascii="標楷體" w:eastAsia="標楷體" w:hAnsi="標楷體" w:hint="eastAsia"/>
              </w:rPr>
              <w:t>點規定辦理。</w:t>
            </w:r>
          </w:p>
        </w:tc>
        <w:tc>
          <w:tcPr>
            <w:tcW w:w="1472" w:type="dxa"/>
            <w:tcBorders>
              <w:bottom w:val="single" w:sz="4" w:space="0" w:color="auto"/>
            </w:tcBorders>
            <w:shd w:val="clear" w:color="auto" w:fill="FFFFFF" w:themeFill="background1"/>
          </w:tcPr>
          <w:p w14:paraId="7CDADA12" w14:textId="47FF1E3D" w:rsidR="00870321" w:rsidRPr="00C579D9" w:rsidRDefault="00870321" w:rsidP="009A0524">
            <w:pPr>
              <w:pStyle w:val="Textbody"/>
              <w:kinsoku w:val="0"/>
              <w:adjustRightInd w:val="0"/>
              <w:snapToGrid w:val="0"/>
              <w:spacing w:line="440" w:lineRule="exact"/>
              <w:contextualSpacing/>
              <w:jc w:val="both"/>
              <w:rPr>
                <w:rFonts w:ascii="標楷體" w:eastAsia="標楷體" w:hAnsi="標楷體"/>
                <w:szCs w:val="24"/>
              </w:rPr>
            </w:pPr>
            <w:r w:rsidRPr="00C579D9">
              <w:rPr>
                <w:rFonts w:ascii="標楷體" w:eastAsia="標楷體" w:hAnsi="標楷體" w:hint="eastAsia"/>
              </w:rPr>
              <w:t>109.5</w:t>
            </w:r>
          </w:p>
        </w:tc>
      </w:tr>
      <w:tr w:rsidR="00A018C3" w:rsidRPr="00C579D9" w14:paraId="54557C69" w14:textId="77777777" w:rsidTr="00593084">
        <w:tc>
          <w:tcPr>
            <w:tcW w:w="665" w:type="dxa"/>
          </w:tcPr>
          <w:p w14:paraId="746B03F6"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4883F851" w14:textId="77777777" w:rsidR="00870321" w:rsidRPr="00C579D9" w:rsidRDefault="00870321" w:rsidP="00A87979">
            <w:pPr>
              <w:pStyle w:val="ac"/>
              <w:suppressAutoHyphens w:val="0"/>
              <w:adjustRightInd w:val="0"/>
              <w:snapToGrid w:val="0"/>
              <w:spacing w:line="440" w:lineRule="exact"/>
              <w:jc w:val="both"/>
              <w:textAlignment w:val="top"/>
              <w:rPr>
                <w:rFonts w:ascii="標楷體" w:eastAsia="標楷體" w:hAnsi="標楷體"/>
                <w:kern w:val="2"/>
                <w:szCs w:val="28"/>
              </w:rPr>
            </w:pPr>
            <w:r w:rsidRPr="00C579D9">
              <w:rPr>
                <w:rFonts w:ascii="標楷體" w:eastAsia="標楷體" w:hAnsi="標楷體"/>
                <w:kern w:val="2"/>
                <w:szCs w:val="28"/>
              </w:rPr>
              <w:t>修正「動物用藥品檢驗登記審查準則」第27條條文及第9條附件2、第10條附件3、第12條附件5</w:t>
            </w:r>
          </w:p>
        </w:tc>
        <w:tc>
          <w:tcPr>
            <w:tcW w:w="3128" w:type="dxa"/>
          </w:tcPr>
          <w:p w14:paraId="09DA1053" w14:textId="77777777" w:rsidR="00870321" w:rsidRPr="00C579D9" w:rsidRDefault="00870321" w:rsidP="00A87979">
            <w:pPr>
              <w:pStyle w:val="ac"/>
              <w:tabs>
                <w:tab w:val="left" w:pos="178"/>
                <w:tab w:val="left" w:pos="292"/>
                <w:tab w:val="left" w:pos="348"/>
                <w:tab w:val="left" w:pos="389"/>
                <w:tab w:val="left" w:pos="462"/>
                <w:tab w:val="left" w:pos="502"/>
                <w:tab w:val="left" w:pos="777"/>
              </w:tabs>
              <w:suppressAutoHyphens w:val="0"/>
              <w:adjustRightInd w:val="0"/>
              <w:snapToGrid w:val="0"/>
              <w:spacing w:line="440" w:lineRule="exact"/>
              <w:jc w:val="both"/>
              <w:rPr>
                <w:rFonts w:ascii="標楷體" w:eastAsia="標楷體" w:hAnsi="標楷體"/>
                <w:szCs w:val="24"/>
              </w:rPr>
            </w:pPr>
            <w:r w:rsidRPr="00C579D9">
              <w:rPr>
                <w:rFonts w:ascii="標楷體" w:eastAsia="標楷體" w:hAnsi="標楷體"/>
                <w:szCs w:val="24"/>
              </w:rPr>
              <w:t>第27條第4項：</w:t>
            </w:r>
          </w:p>
          <w:p w14:paraId="0DB0EBEA" w14:textId="77777777" w:rsidR="00870321" w:rsidRPr="00C579D9" w:rsidRDefault="00870321" w:rsidP="00A87979">
            <w:pPr>
              <w:pStyle w:val="ac"/>
              <w:suppressAutoHyphens w:val="0"/>
              <w:adjustRightInd w:val="0"/>
              <w:snapToGrid w:val="0"/>
              <w:spacing w:line="440" w:lineRule="exact"/>
              <w:jc w:val="both"/>
              <w:rPr>
                <w:rFonts w:ascii="標楷體" w:eastAsia="標楷體" w:hAnsi="標楷體"/>
                <w:szCs w:val="24"/>
              </w:rPr>
            </w:pPr>
            <w:r w:rsidRPr="00C579D9">
              <w:rPr>
                <w:rFonts w:ascii="標楷體" w:eastAsia="標楷體" w:hAnsi="標楷體"/>
                <w:szCs w:val="24"/>
              </w:rPr>
              <w:t>業者於許可證有效期間屆滿前2個月至6個月內申請展延但未獲核准者，於許可證有效期間屆滿後6個月內重新申請檢驗登記，不得準用展延規定。</w:t>
            </w:r>
          </w:p>
          <w:p w14:paraId="5757267B" w14:textId="77777777" w:rsidR="00870321" w:rsidRPr="00C579D9" w:rsidRDefault="00870321" w:rsidP="00A87979">
            <w:pPr>
              <w:pStyle w:val="ac"/>
              <w:suppressAutoHyphens w:val="0"/>
              <w:adjustRightInd w:val="0"/>
              <w:snapToGrid w:val="0"/>
              <w:spacing w:line="440" w:lineRule="exact"/>
              <w:jc w:val="both"/>
              <w:rPr>
                <w:rFonts w:ascii="標楷體" w:eastAsia="標楷體" w:hAnsi="標楷體"/>
                <w:szCs w:val="24"/>
              </w:rPr>
            </w:pPr>
            <w:r w:rsidRPr="00C579D9">
              <w:rPr>
                <w:rFonts w:ascii="標楷體" w:eastAsia="標楷體" w:hAnsi="標楷體"/>
                <w:szCs w:val="24"/>
              </w:rPr>
              <w:t>第9條附件2：</w:t>
            </w:r>
          </w:p>
          <w:p w14:paraId="456C188C" w14:textId="77777777" w:rsidR="00870321" w:rsidRPr="00C579D9" w:rsidRDefault="00870321" w:rsidP="00A87979">
            <w:pPr>
              <w:pStyle w:val="ac"/>
              <w:adjustRightInd w:val="0"/>
              <w:snapToGrid w:val="0"/>
              <w:spacing w:line="440" w:lineRule="exact"/>
              <w:jc w:val="both"/>
              <w:rPr>
                <w:rFonts w:ascii="標楷體" w:eastAsia="標楷體" w:hAnsi="標楷體"/>
                <w:szCs w:val="24"/>
              </w:rPr>
            </w:pPr>
            <w:r w:rsidRPr="00C579D9">
              <w:rPr>
                <w:rFonts w:ascii="標楷體" w:eastAsia="標楷體" w:hAnsi="標楷體"/>
                <w:szCs w:val="24"/>
              </w:rPr>
              <w:t>觀賞魚專用一般藥品之標籤仿單文字內容證明文件，須由生產國動物用藥品主管機關出具。</w:t>
            </w:r>
          </w:p>
          <w:p w14:paraId="5EF680DC" w14:textId="77777777" w:rsidR="00870321" w:rsidRPr="00C579D9"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C579D9">
              <w:rPr>
                <w:rFonts w:ascii="標楷體" w:eastAsia="標楷體" w:hAnsi="標楷體"/>
                <w:szCs w:val="24"/>
              </w:rPr>
              <w:t>第10條附件3：</w:t>
            </w:r>
          </w:p>
          <w:p w14:paraId="31BA5522" w14:textId="77777777" w:rsidR="00870321" w:rsidRPr="00C579D9" w:rsidRDefault="00870321" w:rsidP="00A87979">
            <w:pPr>
              <w:pStyle w:val="ac"/>
              <w:adjustRightInd w:val="0"/>
              <w:snapToGrid w:val="0"/>
              <w:spacing w:line="440" w:lineRule="exact"/>
              <w:jc w:val="both"/>
              <w:rPr>
                <w:rFonts w:ascii="標楷體" w:eastAsia="標楷體" w:hAnsi="標楷體"/>
                <w:szCs w:val="24"/>
              </w:rPr>
            </w:pPr>
            <w:r w:rsidRPr="00C579D9">
              <w:rPr>
                <w:rFonts w:ascii="標楷體" w:eastAsia="標楷體" w:hAnsi="標楷體"/>
                <w:szCs w:val="24"/>
              </w:rPr>
              <w:t>須檢附未使用經公告為牛海綿狀腦病疫區之反芻獸</w:t>
            </w:r>
            <w:r w:rsidRPr="00C579D9">
              <w:rPr>
                <w:rFonts w:ascii="標楷體" w:eastAsia="標楷體" w:hAnsi="標楷體"/>
                <w:szCs w:val="24"/>
                <w:u w:val="single"/>
              </w:rPr>
              <w:t>來源原料之證明文件</w:t>
            </w:r>
            <w:r w:rsidRPr="00C579D9">
              <w:rPr>
                <w:rFonts w:ascii="標楷體" w:eastAsia="標楷體" w:hAnsi="標楷體"/>
                <w:szCs w:val="24"/>
              </w:rPr>
              <w:t>。</w:t>
            </w:r>
          </w:p>
          <w:p w14:paraId="5460D1B1" w14:textId="77777777" w:rsidR="00870321" w:rsidRPr="00C579D9"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C579D9">
              <w:rPr>
                <w:rFonts w:ascii="標楷體" w:eastAsia="標楷體" w:hAnsi="標楷體"/>
                <w:szCs w:val="24"/>
              </w:rPr>
              <w:t>第12條附件5：</w:t>
            </w:r>
          </w:p>
          <w:p w14:paraId="21595310" w14:textId="77777777" w:rsidR="00870321" w:rsidRPr="00C579D9"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C579D9">
              <w:rPr>
                <w:rFonts w:ascii="標楷體" w:eastAsia="標楷體" w:hAnsi="標楷體"/>
                <w:szCs w:val="24"/>
              </w:rPr>
              <w:t>非產食動物之國產動物用</w:t>
            </w:r>
            <w:r w:rsidRPr="00C579D9">
              <w:rPr>
                <w:rFonts w:ascii="標楷體" w:eastAsia="標楷體" w:hAnsi="標楷體"/>
                <w:szCs w:val="24"/>
                <w:u w:val="single"/>
              </w:rPr>
              <w:t>一般</w:t>
            </w:r>
            <w:r w:rsidRPr="00C579D9">
              <w:rPr>
                <w:rFonts w:ascii="標楷體" w:eastAsia="標楷體" w:hAnsi="標楷體"/>
                <w:szCs w:val="24"/>
              </w:rPr>
              <w:t>藥品新藥檢驗登記，應檢附完整試驗資料。</w:t>
            </w:r>
          </w:p>
        </w:tc>
        <w:tc>
          <w:tcPr>
            <w:tcW w:w="3122" w:type="dxa"/>
          </w:tcPr>
          <w:p w14:paraId="7AD44588" w14:textId="77777777" w:rsidR="00870321" w:rsidRPr="00C579D9"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C579D9">
              <w:rPr>
                <w:rFonts w:ascii="標楷體" w:eastAsia="標楷體" w:hAnsi="標楷體"/>
                <w:szCs w:val="24"/>
              </w:rPr>
              <w:t>第27條第4項：</w:t>
            </w:r>
          </w:p>
          <w:p w14:paraId="3C7C5F81" w14:textId="77777777" w:rsidR="00870321" w:rsidRPr="00C579D9" w:rsidRDefault="00870321" w:rsidP="00A87979">
            <w:pPr>
              <w:pStyle w:val="ac"/>
              <w:adjustRightInd w:val="0"/>
              <w:snapToGrid w:val="0"/>
              <w:spacing w:line="440" w:lineRule="exact"/>
              <w:jc w:val="both"/>
              <w:rPr>
                <w:rFonts w:ascii="標楷體" w:eastAsia="標楷體" w:hAnsi="標楷體"/>
                <w:szCs w:val="24"/>
              </w:rPr>
            </w:pPr>
            <w:r w:rsidRPr="00C579D9">
              <w:rPr>
                <w:rFonts w:ascii="標楷體" w:eastAsia="標楷體" w:hAnsi="標楷體"/>
                <w:szCs w:val="24"/>
              </w:rPr>
              <w:t>業者於許可證有效期間屆滿前2個月至6個月內申請展延但未獲核准者，於許可證有效期間屆滿後6個月內重新申請檢驗登記，得準用展延規定。</w:t>
            </w:r>
          </w:p>
          <w:p w14:paraId="0A689D53" w14:textId="77777777" w:rsidR="00870321" w:rsidRPr="00C579D9"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C579D9">
              <w:rPr>
                <w:rFonts w:ascii="標楷體" w:eastAsia="標楷體" w:hAnsi="標楷體"/>
                <w:szCs w:val="24"/>
              </w:rPr>
              <w:t>第9條附件2：</w:t>
            </w:r>
          </w:p>
          <w:p w14:paraId="6A683B3D" w14:textId="77777777" w:rsidR="00870321" w:rsidRPr="00C579D9"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C579D9">
              <w:rPr>
                <w:rFonts w:ascii="標楷體" w:eastAsia="標楷體" w:hAnsi="標楷體"/>
                <w:szCs w:val="24"/>
              </w:rPr>
              <w:t>觀賞魚專用一般藥品之標籤仿單文字內容證明文件，</w:t>
            </w:r>
            <w:r w:rsidRPr="00C579D9">
              <w:rPr>
                <w:rFonts w:ascii="標楷體" w:eastAsia="標楷體" w:hAnsi="標楷體"/>
                <w:szCs w:val="24"/>
                <w:u w:val="single"/>
              </w:rPr>
              <w:t>得由國外製造廠或其總公司、國外許可證持有者</w:t>
            </w:r>
            <w:r w:rsidRPr="00C579D9">
              <w:rPr>
                <w:rFonts w:ascii="標楷體" w:eastAsia="標楷體" w:hAnsi="標楷體"/>
                <w:szCs w:val="24"/>
              </w:rPr>
              <w:t>出具。</w:t>
            </w:r>
          </w:p>
          <w:p w14:paraId="3BB574F1" w14:textId="77777777" w:rsidR="00870321" w:rsidRPr="00C579D9"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C579D9">
              <w:rPr>
                <w:rFonts w:ascii="標楷體" w:eastAsia="標楷體" w:hAnsi="標楷體"/>
                <w:szCs w:val="24"/>
              </w:rPr>
              <w:t>第10條附件3：</w:t>
            </w:r>
          </w:p>
          <w:p w14:paraId="3B541CF7" w14:textId="77777777" w:rsidR="00870321" w:rsidRPr="00C579D9"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C579D9">
              <w:rPr>
                <w:rFonts w:ascii="標楷體" w:eastAsia="標楷體" w:hAnsi="標楷體"/>
                <w:szCs w:val="24"/>
                <w:u w:val="single"/>
              </w:rPr>
              <w:t>事先申請並經中央主管機關審查通過者，得使用</w:t>
            </w:r>
            <w:r w:rsidRPr="00C579D9">
              <w:rPr>
                <w:rFonts w:ascii="標楷體" w:eastAsia="標楷體" w:hAnsi="標楷體"/>
                <w:szCs w:val="24"/>
              </w:rPr>
              <w:t>牛海綿狀腦病發生</w:t>
            </w:r>
            <w:r w:rsidRPr="00C579D9">
              <w:rPr>
                <w:rFonts w:ascii="標楷體" w:eastAsia="標楷體" w:hAnsi="標楷體"/>
                <w:szCs w:val="24"/>
                <w:u w:val="single"/>
              </w:rPr>
              <w:t>國家（地區）</w:t>
            </w:r>
            <w:r w:rsidRPr="00C579D9">
              <w:rPr>
                <w:rFonts w:ascii="標楷體" w:eastAsia="標楷體" w:hAnsi="標楷體"/>
                <w:szCs w:val="24"/>
              </w:rPr>
              <w:t>反芻獸來源原料。</w:t>
            </w:r>
          </w:p>
          <w:p w14:paraId="24E7FA49" w14:textId="77777777" w:rsidR="00870321" w:rsidRPr="00C579D9" w:rsidRDefault="00870321" w:rsidP="00A87979">
            <w:pPr>
              <w:pStyle w:val="ac"/>
              <w:tabs>
                <w:tab w:val="left" w:pos="178"/>
                <w:tab w:val="left" w:pos="292"/>
                <w:tab w:val="left" w:pos="348"/>
                <w:tab w:val="left" w:pos="389"/>
                <w:tab w:val="left" w:pos="462"/>
                <w:tab w:val="left" w:pos="502"/>
                <w:tab w:val="left" w:pos="777"/>
              </w:tabs>
              <w:overflowPunct w:val="0"/>
              <w:adjustRightInd w:val="0"/>
              <w:snapToGrid w:val="0"/>
              <w:spacing w:line="440" w:lineRule="exact"/>
              <w:jc w:val="both"/>
              <w:rPr>
                <w:rFonts w:ascii="標楷體" w:eastAsia="標楷體" w:hAnsi="標楷體"/>
                <w:szCs w:val="24"/>
              </w:rPr>
            </w:pPr>
            <w:r w:rsidRPr="00C579D9">
              <w:rPr>
                <w:rFonts w:ascii="標楷體" w:eastAsia="標楷體" w:hAnsi="標楷體"/>
                <w:szCs w:val="24"/>
              </w:rPr>
              <w:t>第12條附件5：</w:t>
            </w:r>
          </w:p>
          <w:p w14:paraId="72799217" w14:textId="77777777" w:rsidR="00870321" w:rsidRPr="00C579D9" w:rsidRDefault="00870321" w:rsidP="00A87979">
            <w:pPr>
              <w:pStyle w:val="ac"/>
              <w:adjustRightInd w:val="0"/>
              <w:snapToGrid w:val="0"/>
              <w:spacing w:line="440" w:lineRule="exact"/>
              <w:jc w:val="both"/>
              <w:rPr>
                <w:rFonts w:ascii="標楷體" w:eastAsia="標楷體" w:hAnsi="標楷體"/>
                <w:szCs w:val="24"/>
              </w:rPr>
            </w:pPr>
            <w:r w:rsidRPr="00C579D9">
              <w:rPr>
                <w:rFonts w:ascii="標楷體" w:eastAsia="標楷體" w:hAnsi="標楷體"/>
                <w:szCs w:val="24"/>
              </w:rPr>
              <w:t>非產食動物之</w:t>
            </w:r>
            <w:r w:rsidRPr="00C579D9">
              <w:rPr>
                <w:rFonts w:ascii="標楷體" w:eastAsia="標楷體" w:hAnsi="標楷體"/>
                <w:spacing w:val="-2"/>
                <w:szCs w:val="24"/>
              </w:rPr>
              <w:t>國產動物用藥品檢驗登記，</w:t>
            </w:r>
            <w:r w:rsidRPr="00C579D9">
              <w:rPr>
                <w:rFonts w:ascii="標楷體" w:eastAsia="標楷體" w:hAnsi="標楷體"/>
                <w:spacing w:val="-2"/>
                <w:szCs w:val="24"/>
                <w:u w:val="single"/>
              </w:rPr>
              <w:t>其劑型、成分、含量、效能、用法及用量與國外</w:t>
            </w:r>
            <w:r w:rsidRPr="00C579D9">
              <w:rPr>
                <w:rFonts w:ascii="標楷體" w:eastAsia="標楷體" w:hAnsi="標楷體"/>
                <w:szCs w:val="24"/>
                <w:u w:val="single"/>
              </w:rPr>
              <w:t>已核准產品相同，且其藥品成分為國際已核准上市10年以上者，檢附該國外產品之生產國動物用藥品不良副作用通報及監視規範及其最近3年於生產國無動物用藥品不良副作用監視報告，得以科學文獻資料代替安定性試驗資料以外之各項</w:t>
            </w:r>
            <w:r w:rsidRPr="00C579D9">
              <w:rPr>
                <w:rFonts w:ascii="標楷體" w:eastAsia="標楷體" w:hAnsi="標楷體"/>
                <w:szCs w:val="24"/>
              </w:rPr>
              <w:t>試驗資料。</w:t>
            </w:r>
          </w:p>
        </w:tc>
        <w:tc>
          <w:tcPr>
            <w:tcW w:w="3185" w:type="dxa"/>
          </w:tcPr>
          <w:p w14:paraId="3CE678D0" w14:textId="77777777" w:rsidR="00870321" w:rsidRPr="00C579D9" w:rsidRDefault="00870321" w:rsidP="00A87979">
            <w:pPr>
              <w:pStyle w:val="ac"/>
              <w:tabs>
                <w:tab w:val="left" w:pos="-137"/>
                <w:tab w:val="left" w:pos="-23"/>
                <w:tab w:val="left" w:pos="33"/>
                <w:tab w:val="left" w:pos="74"/>
                <w:tab w:val="left" w:pos="147"/>
                <w:tab w:val="left" w:pos="187"/>
                <w:tab w:val="left" w:pos="462"/>
              </w:tabs>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szCs w:val="24"/>
              </w:rPr>
              <w:t>1.鬆綁效益：</w:t>
            </w:r>
          </w:p>
          <w:p w14:paraId="70B59229" w14:textId="77777777" w:rsidR="00870321" w:rsidRPr="00C579D9" w:rsidRDefault="00870321" w:rsidP="00A87979">
            <w:pPr>
              <w:pStyle w:val="ac"/>
              <w:tabs>
                <w:tab w:val="left" w:pos="283"/>
                <w:tab w:val="left" w:pos="397"/>
                <w:tab w:val="left" w:pos="453"/>
                <w:tab w:val="left" w:pos="494"/>
                <w:tab w:val="left" w:pos="567"/>
                <w:tab w:val="left" w:pos="607"/>
                <w:tab w:val="left" w:pos="882"/>
              </w:tabs>
              <w:adjustRightInd w:val="0"/>
              <w:snapToGrid w:val="0"/>
              <w:spacing w:line="440" w:lineRule="exact"/>
              <w:ind w:left="360" w:hangingChars="150" w:hanging="360"/>
              <w:jc w:val="both"/>
              <w:textAlignment w:val="top"/>
              <w:rPr>
                <w:rFonts w:ascii="標楷體" w:eastAsia="標楷體" w:hAnsi="標楷體"/>
                <w:szCs w:val="24"/>
              </w:rPr>
            </w:pPr>
            <w:r w:rsidRPr="00C579D9">
              <w:rPr>
                <w:rFonts w:ascii="標楷體" w:eastAsia="標楷體" w:hAnsi="標楷體"/>
                <w:szCs w:val="24"/>
              </w:rPr>
              <w:t>(1)減輕依限申請展延但未獲核准之業者重新申請檢驗登記檢附資料之負擔。</w:t>
            </w:r>
          </w:p>
          <w:p w14:paraId="00B51D7E" w14:textId="77777777" w:rsidR="00870321" w:rsidRPr="00C579D9" w:rsidRDefault="00870321" w:rsidP="00A87979">
            <w:pPr>
              <w:pStyle w:val="ac"/>
              <w:tabs>
                <w:tab w:val="left" w:pos="283"/>
                <w:tab w:val="left" w:pos="397"/>
                <w:tab w:val="left" w:pos="453"/>
                <w:tab w:val="left" w:pos="494"/>
                <w:tab w:val="left" w:pos="567"/>
                <w:tab w:val="left" w:pos="607"/>
                <w:tab w:val="left" w:pos="882"/>
              </w:tabs>
              <w:adjustRightInd w:val="0"/>
              <w:snapToGrid w:val="0"/>
              <w:spacing w:line="440" w:lineRule="exact"/>
              <w:ind w:leftChars="14" w:left="394" w:hangingChars="150" w:hanging="360"/>
              <w:jc w:val="both"/>
              <w:textAlignment w:val="top"/>
              <w:rPr>
                <w:rFonts w:ascii="標楷體" w:eastAsia="標楷體" w:hAnsi="標楷體"/>
                <w:szCs w:val="24"/>
              </w:rPr>
            </w:pPr>
            <w:r w:rsidRPr="00C579D9">
              <w:rPr>
                <w:rFonts w:ascii="標楷體" w:eastAsia="標楷體" w:hAnsi="標楷體"/>
                <w:szCs w:val="24"/>
              </w:rPr>
              <w:t>(2)配合國際管理現況，降低輸入業者於申請所需文件之取得難度。</w:t>
            </w:r>
          </w:p>
          <w:p w14:paraId="3F392225" w14:textId="77777777" w:rsidR="00870321" w:rsidRPr="00C579D9" w:rsidRDefault="00870321" w:rsidP="00A87979">
            <w:pPr>
              <w:pStyle w:val="ac"/>
              <w:tabs>
                <w:tab w:val="left" w:pos="283"/>
                <w:tab w:val="left" w:pos="397"/>
                <w:tab w:val="left" w:pos="453"/>
                <w:tab w:val="left" w:pos="494"/>
                <w:tab w:val="left" w:pos="567"/>
                <w:tab w:val="left" w:pos="607"/>
                <w:tab w:val="left" w:pos="882"/>
              </w:tabs>
              <w:adjustRightInd w:val="0"/>
              <w:snapToGrid w:val="0"/>
              <w:spacing w:line="440" w:lineRule="exact"/>
              <w:ind w:left="360" w:hangingChars="150" w:hanging="360"/>
              <w:jc w:val="both"/>
              <w:textAlignment w:val="top"/>
              <w:rPr>
                <w:rFonts w:ascii="標楷體" w:eastAsia="標楷體" w:hAnsi="標楷體"/>
                <w:szCs w:val="24"/>
              </w:rPr>
            </w:pPr>
            <w:r w:rsidRPr="00C579D9">
              <w:rPr>
                <w:rFonts w:ascii="標楷體" w:eastAsia="標楷體" w:hAnsi="標楷體"/>
                <w:szCs w:val="24"/>
              </w:rPr>
              <w:t>(3)簡化國產非產食動物用一般藥品新藥檢驗登記應檢附資料之要求，鼓勵製造業者製造。</w:t>
            </w:r>
          </w:p>
          <w:p w14:paraId="0DDFC834" w14:textId="77777777" w:rsidR="00870321" w:rsidRPr="00C579D9" w:rsidRDefault="00870321" w:rsidP="00A87979">
            <w:pPr>
              <w:pStyle w:val="ac"/>
              <w:adjustRightInd w:val="0"/>
              <w:snapToGrid w:val="0"/>
              <w:spacing w:line="440" w:lineRule="exact"/>
              <w:ind w:left="240" w:hangingChars="100" w:hanging="240"/>
              <w:jc w:val="both"/>
              <w:textAlignment w:val="top"/>
              <w:rPr>
                <w:rFonts w:ascii="標楷體" w:eastAsia="標楷體" w:hAnsi="標楷體"/>
                <w:szCs w:val="24"/>
              </w:rPr>
            </w:pPr>
            <w:r w:rsidRPr="00C579D9">
              <w:rPr>
                <w:rFonts w:ascii="標楷體" w:eastAsia="標楷體" w:hAnsi="標楷體"/>
                <w:szCs w:val="24"/>
              </w:rPr>
              <w:t>2.修正後受惠對象：</w:t>
            </w:r>
            <w:r w:rsidRPr="00C579D9">
              <w:rPr>
                <w:rFonts w:ascii="標楷體" w:eastAsia="標楷體" w:hAnsi="標楷體" w:hint="eastAsia"/>
                <w:szCs w:val="24"/>
              </w:rPr>
              <w:br/>
            </w:r>
            <w:r w:rsidRPr="00C579D9">
              <w:rPr>
                <w:rFonts w:ascii="標楷體" w:eastAsia="標楷體" w:hAnsi="標楷體"/>
                <w:szCs w:val="24"/>
              </w:rPr>
              <w:t>動物用藥品製造及輸入業者。</w:t>
            </w:r>
          </w:p>
          <w:p w14:paraId="5D101AE7"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p>
        </w:tc>
        <w:tc>
          <w:tcPr>
            <w:tcW w:w="1472" w:type="dxa"/>
          </w:tcPr>
          <w:p w14:paraId="4DE4E99B"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szCs w:val="24"/>
              </w:rPr>
              <w:t>109.4.6</w:t>
            </w:r>
          </w:p>
          <w:p w14:paraId="61E2C968"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p>
        </w:tc>
      </w:tr>
      <w:tr w:rsidR="00A018C3" w:rsidRPr="00C579D9" w14:paraId="36A13075" w14:textId="77777777" w:rsidTr="00593084">
        <w:tc>
          <w:tcPr>
            <w:tcW w:w="665" w:type="dxa"/>
          </w:tcPr>
          <w:p w14:paraId="6E92BBFB"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0E428559" w14:textId="77777777" w:rsidR="00870321" w:rsidRPr="00C579D9" w:rsidRDefault="00870321" w:rsidP="00A87979">
            <w:pPr>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cs="標楷體"/>
                <w:szCs w:val="24"/>
              </w:rPr>
              <w:t>修正「契作短期經濟林作業規範」第4點、第6點</w:t>
            </w:r>
          </w:p>
        </w:tc>
        <w:tc>
          <w:tcPr>
            <w:tcW w:w="3128" w:type="dxa"/>
          </w:tcPr>
          <w:p w14:paraId="29024FDF" w14:textId="77777777" w:rsidR="00870321" w:rsidRPr="00C579D9" w:rsidRDefault="00870321" w:rsidP="00A87979">
            <w:pPr>
              <w:pStyle w:val="Textbody"/>
              <w:adjustRightInd w:val="0"/>
              <w:snapToGrid w:val="0"/>
              <w:spacing w:line="440" w:lineRule="exact"/>
              <w:jc w:val="both"/>
              <w:rPr>
                <w:rFonts w:ascii="標楷體" w:eastAsia="標楷體" w:hAnsi="標楷體"/>
                <w:szCs w:val="24"/>
              </w:rPr>
            </w:pPr>
            <w:r w:rsidRPr="00C579D9">
              <w:rPr>
                <w:rFonts w:ascii="標楷體" w:eastAsia="標楷體" w:hAnsi="標楷體"/>
                <w:szCs w:val="24"/>
              </w:rPr>
              <w:t>1.第4點：</w:t>
            </w:r>
          </w:p>
          <w:p w14:paraId="58BEDBC0" w14:textId="77777777" w:rsidR="00870321" w:rsidRPr="00C579D9" w:rsidRDefault="00870321" w:rsidP="00A87979">
            <w:pPr>
              <w:pStyle w:val="Textbody"/>
              <w:adjustRightInd w:val="0"/>
              <w:snapToGrid w:val="0"/>
              <w:spacing w:line="440" w:lineRule="exact"/>
              <w:jc w:val="both"/>
              <w:rPr>
                <w:rFonts w:ascii="標楷體" w:eastAsia="標楷體" w:hAnsi="標楷體"/>
                <w:szCs w:val="24"/>
              </w:rPr>
            </w:pPr>
            <w:r w:rsidRPr="00C579D9">
              <w:rPr>
                <w:rFonts w:ascii="標楷體" w:eastAsia="標楷體" w:hAnsi="標楷體"/>
                <w:szCs w:val="24"/>
              </w:rPr>
              <w:t>農民資格條件：</w:t>
            </w:r>
          </w:p>
          <w:p w14:paraId="2D01485E" w14:textId="77777777" w:rsidR="00870321" w:rsidRPr="00C579D9"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C579D9">
              <w:rPr>
                <w:rFonts w:ascii="標楷體" w:eastAsia="標楷體" w:hAnsi="標楷體"/>
                <w:szCs w:val="24"/>
              </w:rPr>
              <w:t>（1）農民種植林木應與契作單位簽訂契作契約書。</w:t>
            </w:r>
          </w:p>
          <w:p w14:paraId="2541FC0B" w14:textId="77777777" w:rsidR="00870321" w:rsidRPr="00C579D9"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C579D9">
              <w:rPr>
                <w:rFonts w:ascii="標楷體" w:eastAsia="標楷體" w:hAnsi="標楷體"/>
                <w:szCs w:val="24"/>
              </w:rPr>
              <w:t>（2）前款契作單位包括菇蕈、林產利用等相關產業之團體、法人、合作社(場)、農會、產銷班及大專業農。</w:t>
            </w:r>
          </w:p>
          <w:p w14:paraId="6F6EE6D1" w14:textId="77777777" w:rsidR="00870321" w:rsidRPr="00C579D9" w:rsidRDefault="00870321" w:rsidP="00A87979">
            <w:pPr>
              <w:pStyle w:val="Textbody"/>
              <w:tabs>
                <w:tab w:val="left" w:pos="390"/>
                <w:tab w:val="left" w:pos="570"/>
              </w:tabs>
              <w:adjustRightInd w:val="0"/>
              <w:snapToGrid w:val="0"/>
              <w:spacing w:line="440" w:lineRule="exact"/>
              <w:jc w:val="both"/>
              <w:rPr>
                <w:rFonts w:ascii="標楷體" w:eastAsia="標楷體" w:hAnsi="標楷體"/>
                <w:szCs w:val="24"/>
              </w:rPr>
            </w:pPr>
            <w:r w:rsidRPr="00C579D9">
              <w:rPr>
                <w:rFonts w:ascii="標楷體" w:eastAsia="標楷體" w:hAnsi="標楷體"/>
                <w:szCs w:val="24"/>
              </w:rPr>
              <w:t>2.第6點第1款、第2款:</w:t>
            </w:r>
          </w:p>
          <w:p w14:paraId="0C99E24E" w14:textId="77777777" w:rsidR="00870321" w:rsidRPr="00C579D9" w:rsidRDefault="00870321" w:rsidP="00A87979">
            <w:pPr>
              <w:pStyle w:val="Textbody"/>
              <w:tabs>
                <w:tab w:val="left" w:pos="245"/>
                <w:tab w:val="left" w:pos="570"/>
              </w:tabs>
              <w:adjustRightInd w:val="0"/>
              <w:snapToGrid w:val="0"/>
              <w:spacing w:line="440" w:lineRule="exact"/>
              <w:jc w:val="both"/>
              <w:rPr>
                <w:rFonts w:ascii="標楷體" w:eastAsia="標楷體" w:hAnsi="標楷體"/>
                <w:szCs w:val="24"/>
              </w:rPr>
            </w:pPr>
            <w:r w:rsidRPr="00C579D9">
              <w:rPr>
                <w:rFonts w:ascii="標楷體" w:eastAsia="標楷體" w:hAnsi="標楷體"/>
                <w:szCs w:val="24"/>
              </w:rPr>
              <w:t>辦理方式：</w:t>
            </w:r>
          </w:p>
          <w:p w14:paraId="068B7FEA" w14:textId="77777777" w:rsidR="00870321" w:rsidRPr="00C579D9"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C579D9">
              <w:rPr>
                <w:rFonts w:ascii="標楷體" w:eastAsia="標楷體" w:hAnsi="標楷體"/>
                <w:szCs w:val="24"/>
              </w:rPr>
              <w:t>（1）依「對地綠色環境給付計畫」規定之申報時間、方式及地點辦理。</w:t>
            </w:r>
          </w:p>
          <w:p w14:paraId="30B6E29D" w14:textId="77777777" w:rsidR="00870321" w:rsidRPr="00C579D9"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C579D9">
              <w:rPr>
                <w:rFonts w:ascii="標楷體" w:eastAsia="標楷體" w:hAnsi="標楷體"/>
                <w:szCs w:val="24"/>
              </w:rPr>
              <w:t>（2）農民檢具下列資料，以戶長名義向戶籍所在地鄉(鎮、市、區）公所(以下簡稱公所)申請：</w:t>
            </w:r>
          </w:p>
          <w:p w14:paraId="73207A1F" w14:textId="77777777" w:rsidR="00870321" w:rsidRPr="00C579D9" w:rsidRDefault="00870321"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A.戶口名簿或戶籍謄本。</w:t>
            </w:r>
          </w:p>
          <w:p w14:paraId="3FF9F657" w14:textId="77777777" w:rsidR="00870321" w:rsidRPr="00C579D9" w:rsidRDefault="00870321"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B.土地所有權狀或最近三個月內之土地登記謄本。</w:t>
            </w:r>
          </w:p>
          <w:p w14:paraId="736C43D7" w14:textId="77777777" w:rsidR="00870321" w:rsidRPr="00C579D9" w:rsidRDefault="00870321"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C.非土地所有人應檢具土地使用同意書。</w:t>
            </w:r>
          </w:p>
          <w:p w14:paraId="1B737FF3" w14:textId="77777777" w:rsidR="00870321" w:rsidRPr="00C579D9" w:rsidRDefault="00870321"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D.與契作單位簽訂之契作契約書。</w:t>
            </w:r>
          </w:p>
          <w:p w14:paraId="39005609" w14:textId="77777777" w:rsidR="00870321" w:rsidRPr="00C579D9" w:rsidRDefault="00870321"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E.短期經濟林苗木申請單(格式一)。</w:t>
            </w:r>
          </w:p>
          <w:p w14:paraId="5CF1590E" w14:textId="77777777" w:rsidR="00870321" w:rsidRPr="00C579D9" w:rsidRDefault="00870321" w:rsidP="00A87979">
            <w:pPr>
              <w:pStyle w:val="Textbody"/>
              <w:tabs>
                <w:tab w:val="left" w:pos="390"/>
                <w:tab w:val="left" w:pos="570"/>
              </w:tabs>
              <w:adjustRightInd w:val="0"/>
              <w:snapToGrid w:val="0"/>
              <w:spacing w:line="440" w:lineRule="exact"/>
              <w:jc w:val="both"/>
              <w:rPr>
                <w:rFonts w:ascii="標楷體" w:eastAsia="標楷體" w:hAnsi="標楷體"/>
                <w:szCs w:val="24"/>
              </w:rPr>
            </w:pPr>
          </w:p>
        </w:tc>
        <w:tc>
          <w:tcPr>
            <w:tcW w:w="3122" w:type="dxa"/>
          </w:tcPr>
          <w:p w14:paraId="31F25A5C" w14:textId="77777777" w:rsidR="00870321" w:rsidRPr="00C579D9" w:rsidRDefault="00870321" w:rsidP="00A87979">
            <w:pPr>
              <w:pStyle w:val="Textbody"/>
              <w:adjustRightInd w:val="0"/>
              <w:snapToGrid w:val="0"/>
              <w:spacing w:line="440" w:lineRule="exact"/>
              <w:jc w:val="both"/>
              <w:rPr>
                <w:rFonts w:ascii="標楷體" w:eastAsia="標楷體" w:hAnsi="標楷體"/>
                <w:szCs w:val="24"/>
              </w:rPr>
            </w:pPr>
            <w:r w:rsidRPr="00C579D9">
              <w:rPr>
                <w:rFonts w:ascii="標楷體" w:eastAsia="標楷體" w:hAnsi="標楷體"/>
                <w:szCs w:val="24"/>
              </w:rPr>
              <w:t>1.第4點:</w:t>
            </w:r>
          </w:p>
          <w:p w14:paraId="398140F5" w14:textId="77777777" w:rsidR="00870321" w:rsidRPr="00C579D9" w:rsidRDefault="00870321" w:rsidP="00A87979">
            <w:pPr>
              <w:pStyle w:val="Textbody"/>
              <w:adjustRightInd w:val="0"/>
              <w:snapToGrid w:val="0"/>
              <w:spacing w:line="440" w:lineRule="exact"/>
              <w:jc w:val="both"/>
              <w:rPr>
                <w:rFonts w:ascii="標楷體" w:eastAsia="標楷體" w:hAnsi="標楷體"/>
                <w:szCs w:val="24"/>
              </w:rPr>
            </w:pPr>
            <w:r w:rsidRPr="00C579D9">
              <w:rPr>
                <w:rFonts w:ascii="標楷體" w:eastAsia="標楷體" w:hAnsi="標楷體"/>
                <w:szCs w:val="24"/>
                <w:u w:val="single"/>
              </w:rPr>
              <w:t>申請人</w:t>
            </w:r>
            <w:r w:rsidRPr="00C579D9">
              <w:rPr>
                <w:rFonts w:ascii="標楷體" w:eastAsia="標楷體" w:hAnsi="標楷體"/>
                <w:szCs w:val="24"/>
              </w:rPr>
              <w:t>資格條件：</w:t>
            </w:r>
          </w:p>
          <w:p w14:paraId="2EA5C00F" w14:textId="77777777" w:rsidR="00870321" w:rsidRPr="00C579D9"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C579D9">
              <w:rPr>
                <w:rFonts w:ascii="標楷體" w:eastAsia="標楷體" w:hAnsi="標楷體"/>
                <w:szCs w:val="24"/>
              </w:rPr>
              <w:t>（1）申請人種植林木應與契作單位簽訂契作契約書。</w:t>
            </w:r>
          </w:p>
          <w:p w14:paraId="27C5DD1D" w14:textId="77777777" w:rsidR="00870321" w:rsidRPr="00C579D9"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C579D9">
              <w:rPr>
                <w:rFonts w:ascii="標楷體" w:eastAsia="標楷體" w:hAnsi="標楷體"/>
                <w:szCs w:val="24"/>
              </w:rPr>
              <w:t>（2）前款契作單位包括菇蕈、林產利用等相關產業之團體、法人、合作社(場)、農會、產銷班及大專業農。</w:t>
            </w:r>
          </w:p>
          <w:p w14:paraId="6CC056F5" w14:textId="77777777" w:rsidR="00870321" w:rsidRPr="00C579D9" w:rsidRDefault="00870321" w:rsidP="00A87979">
            <w:pPr>
              <w:pStyle w:val="Textbody"/>
              <w:adjustRightInd w:val="0"/>
              <w:snapToGrid w:val="0"/>
              <w:spacing w:line="440" w:lineRule="exact"/>
              <w:jc w:val="both"/>
              <w:rPr>
                <w:rFonts w:ascii="標楷體" w:eastAsia="標楷體" w:hAnsi="標楷體"/>
                <w:szCs w:val="24"/>
              </w:rPr>
            </w:pPr>
            <w:r w:rsidRPr="00C579D9">
              <w:rPr>
                <w:rFonts w:ascii="標楷體" w:eastAsia="標楷體" w:hAnsi="標楷體"/>
                <w:szCs w:val="24"/>
              </w:rPr>
              <w:t>2.第6點第1款、第2款:</w:t>
            </w:r>
          </w:p>
          <w:p w14:paraId="29D4E267" w14:textId="77777777" w:rsidR="00870321" w:rsidRPr="00C579D9" w:rsidRDefault="00870321" w:rsidP="00A87979">
            <w:pPr>
              <w:pStyle w:val="Textbody"/>
              <w:adjustRightInd w:val="0"/>
              <w:snapToGrid w:val="0"/>
              <w:spacing w:line="440" w:lineRule="exact"/>
              <w:jc w:val="both"/>
              <w:rPr>
                <w:rFonts w:ascii="標楷體" w:eastAsia="標楷體" w:hAnsi="標楷體"/>
                <w:szCs w:val="24"/>
              </w:rPr>
            </w:pPr>
            <w:r w:rsidRPr="00C579D9">
              <w:rPr>
                <w:rFonts w:ascii="標楷體" w:eastAsia="標楷體" w:hAnsi="標楷體"/>
                <w:szCs w:val="24"/>
              </w:rPr>
              <w:t>辦理方式：</w:t>
            </w:r>
          </w:p>
          <w:p w14:paraId="66FE4462" w14:textId="77777777" w:rsidR="00870321" w:rsidRPr="00C579D9"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C579D9">
              <w:rPr>
                <w:rFonts w:ascii="標楷體" w:eastAsia="標楷體" w:hAnsi="標楷體"/>
                <w:szCs w:val="24"/>
              </w:rPr>
              <w:t>（1）依「對地綠色環境給付計畫」規定之申報時間、方式及地點辦理。</w:t>
            </w:r>
          </w:p>
          <w:p w14:paraId="439261EE" w14:textId="77777777" w:rsidR="00870321" w:rsidRPr="00C579D9"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C579D9">
              <w:rPr>
                <w:rFonts w:ascii="標楷體" w:eastAsia="標楷體" w:hAnsi="標楷體"/>
                <w:szCs w:val="24"/>
              </w:rPr>
              <w:t>（2）申請人應檢具下列資料，向戶籍所在地鄉(鎮、市、區）公所(以下簡稱公所)、農會，或戶籍地公所、農會聯合申報地點提出申請：</w:t>
            </w:r>
          </w:p>
          <w:p w14:paraId="61C3CABD" w14:textId="77777777" w:rsidR="00870321" w:rsidRPr="00C579D9" w:rsidRDefault="00870321" w:rsidP="00A87979">
            <w:pPr>
              <w:pStyle w:val="Textbody"/>
              <w:adjustRightInd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A.</w:t>
            </w:r>
            <w:r w:rsidRPr="00C579D9">
              <w:rPr>
                <w:rFonts w:ascii="標楷體" w:eastAsia="標楷體" w:hAnsi="標楷體"/>
                <w:szCs w:val="24"/>
                <w:u w:val="single"/>
              </w:rPr>
              <w:t>國民身分證或其他身分證明文件。土地為配偶或直系二親等以內之親屬所有者，應另檢附親屬關係證明文件</w:t>
            </w:r>
            <w:r w:rsidRPr="00C579D9">
              <w:rPr>
                <w:rFonts w:ascii="標楷體" w:eastAsia="標楷體" w:hAnsi="標楷體"/>
                <w:szCs w:val="24"/>
              </w:rPr>
              <w:t>。</w:t>
            </w:r>
          </w:p>
          <w:p w14:paraId="2F45A85A" w14:textId="77777777" w:rsidR="00870321" w:rsidRPr="00C579D9" w:rsidRDefault="00870321" w:rsidP="00A87979">
            <w:pPr>
              <w:pStyle w:val="Textbody"/>
              <w:adjustRightInd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B.土地所有權狀或最近三個月內之土地登記謄本謄本</w:t>
            </w:r>
            <w:r w:rsidRPr="00C579D9">
              <w:rPr>
                <w:rFonts w:ascii="標楷體" w:eastAsia="標楷體" w:hAnsi="標楷體"/>
                <w:szCs w:val="24"/>
                <w:u w:val="single"/>
              </w:rPr>
              <w:t>（直轄市、縣（市）地政主管機關能提供轄內鄉鎮公所進行網路查詢者，及「糧政跨區即時申辦服務作業平台」與地政資料碰檔註記相符時，得免予檢附）</w:t>
            </w:r>
            <w:r w:rsidRPr="00C579D9">
              <w:rPr>
                <w:rFonts w:ascii="標楷體" w:eastAsia="標楷體" w:hAnsi="標楷體"/>
                <w:szCs w:val="24"/>
              </w:rPr>
              <w:t>。</w:t>
            </w:r>
          </w:p>
          <w:p w14:paraId="1E58498F" w14:textId="77777777" w:rsidR="00870321" w:rsidRPr="00C579D9" w:rsidRDefault="00870321" w:rsidP="00A87979">
            <w:pPr>
              <w:pStyle w:val="Textbody"/>
              <w:adjustRightInd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C.</w:t>
            </w:r>
            <w:r w:rsidRPr="00C579D9">
              <w:rPr>
                <w:rFonts w:ascii="標楷體" w:eastAsia="標楷體" w:hAnsi="標楷體"/>
                <w:szCs w:val="24"/>
                <w:u w:val="single"/>
              </w:rPr>
              <w:t>土地非申請人或其配偶或直系二親等以內之親屬所有者，應檢具合法使用土地之證明文件</w:t>
            </w:r>
            <w:r w:rsidRPr="00C579D9">
              <w:rPr>
                <w:rFonts w:ascii="標楷體" w:eastAsia="標楷體" w:hAnsi="標楷體"/>
                <w:szCs w:val="24"/>
              </w:rPr>
              <w:t>。</w:t>
            </w:r>
          </w:p>
          <w:p w14:paraId="3C0AA3A7" w14:textId="77777777" w:rsidR="00870321" w:rsidRPr="00C579D9" w:rsidRDefault="00870321" w:rsidP="00A87979">
            <w:pPr>
              <w:pStyle w:val="Textbody"/>
              <w:adjustRightInd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D.與契作單位簽訂之契作契約書。</w:t>
            </w:r>
          </w:p>
          <w:p w14:paraId="7F351A0D" w14:textId="77777777" w:rsidR="00870321" w:rsidRPr="00C579D9" w:rsidRDefault="00870321" w:rsidP="00A87979">
            <w:pPr>
              <w:pStyle w:val="Textbody"/>
              <w:adjustRightInd w:val="0"/>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E.短期經濟林苗木申請單(格式一)。</w:t>
            </w:r>
          </w:p>
        </w:tc>
        <w:tc>
          <w:tcPr>
            <w:tcW w:w="3185" w:type="dxa"/>
          </w:tcPr>
          <w:p w14:paraId="33356381" w14:textId="77777777" w:rsidR="00870321" w:rsidRPr="00C579D9" w:rsidRDefault="00870321" w:rsidP="00A87979">
            <w:pPr>
              <w:pStyle w:val="Textbody"/>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cs="標楷體"/>
                <w:spacing w:val="-20"/>
                <w:szCs w:val="24"/>
              </w:rPr>
              <w:t>1.鬆綁效益：</w:t>
            </w:r>
          </w:p>
          <w:p w14:paraId="22370C3B" w14:textId="77777777" w:rsidR="00870321" w:rsidRPr="00C579D9" w:rsidRDefault="00870321" w:rsidP="00A87979">
            <w:pPr>
              <w:adjustRightInd w:val="0"/>
              <w:snapToGrid w:val="0"/>
              <w:spacing w:line="440" w:lineRule="exact"/>
              <w:ind w:left="360" w:hangingChars="150" w:hanging="360"/>
              <w:jc w:val="both"/>
              <w:textAlignment w:val="top"/>
              <w:rPr>
                <w:rFonts w:ascii="標楷體" w:eastAsia="標楷體" w:hAnsi="標楷體"/>
                <w:szCs w:val="24"/>
              </w:rPr>
            </w:pPr>
            <w:r w:rsidRPr="00C579D9">
              <w:rPr>
                <w:rFonts w:ascii="標楷體" w:eastAsia="標楷體" w:hAnsi="標楷體"/>
                <w:szCs w:val="24"/>
              </w:rPr>
              <w:t>(1)擴大受理對象除現行規定之戶長之農民外，增列農民本人及二等親內之農民皆可申請。</w:t>
            </w:r>
          </w:p>
          <w:p w14:paraId="34DCE809" w14:textId="77777777" w:rsidR="00870321" w:rsidRPr="00C579D9" w:rsidRDefault="00870321" w:rsidP="00A87979">
            <w:pPr>
              <w:adjustRightInd w:val="0"/>
              <w:snapToGrid w:val="0"/>
              <w:spacing w:line="440" w:lineRule="exact"/>
              <w:ind w:left="360" w:hangingChars="150" w:hanging="360"/>
              <w:jc w:val="both"/>
              <w:textAlignment w:val="top"/>
              <w:rPr>
                <w:rFonts w:ascii="標楷體" w:eastAsia="標楷體" w:hAnsi="標楷體"/>
                <w:szCs w:val="24"/>
              </w:rPr>
            </w:pPr>
            <w:r w:rsidRPr="00C579D9">
              <w:rPr>
                <w:rFonts w:ascii="標楷體" w:eastAsia="標楷體" w:hAnsi="標楷體"/>
                <w:szCs w:val="24"/>
              </w:rPr>
              <w:t>(2)為簡政便民，擴大受理單位除現行規定之戶籍所在地鄉(鎮、市、區）公所外，增列戶籍所在地之農會、公所與農會聯合申報地點。</w:t>
            </w:r>
          </w:p>
          <w:p w14:paraId="19BE6861" w14:textId="77777777" w:rsidR="00870321" w:rsidRPr="00C579D9" w:rsidRDefault="00870321" w:rsidP="00A87979">
            <w:pPr>
              <w:adjustRightInd w:val="0"/>
              <w:snapToGrid w:val="0"/>
              <w:spacing w:line="440" w:lineRule="exact"/>
              <w:ind w:left="200" w:hangingChars="100" w:hanging="200"/>
              <w:jc w:val="both"/>
              <w:textAlignment w:val="top"/>
              <w:rPr>
                <w:rFonts w:ascii="標楷體" w:eastAsia="標楷體" w:hAnsi="標楷體"/>
                <w:szCs w:val="24"/>
              </w:rPr>
            </w:pPr>
            <w:r w:rsidRPr="00C579D9">
              <w:rPr>
                <w:rFonts w:ascii="標楷體" w:eastAsia="標楷體" w:hAnsi="標楷體" w:cs="標楷體"/>
                <w:spacing w:val="-20"/>
                <w:szCs w:val="24"/>
              </w:rPr>
              <w:t>2.</w:t>
            </w:r>
            <w:r w:rsidRPr="00C579D9">
              <w:rPr>
                <w:rFonts w:ascii="標楷體" w:eastAsia="標楷體" w:hAnsi="標楷體"/>
                <w:szCs w:val="24"/>
              </w:rPr>
              <w:t>修正後受惠對象：</w:t>
            </w:r>
            <w:r w:rsidRPr="00C579D9">
              <w:rPr>
                <w:rFonts w:ascii="標楷體" w:eastAsia="標楷體" w:hAnsi="標楷體" w:hint="eastAsia"/>
                <w:szCs w:val="24"/>
              </w:rPr>
              <w:br/>
            </w:r>
            <w:r w:rsidRPr="00C579D9">
              <w:rPr>
                <w:rFonts w:ascii="標楷體" w:eastAsia="標楷體" w:hAnsi="標楷體" w:cs="標楷體"/>
                <w:spacing w:val="-20"/>
                <w:szCs w:val="24"/>
              </w:rPr>
              <w:t>申請參加契作短期經濟林之農民。</w:t>
            </w:r>
          </w:p>
        </w:tc>
        <w:tc>
          <w:tcPr>
            <w:tcW w:w="1472" w:type="dxa"/>
          </w:tcPr>
          <w:p w14:paraId="38B7132D" w14:textId="77777777" w:rsidR="00870321" w:rsidRPr="00C579D9" w:rsidRDefault="00870321" w:rsidP="00A87979">
            <w:pPr>
              <w:pStyle w:val="Textbody"/>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cs="標楷體"/>
                <w:szCs w:val="24"/>
              </w:rPr>
              <w:t>109.6.4</w:t>
            </w:r>
          </w:p>
          <w:p w14:paraId="62677931" w14:textId="77777777" w:rsidR="00870321" w:rsidRPr="00C579D9" w:rsidRDefault="00870321" w:rsidP="00A87979">
            <w:pPr>
              <w:adjustRightInd w:val="0"/>
              <w:snapToGrid w:val="0"/>
              <w:spacing w:line="440" w:lineRule="exact"/>
              <w:jc w:val="both"/>
              <w:textAlignment w:val="top"/>
              <w:rPr>
                <w:rFonts w:ascii="標楷體" w:eastAsia="標楷體" w:hAnsi="標楷體"/>
                <w:szCs w:val="24"/>
              </w:rPr>
            </w:pPr>
          </w:p>
        </w:tc>
      </w:tr>
      <w:tr w:rsidR="00A018C3" w:rsidRPr="00C579D9" w14:paraId="6C3609D6" w14:textId="77777777" w:rsidTr="00593084">
        <w:tc>
          <w:tcPr>
            <w:tcW w:w="665" w:type="dxa"/>
          </w:tcPr>
          <w:p w14:paraId="60CCC24E"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2A472751"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szCs w:val="24"/>
              </w:rPr>
              <w:t>修正「辦理政策性農業專案貸款辦法」第24條附表2之14</w:t>
            </w:r>
          </w:p>
        </w:tc>
        <w:tc>
          <w:tcPr>
            <w:tcW w:w="3128" w:type="dxa"/>
          </w:tcPr>
          <w:p w14:paraId="06BC275F"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szCs w:val="24"/>
              </w:rPr>
              <w:t>第24條附表2之14：</w:t>
            </w:r>
          </w:p>
          <w:p w14:paraId="7B3F0BEC"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szCs w:val="24"/>
              </w:rPr>
              <w:t>「休閒農場貸款」：</w:t>
            </w:r>
          </w:p>
          <w:p w14:paraId="3CB96794"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szCs w:val="24"/>
              </w:rPr>
              <w:t>週轉金最高貸款額度為1,000萬元。</w:t>
            </w:r>
          </w:p>
        </w:tc>
        <w:tc>
          <w:tcPr>
            <w:tcW w:w="3122" w:type="dxa"/>
          </w:tcPr>
          <w:p w14:paraId="2FC76292"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szCs w:val="24"/>
              </w:rPr>
              <w:t>第24條附表2之14：</w:t>
            </w:r>
          </w:p>
          <w:p w14:paraId="0F1D51A9"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szCs w:val="24"/>
              </w:rPr>
              <w:t>「休閒農場貸款」：</w:t>
            </w:r>
          </w:p>
          <w:p w14:paraId="72D272F8"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szCs w:val="24"/>
              </w:rPr>
              <w:t>週轉金最高貸款額度為1,000萬元。</w:t>
            </w:r>
            <w:r w:rsidRPr="00C579D9">
              <w:rPr>
                <w:rFonts w:ascii="標楷體" w:eastAsia="標楷體" w:hAnsi="標楷體"/>
                <w:szCs w:val="24"/>
                <w:u w:val="single"/>
              </w:rPr>
              <w:t>但情形特殊，報經中央主管機關專案同意者，資本支出與週轉金合計額度最高為3,000萬元</w:t>
            </w:r>
            <w:r w:rsidRPr="00C579D9">
              <w:rPr>
                <w:rFonts w:ascii="標楷體" w:eastAsia="標楷體" w:hAnsi="標楷體"/>
                <w:szCs w:val="24"/>
              </w:rPr>
              <w:t>。</w:t>
            </w:r>
          </w:p>
        </w:tc>
        <w:tc>
          <w:tcPr>
            <w:tcW w:w="3185" w:type="dxa"/>
          </w:tcPr>
          <w:p w14:paraId="0E91853D"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szCs w:val="24"/>
              </w:rPr>
              <w:t>1.鬆綁效益：</w:t>
            </w:r>
          </w:p>
          <w:p w14:paraId="7FB1336C" w14:textId="77777777" w:rsidR="00870321" w:rsidRPr="00C579D9" w:rsidRDefault="00870321" w:rsidP="00A87979">
            <w:pPr>
              <w:pStyle w:val="ac"/>
              <w:adjustRightInd w:val="0"/>
              <w:snapToGrid w:val="0"/>
              <w:spacing w:line="440" w:lineRule="exact"/>
              <w:ind w:left="283"/>
              <w:jc w:val="both"/>
              <w:textAlignment w:val="top"/>
              <w:rPr>
                <w:rFonts w:ascii="標楷體" w:eastAsia="標楷體" w:hAnsi="標楷體"/>
                <w:szCs w:val="24"/>
              </w:rPr>
            </w:pPr>
            <w:r w:rsidRPr="00C579D9">
              <w:rPr>
                <w:rFonts w:ascii="標楷體" w:eastAsia="標楷體" w:hAnsi="標楷體"/>
                <w:szCs w:val="24"/>
              </w:rPr>
              <w:t>部分休閒農場業者營運週轉所需資金較高，增訂得彈性申請提高週轉金貸款額度，以落實發展休閒農業及因應產業實務需求。</w:t>
            </w:r>
          </w:p>
          <w:p w14:paraId="4C0EB443" w14:textId="77777777" w:rsidR="00870321" w:rsidRPr="00C579D9" w:rsidRDefault="00870321" w:rsidP="00A87979">
            <w:pPr>
              <w:pStyle w:val="ac"/>
              <w:adjustRightInd w:val="0"/>
              <w:snapToGrid w:val="0"/>
              <w:spacing w:line="440" w:lineRule="exact"/>
              <w:ind w:left="256" w:hanging="256"/>
              <w:jc w:val="both"/>
              <w:textAlignment w:val="top"/>
              <w:rPr>
                <w:rFonts w:ascii="標楷體" w:eastAsia="標楷體" w:hAnsi="標楷體"/>
                <w:szCs w:val="24"/>
              </w:rPr>
            </w:pPr>
            <w:r w:rsidRPr="00C579D9">
              <w:rPr>
                <w:rFonts w:ascii="標楷體" w:eastAsia="標楷體" w:hAnsi="標楷體"/>
                <w:szCs w:val="24"/>
              </w:rPr>
              <w:t>2.修正後之受惠對象：</w:t>
            </w:r>
            <w:r w:rsidRPr="00C579D9">
              <w:rPr>
                <w:rFonts w:ascii="標楷體" w:eastAsia="標楷體" w:hAnsi="標楷體" w:hint="eastAsia"/>
                <w:szCs w:val="24"/>
              </w:rPr>
              <w:br/>
            </w:r>
            <w:r w:rsidRPr="00C579D9">
              <w:rPr>
                <w:rFonts w:ascii="標楷體" w:eastAsia="標楷體" w:hAnsi="標楷體"/>
                <w:szCs w:val="24"/>
              </w:rPr>
              <w:t>休閒農場業者。</w:t>
            </w:r>
          </w:p>
        </w:tc>
        <w:tc>
          <w:tcPr>
            <w:tcW w:w="1472" w:type="dxa"/>
          </w:tcPr>
          <w:p w14:paraId="6B265C42"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szCs w:val="24"/>
              </w:rPr>
              <w:t>109.4.8</w:t>
            </w:r>
          </w:p>
          <w:p w14:paraId="39AE3BB9"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p>
        </w:tc>
      </w:tr>
      <w:tr w:rsidR="00A018C3" w:rsidRPr="00C579D9" w14:paraId="2010AFE0" w14:textId="77777777" w:rsidTr="00593084">
        <w:tc>
          <w:tcPr>
            <w:tcW w:w="665" w:type="dxa"/>
          </w:tcPr>
          <w:p w14:paraId="70244A94"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3B4E0913"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szCs w:val="24"/>
              </w:rPr>
              <w:t>修正「農會漁會信用部業務管理辦法」第5條之1、第6條、第6條之1</w:t>
            </w:r>
          </w:p>
        </w:tc>
        <w:tc>
          <w:tcPr>
            <w:tcW w:w="3128" w:type="dxa"/>
          </w:tcPr>
          <w:p w14:paraId="3BBEFABD" w14:textId="77777777" w:rsidR="00870321" w:rsidRPr="00C579D9" w:rsidRDefault="00870321" w:rsidP="00A87979">
            <w:pPr>
              <w:pStyle w:val="ac"/>
              <w:adjustRightInd w:val="0"/>
              <w:snapToGrid w:val="0"/>
              <w:spacing w:line="440" w:lineRule="exact"/>
              <w:ind w:left="256" w:hanging="256"/>
              <w:jc w:val="both"/>
              <w:textAlignment w:val="top"/>
              <w:rPr>
                <w:rFonts w:ascii="標楷體" w:eastAsia="標楷體" w:hAnsi="標楷體"/>
                <w:szCs w:val="24"/>
              </w:rPr>
            </w:pPr>
            <w:r w:rsidRPr="00C579D9">
              <w:rPr>
                <w:rFonts w:ascii="標楷體" w:eastAsia="標楷體" w:hAnsi="標楷體"/>
                <w:szCs w:val="24"/>
              </w:rPr>
              <w:t>1.第5條之1及第6條：</w:t>
            </w:r>
            <w:r w:rsidRPr="00C579D9">
              <w:rPr>
                <w:rFonts w:ascii="標楷體" w:eastAsia="標楷體" w:hAnsi="標楷體" w:hint="eastAsia"/>
                <w:szCs w:val="24"/>
              </w:rPr>
              <w:br/>
            </w:r>
            <w:r w:rsidRPr="00C579D9">
              <w:rPr>
                <w:rFonts w:ascii="標楷體" w:eastAsia="標楷體" w:hAnsi="標楷體"/>
                <w:szCs w:val="24"/>
              </w:rPr>
              <w:t>農會、漁會申請增設信用部分部，前2年度之平均稅前淨值報酬率，應高於全體信用部前2年度之平均值。</w:t>
            </w:r>
          </w:p>
          <w:p w14:paraId="28A60086" w14:textId="77777777" w:rsidR="00870321" w:rsidRPr="00C579D9" w:rsidRDefault="00870321" w:rsidP="00A87979">
            <w:pPr>
              <w:pStyle w:val="ac"/>
              <w:adjustRightInd w:val="0"/>
              <w:snapToGrid w:val="0"/>
              <w:spacing w:line="440" w:lineRule="exact"/>
              <w:ind w:left="256" w:hanging="256"/>
              <w:jc w:val="both"/>
              <w:textAlignment w:val="top"/>
              <w:rPr>
                <w:rFonts w:ascii="標楷體" w:eastAsia="標楷體" w:hAnsi="標楷體"/>
                <w:szCs w:val="24"/>
              </w:rPr>
            </w:pPr>
            <w:r w:rsidRPr="00C579D9">
              <w:rPr>
                <w:rFonts w:ascii="標楷體" w:eastAsia="標楷體" w:hAnsi="標楷體"/>
                <w:szCs w:val="24"/>
              </w:rPr>
              <w:t>2.第6條之1：</w:t>
            </w:r>
            <w:r w:rsidRPr="00C579D9">
              <w:rPr>
                <w:rFonts w:ascii="標楷體" w:eastAsia="標楷體" w:hAnsi="標楷體" w:hint="eastAsia"/>
                <w:szCs w:val="24"/>
              </w:rPr>
              <w:br/>
            </w:r>
            <w:r w:rsidRPr="00C579D9">
              <w:rPr>
                <w:rFonts w:ascii="標楷體" w:eastAsia="標楷體" w:hAnsi="標楷體"/>
                <w:szCs w:val="24"/>
              </w:rPr>
              <w:t>農會、漁會申請增設信用部分部，應於每年5月提出申請。</w:t>
            </w:r>
          </w:p>
        </w:tc>
        <w:tc>
          <w:tcPr>
            <w:tcW w:w="3122" w:type="dxa"/>
          </w:tcPr>
          <w:p w14:paraId="036EE2AF"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szCs w:val="24"/>
              </w:rPr>
              <w:t>1.第5條之1及第6條：</w:t>
            </w:r>
          </w:p>
          <w:p w14:paraId="4FFB0A6C" w14:textId="77777777" w:rsidR="00870321" w:rsidRPr="00C579D9" w:rsidRDefault="00870321" w:rsidP="00A87979">
            <w:pPr>
              <w:pStyle w:val="ac"/>
              <w:adjustRightInd w:val="0"/>
              <w:snapToGrid w:val="0"/>
              <w:spacing w:line="440" w:lineRule="exact"/>
              <w:ind w:left="360" w:hangingChars="150" w:hanging="360"/>
              <w:jc w:val="both"/>
              <w:textAlignment w:val="top"/>
              <w:rPr>
                <w:rFonts w:ascii="標楷體" w:eastAsia="標楷體" w:hAnsi="標楷體"/>
                <w:szCs w:val="24"/>
              </w:rPr>
            </w:pPr>
            <w:r w:rsidRPr="00C579D9">
              <w:rPr>
                <w:rFonts w:ascii="標楷體" w:eastAsia="標楷體" w:hAnsi="標楷體"/>
                <w:szCs w:val="24"/>
                <w:u w:val="single"/>
              </w:rPr>
              <w:t>(1)</w:t>
            </w:r>
            <w:r w:rsidRPr="00C579D9">
              <w:rPr>
                <w:rFonts w:ascii="標楷體" w:eastAsia="標楷體" w:hAnsi="標楷體"/>
                <w:szCs w:val="24"/>
              </w:rPr>
              <w:t>農會、漁會申請增設信用部分部，</w:t>
            </w:r>
            <w:r w:rsidRPr="00C579D9">
              <w:rPr>
                <w:rFonts w:ascii="標楷體" w:eastAsia="標楷體" w:hAnsi="標楷體" w:cs="標楷體"/>
                <w:szCs w:val="24"/>
                <w:u w:val="single"/>
              </w:rPr>
              <w:t>申請</w:t>
            </w:r>
            <w:r w:rsidRPr="00C579D9">
              <w:rPr>
                <w:rFonts w:ascii="標楷體" w:eastAsia="標楷體" w:hAnsi="標楷體" w:cs="標楷體"/>
                <w:szCs w:val="24"/>
              </w:rPr>
              <w:t>前2年度之平均稅前淨值報酬率，應高於全體信用部前2年度之平均值。</w:t>
            </w:r>
            <w:r w:rsidRPr="00C579D9">
              <w:rPr>
                <w:rFonts w:ascii="標楷體" w:eastAsia="標楷體" w:hAnsi="標楷體" w:cs="標楷體"/>
                <w:szCs w:val="24"/>
                <w:u w:val="single"/>
              </w:rPr>
              <w:t>但信用部申請前2年度平均稅前淨值報酬率達3%以上，亦得為之</w:t>
            </w:r>
            <w:r w:rsidRPr="00C579D9">
              <w:rPr>
                <w:rFonts w:ascii="標楷體" w:eastAsia="標楷體" w:hAnsi="標楷體" w:cs="標楷體"/>
                <w:szCs w:val="24"/>
              </w:rPr>
              <w:t>。</w:t>
            </w:r>
          </w:p>
          <w:p w14:paraId="6CCBA993" w14:textId="77777777" w:rsidR="00870321" w:rsidRPr="00C579D9" w:rsidRDefault="00870321" w:rsidP="00A87979">
            <w:pPr>
              <w:pStyle w:val="ac"/>
              <w:adjustRightInd w:val="0"/>
              <w:snapToGrid w:val="0"/>
              <w:spacing w:line="440" w:lineRule="exact"/>
              <w:ind w:left="360" w:hangingChars="150" w:hanging="360"/>
              <w:jc w:val="both"/>
              <w:textAlignment w:val="top"/>
              <w:rPr>
                <w:rFonts w:ascii="標楷體" w:eastAsia="標楷體" w:hAnsi="標楷體"/>
                <w:szCs w:val="24"/>
              </w:rPr>
            </w:pPr>
            <w:r w:rsidRPr="00C579D9">
              <w:rPr>
                <w:rFonts w:ascii="標楷體" w:eastAsia="標楷體" w:hAnsi="標楷體" w:cs="標楷體"/>
                <w:szCs w:val="24"/>
                <w:u w:val="single"/>
              </w:rPr>
              <w:t>(2)配合每年申請次數增加，其他相關財業務指標之計算時點併同調整。</w:t>
            </w:r>
          </w:p>
          <w:p w14:paraId="5C354C29" w14:textId="77777777" w:rsidR="00870321" w:rsidRPr="00C579D9" w:rsidRDefault="00870321" w:rsidP="00A87979">
            <w:pPr>
              <w:pStyle w:val="ac"/>
              <w:adjustRightInd w:val="0"/>
              <w:snapToGrid w:val="0"/>
              <w:spacing w:line="440" w:lineRule="exact"/>
              <w:ind w:left="240" w:hangingChars="100" w:hanging="240"/>
              <w:jc w:val="both"/>
              <w:textAlignment w:val="top"/>
              <w:rPr>
                <w:rFonts w:ascii="標楷體" w:eastAsia="標楷體" w:hAnsi="標楷體"/>
                <w:szCs w:val="24"/>
              </w:rPr>
            </w:pPr>
            <w:r w:rsidRPr="00C579D9">
              <w:rPr>
                <w:rFonts w:ascii="標楷體" w:eastAsia="標楷體" w:hAnsi="標楷體" w:cs="標楷體"/>
                <w:szCs w:val="24"/>
              </w:rPr>
              <w:t>2.第6條之1：</w:t>
            </w:r>
            <w:r w:rsidRPr="00C579D9">
              <w:rPr>
                <w:rFonts w:ascii="標楷體" w:eastAsia="標楷體" w:hAnsi="標楷體" w:cs="標楷體" w:hint="eastAsia"/>
                <w:szCs w:val="24"/>
              </w:rPr>
              <w:br/>
            </w:r>
            <w:r w:rsidRPr="00C579D9">
              <w:rPr>
                <w:rFonts w:ascii="標楷體" w:eastAsia="標楷體" w:hAnsi="標楷體" w:cs="標楷體"/>
                <w:szCs w:val="24"/>
              </w:rPr>
              <w:t>農會、漁會申請增設信用部分部，應於每年5月及11月提出申請。</w:t>
            </w:r>
          </w:p>
        </w:tc>
        <w:tc>
          <w:tcPr>
            <w:tcW w:w="3185" w:type="dxa"/>
          </w:tcPr>
          <w:p w14:paraId="03B7A022" w14:textId="77777777" w:rsidR="00870321" w:rsidRPr="00C579D9" w:rsidRDefault="00870321" w:rsidP="00A87979">
            <w:pPr>
              <w:pStyle w:val="ac"/>
              <w:adjustRightInd w:val="0"/>
              <w:snapToGrid w:val="0"/>
              <w:spacing w:line="440" w:lineRule="exact"/>
              <w:ind w:left="256" w:hanging="256"/>
              <w:jc w:val="both"/>
              <w:textAlignment w:val="top"/>
              <w:rPr>
                <w:rFonts w:ascii="標楷體" w:eastAsia="標楷體" w:hAnsi="標楷體"/>
                <w:szCs w:val="24"/>
              </w:rPr>
            </w:pPr>
            <w:r w:rsidRPr="00C579D9">
              <w:rPr>
                <w:rFonts w:ascii="標楷體" w:eastAsia="標楷體" w:hAnsi="標楷體"/>
                <w:szCs w:val="24"/>
              </w:rPr>
              <w:t>1.鬆綁效益：</w:t>
            </w:r>
            <w:r w:rsidRPr="00C579D9">
              <w:rPr>
                <w:rFonts w:ascii="標楷體" w:eastAsia="標楷體" w:hAnsi="標楷體" w:hint="eastAsia"/>
                <w:szCs w:val="24"/>
              </w:rPr>
              <w:br/>
            </w:r>
            <w:r w:rsidRPr="00C579D9">
              <w:rPr>
                <w:rFonts w:ascii="標楷體" w:eastAsia="標楷體" w:hAnsi="標楷體"/>
                <w:szCs w:val="24"/>
              </w:rPr>
              <w:t>放寬農漁會申設信用部分部條件，能鼓勵經營尚稱健全且有意願提供金融服務之信用部，適度增設營業據點，對當地農漁民提供更完善之金融服務。</w:t>
            </w:r>
          </w:p>
          <w:p w14:paraId="3686E6A8" w14:textId="77777777" w:rsidR="00870321" w:rsidRPr="00C579D9" w:rsidRDefault="00870321" w:rsidP="00A87979">
            <w:pPr>
              <w:pStyle w:val="ac"/>
              <w:adjustRightInd w:val="0"/>
              <w:snapToGrid w:val="0"/>
              <w:spacing w:line="440" w:lineRule="exact"/>
              <w:ind w:left="256" w:hanging="256"/>
              <w:jc w:val="both"/>
              <w:textAlignment w:val="top"/>
              <w:rPr>
                <w:rFonts w:ascii="標楷體" w:eastAsia="標楷體" w:hAnsi="標楷體"/>
                <w:szCs w:val="24"/>
              </w:rPr>
            </w:pPr>
            <w:r w:rsidRPr="00C579D9">
              <w:rPr>
                <w:rFonts w:ascii="標楷體" w:eastAsia="標楷體" w:hAnsi="標楷體"/>
                <w:szCs w:val="24"/>
              </w:rPr>
              <w:t>2.修正後之受惠對象：</w:t>
            </w:r>
            <w:r w:rsidRPr="00C579D9">
              <w:rPr>
                <w:rFonts w:ascii="標楷體" w:eastAsia="標楷體" w:hAnsi="標楷體" w:hint="eastAsia"/>
                <w:szCs w:val="24"/>
              </w:rPr>
              <w:br/>
            </w:r>
            <w:r w:rsidRPr="00C579D9">
              <w:rPr>
                <w:rFonts w:ascii="標楷體" w:eastAsia="標楷體" w:hAnsi="標楷體"/>
                <w:szCs w:val="24"/>
              </w:rPr>
              <w:t>農漁會信用部及農漁民</w:t>
            </w:r>
          </w:p>
        </w:tc>
        <w:tc>
          <w:tcPr>
            <w:tcW w:w="1472" w:type="dxa"/>
          </w:tcPr>
          <w:p w14:paraId="704B9E9C" w14:textId="77777777" w:rsidR="00870321" w:rsidRPr="00C579D9" w:rsidRDefault="00870321" w:rsidP="00A87979">
            <w:pPr>
              <w:pStyle w:val="ac"/>
              <w:adjustRightInd w:val="0"/>
              <w:snapToGrid w:val="0"/>
              <w:spacing w:line="440" w:lineRule="exact"/>
              <w:jc w:val="both"/>
              <w:textAlignment w:val="top"/>
              <w:rPr>
                <w:rFonts w:ascii="標楷體" w:eastAsia="標楷體" w:hAnsi="標楷體"/>
                <w:szCs w:val="24"/>
              </w:rPr>
            </w:pPr>
            <w:r w:rsidRPr="00C579D9">
              <w:rPr>
                <w:rFonts w:ascii="標楷體" w:eastAsia="標楷體" w:hAnsi="標楷體" w:hint="eastAsia"/>
                <w:szCs w:val="24"/>
              </w:rPr>
              <w:t>109.6.16</w:t>
            </w:r>
          </w:p>
        </w:tc>
      </w:tr>
      <w:tr w:rsidR="00A018C3" w:rsidRPr="00C579D9" w14:paraId="00D6CE45" w14:textId="77777777" w:rsidTr="00593084">
        <w:trPr>
          <w:trHeight w:val="149"/>
          <w:hidden/>
        </w:trPr>
        <w:tc>
          <w:tcPr>
            <w:tcW w:w="665" w:type="dxa"/>
          </w:tcPr>
          <w:p w14:paraId="744C235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17EEEF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C07DBD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090B39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541CFA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62C65D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6C629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A05D47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5C0234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B890A0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3E19FC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4CFE67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0E64E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1D9B2A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7C62E0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7D4B2D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CDDB38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108295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B686E6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8DD202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5D6515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87A894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0EFC6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25EC1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47FF43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521386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95888F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36294C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7D98B1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79D696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6DBA42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D055D0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8C8139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88E9E6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D3C39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06A37E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8F6199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F309B3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F5E4F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D2BD23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A16CE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E05FE1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AC236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565440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31A59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6F9517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1E9852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45C638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46BCA2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5564F9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34C8DB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91CFCF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5D0A3E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A0B96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5524F0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1F284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E54766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866316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368737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EBB3D6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3761BD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B99F0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438CDC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8BD8DF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7083E1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A9211B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CC40D1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52521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403D80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53379B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EDF7B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3FE19A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6F4960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89CA24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DF1B4F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8DCD48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1247A3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4E86BB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69BB5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B63C07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E0137B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DD0B97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597AE8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F700C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C8277A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6E5F6B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5B685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FE85B8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72F56B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78D0BB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BB2762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5433B7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C7888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D48961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4DC257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53A009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C579A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AEA006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6B79A9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2347F9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20368C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6D19B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5301B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3804C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E40B1B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848141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AC0E4E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031457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73C4FF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98D28B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EF3DF2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C2AF3D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88394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BB4C9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B1CB5C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D10B8B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43C3BF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3349BC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CF75E0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59F434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834A17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B595E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6B23C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8C1635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54F55F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AD1531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C79823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8FB5A8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40A89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805AE7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AF992D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3AB1E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E8668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ED9FD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64DFD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DF1F59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A8448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A67E1A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1E4AB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0EB973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DC3F34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B58799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144AC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162F2A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DFD7EF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142256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22D2D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542033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AFB2A0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C8E8DD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52A8A0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F6CB5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61DBA3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33CE89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90EF55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2A2734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7FD6A4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BD6173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58CD40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F203E9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C1B23C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640307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549D2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7ED8ED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4AAEC1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DBC98F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7077F0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14AAF2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D738D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2705A3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CD9A5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0DE821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998474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A9B5E8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90987B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85C88B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1A6A8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04DAD8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39CF10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286B6C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AF81FD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76D4E4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E750BF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AF2D88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DC9010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253A2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51EC2C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A5D275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B52C7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378A3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35D1A5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D1B54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B9254E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8C4D1B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7E9B22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A572F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9EDEB8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C5F72C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FFFD9A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A37AE0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636BA7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263C1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5A0CDE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6231F6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BD4297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62A9EF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E0817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29F70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988405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54647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D49DAF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83F47C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54381D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B009F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47F56A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F47780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E14B85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C0BFD1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781CCC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F98FC8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4B2B1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4FD4BA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4BBA5B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FF9FE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02C21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AEF61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05553A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4A78FF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F47BC9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5AE00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EACC80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6CC41F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1CBB6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B7A9B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E6C12E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141C0A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F3A153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E3194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B792DD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34923E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BDC2DB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947681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22CE17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1E0801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20A2E9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48F692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60B7AB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23C3EB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2BD6AB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7B3855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6F2459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60BA32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0F35BE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63098C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39AB1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91D730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DD1FD8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B906F3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E2C324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03CE41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7E4090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C7EAB0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B28F5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B806C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4C98CE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3708B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D6C252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7EFD2C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2E6A90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A1A797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5F094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0685F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4DFE81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E16183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EA04B4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872A89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529EE7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AD6A1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CA034C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41D4C8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809BAE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66CB52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08F85B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4A944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D9F554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D2A616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C5A833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9208CE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DAB5A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0D0239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1F162B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E9574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487405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C3FC2D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A5718F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F23448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0968B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0D14CA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728537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AED7D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81401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E7B090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FFEE5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536F1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C99BEA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8C3BC6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6E8889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F464C6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0AC00E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41F4BE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B975E0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74425A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66FF1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EAC196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F1EC20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0FD3C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3E12CF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5EFBF7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0157B2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B65DF3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D1E37D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F7239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86CDF3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C5BE12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68356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1C8E22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270CBB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A1A51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72EEDE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6FF6C8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21FBA8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4AF860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622CE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4B8A8D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FA9894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2C8E8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22F92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8FF163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2CEB5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12002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860305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B26162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F3009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627EB6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5D94D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8322A9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3875F1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E16F04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FAA234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63A61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7A86BB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4BB73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4F401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8A51EF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B420B7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C6E690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B6C58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02EB5B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57D2F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545538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61FB7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3969F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775580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E21E00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7E707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FA11C9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98A9F8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9FF066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77FE2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C9AECE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71B34E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79EBF9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117A69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89C82B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47587D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684ADF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89C90C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CE3C95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5CA0B5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AE9F4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8937B8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183B95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94200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CBCC7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E512D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A14F99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3BF36F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B6B970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8BCEE5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5D9DD1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A0C65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8AA805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52612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4BE6B8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97F806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A5F995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01B2EA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81B0EC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C17E97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19E04D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00AD93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A4691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25A112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68C598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900B97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E1FBFE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B1C539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E51591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FE720C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C2D946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7CB369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EBF863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8F5528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39CC2F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6DA696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E71347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8A5A51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BAEBA7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A7A80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2A10A9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F50EF5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5EA1E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80F945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87AB75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BF566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916C7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498DE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6CDBE6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6BE17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DF6F8E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64D067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DC36D2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E5BDA1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B28F2B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9E9F4B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D9D147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08AF13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092742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682A5D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A4F52E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D3F13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B89B1C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F9F3BA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54BA2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4EDE3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A139E7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653D23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D3BAE6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8D8BB3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ED264A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8E590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8EE8A8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2846F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66A910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57DCAB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46BF9A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CDC56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CED33D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016B18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58EB5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DDAEF2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CADD28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F0F09C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FB93F5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13FF1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4BABAB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DF813F" w14:textId="172EAD4A" w:rsidR="00870321" w:rsidRPr="00600E97" w:rsidRDefault="00870321"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226E166B"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修正「動物用藥品檢驗登記審查準則」第9條附件2</w:t>
            </w:r>
          </w:p>
        </w:tc>
        <w:tc>
          <w:tcPr>
            <w:tcW w:w="3128" w:type="dxa"/>
          </w:tcPr>
          <w:p w14:paraId="745EDA1D" w14:textId="77777777" w:rsidR="00870321" w:rsidRPr="00C579D9" w:rsidRDefault="00870321" w:rsidP="008D763E">
            <w:pPr>
              <w:pStyle w:val="cjk"/>
              <w:spacing w:before="0" w:beforeAutospacing="0" w:line="440" w:lineRule="exact"/>
              <w:ind w:left="2800" w:hanging="640"/>
              <w:jc w:val="both"/>
            </w:pPr>
            <w:r w:rsidRPr="00C579D9">
              <w:rPr>
                <w:rFonts w:ascii="標楷體" w:eastAsia="標楷體" w:hAnsi="標楷體"/>
                <w:bCs/>
              </w:rPr>
              <w:t>第9條附件2附註第2點：</w:t>
            </w:r>
          </w:p>
          <w:p w14:paraId="75E2832B" w14:textId="77777777" w:rsidR="00870321" w:rsidRPr="00C579D9" w:rsidRDefault="00870321" w:rsidP="008D763E">
            <w:pPr>
              <w:pStyle w:val="cjk"/>
              <w:spacing w:before="0" w:beforeAutospacing="0" w:line="440" w:lineRule="exact"/>
              <w:ind w:left="240" w:hangingChars="100" w:hanging="240"/>
              <w:jc w:val="both"/>
            </w:pPr>
            <w:r w:rsidRPr="00C579D9">
              <w:rPr>
                <w:rFonts w:ascii="標楷體" w:eastAsia="標楷體" w:hAnsi="標楷體"/>
              </w:rPr>
              <w:t>1.自108年1月1日起，申請動物用一般藥品學名藥時，應檢附田間試驗及生體可用率試驗資料，或生體相等性試驗資料。</w:t>
            </w:r>
          </w:p>
          <w:p w14:paraId="0DCEF38C" w14:textId="77777777" w:rsidR="00870321" w:rsidRPr="00C579D9" w:rsidRDefault="00870321" w:rsidP="008D763E">
            <w:pPr>
              <w:pStyle w:val="cjk"/>
              <w:spacing w:before="0" w:beforeAutospacing="0" w:line="440" w:lineRule="exact"/>
              <w:ind w:left="240" w:hangingChars="100" w:hanging="240"/>
              <w:jc w:val="both"/>
            </w:pPr>
            <w:r w:rsidRPr="00C579D9">
              <w:rPr>
                <w:rFonts w:ascii="標楷體" w:eastAsia="標楷體" w:hAnsi="標楷體"/>
              </w:rPr>
              <w:t>2.符合但書所列6種情形之一者，得免檢附田間試驗及生體可用率試驗資料，或生體相等性試驗資料。</w:t>
            </w:r>
          </w:p>
          <w:p w14:paraId="5761FD20" w14:textId="77777777" w:rsidR="00870321" w:rsidRPr="00C579D9" w:rsidRDefault="00870321" w:rsidP="008D763E">
            <w:pPr>
              <w:pStyle w:val="cjk"/>
              <w:spacing w:before="0" w:beforeAutospacing="0" w:line="440" w:lineRule="exact"/>
              <w:ind w:left="2800" w:hanging="640"/>
              <w:jc w:val="both"/>
            </w:pPr>
          </w:p>
        </w:tc>
        <w:tc>
          <w:tcPr>
            <w:tcW w:w="3122" w:type="dxa"/>
          </w:tcPr>
          <w:p w14:paraId="6538A876" w14:textId="77777777" w:rsidR="00870321" w:rsidRPr="00C579D9" w:rsidRDefault="00870321" w:rsidP="008D763E">
            <w:pPr>
              <w:pStyle w:val="cjk"/>
              <w:spacing w:before="0" w:beforeAutospacing="0" w:line="440" w:lineRule="exact"/>
              <w:ind w:left="2800" w:hanging="640"/>
              <w:jc w:val="both"/>
            </w:pPr>
            <w:r w:rsidRPr="00C579D9">
              <w:rPr>
                <w:rFonts w:ascii="標楷體" w:eastAsia="標楷體" w:hAnsi="標楷體"/>
                <w:bCs/>
              </w:rPr>
              <w:t>第9條附件2附註第2點：</w:t>
            </w:r>
          </w:p>
          <w:p w14:paraId="49A3B007" w14:textId="77777777" w:rsidR="00870321" w:rsidRPr="00C579D9" w:rsidRDefault="00870321" w:rsidP="008D763E">
            <w:pPr>
              <w:pStyle w:va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rPr>
              <w:t>1.於108年1月1日（含當日）以後經核准取得動物用藥品許可證之動物用一般藥品新成分，其學名藥應檢附田間試驗及生體可用率試驗資料，或生體相等性試驗資料。</w:t>
            </w:r>
          </w:p>
          <w:p w14:paraId="27A4CB5F" w14:textId="77777777" w:rsidR="00870321" w:rsidRPr="00C579D9" w:rsidRDefault="00870321" w:rsidP="008D763E">
            <w:pPr>
              <w:pStyle w:val="cjk"/>
              <w:spacing w:before="0" w:beforeAutospacing="0" w:line="440" w:lineRule="exact"/>
              <w:ind w:left="240" w:hangingChars="100" w:hanging="240"/>
              <w:jc w:val="both"/>
            </w:pPr>
            <w:r w:rsidRPr="00C579D9">
              <w:rPr>
                <w:rFonts w:ascii="標楷體" w:eastAsia="標楷體" w:hAnsi="標楷體"/>
              </w:rPr>
              <w:t>2.於但書增列肌肉或皮下注射劑（注射劑或乾粉注射劑），其酸鹼值（pH值）及除防腐劑、緩衝劑外之配方，與原廠藥均相同者，得免檢附田間試驗及生體可用率試驗資料，或生體相等性試驗資料。</w:t>
            </w:r>
          </w:p>
        </w:tc>
        <w:tc>
          <w:tcPr>
            <w:tcW w:w="3185" w:type="dxa"/>
          </w:tcPr>
          <w:p w14:paraId="781AB248" w14:textId="77777777" w:rsidR="00870321" w:rsidRPr="00C579D9" w:rsidRDefault="00870321" w:rsidP="008D763E">
            <w:pPr>
              <w:pStyle w:val="cjk"/>
              <w:spacing w:before="0" w:beforeAutospacing="0" w:line="440" w:lineRule="exact"/>
              <w:ind w:left="240" w:hangingChars="100" w:hanging="240"/>
              <w:jc w:val="both"/>
            </w:pPr>
            <w:r w:rsidRPr="00C579D9">
              <w:rPr>
                <w:rFonts w:ascii="標楷體" w:eastAsia="標楷體" w:hAnsi="標楷體" w:hint="eastAsia"/>
                <w:bCs/>
              </w:rPr>
              <w:t>1.</w:t>
            </w:r>
            <w:r w:rsidRPr="00C579D9">
              <w:rPr>
                <w:rFonts w:ascii="標楷體" w:eastAsia="標楷體" w:hAnsi="標楷體"/>
                <w:bCs/>
              </w:rPr>
              <w:t>鬆綁效益：</w:t>
            </w:r>
            <w:r w:rsidRPr="00C579D9">
              <w:rPr>
                <w:rFonts w:ascii="標楷體" w:eastAsia="標楷體" w:hAnsi="標楷體" w:hint="eastAsia"/>
                <w:bCs/>
              </w:rPr>
              <w:br/>
            </w:r>
            <w:r w:rsidRPr="00C579D9">
              <w:rPr>
                <w:rFonts w:ascii="標楷體" w:eastAsia="標楷體" w:hAnsi="標楷體"/>
              </w:rPr>
              <w:t>修正學名藥免附田間試驗及生體可用率試驗資料，或生體相等性試驗資料適用範圍，簡化符合者之檢驗登記需求，節省動物用藥品業者申請該類學名藥之人力及經費需求。</w:t>
            </w:r>
          </w:p>
          <w:p w14:paraId="33366BE5" w14:textId="77777777" w:rsidR="00870321" w:rsidRPr="00C579D9" w:rsidRDefault="00870321" w:rsidP="005D0116">
            <w:pPr>
              <w:pStyle w:val="Web"/>
              <w:spacing w:before="0" w:beforeAutospacing="0" w:after="0" w:afterAutospacing="0" w:line="440" w:lineRule="exact"/>
              <w:ind w:left="240" w:hangingChars="100" w:hanging="240"/>
              <w:jc w:val="both"/>
            </w:pPr>
            <w:r w:rsidRPr="00C579D9">
              <w:rPr>
                <w:rFonts w:ascii="標楷體" w:eastAsia="標楷體" w:hAnsi="標楷體" w:hint="eastAsia"/>
                <w:bCs/>
              </w:rPr>
              <w:t>2.</w:t>
            </w:r>
            <w:r w:rsidRPr="00C579D9">
              <w:rPr>
                <w:rFonts w:ascii="標楷體" w:eastAsia="標楷體" w:hAnsi="標楷體"/>
                <w:bCs/>
              </w:rPr>
              <w:t>修正前之影響對象及修正後受惠對象：</w:t>
            </w:r>
            <w:r w:rsidRPr="00C579D9">
              <w:rPr>
                <w:rFonts w:ascii="標楷體" w:eastAsia="標楷體" w:hAnsi="標楷體" w:hint="eastAsia"/>
                <w:bCs/>
              </w:rPr>
              <w:br/>
            </w:r>
            <w:r w:rsidRPr="00C579D9">
              <w:rPr>
                <w:rFonts w:ascii="標楷體" w:eastAsia="標楷體" w:hAnsi="標楷體"/>
              </w:rPr>
              <w:t>動物用藥品業者。</w:t>
            </w:r>
          </w:p>
        </w:tc>
        <w:tc>
          <w:tcPr>
            <w:tcW w:w="1472" w:type="dxa"/>
          </w:tcPr>
          <w:p w14:paraId="49D5EDDB"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109.8.21</w:t>
            </w:r>
          </w:p>
          <w:p w14:paraId="2F12D735" w14:textId="77777777" w:rsidR="00870321" w:rsidRPr="00C579D9" w:rsidRDefault="00870321" w:rsidP="005D0116">
            <w:pPr>
              <w:pStyle w:val="Web"/>
              <w:spacing w:before="0" w:beforeAutospacing="0" w:after="0" w:afterAutospacing="0" w:line="440" w:lineRule="exact"/>
              <w:jc w:val="both"/>
            </w:pPr>
            <w:r w:rsidRPr="00C579D9">
              <w:t>(</w:t>
            </w:r>
            <w:r w:rsidRPr="00C579D9">
              <w:rPr>
                <w:rFonts w:ascii="標楷體" w:eastAsia="標楷體" w:hAnsi="標楷體"/>
              </w:rPr>
              <w:t>https://gazette.nat.gov.tw/egFront/detail.do?metaid=117889&amp;log=detailLog）</w:t>
            </w:r>
          </w:p>
        </w:tc>
      </w:tr>
      <w:tr w:rsidR="00A018C3" w:rsidRPr="00C579D9" w14:paraId="03B9AA45" w14:textId="77777777" w:rsidTr="00593084">
        <w:trPr>
          <w:trHeight w:val="149"/>
        </w:trPr>
        <w:tc>
          <w:tcPr>
            <w:tcW w:w="665" w:type="dxa"/>
          </w:tcPr>
          <w:p w14:paraId="4BB3E184"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4EDF647D"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修正「行政院農業委員會林務局各林區管理處與經管國有林地內原住民族資源共同管理機制要點」</w:t>
            </w:r>
          </w:p>
        </w:tc>
        <w:tc>
          <w:tcPr>
            <w:tcW w:w="3128" w:type="dxa"/>
          </w:tcPr>
          <w:p w14:paraId="6B1EE50D" w14:textId="77777777" w:rsidR="00870321" w:rsidRPr="00C579D9" w:rsidRDefault="00870321" w:rsidP="008D763E">
            <w:pPr>
              <w:pStyle w:val="cjk"/>
              <w:spacing w:before="0" w:beforeAutospacing="0" w:line="440" w:lineRule="exact"/>
              <w:ind w:left="240" w:hangingChars="100" w:hanging="240"/>
              <w:jc w:val="both"/>
              <w:rPr>
                <w:rFonts w:ascii="標楷體" w:eastAsia="標楷體" w:hAnsi="標楷體"/>
                <w:bCs/>
              </w:rPr>
            </w:pPr>
            <w:r w:rsidRPr="00C579D9">
              <w:rPr>
                <w:rFonts w:ascii="標楷體" w:eastAsia="標楷體" w:hAnsi="標楷體"/>
                <w:bCs/>
              </w:rPr>
              <w:t>1.由本會林務局各林區管理處(以下簡稱林管處)召集成立原住民族資源共同管理會(以下簡稱共管會)，共管範圍限單一林管處轄區。</w:t>
            </w:r>
          </w:p>
          <w:p w14:paraId="1B46152B" w14:textId="77777777" w:rsidR="00870321" w:rsidRPr="00C579D9" w:rsidRDefault="00870321" w:rsidP="008D763E">
            <w:pPr>
              <w:pStyle w:val="cjk"/>
              <w:spacing w:before="0" w:beforeAutospacing="0" w:line="440" w:lineRule="exact"/>
              <w:ind w:left="240" w:hangingChars="100" w:hanging="240"/>
              <w:jc w:val="both"/>
              <w:rPr>
                <w:rFonts w:ascii="標楷體" w:eastAsia="標楷體" w:hAnsi="標楷體"/>
                <w:bCs/>
              </w:rPr>
            </w:pPr>
            <w:r w:rsidRPr="00C579D9">
              <w:rPr>
                <w:rFonts w:ascii="標楷體" w:eastAsia="標楷體" w:hAnsi="標楷體"/>
                <w:bCs/>
              </w:rPr>
              <w:t>2.共管會委員多由公所推薦。</w:t>
            </w:r>
          </w:p>
          <w:p w14:paraId="6AA6C665" w14:textId="77777777" w:rsidR="00870321" w:rsidRPr="00C579D9" w:rsidRDefault="00870321" w:rsidP="008D763E">
            <w:pPr>
              <w:pStyle w:val="cjk"/>
              <w:spacing w:before="0" w:beforeAutospacing="0" w:line="440" w:lineRule="exact"/>
              <w:ind w:left="240" w:hangingChars="100" w:hanging="240"/>
              <w:jc w:val="both"/>
              <w:rPr>
                <w:rFonts w:ascii="標楷體" w:eastAsia="標楷體" w:hAnsi="標楷體"/>
                <w:bCs/>
              </w:rPr>
            </w:pPr>
            <w:r w:rsidRPr="00C579D9">
              <w:rPr>
                <w:rFonts w:ascii="標楷體" w:eastAsia="標楷體" w:hAnsi="標楷體"/>
                <w:bCs/>
              </w:rPr>
              <w:t>3.共管方式為成立共管會。</w:t>
            </w:r>
          </w:p>
        </w:tc>
        <w:tc>
          <w:tcPr>
            <w:tcW w:w="3122" w:type="dxa"/>
          </w:tcPr>
          <w:p w14:paraId="1B15FE3D" w14:textId="77777777" w:rsidR="00870321" w:rsidRPr="00C579D9" w:rsidRDefault="00870321" w:rsidP="008D763E">
            <w:pPr>
              <w:pStyle w:val="cjk"/>
              <w:spacing w:before="0" w:beforeAutospacing="0" w:line="440" w:lineRule="exact"/>
              <w:ind w:left="240" w:hangingChars="100" w:hanging="240"/>
              <w:jc w:val="both"/>
              <w:rPr>
                <w:rFonts w:ascii="標楷體" w:eastAsia="標楷體" w:hAnsi="標楷體"/>
                <w:bCs/>
              </w:rPr>
            </w:pPr>
            <w:r w:rsidRPr="00C579D9">
              <w:rPr>
                <w:rFonts w:ascii="標楷體" w:eastAsia="標楷體" w:hAnsi="標楷體"/>
                <w:bCs/>
              </w:rPr>
              <w:t>1.部落及原住民團體可主動建議林管處召集組成共管會，共管範圍可跨不同林管處轄區。</w:t>
            </w:r>
          </w:p>
          <w:p w14:paraId="35C73311" w14:textId="77777777" w:rsidR="00870321" w:rsidRPr="00C579D9" w:rsidRDefault="00870321" w:rsidP="008D763E">
            <w:pPr>
              <w:pStyle w:val="cjk"/>
              <w:spacing w:before="0" w:beforeAutospacing="0" w:line="440" w:lineRule="exact"/>
              <w:ind w:left="240" w:hangingChars="100" w:hanging="240"/>
              <w:jc w:val="both"/>
              <w:rPr>
                <w:rFonts w:ascii="標楷體" w:eastAsia="標楷體" w:hAnsi="標楷體"/>
                <w:bCs/>
              </w:rPr>
            </w:pPr>
            <w:r w:rsidRPr="00C579D9">
              <w:rPr>
                <w:rFonts w:ascii="標楷體" w:eastAsia="標楷體" w:hAnsi="標楷體"/>
                <w:bCs/>
              </w:rPr>
              <w:t>2.共管會委員由部落會議推薦，部落會議未推薦時才由公所推薦。</w:t>
            </w:r>
          </w:p>
          <w:p w14:paraId="35FEE2E7" w14:textId="77777777" w:rsidR="00870321" w:rsidRPr="00C579D9" w:rsidRDefault="00870321" w:rsidP="008D763E">
            <w:pPr>
              <w:pStyle w:val="cjk"/>
              <w:spacing w:before="0" w:beforeAutospacing="0" w:line="440" w:lineRule="exact"/>
              <w:ind w:left="240" w:hangingChars="100" w:hanging="240"/>
              <w:jc w:val="both"/>
            </w:pPr>
            <w:r w:rsidRPr="00C579D9">
              <w:rPr>
                <w:rFonts w:ascii="標楷體" w:eastAsia="標楷體" w:hAnsi="標楷體"/>
                <w:bCs/>
              </w:rPr>
              <w:t>3.共管方式包含成立共管會及簽訂行政契約。</w:t>
            </w:r>
          </w:p>
        </w:tc>
        <w:tc>
          <w:tcPr>
            <w:tcW w:w="3185" w:type="dxa"/>
          </w:tcPr>
          <w:p w14:paraId="0E537596" w14:textId="77777777" w:rsidR="00870321" w:rsidRPr="00C579D9" w:rsidRDefault="00870321" w:rsidP="008D763E">
            <w:pPr>
              <w:pStyle w:val="cjk"/>
              <w:spacing w:before="0" w:beforeAutospacing="0" w:line="440" w:lineRule="exact"/>
              <w:ind w:left="2800" w:hanging="640"/>
              <w:jc w:val="both"/>
            </w:pPr>
            <w:r w:rsidRPr="00C579D9">
              <w:rPr>
                <w:rFonts w:ascii="標楷體" w:eastAsia="標楷體" w:hAnsi="標楷體" w:cs="Calibri"/>
              </w:rPr>
              <w:t>1.</w:t>
            </w:r>
            <w:r w:rsidRPr="00C579D9">
              <w:rPr>
                <w:rFonts w:ascii="標楷體" w:eastAsia="標楷體" w:hAnsi="標楷體"/>
                <w:bCs/>
              </w:rPr>
              <w:t>鬆綁效益：</w:t>
            </w:r>
          </w:p>
          <w:p w14:paraId="32D2C1C7" w14:textId="77777777" w:rsidR="00870321" w:rsidRPr="00C579D9" w:rsidRDefault="00870321" w:rsidP="008D763E">
            <w:pPr>
              <w:pStyle w:val="cjk"/>
              <w:spacing w:before="0" w:beforeAutospacing="0" w:line="440" w:lineRule="exact"/>
              <w:ind w:left="360" w:hangingChars="150" w:hanging="360"/>
              <w:jc w:val="both"/>
              <w:rPr>
                <w:rFonts w:ascii="標楷體" w:eastAsia="標楷體" w:hAnsi="標楷體"/>
                <w:bCs/>
              </w:rPr>
            </w:pPr>
            <w:r w:rsidRPr="00C579D9">
              <w:rPr>
                <w:rFonts w:ascii="標楷體" w:eastAsia="標楷體" w:hAnsi="標楷體"/>
                <w:bCs/>
              </w:rPr>
              <w:t>(1)本案修正前，僅可由林管處召集組成共管會，共管會功能為諮詢建議。</w:t>
            </w:r>
          </w:p>
          <w:p w14:paraId="5A60B14E" w14:textId="77777777" w:rsidR="00870321" w:rsidRPr="00C579D9" w:rsidRDefault="00870321" w:rsidP="008D763E">
            <w:pPr>
              <w:pStyle w:val="cjk"/>
              <w:spacing w:before="0" w:beforeAutospacing="0" w:line="440" w:lineRule="exact"/>
              <w:ind w:left="360" w:hangingChars="150" w:hanging="360"/>
              <w:jc w:val="both"/>
              <w:rPr>
                <w:rFonts w:ascii="標楷體" w:eastAsia="標楷體" w:hAnsi="標楷體"/>
                <w:bCs/>
              </w:rPr>
            </w:pPr>
            <w:r w:rsidRPr="00C579D9">
              <w:rPr>
                <w:rFonts w:ascii="標楷體" w:eastAsia="標楷體" w:hAnsi="標楷體"/>
                <w:bCs/>
              </w:rPr>
              <w:t>(2)本案修正後，部落及原住民團體可提案請林管處成立共管會，也可與林管處簽訂行政契約，強化共管，落實回復原住民使用自然資源之傳統權利。</w:t>
            </w:r>
          </w:p>
          <w:p w14:paraId="4A7ED826" w14:textId="77777777" w:rsidR="00870321" w:rsidRPr="00C579D9" w:rsidRDefault="00870321" w:rsidP="008D763E">
            <w:pPr>
              <w:pStyle w:val="cjk"/>
              <w:spacing w:before="0" w:beforeAutospacing="0" w:line="440" w:lineRule="exact"/>
              <w:ind w:left="240" w:hangingChars="100" w:hanging="240"/>
              <w:jc w:val="both"/>
            </w:pPr>
            <w:r w:rsidRPr="00C579D9">
              <w:rPr>
                <w:rFonts w:ascii="標楷體" w:eastAsia="標楷體" w:hAnsi="標楷體" w:cs="Calibri"/>
              </w:rPr>
              <w:t>2.</w:t>
            </w:r>
            <w:r w:rsidRPr="00C579D9">
              <w:rPr>
                <w:rFonts w:ascii="標楷體" w:eastAsia="標楷體" w:hAnsi="標楷體"/>
                <w:bCs/>
              </w:rPr>
              <w:t>修正前之影響對象及修正後受惠對象：</w:t>
            </w:r>
            <w:r w:rsidRPr="00C579D9">
              <w:rPr>
                <w:rFonts w:ascii="標楷體" w:eastAsia="標楷體" w:hAnsi="標楷體" w:hint="eastAsia"/>
                <w:bCs/>
              </w:rPr>
              <w:br/>
            </w:r>
            <w:r w:rsidRPr="00C579D9">
              <w:rPr>
                <w:rFonts w:ascii="標楷體" w:eastAsia="標楷體" w:hAnsi="標楷體"/>
              </w:rPr>
              <w:t>部落及原住民團體。</w:t>
            </w:r>
          </w:p>
        </w:tc>
        <w:tc>
          <w:tcPr>
            <w:tcW w:w="1472" w:type="dxa"/>
          </w:tcPr>
          <w:p w14:paraId="7F370956"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109.8.1</w:t>
            </w:r>
          </w:p>
          <w:p w14:paraId="7D6E18C8"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https://www.forest.gov.tw/0000061/0000756</w:t>
            </w:r>
          </w:p>
        </w:tc>
      </w:tr>
      <w:tr w:rsidR="00A018C3" w:rsidRPr="00C579D9" w14:paraId="61F4F0C8" w14:textId="77777777" w:rsidTr="00593084">
        <w:trPr>
          <w:trHeight w:val="149"/>
        </w:trPr>
        <w:tc>
          <w:tcPr>
            <w:tcW w:w="665" w:type="dxa"/>
          </w:tcPr>
          <w:p w14:paraId="04C5C50E"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32254F1A"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修正「漁船建造許可及漁業證照核發準則」第14條、第15條之4、第22條</w:t>
            </w:r>
          </w:p>
        </w:tc>
        <w:tc>
          <w:tcPr>
            <w:tcW w:w="3128" w:type="dxa"/>
          </w:tcPr>
          <w:p w14:paraId="5C5867F1" w14:textId="77777777" w:rsidR="00870321" w:rsidRPr="00C579D9" w:rsidRDefault="00870321" w:rsidP="008D763E">
            <w:pPr>
              <w:pStyle w:val="cjk"/>
              <w:spacing w:before="0" w:beforeAutospacing="0" w:line="440" w:lineRule="exact"/>
              <w:ind w:left="240" w:hangingChars="100" w:hanging="240"/>
              <w:jc w:val="both"/>
              <w:rPr>
                <w:rFonts w:ascii="標楷體" w:eastAsia="標楷體" w:hAnsi="標楷體"/>
                <w:bCs/>
              </w:rPr>
            </w:pPr>
            <w:r w:rsidRPr="00C579D9">
              <w:rPr>
                <w:rFonts w:ascii="標楷體" w:eastAsia="標楷體" w:hAnsi="標楷體"/>
                <w:bCs/>
              </w:rPr>
              <w:t>1.第14條第7項：</w:t>
            </w:r>
            <w:r w:rsidRPr="00C579D9">
              <w:rPr>
                <w:rFonts w:ascii="標楷體" w:eastAsia="標楷體" w:hAnsi="標楷體" w:hint="eastAsia"/>
                <w:bCs/>
              </w:rPr>
              <w:br/>
            </w:r>
            <w:r w:rsidRPr="00C579D9">
              <w:rPr>
                <w:rFonts w:ascii="標楷體" w:eastAsia="標楷體" w:hAnsi="標楷體"/>
                <w:bCs/>
              </w:rPr>
              <w:t>總噸位20以上且船齡25年以上延繩釣或鰹鮪圍網漁船，汰舊噸數為原船之74%。</w:t>
            </w:r>
          </w:p>
          <w:p w14:paraId="46987E0A" w14:textId="77777777" w:rsidR="00870321" w:rsidRPr="00C579D9" w:rsidRDefault="00870321" w:rsidP="008D763E">
            <w:pPr>
              <w:pStyle w:val="cjk"/>
              <w:spacing w:before="0" w:beforeAutospacing="0" w:line="440" w:lineRule="exact"/>
              <w:ind w:left="240" w:hangingChars="100" w:hanging="240"/>
              <w:jc w:val="both"/>
              <w:rPr>
                <w:rFonts w:ascii="標楷體" w:eastAsia="標楷體" w:hAnsi="標楷體"/>
                <w:bCs/>
              </w:rPr>
            </w:pPr>
            <w:r w:rsidRPr="00C579D9">
              <w:rPr>
                <w:rFonts w:ascii="標楷體" w:eastAsia="標楷體" w:hAnsi="標楷體"/>
                <w:bCs/>
              </w:rPr>
              <w:t>2.第15條之4：</w:t>
            </w:r>
            <w:r w:rsidRPr="00C579D9">
              <w:rPr>
                <w:rFonts w:ascii="標楷體" w:eastAsia="標楷體" w:hAnsi="標楷體" w:hint="eastAsia"/>
                <w:bCs/>
              </w:rPr>
              <w:br/>
            </w:r>
            <w:r w:rsidRPr="00C579D9">
              <w:rPr>
                <w:rFonts w:ascii="標楷體" w:eastAsia="標楷體" w:hAnsi="標楷體"/>
                <w:bCs/>
              </w:rPr>
              <w:t>建造漁船符合「2007漁業工作公約」者，汰舊噸數10%免補足；總噸位未滿100，符合公約且增加噸位不超過10%，得建造總噸位100以上。</w:t>
            </w:r>
          </w:p>
          <w:p w14:paraId="63281847" w14:textId="77777777" w:rsidR="00870321" w:rsidRPr="00C579D9" w:rsidRDefault="00870321" w:rsidP="008D763E">
            <w:pPr>
              <w:pStyle w:val="cjk"/>
              <w:spacing w:before="0" w:beforeAutospacing="0" w:line="440" w:lineRule="exact"/>
              <w:ind w:left="240" w:hangingChars="100" w:hanging="240"/>
              <w:jc w:val="both"/>
              <w:rPr>
                <w:rFonts w:ascii="標楷體" w:eastAsia="標楷體" w:hAnsi="標楷體"/>
                <w:bCs/>
              </w:rPr>
            </w:pPr>
            <w:r w:rsidRPr="00C579D9">
              <w:rPr>
                <w:rFonts w:ascii="標楷體" w:eastAsia="標楷體" w:hAnsi="標楷體"/>
                <w:bCs/>
              </w:rPr>
              <w:t>3.第22條：</w:t>
            </w:r>
            <w:r w:rsidRPr="00C579D9">
              <w:rPr>
                <w:rFonts w:ascii="標楷體" w:eastAsia="標楷體" w:hAnsi="標楷體" w:hint="eastAsia"/>
                <w:bCs/>
              </w:rPr>
              <w:br/>
            </w:r>
            <w:r w:rsidRPr="00C579D9">
              <w:rPr>
                <w:rFonts w:ascii="標楷體" w:eastAsia="標楷體" w:hAnsi="標楷體"/>
                <w:bCs/>
              </w:rPr>
              <w:t>106年1月5日修正前已核准兼營刺網者，得兼營至漁船滅失或漁業人變更為止，但漁業人變更係因繼承或配偶、直系血親間之移轉者，不在此限。</w:t>
            </w:r>
          </w:p>
        </w:tc>
        <w:tc>
          <w:tcPr>
            <w:tcW w:w="3122" w:type="dxa"/>
          </w:tcPr>
          <w:p w14:paraId="1438430C" w14:textId="77777777" w:rsidR="00870321" w:rsidRPr="00C579D9" w:rsidRDefault="00870321" w:rsidP="008D763E">
            <w:pPr>
              <w:pStyle w:val="cjk"/>
              <w:spacing w:before="0" w:beforeAutospacing="0" w:line="440" w:lineRule="exact"/>
              <w:ind w:left="240" w:hangingChars="100" w:hanging="240"/>
              <w:jc w:val="both"/>
              <w:rPr>
                <w:rFonts w:ascii="標楷體" w:eastAsia="標楷體" w:hAnsi="標楷體"/>
                <w:bCs/>
              </w:rPr>
            </w:pPr>
            <w:r w:rsidRPr="00C579D9">
              <w:rPr>
                <w:rFonts w:ascii="標楷體" w:eastAsia="標楷體" w:hAnsi="標楷體"/>
                <w:bCs/>
              </w:rPr>
              <w:t>1.第14條第7項：</w:t>
            </w:r>
            <w:r w:rsidRPr="00C579D9">
              <w:rPr>
                <w:rFonts w:ascii="標楷體" w:eastAsia="標楷體" w:hAnsi="標楷體" w:hint="eastAsia"/>
                <w:bCs/>
              </w:rPr>
              <w:br/>
            </w:r>
            <w:r w:rsidRPr="00C579D9">
              <w:rPr>
                <w:rFonts w:ascii="標楷體" w:eastAsia="標楷體" w:hAnsi="標楷體"/>
                <w:bCs/>
              </w:rPr>
              <w:t>修正後滅失之總噸位20以上且船齡25年以上延繩釣或鰹鮪圍網漁船，免受汰舊噸數74%限制。</w:t>
            </w:r>
          </w:p>
          <w:p w14:paraId="4D70E260" w14:textId="77777777" w:rsidR="00870321" w:rsidRPr="00C579D9" w:rsidRDefault="00870321" w:rsidP="008D763E">
            <w:pPr>
              <w:pStyle w:val="cjk"/>
              <w:spacing w:before="0" w:beforeAutospacing="0" w:line="440" w:lineRule="exact"/>
              <w:ind w:left="240" w:hangingChars="100" w:hanging="240"/>
              <w:jc w:val="both"/>
              <w:rPr>
                <w:rFonts w:ascii="標楷體" w:eastAsia="標楷體" w:hAnsi="標楷體"/>
                <w:bCs/>
              </w:rPr>
            </w:pPr>
            <w:r w:rsidRPr="00C579D9">
              <w:rPr>
                <w:rFonts w:ascii="標楷體" w:eastAsia="標楷體" w:hAnsi="標楷體"/>
                <w:bCs/>
              </w:rPr>
              <w:t>2.第15條之4：</w:t>
            </w:r>
            <w:r w:rsidRPr="00C579D9">
              <w:rPr>
                <w:rFonts w:ascii="標楷體" w:eastAsia="標楷體" w:hAnsi="標楷體" w:hint="eastAsia"/>
                <w:bCs/>
              </w:rPr>
              <w:br/>
            </w:r>
            <w:r w:rsidRPr="00C579D9">
              <w:rPr>
                <w:rFonts w:ascii="標楷體" w:eastAsia="標楷體" w:hAnsi="標楷體"/>
                <w:bCs/>
              </w:rPr>
              <w:t>建造漁船符合「2007漁業工作公約」者，上層起居空間免補足汰舊噸數，總噸位未滿100，符合公約，得建造總噸位100以上。</w:t>
            </w:r>
          </w:p>
          <w:p w14:paraId="7EA94D7F" w14:textId="77777777" w:rsidR="00870321" w:rsidRPr="00C579D9" w:rsidRDefault="00870321" w:rsidP="008D763E">
            <w:pPr>
              <w:pStyle w:val="cjk"/>
              <w:spacing w:before="0" w:beforeAutospacing="0" w:line="440" w:lineRule="exact"/>
              <w:ind w:left="240" w:hangingChars="100" w:hanging="240"/>
              <w:jc w:val="both"/>
              <w:rPr>
                <w:rFonts w:ascii="標楷體" w:eastAsia="標楷體" w:hAnsi="標楷體"/>
                <w:bCs/>
              </w:rPr>
            </w:pPr>
            <w:r w:rsidRPr="00C579D9">
              <w:rPr>
                <w:rFonts w:ascii="標楷體" w:eastAsia="標楷體" w:hAnsi="標楷體"/>
                <w:bCs/>
              </w:rPr>
              <w:t>3.第22條：</w:t>
            </w:r>
            <w:r w:rsidRPr="00C579D9">
              <w:rPr>
                <w:rFonts w:ascii="標楷體" w:eastAsia="標楷體" w:hAnsi="標楷體" w:hint="eastAsia"/>
                <w:bCs/>
              </w:rPr>
              <w:br/>
            </w:r>
            <w:r w:rsidRPr="00C579D9">
              <w:rPr>
                <w:rFonts w:ascii="標楷體" w:eastAsia="標楷體" w:hAnsi="標楷體"/>
                <w:bCs/>
              </w:rPr>
              <w:t>兼營刺網漁船因海難等非可歸責漁業人之事由滅失，原漁業人汰建新船或購入原兼營刺網漁船，可繼續兼營刺網漁業。</w:t>
            </w:r>
          </w:p>
        </w:tc>
        <w:tc>
          <w:tcPr>
            <w:tcW w:w="3185" w:type="dxa"/>
          </w:tcPr>
          <w:p w14:paraId="400EEC0F"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bCs/>
              </w:rPr>
              <w:t>1.鬆綁效益：</w:t>
            </w:r>
          </w:p>
          <w:p w14:paraId="1782DD15" w14:textId="77777777" w:rsidR="00870321" w:rsidRPr="00C579D9" w:rsidRDefault="00870321" w:rsidP="005D0116">
            <w:pPr>
              <w:pStyle w:val="Web"/>
              <w:spacing w:before="0" w:beforeAutospacing="0" w:after="0" w:afterAutospacing="0" w:line="440" w:lineRule="exact"/>
              <w:ind w:left="360" w:hangingChars="150" w:hanging="360"/>
              <w:jc w:val="both"/>
            </w:pPr>
            <w:r w:rsidRPr="00C579D9">
              <w:t>(</w:t>
            </w:r>
            <w:r w:rsidRPr="00C579D9">
              <w:rPr>
                <w:rFonts w:ascii="標楷體" w:eastAsia="標楷體" w:hAnsi="標楷體"/>
              </w:rPr>
              <w:t>1)鼓勵老舊延繩釣及鰹鮪圍網漁船汰換，減輕業者成本負擔。</w:t>
            </w:r>
          </w:p>
          <w:p w14:paraId="12683C1C" w14:textId="77777777" w:rsidR="00870321" w:rsidRPr="00C579D9" w:rsidRDefault="00870321" w:rsidP="005D0116">
            <w:pPr>
              <w:pStyle w:val="Web"/>
              <w:spacing w:before="0" w:beforeAutospacing="0" w:after="0" w:afterAutospacing="0" w:line="440" w:lineRule="exact"/>
              <w:ind w:left="360" w:hangingChars="150" w:hanging="360"/>
              <w:jc w:val="both"/>
            </w:pPr>
            <w:r w:rsidRPr="00C579D9">
              <w:t>(</w:t>
            </w:r>
            <w:r w:rsidRPr="00C579D9">
              <w:rPr>
                <w:rFonts w:ascii="標楷體" w:eastAsia="標楷體" w:hAnsi="標楷體"/>
              </w:rPr>
              <w:t>2)鼓勵建造符合「2007漁業工作公約」起居艙規範之漁船，上層起居空間免補足汰舊噸數。</w:t>
            </w:r>
          </w:p>
          <w:p w14:paraId="43D6AA9B" w14:textId="77777777" w:rsidR="00870321" w:rsidRPr="00C579D9" w:rsidRDefault="00870321" w:rsidP="005D0116">
            <w:pPr>
              <w:pStyle w:val="Web"/>
              <w:spacing w:before="0" w:beforeAutospacing="0" w:after="0" w:afterAutospacing="0" w:line="440" w:lineRule="exact"/>
              <w:ind w:left="360" w:hangingChars="150" w:hanging="360"/>
              <w:jc w:val="both"/>
            </w:pPr>
            <w:r w:rsidRPr="00C579D9">
              <w:t>(</w:t>
            </w:r>
            <w:r w:rsidRPr="00C579D9">
              <w:rPr>
                <w:rFonts w:ascii="標楷體" w:eastAsia="標楷體" w:hAnsi="標楷體"/>
              </w:rPr>
              <w:t>3)兼營刺網漁船意外滅失者，得繼續兼營刺網漁業。</w:t>
            </w:r>
          </w:p>
          <w:p w14:paraId="1D5BCB23" w14:textId="77777777" w:rsidR="00870321" w:rsidRPr="00C579D9" w:rsidRDefault="00870321" w:rsidP="008D763E">
            <w:pPr>
              <w:pStyle w:val="cjk"/>
              <w:spacing w:before="0" w:beforeAutospacing="0" w:line="440" w:lineRule="exact"/>
              <w:ind w:left="240" w:hangingChars="100" w:hanging="240"/>
              <w:jc w:val="both"/>
            </w:pPr>
            <w:r w:rsidRPr="00C579D9">
              <w:rPr>
                <w:rFonts w:ascii="標楷體" w:eastAsia="標楷體" w:hAnsi="標楷體"/>
                <w:bCs/>
              </w:rPr>
              <w:t>2.修正前之影響對象及修正後受惠對象：</w:t>
            </w:r>
            <w:r w:rsidRPr="00C579D9">
              <w:rPr>
                <w:rFonts w:ascii="標楷體" w:eastAsia="標楷體" w:hAnsi="標楷體" w:hint="eastAsia"/>
                <w:bCs/>
              </w:rPr>
              <w:br/>
            </w:r>
            <w:r w:rsidRPr="00C579D9">
              <w:rPr>
                <w:rFonts w:ascii="標楷體" w:eastAsia="標楷體" w:hAnsi="標楷體"/>
                <w:bCs/>
              </w:rPr>
              <w:t>漁船業者及船員。</w:t>
            </w:r>
          </w:p>
        </w:tc>
        <w:tc>
          <w:tcPr>
            <w:tcW w:w="1472" w:type="dxa"/>
          </w:tcPr>
          <w:p w14:paraId="658CB47C" w14:textId="7CE7961C" w:rsidR="00870321" w:rsidRPr="00C579D9" w:rsidRDefault="00B40047" w:rsidP="005D0116">
            <w:pPr>
              <w:pStyle w:val="Web"/>
              <w:spacing w:before="0" w:beforeAutospacing="0" w:after="0" w:afterAutospacing="0" w:line="440" w:lineRule="exact"/>
              <w:jc w:val="both"/>
            </w:pPr>
            <w:r>
              <w:rPr>
                <w:rFonts w:ascii="標楷體" w:eastAsia="標楷體" w:hAnsi="標楷體" w:hint="eastAsia"/>
              </w:rPr>
              <w:t>109.12.24</w:t>
            </w:r>
          </w:p>
        </w:tc>
      </w:tr>
      <w:tr w:rsidR="00A018C3" w:rsidRPr="00C579D9" w14:paraId="59FB0B18" w14:textId="77777777" w:rsidTr="00593084">
        <w:trPr>
          <w:trHeight w:val="149"/>
        </w:trPr>
        <w:tc>
          <w:tcPr>
            <w:tcW w:w="665" w:type="dxa"/>
            <w:vMerge w:val="restart"/>
          </w:tcPr>
          <w:p w14:paraId="0CC60C8A"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24DBC27B"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rPr>
              <w:t>「辦理政策性農業專案貸款辦法」第6條、第23條附表1及第24條附表2之3</w:t>
            </w:r>
          </w:p>
          <w:p w14:paraId="1DC0B2F1"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rPr>
              <w:t>「輔導漁業經營貸款要點」第3點、第11點、第12點及第14點</w:t>
            </w:r>
          </w:p>
        </w:tc>
        <w:tc>
          <w:tcPr>
            <w:tcW w:w="3128" w:type="dxa"/>
          </w:tcPr>
          <w:p w14:paraId="049D7B41"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輔導漁業經營貸款：</w:t>
            </w:r>
          </w:p>
          <w:p w14:paraId="288E2CD4"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1.養殖業者應具備漁會甲類會員、養殖漁業發展協會會員或農會會員之資格。</w:t>
            </w:r>
          </w:p>
          <w:p w14:paraId="715A8E0A"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 xml:space="preserve">2.漁網、漁具購買，每一借款人最高貸款額度為500萬元。 </w:t>
            </w:r>
          </w:p>
          <w:p w14:paraId="3A080B59"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 xml:space="preserve">3.鮑魚及九孔週轉金每公頃最高為300萬元，每一借款人最高貸款額度為1,800萬元。 </w:t>
            </w:r>
          </w:p>
          <w:p w14:paraId="61A81698"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4.養殖業者改善或新建室內養殖設施，貸款利率為中華郵政2年期定期儲金機動利率加0.195%，目前為1.04%。</w:t>
            </w:r>
          </w:p>
          <w:p w14:paraId="0877A714"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5.週轉金貸款期限最長3年。但養殖漁業週轉金最長5年。</w:t>
            </w:r>
          </w:p>
          <w:p w14:paraId="71516648"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6.養殖漁業週轉金本金寬緩期限最長2年。</w:t>
            </w:r>
          </w:p>
        </w:tc>
        <w:tc>
          <w:tcPr>
            <w:tcW w:w="3122" w:type="dxa"/>
          </w:tcPr>
          <w:p w14:paraId="5ACDC4F3"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輔導漁業經營貸款：</w:t>
            </w:r>
          </w:p>
          <w:p w14:paraId="23099497"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1.養殖業者應具備之資格，增列完成當年度或前一年度養殖漁業放養量申報者。</w:t>
            </w:r>
          </w:p>
          <w:p w14:paraId="4196376D"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2.定置漁業之漁網、漁具購買，增訂每張定置漁業權漁業執照最高為1,000萬元，每一借款人最高貸款額度調高為2,000萬元。</w:t>
            </w:r>
          </w:p>
          <w:p w14:paraId="3AD930E2"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3.鮑魚及九孔週轉金每公頃調高為800萬元，每一借款人最高貸款額度調高為2,000萬元。</w:t>
            </w:r>
          </w:p>
          <w:p w14:paraId="3935113D"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4.貸款用途為改善或新建室內養殖設施，以設置屋頂型綠能設施之貸款案，及為新建室內養殖設施，其屋頂構造為太陽光電發電設施（備）材質之貸款案，貸款利率調降為中華郵政2年期定期儲金機動利率減0.055%，目前為0.79%，並增訂應檢附之文件。</w:t>
            </w:r>
          </w:p>
          <w:p w14:paraId="43E32169"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5.週轉金貸款期限統一延長為5年。</w:t>
            </w:r>
          </w:p>
          <w:p w14:paraId="7B858139"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6.週轉金本金寬緩期限，統一延長為2年。</w:t>
            </w:r>
          </w:p>
        </w:tc>
        <w:tc>
          <w:tcPr>
            <w:tcW w:w="3185" w:type="dxa"/>
          </w:tcPr>
          <w:p w14:paraId="4BBB5DDE"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1.鬆綁效益：</w:t>
            </w:r>
          </w:p>
          <w:p w14:paraId="6E0CF8B8"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(1)協助部分不具漁會甲類會員、養殖漁業發展協會會員及農會會員等資格之實際從事養殖漁業經營業者，取得經營所需資金。</w:t>
            </w:r>
          </w:p>
          <w:p w14:paraId="02AE9A57"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 xml:space="preserve">(2)考量定置漁業係屬被動性之漁法，符合友善環境之趨勢，應予加強輔導，爰調高貸款額度。 </w:t>
            </w:r>
          </w:p>
          <w:p w14:paraId="7F63B9DE"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(3)考量鮑魚及九孔養殖成本較一般大宗魚類高，爰調高貸款額度，以符實務需求。</w:t>
            </w:r>
          </w:p>
          <w:p w14:paraId="2FDE77AE"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(4)鼓勵養殖業者之室內養殖設施，屋頂設置綠能設施或屋頂構造為太陽光電發電設施（備）材質，爰調降其利率以推動漁電共生政策。</w:t>
            </w:r>
          </w:p>
          <w:p w14:paraId="04A22CB3"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(5)考量我國漁業發展種類多元，經營資金循環期程多樣化，爰放寬貸款年限規定，以符合實務需求。</w:t>
            </w:r>
          </w:p>
          <w:p w14:paraId="5C998460"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(6)減輕養殖漁業以外之漁業經營者營運及還款壓力。</w:t>
            </w:r>
          </w:p>
          <w:p w14:paraId="08783D4E"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2.修正前之影響對象及修正後受惠對象：</w:t>
            </w:r>
            <w:r w:rsidRPr="00C579D9">
              <w:rPr>
                <w:rFonts w:ascii="標楷體" w:eastAsia="標楷體" w:hAnsi="標楷體" w:hint="eastAsia"/>
                <w:bCs/>
              </w:rPr>
              <w:br/>
            </w:r>
            <w:r w:rsidRPr="00C579D9">
              <w:rPr>
                <w:rFonts w:ascii="標楷體" w:eastAsia="標楷體" w:hAnsi="標楷體"/>
                <w:bCs/>
              </w:rPr>
              <w:t>漁民。</w:t>
            </w:r>
          </w:p>
          <w:p w14:paraId="07D4986E"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※新聞稿網址：</w:t>
            </w:r>
          </w:p>
          <w:p w14:paraId="01E86531" w14:textId="77777777" w:rsidR="00870321" w:rsidRPr="00C579D9" w:rsidRDefault="0008398C" w:rsidP="00F715FB">
            <w:pPr>
              <w:pStyle w:val="cjk"/>
              <w:spacing w:before="0" w:beforeAutospacing="0" w:after="0" w:line="440" w:lineRule="exact"/>
              <w:jc w:val="both"/>
              <w:rPr>
                <w:rFonts w:ascii="標楷體" w:eastAsia="標楷體" w:hAnsi="標楷體"/>
                <w:bCs/>
              </w:rPr>
            </w:pPr>
            <w:hyperlink r:id="rId18" w:tgtFrame="_top" w:history="1">
              <w:r w:rsidR="00870321" w:rsidRPr="00C579D9">
                <w:rPr>
                  <w:bCs/>
                </w:rPr>
                <w:t>https://www.boaf.gov.tw/boafwww/index.jsp?a=ct&amp;xItem=961492&amp;ctNode=223</w:t>
              </w:r>
            </w:hyperlink>
          </w:p>
        </w:tc>
        <w:tc>
          <w:tcPr>
            <w:tcW w:w="1472" w:type="dxa"/>
          </w:tcPr>
          <w:p w14:paraId="4B7EC93D" w14:textId="21FB3D48" w:rsidR="00870321" w:rsidRPr="00C579D9" w:rsidRDefault="00177011" w:rsidP="006E782D">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109.10.21發布</w:t>
            </w:r>
            <w:r w:rsidRPr="00C579D9">
              <w:rPr>
                <w:rFonts w:ascii="標楷體" w:eastAsia="標楷體" w:hAnsi="標楷體"/>
              </w:rPr>
              <w:br/>
            </w:r>
            <w:r w:rsidRPr="00C579D9">
              <w:rPr>
                <w:rFonts w:ascii="標楷體" w:eastAsia="標楷體" w:hAnsi="標楷體" w:hint="eastAsia"/>
              </w:rPr>
              <w:t>109.11.01生效</w:t>
            </w:r>
          </w:p>
        </w:tc>
      </w:tr>
      <w:tr w:rsidR="00A018C3" w:rsidRPr="00C579D9" w14:paraId="4D54B23F" w14:textId="77777777" w:rsidTr="00593084">
        <w:trPr>
          <w:trHeight w:val="149"/>
        </w:trPr>
        <w:tc>
          <w:tcPr>
            <w:tcW w:w="665" w:type="dxa"/>
            <w:vMerge/>
          </w:tcPr>
          <w:p w14:paraId="0EE571B6" w14:textId="77777777" w:rsidR="00870321" w:rsidRPr="00983254" w:rsidRDefault="00870321" w:rsidP="00600E97">
            <w:pPr>
              <w:pStyle w:val="a6"/>
              <w:numPr>
                <w:ilvl w:val="1"/>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13480C5E"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rPr>
              <w:t>「辦理政策性農業專案貸款辦法」第8條及第24條附表2之5</w:t>
            </w:r>
          </w:p>
          <w:p w14:paraId="4E0F1CEF"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rPr>
              <w:t>「農民經營及產銷班貸款要點」第11點、第12點及第14點</w:t>
            </w:r>
          </w:p>
        </w:tc>
        <w:tc>
          <w:tcPr>
            <w:tcW w:w="3128" w:type="dxa"/>
          </w:tcPr>
          <w:p w14:paraId="34D5CBCD"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農民經營及產銷班貸款：</w:t>
            </w:r>
          </w:p>
          <w:p w14:paraId="08F83C30"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1.農(漁)民及產銷班班員之週轉金最高貸款額度為80萬元。</w:t>
            </w:r>
          </w:p>
          <w:p w14:paraId="3629A035"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2.週轉金貸款期限最長5年。但養殖漁業以外之漁業經營週轉金，最長3年。</w:t>
            </w:r>
          </w:p>
          <w:p w14:paraId="75F3CF84"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3.週轉金本金寬緩期限最長2年，但養殖漁業以外之漁業經營週轉金，其中貸款對象為取得優良農產品標章或產銷履歷農產品驗證證書者，最長1年；其餘漁業經營週轉金不適用。</w:t>
            </w:r>
          </w:p>
        </w:tc>
        <w:tc>
          <w:tcPr>
            <w:tcW w:w="3122" w:type="dxa"/>
          </w:tcPr>
          <w:p w14:paraId="256CF8FC"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農民經營及產銷班貸款：</w:t>
            </w:r>
          </w:p>
          <w:p w14:paraId="6098A31A"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1.農(漁)民及產銷班班員之週轉金最高貸款額度調高為100萬元。</w:t>
            </w:r>
          </w:p>
          <w:p w14:paraId="5AB60831"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2.週轉金貸款期限統一延長為5年。</w:t>
            </w:r>
          </w:p>
          <w:p w14:paraId="14652149"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3.週轉金本金寬緩期限，統一延長為2年。</w:t>
            </w:r>
          </w:p>
        </w:tc>
        <w:tc>
          <w:tcPr>
            <w:tcW w:w="3185" w:type="dxa"/>
          </w:tcPr>
          <w:p w14:paraId="06BAAD10"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1.鬆綁效益：</w:t>
            </w:r>
          </w:p>
          <w:p w14:paraId="428DF37D"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 xml:space="preserve">(1)符合農(漁)民及產銷班班員經營週轉實際資金需求。 </w:t>
            </w:r>
          </w:p>
          <w:p w14:paraId="5AC2D07C"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(2)考量我國漁業發展種類多元，經營資金循環期程多樣化，爰放寬貸款年限規定，以符合實務需求。</w:t>
            </w:r>
          </w:p>
          <w:p w14:paraId="7EC50939"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(3)減輕養殖漁業以外之漁業經營者營運及還款壓力。</w:t>
            </w:r>
          </w:p>
          <w:p w14:paraId="67FFCA4A"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2.修正前之影響對象及修正後之受惠對象：農民、漁民。</w:t>
            </w:r>
          </w:p>
          <w:p w14:paraId="5B005904"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※新聞稿網址：</w:t>
            </w:r>
          </w:p>
          <w:p w14:paraId="3763CA04" w14:textId="77777777" w:rsidR="00870321" w:rsidRPr="00C579D9" w:rsidRDefault="00870321" w:rsidP="00F715FB">
            <w:pPr>
              <w:pStyle w:val="cjk"/>
              <w:spacing w:before="0" w:beforeAutospacing="0" w:after="0" w:line="440" w:lineRule="exact"/>
              <w:jc w:val="both"/>
              <w:rPr>
                <w:rFonts w:ascii="標楷體" w:eastAsia="標楷體" w:hAnsi="標楷體"/>
                <w:bCs/>
              </w:rPr>
            </w:pPr>
            <w:r w:rsidRPr="00C579D9">
              <w:rPr>
                <w:rFonts w:ascii="標楷體" w:eastAsia="標楷體" w:hAnsi="標楷體"/>
                <w:bCs/>
              </w:rPr>
              <w:t>https://www.boaf.gov.tw/boafwww/index.jsp?a=ct&amp;xItem=961492&amp;ctNode=223</w:t>
            </w:r>
          </w:p>
        </w:tc>
        <w:tc>
          <w:tcPr>
            <w:tcW w:w="1472" w:type="dxa"/>
          </w:tcPr>
          <w:p w14:paraId="0A49D3F2" w14:textId="219F7144" w:rsidR="00870321" w:rsidRPr="00C579D9" w:rsidRDefault="00177011" w:rsidP="006E782D">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109.10.21發布</w:t>
            </w:r>
            <w:r w:rsidRPr="00C579D9">
              <w:rPr>
                <w:rFonts w:ascii="標楷體" w:eastAsia="標楷體" w:hAnsi="標楷體"/>
              </w:rPr>
              <w:br/>
            </w:r>
            <w:r w:rsidRPr="00C579D9">
              <w:rPr>
                <w:rFonts w:ascii="標楷體" w:eastAsia="標楷體" w:hAnsi="標楷體" w:hint="eastAsia"/>
              </w:rPr>
              <w:t>109.11.01生效</w:t>
            </w:r>
          </w:p>
        </w:tc>
      </w:tr>
      <w:tr w:rsidR="00A018C3" w:rsidRPr="00C579D9" w14:paraId="32FD381C" w14:textId="77777777" w:rsidTr="00593084">
        <w:trPr>
          <w:trHeight w:val="149"/>
        </w:trPr>
        <w:tc>
          <w:tcPr>
            <w:tcW w:w="665" w:type="dxa"/>
            <w:vMerge/>
          </w:tcPr>
          <w:p w14:paraId="4546F1BB" w14:textId="77777777" w:rsidR="00870321" w:rsidRPr="00983254" w:rsidRDefault="00870321" w:rsidP="00600E97">
            <w:pPr>
              <w:pStyle w:val="a6"/>
              <w:numPr>
                <w:ilvl w:val="1"/>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4DB45A6A"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rPr>
              <w:t>「辦理政策性農業專案貸款辦法」第9條及第24條附表2之6</w:t>
            </w:r>
          </w:p>
          <w:p w14:paraId="1AFD794A"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rPr>
              <w:t>「農業科技園區進駐業者優惠貸款要點」第11點及第12點</w:t>
            </w:r>
          </w:p>
        </w:tc>
        <w:tc>
          <w:tcPr>
            <w:tcW w:w="3128" w:type="dxa"/>
          </w:tcPr>
          <w:p w14:paraId="0922CB20"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農業科技園區進駐業者優惠貸款：</w:t>
            </w:r>
          </w:p>
          <w:p w14:paraId="16D749CB"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1.農業科技園區內之週轉金最高貸款額度為1,000萬元。</w:t>
            </w:r>
          </w:p>
          <w:p w14:paraId="5C36A8F1"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2.週轉金貸款期限最長5年。但週轉金採循環動用或養殖漁業以外之漁業經營週轉金，最長3年。</w:t>
            </w:r>
          </w:p>
        </w:tc>
        <w:tc>
          <w:tcPr>
            <w:tcW w:w="3122" w:type="dxa"/>
          </w:tcPr>
          <w:p w14:paraId="37FC083B"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農業科技園區進駐業者優惠貸款：</w:t>
            </w:r>
          </w:p>
          <w:p w14:paraId="5AD4A1BD"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1.農業科技園區內之週轉金，增訂得專案申請提高貸款額度。</w:t>
            </w:r>
          </w:p>
          <w:p w14:paraId="2A4DB57D"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2.週轉金貸款期限最長5年。但週轉金採循環動用者，最長3年。</w:t>
            </w:r>
          </w:p>
          <w:p w14:paraId="0238507C"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p>
        </w:tc>
        <w:tc>
          <w:tcPr>
            <w:tcW w:w="3185" w:type="dxa"/>
          </w:tcPr>
          <w:p w14:paraId="457450E1"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1.法規鬆綁：</w:t>
            </w:r>
          </w:p>
          <w:p w14:paraId="1A4FAB8C"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(1)考量部分進駐業者營運週轉所需資金較高，爰放寬貸款額度，以符合實務需求。</w:t>
            </w:r>
          </w:p>
          <w:p w14:paraId="7D74E23D"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(2)考量我國漁業發展種類多元，經營資金循環期程多樣化，爰放寬貸款年限規定，以符合實務需求。</w:t>
            </w:r>
          </w:p>
          <w:p w14:paraId="081829D6"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2.修正前之影響對象及修正後之受惠對象：</w:t>
            </w:r>
          </w:p>
          <w:p w14:paraId="2209AAF8"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農業科技園區進駐業者。</w:t>
            </w:r>
          </w:p>
          <w:p w14:paraId="67F0B6B8"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※新聞稿網址：</w:t>
            </w:r>
          </w:p>
          <w:p w14:paraId="189EADC0" w14:textId="77777777" w:rsidR="00870321" w:rsidRPr="00C579D9" w:rsidRDefault="00870321" w:rsidP="00F715FB">
            <w:pPr>
              <w:pStyle w:val="cjk"/>
              <w:spacing w:before="0" w:beforeAutospacing="0" w:after="0" w:line="440" w:lineRule="exact"/>
              <w:jc w:val="both"/>
              <w:rPr>
                <w:rFonts w:ascii="標楷體" w:eastAsia="標楷體" w:hAnsi="標楷體"/>
                <w:bCs/>
              </w:rPr>
            </w:pPr>
            <w:r w:rsidRPr="00C579D9">
              <w:rPr>
                <w:rFonts w:ascii="標楷體" w:eastAsia="標楷體" w:hAnsi="標楷體"/>
                <w:bCs/>
              </w:rPr>
              <w:t xml:space="preserve">https://www.boaf.gov.tw/boafwww/index.jsp?a=ct&amp;xItem=961492&amp;ctNode=223 </w:t>
            </w:r>
          </w:p>
        </w:tc>
        <w:tc>
          <w:tcPr>
            <w:tcW w:w="1472" w:type="dxa"/>
          </w:tcPr>
          <w:p w14:paraId="1A7C70B9" w14:textId="447A3C24" w:rsidR="00870321" w:rsidRPr="00C579D9" w:rsidRDefault="00177011" w:rsidP="006E782D">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109.10.21發布</w:t>
            </w:r>
            <w:r w:rsidRPr="00C579D9">
              <w:rPr>
                <w:rFonts w:ascii="標楷體" w:eastAsia="標楷體" w:hAnsi="標楷體"/>
              </w:rPr>
              <w:br/>
            </w:r>
            <w:r w:rsidRPr="00C579D9">
              <w:rPr>
                <w:rFonts w:ascii="標楷體" w:eastAsia="標楷體" w:hAnsi="標楷體" w:hint="eastAsia"/>
              </w:rPr>
              <w:t>109.11.01生效</w:t>
            </w:r>
          </w:p>
        </w:tc>
      </w:tr>
      <w:tr w:rsidR="00A018C3" w:rsidRPr="00C579D9" w14:paraId="3FD1DB7E" w14:textId="77777777" w:rsidTr="00593084">
        <w:trPr>
          <w:trHeight w:val="149"/>
        </w:trPr>
        <w:tc>
          <w:tcPr>
            <w:tcW w:w="665" w:type="dxa"/>
            <w:vMerge/>
          </w:tcPr>
          <w:p w14:paraId="375E47EA" w14:textId="77777777" w:rsidR="00870321" w:rsidRPr="00983254" w:rsidRDefault="00870321" w:rsidP="00600E97">
            <w:pPr>
              <w:pStyle w:val="a6"/>
              <w:numPr>
                <w:ilvl w:val="1"/>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36F9A942"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rPr>
              <w:t>「辦理政策性農業專案貸款辦法」第18條、第24條、第23條附表1及第24條附表2之15</w:t>
            </w:r>
          </w:p>
          <w:p w14:paraId="22DF2D3C"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rPr>
              <w:t>「農業發展基金貸款作業規範」第4點</w:t>
            </w:r>
          </w:p>
          <w:p w14:paraId="66D70B9F"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rPr>
              <w:t>「農民組織及農企業產銷經營及研發創新貸款要點」第3點、第11點、第12點及第14點</w:t>
            </w:r>
          </w:p>
        </w:tc>
        <w:tc>
          <w:tcPr>
            <w:tcW w:w="3128" w:type="dxa"/>
          </w:tcPr>
          <w:p w14:paraId="62E5AEC6" w14:textId="77777777" w:rsidR="00870321" w:rsidRPr="00C579D9" w:rsidRDefault="00870321" w:rsidP="00F715FB">
            <w:pPr>
              <w:pStyle w:val="cjk"/>
              <w:spacing w:before="0" w:beforeAutospacing="0" w:after="0" w:line="440" w:lineRule="exact"/>
              <w:jc w:val="both"/>
              <w:rPr>
                <w:rFonts w:ascii="標楷體" w:eastAsia="標楷體" w:hAnsi="標楷體"/>
                <w:bCs/>
              </w:rPr>
            </w:pPr>
            <w:r w:rsidRPr="00C579D9">
              <w:rPr>
                <w:rFonts w:ascii="標楷體" w:eastAsia="標楷體" w:hAnsi="標楷體"/>
                <w:bCs/>
              </w:rPr>
              <w:t>農民組織及農企業產銷經營及研發創新貸款：</w:t>
            </w:r>
          </w:p>
          <w:p w14:paraId="206EBDDE"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1.貸款對象為配合推動黃金廊道、與農民、農民團體或農業產銷班有契作關係或配合其他農業政策，且產銷經營計畫經核定之農民組織及農企業，週轉金貸款額度最高為1,000萬元，但與農民、農民團體或農業產銷班有契作關係者，最高為2,000萬元，受政策性農業專案貸款總餘額上限規定限制，貸款利率為中華郵政2年期定期儲金機動利率加0.585%，目前為1.43%。</w:t>
            </w:r>
          </w:p>
          <w:p w14:paraId="5376C29E"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2.購置冷鏈物流設施(設備)，每一借款人最高貸款額度為5,000萬元。</w:t>
            </w:r>
          </w:p>
          <w:p w14:paraId="0E15007E"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3.農民組織及農企業負責人具專案輔導青年農民資格之貸款案，貸款利率為中華郵政2年期定期儲金機動利率加0.585%，目前為1.43%。</w:t>
            </w:r>
          </w:p>
          <w:p w14:paraId="56C09420"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4.週轉金貸款期限最長5年。但週轉金採循環動用或養殖漁業以外之漁業經營週轉金，最長3年。</w:t>
            </w:r>
          </w:p>
          <w:p w14:paraId="34FF6BDD"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5.週轉金本金寬緩期限最長2年，但養殖漁業以外之漁業經營週轉金不適用。</w:t>
            </w:r>
          </w:p>
        </w:tc>
        <w:tc>
          <w:tcPr>
            <w:tcW w:w="3122" w:type="dxa"/>
          </w:tcPr>
          <w:p w14:paraId="45D9C7C4" w14:textId="77777777" w:rsidR="00870321" w:rsidRPr="00C579D9" w:rsidRDefault="00870321" w:rsidP="00F715FB">
            <w:pPr>
              <w:pStyle w:val="cjk"/>
              <w:spacing w:before="0" w:beforeAutospacing="0" w:after="0" w:line="440" w:lineRule="exact"/>
              <w:jc w:val="both"/>
              <w:rPr>
                <w:rFonts w:ascii="標楷體" w:eastAsia="標楷體" w:hAnsi="標楷體"/>
                <w:bCs/>
              </w:rPr>
            </w:pPr>
            <w:r w:rsidRPr="00C579D9">
              <w:rPr>
                <w:rFonts w:ascii="標楷體" w:eastAsia="標楷體" w:hAnsi="標楷體"/>
                <w:bCs/>
              </w:rPr>
              <w:t>農民組織及農企業產銷經營及研發創新貸款：</w:t>
            </w:r>
          </w:p>
          <w:p w14:paraId="4ED172CF"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1.增訂經農委會認定配合農產品產銷調節措施之農民組織及農企業為貸款對象，並明定僅得申貸非循環動用週轉金貸款，貸款額度最高為5,000萬元，得專案申請提高貸款額度，且排除適用政策性農業專案貸款總餘額上限規定，貸款利率調降為中華郵政2年期定期儲金機動利率加0.195%，目前為1.04%。</w:t>
            </w:r>
          </w:p>
          <w:p w14:paraId="542E4969"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2.購置冷鏈物流設施(設備)之資本支出，增訂得專案申請提高貸款額度。</w:t>
            </w:r>
          </w:p>
          <w:p w14:paraId="0EC335A9"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3.農民組織及農企業負責人具專案輔導青年農民資格之貸款案，貸款利率調降為中華郵政2年期定期儲金機動利率加0.195%，目前為1.04%。</w:t>
            </w:r>
          </w:p>
          <w:p w14:paraId="71EE592D"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4.週轉金貸款期限最長5年。但週轉金採循環動用者，最長3年。</w:t>
            </w:r>
          </w:p>
          <w:p w14:paraId="5FE009CF"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5.非循環動用週轉金本金寬緩期限，統一延長為2年。</w:t>
            </w:r>
          </w:p>
        </w:tc>
        <w:tc>
          <w:tcPr>
            <w:tcW w:w="3185" w:type="dxa"/>
          </w:tcPr>
          <w:p w14:paraId="30E52AC8" w14:textId="77777777" w:rsidR="00870321" w:rsidRPr="00C579D9" w:rsidRDefault="00870321" w:rsidP="00F715FB">
            <w:pPr>
              <w:pStyle w:val="cjk"/>
              <w:spacing w:before="0" w:beforeAutospacing="0" w:after="0" w:line="440" w:lineRule="exact"/>
              <w:jc w:val="both"/>
              <w:rPr>
                <w:rFonts w:ascii="標楷體" w:eastAsia="標楷體" w:hAnsi="標楷體"/>
                <w:bCs/>
              </w:rPr>
            </w:pPr>
            <w:r w:rsidRPr="00C579D9">
              <w:rPr>
                <w:rFonts w:ascii="標楷體" w:eastAsia="標楷體" w:hAnsi="標楷體"/>
                <w:bCs/>
              </w:rPr>
              <w:t>1.法規鬆綁：</w:t>
            </w:r>
          </w:p>
          <w:p w14:paraId="62A719AA"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(1)鼓勵業者參與農委會農產品產銷調節措施，即時支應其配合相關措施所需資金。</w:t>
            </w:r>
          </w:p>
          <w:p w14:paraId="3F9074E3"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 xml:space="preserve">(2)鼓勵農民組織及農企業投入農產品冷鏈物流發展，充分支應購置相關設施所需資金。 </w:t>
            </w:r>
          </w:p>
          <w:p w14:paraId="23E0F20C"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(3)鼓勵專案輔導青年農民擴大經營並轉型經營型態。</w:t>
            </w:r>
          </w:p>
          <w:p w14:paraId="07B27813"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(4)考量我國漁業發展種類多元，經營資金循環期程多樣化，爰放寬貸款年限規定，以符合實務需求。</w:t>
            </w:r>
          </w:p>
          <w:p w14:paraId="64B52FD7"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(5)減輕養殖漁業以外之漁業經營者營運及還款壓力。</w:t>
            </w:r>
          </w:p>
          <w:p w14:paraId="15F93B20"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2.修正前之影響對象及修正後之受惠對象：</w:t>
            </w:r>
            <w:r w:rsidRPr="00C579D9">
              <w:rPr>
                <w:rFonts w:ascii="標楷體" w:eastAsia="標楷體" w:hAnsi="標楷體" w:hint="eastAsia"/>
                <w:bCs/>
              </w:rPr>
              <w:br/>
            </w:r>
            <w:r w:rsidRPr="00C579D9">
              <w:rPr>
                <w:rFonts w:ascii="標楷體" w:eastAsia="標楷體" w:hAnsi="標楷體"/>
                <w:bCs/>
              </w:rPr>
              <w:t>農民組織及農企業。</w:t>
            </w:r>
          </w:p>
          <w:p w14:paraId="155E034F" w14:textId="77777777" w:rsidR="00870321" w:rsidRPr="00C579D9" w:rsidRDefault="00870321" w:rsidP="00F715FB">
            <w:pPr>
              <w:pStyle w:val="cjk"/>
              <w:spacing w:before="0" w:beforeAutospacing="0" w:after="0" w:line="440" w:lineRule="exact"/>
              <w:jc w:val="both"/>
              <w:rPr>
                <w:rFonts w:ascii="標楷體" w:eastAsia="標楷體" w:hAnsi="標楷體"/>
                <w:bCs/>
              </w:rPr>
            </w:pPr>
            <w:r w:rsidRPr="00C579D9">
              <w:rPr>
                <w:rFonts w:ascii="標楷體" w:eastAsia="標楷體" w:hAnsi="標楷體"/>
                <w:bCs/>
              </w:rPr>
              <w:t>※新聞稿網址：</w:t>
            </w:r>
          </w:p>
          <w:p w14:paraId="52B1A884" w14:textId="77777777" w:rsidR="00870321" w:rsidRPr="00C579D9" w:rsidRDefault="00870321" w:rsidP="00F715FB">
            <w:pPr>
              <w:pStyle w:val="cjk"/>
              <w:spacing w:before="0" w:beforeAutospacing="0" w:after="0" w:line="440" w:lineRule="exact"/>
              <w:jc w:val="both"/>
              <w:rPr>
                <w:rFonts w:ascii="標楷體" w:eastAsia="標楷體" w:hAnsi="標楷體"/>
                <w:bCs/>
              </w:rPr>
            </w:pPr>
            <w:r w:rsidRPr="00C579D9">
              <w:rPr>
                <w:rFonts w:ascii="標楷體" w:eastAsia="標楷體" w:hAnsi="標楷體"/>
                <w:bCs/>
              </w:rPr>
              <w:t>https://www.boaf.gov.tw/</w:t>
            </w:r>
            <w:hyperlink r:id="rId19" w:tgtFrame="_top" w:history="1">
              <w:r w:rsidRPr="00C579D9">
                <w:rPr>
                  <w:rFonts w:ascii="標楷體" w:eastAsia="標楷體" w:hAnsi="標楷體"/>
                  <w:bCs/>
                </w:rPr>
                <w:t>boafwww/index.jsp?a=ct&amp;xItem=961492&amp;ctNode=223</w:t>
              </w:r>
            </w:hyperlink>
          </w:p>
        </w:tc>
        <w:tc>
          <w:tcPr>
            <w:tcW w:w="1472" w:type="dxa"/>
          </w:tcPr>
          <w:p w14:paraId="049AC059" w14:textId="6C272C98" w:rsidR="00870321" w:rsidRPr="00C579D9" w:rsidRDefault="00177011" w:rsidP="006E782D">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109.10.21發布</w:t>
            </w:r>
            <w:r w:rsidRPr="00C579D9">
              <w:rPr>
                <w:rFonts w:ascii="標楷體" w:eastAsia="標楷體" w:hAnsi="標楷體"/>
              </w:rPr>
              <w:br/>
            </w:r>
            <w:r w:rsidRPr="00C579D9">
              <w:rPr>
                <w:rFonts w:ascii="標楷體" w:eastAsia="標楷體" w:hAnsi="標楷體" w:hint="eastAsia"/>
              </w:rPr>
              <w:t>109.11.01生效</w:t>
            </w:r>
          </w:p>
        </w:tc>
      </w:tr>
      <w:tr w:rsidR="00A018C3" w:rsidRPr="00C579D9" w14:paraId="6318359F" w14:textId="77777777" w:rsidTr="00593084">
        <w:trPr>
          <w:trHeight w:val="149"/>
        </w:trPr>
        <w:tc>
          <w:tcPr>
            <w:tcW w:w="665" w:type="dxa"/>
            <w:vMerge/>
          </w:tcPr>
          <w:p w14:paraId="70DE3D59" w14:textId="77777777" w:rsidR="00870321" w:rsidRPr="00983254" w:rsidRDefault="00870321" w:rsidP="00600E97">
            <w:pPr>
              <w:pStyle w:val="a6"/>
              <w:numPr>
                <w:ilvl w:val="1"/>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18E4719A"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rPr>
              <w:t>「辦理政策性農業專案貸款辦法」第19條</w:t>
            </w:r>
          </w:p>
          <w:p w14:paraId="0EE6D493"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rPr>
              <w:t>「農民組織及農企業天然災害復耕復建貸款要點」第10點之1及第13點</w:t>
            </w:r>
          </w:p>
        </w:tc>
        <w:tc>
          <w:tcPr>
            <w:tcW w:w="3128" w:type="dxa"/>
          </w:tcPr>
          <w:p w14:paraId="60EA0658" w14:textId="77777777" w:rsidR="00870321" w:rsidRPr="00C579D9" w:rsidRDefault="00870321" w:rsidP="00F715FB">
            <w:pPr>
              <w:pStyle w:val="cjk"/>
              <w:spacing w:before="0" w:beforeAutospacing="0" w:after="0" w:line="440" w:lineRule="exact"/>
              <w:jc w:val="both"/>
              <w:rPr>
                <w:rFonts w:ascii="標楷體" w:eastAsia="標楷體" w:hAnsi="標楷體"/>
                <w:bCs/>
              </w:rPr>
            </w:pPr>
            <w:r w:rsidRPr="00C579D9">
              <w:rPr>
                <w:rFonts w:ascii="標楷體" w:eastAsia="標楷體" w:hAnsi="標楷體"/>
                <w:bCs/>
              </w:rPr>
              <w:t>農民組織及農企業天然災害復耕復建貸款：</w:t>
            </w:r>
          </w:p>
          <w:p w14:paraId="6905E573" w14:textId="0D023530" w:rsidR="00870321" w:rsidRPr="00C579D9" w:rsidRDefault="00870321" w:rsidP="00F715FB">
            <w:pPr>
              <w:pStyle w:val="cjk"/>
              <w:spacing w:before="0" w:beforeAutospacing="0" w:after="0" w:line="440" w:lineRule="exact"/>
              <w:jc w:val="both"/>
              <w:rPr>
                <w:rFonts w:ascii="標楷體" w:eastAsia="標楷體" w:hAnsi="標楷體"/>
                <w:bCs/>
              </w:rPr>
            </w:pPr>
            <w:r w:rsidRPr="00C579D9">
              <w:rPr>
                <w:rFonts w:ascii="標楷體" w:eastAsia="標楷體" w:hAnsi="標楷體"/>
                <w:bCs/>
              </w:rPr>
              <w:t>1.週轉金貸款期限最長5年。但養殖漁業以外之漁業經營週轉金，最長3年。</w:t>
            </w:r>
          </w:p>
          <w:p w14:paraId="2240621E"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2.週轉金本金寬緩期限最長2年，但養殖漁業以外之漁業經營週轉金，最長1年。</w:t>
            </w:r>
          </w:p>
        </w:tc>
        <w:tc>
          <w:tcPr>
            <w:tcW w:w="3122" w:type="dxa"/>
          </w:tcPr>
          <w:p w14:paraId="1B00DD9C"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bCs/>
              </w:rPr>
              <w:t>農民組織及農企業天然災害復耕復建貸款：</w:t>
            </w:r>
          </w:p>
          <w:p w14:paraId="4A96B73A" w14:textId="77777777"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1.週轉金貸款期限統一延長為5年。</w:t>
            </w:r>
          </w:p>
          <w:p w14:paraId="0F3B071B" w14:textId="1300138D" w:rsidR="00870321" w:rsidRPr="00C579D9" w:rsidRDefault="00870321" w:rsidP="00F715FB">
            <w:pPr>
              <w:pStyle w:val="cjk"/>
              <w:spacing w:before="0" w:beforeAutospacing="0" w:after="0" w:line="440" w:lineRule="exact"/>
              <w:ind w:left="240" w:hangingChars="100" w:hanging="240"/>
              <w:jc w:val="both"/>
              <w:rPr>
                <w:rFonts w:ascii="標楷體" w:eastAsia="標楷體" w:hAnsi="標楷體"/>
                <w:bCs/>
              </w:rPr>
            </w:pPr>
            <w:r w:rsidRPr="00C579D9">
              <w:rPr>
                <w:rFonts w:ascii="標楷體" w:eastAsia="標楷體" w:hAnsi="標楷體"/>
                <w:bCs/>
              </w:rPr>
              <w:t>2.週轉金本金寬緩期限，統一延長為2年。</w:t>
            </w:r>
          </w:p>
          <w:p w14:paraId="668C481C" w14:textId="77777777" w:rsidR="00870321" w:rsidRPr="00C579D9" w:rsidRDefault="00870321" w:rsidP="00F715FB">
            <w:pPr>
              <w:pStyle w:val="Web"/>
              <w:spacing w:before="0" w:beforeAutospacing="0" w:after="0" w:afterAutospacing="0" w:line="440" w:lineRule="exact"/>
              <w:jc w:val="both"/>
            </w:pPr>
          </w:p>
        </w:tc>
        <w:tc>
          <w:tcPr>
            <w:tcW w:w="3185" w:type="dxa"/>
          </w:tcPr>
          <w:p w14:paraId="2EB747F1"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bCs/>
              </w:rPr>
              <w:t>1.法規鬆綁：</w:t>
            </w:r>
          </w:p>
          <w:p w14:paraId="484FC65C"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(1)考量我國漁業發展種類多元，經營資金循環期程多樣化，爰放寬貸款年限規定，以符合實務需求。</w:t>
            </w:r>
          </w:p>
          <w:p w14:paraId="3779A126" w14:textId="77777777" w:rsidR="00870321" w:rsidRPr="00C579D9" w:rsidRDefault="00870321" w:rsidP="00F715FB">
            <w:pPr>
              <w:pStyle w:val="cjk"/>
              <w:spacing w:before="0" w:beforeAutospacing="0" w:after="0" w:line="440" w:lineRule="exact"/>
              <w:ind w:left="360" w:hangingChars="150" w:hanging="360"/>
              <w:jc w:val="both"/>
              <w:rPr>
                <w:rFonts w:ascii="標楷體" w:eastAsia="標楷體" w:hAnsi="標楷體"/>
                <w:bCs/>
              </w:rPr>
            </w:pPr>
            <w:r w:rsidRPr="00C579D9">
              <w:rPr>
                <w:rFonts w:ascii="標楷體" w:eastAsia="標楷體" w:hAnsi="標楷體"/>
                <w:bCs/>
              </w:rPr>
              <w:t>(2)減輕養殖漁業以外之漁業經營者營運及還款壓力。</w:t>
            </w:r>
          </w:p>
          <w:p w14:paraId="5027ED98" w14:textId="77777777" w:rsidR="00870321" w:rsidRPr="00C579D9" w:rsidRDefault="00870321" w:rsidP="00F715FB">
            <w:pPr>
              <w:pStyle w:val="cjk"/>
              <w:spacing w:before="0" w:beforeAutospacing="0" w:after="0" w:line="440" w:lineRule="exact"/>
              <w:ind w:left="240" w:hangingChars="100" w:hanging="240"/>
              <w:jc w:val="both"/>
            </w:pPr>
            <w:r w:rsidRPr="00C579D9">
              <w:rPr>
                <w:rFonts w:ascii="標楷體" w:eastAsia="標楷體" w:hAnsi="標楷體"/>
                <w:bCs/>
              </w:rPr>
              <w:t>2.修正前之影響對象及修正後之受惠對象：</w:t>
            </w:r>
            <w:r w:rsidRPr="00C579D9">
              <w:rPr>
                <w:rFonts w:ascii="標楷體" w:eastAsia="標楷體" w:hAnsi="標楷體" w:hint="eastAsia"/>
                <w:bCs/>
              </w:rPr>
              <w:br/>
            </w:r>
            <w:r w:rsidRPr="00C579D9">
              <w:rPr>
                <w:rFonts w:ascii="標楷體" w:eastAsia="標楷體" w:hAnsi="標楷體"/>
              </w:rPr>
              <w:t>農民組織及農企業。</w:t>
            </w:r>
          </w:p>
          <w:p w14:paraId="26D2C24D" w14:textId="77777777" w:rsidR="00870321" w:rsidRPr="00C579D9" w:rsidRDefault="00870321" w:rsidP="00F715FB">
            <w:pPr>
              <w:pStyle w:val="Web"/>
              <w:spacing w:before="0" w:beforeAutospacing="0" w:after="0" w:afterAutospacing="0" w:line="440" w:lineRule="exact"/>
              <w:jc w:val="both"/>
            </w:pPr>
            <w:r w:rsidRPr="00C579D9">
              <w:t>※</w:t>
            </w:r>
            <w:r w:rsidRPr="00C579D9">
              <w:rPr>
                <w:rFonts w:ascii="標楷體" w:eastAsia="標楷體" w:hAnsi="標楷體"/>
                <w:bCs/>
              </w:rPr>
              <w:t xml:space="preserve">新聞稿網址： </w:t>
            </w:r>
            <w:r w:rsidRPr="00C579D9">
              <w:rPr>
                <w:rFonts w:ascii="標楷體" w:eastAsia="標楷體" w:hAnsi="標楷體" w:cs="Calibri"/>
              </w:rPr>
              <w:t>https://www.boaf.gov.tw/boafwww/index.jsp?a=ct&amp;xItem=961492&amp;ctNode=223</w:t>
            </w:r>
          </w:p>
        </w:tc>
        <w:tc>
          <w:tcPr>
            <w:tcW w:w="1472" w:type="dxa"/>
          </w:tcPr>
          <w:p w14:paraId="7E74D4E4" w14:textId="6CBC47D4" w:rsidR="00870321" w:rsidRPr="00C579D9" w:rsidRDefault="00177011" w:rsidP="006E782D">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109.10.21發布</w:t>
            </w:r>
            <w:r w:rsidRPr="00C579D9">
              <w:rPr>
                <w:rFonts w:ascii="標楷體" w:eastAsia="標楷體" w:hAnsi="標楷體"/>
              </w:rPr>
              <w:br/>
            </w:r>
            <w:r w:rsidRPr="00C579D9">
              <w:rPr>
                <w:rFonts w:ascii="標楷體" w:eastAsia="標楷體" w:hAnsi="標楷體" w:hint="eastAsia"/>
              </w:rPr>
              <w:t>109.11.01生效</w:t>
            </w:r>
          </w:p>
        </w:tc>
      </w:tr>
      <w:tr w:rsidR="00A018C3" w:rsidRPr="00C579D9" w14:paraId="2AE0A6FD" w14:textId="77777777" w:rsidTr="00593084">
        <w:trPr>
          <w:trHeight w:val="149"/>
        </w:trPr>
        <w:tc>
          <w:tcPr>
            <w:tcW w:w="665" w:type="dxa"/>
            <w:vMerge/>
          </w:tcPr>
          <w:p w14:paraId="32CE0C46" w14:textId="77777777" w:rsidR="00870321" w:rsidRPr="00983254" w:rsidRDefault="00870321" w:rsidP="00600E97">
            <w:pPr>
              <w:pStyle w:val="a6"/>
              <w:numPr>
                <w:ilvl w:val="1"/>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25B9A868"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rPr>
              <w:t>「辦理政策性農業專案貸款辦法」第23條附表1</w:t>
            </w:r>
          </w:p>
        </w:tc>
        <w:tc>
          <w:tcPr>
            <w:tcW w:w="3128" w:type="dxa"/>
          </w:tcPr>
          <w:p w14:paraId="5E7E627D"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bCs/>
              </w:rPr>
              <w:t>提升畜禽產業經營貸款：</w:t>
            </w:r>
          </w:p>
          <w:p w14:paraId="319544E8"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rPr>
              <w:t>雞蛋友善生產系統類貸款，貸款利率為中華郵政2年期定期儲金機動利率加0.195%，目前為1.04%。</w:t>
            </w:r>
          </w:p>
        </w:tc>
        <w:tc>
          <w:tcPr>
            <w:tcW w:w="3122" w:type="dxa"/>
          </w:tcPr>
          <w:p w14:paraId="4681368C"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bCs/>
              </w:rPr>
              <w:t>提升畜禽產業經營貸款：</w:t>
            </w:r>
          </w:p>
          <w:p w14:paraId="66167086"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rPr>
              <w:t>雞蛋友善生產系統類貸款，貸款利率調降為中華郵政2年期定期儲金機動利率減0.055%，目前為0.79%。</w:t>
            </w:r>
          </w:p>
        </w:tc>
        <w:tc>
          <w:tcPr>
            <w:tcW w:w="3185" w:type="dxa"/>
          </w:tcPr>
          <w:p w14:paraId="05E7B274" w14:textId="77777777" w:rsidR="00870321" w:rsidRPr="00C579D9" w:rsidRDefault="00870321" w:rsidP="00F715FB">
            <w:pPr>
              <w:pStyle w:val="Web"/>
              <w:spacing w:before="0" w:beforeAutospacing="0" w:after="0" w:afterAutospacing="0" w:line="440" w:lineRule="exact"/>
              <w:ind w:left="240" w:hangingChars="100" w:hanging="240"/>
              <w:jc w:val="both"/>
              <w:rPr>
                <w:rFonts w:ascii="標楷體" w:eastAsia="標楷體" w:hAnsi="標楷體"/>
                <w:bCs/>
              </w:rPr>
            </w:pPr>
            <w:r w:rsidRPr="00C579D9">
              <w:rPr>
                <w:rFonts w:ascii="標楷體" w:eastAsia="標楷體" w:hAnsi="標楷體"/>
                <w:bCs/>
              </w:rPr>
              <w:t>1.法規鬆綁：</w:t>
            </w:r>
            <w:r w:rsidRPr="00C579D9">
              <w:rPr>
                <w:rFonts w:ascii="標楷體" w:eastAsia="標楷體" w:hAnsi="標楷體" w:hint="eastAsia"/>
                <w:bCs/>
              </w:rPr>
              <w:br/>
            </w:r>
            <w:r w:rsidRPr="00C579D9">
              <w:rPr>
                <w:rFonts w:ascii="標楷體" w:eastAsia="標楷體" w:hAnsi="標楷體"/>
                <w:bCs/>
              </w:rPr>
              <w:t xml:space="preserve">鼓勵從事雞蛋生產之農民投入雞蛋友善生產系統之蛋雞飼養方式，以符合政府輔導畜禽舍政策。 </w:t>
            </w:r>
          </w:p>
          <w:p w14:paraId="24B5C397" w14:textId="77777777" w:rsidR="00870321" w:rsidRPr="00C579D9" w:rsidRDefault="00870321" w:rsidP="00F715FB">
            <w:pPr>
              <w:pStyle w:val="Web"/>
              <w:spacing w:before="0" w:beforeAutospacing="0" w:after="0" w:afterAutospacing="0" w:line="440" w:lineRule="exact"/>
              <w:ind w:left="240" w:hangingChars="100" w:hanging="240"/>
              <w:jc w:val="both"/>
              <w:rPr>
                <w:rFonts w:ascii="標楷體" w:eastAsia="標楷體" w:hAnsi="標楷體"/>
                <w:bCs/>
              </w:rPr>
            </w:pPr>
            <w:r w:rsidRPr="00C579D9">
              <w:rPr>
                <w:rFonts w:ascii="標楷體" w:eastAsia="標楷體" w:hAnsi="標楷體"/>
                <w:bCs/>
              </w:rPr>
              <w:t>2.修正前之影響對象及修正後之受惠對象：</w:t>
            </w:r>
            <w:r w:rsidRPr="00C579D9">
              <w:rPr>
                <w:rFonts w:ascii="標楷體" w:eastAsia="標楷體" w:hAnsi="標楷體" w:hint="eastAsia"/>
                <w:bCs/>
              </w:rPr>
              <w:br/>
            </w:r>
            <w:r w:rsidRPr="00C579D9">
              <w:rPr>
                <w:rFonts w:ascii="標楷體" w:eastAsia="標楷體" w:hAnsi="標楷體"/>
                <w:bCs/>
              </w:rPr>
              <w:t>產業經營業者。</w:t>
            </w:r>
          </w:p>
          <w:p w14:paraId="6C1D3B37" w14:textId="77777777" w:rsidR="00870321" w:rsidRPr="00C579D9" w:rsidRDefault="00870321" w:rsidP="00F715FB">
            <w:pPr>
              <w:pStyle w:val="Web"/>
              <w:spacing w:before="0" w:beforeAutospacing="0" w:after="0" w:afterAutospacing="0" w:line="440" w:lineRule="exact"/>
              <w:jc w:val="both"/>
            </w:pPr>
            <w:r w:rsidRPr="00C579D9">
              <w:t>※</w:t>
            </w:r>
            <w:r w:rsidRPr="00C579D9">
              <w:rPr>
                <w:rFonts w:ascii="標楷體" w:eastAsia="標楷體" w:hAnsi="標楷體"/>
                <w:bCs/>
              </w:rPr>
              <w:t>新聞稿網址：</w:t>
            </w:r>
          </w:p>
          <w:p w14:paraId="38759222" w14:textId="77777777" w:rsidR="00870321" w:rsidRPr="00C579D9" w:rsidRDefault="00870321" w:rsidP="00F715FB">
            <w:pPr>
              <w:pStyle w:val="Web"/>
              <w:spacing w:before="0" w:beforeAutospacing="0" w:after="0" w:afterAutospacing="0" w:line="440" w:lineRule="exact"/>
              <w:jc w:val="both"/>
            </w:pPr>
            <w:r w:rsidRPr="00C579D9">
              <w:rPr>
                <w:rFonts w:ascii="標楷體" w:eastAsia="標楷體" w:hAnsi="標楷體" w:cs="Calibri"/>
              </w:rPr>
              <w:t>https://www.boaf.gov.tw/boafwww/index.jsp?a=ct&amp;xItem=961492&amp;ctNode=223</w:t>
            </w:r>
          </w:p>
        </w:tc>
        <w:tc>
          <w:tcPr>
            <w:tcW w:w="1472" w:type="dxa"/>
          </w:tcPr>
          <w:p w14:paraId="11740496" w14:textId="7859EB93" w:rsidR="00870321" w:rsidRPr="00C579D9" w:rsidRDefault="00177011" w:rsidP="006E782D">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109.10.21發布</w:t>
            </w:r>
            <w:r w:rsidRPr="00C579D9">
              <w:rPr>
                <w:rFonts w:ascii="標楷體" w:eastAsia="標楷體" w:hAnsi="標楷體"/>
              </w:rPr>
              <w:br/>
            </w:r>
            <w:r w:rsidRPr="00C579D9">
              <w:rPr>
                <w:rFonts w:ascii="標楷體" w:eastAsia="標楷體" w:hAnsi="標楷體" w:hint="eastAsia"/>
              </w:rPr>
              <w:t>109.11.01生效</w:t>
            </w:r>
          </w:p>
        </w:tc>
      </w:tr>
      <w:tr w:rsidR="00A018C3" w:rsidRPr="00C579D9" w14:paraId="231524F6" w14:textId="77777777" w:rsidTr="00593084">
        <w:trPr>
          <w:trHeight w:val="149"/>
          <w:hidden/>
        </w:trPr>
        <w:tc>
          <w:tcPr>
            <w:tcW w:w="665" w:type="dxa"/>
          </w:tcPr>
          <w:p w14:paraId="57DC55D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9A57C9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32A9FC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3A6EFF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6D063A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6679C5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60AB1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F529A5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409D6E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460F7F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2686C4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98D840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8D6494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F0EA44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B8EE4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D84C6A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C89F0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F59117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C04B53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8622FE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4563CE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656B07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E0995A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6D5C56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C29E00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72796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266DE5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29C0C8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6167D7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A0ECDA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1A17E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CFAB3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B2D57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214D7F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3FF9A7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1B3303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504517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6FD924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CAA580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C4AB49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8E16B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B07B0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8926DA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54AAF7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82C843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04CCD1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F1033C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085CA0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ECBA1D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43E01E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052CDE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6CAED5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5C25E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DD561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DB843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ED1C02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9E0D49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03D4DF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E3DB9E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B718E5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D057D1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51C6E1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A4469D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BDFE95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FEA80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27317D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E7613D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B9F1A3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4AFB95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9BA04D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5107A1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DCF244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1724A9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7DAA3E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C0D274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3381D0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836542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A8F80C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23E64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5192A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0BA997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6A7706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CECCBA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2ADFE4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5E22A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56115B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ABB669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382BE6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2E364E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6C3A5D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9AFA1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880F9E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38F3B9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7C425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14C128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5895E8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F9AC0F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48FBF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494BF2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0FF14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63BA5E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3E4FC0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18962D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B98A1C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C4BEAB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BB7CC4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57676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B655B4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F57B5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36E046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6DFA3A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13944B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01CF9A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57B532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723CB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1C1514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B01C54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13DA61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5B3114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716F3A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F41E43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2697C8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802854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FD985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EA9F0F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B1FD6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0796B9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6AB565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010769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C35DE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B02BC8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B5932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548159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DB11DE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69ABFB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8166F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357282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B05754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6AEF05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69905C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2C7961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8C2D9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DAF145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918775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58ADB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AE2F1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AFA540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B87FC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BFB695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23CD6E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71BF4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FF66B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C5A92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9F47F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E2ADB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D3C3C4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4DD437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F78E6F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80444C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AE42EE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1F89A8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5E108D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0EFDAC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F6E43D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7F028C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05F7C8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DBF1A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4B435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68429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86C4DA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28D3E5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724D21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682539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14FB39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2FF178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FC0F8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25ACCE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0FDAC4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87110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20121E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87B9AD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C550BD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0C5789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A037E2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42CF4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05F9B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0DC07E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1A484B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4FC96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1A70FD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375AE7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BEA362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C66BD3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B9DDD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D29843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564C4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04AC0F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BA4710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AADADF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DDCED9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4FB41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C0D0A6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5C8F64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B67C66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D4D47C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8F1E5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2A7F7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5A6652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BCB4F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01492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9850A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F54196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6C628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A777E9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4F4C2A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009AED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78DDE7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BA234E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14D673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590EC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33F269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B23C76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256213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F557A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BF1FC6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B440C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C1F900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8FE27B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5B9F4C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18A356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0FA2E6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50B05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8E6DB6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40288C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3B6D83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22231D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6D996F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CF417A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4570E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08D72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BDBAB6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7B8134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9AB2A0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8B5402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F18019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FBBC76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75264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3903B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A10F6B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2E6526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0D70E2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BA3F62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CA78F6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ACE6B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E8FD6A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727B2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74C98C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14A1D6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252335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A06FCE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8DB131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CB53F3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956CAB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64FDB6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99EC2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F209E9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94507A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94213E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452CB5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7C672C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44766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DE0ABD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0B9008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013D90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457847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15487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98DA9F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78FB63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4AA301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CDBA69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50D96F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5B6E00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C4AE9D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CB1D8F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012B6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9BB512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406CE3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143629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4F421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936B35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0A2E1A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C8BAC0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12DC2E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7A59C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DE3A5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008C39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BCA541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C55AAA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327E7D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9E63D2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8C2D77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F16AC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F7327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A91BB4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6F84DA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E445B7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2D363E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3C9CAD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1EA2CB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23C3BF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4AD234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A90E9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982E0B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4A9394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B9C27E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732E52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CB243F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4B1E12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6088B3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E7D532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1906FF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F798D7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6F1D7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AE8C32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63669A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638DD2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269DE0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6F0AE5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0FEF05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149102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4DFE7F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11D2F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13BC27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9DD94D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D3993F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E9EFA7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7D2143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C8E01A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DC5671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4C6728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681A9C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78783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A4E6DB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C92A6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3511A8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2520B3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463781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E4B47E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1B9AAC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9BB70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DEE188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F46C6A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1A5BE0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849E5D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2554B3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5A256D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35098D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83564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5E3286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D0820A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67093A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459DAD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A3710D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EA1FC3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014BC9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FD579D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0AD228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72045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D5912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DF055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37DAB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DC9911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1F8E96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DD834F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4DAE44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8102ED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797745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63458A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1512A0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61A45F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4A3903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797BC4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1B6A02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87ED9C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B8EBB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D960B3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3B48B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666B8C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E5D820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54AB29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4B33F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4878E5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95AB21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1FA3DB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A66E46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031266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DECB24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44CB2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305016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1EAD3C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FC24B4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785BD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481404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87A790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E28F3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2149B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F19067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0716DC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1D710F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C690B8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79453C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F83389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908826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AF11ED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C63B90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27CFE8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5178B7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EADD46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ED4225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750D93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41025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CF64F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19C57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1099E3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65AAB2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1D3DE5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F52D1A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591B2A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727B56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CC0439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66E121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64C052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400D8F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7A9D23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CCC545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E7664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B969D8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C6EF3B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41C6EE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9C9D35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5E0365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74B3D1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9BF429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F9E82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14BB20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4BA2A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4B19C3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5B42E6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612495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D48A84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45EF1E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AE9DA5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E6557D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BACA8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2799C5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36F494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8594C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5AC1F7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35123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6E6803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69B346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790484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A08AFA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ACED90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36C46A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6FD943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AE8A24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C6C9B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6A4893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5E0434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0A04E6E" w14:textId="6131FDBE" w:rsidR="00870321" w:rsidRPr="00600E97" w:rsidRDefault="00870321"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10ED8D02"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「青年從農創業貸款要點」第5點及第14點</w:t>
            </w:r>
          </w:p>
        </w:tc>
        <w:tc>
          <w:tcPr>
            <w:tcW w:w="3128" w:type="dxa"/>
          </w:tcPr>
          <w:p w14:paraId="04473E4D"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bCs/>
              </w:rPr>
            </w:pPr>
            <w:r w:rsidRPr="00C579D9">
              <w:rPr>
                <w:rFonts w:ascii="標楷體" w:eastAsia="標楷體" w:hAnsi="標楷體"/>
                <w:bCs/>
              </w:rPr>
              <w:t>1.貸款用途範圍，漁業為養殖業，畜牧業為畜牧場相關資金需求。</w:t>
            </w:r>
          </w:p>
          <w:p w14:paraId="3C2DC8C5"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bCs/>
              </w:rPr>
            </w:pPr>
            <w:r w:rsidRPr="00C579D9">
              <w:rPr>
                <w:rFonts w:ascii="標楷體" w:eastAsia="標楷體" w:hAnsi="標楷體"/>
                <w:bCs/>
              </w:rPr>
              <w:t xml:space="preserve">2.週轉金本金寬緩期限最長2年，但養殖漁業以外之漁業經營週轉金，最長1年。 </w:t>
            </w:r>
          </w:p>
        </w:tc>
        <w:tc>
          <w:tcPr>
            <w:tcW w:w="3122" w:type="dxa"/>
          </w:tcPr>
          <w:p w14:paraId="437BFB44"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bCs/>
              </w:rPr>
            </w:pPr>
            <w:r w:rsidRPr="00C579D9">
              <w:rPr>
                <w:rFonts w:ascii="標楷體" w:eastAsia="標楷體" w:hAnsi="標楷體"/>
                <w:bCs/>
              </w:rPr>
              <w:t>1.貸款用途增列海洋漁撈及屠宰場經營相關資金需求，並增訂應檢附之文件及各該文件應補正之期限 。</w:t>
            </w:r>
          </w:p>
          <w:p w14:paraId="06634768"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bCs/>
              </w:rPr>
            </w:pPr>
            <w:r w:rsidRPr="00C579D9">
              <w:rPr>
                <w:rFonts w:ascii="標楷體" w:eastAsia="標楷體" w:hAnsi="標楷體"/>
                <w:bCs/>
              </w:rPr>
              <w:t>2.非循環動用週轉金本金寬緩期限，統一延長為2年。</w:t>
            </w:r>
          </w:p>
        </w:tc>
        <w:tc>
          <w:tcPr>
            <w:tcW w:w="3185" w:type="dxa"/>
          </w:tcPr>
          <w:p w14:paraId="29B7233F"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bCs/>
              </w:rPr>
            </w:pPr>
            <w:r w:rsidRPr="00C579D9">
              <w:rPr>
                <w:rFonts w:ascii="標楷體" w:eastAsia="標楷體" w:hAnsi="標楷體"/>
                <w:bCs/>
              </w:rPr>
              <w:t>1.法規鬆綁：</w:t>
            </w:r>
          </w:p>
          <w:p w14:paraId="71CFDFC8" w14:textId="77777777" w:rsidR="00870321" w:rsidRPr="00C579D9" w:rsidRDefault="00870321" w:rsidP="005D0116">
            <w:pPr>
              <w:pStyle w:val="Web"/>
              <w:spacing w:before="0" w:beforeAutospacing="0" w:after="0" w:afterAutospacing="0" w:line="440" w:lineRule="exact"/>
              <w:ind w:left="360" w:hangingChars="150" w:hanging="360"/>
              <w:jc w:val="both"/>
              <w:rPr>
                <w:rFonts w:ascii="標楷體" w:eastAsia="標楷體" w:hAnsi="標楷體"/>
                <w:bCs/>
              </w:rPr>
            </w:pPr>
            <w:r w:rsidRPr="00C579D9">
              <w:rPr>
                <w:rFonts w:ascii="標楷體" w:eastAsia="標楷體" w:hAnsi="標楷體"/>
                <w:bCs/>
              </w:rPr>
              <w:t>(1)協助青年農民取得經營海洋漁撈及屠宰場資金，以符合實務需求。</w:t>
            </w:r>
          </w:p>
          <w:p w14:paraId="4EC8E8D4" w14:textId="77777777" w:rsidR="00870321" w:rsidRPr="00C579D9" w:rsidRDefault="00870321" w:rsidP="005D0116">
            <w:pPr>
              <w:pStyle w:val="Web"/>
              <w:spacing w:before="0" w:beforeAutospacing="0" w:after="0" w:afterAutospacing="0" w:line="440" w:lineRule="exact"/>
              <w:ind w:left="360" w:hangingChars="150" w:hanging="360"/>
              <w:jc w:val="both"/>
              <w:rPr>
                <w:rFonts w:ascii="標楷體" w:eastAsia="標楷體" w:hAnsi="標楷體"/>
                <w:bCs/>
              </w:rPr>
            </w:pPr>
            <w:r w:rsidRPr="00C579D9">
              <w:rPr>
                <w:rFonts w:ascii="標楷體" w:eastAsia="標楷體" w:hAnsi="標楷體"/>
                <w:bCs/>
              </w:rPr>
              <w:t>(2)減輕養殖漁業以外之漁業經營者營運及還款壓力。</w:t>
            </w:r>
          </w:p>
          <w:p w14:paraId="0C98D985"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bCs/>
              </w:rPr>
            </w:pPr>
            <w:r w:rsidRPr="00C579D9">
              <w:rPr>
                <w:rFonts w:ascii="標楷體" w:eastAsia="標楷體" w:hAnsi="標楷體"/>
                <w:bCs/>
              </w:rPr>
              <w:t>2.修正前之影響對象及修正後之受惠對象：漁民、畜禽產業經營業者。</w:t>
            </w:r>
          </w:p>
          <w:p w14:paraId="5EDD8840"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bCs/>
              </w:rPr>
            </w:pPr>
            <w:r w:rsidRPr="00C579D9">
              <w:rPr>
                <w:rFonts w:ascii="標楷體" w:eastAsia="標楷體" w:hAnsi="標楷體"/>
                <w:bCs/>
              </w:rPr>
              <w:t>※新聞稿網址：</w:t>
            </w:r>
          </w:p>
          <w:p w14:paraId="73C0DD48" w14:textId="77777777" w:rsidR="00870321" w:rsidRPr="00C579D9" w:rsidRDefault="00870321" w:rsidP="005D0116">
            <w:pPr>
              <w:pStyle w:val="Web"/>
              <w:spacing w:before="0" w:beforeAutospacing="0" w:after="0" w:afterAutospacing="0" w:line="440" w:lineRule="exact"/>
              <w:jc w:val="both"/>
              <w:rPr>
                <w:rFonts w:ascii="標楷體" w:eastAsia="標楷體" w:hAnsi="標楷體"/>
                <w:bCs/>
              </w:rPr>
            </w:pPr>
            <w:r w:rsidRPr="00C579D9">
              <w:rPr>
                <w:rFonts w:ascii="標楷體" w:eastAsia="標楷體" w:hAnsi="標楷體"/>
                <w:bCs/>
              </w:rPr>
              <w:t>https://www.boaf.gov.tw/boafwww/index.jsp?a=ct&amp;xItem=961492&amp;ctNode=223</w:t>
            </w:r>
          </w:p>
        </w:tc>
        <w:tc>
          <w:tcPr>
            <w:tcW w:w="1472" w:type="dxa"/>
          </w:tcPr>
          <w:p w14:paraId="48F611C9" w14:textId="5DBE5420" w:rsidR="00870321" w:rsidRPr="00C579D9" w:rsidRDefault="00177011" w:rsidP="006E782D">
            <w:pPr>
              <w:pStyle w:val="Web"/>
              <w:spacing w:before="0" w:beforeAutospacing="0" w:after="0" w:afterAutospacing="0" w:line="440" w:lineRule="exact"/>
              <w:jc w:val="both"/>
            </w:pPr>
            <w:r w:rsidRPr="00C579D9">
              <w:rPr>
                <w:rFonts w:ascii="標楷體" w:eastAsia="標楷體" w:hAnsi="標楷體" w:hint="eastAsia"/>
              </w:rPr>
              <w:t>109.10.21發布</w:t>
            </w:r>
            <w:r w:rsidRPr="00C579D9">
              <w:rPr>
                <w:rFonts w:ascii="標楷體" w:eastAsia="標楷體" w:hAnsi="標楷體"/>
              </w:rPr>
              <w:br/>
            </w:r>
            <w:r w:rsidRPr="00C579D9">
              <w:rPr>
                <w:rFonts w:ascii="標楷體" w:eastAsia="標楷體" w:hAnsi="標楷體" w:hint="eastAsia"/>
              </w:rPr>
              <w:t>109.11.01生效</w:t>
            </w:r>
          </w:p>
        </w:tc>
      </w:tr>
      <w:tr w:rsidR="007D2524" w:rsidRPr="00C579D9" w14:paraId="3ACC42F8" w14:textId="77777777" w:rsidTr="00593084">
        <w:tc>
          <w:tcPr>
            <w:tcW w:w="665" w:type="dxa"/>
            <w:hideMark/>
          </w:tcPr>
          <w:p w14:paraId="49325B95" w14:textId="77777777" w:rsidR="007D2524" w:rsidRPr="00983254" w:rsidRDefault="007D2524"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2BF03195"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修正「從事農業工作農民申請參加農民健康保險認定標準及資格審查辦法」第</w:t>
            </w:r>
            <w:r w:rsidRPr="00C579D9">
              <w:rPr>
                <w:rFonts w:ascii="標楷體" w:eastAsia="標楷體" w:hAnsi="標楷體" w:cs="Times New Roman" w:hint="eastAsia"/>
                <w:kern w:val="0"/>
                <w:szCs w:val="24"/>
              </w:rPr>
              <w:t>2</w:t>
            </w:r>
            <w:r w:rsidRPr="00C579D9">
              <w:rPr>
                <w:rFonts w:ascii="標楷體" w:eastAsia="標楷體" w:hAnsi="標楷體" w:cs="新細明體" w:hint="eastAsia"/>
                <w:kern w:val="0"/>
                <w:szCs w:val="24"/>
              </w:rPr>
              <w:t>條、第</w:t>
            </w:r>
            <w:r w:rsidRPr="00C579D9">
              <w:rPr>
                <w:rFonts w:ascii="標楷體" w:eastAsia="標楷體" w:hAnsi="標楷體" w:cs="Times New Roman" w:hint="eastAsia"/>
                <w:kern w:val="0"/>
                <w:szCs w:val="24"/>
              </w:rPr>
              <w:t>8</w:t>
            </w:r>
            <w:r w:rsidRPr="00C579D9">
              <w:rPr>
                <w:rFonts w:ascii="標楷體" w:eastAsia="標楷體" w:hAnsi="標楷體" w:cs="新細明體" w:hint="eastAsia"/>
                <w:kern w:val="0"/>
                <w:szCs w:val="24"/>
              </w:rPr>
              <w:t>條</w:t>
            </w:r>
          </w:p>
        </w:tc>
        <w:tc>
          <w:tcPr>
            <w:tcW w:w="3128" w:type="dxa"/>
            <w:hideMark/>
          </w:tcPr>
          <w:p w14:paraId="38AADB6D" w14:textId="77777777" w:rsidR="007D2524" w:rsidRPr="00C579D9" w:rsidRDefault="007D2524" w:rsidP="007D2524">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bCs/>
                <w:kern w:val="0"/>
                <w:szCs w:val="24"/>
              </w:rPr>
              <w:t>1.第2條:</w:t>
            </w:r>
            <w:r w:rsidRPr="00C579D9">
              <w:rPr>
                <w:rFonts w:ascii="標楷體" w:eastAsia="標楷體" w:hAnsi="標楷體" w:cs="新細明體"/>
                <w:bCs/>
                <w:kern w:val="0"/>
                <w:szCs w:val="24"/>
              </w:rPr>
              <w:br/>
            </w:r>
            <w:r w:rsidRPr="00C579D9">
              <w:rPr>
                <w:rFonts w:ascii="標楷體" w:eastAsia="標楷體" w:hAnsi="標楷體" w:cs="新細明體" w:hint="eastAsia"/>
                <w:kern w:val="0"/>
                <w:szCs w:val="24"/>
              </w:rPr>
              <w:t>完成農育權設定之農民無法直接據以參加農保。</w:t>
            </w:r>
          </w:p>
          <w:p w14:paraId="0DB0A437" w14:textId="77777777" w:rsidR="007D2524" w:rsidRPr="00C579D9" w:rsidRDefault="007D2524" w:rsidP="007D2524">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bCs/>
                <w:kern w:val="0"/>
                <w:szCs w:val="24"/>
              </w:rPr>
              <w:t>2.第8條:</w:t>
            </w:r>
            <w:r w:rsidRPr="00C579D9">
              <w:rPr>
                <w:rFonts w:ascii="標楷體" w:eastAsia="標楷體" w:hAnsi="標楷體" w:cs="新細明體"/>
                <w:bCs/>
                <w:kern w:val="0"/>
                <w:szCs w:val="24"/>
              </w:rPr>
              <w:br/>
            </w:r>
            <w:r w:rsidRPr="00C579D9">
              <w:rPr>
                <w:rFonts w:ascii="標楷體" w:eastAsia="標楷體" w:hAnsi="標楷體" w:cs="新細明體" w:hint="eastAsia"/>
                <w:kern w:val="0"/>
                <w:szCs w:val="24"/>
              </w:rPr>
              <w:t>本辦法中華民國</w:t>
            </w:r>
            <w:r w:rsidRPr="00C579D9">
              <w:rPr>
                <w:rFonts w:ascii="標楷體" w:eastAsia="標楷體" w:hAnsi="標楷體" w:cs="Liberation Serif" w:hint="eastAsia"/>
                <w:kern w:val="0"/>
                <w:szCs w:val="24"/>
              </w:rPr>
              <w:t>104</w:t>
            </w:r>
            <w:r w:rsidRPr="00C579D9">
              <w:rPr>
                <w:rFonts w:ascii="標楷體" w:eastAsia="標楷體" w:hAnsi="標楷體" w:cs="新細明體" w:hint="eastAsia"/>
                <w:kern w:val="0"/>
                <w:szCs w:val="24"/>
              </w:rPr>
              <w:t>年</w:t>
            </w:r>
            <w:r w:rsidRPr="00C579D9">
              <w:rPr>
                <w:rFonts w:ascii="標楷體" w:eastAsia="標楷體" w:hAnsi="標楷體" w:cs="Liberation Serif" w:hint="eastAsia"/>
                <w:kern w:val="0"/>
                <w:szCs w:val="24"/>
              </w:rPr>
              <w:t>9</w:t>
            </w:r>
            <w:r w:rsidRPr="00C579D9">
              <w:rPr>
                <w:rFonts w:ascii="標楷體" w:eastAsia="標楷體" w:hAnsi="標楷體" w:cs="新細明體" w:hint="eastAsia"/>
                <w:kern w:val="0"/>
                <w:szCs w:val="24"/>
              </w:rPr>
              <w:t>月</w:t>
            </w:r>
            <w:r w:rsidRPr="00C579D9">
              <w:rPr>
                <w:rFonts w:ascii="標楷體" w:eastAsia="標楷體" w:hAnsi="標楷體" w:cs="Liberation Serif" w:hint="eastAsia"/>
                <w:kern w:val="0"/>
                <w:szCs w:val="24"/>
              </w:rPr>
              <w:t>15</w:t>
            </w:r>
            <w:r w:rsidRPr="00C579D9">
              <w:rPr>
                <w:rFonts w:ascii="標楷體" w:eastAsia="標楷體" w:hAnsi="標楷體" w:cs="新細明體" w:hint="eastAsia"/>
                <w:kern w:val="0"/>
                <w:szCs w:val="24"/>
              </w:rPr>
              <w:t>日修正施行後加保且加保時實際從事農業工作連續經營未滿</w:t>
            </w:r>
            <w:r w:rsidRPr="00C579D9">
              <w:rPr>
                <w:rFonts w:ascii="標楷體" w:eastAsia="標楷體" w:hAnsi="標楷體" w:cs="Liberation Serif" w:hint="eastAsia"/>
                <w:kern w:val="0"/>
                <w:szCs w:val="24"/>
              </w:rPr>
              <w:t>1</w:t>
            </w:r>
            <w:r w:rsidRPr="00C579D9">
              <w:rPr>
                <w:rFonts w:ascii="標楷體" w:eastAsia="標楷體" w:hAnsi="標楷體" w:cs="新細明體" w:hint="eastAsia"/>
                <w:kern w:val="0"/>
                <w:szCs w:val="24"/>
              </w:rPr>
              <w:t>年之被保險人，農會應於被保險人加保滿</w:t>
            </w:r>
            <w:r w:rsidRPr="00C579D9">
              <w:rPr>
                <w:rFonts w:ascii="標楷體" w:eastAsia="標楷體" w:hAnsi="標楷體" w:cs="Liberation Serif" w:hint="eastAsia"/>
                <w:kern w:val="0"/>
                <w:szCs w:val="24"/>
              </w:rPr>
              <w:t>6</w:t>
            </w:r>
            <w:r w:rsidRPr="00C579D9">
              <w:rPr>
                <w:rFonts w:ascii="標楷體" w:eastAsia="標楷體" w:hAnsi="標楷體" w:cs="新細明體" w:hint="eastAsia"/>
                <w:kern w:val="0"/>
                <w:szCs w:val="24"/>
              </w:rPr>
              <w:t>個月之日起</w:t>
            </w:r>
            <w:r w:rsidRPr="00C579D9">
              <w:rPr>
                <w:rFonts w:ascii="標楷體" w:eastAsia="標楷體" w:hAnsi="標楷體" w:cs="Liberation Serif" w:hint="eastAsia"/>
                <w:kern w:val="0"/>
                <w:szCs w:val="24"/>
              </w:rPr>
              <w:t>3</w:t>
            </w:r>
            <w:r w:rsidRPr="00C579D9">
              <w:rPr>
                <w:rFonts w:ascii="標楷體" w:eastAsia="標楷體" w:hAnsi="標楷體" w:cs="新細明體" w:hint="eastAsia"/>
                <w:kern w:val="0"/>
                <w:szCs w:val="24"/>
              </w:rPr>
              <w:t>個月內，會同被保險人及農業用地坐落之鄉（鎮、市、區）公所辦理</w:t>
            </w:r>
            <w:r w:rsidRPr="00C579D9">
              <w:rPr>
                <w:rFonts w:ascii="標楷體" w:eastAsia="標楷體" w:hAnsi="標楷體" w:cs="Liberation Serif" w:hint="eastAsia"/>
                <w:kern w:val="0"/>
                <w:szCs w:val="24"/>
              </w:rPr>
              <w:t>2</w:t>
            </w:r>
            <w:r w:rsidRPr="00C579D9">
              <w:rPr>
                <w:rFonts w:ascii="標楷體" w:eastAsia="標楷體" w:hAnsi="標楷體" w:cs="新細明體" w:hint="eastAsia"/>
                <w:kern w:val="0"/>
                <w:szCs w:val="24"/>
              </w:rPr>
              <w:t>次現地勘查。</w:t>
            </w:r>
          </w:p>
        </w:tc>
        <w:tc>
          <w:tcPr>
            <w:tcW w:w="3122" w:type="dxa"/>
            <w:hideMark/>
          </w:tcPr>
          <w:p w14:paraId="4C988D9F" w14:textId="77777777" w:rsidR="007D2524" w:rsidRPr="00C579D9" w:rsidRDefault="007D2524" w:rsidP="007D2524">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bCs/>
                <w:kern w:val="0"/>
                <w:szCs w:val="24"/>
              </w:rPr>
              <w:t>1.第2條:</w:t>
            </w:r>
            <w:r w:rsidRPr="00C579D9">
              <w:rPr>
                <w:rFonts w:ascii="標楷體" w:eastAsia="標楷體" w:hAnsi="標楷體" w:cs="新細明體"/>
                <w:bCs/>
                <w:kern w:val="0"/>
                <w:szCs w:val="24"/>
              </w:rPr>
              <w:br/>
            </w:r>
            <w:r w:rsidRPr="00C579D9">
              <w:rPr>
                <w:rFonts w:ascii="標楷體" w:eastAsia="標楷體" w:hAnsi="標楷體" w:cs="新細明體" w:hint="eastAsia"/>
                <w:kern w:val="0"/>
                <w:szCs w:val="24"/>
              </w:rPr>
              <w:t>農民於農業用地設定農育權，林地平均每人面積0.4公頃以上、其餘農業用地平均每人面積0.2公頃以上，從事農業生產者得申請參加農保。</w:t>
            </w:r>
          </w:p>
          <w:p w14:paraId="137DFD15" w14:textId="77777777" w:rsidR="007D2524" w:rsidRPr="00C579D9" w:rsidRDefault="007D2524" w:rsidP="007D2524">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bCs/>
                <w:kern w:val="0"/>
                <w:szCs w:val="24"/>
              </w:rPr>
              <w:t>2.第8條:</w:t>
            </w:r>
            <w:r w:rsidRPr="00C579D9">
              <w:rPr>
                <w:rFonts w:ascii="標楷體" w:eastAsia="標楷體" w:hAnsi="標楷體" w:cs="新細明體"/>
                <w:bCs/>
                <w:kern w:val="0"/>
                <w:szCs w:val="24"/>
              </w:rPr>
              <w:br/>
            </w:r>
            <w:r w:rsidRPr="00C579D9">
              <w:rPr>
                <w:rFonts w:ascii="標楷體" w:eastAsia="標楷體" w:hAnsi="標楷體" w:cs="新細明體" w:hint="eastAsia"/>
                <w:kern w:val="0"/>
                <w:szCs w:val="24"/>
              </w:rPr>
              <w:t>現行現地勘查及審查機制能有效查核新加保者實際從事農業經營情形，故農會毋須辦理</w:t>
            </w:r>
            <w:r w:rsidRPr="00C579D9">
              <w:rPr>
                <w:rFonts w:ascii="標楷體" w:eastAsia="標楷體" w:hAnsi="標楷體" w:cs="Liberation Serif" w:hint="eastAsia"/>
                <w:kern w:val="0"/>
                <w:szCs w:val="24"/>
              </w:rPr>
              <w:t>2</w:t>
            </w:r>
            <w:r w:rsidRPr="00C579D9">
              <w:rPr>
                <w:rFonts w:ascii="標楷體" w:eastAsia="標楷體" w:hAnsi="標楷體" w:cs="新細明體" w:hint="eastAsia"/>
                <w:kern w:val="0"/>
                <w:szCs w:val="24"/>
              </w:rPr>
              <w:t>次現地勘查，以簡政便民。</w:t>
            </w:r>
          </w:p>
        </w:tc>
        <w:tc>
          <w:tcPr>
            <w:tcW w:w="3185" w:type="dxa"/>
            <w:hideMark/>
          </w:tcPr>
          <w:p w14:paraId="6362CCD1"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bCs/>
                <w:kern w:val="0"/>
                <w:szCs w:val="24"/>
              </w:rPr>
              <w:t>1.鬆綁效益:</w:t>
            </w:r>
          </w:p>
          <w:p w14:paraId="605864FC" w14:textId="77777777" w:rsidR="007D2524" w:rsidRPr="00C579D9" w:rsidRDefault="007D2524" w:rsidP="007D2524">
            <w:pPr>
              <w:widowControl/>
              <w:spacing w:line="440" w:lineRule="exact"/>
              <w:ind w:left="360" w:hangingChars="150" w:hanging="360"/>
              <w:jc w:val="both"/>
              <w:rPr>
                <w:rFonts w:ascii="標楷體" w:eastAsia="標楷體" w:hAnsi="標楷體" w:cs="新細明體"/>
                <w:kern w:val="0"/>
                <w:szCs w:val="24"/>
              </w:rPr>
            </w:pPr>
            <w:r w:rsidRPr="00C579D9">
              <w:rPr>
                <w:rFonts w:ascii="標楷體" w:eastAsia="標楷體" w:hAnsi="標楷體" w:cs="新細明體" w:hint="eastAsia"/>
                <w:kern w:val="0"/>
                <w:szCs w:val="24"/>
              </w:rPr>
              <w:t>(1)第2條:</w:t>
            </w:r>
            <w:r w:rsidRPr="00C579D9">
              <w:rPr>
                <w:rFonts w:ascii="標楷體" w:eastAsia="標楷體" w:hAnsi="標楷體" w:cs="新細明體"/>
                <w:kern w:val="0"/>
                <w:szCs w:val="24"/>
              </w:rPr>
              <w:br/>
            </w:r>
            <w:r w:rsidRPr="00C579D9">
              <w:rPr>
                <w:rFonts w:ascii="標楷體" w:eastAsia="標楷體" w:hAnsi="標楷體" w:cs="新細明體" w:hint="eastAsia"/>
                <w:kern w:val="0"/>
                <w:szCs w:val="24"/>
              </w:rPr>
              <w:t>完成農育權設定之農民得申請參加農保。</w:t>
            </w:r>
          </w:p>
          <w:p w14:paraId="3A270970" w14:textId="77777777" w:rsidR="007D2524" w:rsidRPr="00C579D9" w:rsidRDefault="007D2524" w:rsidP="007D2524">
            <w:pPr>
              <w:widowControl/>
              <w:spacing w:line="440" w:lineRule="exact"/>
              <w:ind w:left="360" w:hangingChars="150" w:hanging="360"/>
              <w:jc w:val="both"/>
              <w:rPr>
                <w:rFonts w:ascii="標楷體" w:eastAsia="標楷體" w:hAnsi="標楷體" w:cs="新細明體"/>
                <w:kern w:val="0"/>
                <w:szCs w:val="24"/>
              </w:rPr>
            </w:pPr>
            <w:r w:rsidRPr="00C579D9">
              <w:rPr>
                <w:rFonts w:ascii="標楷體" w:eastAsia="標楷體" w:hAnsi="標楷體" w:cs="新細明體" w:hint="eastAsia"/>
                <w:kern w:val="0"/>
                <w:szCs w:val="24"/>
              </w:rPr>
              <w:t>(2)第8條:</w:t>
            </w:r>
            <w:r w:rsidRPr="00C579D9">
              <w:rPr>
                <w:rFonts w:ascii="標楷體" w:eastAsia="標楷體" w:hAnsi="標楷體" w:cs="新細明體"/>
                <w:kern w:val="0"/>
                <w:szCs w:val="24"/>
              </w:rPr>
              <w:br/>
            </w:r>
            <w:r w:rsidRPr="00C579D9">
              <w:rPr>
                <w:rFonts w:ascii="標楷體" w:eastAsia="標楷體" w:hAnsi="標楷體" w:cs="新細明體" w:hint="eastAsia"/>
                <w:kern w:val="0"/>
                <w:szCs w:val="24"/>
              </w:rPr>
              <w:t>農民加保毋須辦理2次現地勘查。</w:t>
            </w:r>
          </w:p>
          <w:p w14:paraId="06A1EB20" w14:textId="77777777" w:rsidR="007D2524" w:rsidRPr="00C579D9" w:rsidRDefault="007D2524" w:rsidP="007D2524">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bCs/>
                <w:kern w:val="0"/>
                <w:szCs w:val="24"/>
              </w:rPr>
              <w:t>2.修正後受惠對象</w:t>
            </w:r>
            <w:r w:rsidRPr="00C579D9">
              <w:rPr>
                <w:rFonts w:ascii="標楷體" w:eastAsia="標楷體" w:hAnsi="標楷體" w:cs="Liberation Serif" w:hint="eastAsia"/>
                <w:bCs/>
                <w:kern w:val="0"/>
                <w:szCs w:val="24"/>
              </w:rPr>
              <w:t xml:space="preserve">: </w:t>
            </w:r>
            <w:r w:rsidRPr="00C579D9">
              <w:rPr>
                <w:rFonts w:ascii="標楷體" w:eastAsia="標楷體" w:hAnsi="標楷體" w:cs="新細明體" w:hint="eastAsia"/>
                <w:kern w:val="0"/>
                <w:szCs w:val="24"/>
              </w:rPr>
              <w:t>申請參加農保之農民</w:t>
            </w:r>
          </w:p>
        </w:tc>
        <w:tc>
          <w:tcPr>
            <w:tcW w:w="1472" w:type="dxa"/>
            <w:hideMark/>
          </w:tcPr>
          <w:p w14:paraId="0CC5F183"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Liberation Serif" w:hint="eastAsia"/>
                <w:kern w:val="0"/>
                <w:szCs w:val="24"/>
              </w:rPr>
              <w:t>109.11.12</w:t>
            </w:r>
          </w:p>
          <w:p w14:paraId="20CEDBA0"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Liberation Serif" w:hint="eastAsia"/>
                <w:kern w:val="0"/>
                <w:szCs w:val="24"/>
              </w:rPr>
              <w:t>(</w:t>
            </w:r>
            <w:r w:rsidRPr="00C579D9">
              <w:rPr>
                <w:rFonts w:ascii="標楷體" w:eastAsia="標楷體" w:hAnsi="標楷體" w:cs="新細明體" w:hint="eastAsia"/>
                <w:kern w:val="0"/>
                <w:szCs w:val="24"/>
              </w:rPr>
              <w:t>發布網址</w:t>
            </w:r>
            <w:r w:rsidRPr="00C579D9">
              <w:rPr>
                <w:rFonts w:ascii="標楷體" w:eastAsia="標楷體" w:hAnsi="標楷體" w:cs="Liberation Serif" w:hint="eastAsia"/>
                <w:kern w:val="0"/>
                <w:szCs w:val="24"/>
              </w:rPr>
              <w:t>:https://gazette.nat.gov.tw/egFront/detail.do?metaid=119662&amp;log=detailLog)</w:t>
            </w:r>
          </w:p>
        </w:tc>
      </w:tr>
      <w:tr w:rsidR="007D2524" w:rsidRPr="00C579D9" w14:paraId="6D531E6F" w14:textId="77777777" w:rsidTr="00593084">
        <w:tc>
          <w:tcPr>
            <w:tcW w:w="665" w:type="dxa"/>
            <w:hideMark/>
          </w:tcPr>
          <w:p w14:paraId="7C00E9DA" w14:textId="77777777" w:rsidR="007D2524" w:rsidRPr="00983254" w:rsidRDefault="007D2524"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4A184588"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修正「老年農民福利津貼申領及核發辦法」第9條、第10條</w:t>
            </w:r>
          </w:p>
        </w:tc>
        <w:tc>
          <w:tcPr>
            <w:tcW w:w="3128" w:type="dxa"/>
            <w:hideMark/>
          </w:tcPr>
          <w:p w14:paraId="20305DA2"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老年農民福利津貼須至老年農民所屬基層農會、漁會臨櫃申請。</w:t>
            </w:r>
          </w:p>
        </w:tc>
        <w:tc>
          <w:tcPr>
            <w:tcW w:w="3122" w:type="dxa"/>
            <w:hideMark/>
          </w:tcPr>
          <w:p w14:paraId="7A84C08D"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老年農民福利津貼自</w:t>
            </w:r>
            <w:r w:rsidRPr="00C579D9">
              <w:rPr>
                <w:rFonts w:ascii="標楷體" w:eastAsia="標楷體" w:hAnsi="標楷體" w:cs="Liberation Serif" w:hint="eastAsia"/>
                <w:kern w:val="0"/>
                <w:szCs w:val="24"/>
              </w:rPr>
              <w:t>110.1.1</w:t>
            </w:r>
            <w:r w:rsidRPr="00C579D9">
              <w:rPr>
                <w:rFonts w:ascii="標楷體" w:eastAsia="標楷體" w:hAnsi="標楷體" w:cs="新細明體" w:hint="eastAsia"/>
                <w:kern w:val="0"/>
                <w:szCs w:val="24"/>
              </w:rPr>
              <w:t>起，農民得透過勞動部勞工保險局建置之線上申辦服務平臺自行申請。</w:t>
            </w:r>
          </w:p>
        </w:tc>
        <w:tc>
          <w:tcPr>
            <w:tcW w:w="3185" w:type="dxa"/>
            <w:hideMark/>
          </w:tcPr>
          <w:p w14:paraId="51DBE3F9" w14:textId="77777777" w:rsidR="007D2524" w:rsidRPr="00C579D9" w:rsidRDefault="007D2524" w:rsidP="007D2524">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bCs/>
                <w:kern w:val="0"/>
                <w:szCs w:val="24"/>
              </w:rPr>
              <w:t>1.鬆綁效益:</w:t>
            </w:r>
            <w:r w:rsidRPr="00C579D9">
              <w:rPr>
                <w:rFonts w:ascii="標楷體" w:eastAsia="標楷體" w:hAnsi="標楷體" w:cs="新細明體"/>
                <w:bCs/>
                <w:kern w:val="0"/>
                <w:szCs w:val="24"/>
              </w:rPr>
              <w:br/>
            </w:r>
            <w:r w:rsidRPr="00C579D9">
              <w:rPr>
                <w:rFonts w:ascii="標楷體" w:eastAsia="標楷體" w:hAnsi="標楷體" w:cs="新細明體" w:hint="eastAsia"/>
                <w:kern w:val="0"/>
                <w:szCs w:val="24"/>
              </w:rPr>
              <w:t>推動智慧政府數位化服務，新增老年農民福利津貼線上申辦方式，以簡政便民，並保障老年農民請領津貼之權益。</w:t>
            </w:r>
          </w:p>
          <w:p w14:paraId="7BC59FF2" w14:textId="77777777" w:rsidR="007D2524" w:rsidRPr="00C579D9" w:rsidRDefault="007D2524" w:rsidP="007D2524">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bCs/>
                <w:kern w:val="0"/>
                <w:szCs w:val="24"/>
              </w:rPr>
              <w:t>2.修正後受惠對象</w:t>
            </w:r>
            <w:r w:rsidRPr="00C579D9">
              <w:rPr>
                <w:rFonts w:ascii="標楷體" w:eastAsia="標楷體" w:hAnsi="標楷體" w:cs="Liberation Serif" w:hint="eastAsia"/>
                <w:bCs/>
                <w:kern w:val="0"/>
                <w:szCs w:val="24"/>
              </w:rPr>
              <w:t>:</w:t>
            </w:r>
            <w:r w:rsidRPr="00C579D9">
              <w:rPr>
                <w:rFonts w:ascii="標楷體" w:eastAsia="標楷體" w:hAnsi="標楷體" w:cs="新細明體" w:hint="eastAsia"/>
                <w:kern w:val="0"/>
                <w:szCs w:val="24"/>
              </w:rPr>
              <w:t>申請老年農民福利津貼之農民。</w:t>
            </w:r>
          </w:p>
        </w:tc>
        <w:tc>
          <w:tcPr>
            <w:tcW w:w="1472" w:type="dxa"/>
            <w:hideMark/>
          </w:tcPr>
          <w:p w14:paraId="6795F49B"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Liberation Serif" w:hint="eastAsia"/>
                <w:kern w:val="0"/>
                <w:szCs w:val="24"/>
              </w:rPr>
              <w:t>109.12.1</w:t>
            </w:r>
          </w:p>
          <w:p w14:paraId="7ED5DB83"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Liberation Serif" w:hint="eastAsia"/>
                <w:kern w:val="0"/>
                <w:szCs w:val="24"/>
              </w:rPr>
              <w:t>(</w:t>
            </w:r>
            <w:r w:rsidRPr="00C579D9">
              <w:rPr>
                <w:rFonts w:ascii="標楷體" w:eastAsia="標楷體" w:hAnsi="標楷體" w:cs="新細明體" w:hint="eastAsia"/>
                <w:kern w:val="0"/>
                <w:szCs w:val="24"/>
              </w:rPr>
              <w:t>發布網址</w:t>
            </w:r>
            <w:r w:rsidRPr="00C579D9">
              <w:rPr>
                <w:rFonts w:ascii="標楷體" w:eastAsia="標楷體" w:hAnsi="標楷體" w:cs="Liberation Serif" w:hint="eastAsia"/>
                <w:kern w:val="0"/>
                <w:szCs w:val="24"/>
              </w:rPr>
              <w:t>:https://gazette.nat.gov.tw/egFront/detail.do?metaid=120038&amp;log=detailLog)</w:t>
            </w:r>
          </w:p>
        </w:tc>
      </w:tr>
      <w:tr w:rsidR="007D2524" w:rsidRPr="00C579D9" w14:paraId="7124C04E" w14:textId="77777777" w:rsidTr="00593084">
        <w:tc>
          <w:tcPr>
            <w:tcW w:w="665" w:type="dxa"/>
            <w:hideMark/>
          </w:tcPr>
          <w:p w14:paraId="32307F27" w14:textId="77777777" w:rsidR="007D2524" w:rsidRPr="00983254" w:rsidRDefault="007D2524"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098ADC5B"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修正「對外漁業合作管理辦法」第</w:t>
            </w:r>
            <w:r w:rsidRPr="00C579D9">
              <w:rPr>
                <w:rFonts w:ascii="標楷體" w:eastAsia="標楷體" w:hAnsi="標楷體" w:cs="Liberation Serif" w:hint="eastAsia"/>
                <w:kern w:val="0"/>
                <w:szCs w:val="24"/>
              </w:rPr>
              <w:t>3</w:t>
            </w:r>
            <w:r w:rsidRPr="00C579D9">
              <w:rPr>
                <w:rFonts w:ascii="標楷體" w:eastAsia="標楷體" w:hAnsi="標楷體" w:cs="新細明體" w:hint="eastAsia"/>
                <w:kern w:val="0"/>
                <w:szCs w:val="24"/>
              </w:rPr>
              <w:t xml:space="preserve">條 </w:t>
            </w:r>
          </w:p>
        </w:tc>
        <w:tc>
          <w:tcPr>
            <w:tcW w:w="3128" w:type="dxa"/>
            <w:hideMark/>
          </w:tcPr>
          <w:p w14:paraId="2F3432BA"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漁業合作國有第1項第3款被他國、國際漁業組織或其他經濟整合組織列為打擊非法、未報告及不受規範漁撈作業不合作警告名單之國家二年以上之情形者，不予核准對外漁業合作。</w:t>
            </w:r>
          </w:p>
        </w:tc>
        <w:tc>
          <w:tcPr>
            <w:tcW w:w="3122" w:type="dxa"/>
            <w:hideMark/>
          </w:tcPr>
          <w:p w14:paraId="008ACEBC"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漁業合作國倘有第1項第3款情形，但與我國就共同打擊IUU事宜簽有合作協議或備忘錄，並就港口檢查及檢查相關事項進行實質合作，基於實務漁業合作之考量，核准漁船得赴該等國家漁業合作。</w:t>
            </w:r>
          </w:p>
        </w:tc>
        <w:tc>
          <w:tcPr>
            <w:tcW w:w="3185" w:type="dxa"/>
            <w:hideMark/>
          </w:tcPr>
          <w:p w14:paraId="6829A882" w14:textId="77777777" w:rsidR="007D2524" w:rsidRPr="00C579D9" w:rsidRDefault="007D2524" w:rsidP="007D2524">
            <w:pPr>
              <w:widowControl/>
              <w:spacing w:line="440" w:lineRule="exact"/>
              <w:ind w:left="240" w:hangingChars="100" w:hanging="240"/>
              <w:jc w:val="both"/>
              <w:rPr>
                <w:rFonts w:ascii="標楷體" w:eastAsia="標楷體" w:hAnsi="標楷體" w:cs="新細明體"/>
                <w:bCs/>
                <w:kern w:val="0"/>
                <w:szCs w:val="24"/>
              </w:rPr>
            </w:pPr>
            <w:r w:rsidRPr="00C579D9">
              <w:rPr>
                <w:rFonts w:ascii="標楷體" w:eastAsia="標楷體" w:hAnsi="標楷體" w:cs="新細明體" w:hint="eastAsia"/>
                <w:bCs/>
                <w:kern w:val="0"/>
                <w:szCs w:val="24"/>
              </w:rPr>
              <w:t>1.鬆綁效益:</w:t>
            </w:r>
            <w:r w:rsidRPr="00C579D9">
              <w:rPr>
                <w:rFonts w:ascii="標楷體" w:eastAsia="標楷體" w:hAnsi="標楷體" w:cs="新細明體"/>
                <w:bCs/>
                <w:kern w:val="0"/>
                <w:szCs w:val="24"/>
              </w:rPr>
              <w:br/>
            </w:r>
            <w:r w:rsidRPr="00C579D9">
              <w:rPr>
                <w:rFonts w:ascii="標楷體" w:eastAsia="標楷體" w:hAnsi="標楷體" w:cs="新細明體" w:hint="eastAsia"/>
                <w:bCs/>
                <w:kern w:val="0"/>
                <w:szCs w:val="24"/>
              </w:rPr>
              <w:t>我國鰹鮪圍網漁船業者主要於中西太平洋島國經濟水域內作業，部分島國為圍網漁船重要魚場、又與我國有長期漁業合作關係，但可能遭其他國家列為IUU名單數年以上，法規鬆綁後，該等圍網漁船得續赴該等島國水域漁業合作。</w:t>
            </w:r>
          </w:p>
          <w:p w14:paraId="2132757F" w14:textId="77777777" w:rsidR="007D2524" w:rsidRPr="00C579D9" w:rsidRDefault="007D2524" w:rsidP="007D2524">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bCs/>
                <w:kern w:val="0"/>
                <w:szCs w:val="24"/>
              </w:rPr>
              <w:t>2.修正後受惠對象：</w:t>
            </w:r>
            <w:r w:rsidRPr="00C579D9">
              <w:rPr>
                <w:rFonts w:ascii="標楷體" w:eastAsia="標楷體" w:hAnsi="標楷體" w:cs="新細明體"/>
                <w:bCs/>
                <w:kern w:val="0"/>
                <w:szCs w:val="24"/>
              </w:rPr>
              <w:br/>
            </w:r>
            <w:r w:rsidRPr="00C579D9">
              <w:rPr>
                <w:rFonts w:ascii="標楷體" w:eastAsia="標楷體" w:hAnsi="標楷體" w:cs="新細明體" w:hint="eastAsia"/>
                <w:bCs/>
                <w:kern w:val="0"/>
                <w:szCs w:val="24"/>
              </w:rPr>
              <w:t>從事遠洋漁業之經營者。</w:t>
            </w:r>
          </w:p>
        </w:tc>
        <w:tc>
          <w:tcPr>
            <w:tcW w:w="1472" w:type="dxa"/>
            <w:hideMark/>
          </w:tcPr>
          <w:p w14:paraId="27D24827"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109.11.12</w:t>
            </w:r>
          </w:p>
          <w:p w14:paraId="4926D0CA"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Liberation Serif" w:hint="eastAsia"/>
                <w:kern w:val="0"/>
                <w:szCs w:val="24"/>
              </w:rPr>
              <w:t>(</w:t>
            </w:r>
            <w:r w:rsidRPr="00C579D9">
              <w:rPr>
                <w:rFonts w:ascii="標楷體" w:eastAsia="標楷體" w:hAnsi="標楷體" w:cs="新細明體" w:hint="eastAsia"/>
                <w:kern w:val="0"/>
                <w:szCs w:val="24"/>
              </w:rPr>
              <w:t>發布網址</w:t>
            </w:r>
            <w:r w:rsidRPr="00C579D9">
              <w:rPr>
                <w:rFonts w:ascii="標楷體" w:eastAsia="標楷體" w:hAnsi="標楷體" w:cs="Liberation Serif" w:hint="eastAsia"/>
                <w:kern w:val="0"/>
                <w:szCs w:val="24"/>
              </w:rPr>
              <w:t>:https://gazette.nat.gov.tw/egFront/detail.do?metaid=119669&amp;log=detailLog)</w:t>
            </w:r>
          </w:p>
        </w:tc>
      </w:tr>
      <w:tr w:rsidR="007D2524" w:rsidRPr="00C579D9" w14:paraId="04AC397D" w14:textId="77777777" w:rsidTr="00593084">
        <w:tc>
          <w:tcPr>
            <w:tcW w:w="665" w:type="dxa"/>
            <w:hideMark/>
          </w:tcPr>
          <w:p w14:paraId="29F251E5" w14:textId="77777777" w:rsidR="007D2524" w:rsidRPr="00983254" w:rsidRDefault="007D2524"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503C84D9"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修正「自願性休漁獎勵辦法」第</w:t>
            </w:r>
            <w:r w:rsidRPr="00C579D9">
              <w:rPr>
                <w:rFonts w:ascii="標楷體" w:eastAsia="標楷體" w:hAnsi="標楷體" w:cs="Liberation Serif" w:hint="eastAsia"/>
                <w:kern w:val="0"/>
                <w:szCs w:val="24"/>
              </w:rPr>
              <w:t>8</w:t>
            </w:r>
            <w:r w:rsidRPr="00C579D9">
              <w:rPr>
                <w:rFonts w:ascii="標楷體" w:eastAsia="標楷體" w:hAnsi="標楷體" w:cs="新細明體" w:hint="eastAsia"/>
                <w:kern w:val="0"/>
                <w:szCs w:val="24"/>
              </w:rPr>
              <w:t xml:space="preserve">條 </w:t>
            </w:r>
          </w:p>
        </w:tc>
        <w:tc>
          <w:tcPr>
            <w:tcW w:w="3128" w:type="dxa"/>
            <w:hideMark/>
          </w:tcPr>
          <w:p w14:paraId="3CC15DB0"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休漁獎勵期間漁船有違反漁業法或遠洋漁業條例規定，經依法對漁業人處罰或處分之情形者，不予核發休漁獎勵金。</w:t>
            </w:r>
          </w:p>
        </w:tc>
        <w:tc>
          <w:tcPr>
            <w:tcW w:w="3122" w:type="dxa"/>
            <w:hideMark/>
          </w:tcPr>
          <w:p w14:paraId="6133EF25"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 xml:space="preserve">新增違反太平洋黑鮪漁撈作業管理辦法第34條及遠洋漁業條例第42條第3項第1款規定，同意核發休漁獎勵金。 </w:t>
            </w:r>
          </w:p>
        </w:tc>
        <w:tc>
          <w:tcPr>
            <w:tcW w:w="3185" w:type="dxa"/>
            <w:hideMark/>
          </w:tcPr>
          <w:p w14:paraId="206A3FDA" w14:textId="77777777" w:rsidR="007D2524" w:rsidRPr="00C579D9" w:rsidRDefault="007D2524" w:rsidP="007D2524">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bCs/>
                <w:kern w:val="0"/>
                <w:szCs w:val="24"/>
              </w:rPr>
              <w:t>1.鬆綁效益:</w:t>
            </w:r>
            <w:r w:rsidRPr="00C579D9">
              <w:rPr>
                <w:rFonts w:ascii="標楷體" w:eastAsia="標楷體" w:hAnsi="標楷體" w:cs="新細明體"/>
                <w:bCs/>
                <w:kern w:val="0"/>
                <w:szCs w:val="24"/>
              </w:rPr>
              <w:br/>
            </w:r>
            <w:r w:rsidRPr="00C579D9">
              <w:rPr>
                <w:rFonts w:ascii="標楷體" w:eastAsia="標楷體" w:hAnsi="標楷體" w:cs="新細明體" w:hint="eastAsia"/>
                <w:kern w:val="0"/>
                <w:szCs w:val="24"/>
              </w:rPr>
              <w:t>考量違反太平洋黑鮪漁撈作業管理辦法第</w:t>
            </w:r>
            <w:r w:rsidRPr="00C579D9">
              <w:rPr>
                <w:rFonts w:ascii="標楷體" w:eastAsia="標楷體" w:hAnsi="標楷體" w:cs="Liberation Serif" w:hint="eastAsia"/>
                <w:kern w:val="0"/>
                <w:szCs w:val="24"/>
              </w:rPr>
              <w:t>34</w:t>
            </w:r>
            <w:r w:rsidRPr="00C579D9">
              <w:rPr>
                <w:rFonts w:ascii="標楷體" w:eastAsia="標楷體" w:hAnsi="標楷體" w:cs="新細明體" w:hint="eastAsia"/>
                <w:kern w:val="0"/>
                <w:szCs w:val="24"/>
              </w:rPr>
              <w:t>條及遠洋漁業條例第</w:t>
            </w:r>
            <w:r w:rsidRPr="00C579D9">
              <w:rPr>
                <w:rFonts w:ascii="標楷體" w:eastAsia="標楷體" w:hAnsi="標楷體" w:cs="Liberation Serif" w:hint="eastAsia"/>
                <w:kern w:val="0"/>
                <w:szCs w:val="24"/>
              </w:rPr>
              <w:t>42</w:t>
            </w:r>
            <w:r w:rsidRPr="00C579D9">
              <w:rPr>
                <w:rFonts w:ascii="標楷體" w:eastAsia="標楷體" w:hAnsi="標楷體" w:cs="新細明體" w:hint="eastAsia"/>
                <w:kern w:val="0"/>
                <w:szCs w:val="24"/>
              </w:rPr>
              <w:t>條第</w:t>
            </w:r>
            <w:r w:rsidRPr="00C579D9">
              <w:rPr>
                <w:rFonts w:ascii="標楷體" w:eastAsia="標楷體" w:hAnsi="標楷體" w:cs="Liberation Serif" w:hint="eastAsia"/>
                <w:kern w:val="0"/>
                <w:szCs w:val="24"/>
              </w:rPr>
              <w:t>1</w:t>
            </w:r>
            <w:r w:rsidRPr="00C579D9">
              <w:rPr>
                <w:rFonts w:ascii="標楷體" w:eastAsia="標楷體" w:hAnsi="標楷體" w:cs="新細明體" w:hint="eastAsia"/>
                <w:kern w:val="0"/>
                <w:szCs w:val="24"/>
              </w:rPr>
              <w:t>項第</w:t>
            </w:r>
            <w:r w:rsidRPr="00C579D9">
              <w:rPr>
                <w:rFonts w:ascii="標楷體" w:eastAsia="標楷體" w:hAnsi="標楷體" w:cs="Liberation Serif" w:hint="eastAsia"/>
                <w:kern w:val="0"/>
                <w:szCs w:val="24"/>
              </w:rPr>
              <w:t>3</w:t>
            </w:r>
            <w:r w:rsidRPr="00C579D9">
              <w:rPr>
                <w:rFonts w:ascii="標楷體" w:eastAsia="標楷體" w:hAnsi="標楷體" w:cs="新細明體" w:hint="eastAsia"/>
                <w:kern w:val="0"/>
                <w:szCs w:val="24"/>
              </w:rPr>
              <w:t>款之違規態樣，不致於對整體漁業秩序及管理產生重大危害，法規鬆綁後，可同意核發休漁獎勵金。</w:t>
            </w:r>
          </w:p>
          <w:p w14:paraId="272046C5" w14:textId="77777777" w:rsidR="007D2524" w:rsidRPr="00C579D9" w:rsidRDefault="007D2524" w:rsidP="007D2524">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bCs/>
                <w:kern w:val="0"/>
                <w:szCs w:val="24"/>
              </w:rPr>
              <w:t>2.修正後受惠對象：</w:t>
            </w:r>
            <w:r w:rsidRPr="00C579D9">
              <w:rPr>
                <w:rFonts w:ascii="標楷體" w:eastAsia="標楷體" w:hAnsi="標楷體" w:cs="新細明體"/>
                <w:bCs/>
                <w:kern w:val="0"/>
                <w:szCs w:val="24"/>
              </w:rPr>
              <w:br/>
            </w:r>
            <w:r w:rsidRPr="00C579D9">
              <w:rPr>
                <w:rFonts w:ascii="標楷體" w:eastAsia="標楷體" w:hAnsi="標楷體" w:cs="新細明體" w:hint="eastAsia"/>
                <w:kern w:val="0"/>
                <w:szCs w:val="24"/>
              </w:rPr>
              <w:t>漁業人。</w:t>
            </w:r>
          </w:p>
        </w:tc>
        <w:tc>
          <w:tcPr>
            <w:tcW w:w="1472" w:type="dxa"/>
            <w:hideMark/>
          </w:tcPr>
          <w:p w14:paraId="1C47AC5D"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Liberation Serif" w:hint="eastAsia"/>
                <w:kern w:val="0"/>
                <w:szCs w:val="24"/>
              </w:rPr>
              <w:t>109.12.17</w:t>
            </w:r>
          </w:p>
        </w:tc>
      </w:tr>
      <w:tr w:rsidR="007D2524" w:rsidRPr="00C579D9" w14:paraId="7E0C1F75" w14:textId="77777777" w:rsidTr="00593084">
        <w:tc>
          <w:tcPr>
            <w:tcW w:w="665" w:type="dxa"/>
            <w:hideMark/>
          </w:tcPr>
          <w:p w14:paraId="12815A43" w14:textId="77777777" w:rsidR="007D2524" w:rsidRPr="00983254" w:rsidRDefault="007D2524"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hideMark/>
          </w:tcPr>
          <w:p w14:paraId="077078D0"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刪除「動物用藥品檢驗標準」第</w:t>
            </w:r>
            <w:r w:rsidRPr="00C579D9">
              <w:rPr>
                <w:rFonts w:ascii="標楷體" w:eastAsia="標楷體" w:hAnsi="標楷體" w:cs="Liberation Serif" w:hint="eastAsia"/>
                <w:kern w:val="0"/>
                <w:szCs w:val="24"/>
              </w:rPr>
              <w:t>3</w:t>
            </w:r>
            <w:r w:rsidRPr="00C579D9">
              <w:rPr>
                <w:rFonts w:ascii="標楷體" w:eastAsia="標楷體" w:hAnsi="標楷體" w:cs="新細明體" w:hint="eastAsia"/>
                <w:kern w:val="0"/>
                <w:szCs w:val="24"/>
              </w:rPr>
              <w:t>條之</w:t>
            </w:r>
            <w:r w:rsidRPr="00C579D9">
              <w:rPr>
                <w:rFonts w:ascii="標楷體" w:eastAsia="標楷體" w:hAnsi="標楷體" w:cs="Liberation Serif" w:hint="eastAsia"/>
                <w:kern w:val="0"/>
                <w:szCs w:val="24"/>
              </w:rPr>
              <w:t>1</w:t>
            </w:r>
          </w:p>
        </w:tc>
        <w:tc>
          <w:tcPr>
            <w:tcW w:w="3128" w:type="dxa"/>
            <w:hideMark/>
          </w:tcPr>
          <w:p w14:paraId="00D76715"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外銷專用動物用生物藥品之檢驗，應辦理特性試驗、防腐劑含有量試驗、真空試驗及含溼度試驗等試驗項目。</w:t>
            </w:r>
          </w:p>
        </w:tc>
        <w:tc>
          <w:tcPr>
            <w:tcW w:w="3122" w:type="dxa"/>
            <w:hideMark/>
          </w:tcPr>
          <w:p w14:paraId="629A47D9"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外銷專用動物用生物藥品無需辦理該等試驗項目。</w:t>
            </w:r>
          </w:p>
        </w:tc>
        <w:tc>
          <w:tcPr>
            <w:tcW w:w="3185" w:type="dxa"/>
            <w:hideMark/>
          </w:tcPr>
          <w:p w14:paraId="53C34B04" w14:textId="77777777" w:rsidR="007D2524" w:rsidRPr="00C579D9" w:rsidRDefault="007D2524" w:rsidP="007D2524">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bCs/>
                <w:kern w:val="0"/>
                <w:szCs w:val="24"/>
              </w:rPr>
              <w:t>1.鬆綁效益：</w:t>
            </w:r>
            <w:r w:rsidRPr="00C579D9">
              <w:rPr>
                <w:rFonts w:ascii="標楷體" w:eastAsia="標楷體" w:hAnsi="標楷體" w:cs="新細明體"/>
                <w:bCs/>
                <w:kern w:val="0"/>
                <w:szCs w:val="24"/>
              </w:rPr>
              <w:br/>
            </w:r>
            <w:r w:rsidRPr="00C579D9">
              <w:rPr>
                <w:rFonts w:ascii="標楷體" w:eastAsia="標楷體" w:hAnsi="標楷體" w:cs="新細明體" w:hint="eastAsia"/>
                <w:kern w:val="0"/>
                <w:szCs w:val="24"/>
              </w:rPr>
              <w:t>免除業者辦理該等檢驗所需時間及費用，加速外銷專用動物用生物藥品輸出時程。</w:t>
            </w:r>
          </w:p>
          <w:p w14:paraId="0621AF13" w14:textId="77777777" w:rsidR="007D2524" w:rsidRPr="00C579D9" w:rsidRDefault="007D2524" w:rsidP="007D2524">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bCs/>
                <w:kern w:val="0"/>
                <w:szCs w:val="24"/>
              </w:rPr>
              <w:t>2.修正後受惠對象：</w:t>
            </w:r>
            <w:r w:rsidRPr="00C579D9">
              <w:rPr>
                <w:rFonts w:ascii="標楷體" w:eastAsia="標楷體" w:hAnsi="標楷體" w:cs="新細明體"/>
                <w:bCs/>
                <w:kern w:val="0"/>
                <w:szCs w:val="24"/>
              </w:rPr>
              <w:br/>
            </w:r>
            <w:r w:rsidRPr="00C579D9">
              <w:rPr>
                <w:rFonts w:ascii="標楷體" w:eastAsia="標楷體" w:hAnsi="標楷體" w:cs="新細明體" w:hint="eastAsia"/>
                <w:kern w:val="0"/>
                <w:szCs w:val="24"/>
              </w:rPr>
              <w:t>動物用生物藥品製造業者。</w:t>
            </w:r>
          </w:p>
        </w:tc>
        <w:tc>
          <w:tcPr>
            <w:tcW w:w="1472" w:type="dxa"/>
            <w:hideMark/>
          </w:tcPr>
          <w:p w14:paraId="55461E7A" w14:textId="77777777" w:rsidR="007D2524" w:rsidRPr="00C579D9" w:rsidRDefault="007D2524" w:rsidP="007D2524">
            <w:pPr>
              <w:widowControl/>
              <w:spacing w:line="440" w:lineRule="exact"/>
              <w:jc w:val="both"/>
              <w:rPr>
                <w:rFonts w:ascii="標楷體" w:eastAsia="標楷體" w:hAnsi="標楷體" w:cs="新細明體"/>
                <w:kern w:val="0"/>
                <w:szCs w:val="24"/>
              </w:rPr>
            </w:pPr>
            <w:r w:rsidRPr="00C579D9">
              <w:rPr>
                <w:rFonts w:ascii="標楷體" w:eastAsia="標楷體" w:hAnsi="標楷體" w:cs="Liberation Serif" w:hint="eastAsia"/>
                <w:kern w:val="0"/>
                <w:szCs w:val="24"/>
              </w:rPr>
              <w:t>110.1.7</w:t>
            </w:r>
          </w:p>
        </w:tc>
      </w:tr>
      <w:tr w:rsidR="007D2524" w:rsidRPr="00C579D9" w14:paraId="097CBBDC" w14:textId="77777777" w:rsidTr="00593084">
        <w:tc>
          <w:tcPr>
            <w:tcW w:w="665" w:type="dxa"/>
          </w:tcPr>
          <w:p w14:paraId="3A752896" w14:textId="77777777" w:rsidR="007D2524" w:rsidRPr="00983254" w:rsidRDefault="007D2524"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3BA2E7CC" w14:textId="77777777" w:rsidR="007D2524" w:rsidRPr="00C579D9" w:rsidRDefault="007D2524" w:rsidP="006940CF">
            <w:pPr>
              <w:pStyle w:val="cjk"/>
              <w:spacing w:before="0" w:beforeAutospacing="0" w:after="0" w:line="440" w:lineRule="exact"/>
              <w:jc w:val="both"/>
            </w:pPr>
            <w:r w:rsidRPr="00C579D9">
              <w:rPr>
                <w:rFonts w:ascii="標楷體" w:eastAsia="標楷體" w:hAnsi="標楷體" w:hint="eastAsia"/>
                <w:szCs w:val="28"/>
              </w:rPr>
              <w:t>修正「娛樂漁業管理辦法」第</w:t>
            </w:r>
            <w:r w:rsidRPr="00C579D9">
              <w:rPr>
                <w:rFonts w:ascii="標楷體" w:eastAsia="標楷體" w:hAnsi="標楷體" w:cs="Liberation Serif" w:hint="eastAsia"/>
                <w:szCs w:val="28"/>
              </w:rPr>
              <w:t>14</w:t>
            </w:r>
            <w:r w:rsidRPr="00C579D9">
              <w:rPr>
                <w:rFonts w:ascii="標楷體" w:eastAsia="標楷體" w:hAnsi="標楷體" w:hint="eastAsia"/>
                <w:szCs w:val="28"/>
              </w:rPr>
              <w:t>條、第</w:t>
            </w:r>
            <w:r w:rsidRPr="00C579D9">
              <w:rPr>
                <w:rFonts w:ascii="標楷體" w:eastAsia="標楷體" w:hAnsi="標楷體" w:cs="Liberation Serif" w:hint="eastAsia"/>
                <w:szCs w:val="28"/>
              </w:rPr>
              <w:t>14</w:t>
            </w:r>
            <w:r w:rsidRPr="00C579D9">
              <w:rPr>
                <w:rFonts w:ascii="標楷體" w:eastAsia="標楷體" w:hAnsi="標楷體" w:hint="eastAsia"/>
                <w:szCs w:val="28"/>
              </w:rPr>
              <w:t>條之</w:t>
            </w:r>
            <w:r w:rsidRPr="00C579D9">
              <w:rPr>
                <w:rFonts w:ascii="標楷體" w:eastAsia="標楷體" w:hAnsi="標楷體" w:cs="Liberation Serif" w:hint="eastAsia"/>
                <w:szCs w:val="28"/>
              </w:rPr>
              <w:t>1</w:t>
            </w:r>
            <w:r w:rsidRPr="00C579D9">
              <w:rPr>
                <w:rFonts w:ascii="標楷體" w:eastAsia="標楷體" w:hAnsi="標楷體" w:hint="eastAsia"/>
                <w:szCs w:val="28"/>
              </w:rPr>
              <w:t>、第</w:t>
            </w:r>
            <w:r w:rsidRPr="00C579D9">
              <w:rPr>
                <w:rFonts w:ascii="標楷體" w:eastAsia="標楷體" w:hAnsi="標楷體" w:cs="Liberation Serif" w:hint="eastAsia"/>
                <w:szCs w:val="28"/>
              </w:rPr>
              <w:t>21</w:t>
            </w:r>
            <w:r w:rsidRPr="00C579D9">
              <w:rPr>
                <w:rFonts w:ascii="標楷體" w:eastAsia="標楷體" w:hAnsi="標楷體" w:hint="eastAsia"/>
                <w:szCs w:val="28"/>
              </w:rPr>
              <w:t xml:space="preserve">條 </w:t>
            </w:r>
          </w:p>
        </w:tc>
        <w:tc>
          <w:tcPr>
            <w:tcW w:w="3128" w:type="dxa"/>
          </w:tcPr>
          <w:p w14:paraId="73A346C3" w14:textId="77777777" w:rsidR="007D2524" w:rsidRPr="00C579D9" w:rsidRDefault="007D2524" w:rsidP="006940CF">
            <w:pPr>
              <w:pStyle w:val="cjk"/>
              <w:spacing w:before="0" w:beforeAutospacing="0" w:after="0" w:line="440" w:lineRule="exact"/>
              <w:ind w:left="240" w:hangingChars="100" w:hanging="240"/>
              <w:jc w:val="both"/>
            </w:pPr>
            <w:r w:rsidRPr="00C579D9">
              <w:rPr>
                <w:rFonts w:ascii="標楷體" w:eastAsia="標楷體" w:hAnsi="標楷體" w:hint="eastAsia"/>
                <w:bCs/>
                <w:szCs w:val="28"/>
              </w:rPr>
              <w:t>1.第14條:</w:t>
            </w:r>
            <w:r w:rsidRPr="00C579D9">
              <w:rPr>
                <w:rFonts w:ascii="標楷體" w:eastAsia="標楷體" w:hAnsi="標楷體"/>
                <w:bCs/>
                <w:szCs w:val="28"/>
              </w:rPr>
              <w:br/>
            </w:r>
            <w:r w:rsidRPr="00C579D9">
              <w:rPr>
                <w:rFonts w:ascii="標楷體" w:eastAsia="標楷體" w:hAnsi="標楷體" w:hint="eastAsia"/>
                <w:szCs w:val="28"/>
              </w:rPr>
              <w:t>娛樂漁業漁船應裝設經中央主管機關指定之船位回報器（</w:t>
            </w:r>
            <w:r w:rsidRPr="00C579D9">
              <w:rPr>
                <w:rFonts w:ascii="標楷體" w:eastAsia="標楷體" w:hAnsi="標楷體" w:cs="Liberation Serif" w:hint="eastAsia"/>
                <w:szCs w:val="28"/>
              </w:rPr>
              <w:t>VMS</w:t>
            </w:r>
            <w:r w:rsidRPr="00C579D9">
              <w:rPr>
                <w:rFonts w:ascii="標楷體" w:eastAsia="標楷體" w:hAnsi="標楷體" w:hint="eastAsia"/>
                <w:szCs w:val="28"/>
              </w:rPr>
              <w:t>）。</w:t>
            </w:r>
          </w:p>
          <w:p w14:paraId="59DE95E2" w14:textId="77777777" w:rsidR="007D2524" w:rsidRPr="00C579D9" w:rsidRDefault="007D2524" w:rsidP="006940CF">
            <w:pPr>
              <w:pStyle w:val="cjk"/>
              <w:spacing w:before="0" w:beforeAutospacing="0" w:after="0" w:line="440" w:lineRule="exact"/>
              <w:ind w:left="240" w:hangingChars="100" w:hanging="240"/>
              <w:jc w:val="both"/>
            </w:pPr>
            <w:r w:rsidRPr="00C579D9">
              <w:rPr>
                <w:rFonts w:ascii="標楷體" w:eastAsia="標楷體" w:hAnsi="標楷體" w:hint="eastAsia"/>
                <w:bCs/>
                <w:szCs w:val="28"/>
              </w:rPr>
              <w:t>2.第21條:</w:t>
            </w:r>
            <w:r w:rsidRPr="00C579D9">
              <w:rPr>
                <w:rFonts w:ascii="標楷體" w:eastAsia="標楷體" w:hAnsi="標楷體"/>
                <w:bCs/>
                <w:szCs w:val="28"/>
              </w:rPr>
              <w:br/>
            </w:r>
            <w:r w:rsidRPr="00C579D9">
              <w:rPr>
                <w:rFonts w:ascii="標楷體" w:eastAsia="標楷體" w:hAnsi="標楷體" w:hint="eastAsia"/>
                <w:szCs w:val="28"/>
              </w:rPr>
              <w:t>娛樂漁業活動區域，以臺灣本島及澎湖地區距岸30浬內、離島之島嶼間及彭佳嶼、綠島、蘭嶼距岸12浬內之沿岸水域為限。</w:t>
            </w:r>
          </w:p>
        </w:tc>
        <w:tc>
          <w:tcPr>
            <w:tcW w:w="3122" w:type="dxa"/>
          </w:tcPr>
          <w:p w14:paraId="4B28E06F" w14:textId="77777777" w:rsidR="007D2524" w:rsidRPr="00C579D9" w:rsidRDefault="007D2524" w:rsidP="006940CF">
            <w:pPr>
              <w:pStyle w:val="cjk"/>
              <w:spacing w:before="0" w:beforeAutospacing="0" w:after="0" w:line="440" w:lineRule="exact"/>
              <w:ind w:left="240" w:hangingChars="100" w:hanging="240"/>
              <w:jc w:val="both"/>
            </w:pPr>
            <w:r w:rsidRPr="00C579D9">
              <w:rPr>
                <w:rFonts w:ascii="標楷體" w:eastAsia="標楷體" w:hAnsi="標楷體" w:hint="eastAsia"/>
                <w:bCs/>
                <w:szCs w:val="28"/>
              </w:rPr>
              <w:t>1.第14條之1:</w:t>
            </w:r>
            <w:r w:rsidRPr="00C579D9">
              <w:rPr>
                <w:rFonts w:ascii="標楷體" w:eastAsia="標楷體" w:hAnsi="標楷體"/>
                <w:bCs/>
                <w:szCs w:val="28"/>
              </w:rPr>
              <w:br/>
            </w:r>
            <w:r w:rsidRPr="00C579D9">
              <w:rPr>
                <w:rFonts w:ascii="標楷體" w:eastAsia="標楷體" w:hAnsi="標楷體" w:hint="eastAsia"/>
                <w:szCs w:val="28"/>
              </w:rPr>
              <w:t>娛樂漁業漁船應裝設符合A級國際電工委員會IEC 61993-2規範之船舶自動識別系統船載臺(AIS)。</w:t>
            </w:r>
          </w:p>
          <w:p w14:paraId="7A36DA49" w14:textId="77777777" w:rsidR="007D2524" w:rsidRPr="00C579D9" w:rsidRDefault="007D2524" w:rsidP="006940CF">
            <w:pPr>
              <w:pStyle w:val="cjk"/>
              <w:spacing w:before="0" w:beforeAutospacing="0" w:after="0" w:line="440" w:lineRule="exact"/>
              <w:ind w:left="240" w:hangingChars="100" w:hanging="240"/>
              <w:jc w:val="both"/>
            </w:pPr>
            <w:r w:rsidRPr="00C579D9">
              <w:rPr>
                <w:rFonts w:ascii="標楷體" w:eastAsia="標楷體" w:hAnsi="標楷體" w:hint="eastAsia"/>
                <w:bCs/>
                <w:szCs w:val="28"/>
              </w:rPr>
              <w:t>2.第21條:</w:t>
            </w:r>
            <w:r w:rsidRPr="00C579D9">
              <w:rPr>
                <w:rFonts w:ascii="標楷體" w:eastAsia="標楷體" w:hAnsi="標楷體"/>
                <w:bCs/>
                <w:szCs w:val="28"/>
              </w:rPr>
              <w:br/>
            </w:r>
            <w:r w:rsidRPr="00C579D9">
              <w:rPr>
                <w:rFonts w:ascii="標楷體" w:eastAsia="標楷體" w:hAnsi="標楷體" w:hint="eastAsia"/>
                <w:szCs w:val="28"/>
              </w:rPr>
              <w:t xml:space="preserve">娛樂漁業活動區域，以臺灣本島及澎湖地區、離島之島嶼間及彭佳嶼、綠島、蘭嶼距岸均放寬為30浬內之沿岸水域。 </w:t>
            </w:r>
          </w:p>
        </w:tc>
        <w:tc>
          <w:tcPr>
            <w:tcW w:w="3185" w:type="dxa"/>
          </w:tcPr>
          <w:p w14:paraId="25612C2A" w14:textId="77777777" w:rsidR="007D2524" w:rsidRPr="00C579D9" w:rsidRDefault="007D2524" w:rsidP="006940CF">
            <w:pPr>
              <w:pStyle w:val="cjk"/>
              <w:spacing w:before="0" w:beforeAutospacing="0" w:after="0" w:line="440" w:lineRule="exact"/>
              <w:ind w:left="240" w:hangingChars="100" w:hanging="240"/>
              <w:jc w:val="both"/>
            </w:pPr>
            <w:r w:rsidRPr="00C579D9">
              <w:rPr>
                <w:rFonts w:ascii="標楷體" w:eastAsia="標楷體" w:hAnsi="標楷體" w:hint="eastAsia"/>
                <w:bCs/>
                <w:szCs w:val="28"/>
              </w:rPr>
              <w:t>1.預定鬆綁效益:</w:t>
            </w:r>
          </w:p>
          <w:p w14:paraId="1BE814A9" w14:textId="77777777" w:rsidR="007D2524" w:rsidRPr="00C579D9" w:rsidRDefault="007D2524" w:rsidP="006940CF">
            <w:pPr>
              <w:pStyle w:val="cjk"/>
              <w:spacing w:before="0" w:beforeAutospacing="0" w:after="0" w:line="440" w:lineRule="exact"/>
              <w:ind w:left="360" w:hangingChars="150" w:hanging="360"/>
              <w:jc w:val="both"/>
            </w:pPr>
            <w:r w:rsidRPr="00C579D9">
              <w:rPr>
                <w:rFonts w:ascii="標楷體" w:eastAsia="標楷體" w:hAnsi="標楷體" w:hint="eastAsia"/>
                <w:szCs w:val="28"/>
              </w:rPr>
              <w:t>(1)第14條及第14條之1:</w:t>
            </w:r>
            <w:r w:rsidRPr="00C579D9">
              <w:rPr>
                <w:rFonts w:ascii="標楷體" w:eastAsia="標楷體" w:hAnsi="標楷體"/>
                <w:szCs w:val="28"/>
              </w:rPr>
              <w:br/>
            </w:r>
            <w:r w:rsidRPr="00C579D9">
              <w:rPr>
                <w:rFonts w:ascii="標楷體" w:eastAsia="標楷體" w:hAnsi="標楷體" w:hint="eastAsia"/>
                <w:szCs w:val="28"/>
              </w:rPr>
              <w:t>船舶自動識別系統船載臺(AIS)亦可即時回報船位，可取代船位回報器（VMS），且可提高接收頻度，因不須透過衛星定位傳送訊息，可使娛樂漁業漁船漁業人減少衛星通訊費負擔。</w:t>
            </w:r>
          </w:p>
          <w:p w14:paraId="316D6339" w14:textId="77777777" w:rsidR="007D2524" w:rsidRPr="00C579D9" w:rsidRDefault="007D2524" w:rsidP="006940CF">
            <w:pPr>
              <w:pStyle w:val="cjk"/>
              <w:spacing w:before="0" w:beforeAutospacing="0" w:after="0" w:line="440" w:lineRule="exact"/>
              <w:ind w:left="360" w:hangingChars="150" w:hanging="360"/>
              <w:jc w:val="both"/>
            </w:pPr>
            <w:r w:rsidRPr="00C579D9">
              <w:rPr>
                <w:rFonts w:ascii="標楷體" w:eastAsia="標楷體" w:hAnsi="標楷體" w:hint="eastAsia"/>
                <w:szCs w:val="28"/>
              </w:rPr>
              <w:t>(2)第21條:</w:t>
            </w:r>
            <w:r w:rsidRPr="00C579D9">
              <w:rPr>
                <w:rFonts w:ascii="標楷體" w:eastAsia="標楷體" w:hAnsi="標楷體"/>
                <w:szCs w:val="28"/>
              </w:rPr>
              <w:br/>
            </w:r>
            <w:r w:rsidRPr="00C579D9">
              <w:rPr>
                <w:rFonts w:ascii="標楷體" w:eastAsia="標楷體" w:hAnsi="標楷體" w:hint="eastAsia"/>
                <w:szCs w:val="28"/>
              </w:rPr>
              <w:t>放寬娛樂漁業活動區域，可增加娛樂漁業活動區域，提升經營效益，並可鼓勵國人更積極從事海洋活動。</w:t>
            </w:r>
          </w:p>
          <w:p w14:paraId="4C8454A7" w14:textId="77777777" w:rsidR="007D2524" w:rsidRPr="00C579D9" w:rsidRDefault="007D2524" w:rsidP="006940CF">
            <w:pPr>
              <w:pStyle w:val="cjk"/>
              <w:spacing w:before="0" w:beforeAutospacing="0" w:after="0" w:line="440" w:lineRule="exact"/>
              <w:ind w:left="240" w:hangingChars="100" w:hanging="240"/>
              <w:jc w:val="both"/>
            </w:pPr>
            <w:r w:rsidRPr="00C579D9">
              <w:rPr>
                <w:rFonts w:ascii="標楷體" w:eastAsia="標楷體" w:hAnsi="標楷體" w:hint="eastAsia"/>
                <w:bCs/>
                <w:szCs w:val="28"/>
              </w:rPr>
              <w:t>2.修正後受惠對象：</w:t>
            </w:r>
            <w:r w:rsidRPr="00C579D9">
              <w:rPr>
                <w:rFonts w:ascii="標楷體" w:eastAsia="標楷體" w:hAnsi="標楷體" w:hint="eastAsia"/>
                <w:szCs w:val="28"/>
              </w:rPr>
              <w:t xml:space="preserve">經營娛樂漁業之漁業人。 </w:t>
            </w:r>
          </w:p>
        </w:tc>
        <w:tc>
          <w:tcPr>
            <w:tcW w:w="1472" w:type="dxa"/>
          </w:tcPr>
          <w:p w14:paraId="0BB0676F" w14:textId="79AA559E" w:rsidR="007D2524" w:rsidRPr="00C579D9" w:rsidRDefault="004E0EA4" w:rsidP="006940CF">
            <w:pPr>
              <w:pStyle w:val="cjk"/>
              <w:spacing w:before="0" w:beforeAutospacing="0" w:after="0" w:line="440" w:lineRule="exact"/>
              <w:jc w:val="both"/>
            </w:pPr>
            <w:r>
              <w:rPr>
                <w:rFonts w:ascii="標楷體" w:eastAsia="標楷體" w:hAnsi="標楷體" w:cs="Liberation Serif" w:hint="eastAsia"/>
                <w:szCs w:val="28"/>
              </w:rPr>
              <w:t>110.2.2</w:t>
            </w:r>
          </w:p>
        </w:tc>
      </w:tr>
      <w:tr w:rsidR="006940CF" w:rsidRPr="00C579D9" w14:paraId="10BCC7FC" w14:textId="77777777" w:rsidTr="00593084">
        <w:tc>
          <w:tcPr>
            <w:tcW w:w="665" w:type="dxa"/>
          </w:tcPr>
          <w:p w14:paraId="7FE0F614" w14:textId="77777777" w:rsidR="006940CF" w:rsidRPr="00983254" w:rsidRDefault="006940CF"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744D4A22" w14:textId="77777777" w:rsidR="006940CF" w:rsidRPr="00C579D9" w:rsidRDefault="006940CF" w:rsidP="006940CF">
            <w:pPr>
              <w:pStyle w:val="cjk"/>
              <w:spacing w:before="0" w:beforeAutospacing="0" w:after="0" w:line="440" w:lineRule="exact"/>
              <w:jc w:val="both"/>
            </w:pPr>
            <w:r w:rsidRPr="00C579D9">
              <w:rPr>
                <w:rFonts w:ascii="標楷體" w:eastAsia="標楷體" w:hAnsi="標楷體" w:hint="eastAsia"/>
                <w:szCs w:val="28"/>
              </w:rPr>
              <w:t>修正「辦理政策性農業專案貸款辦法」第</w:t>
            </w:r>
            <w:r w:rsidRPr="00C579D9">
              <w:rPr>
                <w:rFonts w:ascii="標楷體" w:eastAsia="標楷體" w:hAnsi="標楷體" w:cs="Liberation Serif" w:hint="eastAsia"/>
                <w:szCs w:val="28"/>
              </w:rPr>
              <w:t>21</w:t>
            </w:r>
            <w:r w:rsidRPr="00C579D9">
              <w:rPr>
                <w:rFonts w:ascii="標楷體" w:eastAsia="標楷體" w:hAnsi="標楷體" w:hint="eastAsia"/>
                <w:szCs w:val="28"/>
              </w:rPr>
              <w:t>條、第</w:t>
            </w:r>
            <w:r w:rsidRPr="00C579D9">
              <w:rPr>
                <w:rFonts w:ascii="標楷體" w:eastAsia="標楷體" w:hAnsi="標楷體" w:cs="Liberation Serif" w:hint="eastAsia"/>
                <w:szCs w:val="28"/>
              </w:rPr>
              <w:t>23</w:t>
            </w:r>
            <w:r w:rsidRPr="00C579D9">
              <w:rPr>
                <w:rFonts w:ascii="標楷體" w:eastAsia="標楷體" w:hAnsi="標楷體" w:hint="eastAsia"/>
                <w:szCs w:val="28"/>
              </w:rPr>
              <w:t>條附表</w:t>
            </w:r>
            <w:r w:rsidRPr="00C579D9">
              <w:rPr>
                <w:rFonts w:ascii="標楷體" w:eastAsia="標楷體" w:hAnsi="標楷體" w:cs="Liberation Serif" w:hint="eastAsia"/>
                <w:szCs w:val="28"/>
              </w:rPr>
              <w:t>1</w:t>
            </w:r>
            <w:r w:rsidRPr="00C579D9">
              <w:rPr>
                <w:rFonts w:ascii="標楷體" w:eastAsia="標楷體" w:hAnsi="標楷體" w:hint="eastAsia"/>
                <w:szCs w:val="28"/>
                <w:shd w:val="clear" w:color="auto" w:fill="FFFFFF"/>
              </w:rPr>
              <w:t>、第</w:t>
            </w:r>
            <w:r w:rsidRPr="00C579D9">
              <w:rPr>
                <w:rFonts w:ascii="標楷體" w:eastAsia="標楷體" w:hAnsi="標楷體" w:cs="Liberation Serif" w:hint="eastAsia"/>
                <w:szCs w:val="28"/>
                <w:shd w:val="clear" w:color="auto" w:fill="FFFFFF"/>
              </w:rPr>
              <w:t>24</w:t>
            </w:r>
            <w:r w:rsidRPr="00C579D9">
              <w:rPr>
                <w:rFonts w:ascii="標楷體" w:eastAsia="標楷體" w:hAnsi="標楷體" w:hint="eastAsia"/>
                <w:szCs w:val="28"/>
                <w:shd w:val="clear" w:color="auto" w:fill="FFFFFF"/>
              </w:rPr>
              <w:t>條附表</w:t>
            </w:r>
            <w:r w:rsidRPr="00C579D9">
              <w:rPr>
                <w:rFonts w:ascii="標楷體" w:eastAsia="標楷體" w:hAnsi="標楷體" w:cs="Liberation Serif" w:hint="eastAsia"/>
                <w:szCs w:val="28"/>
                <w:shd w:val="clear" w:color="auto" w:fill="FFFFFF"/>
              </w:rPr>
              <w:t>2</w:t>
            </w:r>
            <w:r w:rsidRPr="00C579D9">
              <w:rPr>
                <w:rFonts w:ascii="標楷體" w:eastAsia="標楷體" w:hAnsi="標楷體" w:hint="eastAsia"/>
                <w:szCs w:val="28"/>
                <w:shd w:val="clear" w:color="auto" w:fill="FFFFFF"/>
              </w:rPr>
              <w:t>之</w:t>
            </w:r>
            <w:r w:rsidRPr="00C579D9">
              <w:rPr>
                <w:rFonts w:ascii="標楷體" w:eastAsia="標楷體" w:hAnsi="標楷體" w:cs="Liberation Serif" w:hint="eastAsia"/>
                <w:szCs w:val="28"/>
                <w:shd w:val="clear" w:color="auto" w:fill="FFFFFF"/>
              </w:rPr>
              <w:t>17</w:t>
            </w:r>
          </w:p>
        </w:tc>
        <w:tc>
          <w:tcPr>
            <w:tcW w:w="3128" w:type="dxa"/>
          </w:tcPr>
          <w:p w14:paraId="5421F7B5" w14:textId="77777777" w:rsidR="006940CF" w:rsidRPr="00C579D9" w:rsidRDefault="006940CF" w:rsidP="006940CF">
            <w:pPr>
              <w:pStyle w:val="cjk"/>
              <w:spacing w:before="0" w:beforeAutospacing="0" w:after="0" w:line="440" w:lineRule="exact"/>
              <w:ind w:left="240" w:hangingChars="100" w:hanging="240"/>
              <w:jc w:val="both"/>
            </w:pPr>
            <w:r w:rsidRPr="00C579D9">
              <w:rPr>
                <w:rFonts w:ascii="標楷體" w:eastAsia="標楷體" w:hAnsi="標楷體" w:hint="eastAsia"/>
                <w:bCs/>
                <w:szCs w:val="28"/>
              </w:rPr>
              <w:t>1.第21條:</w:t>
            </w:r>
            <w:r w:rsidRPr="00C579D9">
              <w:rPr>
                <w:rFonts w:ascii="標楷體" w:eastAsia="標楷體" w:hAnsi="標楷體"/>
                <w:bCs/>
                <w:szCs w:val="28"/>
              </w:rPr>
              <w:br/>
            </w:r>
            <w:r w:rsidRPr="00C579D9">
              <w:rPr>
                <w:rFonts w:ascii="標楷體" w:eastAsia="標楷體" w:hAnsi="標楷體" w:hint="eastAsia"/>
                <w:szCs w:val="28"/>
              </w:rPr>
              <w:t>種植柚子，其用地非屬山坡地保育區農牧用地、特定農業區或一般農業區，或新(擴)增種植面積者，為專案農貸不予核貸範圍。</w:t>
            </w:r>
          </w:p>
          <w:p w14:paraId="3628B03F" w14:textId="77777777" w:rsidR="006940CF" w:rsidRPr="00C579D9" w:rsidRDefault="006940CF" w:rsidP="006940CF">
            <w:pPr>
              <w:pStyle w:val="cjk"/>
              <w:spacing w:before="0" w:beforeAutospacing="0" w:after="0" w:line="440" w:lineRule="exact"/>
              <w:ind w:left="240" w:hangingChars="100" w:hanging="240"/>
              <w:jc w:val="both"/>
            </w:pPr>
            <w:r w:rsidRPr="00C579D9">
              <w:rPr>
                <w:rFonts w:ascii="標楷體" w:eastAsia="標楷體" w:hAnsi="標楷體" w:hint="eastAsia"/>
                <w:bCs/>
                <w:szCs w:val="28"/>
              </w:rPr>
              <w:t>2.第</w:t>
            </w:r>
            <w:r w:rsidRPr="00C579D9">
              <w:rPr>
                <w:rFonts w:ascii="標楷體" w:eastAsia="標楷體" w:hAnsi="標楷體" w:cs="Liberation Serif" w:hint="eastAsia"/>
                <w:bCs/>
                <w:szCs w:val="28"/>
              </w:rPr>
              <w:t>23</w:t>
            </w:r>
            <w:r w:rsidRPr="00C579D9">
              <w:rPr>
                <w:rFonts w:ascii="標楷體" w:eastAsia="標楷體" w:hAnsi="標楷體" w:hint="eastAsia"/>
                <w:bCs/>
                <w:szCs w:val="28"/>
              </w:rPr>
              <w:t>條附表</w:t>
            </w:r>
            <w:r w:rsidRPr="00C579D9">
              <w:rPr>
                <w:rFonts w:ascii="標楷體" w:eastAsia="標楷體" w:hAnsi="標楷體" w:cs="Liberation Serif" w:hint="eastAsia"/>
                <w:bCs/>
                <w:szCs w:val="28"/>
              </w:rPr>
              <w:t>1</w:t>
            </w:r>
            <w:r w:rsidRPr="00C579D9">
              <w:rPr>
                <w:rFonts w:ascii="標楷體" w:eastAsia="標楷體" w:hAnsi="標楷體" w:hint="eastAsia"/>
                <w:bCs/>
                <w:szCs w:val="28"/>
              </w:rPr>
              <w:t>、第</w:t>
            </w:r>
            <w:r w:rsidRPr="00C579D9">
              <w:rPr>
                <w:rFonts w:ascii="標楷體" w:eastAsia="標楷體" w:hAnsi="標楷體" w:cs="Liberation Serif" w:hint="eastAsia"/>
                <w:bCs/>
                <w:szCs w:val="28"/>
              </w:rPr>
              <w:t>24</w:t>
            </w:r>
            <w:r w:rsidRPr="00C579D9">
              <w:rPr>
                <w:rFonts w:ascii="標楷體" w:eastAsia="標楷體" w:hAnsi="標楷體" w:hint="eastAsia"/>
                <w:bCs/>
                <w:szCs w:val="28"/>
              </w:rPr>
              <w:t>條附表</w:t>
            </w:r>
            <w:r w:rsidRPr="00C579D9">
              <w:rPr>
                <w:rFonts w:ascii="標楷體" w:eastAsia="標楷體" w:hAnsi="標楷體" w:cs="Liberation Serif" w:hint="eastAsia"/>
                <w:bCs/>
                <w:szCs w:val="28"/>
              </w:rPr>
              <w:t>2</w:t>
            </w:r>
            <w:r w:rsidRPr="00C579D9">
              <w:rPr>
                <w:rFonts w:ascii="標楷體" w:eastAsia="標楷體" w:hAnsi="標楷體" w:hint="eastAsia"/>
                <w:bCs/>
                <w:szCs w:val="28"/>
              </w:rPr>
              <w:t>之</w:t>
            </w:r>
            <w:r w:rsidRPr="00C579D9">
              <w:rPr>
                <w:rFonts w:ascii="標楷體" w:eastAsia="標楷體" w:hAnsi="標楷體" w:cs="Liberation Serif" w:hint="eastAsia"/>
                <w:bCs/>
                <w:szCs w:val="28"/>
              </w:rPr>
              <w:t>17(</w:t>
            </w:r>
            <w:r w:rsidRPr="00C579D9">
              <w:rPr>
                <w:rFonts w:ascii="標楷體" w:eastAsia="標楷體" w:hAnsi="標楷體" w:hint="eastAsia"/>
                <w:bCs/>
                <w:szCs w:val="28"/>
              </w:rPr>
              <w:t>農業保險貸款</w:t>
            </w:r>
            <w:r w:rsidRPr="00C579D9">
              <w:rPr>
                <w:rFonts w:ascii="標楷體" w:eastAsia="標楷體" w:hAnsi="標楷體" w:cs="Liberation Serif" w:hint="eastAsia"/>
                <w:bCs/>
                <w:szCs w:val="28"/>
              </w:rPr>
              <w:t>):</w:t>
            </w:r>
          </w:p>
          <w:p w14:paraId="51FE4464" w14:textId="77777777" w:rsidR="006940CF" w:rsidRPr="00C579D9" w:rsidRDefault="006940CF" w:rsidP="006940CF">
            <w:pPr>
              <w:pStyle w:val="cjk"/>
              <w:spacing w:before="0" w:beforeAutospacing="0" w:after="0" w:line="440" w:lineRule="exact"/>
              <w:ind w:left="360" w:hangingChars="150" w:hanging="360"/>
              <w:jc w:val="both"/>
            </w:pPr>
            <w:r w:rsidRPr="00C579D9">
              <w:rPr>
                <w:rFonts w:ascii="標楷體" w:eastAsia="標楷體" w:hAnsi="標楷體" w:hint="eastAsia"/>
                <w:szCs w:val="28"/>
              </w:rPr>
              <w:t>(1)貸款利率為中華郵政2年期定期儲金機動利率減0.305%，目前為0.54%。</w:t>
            </w:r>
          </w:p>
          <w:p w14:paraId="22929290" w14:textId="77777777" w:rsidR="006940CF" w:rsidRPr="00C579D9" w:rsidRDefault="006940CF" w:rsidP="006940CF">
            <w:pPr>
              <w:pStyle w:val="cjk"/>
              <w:spacing w:before="0" w:beforeAutospacing="0" w:after="0" w:line="440" w:lineRule="exact"/>
              <w:ind w:left="360" w:hangingChars="150" w:hanging="360"/>
              <w:jc w:val="both"/>
            </w:pPr>
            <w:r w:rsidRPr="00C579D9">
              <w:rPr>
                <w:rFonts w:ascii="標楷體" w:eastAsia="標楷體" w:hAnsi="標楷體" w:hint="eastAsia"/>
                <w:szCs w:val="28"/>
              </w:rPr>
              <w:t>(2)借款人保險費金額超過30萬元者，每一借款人貸款額度為30萬元加超過30萬元部分之90%。</w:t>
            </w:r>
          </w:p>
        </w:tc>
        <w:tc>
          <w:tcPr>
            <w:tcW w:w="3122" w:type="dxa"/>
          </w:tcPr>
          <w:p w14:paraId="6C0D56CE" w14:textId="77777777" w:rsidR="006940CF" w:rsidRPr="00C579D9" w:rsidRDefault="006940CF" w:rsidP="006940CF">
            <w:pPr>
              <w:pStyle w:val="cjk"/>
              <w:spacing w:before="0" w:beforeAutospacing="0" w:after="0" w:line="440" w:lineRule="exact"/>
              <w:ind w:left="240" w:hangingChars="100" w:hanging="240"/>
              <w:jc w:val="both"/>
            </w:pPr>
            <w:r w:rsidRPr="00C579D9">
              <w:rPr>
                <w:rFonts w:ascii="標楷體" w:eastAsia="標楷體" w:hAnsi="標楷體" w:hint="eastAsia"/>
                <w:bCs/>
                <w:szCs w:val="28"/>
              </w:rPr>
              <w:t>1.第21條:</w:t>
            </w:r>
            <w:r w:rsidRPr="00C579D9">
              <w:rPr>
                <w:rFonts w:ascii="標楷體" w:eastAsia="標楷體" w:hAnsi="標楷體"/>
                <w:bCs/>
                <w:szCs w:val="28"/>
              </w:rPr>
              <w:br/>
            </w:r>
            <w:r w:rsidRPr="00C579D9">
              <w:rPr>
                <w:rFonts w:ascii="標楷體" w:eastAsia="標楷體" w:hAnsi="標楷體" w:hint="eastAsia"/>
                <w:szCs w:val="28"/>
              </w:rPr>
              <w:t>種植柚子，其用地非屬山坡地保育區農牧用地、特定農業區、一般農業區或都市計畫農業區，或新(擴)增種植面積者，為專案農貸不予核貸範圍。</w:t>
            </w:r>
          </w:p>
          <w:p w14:paraId="56C81B64" w14:textId="77777777" w:rsidR="006940CF" w:rsidRPr="00C579D9" w:rsidRDefault="006940CF" w:rsidP="006940CF">
            <w:pPr>
              <w:pStyle w:val="cjk"/>
              <w:spacing w:before="0" w:beforeAutospacing="0" w:after="0" w:line="440" w:lineRule="exact"/>
              <w:ind w:left="240" w:hangingChars="100" w:hanging="240"/>
              <w:jc w:val="both"/>
            </w:pPr>
            <w:r w:rsidRPr="00C579D9">
              <w:rPr>
                <w:rFonts w:ascii="標楷體" w:eastAsia="標楷體" w:hAnsi="標楷體" w:hint="eastAsia"/>
                <w:bCs/>
                <w:szCs w:val="28"/>
              </w:rPr>
              <w:t>2.第</w:t>
            </w:r>
            <w:r w:rsidRPr="00C579D9">
              <w:rPr>
                <w:rFonts w:ascii="標楷體" w:eastAsia="標楷體" w:hAnsi="標楷體" w:cs="Liberation Serif" w:hint="eastAsia"/>
                <w:bCs/>
                <w:szCs w:val="28"/>
              </w:rPr>
              <w:t>23</w:t>
            </w:r>
            <w:r w:rsidRPr="00C579D9">
              <w:rPr>
                <w:rFonts w:ascii="標楷體" w:eastAsia="標楷體" w:hAnsi="標楷體" w:hint="eastAsia"/>
                <w:bCs/>
                <w:szCs w:val="28"/>
              </w:rPr>
              <w:t>條附表</w:t>
            </w:r>
            <w:r w:rsidRPr="00C579D9">
              <w:rPr>
                <w:rFonts w:ascii="標楷體" w:eastAsia="標楷體" w:hAnsi="標楷體" w:cs="Liberation Serif" w:hint="eastAsia"/>
                <w:bCs/>
                <w:szCs w:val="28"/>
              </w:rPr>
              <w:t>1</w:t>
            </w:r>
            <w:r w:rsidRPr="00C579D9">
              <w:rPr>
                <w:rFonts w:ascii="標楷體" w:eastAsia="標楷體" w:hAnsi="標楷體" w:hint="eastAsia"/>
                <w:bCs/>
                <w:szCs w:val="28"/>
              </w:rPr>
              <w:t>、第</w:t>
            </w:r>
            <w:r w:rsidRPr="00C579D9">
              <w:rPr>
                <w:rFonts w:ascii="標楷體" w:eastAsia="標楷體" w:hAnsi="標楷體" w:cs="Liberation Serif" w:hint="eastAsia"/>
                <w:bCs/>
                <w:szCs w:val="28"/>
              </w:rPr>
              <w:t>24</w:t>
            </w:r>
            <w:r w:rsidRPr="00C579D9">
              <w:rPr>
                <w:rFonts w:ascii="標楷體" w:eastAsia="標楷體" w:hAnsi="標楷體" w:hint="eastAsia"/>
                <w:bCs/>
                <w:szCs w:val="28"/>
              </w:rPr>
              <w:t>條附表</w:t>
            </w:r>
            <w:r w:rsidRPr="00C579D9">
              <w:rPr>
                <w:rFonts w:ascii="標楷體" w:eastAsia="標楷體" w:hAnsi="標楷體" w:cs="Liberation Serif" w:hint="eastAsia"/>
                <w:bCs/>
                <w:szCs w:val="28"/>
              </w:rPr>
              <w:t>2</w:t>
            </w:r>
            <w:r w:rsidRPr="00C579D9">
              <w:rPr>
                <w:rFonts w:ascii="標楷體" w:eastAsia="標楷體" w:hAnsi="標楷體" w:hint="eastAsia"/>
                <w:bCs/>
                <w:szCs w:val="28"/>
              </w:rPr>
              <w:t>之</w:t>
            </w:r>
            <w:r w:rsidRPr="00C579D9">
              <w:rPr>
                <w:rFonts w:ascii="標楷體" w:eastAsia="標楷體" w:hAnsi="標楷體" w:cs="Liberation Serif" w:hint="eastAsia"/>
                <w:bCs/>
                <w:szCs w:val="28"/>
              </w:rPr>
              <w:t>17(</w:t>
            </w:r>
            <w:r w:rsidRPr="00C579D9">
              <w:rPr>
                <w:rFonts w:ascii="標楷體" w:eastAsia="標楷體" w:hAnsi="標楷體" w:hint="eastAsia"/>
                <w:bCs/>
                <w:szCs w:val="28"/>
              </w:rPr>
              <w:t>農業保險貸款</w:t>
            </w:r>
            <w:r w:rsidRPr="00C579D9">
              <w:rPr>
                <w:rFonts w:ascii="標楷體" w:eastAsia="標楷體" w:hAnsi="標楷體" w:cs="Liberation Serif" w:hint="eastAsia"/>
                <w:bCs/>
                <w:szCs w:val="28"/>
              </w:rPr>
              <w:t>):</w:t>
            </w:r>
          </w:p>
          <w:p w14:paraId="55CF9D39" w14:textId="77777777" w:rsidR="006940CF" w:rsidRPr="00C579D9" w:rsidRDefault="006940CF" w:rsidP="006940CF">
            <w:pPr>
              <w:pStyle w:val="cjk"/>
              <w:spacing w:before="0" w:beforeAutospacing="0" w:after="0" w:line="440" w:lineRule="exact"/>
              <w:ind w:left="360" w:hangingChars="150" w:hanging="360"/>
              <w:jc w:val="both"/>
              <w:rPr>
                <w:rFonts w:ascii="標楷體" w:eastAsia="標楷體" w:hAnsi="標楷體"/>
                <w:szCs w:val="28"/>
              </w:rPr>
            </w:pPr>
            <w:r w:rsidRPr="00C579D9">
              <w:rPr>
                <w:rFonts w:ascii="標楷體" w:eastAsia="標楷體" w:hAnsi="標楷體" w:hint="eastAsia"/>
                <w:szCs w:val="28"/>
              </w:rPr>
              <w:t>(1)增訂自110.1.1起至111.12.31止，年利率為0%。</w:t>
            </w:r>
          </w:p>
          <w:p w14:paraId="18CF8201" w14:textId="77777777" w:rsidR="006940CF" w:rsidRPr="00C579D9" w:rsidRDefault="006940CF" w:rsidP="006940CF">
            <w:pPr>
              <w:pStyle w:val="cjk"/>
              <w:spacing w:before="0" w:beforeAutospacing="0" w:after="0" w:line="440" w:lineRule="exact"/>
              <w:ind w:left="360" w:hangingChars="150" w:hanging="360"/>
              <w:jc w:val="both"/>
            </w:pPr>
            <w:r w:rsidRPr="00C579D9">
              <w:rPr>
                <w:rFonts w:ascii="標楷體" w:eastAsia="標楷體" w:hAnsi="標楷體" w:hint="eastAsia"/>
                <w:szCs w:val="28"/>
              </w:rPr>
              <w:t>(2)修正每一借款人最高貸款額度為保險費金額，並刪除保險費超過30萬元部分，受90%上限之限制。</w:t>
            </w:r>
          </w:p>
        </w:tc>
        <w:tc>
          <w:tcPr>
            <w:tcW w:w="3185" w:type="dxa"/>
          </w:tcPr>
          <w:p w14:paraId="6BBB2239" w14:textId="77777777" w:rsidR="006940CF" w:rsidRPr="00C579D9" w:rsidRDefault="006940CF" w:rsidP="006940CF">
            <w:pPr>
              <w:pStyle w:val="cjk"/>
              <w:spacing w:before="0" w:beforeAutospacing="0" w:after="0" w:line="440" w:lineRule="exact"/>
              <w:ind w:left="240" w:hangingChars="100" w:hanging="240"/>
              <w:jc w:val="both"/>
            </w:pPr>
            <w:r w:rsidRPr="00C579D9">
              <w:rPr>
                <w:rFonts w:ascii="標楷體" w:eastAsia="標楷體" w:hAnsi="標楷體" w:hint="eastAsia"/>
                <w:bCs/>
                <w:szCs w:val="28"/>
              </w:rPr>
              <w:t>1.預定鬆綁效益:</w:t>
            </w:r>
          </w:p>
          <w:p w14:paraId="051CD7F3" w14:textId="77777777" w:rsidR="006940CF" w:rsidRPr="00C579D9" w:rsidRDefault="006940CF" w:rsidP="006940CF">
            <w:pPr>
              <w:pStyle w:val="cjk"/>
              <w:spacing w:before="0" w:beforeAutospacing="0" w:after="0" w:line="440" w:lineRule="exact"/>
              <w:ind w:left="360" w:hangingChars="150" w:hanging="360"/>
              <w:jc w:val="both"/>
              <w:rPr>
                <w:rFonts w:ascii="標楷體" w:eastAsia="標楷體" w:hAnsi="標楷體"/>
                <w:szCs w:val="28"/>
              </w:rPr>
            </w:pPr>
            <w:r w:rsidRPr="00C579D9">
              <w:rPr>
                <w:rFonts w:ascii="標楷體" w:eastAsia="標楷體" w:hAnsi="標楷體" w:hint="eastAsia"/>
                <w:szCs w:val="28"/>
              </w:rPr>
              <w:t>(1)第21條:</w:t>
            </w:r>
            <w:r w:rsidRPr="00C579D9">
              <w:rPr>
                <w:rFonts w:ascii="標楷體" w:eastAsia="標楷體" w:hAnsi="標楷體"/>
                <w:szCs w:val="28"/>
              </w:rPr>
              <w:br/>
            </w:r>
            <w:r w:rsidRPr="00C579D9">
              <w:rPr>
                <w:rFonts w:ascii="標楷體" w:eastAsia="標楷體" w:hAnsi="標楷體" w:hint="eastAsia"/>
                <w:szCs w:val="28"/>
              </w:rPr>
              <w:t>放寬專案農貸不予核貸範圍，協助於都市計畫農業區內種植柚子之農民取得營農資金，以符合實務需求。</w:t>
            </w:r>
          </w:p>
          <w:p w14:paraId="3E9546D7" w14:textId="77777777" w:rsidR="006940CF" w:rsidRPr="00C579D9" w:rsidRDefault="006940CF" w:rsidP="006940CF">
            <w:pPr>
              <w:pStyle w:val="cjk"/>
              <w:spacing w:before="0" w:beforeAutospacing="0" w:after="0" w:line="440" w:lineRule="exact"/>
              <w:ind w:left="360" w:hangingChars="150" w:hanging="360"/>
              <w:jc w:val="both"/>
              <w:rPr>
                <w:rFonts w:ascii="標楷體" w:eastAsia="標楷體" w:hAnsi="標楷體"/>
                <w:szCs w:val="28"/>
              </w:rPr>
            </w:pPr>
            <w:r w:rsidRPr="00C579D9">
              <w:rPr>
                <w:rFonts w:ascii="標楷體" w:eastAsia="標楷體" w:hAnsi="標楷體" w:hint="eastAsia"/>
                <w:szCs w:val="28"/>
              </w:rPr>
              <w:t xml:space="preserve">(2)第23條附表1、第24條附表2之17(農業保險貸款):配合農業保險法將於110年1月1日施行，為加速推動農業保險政策及減輕農(漁)業者保費負擔，爰提供免息措施及提高貸款額度。 </w:t>
            </w:r>
          </w:p>
          <w:p w14:paraId="7FCB7D78" w14:textId="77777777" w:rsidR="006940CF" w:rsidRPr="00C579D9" w:rsidRDefault="006940CF" w:rsidP="006940CF">
            <w:pPr>
              <w:pStyle w:val="cjk"/>
              <w:spacing w:before="0" w:beforeAutospacing="0" w:after="0" w:line="440" w:lineRule="exact"/>
              <w:ind w:left="240" w:hangingChars="100" w:hanging="240"/>
              <w:jc w:val="both"/>
            </w:pPr>
            <w:r w:rsidRPr="00C579D9">
              <w:rPr>
                <w:rFonts w:ascii="標楷體" w:eastAsia="標楷體" w:hAnsi="標楷體" w:hint="eastAsia"/>
                <w:bCs/>
                <w:szCs w:val="28"/>
              </w:rPr>
              <w:t>2.修正後受惠對象：</w:t>
            </w:r>
          </w:p>
          <w:p w14:paraId="3C995CDB" w14:textId="77777777" w:rsidR="006940CF" w:rsidRPr="00C579D9" w:rsidRDefault="006940CF" w:rsidP="006940CF">
            <w:pPr>
              <w:pStyle w:val="cjk"/>
              <w:spacing w:before="0" w:beforeAutospacing="0" w:after="0" w:line="440" w:lineRule="exact"/>
              <w:ind w:left="360" w:hangingChars="150" w:hanging="360"/>
              <w:jc w:val="both"/>
              <w:rPr>
                <w:rFonts w:ascii="標楷體" w:eastAsia="標楷體" w:hAnsi="標楷體"/>
                <w:szCs w:val="28"/>
              </w:rPr>
            </w:pPr>
            <w:r w:rsidRPr="00C579D9">
              <w:rPr>
                <w:rFonts w:ascii="標楷體" w:eastAsia="標楷體" w:hAnsi="標楷體" w:hint="eastAsia"/>
                <w:szCs w:val="28"/>
              </w:rPr>
              <w:t>(1)第21條:農民。</w:t>
            </w:r>
          </w:p>
          <w:p w14:paraId="628C0590" w14:textId="77777777" w:rsidR="006940CF" w:rsidRPr="00C579D9" w:rsidRDefault="006940CF" w:rsidP="006940CF">
            <w:pPr>
              <w:pStyle w:val="cjk"/>
              <w:spacing w:before="0" w:beforeAutospacing="0" w:after="0" w:line="440" w:lineRule="exact"/>
              <w:ind w:left="360" w:hangingChars="150" w:hanging="360"/>
              <w:jc w:val="both"/>
            </w:pPr>
            <w:r w:rsidRPr="00C579D9">
              <w:rPr>
                <w:rFonts w:ascii="標楷體" w:eastAsia="標楷體" w:hAnsi="標楷體" w:hint="eastAsia"/>
                <w:szCs w:val="28"/>
              </w:rPr>
              <w:t>(2)第23條附表1、第24條附表2之17(農業保險貸款):農漁民。</w:t>
            </w:r>
          </w:p>
        </w:tc>
        <w:tc>
          <w:tcPr>
            <w:tcW w:w="1472" w:type="dxa"/>
          </w:tcPr>
          <w:p w14:paraId="30BE5482" w14:textId="77777777" w:rsidR="006940CF" w:rsidRPr="00C579D9" w:rsidRDefault="006940CF" w:rsidP="006940CF">
            <w:pPr>
              <w:pStyle w:val="cjk"/>
              <w:spacing w:before="0" w:beforeAutospacing="0" w:after="0" w:line="440" w:lineRule="exact"/>
              <w:jc w:val="both"/>
            </w:pPr>
            <w:r w:rsidRPr="00C579D9">
              <w:rPr>
                <w:rFonts w:ascii="標楷體" w:eastAsia="標楷體" w:hAnsi="標楷體" w:cs="Liberation Serif" w:hint="eastAsia"/>
                <w:szCs w:val="28"/>
              </w:rPr>
              <w:t>110.1.11</w:t>
            </w:r>
          </w:p>
        </w:tc>
      </w:tr>
      <w:tr w:rsidR="00A018C3" w:rsidRPr="00C579D9" w14:paraId="4942FAFE" w14:textId="77777777" w:rsidTr="00593084">
        <w:tc>
          <w:tcPr>
            <w:tcW w:w="665" w:type="dxa"/>
            <w:shd w:val="clear" w:color="auto" w:fill="D9D9D9" w:themeFill="background1" w:themeFillShade="D9"/>
          </w:tcPr>
          <w:p w14:paraId="3EA2F030" w14:textId="77777777" w:rsidR="00870321" w:rsidRPr="00983254" w:rsidRDefault="00870321" w:rsidP="00600E97">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0BE53895" w14:textId="5CE5EE18" w:rsidR="00870321" w:rsidRPr="00C579D9" w:rsidRDefault="00870321" w:rsidP="009C76D2">
            <w:pPr>
              <w:snapToGrid w:val="0"/>
              <w:spacing w:beforeLines="50" w:before="180" w:afterLines="50" w:after="180" w:line="440" w:lineRule="exact"/>
              <w:rPr>
                <w:rFonts w:ascii="標楷體" w:eastAsia="標楷體" w:hAnsi="標楷體" w:cs="Times New Roman"/>
                <w:b/>
                <w:szCs w:val="24"/>
              </w:rPr>
            </w:pPr>
            <w:r w:rsidRPr="00C579D9">
              <w:rPr>
                <w:rFonts w:ascii="標楷體" w:eastAsia="標楷體" w:hAnsi="標楷體" w:cs="Times New Roman" w:hint="eastAsia"/>
                <w:b/>
                <w:szCs w:val="24"/>
              </w:rPr>
              <w:t>教育部(計</w:t>
            </w:r>
            <w:r w:rsidR="00DD3AA9" w:rsidRPr="00C579D9">
              <w:rPr>
                <w:rFonts w:ascii="標楷體" w:eastAsia="標楷體" w:hAnsi="標楷體" w:cs="Times New Roman" w:hint="eastAsia"/>
                <w:b/>
                <w:szCs w:val="24"/>
              </w:rPr>
              <w:t>34</w:t>
            </w:r>
            <w:r w:rsidRPr="00C579D9">
              <w:rPr>
                <w:rFonts w:ascii="標楷體" w:eastAsia="標楷體" w:hAnsi="標楷體" w:cs="Times New Roman" w:hint="eastAsia"/>
                <w:b/>
                <w:szCs w:val="24"/>
              </w:rPr>
              <w:t>項)</w:t>
            </w:r>
          </w:p>
        </w:tc>
        <w:tc>
          <w:tcPr>
            <w:tcW w:w="3128" w:type="dxa"/>
            <w:shd w:val="clear" w:color="auto" w:fill="D9D9D9" w:themeFill="background1" w:themeFillShade="D9"/>
          </w:tcPr>
          <w:p w14:paraId="73B8691E" w14:textId="77777777" w:rsidR="00870321" w:rsidRPr="00C579D9" w:rsidRDefault="00870321" w:rsidP="009C76D2">
            <w:pPr>
              <w:snapToGrid w:val="0"/>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04A59E8F" w14:textId="77777777" w:rsidR="00870321" w:rsidRPr="00C579D9" w:rsidRDefault="00870321" w:rsidP="009C76D2">
            <w:pPr>
              <w:snapToGrid w:val="0"/>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60C094C3" w14:textId="77777777" w:rsidR="00870321" w:rsidRPr="00C579D9" w:rsidRDefault="00870321" w:rsidP="009C76D2">
            <w:pPr>
              <w:spacing w:beforeLines="50" w:before="180" w:afterLines="50" w:after="180" w:line="440" w:lineRule="exact"/>
              <w:ind w:left="314" w:hangingChars="131" w:hanging="314"/>
              <w:jc w:val="both"/>
              <w:rPr>
                <w:rFonts w:ascii="標楷體" w:eastAsia="標楷體" w:hAnsi="標楷體" w:cs="Times New Roman"/>
                <w:szCs w:val="24"/>
              </w:rPr>
            </w:pPr>
          </w:p>
        </w:tc>
        <w:tc>
          <w:tcPr>
            <w:tcW w:w="1472" w:type="dxa"/>
            <w:shd w:val="clear" w:color="auto" w:fill="D9D9D9" w:themeFill="background1" w:themeFillShade="D9"/>
          </w:tcPr>
          <w:p w14:paraId="5717DB40" w14:textId="77777777" w:rsidR="00870321" w:rsidRPr="00C579D9" w:rsidRDefault="00870321" w:rsidP="009C76D2">
            <w:pPr>
              <w:snapToGrid w:val="0"/>
              <w:spacing w:beforeLines="50" w:before="180" w:afterLines="50" w:after="180" w:line="440" w:lineRule="exact"/>
              <w:rPr>
                <w:rFonts w:ascii="標楷體" w:eastAsia="標楷體" w:hAnsi="標楷體" w:cs="Times New Roman"/>
                <w:szCs w:val="24"/>
              </w:rPr>
            </w:pPr>
          </w:p>
        </w:tc>
      </w:tr>
      <w:tr w:rsidR="00A018C3" w:rsidRPr="00C579D9" w14:paraId="2E84F04B" w14:textId="77777777" w:rsidTr="00593084">
        <w:trPr>
          <w:hidden/>
        </w:trPr>
        <w:tc>
          <w:tcPr>
            <w:tcW w:w="665" w:type="dxa"/>
            <w:shd w:val="clear" w:color="auto" w:fill="FFFFFF" w:themeFill="background1"/>
          </w:tcPr>
          <w:p w14:paraId="7C7A2A02" w14:textId="77777777" w:rsidR="00870321" w:rsidRPr="00676472" w:rsidRDefault="00870321" w:rsidP="00600E97">
            <w:pPr>
              <w:spacing w:line="440" w:lineRule="exact"/>
              <w:jc w:val="both"/>
              <w:rPr>
                <w:rFonts w:ascii="標楷體" w:eastAsia="標楷體" w:hAnsi="標楷體" w:cs="Times New Roman"/>
                <w:vanish/>
                <w:szCs w:val="24"/>
              </w:rPr>
            </w:pPr>
          </w:p>
          <w:p w14:paraId="27F597C5" w14:textId="77777777" w:rsidR="00870321" w:rsidRPr="00676472" w:rsidRDefault="00870321" w:rsidP="00600E97">
            <w:pPr>
              <w:spacing w:line="440" w:lineRule="exact"/>
              <w:jc w:val="both"/>
              <w:rPr>
                <w:rFonts w:ascii="標楷體" w:eastAsia="標楷體" w:hAnsi="標楷體" w:cs="Times New Roman"/>
                <w:vanish/>
                <w:szCs w:val="24"/>
              </w:rPr>
            </w:pPr>
          </w:p>
          <w:p w14:paraId="1899AB1E" w14:textId="77777777" w:rsidR="00870321" w:rsidRPr="00676472" w:rsidRDefault="00870321" w:rsidP="00600E97">
            <w:pPr>
              <w:spacing w:line="440" w:lineRule="exact"/>
              <w:jc w:val="both"/>
              <w:rPr>
                <w:rFonts w:ascii="標楷體" w:eastAsia="標楷體" w:hAnsi="標楷體" w:cs="Times New Roman"/>
                <w:vanish/>
                <w:szCs w:val="24"/>
              </w:rPr>
            </w:pPr>
          </w:p>
          <w:p w14:paraId="580B51C5" w14:textId="77777777" w:rsidR="00870321" w:rsidRPr="00676472" w:rsidRDefault="00870321" w:rsidP="00600E97">
            <w:pPr>
              <w:spacing w:line="440" w:lineRule="exact"/>
              <w:jc w:val="both"/>
              <w:rPr>
                <w:rFonts w:ascii="標楷體" w:eastAsia="標楷體" w:hAnsi="標楷體" w:cs="Times New Roman"/>
                <w:vanish/>
                <w:szCs w:val="24"/>
              </w:rPr>
            </w:pPr>
          </w:p>
          <w:p w14:paraId="29A3CCD3" w14:textId="5A465A84"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BF5795F" w14:textId="77777777" w:rsidR="00870321" w:rsidRPr="00C579D9" w:rsidRDefault="00870321" w:rsidP="009C76D2">
            <w:pPr>
              <w:pStyle w:val="ac"/>
              <w:snapToGrid w:val="0"/>
              <w:spacing w:line="440" w:lineRule="exact"/>
              <w:rPr>
                <w:rFonts w:ascii="標楷體" w:eastAsia="標楷體" w:hAnsi="標楷體"/>
                <w:szCs w:val="24"/>
              </w:rPr>
            </w:pPr>
            <w:r w:rsidRPr="00C579D9">
              <w:rPr>
                <w:rFonts w:ascii="標楷體" w:eastAsia="標楷體" w:hAnsi="標楷體"/>
                <w:szCs w:val="24"/>
              </w:rPr>
              <w:t>技專校院評鑑</w:t>
            </w:r>
          </w:p>
        </w:tc>
        <w:tc>
          <w:tcPr>
            <w:tcW w:w="3128" w:type="dxa"/>
            <w:shd w:val="clear" w:color="auto" w:fill="FFFFFF" w:themeFill="background1"/>
          </w:tcPr>
          <w:p w14:paraId="633DE642"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1.科技校院評鑑:依大學法、私立學校法、大學評鑑辦法，現行科技校院校務評鑑共6項目40指標。</w:t>
            </w:r>
          </w:p>
          <w:p w14:paraId="58B76D62"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2.專科學校評鑑:依專科學校法、私立學校法、專科學校評鑑實施辦法辦理評鑑，現行專科學校行政類評鑑計4組(綜合校務、教務行政、學務行政、行政支援)18項目34指標127參考要項。</w:t>
            </w:r>
          </w:p>
          <w:p w14:paraId="0FEC28AA" w14:textId="77777777" w:rsidR="00870321" w:rsidRPr="00C579D9" w:rsidRDefault="00870321" w:rsidP="009C76D2">
            <w:pPr>
              <w:snapToGrid w:val="0"/>
              <w:spacing w:line="440" w:lineRule="exact"/>
              <w:ind w:left="240" w:hangingChars="100" w:hanging="240"/>
              <w:rPr>
                <w:rFonts w:ascii="標楷體" w:eastAsia="標楷體" w:hAnsi="標楷體" w:cs="Times New Roman"/>
                <w:szCs w:val="24"/>
              </w:rPr>
            </w:pPr>
          </w:p>
        </w:tc>
        <w:tc>
          <w:tcPr>
            <w:tcW w:w="3122" w:type="dxa"/>
            <w:shd w:val="clear" w:color="auto" w:fill="FFFFFF" w:themeFill="background1"/>
          </w:tcPr>
          <w:p w14:paraId="71E0AFFC"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 xml:space="preserve">1.科技校院校務評鑑指標簡化成4個評鑑項目、12個評鑑指標，評鑑項目簡化程度高達33%，評鑑指標高達70%。 </w:t>
            </w:r>
          </w:p>
          <w:p w14:paraId="53CC5985"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2.專科學校校務評鑑指標簡化4個評鑑項目、12個評鑑指標，評鑑項目簡化程度高達77%，評鑑指標簡化程度高達64% 。</w:t>
            </w:r>
          </w:p>
        </w:tc>
        <w:tc>
          <w:tcPr>
            <w:tcW w:w="3185" w:type="dxa"/>
            <w:shd w:val="clear" w:color="auto" w:fill="FFFFFF" w:themeFill="background1"/>
          </w:tcPr>
          <w:p w14:paraId="619330A3"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為落實簡化評鑑及行政減量，達到評鑑項目及指標簡併之目的，本部業於106年11月23日公告新修正之技專校院校務評鑑指標(科技校院及專科學校均適用)，將評鑑之項目指標減併，修正後之評鑑指標適用107學年度及下一評鑑週期之受評學校。</w:t>
            </w:r>
          </w:p>
          <w:p w14:paraId="66BDB794"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2.技專校院係於評鑑週期內輪流接受評鑑，是以科技校院評鑑項目及指標簡化前後之影響及受惠對象為全體科技校院(包括科技大學及技術學院共計74校) 及全體專科學校(共計13校)。</w:t>
            </w:r>
          </w:p>
        </w:tc>
        <w:tc>
          <w:tcPr>
            <w:tcW w:w="1472" w:type="dxa"/>
            <w:shd w:val="clear" w:color="auto" w:fill="FFFFFF" w:themeFill="background1"/>
          </w:tcPr>
          <w:p w14:paraId="173884DB"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23</w:t>
            </w:r>
          </w:p>
          <w:p w14:paraId="6E4D8219" w14:textId="77777777" w:rsidR="00870321" w:rsidRPr="00C579D9" w:rsidRDefault="00870321" w:rsidP="009C76D2">
            <w:pPr>
              <w:snapToGrid w:val="0"/>
              <w:spacing w:line="440" w:lineRule="exact"/>
              <w:rPr>
                <w:rFonts w:ascii="標楷體" w:eastAsia="標楷體" w:hAnsi="標楷體" w:cs="Times New Roman"/>
                <w:szCs w:val="24"/>
              </w:rPr>
            </w:pPr>
          </w:p>
        </w:tc>
      </w:tr>
      <w:tr w:rsidR="00A018C3" w:rsidRPr="00C579D9" w14:paraId="10477212" w14:textId="77777777" w:rsidTr="00593084">
        <w:tc>
          <w:tcPr>
            <w:tcW w:w="665" w:type="dxa"/>
            <w:shd w:val="clear" w:color="auto" w:fill="FFFFFF" w:themeFill="background1"/>
          </w:tcPr>
          <w:p w14:paraId="3D0346C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1BF692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 xml:space="preserve">教育部試辦認定科技校院自我評鑑機制及結果審查作業原則 </w:t>
            </w:r>
          </w:p>
        </w:tc>
        <w:tc>
          <w:tcPr>
            <w:tcW w:w="3128" w:type="dxa"/>
            <w:shd w:val="clear" w:color="auto" w:fill="FFFFFF" w:themeFill="background1"/>
          </w:tcPr>
          <w:p w14:paraId="6732F395"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 xml:space="preserve">科技校院自我評鑑包括院、系、所及學程評鑑。 </w:t>
            </w:r>
          </w:p>
        </w:tc>
        <w:tc>
          <w:tcPr>
            <w:tcW w:w="3122" w:type="dxa"/>
            <w:shd w:val="clear" w:color="auto" w:fill="FFFFFF" w:themeFill="background1"/>
          </w:tcPr>
          <w:p w14:paraId="28B78E3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廢止本作業原則，科技校院自107年1月1日起無須向本部申請院、系、所及學程自我評鑑。</w:t>
            </w:r>
          </w:p>
        </w:tc>
        <w:tc>
          <w:tcPr>
            <w:tcW w:w="3185" w:type="dxa"/>
            <w:shd w:val="clear" w:color="auto" w:fill="FFFFFF" w:themeFill="background1"/>
          </w:tcPr>
          <w:p w14:paraId="24D7D42F"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為落實簡化評鑑及行政減量，技專校院自106學年度起僅辦理校務評鑑，未來本部不再辦理系所科評鑑，回歸由學校專業發展自主規劃。本項原則所涉科技校院申請自我評鑑結果認定之類別為院、系、所及學位學程，係屬本部停辦系所科評鑑之範疇，爰予廢止。</w:t>
            </w:r>
          </w:p>
          <w:p w14:paraId="06F3E0C0"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 xml:space="preserve">2.102年本部推動系所自我評鑑之初，依據本作業原則，符合申請條件之科技校院(包括科技大學及技術學院)計有26校，預估107年符合申請條件資格學校約有40校 。本作業原則廢止後，影響及受惠對象計有科技校院40校 ，系所評鑑回歸由學校專業發展自主規劃。 </w:t>
            </w:r>
          </w:p>
        </w:tc>
        <w:tc>
          <w:tcPr>
            <w:tcW w:w="1472" w:type="dxa"/>
            <w:shd w:val="clear" w:color="auto" w:fill="FFFFFF" w:themeFill="background1"/>
          </w:tcPr>
          <w:p w14:paraId="42E61885" w14:textId="0C1988E5"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 xml:space="preserve">7 </w:t>
            </w:r>
          </w:p>
        </w:tc>
      </w:tr>
      <w:tr w:rsidR="00A018C3" w:rsidRPr="00C579D9" w14:paraId="00D35B98" w14:textId="77777777" w:rsidTr="00593084">
        <w:tc>
          <w:tcPr>
            <w:tcW w:w="665" w:type="dxa"/>
            <w:shd w:val="clear" w:color="auto" w:fill="FFFFFF" w:themeFill="background1"/>
          </w:tcPr>
          <w:p w14:paraId="1FEFE88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1B7F0D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專科以上學校開設境外專班申請及審查作業要點</w:t>
            </w:r>
          </w:p>
        </w:tc>
        <w:tc>
          <w:tcPr>
            <w:tcW w:w="3128" w:type="dxa"/>
            <w:shd w:val="clear" w:color="auto" w:fill="FFFFFF" w:themeFill="background1"/>
          </w:tcPr>
          <w:p w14:paraId="189F164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持有中華民國護照之臺灣地區人民、香港澳門居民或具外國國籍者，具備報考專科以上學校開設境外專班之資格，惟大陸地區人民無法報名。</w:t>
            </w:r>
          </w:p>
        </w:tc>
        <w:tc>
          <w:tcPr>
            <w:tcW w:w="3122" w:type="dxa"/>
            <w:shd w:val="clear" w:color="auto" w:fill="FFFFFF" w:themeFill="background1"/>
          </w:tcPr>
          <w:p w14:paraId="2A25DDF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增訂大陸地區人民，得報考大陸地區以外之境外專班，學校應於簡章中充分告知就讀境外專班所取得之學歷，其效力或採認等事項，應依各地區相關規定辦理。</w:t>
            </w:r>
          </w:p>
        </w:tc>
        <w:tc>
          <w:tcPr>
            <w:tcW w:w="3185" w:type="dxa"/>
            <w:shd w:val="clear" w:color="auto" w:fill="FFFFFF" w:themeFill="background1"/>
          </w:tcPr>
          <w:p w14:paraId="09C1D7A1"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1.修正後，鬆綁大陸籍學生可就讀開設於大陸地區以外之境外專班，增加大陸籍學生就讀我國境外專班之機會，亦增加本國學校境外專班之學生來源，賦予學校境外專班收受學生之彈性。</w:t>
            </w:r>
          </w:p>
          <w:p w14:paraId="6C79EF1D"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2.受惠對象為開設境外專班之學校，預估約10校20班。</w:t>
            </w:r>
          </w:p>
        </w:tc>
        <w:tc>
          <w:tcPr>
            <w:tcW w:w="1472" w:type="dxa"/>
            <w:shd w:val="clear" w:color="auto" w:fill="FFFFFF" w:themeFill="background1"/>
          </w:tcPr>
          <w:p w14:paraId="1CD70B2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w:t>
            </w:r>
            <w:r w:rsidRPr="00C579D9">
              <w:rPr>
                <w:rFonts w:ascii="標楷體" w:eastAsia="標楷體" w:hAnsi="標楷體" w:cs="Times New Roman" w:hint="eastAsia"/>
                <w:szCs w:val="24"/>
              </w:rPr>
              <w:t>7.2.27</w:t>
            </w:r>
          </w:p>
        </w:tc>
      </w:tr>
      <w:tr w:rsidR="00A018C3" w:rsidRPr="00C579D9" w14:paraId="75C73C50" w14:textId="77777777" w:rsidTr="00593084">
        <w:tc>
          <w:tcPr>
            <w:tcW w:w="665" w:type="dxa"/>
            <w:shd w:val="clear" w:color="auto" w:fill="FFFFFF" w:themeFill="background1"/>
          </w:tcPr>
          <w:p w14:paraId="476D7ED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EA77617"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幼兒園教保服務實施準則第19條</w:t>
            </w:r>
          </w:p>
        </w:tc>
        <w:tc>
          <w:tcPr>
            <w:tcW w:w="3128" w:type="dxa"/>
            <w:shd w:val="clear" w:color="auto" w:fill="FFFFFF" w:themeFill="background1"/>
          </w:tcPr>
          <w:p w14:paraId="096A24F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 xml:space="preserve">幼兒園(包括實驗教育學校附設或附屬幼兒園)之教保活動課程起訖日期，第1學期為8月30日至翌年1月20日，第2學期為2月11日至6月30日。 </w:t>
            </w:r>
          </w:p>
        </w:tc>
        <w:tc>
          <w:tcPr>
            <w:tcW w:w="3122" w:type="dxa"/>
            <w:shd w:val="clear" w:color="auto" w:fill="FFFFFF" w:themeFill="background1"/>
          </w:tcPr>
          <w:p w14:paraId="48185AE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 xml:space="preserve">依學校型態實驗教育實施條例與公立國民小學及國民中學委託私人辦理條例辦理實驗教育之學校經主管教育行政機關核准調整學年學期假期起訖日期者，其附設或附屬幼兒園教保活動課程之起訖日期，從學校所定日期辦理。 </w:t>
            </w:r>
          </w:p>
        </w:tc>
        <w:tc>
          <w:tcPr>
            <w:tcW w:w="3185" w:type="dxa"/>
            <w:shd w:val="clear" w:color="auto" w:fill="FFFFFF" w:themeFill="background1"/>
          </w:tcPr>
          <w:p w14:paraId="6963A3C8"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1.實驗教育學校附設或附屬幼兒園教保活動課程起訖日期，原須受修正前規定之限制，而非與實驗教育學校所定日期一致，不利學校之行政管理及家長安排子女作息。</w:t>
            </w:r>
          </w:p>
          <w:p w14:paraId="2E8F3062"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 xml:space="preserve">2.將是類學校附設或附屬幼兒園教保活動課程起訖日期，與學校經核准調整日期一致，學校得就整體校務規劃行政管理，可避免因起訖日期不同所衍生之行政人力成本，並免除家長對於同校不同教育階段之子女，因不同起訖日期造成接送就學問題，以達到統一安排子女生活作息，減少子女教育支出費用。 </w:t>
            </w:r>
          </w:p>
        </w:tc>
        <w:tc>
          <w:tcPr>
            <w:tcW w:w="1472" w:type="dxa"/>
            <w:shd w:val="clear" w:color="auto" w:fill="FFFFFF" w:themeFill="background1"/>
          </w:tcPr>
          <w:p w14:paraId="463FFBB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10</w:t>
            </w:r>
            <w:r w:rsidRPr="00C579D9">
              <w:rPr>
                <w:rFonts w:ascii="標楷體" w:eastAsia="標楷體" w:hAnsi="標楷體" w:cs="Times New Roman" w:hint="eastAsia"/>
                <w:szCs w:val="24"/>
              </w:rPr>
              <w:t>.</w:t>
            </w:r>
            <w:r w:rsidRPr="00C579D9">
              <w:rPr>
                <w:rFonts w:ascii="標楷體" w:eastAsia="標楷體" w:hAnsi="標楷體" w:cs="Times New Roman"/>
                <w:szCs w:val="24"/>
              </w:rPr>
              <w:t>20</w:t>
            </w:r>
          </w:p>
          <w:p w14:paraId="1FA771D8"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196B341F" w14:textId="77777777" w:rsidTr="00593084">
        <w:tc>
          <w:tcPr>
            <w:tcW w:w="665" w:type="dxa"/>
            <w:shd w:val="clear" w:color="auto" w:fill="FFFFFF" w:themeFill="background1"/>
          </w:tcPr>
          <w:p w14:paraId="7761C8E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D64A82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幼兒園與其分班設立變更及管理辦法第5條、第6條</w:t>
            </w:r>
          </w:p>
        </w:tc>
        <w:tc>
          <w:tcPr>
            <w:tcW w:w="3128" w:type="dxa"/>
            <w:shd w:val="clear" w:color="auto" w:fill="FFFFFF" w:themeFill="background1"/>
          </w:tcPr>
          <w:p w14:paraId="199475A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鄉(鎮、市)、直轄市山地原住民區或私人申請設立幼兒園，或公立學校申請公立學校附設幼兒園，應檢具有關土地及建築物使用權利證明文件，包括土地及建物登記(簿)謄本。</w:t>
            </w:r>
          </w:p>
          <w:p w14:paraId="6F716CA4" w14:textId="77777777" w:rsidR="00870321" w:rsidRPr="00C579D9" w:rsidRDefault="00870321" w:rsidP="009C76D2">
            <w:pPr>
              <w:snapToGrid w:val="0"/>
              <w:spacing w:line="440" w:lineRule="exact"/>
              <w:jc w:val="both"/>
              <w:rPr>
                <w:rFonts w:ascii="標楷體" w:eastAsia="標楷體" w:hAnsi="標楷體" w:cs="Times New Roman"/>
                <w:szCs w:val="24"/>
              </w:rPr>
            </w:pPr>
          </w:p>
          <w:p w14:paraId="6D61B088"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2" w:type="dxa"/>
            <w:shd w:val="clear" w:color="auto" w:fill="FFFFFF" w:themeFill="background1"/>
          </w:tcPr>
          <w:p w14:paraId="57BE536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鄉(鎮、市)、直轄市山地原住民區、或私人申請設立幼兒園，或公立學校申請公立學校附設幼兒園，應檢具有關土地及建築物使用權利證明文件，該使用權利證明文件可由政府機關之資訊系統查證者，得免予檢具。</w:t>
            </w:r>
          </w:p>
          <w:p w14:paraId="3B929C51"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85" w:type="dxa"/>
            <w:shd w:val="clear" w:color="auto" w:fill="FFFFFF" w:themeFill="background1"/>
          </w:tcPr>
          <w:p w14:paraId="0283999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鄉(鎮、市)、直轄市山地原住民區、各級公立學校、私人、財(社)團法人、人民團體及私立學校申請設立幼兒園，原應檢具之土地及建築物使用權利證明文件，若可由政府機關之資訊系統查證者，得免予檢具，以簡化申請作業流程，強化便民措施。</w:t>
            </w:r>
          </w:p>
        </w:tc>
        <w:tc>
          <w:tcPr>
            <w:tcW w:w="1472" w:type="dxa"/>
            <w:shd w:val="clear" w:color="auto" w:fill="FFFFFF" w:themeFill="background1"/>
          </w:tcPr>
          <w:p w14:paraId="0DA8A268"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30</w:t>
            </w:r>
          </w:p>
        </w:tc>
      </w:tr>
      <w:tr w:rsidR="00A018C3" w:rsidRPr="00C579D9" w14:paraId="1DE2A736" w14:textId="77777777" w:rsidTr="00593084">
        <w:tc>
          <w:tcPr>
            <w:tcW w:w="665" w:type="dxa"/>
            <w:shd w:val="clear" w:color="auto" w:fill="FFFFFF" w:themeFill="background1"/>
          </w:tcPr>
          <w:p w14:paraId="40BB468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B8E7F6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非營利幼兒園會計、財務及經費處理注意事項第9點</w:t>
            </w:r>
          </w:p>
        </w:tc>
        <w:tc>
          <w:tcPr>
            <w:tcW w:w="3128" w:type="dxa"/>
            <w:shd w:val="clear" w:color="auto" w:fill="FFFFFF" w:themeFill="background1"/>
          </w:tcPr>
          <w:p w14:paraId="54B9F5F2"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1.非營利幼兒園採購財物，應製作驗收紀錄，並由專人保管。</w:t>
            </w:r>
          </w:p>
          <w:p w14:paraId="7D1D1DDA"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2.無動支業務發展準備金之規定。</w:t>
            </w:r>
          </w:p>
        </w:tc>
        <w:tc>
          <w:tcPr>
            <w:tcW w:w="3122" w:type="dxa"/>
            <w:shd w:val="clear" w:color="auto" w:fill="FFFFFF" w:themeFill="background1"/>
          </w:tcPr>
          <w:p w14:paraId="610F2556"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1.非營利幼兒園採購財產(指單價新臺幣一萬元以上之設施設備)、物品(指單價未滿一萬元之非消耗品)及食材，應有送貨單據或製作驗收紀錄。</w:t>
            </w:r>
          </w:p>
          <w:p w14:paraId="1D1838E0"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2.非營利幼兒園當學年度之資遣費準備金未達勞動部資遣費試算表計算之金額，或未受限制之現金 (指資遣費準備金及業務發展準備金以外之銀行存款)不足以支應各項支出時，得報直轄市、縣(市)主管機關同意後，動支業務發展準備金。</w:t>
            </w:r>
          </w:p>
        </w:tc>
        <w:tc>
          <w:tcPr>
            <w:tcW w:w="3185" w:type="dxa"/>
            <w:shd w:val="clear" w:color="auto" w:fill="FFFFFF" w:themeFill="background1"/>
          </w:tcPr>
          <w:p w14:paraId="454A9AA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使非營利幼兒園辦理採購之行政流程更臻明確及符合實務運作，並增訂得動支業務發展準備金之規定，使經費動支更具彈性，協助健全非營利幼兒園之財務狀況，俾公益法人永續經營。</w:t>
            </w:r>
          </w:p>
        </w:tc>
        <w:tc>
          <w:tcPr>
            <w:tcW w:w="1472" w:type="dxa"/>
            <w:shd w:val="clear" w:color="auto" w:fill="FFFFFF" w:themeFill="background1"/>
          </w:tcPr>
          <w:p w14:paraId="5A1CCC9E"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6</w:t>
            </w:r>
          </w:p>
        </w:tc>
      </w:tr>
      <w:tr w:rsidR="00A018C3" w:rsidRPr="00C579D9" w14:paraId="4C7EE4E8" w14:textId="77777777" w:rsidTr="00593084">
        <w:tc>
          <w:tcPr>
            <w:tcW w:w="665" w:type="dxa"/>
            <w:shd w:val="clear" w:color="auto" w:fill="FFFFFF" w:themeFill="background1"/>
          </w:tcPr>
          <w:p w14:paraId="1B3585F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F61ACF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教育部補助辦理家庭教育活動實施要點第7點</w:t>
            </w:r>
          </w:p>
        </w:tc>
        <w:tc>
          <w:tcPr>
            <w:tcW w:w="3128" w:type="dxa"/>
            <w:shd w:val="clear" w:color="auto" w:fill="FFFFFF" w:themeFill="background1"/>
          </w:tcPr>
          <w:p w14:paraId="1135AE8B" w14:textId="77777777" w:rsidR="00870321" w:rsidRPr="00C579D9" w:rsidRDefault="00870321" w:rsidP="009C76D2">
            <w:pPr>
              <w:snapToGrid w:val="0"/>
              <w:spacing w:line="440" w:lineRule="exact"/>
              <w:ind w:leftChars="-1" w:left="-2" w:firstLineChars="1" w:firstLine="2"/>
              <w:jc w:val="both"/>
              <w:rPr>
                <w:rFonts w:ascii="標楷體" w:eastAsia="標楷體" w:hAnsi="標楷體" w:cs="Times New Roman"/>
                <w:szCs w:val="24"/>
              </w:rPr>
            </w:pPr>
            <w:r w:rsidRPr="00C579D9">
              <w:rPr>
                <w:rFonts w:ascii="標楷體" w:eastAsia="標楷體" w:hAnsi="標楷體" w:cs="Times New Roman"/>
                <w:szCs w:val="24"/>
              </w:rPr>
              <w:t>直轄市、縣(市)政府及本部所屬機構依本要點受補助辦理之成果均</w:t>
            </w:r>
            <w:r w:rsidRPr="00C579D9">
              <w:rPr>
                <w:rFonts w:ascii="標楷體" w:eastAsia="標楷體" w:hAnsi="標楷體" w:cs="Times New Roman"/>
                <w:szCs w:val="24"/>
                <w:u w:val="single"/>
              </w:rPr>
              <w:t>應</w:t>
            </w:r>
            <w:r w:rsidRPr="00C579D9">
              <w:rPr>
                <w:rFonts w:ascii="標楷體" w:eastAsia="標楷體" w:hAnsi="標楷體" w:cs="Times New Roman"/>
                <w:szCs w:val="24"/>
              </w:rPr>
              <w:t>列入本部統合視導及相關評鑑之考核項目。</w:t>
            </w:r>
          </w:p>
        </w:tc>
        <w:tc>
          <w:tcPr>
            <w:tcW w:w="3122" w:type="dxa"/>
            <w:shd w:val="clear" w:color="auto" w:fill="FFFFFF" w:themeFill="background1"/>
          </w:tcPr>
          <w:p w14:paraId="5375B52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直轄市、縣(市)政府及本部所屬機構依本要點受補助辦理之成果修正為「得」列入本部統合視導及相關評鑑之考核項目，本部得視政策需要，彈性決定是否需將上開事項列為統合視導及相關評鑑之考核項目。</w:t>
            </w:r>
          </w:p>
        </w:tc>
        <w:tc>
          <w:tcPr>
            <w:tcW w:w="3185" w:type="dxa"/>
            <w:shd w:val="clear" w:color="auto" w:fill="FFFFFF" w:themeFill="background1"/>
          </w:tcPr>
          <w:p w14:paraId="65B29A63"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1.配合評鑑減量有關政策，直轄市、縣(市)政府及本部所屬機構可減輕需配合統合視導及相關評鑑所應辦理之事項及應準備之文書作業。</w:t>
            </w:r>
          </w:p>
          <w:p w14:paraId="0FD9BB48"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2.每一直轄市、縣(市)為配合統合視導通常於視導前3至5個月前即開始動員家庭教育中心所有人力(22縣市共約130名工作人員)準備相關佐證資料及簡報內容。</w:t>
            </w:r>
          </w:p>
          <w:p w14:paraId="2EF2818A"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3.平均每一直轄市、縣(市)為統合視導約召開4-5次會議(最多達9次會議)檢視、修正相關資料及簡報，甚至進行統合視導之實際演練。</w:t>
            </w:r>
          </w:p>
          <w:p w14:paraId="28605071"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4.每一縣市平均印製統合視導報告資料及簡報資料約31頁，每一縣市印製份數達60份以上(含本部訪視人員及地方政府相關人員)，可節省印製紙張達4萬0,920頁。</w:t>
            </w:r>
          </w:p>
        </w:tc>
        <w:tc>
          <w:tcPr>
            <w:tcW w:w="1472" w:type="dxa"/>
            <w:shd w:val="clear" w:color="auto" w:fill="FFFFFF" w:themeFill="background1"/>
          </w:tcPr>
          <w:p w14:paraId="11FAD99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6</w:t>
            </w:r>
          </w:p>
          <w:p w14:paraId="5F795356"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6ADB374C" w14:textId="77777777" w:rsidTr="00593084">
        <w:tc>
          <w:tcPr>
            <w:tcW w:w="665" w:type="dxa"/>
            <w:shd w:val="clear" w:color="auto" w:fill="FFFFFF" w:themeFill="background1"/>
          </w:tcPr>
          <w:p w14:paraId="3B2069E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58AAF2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中等學校各任教學科領域群科師資職前教育專門課程科目及學分對照表實施要點第3點附表1</w:t>
            </w:r>
          </w:p>
        </w:tc>
        <w:tc>
          <w:tcPr>
            <w:tcW w:w="3128" w:type="dxa"/>
            <w:shd w:val="clear" w:color="auto" w:fill="FFFFFF" w:themeFill="background1"/>
          </w:tcPr>
          <w:p w14:paraId="146E8A3E" w14:textId="77777777" w:rsidR="00870321" w:rsidRPr="00C579D9" w:rsidRDefault="00870321" w:rsidP="009C76D2">
            <w:pPr>
              <w:snapToGrid w:val="0"/>
              <w:spacing w:line="440" w:lineRule="exact"/>
              <w:ind w:leftChars="-31" w:left="-72" w:hanging="2"/>
              <w:jc w:val="both"/>
              <w:rPr>
                <w:rFonts w:ascii="標楷體" w:eastAsia="標楷體" w:hAnsi="標楷體" w:cs="Times New Roman"/>
                <w:szCs w:val="24"/>
              </w:rPr>
            </w:pPr>
            <w:r w:rsidRPr="00C579D9">
              <w:rPr>
                <w:rFonts w:ascii="標楷體" w:eastAsia="標楷體" w:hAnsi="標楷體" w:cs="Times New Roman"/>
                <w:szCs w:val="24"/>
              </w:rPr>
              <w:t>依本要點規定，現職「廣告設計科」或「多媒體設計科」教師年資達5 年(含)以上(包括取得合格教師後，曾任3 個月以上中等學校代理、代課或兼任教師之年資)，且為「廣告設計科」相關系所組畢業者，並曾修習「多媒體設計2學分者，得申請加註「多媒體設計科」專長教師證書。</w:t>
            </w:r>
          </w:p>
        </w:tc>
        <w:tc>
          <w:tcPr>
            <w:tcW w:w="3122" w:type="dxa"/>
            <w:shd w:val="clear" w:color="auto" w:fill="FFFFFF" w:themeFill="background1"/>
          </w:tcPr>
          <w:p w14:paraId="6FBA37E6" w14:textId="77777777" w:rsidR="00870321" w:rsidRPr="00C579D9" w:rsidRDefault="00870321" w:rsidP="009C76D2">
            <w:pPr>
              <w:snapToGrid w:val="0"/>
              <w:spacing w:line="440" w:lineRule="exact"/>
              <w:ind w:leftChars="3" w:left="9" w:hanging="2"/>
              <w:jc w:val="both"/>
              <w:rPr>
                <w:rFonts w:ascii="標楷體" w:eastAsia="標楷體" w:hAnsi="標楷體" w:cs="Times New Roman"/>
                <w:szCs w:val="24"/>
              </w:rPr>
            </w:pPr>
            <w:r w:rsidRPr="00C579D9">
              <w:rPr>
                <w:rFonts w:ascii="標楷體" w:eastAsia="標楷體" w:hAnsi="標楷體" w:cs="Times New Roman"/>
                <w:szCs w:val="24"/>
              </w:rPr>
              <w:t>本次修正新增現職「廣告設計科」或「多媒體設計科」教師年資達5 年(含)以上(包括取得合格教師後，曾任3 個月以上中等學校代理、代課或兼任教師之年資) ，且為「廣告設計科」相關系所組畢業者，曾擔任教練指導學生參加全國高級中等學校商科學生技藝競賽之「電腦繪圖」或「網頁設計」職類競賽獲優勝以上者，於109學年度年前亦得申請加註「多媒體設計科」專長教師證書。</w:t>
            </w:r>
          </w:p>
        </w:tc>
        <w:tc>
          <w:tcPr>
            <w:tcW w:w="3185" w:type="dxa"/>
            <w:shd w:val="clear" w:color="auto" w:fill="FFFFFF" w:themeFill="background1"/>
          </w:tcPr>
          <w:p w14:paraId="55FF686A" w14:textId="77777777" w:rsidR="00870321" w:rsidRPr="00C579D9" w:rsidRDefault="00870321" w:rsidP="009C76D2">
            <w:pPr>
              <w:snapToGrid w:val="0"/>
              <w:spacing w:line="440" w:lineRule="exact"/>
              <w:ind w:left="-74"/>
              <w:jc w:val="both"/>
              <w:rPr>
                <w:rFonts w:ascii="標楷體" w:eastAsia="標楷體" w:hAnsi="標楷體" w:cs="Times New Roman"/>
                <w:szCs w:val="24"/>
              </w:rPr>
            </w:pPr>
            <w:r w:rsidRPr="00C579D9">
              <w:rPr>
                <w:rFonts w:ascii="標楷體" w:eastAsia="標楷體" w:hAnsi="標楷體" w:cs="Times New Roman"/>
                <w:spacing w:val="-10"/>
                <w:szCs w:val="24"/>
              </w:rPr>
              <w:t>放寬得</w:t>
            </w:r>
            <w:r w:rsidRPr="00C579D9">
              <w:rPr>
                <w:rFonts w:ascii="標楷體" w:eastAsia="標楷體" w:hAnsi="標楷體" w:cs="Times New Roman"/>
                <w:szCs w:val="24"/>
              </w:rPr>
              <w:t>申請</w:t>
            </w:r>
            <w:r w:rsidRPr="00C579D9">
              <w:rPr>
                <w:rFonts w:ascii="標楷體" w:eastAsia="標楷體" w:hAnsi="標楷體" w:cs="Times New Roman"/>
                <w:spacing w:val="-10"/>
                <w:szCs w:val="24"/>
              </w:rPr>
              <w:t>加註「多媒體設計科」專長教師證書之條件，使全國31所設有</w:t>
            </w:r>
            <w:r w:rsidRPr="00C579D9">
              <w:rPr>
                <w:rFonts w:ascii="標楷體" w:eastAsia="標楷體" w:hAnsi="標楷體" w:cs="Times New Roman"/>
                <w:szCs w:val="24"/>
              </w:rPr>
              <w:t>多媒體設計</w:t>
            </w:r>
            <w:r w:rsidRPr="00C579D9">
              <w:rPr>
                <w:rFonts w:ascii="標楷體" w:eastAsia="標楷體" w:hAnsi="標楷體" w:cs="Times New Roman"/>
                <w:spacing w:val="-10"/>
                <w:szCs w:val="24"/>
              </w:rPr>
              <w:t>科之技術型高中教師能取得符應教學現場所需之教師證書，以利教師年資採計。</w:t>
            </w:r>
          </w:p>
        </w:tc>
        <w:tc>
          <w:tcPr>
            <w:tcW w:w="1472" w:type="dxa"/>
            <w:shd w:val="clear" w:color="auto" w:fill="FFFFFF" w:themeFill="background1"/>
          </w:tcPr>
          <w:p w14:paraId="4255A012"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6</w:t>
            </w:r>
          </w:p>
          <w:p w14:paraId="69EAAC27"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0975D7D8" w14:textId="77777777" w:rsidTr="00593084">
        <w:tc>
          <w:tcPr>
            <w:tcW w:w="665" w:type="dxa"/>
            <w:shd w:val="clear" w:color="auto" w:fill="FFFFFF" w:themeFill="background1"/>
          </w:tcPr>
          <w:p w14:paraId="76E5445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47C710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教育部補助辦理藝術教育活動實施要點第6點</w:t>
            </w:r>
          </w:p>
        </w:tc>
        <w:tc>
          <w:tcPr>
            <w:tcW w:w="3128" w:type="dxa"/>
            <w:shd w:val="clear" w:color="auto" w:fill="FFFFFF" w:themeFill="background1"/>
          </w:tcPr>
          <w:p w14:paraId="107FB1BE" w14:textId="07B8AB80" w:rsidR="00870321" w:rsidRPr="00C579D9" w:rsidRDefault="00870321" w:rsidP="009C76D2">
            <w:pPr>
              <w:snapToGrid w:val="0"/>
              <w:spacing w:line="440" w:lineRule="exact"/>
              <w:jc w:val="both"/>
              <w:rPr>
                <w:rFonts w:ascii="標楷體" w:eastAsia="標楷體" w:hAnsi="標楷體" w:cs="Times New Roman"/>
                <w:bCs/>
                <w:szCs w:val="24"/>
              </w:rPr>
            </w:pPr>
            <w:r w:rsidRPr="00C579D9">
              <w:rPr>
                <w:rFonts w:ascii="標楷體" w:eastAsia="標楷體" w:hAnsi="標楷體" w:cs="Times New Roman"/>
                <w:bCs/>
                <w:szCs w:val="24"/>
              </w:rPr>
              <w:t>依本要點規定，欲申請補助之單位應於規定期間檢附公文、活動申請表及活動計畫書，函報本部申請。</w:t>
            </w:r>
          </w:p>
        </w:tc>
        <w:tc>
          <w:tcPr>
            <w:tcW w:w="3122" w:type="dxa"/>
            <w:shd w:val="clear" w:color="auto" w:fill="FFFFFF" w:themeFill="background1"/>
          </w:tcPr>
          <w:p w14:paraId="5E413888" w14:textId="549C3561"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本次新增線上申請作業，</w:t>
            </w:r>
            <w:r w:rsidRPr="00C579D9">
              <w:rPr>
                <w:rFonts w:ascii="標楷體" w:eastAsia="標楷體" w:hAnsi="標楷體" w:cs="Times New Roman"/>
                <w:bCs/>
                <w:szCs w:val="24"/>
              </w:rPr>
              <w:t>欲申請補助之單位</w:t>
            </w:r>
            <w:r w:rsidRPr="00C579D9">
              <w:rPr>
                <w:rFonts w:ascii="標楷體" w:eastAsia="標楷體" w:hAnsi="標楷體" w:cs="Times New Roman"/>
                <w:szCs w:val="24"/>
              </w:rPr>
              <w:t>於申請期間得以上傳公文、活動申請表活動計畫書至本部媒合平臺之方式申請。</w:t>
            </w:r>
          </w:p>
        </w:tc>
        <w:tc>
          <w:tcPr>
            <w:tcW w:w="3185" w:type="dxa"/>
            <w:shd w:val="clear" w:color="auto" w:fill="FFFFFF" w:themeFill="background1"/>
          </w:tcPr>
          <w:p w14:paraId="0722B138"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1.修正前</w:t>
            </w:r>
            <w:r w:rsidRPr="00C579D9">
              <w:rPr>
                <w:rFonts w:ascii="標楷體" w:eastAsia="標楷體" w:hAnsi="標楷體" w:cs="Times New Roman"/>
                <w:bCs/>
                <w:szCs w:val="24"/>
              </w:rPr>
              <w:t>申請補助之單位</w:t>
            </w:r>
            <w:r w:rsidRPr="00C579D9">
              <w:rPr>
                <w:rFonts w:ascii="標楷體" w:eastAsia="標楷體" w:hAnsi="標楷體" w:cs="Times New Roman"/>
                <w:szCs w:val="24"/>
              </w:rPr>
              <w:t>於申請期間須備文檢具公文、活動申請表及計畫書1式5份(資料1案約100頁)，1年2期申請量約500案；經本次新增線上申請作業功能，申請者僅需將公文、活動申請表及活動計畫書，上傳至本部媒合平臺即可，1年2期除可提供申請者便捷的申請流程外，亦可節省列印約5萬多頁紙本資料，以達無紙化之效。</w:t>
            </w:r>
          </w:p>
          <w:p w14:paraId="58F575D4"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2.新增線上申請及審查作業之功能，有助於簡化申請及審查作業流程。</w:t>
            </w:r>
          </w:p>
          <w:p w14:paraId="5BB6209A"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3.受惠符合本補助要點之補助對象：</w:t>
            </w:r>
          </w:p>
          <w:p w14:paraId="750DA4EF" w14:textId="77777777" w:rsidR="00870321" w:rsidRPr="00C579D9" w:rsidRDefault="00870321" w:rsidP="009C76D2">
            <w:pPr>
              <w:snapToGrid w:val="0"/>
              <w:spacing w:line="440" w:lineRule="exact"/>
              <w:ind w:leftChars="100" w:left="528" w:hangingChars="120" w:hanging="288"/>
              <w:jc w:val="both"/>
              <w:rPr>
                <w:rFonts w:ascii="標楷體" w:eastAsia="標楷體" w:hAnsi="標楷體" w:cs="Times New Roman"/>
                <w:szCs w:val="24"/>
              </w:rPr>
            </w:pPr>
            <w:r w:rsidRPr="00C579D9">
              <w:rPr>
                <w:rFonts w:ascii="標楷體" w:eastAsia="標楷體" w:hAnsi="標楷體" w:cs="Times New Roman"/>
                <w:szCs w:val="24"/>
              </w:rPr>
              <w:t>(1)直轄市、縣(市)政府及其所屬機關(構)。</w:t>
            </w:r>
          </w:p>
          <w:p w14:paraId="277D61BB" w14:textId="77777777" w:rsidR="00870321" w:rsidRPr="00C579D9" w:rsidRDefault="00870321" w:rsidP="009C76D2">
            <w:pPr>
              <w:snapToGrid w:val="0"/>
              <w:spacing w:line="440" w:lineRule="exact"/>
              <w:ind w:leftChars="100" w:left="528" w:hangingChars="120" w:hanging="288"/>
              <w:jc w:val="both"/>
              <w:rPr>
                <w:rFonts w:ascii="標楷體" w:eastAsia="標楷體" w:hAnsi="標楷體" w:cs="Times New Roman"/>
                <w:szCs w:val="24"/>
              </w:rPr>
            </w:pPr>
            <w:r w:rsidRPr="00C579D9">
              <w:rPr>
                <w:rFonts w:ascii="標楷體" w:eastAsia="標楷體" w:hAnsi="標楷體" w:cs="Times New Roman"/>
                <w:szCs w:val="24"/>
              </w:rPr>
              <w:t xml:space="preserve">(2)國立及私立各級學校。 </w:t>
            </w:r>
          </w:p>
          <w:p w14:paraId="101B14FC" w14:textId="77777777" w:rsidR="00870321" w:rsidRPr="00C579D9" w:rsidRDefault="00870321" w:rsidP="009C76D2">
            <w:pPr>
              <w:snapToGrid w:val="0"/>
              <w:spacing w:line="440" w:lineRule="exact"/>
              <w:ind w:leftChars="100" w:left="528" w:hangingChars="120" w:hanging="288"/>
              <w:jc w:val="both"/>
              <w:rPr>
                <w:rFonts w:ascii="標楷體" w:eastAsia="標楷體" w:hAnsi="標楷體" w:cs="Times New Roman"/>
                <w:szCs w:val="24"/>
              </w:rPr>
            </w:pPr>
            <w:r w:rsidRPr="00C579D9">
              <w:rPr>
                <w:rFonts w:ascii="標楷體" w:eastAsia="標楷體" w:hAnsi="標楷體" w:cs="Times New Roman"/>
                <w:szCs w:val="24"/>
              </w:rPr>
              <w:t xml:space="preserve">(3)本部所屬之社會教育機構。  </w:t>
            </w:r>
          </w:p>
          <w:p w14:paraId="7A00B70C" w14:textId="77777777" w:rsidR="00870321" w:rsidRPr="00C579D9" w:rsidRDefault="00870321" w:rsidP="009C76D2">
            <w:pPr>
              <w:snapToGrid w:val="0"/>
              <w:spacing w:line="440" w:lineRule="exact"/>
              <w:ind w:leftChars="100" w:left="528" w:hangingChars="120" w:hanging="288"/>
              <w:jc w:val="both"/>
              <w:rPr>
                <w:rFonts w:ascii="標楷體" w:eastAsia="標楷體" w:hAnsi="標楷體" w:cs="Times New Roman"/>
                <w:szCs w:val="24"/>
              </w:rPr>
            </w:pPr>
            <w:r w:rsidRPr="00C579D9">
              <w:rPr>
                <w:rFonts w:ascii="標楷體" w:eastAsia="標楷體" w:hAnsi="標楷體" w:cs="Times New Roman"/>
                <w:szCs w:val="24"/>
              </w:rPr>
              <w:t>(4)立案之非營利性質法人、團體。</w:t>
            </w:r>
          </w:p>
        </w:tc>
        <w:tc>
          <w:tcPr>
            <w:tcW w:w="1472" w:type="dxa"/>
            <w:shd w:val="clear" w:color="auto" w:fill="FFFFFF" w:themeFill="background1"/>
          </w:tcPr>
          <w:p w14:paraId="087B4DB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10</w:t>
            </w:r>
            <w:r w:rsidRPr="00C579D9">
              <w:rPr>
                <w:rFonts w:ascii="標楷體" w:eastAsia="標楷體" w:hAnsi="標楷體" w:cs="Times New Roman" w:hint="eastAsia"/>
                <w:szCs w:val="24"/>
              </w:rPr>
              <w:t>.</w:t>
            </w:r>
            <w:r w:rsidRPr="00C579D9">
              <w:rPr>
                <w:rFonts w:ascii="標楷體" w:eastAsia="標楷體" w:hAnsi="標楷體" w:cs="Times New Roman"/>
                <w:szCs w:val="24"/>
              </w:rPr>
              <w:t>23</w:t>
            </w:r>
          </w:p>
          <w:p w14:paraId="7D60E673"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7BF5639E" w14:textId="77777777" w:rsidTr="00593084">
        <w:tc>
          <w:tcPr>
            <w:tcW w:w="665" w:type="dxa"/>
            <w:shd w:val="clear" w:color="auto" w:fill="FFFFFF" w:themeFill="background1"/>
          </w:tcPr>
          <w:p w14:paraId="08E63BE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395F7B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教師職前年資採計提敘辦法第3條第1項第5款</w:t>
            </w:r>
          </w:p>
        </w:tc>
        <w:tc>
          <w:tcPr>
            <w:tcW w:w="3128" w:type="dxa"/>
            <w:shd w:val="clear" w:color="auto" w:fill="FFFFFF" w:themeFill="background1"/>
          </w:tcPr>
          <w:p w14:paraId="2B4D3B0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教師待遇條例第9條規定，公立學校教師於職前曾任法定職務且服務成績優良之年資，得按年採計提敘薪級至所聘職務等級最高年功薪，又所定服務成績優良，係指繳有原服務學校出具之年資(功)加薪(俸)證明者。</w:t>
            </w:r>
          </w:p>
        </w:tc>
        <w:tc>
          <w:tcPr>
            <w:tcW w:w="3122" w:type="dxa"/>
            <w:shd w:val="clear" w:color="auto" w:fill="FFFFFF" w:themeFill="background1"/>
          </w:tcPr>
          <w:p w14:paraId="4CDDD4E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除指繳有原服務學校出具之年資(功)加薪(俸)證明者外，尚包括依原服務學校自訂之評鑑規定經核定通過或經認定表現績優免接受評鑑，繳有證明文件者。</w:t>
            </w:r>
          </w:p>
        </w:tc>
        <w:tc>
          <w:tcPr>
            <w:tcW w:w="3185" w:type="dxa"/>
            <w:shd w:val="clear" w:color="auto" w:fill="FFFFFF" w:themeFill="background1"/>
          </w:tcPr>
          <w:p w14:paraId="753CA010"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1.鬆綁後，有助延攬優秀人才，並有利於學校辦理教師敘薪作業。</w:t>
            </w:r>
          </w:p>
          <w:p w14:paraId="31D58E55"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2.影響及受惠對象，包括初任或轉任教師具有專科以上學校校長、教師、助教、專業技術人員、專業及技術教師、研究人員等服務年資者。</w:t>
            </w:r>
          </w:p>
        </w:tc>
        <w:tc>
          <w:tcPr>
            <w:tcW w:w="1472" w:type="dxa"/>
            <w:shd w:val="clear" w:color="auto" w:fill="FFFFFF" w:themeFill="background1"/>
          </w:tcPr>
          <w:p w14:paraId="68C22AE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6</w:t>
            </w:r>
          </w:p>
        </w:tc>
      </w:tr>
      <w:tr w:rsidR="00A018C3" w:rsidRPr="00C579D9" w14:paraId="2BDD0CE7" w14:textId="77777777" w:rsidTr="00593084">
        <w:tc>
          <w:tcPr>
            <w:tcW w:w="665" w:type="dxa"/>
            <w:shd w:val="clear" w:color="auto" w:fill="FFFFFF" w:themeFill="background1"/>
          </w:tcPr>
          <w:p w14:paraId="0FFB93F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168566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公立專科以上學校辦理教授副教授延長服務案件處理要點第4點第1項</w:t>
            </w:r>
          </w:p>
        </w:tc>
        <w:tc>
          <w:tcPr>
            <w:tcW w:w="3128" w:type="dxa"/>
            <w:shd w:val="clear" w:color="auto" w:fill="FFFFFF" w:themeFill="background1"/>
          </w:tcPr>
          <w:p w14:paraId="5AC787E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依本要點現行規定，公立專科以上學校教授、副教授辦理延長服務應符合基本條件及特殊條件，其中特殊條件包括「曾獲科技部傑出研究獎勵3次以上」。</w:t>
            </w:r>
          </w:p>
        </w:tc>
        <w:tc>
          <w:tcPr>
            <w:tcW w:w="3122" w:type="dxa"/>
            <w:shd w:val="clear" w:color="auto" w:fill="FFFFFF" w:themeFill="background1"/>
          </w:tcPr>
          <w:p w14:paraId="33B69F7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本次修正放寬公立專科以上學校教授、副教授辦理延長服務應符合之特殊條件，將曾獲科技部傑出研究獎勵「3次以上」修正為「2次以上」。</w:t>
            </w:r>
          </w:p>
        </w:tc>
        <w:tc>
          <w:tcPr>
            <w:tcW w:w="3185" w:type="dxa"/>
            <w:shd w:val="clear" w:color="auto" w:fill="FFFFFF" w:themeFill="background1"/>
          </w:tcPr>
          <w:p w14:paraId="001132B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放寬公立專科以上學校教授、副教授辦理延長服務之條件，有助鼓勵優秀人才留任，且增加學校攬才之彈性。</w:t>
            </w:r>
          </w:p>
        </w:tc>
        <w:tc>
          <w:tcPr>
            <w:tcW w:w="1472" w:type="dxa"/>
            <w:shd w:val="clear" w:color="auto" w:fill="FFFFFF" w:themeFill="background1"/>
          </w:tcPr>
          <w:p w14:paraId="2ED341B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10</w:t>
            </w:r>
            <w:r w:rsidRPr="00C579D9">
              <w:rPr>
                <w:rFonts w:ascii="標楷體" w:eastAsia="標楷體" w:hAnsi="標楷體" w:cs="Times New Roman" w:hint="eastAsia"/>
                <w:szCs w:val="24"/>
              </w:rPr>
              <w:t>.</w:t>
            </w:r>
            <w:r w:rsidRPr="00C579D9">
              <w:rPr>
                <w:rFonts w:ascii="標楷體" w:eastAsia="標楷體" w:hAnsi="標楷體" w:cs="Times New Roman"/>
                <w:szCs w:val="24"/>
              </w:rPr>
              <w:t>3</w:t>
            </w:r>
          </w:p>
          <w:p w14:paraId="798CDBE6"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7202FCC6" w14:textId="77777777" w:rsidTr="00593084">
        <w:tc>
          <w:tcPr>
            <w:tcW w:w="665" w:type="dxa"/>
            <w:shd w:val="clear" w:color="auto" w:fill="FFFFFF" w:themeFill="background1"/>
          </w:tcPr>
          <w:p w14:paraId="5A44C79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45B879C"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106年度地方教育事務視導工作</w:t>
            </w:r>
          </w:p>
          <w:p w14:paraId="1BAAE01A" w14:textId="666E200B"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w:t>
            </w:r>
            <w:r w:rsidRPr="00C579D9">
              <w:rPr>
                <w:rFonts w:ascii="標楷體" w:eastAsia="標楷體" w:hAnsi="標楷體" w:cs="Times New Roman"/>
                <w:szCs w:val="24"/>
              </w:rPr>
              <w:t>臺教國署國字第</w:t>
            </w:r>
            <w:hyperlink r:id="rId20" w:history="1">
              <w:r w:rsidRPr="00C579D9">
                <w:rPr>
                  <w:rFonts w:ascii="標楷體" w:eastAsia="標楷體" w:hAnsi="標楷體" w:cs="Times New Roman"/>
                  <w:szCs w:val="24"/>
                </w:rPr>
                <w:t>1060116129</w:t>
              </w:r>
            </w:hyperlink>
            <w:r w:rsidRPr="00C579D9">
              <w:rPr>
                <w:rFonts w:ascii="標楷體" w:eastAsia="標楷體" w:hAnsi="標楷體" w:cs="Times New Roman"/>
                <w:szCs w:val="24"/>
              </w:rPr>
              <w:t>號函</w:t>
            </w:r>
            <w:r w:rsidRPr="00C579D9">
              <w:rPr>
                <w:rFonts w:ascii="標楷體" w:eastAsia="標楷體" w:hAnsi="標楷體" w:cs="Times New Roman" w:hint="eastAsia"/>
                <w:szCs w:val="24"/>
              </w:rPr>
              <w:t>)</w:t>
            </w:r>
          </w:p>
        </w:tc>
        <w:tc>
          <w:tcPr>
            <w:tcW w:w="3128" w:type="dxa"/>
            <w:shd w:val="clear" w:color="auto" w:fill="FFFFFF" w:themeFill="background1"/>
          </w:tcPr>
          <w:p w14:paraId="056407E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105年為10項視導主題</w:t>
            </w:r>
          </w:p>
        </w:tc>
        <w:tc>
          <w:tcPr>
            <w:tcW w:w="3122" w:type="dxa"/>
            <w:shd w:val="clear" w:color="auto" w:fill="FFFFFF" w:themeFill="background1"/>
          </w:tcPr>
          <w:p w14:paraId="69902D8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106年減為6項視導主題，簡化程度高達40%。</w:t>
            </w:r>
          </w:p>
        </w:tc>
        <w:tc>
          <w:tcPr>
            <w:tcW w:w="3185" w:type="dxa"/>
            <w:shd w:val="clear" w:color="auto" w:fill="FFFFFF" w:themeFill="background1"/>
          </w:tcPr>
          <w:p w14:paraId="5B2FF44D"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1.106年視導6項主題，較105年減少4項主題，每項視導主題均以質性書面資料呈現(重質不重量，學校提供之書面資料以30頁內為限)，並要求各地方政府避免以統合視導為由，向所轄學校索取大量調查資料，以達行政減量之效。</w:t>
            </w:r>
          </w:p>
          <w:p w14:paraId="59BC20C3"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2.影響及受惠對象，包括全國各地方政府及其所轄高級中等以下學校。</w:t>
            </w:r>
          </w:p>
        </w:tc>
        <w:tc>
          <w:tcPr>
            <w:tcW w:w="1472" w:type="dxa"/>
            <w:shd w:val="clear" w:color="auto" w:fill="FFFFFF" w:themeFill="background1"/>
          </w:tcPr>
          <w:p w14:paraId="2141BD2C" w14:textId="72117FAA"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 xml:space="preserve">3   </w:t>
            </w:r>
          </w:p>
        </w:tc>
      </w:tr>
      <w:tr w:rsidR="00A018C3" w:rsidRPr="00C579D9" w14:paraId="011C3EE6" w14:textId="77777777" w:rsidTr="00593084">
        <w:tc>
          <w:tcPr>
            <w:tcW w:w="665" w:type="dxa"/>
            <w:shd w:val="clear" w:color="auto" w:fill="FFFFFF" w:themeFill="background1"/>
          </w:tcPr>
          <w:p w14:paraId="77A8362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F18B03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高級中等學校適性學習社區教育資源均質化實施方案</w:t>
            </w:r>
          </w:p>
          <w:p w14:paraId="0B338577" w14:textId="112CB451"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w:t>
            </w:r>
            <w:r w:rsidRPr="00C579D9">
              <w:rPr>
                <w:rFonts w:ascii="標楷體" w:eastAsia="標楷體" w:hAnsi="標楷體" w:cs="Times New Roman"/>
                <w:szCs w:val="24"/>
              </w:rPr>
              <w:t>臺教授國部字第1060090835 號函</w:t>
            </w:r>
            <w:r w:rsidRPr="00C579D9">
              <w:rPr>
                <w:rFonts w:ascii="標楷體" w:eastAsia="標楷體" w:hAnsi="標楷體" w:cs="Times New Roman" w:hint="eastAsia"/>
                <w:szCs w:val="24"/>
              </w:rPr>
              <w:t>)</w:t>
            </w:r>
          </w:p>
        </w:tc>
        <w:tc>
          <w:tcPr>
            <w:tcW w:w="3128" w:type="dxa"/>
            <w:shd w:val="clear" w:color="auto" w:fill="FFFFFF" w:themeFill="background1"/>
          </w:tcPr>
          <w:p w14:paraId="5293D85B" w14:textId="77777777" w:rsidR="00870321" w:rsidRPr="00C579D9" w:rsidRDefault="00870321" w:rsidP="009C76D2">
            <w:pPr>
              <w:snapToGrid w:val="0"/>
              <w:spacing w:line="440" w:lineRule="exact"/>
              <w:ind w:leftChars="-1" w:left="-2" w:firstLineChars="1" w:firstLine="2"/>
              <w:jc w:val="both"/>
              <w:rPr>
                <w:rFonts w:ascii="標楷體" w:eastAsia="標楷體" w:hAnsi="標楷體" w:cs="Times New Roman"/>
                <w:szCs w:val="24"/>
              </w:rPr>
            </w:pPr>
            <w:r w:rsidRPr="00C579D9">
              <w:rPr>
                <w:rFonts w:ascii="標楷體" w:eastAsia="標楷體" w:hAnsi="標楷體" w:cs="Times New Roman"/>
                <w:szCs w:val="24"/>
              </w:rPr>
              <w:t>98學年度至105學年度，依照本方案督導考核項目之訪視，皆以辦理適性學習社區方案之召集學校為單位，受訪視之召集學校須進行簡報說明，針對該學年度之計畫執行成效與資本門購置狀況，舉辦該學年度計畫訪視作業。</w:t>
            </w:r>
          </w:p>
        </w:tc>
        <w:tc>
          <w:tcPr>
            <w:tcW w:w="3122" w:type="dxa"/>
            <w:shd w:val="clear" w:color="auto" w:fill="FFFFFF" w:themeFill="background1"/>
          </w:tcPr>
          <w:p w14:paraId="0CE008C2"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1.106學年度，取消本方案到校訪視作業，降低學校行政負擔。</w:t>
            </w:r>
          </w:p>
          <w:p w14:paraId="09BCAAF5"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2.僅針對方案執行績效較弱之學校，提供諮詢與輔導，必要時始進行專案訪視輔導。</w:t>
            </w:r>
          </w:p>
          <w:p w14:paraId="25F7407D"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85" w:type="dxa"/>
            <w:shd w:val="clear" w:color="auto" w:fill="FFFFFF" w:themeFill="background1"/>
          </w:tcPr>
          <w:p w14:paraId="1971B9D4"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1.針對執行績效良好之學校，無需到校訪視，減少準備訪視之行政作業。</w:t>
            </w:r>
          </w:p>
          <w:p w14:paraId="3AF2B941"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2.僅針對方案執行績效較弱者，專案提供諮詢與輔導，必要時專案訪視輔導，協助學校聚焦執行方案內容。</w:t>
            </w:r>
          </w:p>
          <w:p w14:paraId="0CB9D825"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3.影響及受惠對象，包括全國公私立高級中等學校及特殊教育學校。</w:t>
            </w:r>
          </w:p>
        </w:tc>
        <w:tc>
          <w:tcPr>
            <w:tcW w:w="1472" w:type="dxa"/>
            <w:shd w:val="clear" w:color="auto" w:fill="FFFFFF" w:themeFill="background1"/>
          </w:tcPr>
          <w:p w14:paraId="11289F5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10</w:t>
            </w:r>
          </w:p>
          <w:p w14:paraId="50A5BBA3" w14:textId="068B1151"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12B60933" w14:textId="77777777" w:rsidTr="00593084">
        <w:tc>
          <w:tcPr>
            <w:tcW w:w="665" w:type="dxa"/>
            <w:shd w:val="clear" w:color="auto" w:fill="FFFFFF" w:themeFill="background1"/>
          </w:tcPr>
          <w:p w14:paraId="33A5B98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7CA22F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公立專科以上學校校長教授副教授延長服務辦法</w:t>
            </w:r>
          </w:p>
        </w:tc>
        <w:tc>
          <w:tcPr>
            <w:tcW w:w="3128" w:type="dxa"/>
            <w:shd w:val="clear" w:color="auto" w:fill="FFFFFF" w:themeFill="background1"/>
          </w:tcPr>
          <w:p w14:paraId="20AC3D4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依公立專科以上學校辦理教授副教授延長服務案件處理要點第4點第1項規定，公立專科以上學校教授、副教授辦理延長服務應符合基本條件，例如：體格健康仍堪繼續從事教學工作、在教學研究上經學校評鑑優良等，尚應符合特殊條件，例如：擔任中央研究院院士、曾獲科技部傑出研究獎勵3次以上、自屆齡當月或每次延長服務屆滿之日起往前逆算3年內，有個人著作出版或於國內外著名學術性刊物公開發表與所授課程相關之重要學術論文3篇以上，對學術確有貢獻等。</w:t>
            </w:r>
          </w:p>
        </w:tc>
        <w:tc>
          <w:tcPr>
            <w:tcW w:w="3122" w:type="dxa"/>
            <w:shd w:val="clear" w:color="auto" w:fill="FFFFFF" w:themeFill="background1"/>
          </w:tcPr>
          <w:p w14:paraId="0AB893D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將現行要點提升法位階為辦法，公立專科以上學校校長教授副教授延長服務辦法(草案)訂定發布後，將刪除基本條件之規定，教授、副教授辦理延長服務，僅須符合特殊條件，且針對特殊條件亦有放寬，如曾獲科技部傑出研究獎勵由現行要點之3次修正為2次、個人人著作出版或於國內外著名學術性刊物公開發表與所授課程相關之重要學術論文之計算期間由3年擴張為5年，並新增「辦理產學合作成績優良，對學術及產業界著有具體貢獻」為特殊條件。</w:t>
            </w:r>
          </w:p>
          <w:p w14:paraId="660D0D13" w14:textId="77777777" w:rsidR="00870321" w:rsidRPr="00C579D9" w:rsidRDefault="00870321" w:rsidP="009C76D2">
            <w:pPr>
              <w:snapToGrid w:val="0"/>
              <w:spacing w:line="440" w:lineRule="exact"/>
              <w:jc w:val="both"/>
              <w:rPr>
                <w:rFonts w:ascii="標楷體" w:eastAsia="標楷體" w:hAnsi="標楷體" w:cs="Times New Roman"/>
                <w:kern w:val="0"/>
                <w:szCs w:val="24"/>
              </w:rPr>
            </w:pPr>
          </w:p>
        </w:tc>
        <w:tc>
          <w:tcPr>
            <w:tcW w:w="3185" w:type="dxa"/>
            <w:shd w:val="clear" w:color="auto" w:fill="FFFFFF" w:themeFill="background1"/>
          </w:tcPr>
          <w:p w14:paraId="1DBB8DE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放寬公立專科以上學校教授、副教授辦理延長服務之條件，有助鼓勵優秀人才留任，且增加學校攬才之彈性。</w:t>
            </w:r>
          </w:p>
        </w:tc>
        <w:tc>
          <w:tcPr>
            <w:tcW w:w="1472" w:type="dxa"/>
            <w:shd w:val="clear" w:color="auto" w:fill="FFFFFF" w:themeFill="background1"/>
          </w:tcPr>
          <w:p w14:paraId="3F3FEEB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107.5.15</w:t>
            </w:r>
          </w:p>
        </w:tc>
      </w:tr>
      <w:tr w:rsidR="00A018C3" w:rsidRPr="00C579D9" w14:paraId="5153ADC5" w14:textId="77777777" w:rsidTr="00593084">
        <w:tc>
          <w:tcPr>
            <w:tcW w:w="665" w:type="dxa"/>
            <w:shd w:val="clear" w:color="auto" w:fill="FFFFFF" w:themeFill="background1"/>
          </w:tcPr>
          <w:p w14:paraId="6C8BA2C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3F0571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公立專科以上學校校長教授副教授延長服務辦法</w:t>
            </w:r>
          </w:p>
          <w:p w14:paraId="76496950"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795A141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依公立專科以上學校辦理教授副教授延長服務案件處理要點第7點規定，學校辦理公立專科以上學校教授、副教授延長服務案件，至遲應於屆齡(期)一個月前，檢附相關資料報本部備查。</w:t>
            </w:r>
          </w:p>
        </w:tc>
        <w:tc>
          <w:tcPr>
            <w:tcW w:w="3122" w:type="dxa"/>
            <w:shd w:val="clear" w:color="auto" w:fill="FFFFFF" w:themeFill="background1"/>
          </w:tcPr>
          <w:p w14:paraId="0FC214F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將現行要點提升法位階為辦法，公立專科以上學校校長教授副教授延長服務辦法(草案)訂定發布後，學校辦理公立專科以上學校教授、副教授延長服務案件，僅須於一個月內至全國公教人員退休撫卹整合平臺登錄，並通知相關機關(構)即可，無須報本部備查。</w:t>
            </w:r>
          </w:p>
        </w:tc>
        <w:tc>
          <w:tcPr>
            <w:tcW w:w="3185" w:type="dxa"/>
            <w:shd w:val="clear" w:color="auto" w:fill="FFFFFF" w:themeFill="background1"/>
          </w:tcPr>
          <w:p w14:paraId="23AB3AB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刪除學校辦理公立專科以上學校教授、副教授延長服務案件須報本部備查之規定，有助於學校自主運作及簡化學校行政作業。</w:t>
            </w:r>
          </w:p>
        </w:tc>
        <w:tc>
          <w:tcPr>
            <w:tcW w:w="1472" w:type="dxa"/>
            <w:shd w:val="clear" w:color="auto" w:fill="FFFFFF" w:themeFill="background1"/>
          </w:tcPr>
          <w:p w14:paraId="7AF9844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107.5.15</w:t>
            </w:r>
          </w:p>
        </w:tc>
      </w:tr>
      <w:tr w:rsidR="00A018C3" w:rsidRPr="00C579D9" w14:paraId="0076FC14" w14:textId="77777777" w:rsidTr="00593084">
        <w:tc>
          <w:tcPr>
            <w:tcW w:w="665" w:type="dxa"/>
            <w:shd w:val="clear" w:color="auto" w:fill="FFFFFF" w:themeFill="background1"/>
          </w:tcPr>
          <w:p w14:paraId="123E37A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7EA00B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公立學校教職員定期退撫給與查驗及發放辦法</w:t>
            </w:r>
          </w:p>
        </w:tc>
        <w:tc>
          <w:tcPr>
            <w:tcW w:w="3128" w:type="dxa"/>
            <w:shd w:val="clear" w:color="auto" w:fill="FFFFFF" w:themeFill="background1"/>
          </w:tcPr>
          <w:p w14:paraId="672B7B9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依國立學校社會教育及學術研究機構教育人員退撫給與發放作業要點第4點規定，退撫給與發放機關為減少誤發、溢發情形，依規定應辦理退撫給與領受人資格之查驗，為減輕人事人員作業負擔，本要點業規定由各該主管機關以雲端電子交換方式提供相關查驗資料，包括領受人之涉案情形、有無褫奪公權、通緝等情事、有無放棄國籍、婚姻狀況、配偶姓名、戶籍地、出境及入境日期、有無失蹤或死亡情形、最近公保、勞保及健保加(退)保日期、投保單位、投保薪資等資料。</w:t>
            </w:r>
          </w:p>
        </w:tc>
        <w:tc>
          <w:tcPr>
            <w:tcW w:w="3122" w:type="dxa"/>
            <w:shd w:val="clear" w:color="auto" w:fill="FFFFFF" w:themeFill="background1"/>
          </w:tcPr>
          <w:p w14:paraId="0A3273A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將現行要點提升法位階為辦法，公立學校教職員定期退撫給與查驗及發放辦法(草案)訂定發布後，就各該主管機關以雲端電子交換方式提供之相關查驗資料，除現行要點規定應提供者外，新增臺灣銀行股份有限公司應提供社會保險年金領取情形資料，擴大各該主管機關以雲端電子交換方式提供資料之範圍，更加減輕人事人員之作業負擔。</w:t>
            </w:r>
          </w:p>
        </w:tc>
        <w:tc>
          <w:tcPr>
            <w:tcW w:w="3185" w:type="dxa"/>
            <w:shd w:val="clear" w:color="auto" w:fill="FFFFFF" w:themeFill="background1"/>
          </w:tcPr>
          <w:p w14:paraId="4C8CA9C9"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1.擴大各該主管機關以雲端電子交換方式提供資料之範圍，更加減輕人事人員之作業負擔。</w:t>
            </w:r>
          </w:p>
          <w:p w14:paraId="4B5A5A1D"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2.司法院、法務部、.內政部、內政部移民署、內政部警政署、衛生福利部、衛生福利部中央健康保險署、臺灣銀行及勞動部勞工保險局</w:t>
            </w:r>
          </w:p>
        </w:tc>
        <w:tc>
          <w:tcPr>
            <w:tcW w:w="1472" w:type="dxa"/>
            <w:shd w:val="clear" w:color="auto" w:fill="FFFFFF" w:themeFill="background1"/>
          </w:tcPr>
          <w:p w14:paraId="643FD90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.5.18</w:t>
            </w:r>
          </w:p>
        </w:tc>
      </w:tr>
      <w:tr w:rsidR="00A018C3" w:rsidRPr="00C579D9" w14:paraId="6E39B8AC" w14:textId="77777777" w:rsidTr="00593084">
        <w:tc>
          <w:tcPr>
            <w:tcW w:w="665" w:type="dxa"/>
            <w:shd w:val="clear" w:color="auto" w:fill="FFFFFF" w:themeFill="background1"/>
          </w:tcPr>
          <w:p w14:paraId="6FB146C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EF462DB" w14:textId="3E1BE20F"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原住民學生就讀專科以上學校學雜費減免辦法第3條</w:t>
            </w:r>
          </w:p>
          <w:p w14:paraId="008163F9"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7EE4F70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就讀專科以上學校之原住民學生，其學雜費減免固定數額基準現行係規定由教育部每年公告之，就讀私立專科以上學校者並比照就讀國立專科以上學校者之減免固定數額基準辦理。</w:t>
            </w:r>
          </w:p>
          <w:p w14:paraId="30E5FB39" w14:textId="77777777" w:rsidR="00870321" w:rsidRPr="00C579D9" w:rsidRDefault="00870321" w:rsidP="009C76D2">
            <w:pPr>
              <w:pStyle w:val="a6"/>
              <w:snapToGrid w:val="0"/>
              <w:spacing w:line="440" w:lineRule="exact"/>
              <w:ind w:leftChars="0" w:left="0"/>
              <w:jc w:val="both"/>
              <w:rPr>
                <w:rFonts w:ascii="標楷體" w:eastAsia="標楷體" w:hAnsi="標楷體" w:cs="Times New Roman"/>
                <w:szCs w:val="24"/>
              </w:rPr>
            </w:pPr>
          </w:p>
        </w:tc>
        <w:tc>
          <w:tcPr>
            <w:tcW w:w="3122" w:type="dxa"/>
            <w:shd w:val="clear" w:color="auto" w:fill="FFFFFF" w:themeFill="background1"/>
          </w:tcPr>
          <w:p w14:paraId="01E38EC1" w14:textId="77777777" w:rsidR="00870321" w:rsidRPr="00C579D9" w:rsidRDefault="00870321" w:rsidP="009C76D2">
            <w:pPr>
              <w:pStyle w:val="a6"/>
              <w:snapToGrid w:val="0"/>
              <w:spacing w:line="440" w:lineRule="exact"/>
              <w:ind w:leftChars="0" w:left="0"/>
              <w:jc w:val="both"/>
              <w:rPr>
                <w:rFonts w:ascii="標楷體" w:eastAsia="標楷體" w:hAnsi="標楷體" w:cs="Times New Roman"/>
                <w:szCs w:val="24"/>
              </w:rPr>
            </w:pPr>
            <w:r w:rsidRPr="00C579D9">
              <w:rPr>
                <w:rFonts w:ascii="標楷體" w:eastAsia="標楷體" w:hAnsi="標楷體" w:cs="Times New Roman"/>
                <w:szCs w:val="24"/>
              </w:rPr>
              <w:t xml:space="preserve">為使減免數額更為明確，爰將學雜費減免固定數額基準明定於附表，並另訂就讀私立專科以上學校之原住民學生學雜費減免固定數額基準，提高就讀私立專科以上學校原住民學生之學雜費減免數額。 </w:t>
            </w:r>
          </w:p>
        </w:tc>
        <w:tc>
          <w:tcPr>
            <w:tcW w:w="3185" w:type="dxa"/>
            <w:shd w:val="clear" w:color="auto" w:fill="FFFFFF" w:themeFill="background1"/>
          </w:tcPr>
          <w:p w14:paraId="11E83BD0"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考量國、私立專科以上學校之學雜費收費基準不同，減免之數額基準亦應有所不同，故另訂就讀私立專科以上學校之原住民學生學雜費減免固定數額基準，有助於減輕就讀私立專科以上學校原住民學生之就學負擔。</w:t>
            </w:r>
          </w:p>
          <w:p w14:paraId="154B48CC"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2.影響及受惠對象，包括全國就讀私立專科以上學校之原住民學生，以105學年度統計之原住民學生數，約計1萬5千人。</w:t>
            </w:r>
          </w:p>
        </w:tc>
        <w:tc>
          <w:tcPr>
            <w:tcW w:w="1472" w:type="dxa"/>
            <w:shd w:val="clear" w:color="auto" w:fill="FFFFFF" w:themeFill="background1"/>
          </w:tcPr>
          <w:p w14:paraId="0434875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107.1.11</w:t>
            </w:r>
          </w:p>
        </w:tc>
      </w:tr>
      <w:tr w:rsidR="00A018C3" w:rsidRPr="00C579D9" w14:paraId="57D54434" w14:textId="77777777" w:rsidTr="00593084">
        <w:tc>
          <w:tcPr>
            <w:tcW w:w="665" w:type="dxa"/>
            <w:tcBorders>
              <w:bottom w:val="single" w:sz="4" w:space="0" w:color="auto"/>
            </w:tcBorders>
            <w:shd w:val="clear" w:color="auto" w:fill="FFFFFF" w:themeFill="background1"/>
          </w:tcPr>
          <w:p w14:paraId="376EA00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9FE555C"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修正「高級中等學校評鑑辦法」</w:t>
            </w:r>
          </w:p>
        </w:tc>
        <w:tc>
          <w:tcPr>
            <w:tcW w:w="3128" w:type="dxa"/>
            <w:tcBorders>
              <w:bottom w:val="single" w:sz="4" w:space="0" w:color="auto"/>
            </w:tcBorders>
            <w:shd w:val="clear" w:color="auto" w:fill="FFFFFF" w:themeFill="background1"/>
          </w:tcPr>
          <w:p w14:paraId="1D1D66F7"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1.第5條第1項規定，學校評鑑之類別及項目內容如下：</w:t>
            </w:r>
          </w:p>
          <w:p w14:paraId="0C03E295" w14:textId="77777777" w:rsidR="00870321" w:rsidRPr="00C579D9" w:rsidRDefault="00870321" w:rsidP="009C76D2">
            <w:pPr>
              <w:pStyle w:val="a6"/>
              <w:numPr>
                <w:ilvl w:val="0"/>
                <w:numId w:val="66"/>
              </w:numPr>
              <w:spacing w:line="440" w:lineRule="exact"/>
              <w:ind w:leftChars="0"/>
              <w:jc w:val="both"/>
              <w:rPr>
                <w:rFonts w:ascii="標楷體" w:eastAsia="標楷體" w:hAnsi="標楷體"/>
                <w:szCs w:val="24"/>
              </w:rPr>
            </w:pPr>
            <w:r w:rsidRPr="00C579D9">
              <w:rPr>
                <w:rFonts w:ascii="標楷體" w:eastAsia="標楷體" w:hAnsi="標楷體" w:hint="eastAsia"/>
                <w:szCs w:val="24"/>
              </w:rPr>
              <w:t>校務評鑑：指對校長領導、行政管理、課程教學、師資質量、學務輔導、環境設備、社群互動及績效表現等項目所進行之評鑑。但設有專業群科之學校，應增列實習輔導項目。</w:t>
            </w:r>
          </w:p>
          <w:p w14:paraId="0C18213C" w14:textId="77777777" w:rsidR="00870321" w:rsidRPr="00C579D9" w:rsidRDefault="00870321" w:rsidP="009C76D2">
            <w:pPr>
              <w:pStyle w:val="a6"/>
              <w:numPr>
                <w:ilvl w:val="0"/>
                <w:numId w:val="66"/>
              </w:numPr>
              <w:spacing w:line="440" w:lineRule="exact"/>
              <w:ind w:leftChars="0"/>
              <w:jc w:val="both"/>
              <w:rPr>
                <w:rFonts w:ascii="標楷體" w:eastAsia="標楷體" w:hAnsi="標楷體"/>
                <w:szCs w:val="24"/>
              </w:rPr>
            </w:pPr>
            <w:r w:rsidRPr="00C579D9">
              <w:rPr>
                <w:rFonts w:ascii="標楷體" w:eastAsia="標楷體" w:hAnsi="標楷體" w:hint="eastAsia"/>
                <w:szCs w:val="24"/>
              </w:rPr>
              <w:t>專業群科評鑑：指對所設專業群科之培育目標、師資、課程、教學、圖儀設備（設施）、行政管理及辦理成效等項目所進行之評鑑。</w:t>
            </w:r>
          </w:p>
          <w:p w14:paraId="14BFA9A1" w14:textId="77777777" w:rsidR="00870321" w:rsidRPr="00C579D9" w:rsidRDefault="00870321" w:rsidP="009C76D2">
            <w:pPr>
              <w:pStyle w:val="a6"/>
              <w:numPr>
                <w:ilvl w:val="0"/>
                <w:numId w:val="66"/>
              </w:numPr>
              <w:spacing w:line="440" w:lineRule="exact"/>
              <w:ind w:leftChars="0"/>
              <w:jc w:val="both"/>
              <w:rPr>
                <w:rFonts w:ascii="標楷體" w:eastAsia="標楷體" w:hAnsi="標楷體"/>
                <w:szCs w:val="24"/>
              </w:rPr>
            </w:pPr>
            <w:r w:rsidRPr="00C579D9">
              <w:rPr>
                <w:rFonts w:ascii="標楷體" w:eastAsia="標楷體" w:hAnsi="標楷體" w:hint="eastAsia"/>
                <w:szCs w:val="24"/>
              </w:rPr>
              <w:t>專案評鑑：指基於學校發展、轉型、退場或特定目的及需求所進行之評鑑。</w:t>
            </w:r>
          </w:p>
          <w:p w14:paraId="17DB4D1F"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2.第5條第2項規定，受評鑑學校之評鑑結果不佳者，本部應於一年內實地輔導，完成輔導一年內進行追蹤評鑑。</w:t>
            </w:r>
          </w:p>
          <w:p w14:paraId="532A6A9D"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3.第6條第1項第2款規定各評鑑指標之量化成績之計分方式，分為一分至五分。</w:t>
            </w:r>
          </w:p>
        </w:tc>
        <w:tc>
          <w:tcPr>
            <w:tcW w:w="3122" w:type="dxa"/>
            <w:tcBorders>
              <w:bottom w:val="single" w:sz="4" w:space="0" w:color="auto"/>
            </w:tcBorders>
            <w:shd w:val="clear" w:color="auto" w:fill="FFFFFF" w:themeFill="background1"/>
          </w:tcPr>
          <w:p w14:paraId="1D48E666" w14:textId="77777777" w:rsidR="00870321" w:rsidRPr="00C579D9" w:rsidRDefault="00870321" w:rsidP="009C76D2">
            <w:pPr>
              <w:pStyle w:val="a6"/>
              <w:numPr>
                <w:ilvl w:val="0"/>
                <w:numId w:val="67"/>
              </w:numPr>
              <w:spacing w:line="440" w:lineRule="exact"/>
              <w:ind w:leftChars="0"/>
              <w:jc w:val="both"/>
              <w:rPr>
                <w:rFonts w:ascii="標楷體" w:eastAsia="標楷體" w:hAnsi="標楷體"/>
                <w:szCs w:val="24"/>
              </w:rPr>
            </w:pPr>
            <w:r w:rsidRPr="00C579D9">
              <w:rPr>
                <w:rFonts w:ascii="標楷體" w:eastAsia="標楷體" w:hAnsi="標楷體" w:hint="eastAsia"/>
                <w:szCs w:val="24"/>
              </w:rPr>
              <w:t>第5條第1項刪除評鑑項目，第2項規定各評鑑類別之評鑑項目，由教育部公告之。</w:t>
            </w:r>
          </w:p>
          <w:p w14:paraId="10BB96F9" w14:textId="77777777" w:rsidR="00870321" w:rsidRPr="00C579D9" w:rsidRDefault="00870321" w:rsidP="009C76D2">
            <w:pPr>
              <w:pStyle w:val="a6"/>
              <w:numPr>
                <w:ilvl w:val="0"/>
                <w:numId w:val="67"/>
              </w:numPr>
              <w:spacing w:line="440" w:lineRule="exact"/>
              <w:ind w:leftChars="0"/>
              <w:jc w:val="both"/>
              <w:rPr>
                <w:rFonts w:ascii="標楷體" w:eastAsia="標楷體" w:hAnsi="標楷體"/>
                <w:szCs w:val="24"/>
              </w:rPr>
            </w:pPr>
            <w:r w:rsidRPr="00C579D9">
              <w:rPr>
                <w:rFonts w:ascii="標楷體" w:eastAsia="標楷體" w:hAnsi="標楷體" w:hint="eastAsia"/>
                <w:szCs w:val="24"/>
              </w:rPr>
              <w:t>第5條第3項對於受評鑑學校之輔導措施，刪除實地輔導及追蹤評鑑之期限，修正為得視需要辦理。</w:t>
            </w:r>
          </w:p>
          <w:p w14:paraId="079B7F9D" w14:textId="77777777" w:rsidR="00870321" w:rsidRPr="00C579D9" w:rsidRDefault="00870321" w:rsidP="009C76D2">
            <w:pPr>
              <w:pStyle w:val="a6"/>
              <w:numPr>
                <w:ilvl w:val="0"/>
                <w:numId w:val="67"/>
              </w:numPr>
              <w:spacing w:line="440" w:lineRule="exact"/>
              <w:ind w:leftChars="0"/>
              <w:jc w:val="both"/>
              <w:rPr>
                <w:rFonts w:ascii="標楷體" w:eastAsia="標楷體" w:hAnsi="標楷體"/>
                <w:szCs w:val="24"/>
              </w:rPr>
            </w:pPr>
            <w:r w:rsidRPr="00C579D9">
              <w:rPr>
                <w:rFonts w:ascii="標楷體" w:eastAsia="標楷體" w:hAnsi="標楷體" w:hint="eastAsia"/>
                <w:szCs w:val="24"/>
              </w:rPr>
              <w:t>第6條規定，刪除評鑑指標之量化成績，並提高學校特色評鑑成績。</w:t>
            </w:r>
          </w:p>
          <w:p w14:paraId="737B6381" w14:textId="77777777" w:rsidR="00870321" w:rsidRPr="00C579D9" w:rsidRDefault="00870321" w:rsidP="009C76D2">
            <w:pPr>
              <w:spacing w:line="440" w:lineRule="exact"/>
              <w:jc w:val="both"/>
              <w:rPr>
                <w:rFonts w:ascii="標楷體" w:eastAsia="標楷體" w:hAnsi="標楷體"/>
                <w:szCs w:val="24"/>
              </w:rPr>
            </w:pPr>
          </w:p>
        </w:tc>
        <w:tc>
          <w:tcPr>
            <w:tcW w:w="3185" w:type="dxa"/>
            <w:tcBorders>
              <w:bottom w:val="single" w:sz="4" w:space="0" w:color="auto"/>
            </w:tcBorders>
            <w:shd w:val="clear" w:color="auto" w:fill="FFFFFF" w:themeFill="background1"/>
          </w:tcPr>
          <w:p w14:paraId="5FA531EA" w14:textId="77777777" w:rsidR="00870321" w:rsidRPr="00C579D9" w:rsidRDefault="00870321" w:rsidP="009C76D2">
            <w:pPr>
              <w:pStyle w:val="a6"/>
              <w:spacing w:line="440" w:lineRule="exact"/>
              <w:ind w:leftChars="0" w:left="240" w:hangingChars="100" w:hanging="240"/>
              <w:jc w:val="both"/>
              <w:rPr>
                <w:rFonts w:ascii="標楷體" w:eastAsia="標楷體" w:hAnsi="標楷體"/>
                <w:szCs w:val="24"/>
              </w:rPr>
            </w:pPr>
            <w:r w:rsidRPr="00C579D9">
              <w:rPr>
                <w:rFonts w:ascii="標楷體" w:eastAsia="標楷體" w:hAnsi="標楷體" w:hint="eastAsia"/>
                <w:szCs w:val="24"/>
              </w:rPr>
              <w:t>1.鬆綁原逐一列明之評鑑項目，俾利彈性調減評鑑項目，可針對學校評鑑功能，進行滾動修正，以貼近第一線教育現場實質需求，俾維護教育品質；且透過簡化評鑑項目，刪除評鑑效標。簡化程度高達56.25%，簡化評鑑指標高達70.66%。</w:t>
            </w:r>
          </w:p>
          <w:p w14:paraId="5F78C721"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修法前的影響對象為教育部主管高級中等學校共289校(普通型181校、技術型108校)，修法後亦同。修法前學校需繳交自評報告書普通型220頁、技術型250頁、專業群科每科30頁；校務評鑑部分每校概估需準備300本佐證資料，每本300頁，小計9萬頁；專業群科評鑑部分修法前每校(以6科概估)每科概估需準備30本佐證資料，每本300頁，小計每科需9,000頁，每校概估需5萬4,000頁；修法後學校需繳交自評報告書普通型100頁、技術型100頁、專業群科每科20頁；校務評鑑部分每校概估需準備130本佐證資料，每本200頁，小計2萬6,000頁、專業群科評鑑部分每校(以6科概估)每科概估需準備13本佐證資料，每本200頁，小計每科需2,600頁，每校概估需1萬5,600頁。合計自評報告書每校減少135頁，每科(每校以6科概估)減少10頁，每校共可減少195頁，共可減少5萬6,355頁；校務評鑑部分每校可減少64,000頁，共可減少1,849萬6,000頁、專業群科評鑑部分(以技術型計108校)每校可減少28,000頁，共可減少302萬4,000頁；三項總計可減少2,157萬6,355頁。</w:t>
            </w:r>
          </w:p>
        </w:tc>
        <w:tc>
          <w:tcPr>
            <w:tcW w:w="1472" w:type="dxa"/>
            <w:tcBorders>
              <w:bottom w:val="single" w:sz="4" w:space="0" w:color="auto"/>
            </w:tcBorders>
            <w:shd w:val="clear" w:color="auto" w:fill="FFFFFF" w:themeFill="background1"/>
          </w:tcPr>
          <w:p w14:paraId="377C371F"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107.3.6</w:t>
            </w:r>
          </w:p>
          <w:p w14:paraId="335B7CF3" w14:textId="77777777" w:rsidR="00870321" w:rsidRPr="00C579D9" w:rsidRDefault="00870321" w:rsidP="009C76D2">
            <w:pPr>
              <w:spacing w:line="440" w:lineRule="exact"/>
              <w:jc w:val="both"/>
              <w:rPr>
                <w:rFonts w:ascii="標楷體" w:eastAsia="標楷體" w:hAnsi="標楷體"/>
                <w:szCs w:val="24"/>
              </w:rPr>
            </w:pPr>
          </w:p>
        </w:tc>
      </w:tr>
      <w:tr w:rsidR="00A018C3" w:rsidRPr="00C579D9" w14:paraId="395555C6" w14:textId="77777777" w:rsidTr="00593084">
        <w:tc>
          <w:tcPr>
            <w:tcW w:w="665" w:type="dxa"/>
            <w:tcBorders>
              <w:bottom w:val="single" w:sz="4" w:space="0" w:color="auto"/>
            </w:tcBorders>
            <w:shd w:val="clear" w:color="auto" w:fill="FFFFFF" w:themeFill="background1"/>
          </w:tcPr>
          <w:p w14:paraId="05704ED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08E2391" w14:textId="55C91FCF"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szCs w:val="24"/>
              </w:rPr>
              <w:t>教育部國民及學前教育署補助高級中等學校學生工讀獎助金實施要點(第</w:t>
            </w:r>
            <w:r w:rsidRPr="00C579D9">
              <w:rPr>
                <w:rFonts w:ascii="標楷體" w:eastAsia="標楷體" w:hAnsi="標楷體" w:cs="Times New Roman"/>
                <w:szCs w:val="24"/>
              </w:rPr>
              <w:t>2</w:t>
            </w:r>
            <w:r w:rsidRPr="00C579D9">
              <w:rPr>
                <w:rFonts w:ascii="標楷體" w:eastAsia="標楷體" w:hAnsi="標楷體"/>
                <w:szCs w:val="24"/>
              </w:rPr>
              <w:t>點、第</w:t>
            </w:r>
            <w:r w:rsidRPr="00C579D9">
              <w:rPr>
                <w:rFonts w:ascii="標楷體" w:eastAsia="標楷體" w:hAnsi="標楷體" w:cs="Times New Roman"/>
                <w:szCs w:val="24"/>
              </w:rPr>
              <w:t>7</w:t>
            </w:r>
            <w:r w:rsidRPr="00C579D9">
              <w:rPr>
                <w:rFonts w:ascii="標楷體" w:eastAsia="標楷體" w:hAnsi="標楷體"/>
                <w:szCs w:val="24"/>
              </w:rPr>
              <w:t>點</w:t>
            </w:r>
            <w:r w:rsidRPr="00C579D9">
              <w:rPr>
                <w:rFonts w:ascii="標楷體" w:eastAsia="標楷體" w:hAnsi="標楷體"/>
                <w:b/>
                <w:bCs/>
                <w:szCs w:val="24"/>
              </w:rPr>
              <w:t>)</w:t>
            </w:r>
          </w:p>
        </w:tc>
        <w:tc>
          <w:tcPr>
            <w:tcW w:w="3128" w:type="dxa"/>
            <w:tcBorders>
              <w:bottom w:val="single" w:sz="4" w:space="0" w:color="auto"/>
            </w:tcBorders>
            <w:shd w:val="clear" w:color="auto" w:fill="FFFFFF" w:themeFill="background1"/>
          </w:tcPr>
          <w:p w14:paraId="1FD636DF" w14:textId="77777777" w:rsidR="00870321" w:rsidRPr="00C579D9" w:rsidRDefault="00870321" w:rsidP="004B6FFD">
            <w:pPr>
              <w:pStyle w:val="a6"/>
              <w:widowControl/>
              <w:numPr>
                <w:ilvl w:val="0"/>
                <w:numId w:val="149"/>
              </w:numPr>
              <w:tabs>
                <w:tab w:val="clear" w:pos="720"/>
                <w:tab w:val="num" w:pos="317"/>
              </w:tabs>
              <w:spacing w:before="100" w:beforeAutospacing="1" w:after="142" w:line="440" w:lineRule="exact"/>
              <w:ind w:leftChars="0" w:left="317" w:hanging="283"/>
              <w:rPr>
                <w:rFonts w:ascii="標楷體" w:eastAsia="標楷體" w:hAnsi="標楷體"/>
                <w:szCs w:val="24"/>
              </w:rPr>
            </w:pPr>
            <w:r w:rsidRPr="00C579D9">
              <w:rPr>
                <w:rFonts w:ascii="標楷體" w:eastAsia="標楷體" w:hAnsi="標楷體"/>
                <w:szCs w:val="24"/>
              </w:rPr>
              <w:t>第</w:t>
            </w:r>
            <w:r w:rsidRPr="00C579D9">
              <w:rPr>
                <w:rFonts w:ascii="標楷體" w:eastAsia="標楷體" w:hAnsi="標楷體" w:cs="Times New Roman"/>
                <w:szCs w:val="24"/>
              </w:rPr>
              <w:t>2</w:t>
            </w:r>
            <w:r w:rsidRPr="00C579D9">
              <w:rPr>
                <w:rFonts w:ascii="標楷體" w:eastAsia="標楷體" w:hAnsi="標楷體"/>
                <w:szCs w:val="24"/>
              </w:rPr>
              <w:t>點，補助對象：國立及國立改隸為直轄市立後三年內高級中等學校在籍學生，家境清寒且其學期學業成績及德性評量達學校自定之基準者。</w:t>
            </w:r>
          </w:p>
          <w:p w14:paraId="27F73CC1" w14:textId="7803C759" w:rsidR="00870321" w:rsidRPr="00C579D9" w:rsidRDefault="00870321" w:rsidP="004B6FFD">
            <w:pPr>
              <w:pStyle w:val="a6"/>
              <w:widowControl/>
              <w:numPr>
                <w:ilvl w:val="0"/>
                <w:numId w:val="149"/>
              </w:numPr>
              <w:tabs>
                <w:tab w:val="clear" w:pos="720"/>
                <w:tab w:val="num" w:pos="317"/>
              </w:tabs>
              <w:spacing w:before="100" w:beforeAutospacing="1" w:after="142" w:line="440" w:lineRule="exact"/>
              <w:ind w:leftChars="0" w:left="317" w:hanging="283"/>
              <w:rPr>
                <w:rFonts w:ascii="標楷體" w:eastAsia="標楷體" w:hAnsi="標楷體"/>
                <w:szCs w:val="24"/>
              </w:rPr>
            </w:pPr>
            <w:r w:rsidRPr="00C579D9">
              <w:rPr>
                <w:rFonts w:ascii="標楷體" w:eastAsia="標楷體" w:hAnsi="標楷體"/>
                <w:szCs w:val="24"/>
              </w:rPr>
              <w:t>第7點，經費核銷與成果報告書：學校應於計畫結束一個月內，依本署相關規定，將「經費收支結算表」及成果報告一式2份，函送本署辦理經費核銷及繳回。</w:t>
            </w:r>
          </w:p>
        </w:tc>
        <w:tc>
          <w:tcPr>
            <w:tcW w:w="3122" w:type="dxa"/>
            <w:tcBorders>
              <w:bottom w:val="single" w:sz="4" w:space="0" w:color="auto"/>
            </w:tcBorders>
            <w:shd w:val="clear" w:color="auto" w:fill="FFFFFF" w:themeFill="background1"/>
          </w:tcPr>
          <w:p w14:paraId="4403A654" w14:textId="77777777" w:rsidR="00870321" w:rsidRPr="00C579D9" w:rsidRDefault="00870321" w:rsidP="004B6FFD">
            <w:pPr>
              <w:pStyle w:val="a6"/>
              <w:widowControl/>
              <w:numPr>
                <w:ilvl w:val="0"/>
                <w:numId w:val="150"/>
              </w:numPr>
              <w:tabs>
                <w:tab w:val="clear" w:pos="720"/>
                <w:tab w:val="num" w:pos="317"/>
              </w:tabs>
              <w:spacing w:before="100" w:beforeAutospacing="1" w:after="142" w:line="440" w:lineRule="exact"/>
              <w:ind w:leftChars="0" w:left="459" w:hanging="425"/>
              <w:rPr>
                <w:rFonts w:ascii="標楷體" w:eastAsia="標楷體" w:hAnsi="標楷體"/>
                <w:szCs w:val="24"/>
              </w:rPr>
            </w:pPr>
            <w:r w:rsidRPr="00C579D9">
              <w:rPr>
                <w:rFonts w:ascii="標楷體" w:eastAsia="標楷體" w:hAnsi="標楷體"/>
                <w:szCs w:val="24"/>
              </w:rPr>
              <w:t>第</w:t>
            </w:r>
            <w:r w:rsidRPr="00C579D9">
              <w:rPr>
                <w:rFonts w:ascii="標楷體" w:eastAsia="標楷體" w:hAnsi="標楷體" w:cs="Times New Roman"/>
                <w:szCs w:val="24"/>
              </w:rPr>
              <w:t>2</w:t>
            </w:r>
            <w:r w:rsidRPr="00C579D9">
              <w:rPr>
                <w:rFonts w:ascii="標楷體" w:eastAsia="標楷體" w:hAnsi="標楷體"/>
                <w:szCs w:val="24"/>
              </w:rPr>
              <w:t>點，本署依本要點補助工讀獎助金之學生，應符合下列資格：</w:t>
            </w:r>
          </w:p>
          <w:p w14:paraId="5B10CE3D" w14:textId="77777777" w:rsidR="00870321" w:rsidRPr="00C579D9" w:rsidRDefault="00870321" w:rsidP="009C76D2">
            <w:pPr>
              <w:widowControl/>
              <w:spacing w:before="100" w:beforeAutospacing="1" w:after="142" w:line="440" w:lineRule="exact"/>
              <w:ind w:leftChars="50" w:left="480" w:hangingChars="150" w:hanging="360"/>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於下列學校就讀，具有學籍之在校學生：</w:t>
            </w:r>
          </w:p>
          <w:p w14:paraId="2EC4DF51" w14:textId="77777777" w:rsidR="00870321" w:rsidRPr="00C579D9" w:rsidRDefault="00870321" w:rsidP="009C76D2">
            <w:pPr>
              <w:pStyle w:val="a6"/>
              <w:spacing w:line="440" w:lineRule="exact"/>
              <w:ind w:left="840" w:hangingChars="150" w:hanging="360"/>
              <w:rPr>
                <w:rFonts w:ascii="標楷體" w:eastAsia="標楷體" w:hAnsi="標楷體"/>
                <w:szCs w:val="24"/>
              </w:rPr>
            </w:pPr>
            <w:r w:rsidRPr="00C579D9">
              <w:rPr>
                <w:rFonts w:ascii="標楷體" w:eastAsia="標楷體" w:hAnsi="標楷體" w:cs="Times New Roman"/>
                <w:szCs w:val="24"/>
              </w:rPr>
              <w:t>1</w:t>
            </w:r>
            <w:r w:rsidRPr="00C579D9">
              <w:rPr>
                <w:rFonts w:ascii="標楷體" w:eastAsia="標楷體" w:hAnsi="標楷體"/>
                <w:szCs w:val="24"/>
              </w:rPr>
              <w:t>、教育部主管之國立及私立高級中等學校。</w:t>
            </w:r>
          </w:p>
          <w:p w14:paraId="51B7E225" w14:textId="77777777" w:rsidR="00870321" w:rsidRPr="00C579D9" w:rsidRDefault="00870321" w:rsidP="009C76D2">
            <w:pPr>
              <w:pStyle w:val="a6"/>
              <w:spacing w:line="440" w:lineRule="exact"/>
              <w:ind w:left="840" w:hangingChars="150" w:hanging="360"/>
              <w:rPr>
                <w:rFonts w:ascii="標楷體" w:eastAsia="標楷體" w:hAnsi="標楷體"/>
                <w:szCs w:val="24"/>
              </w:rPr>
            </w:pPr>
            <w:r w:rsidRPr="00C579D9">
              <w:rPr>
                <w:rFonts w:ascii="標楷體" w:eastAsia="標楷體" w:hAnsi="標楷體" w:cs="Times New Roman"/>
                <w:szCs w:val="24"/>
              </w:rPr>
              <w:t>2</w:t>
            </w:r>
            <w:r w:rsidRPr="00C579D9">
              <w:rPr>
                <w:rFonts w:ascii="標楷體" w:eastAsia="標楷體" w:hAnsi="標楷體"/>
                <w:szCs w:val="24"/>
              </w:rPr>
              <w:t>、由前目學校改隸為直轄市立後三年內之高級中等學校。</w:t>
            </w:r>
          </w:p>
          <w:p w14:paraId="166B765E" w14:textId="77777777" w:rsidR="00870321" w:rsidRPr="00C579D9" w:rsidRDefault="00870321" w:rsidP="009C76D2">
            <w:pPr>
              <w:widowControl/>
              <w:spacing w:line="440" w:lineRule="exact"/>
              <w:ind w:leftChars="50" w:left="480" w:hangingChars="150" w:hanging="360"/>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家境清寒，且其學期學業成績及德行評量達學校自訂基準之學生。</w:t>
            </w:r>
          </w:p>
          <w:p w14:paraId="52E2921A" w14:textId="7E6B75B0" w:rsidR="00870321" w:rsidRPr="00C579D9" w:rsidRDefault="00870321" w:rsidP="009C76D2">
            <w:pPr>
              <w:pStyle w:val="a6"/>
              <w:spacing w:line="440" w:lineRule="exact"/>
              <w:ind w:leftChars="13" w:left="271"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要點第7點第1項，國立高級中等學校：免辦理經費核銷及結報。</w:t>
            </w:r>
          </w:p>
        </w:tc>
        <w:tc>
          <w:tcPr>
            <w:tcW w:w="3185" w:type="dxa"/>
            <w:tcBorders>
              <w:bottom w:val="single" w:sz="4" w:space="0" w:color="auto"/>
            </w:tcBorders>
            <w:shd w:val="clear" w:color="auto" w:fill="FFFFFF" w:themeFill="background1"/>
          </w:tcPr>
          <w:p w14:paraId="69306B6A" w14:textId="77777777" w:rsidR="00870321" w:rsidRPr="00C579D9" w:rsidRDefault="00870321" w:rsidP="004B6FFD">
            <w:pPr>
              <w:pStyle w:val="a6"/>
              <w:widowControl/>
              <w:numPr>
                <w:ilvl w:val="0"/>
                <w:numId w:val="151"/>
              </w:numPr>
              <w:tabs>
                <w:tab w:val="clear" w:pos="720"/>
                <w:tab w:val="num" w:pos="318"/>
              </w:tabs>
              <w:spacing w:before="100" w:beforeAutospacing="1" w:after="142" w:line="440" w:lineRule="exact"/>
              <w:ind w:leftChars="0" w:left="318" w:hanging="318"/>
              <w:rPr>
                <w:rFonts w:ascii="標楷體" w:eastAsia="標楷體" w:hAnsi="標楷體"/>
                <w:szCs w:val="24"/>
              </w:rPr>
            </w:pPr>
            <w:r w:rsidRPr="00C579D9">
              <w:rPr>
                <w:rFonts w:ascii="標楷體" w:eastAsia="標楷體" w:hAnsi="標楷體"/>
                <w:szCs w:val="24"/>
              </w:rPr>
              <w:t>第</w:t>
            </w:r>
            <w:r w:rsidRPr="00C579D9">
              <w:rPr>
                <w:rFonts w:ascii="標楷體" w:eastAsia="標楷體" w:hAnsi="標楷體" w:cs="Times New Roman"/>
                <w:szCs w:val="24"/>
              </w:rPr>
              <w:t>2</w:t>
            </w:r>
            <w:r w:rsidRPr="00C579D9">
              <w:rPr>
                <w:rFonts w:ascii="標楷體" w:eastAsia="標楷體" w:hAnsi="標楷體"/>
                <w:szCs w:val="24"/>
              </w:rPr>
              <w:t>點部分:為擴大照顧弱勢學生，將原補助高級中等學校學生工讀獎助金對象擴大至私立高級中等學校。私立高級中等學校共</w:t>
            </w:r>
            <w:r w:rsidRPr="00C579D9">
              <w:rPr>
                <w:rFonts w:ascii="標楷體" w:eastAsia="標楷體" w:hAnsi="標楷體" w:cs="Times New Roman"/>
                <w:szCs w:val="24"/>
              </w:rPr>
              <w:t>142</w:t>
            </w:r>
            <w:r w:rsidRPr="00C579D9">
              <w:rPr>
                <w:rFonts w:ascii="標楷體" w:eastAsia="標楷體" w:hAnsi="標楷體"/>
                <w:szCs w:val="24"/>
              </w:rPr>
              <w:t>校，</w:t>
            </w:r>
            <w:r w:rsidRPr="00C579D9">
              <w:rPr>
                <w:rFonts w:ascii="標楷體" w:eastAsia="標楷體" w:hAnsi="標楷體" w:cs="Times New Roman"/>
                <w:szCs w:val="24"/>
              </w:rPr>
              <w:t>107</w:t>
            </w:r>
            <w:r w:rsidRPr="00C579D9">
              <w:rPr>
                <w:rFonts w:ascii="標楷體" w:eastAsia="標楷體" w:hAnsi="標楷體"/>
                <w:szCs w:val="24"/>
              </w:rPr>
              <w:t>年每校獎助</w:t>
            </w:r>
            <w:r w:rsidRPr="00C579D9">
              <w:rPr>
                <w:rFonts w:ascii="標楷體" w:eastAsia="標楷體" w:hAnsi="標楷體" w:cs="Times New Roman"/>
                <w:szCs w:val="24"/>
              </w:rPr>
              <w:t>1</w:t>
            </w:r>
            <w:r w:rsidRPr="00C579D9">
              <w:rPr>
                <w:rFonts w:ascii="標楷體" w:eastAsia="標楷體" w:hAnsi="標楷體"/>
                <w:szCs w:val="24"/>
              </w:rPr>
              <w:t>人，共受惠</w:t>
            </w:r>
            <w:r w:rsidRPr="00C579D9">
              <w:rPr>
                <w:rFonts w:ascii="標楷體" w:eastAsia="標楷體" w:hAnsi="標楷體" w:cs="Times New Roman"/>
                <w:szCs w:val="24"/>
              </w:rPr>
              <w:t>142</w:t>
            </w:r>
            <w:r w:rsidRPr="00C579D9">
              <w:rPr>
                <w:rFonts w:ascii="標楷體" w:eastAsia="標楷體" w:hAnsi="標楷體"/>
                <w:szCs w:val="24"/>
              </w:rPr>
              <w:t>人。</w:t>
            </w:r>
          </w:p>
          <w:p w14:paraId="590BCF0D" w14:textId="0195AFE2" w:rsidR="00870321" w:rsidRPr="00C579D9" w:rsidRDefault="00870321" w:rsidP="004B6FFD">
            <w:pPr>
              <w:pStyle w:val="a6"/>
              <w:widowControl/>
              <w:numPr>
                <w:ilvl w:val="0"/>
                <w:numId w:val="151"/>
              </w:numPr>
              <w:tabs>
                <w:tab w:val="clear" w:pos="720"/>
                <w:tab w:val="num" w:pos="318"/>
              </w:tabs>
              <w:spacing w:before="100" w:beforeAutospacing="1" w:after="142" w:line="440" w:lineRule="exact"/>
              <w:ind w:leftChars="0" w:left="318" w:hanging="318"/>
              <w:rPr>
                <w:rFonts w:ascii="標楷體" w:eastAsia="標楷體" w:hAnsi="標楷體"/>
                <w:szCs w:val="24"/>
              </w:rPr>
            </w:pPr>
            <w:r w:rsidRPr="00C579D9">
              <w:rPr>
                <w:rFonts w:ascii="標楷體" w:eastAsia="標楷體" w:hAnsi="標楷體"/>
                <w:szCs w:val="24"/>
              </w:rPr>
              <w:t>第7點部分:修正前受補助之國立高級中等學校，需檢送「經費收支結算表」及成果報告1式2份辦理經費核銷及繳回。國立高級中等學校共166間，平均每校繳交之成果報告約20張，約共需3320頁。修正後，國立高級中等學校免辦理經費核銷，將可減少3320頁之成果報告用紙，並減輕接受本部補助經費學校之行政負擔。</w:t>
            </w:r>
          </w:p>
        </w:tc>
        <w:tc>
          <w:tcPr>
            <w:tcW w:w="1472" w:type="dxa"/>
            <w:tcBorders>
              <w:bottom w:val="single" w:sz="4" w:space="0" w:color="auto"/>
            </w:tcBorders>
            <w:shd w:val="clear" w:color="auto" w:fill="FFFFFF" w:themeFill="background1"/>
          </w:tcPr>
          <w:p w14:paraId="66891391" w14:textId="454EC9CC" w:rsidR="00870321" w:rsidRPr="00C579D9" w:rsidRDefault="00870321" w:rsidP="009C76D2">
            <w:pPr>
              <w:pStyle w:val="Web"/>
              <w:spacing w:after="0" w:line="440" w:lineRule="exact"/>
              <w:rPr>
                <w:rFonts w:ascii="標楷體" w:eastAsia="標楷體" w:hAnsi="標楷體"/>
              </w:rPr>
            </w:pPr>
            <w:r w:rsidRPr="00C579D9">
              <w:rPr>
                <w:rFonts w:ascii="標楷體" w:eastAsia="標楷體" w:hAnsi="標楷體" w:cs="Times New Roman"/>
              </w:rPr>
              <w:t>107</w:t>
            </w:r>
            <w:r w:rsidRPr="00C579D9">
              <w:rPr>
                <w:rFonts w:ascii="標楷體" w:eastAsia="標楷體" w:hAnsi="標楷體" w:hint="eastAsia"/>
              </w:rPr>
              <w:t>.</w:t>
            </w:r>
            <w:r w:rsidRPr="00C579D9">
              <w:rPr>
                <w:rFonts w:ascii="標楷體" w:eastAsia="標楷體" w:hAnsi="標楷體" w:cs="Times New Roman"/>
              </w:rPr>
              <w:t>7</w:t>
            </w:r>
            <w:r w:rsidRPr="00C579D9">
              <w:rPr>
                <w:rFonts w:ascii="標楷體" w:eastAsia="標楷體" w:hAnsi="標楷體" w:hint="eastAsia"/>
              </w:rPr>
              <w:t>.</w:t>
            </w:r>
            <w:r w:rsidRPr="00C579D9">
              <w:rPr>
                <w:rFonts w:ascii="標楷體" w:eastAsia="標楷體" w:hAnsi="標楷體" w:cs="Times New Roman"/>
              </w:rPr>
              <w:t>20</w:t>
            </w:r>
          </w:p>
          <w:p w14:paraId="35131D3C" w14:textId="77777777" w:rsidR="00870321" w:rsidRPr="00C579D9" w:rsidRDefault="00870321" w:rsidP="009C76D2">
            <w:pPr>
              <w:spacing w:line="440" w:lineRule="exact"/>
              <w:jc w:val="both"/>
              <w:rPr>
                <w:rFonts w:ascii="標楷體" w:eastAsia="標楷體" w:hAnsi="標楷體"/>
                <w:szCs w:val="24"/>
              </w:rPr>
            </w:pPr>
          </w:p>
        </w:tc>
      </w:tr>
      <w:tr w:rsidR="00A018C3" w:rsidRPr="00C579D9" w14:paraId="143E1011" w14:textId="77777777" w:rsidTr="00593084">
        <w:tc>
          <w:tcPr>
            <w:tcW w:w="665" w:type="dxa"/>
            <w:tcBorders>
              <w:bottom w:val="single" w:sz="4" w:space="0" w:color="auto"/>
            </w:tcBorders>
            <w:shd w:val="clear" w:color="auto" w:fill="FFFFFF" w:themeFill="background1"/>
          </w:tcPr>
          <w:p w14:paraId="4F6275E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F52EA41" w14:textId="47829F2D"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cs="Times New Roman"/>
                <w:szCs w:val="24"/>
              </w:rPr>
              <w:t>高級中等以上學校學生就學貸款辦法(第10條第4項、第11條第8項)</w:t>
            </w:r>
          </w:p>
        </w:tc>
        <w:tc>
          <w:tcPr>
            <w:tcW w:w="3128" w:type="dxa"/>
            <w:tcBorders>
              <w:bottom w:val="single" w:sz="4" w:space="0" w:color="auto"/>
            </w:tcBorders>
            <w:shd w:val="clear" w:color="auto" w:fill="FFFFFF" w:themeFill="background1"/>
          </w:tcPr>
          <w:p w14:paraId="7AF17B54" w14:textId="437A55D0" w:rsidR="00870321" w:rsidRPr="00C579D9" w:rsidRDefault="00870321" w:rsidP="009C76D2">
            <w:pPr>
              <w:spacing w:line="440" w:lineRule="exact"/>
              <w:ind w:left="240" w:hangingChars="100" w:hanging="240"/>
              <w:jc w:val="both"/>
              <w:rPr>
                <w:rFonts w:ascii="標楷體" w:eastAsia="標楷體" w:hAnsi="標楷體"/>
                <w:szCs w:val="24"/>
              </w:rPr>
            </w:pPr>
          </w:p>
        </w:tc>
        <w:tc>
          <w:tcPr>
            <w:tcW w:w="3122" w:type="dxa"/>
            <w:tcBorders>
              <w:bottom w:val="single" w:sz="4" w:space="0" w:color="auto"/>
            </w:tcBorders>
            <w:shd w:val="clear" w:color="auto" w:fill="FFFFFF" w:themeFill="background1"/>
          </w:tcPr>
          <w:p w14:paraId="0D2D4F36" w14:textId="77777777" w:rsidR="00870321" w:rsidRPr="00C579D9" w:rsidRDefault="00870321" w:rsidP="004B6FFD">
            <w:pPr>
              <w:pStyle w:val="ac"/>
              <w:keepNext/>
              <w:numPr>
                <w:ilvl w:val="1"/>
                <w:numId w:val="333"/>
              </w:numPr>
              <w:pBdr>
                <w:top w:val="none" w:sz="0" w:space="0" w:color="auto"/>
                <w:left w:val="none" w:sz="0" w:space="0" w:color="auto"/>
                <w:bottom w:val="none" w:sz="0" w:space="0" w:color="auto"/>
                <w:right w:val="none" w:sz="0" w:space="0" w:color="auto"/>
              </w:pBdr>
              <w:shd w:val="clear" w:color="auto" w:fill="FFFFFF"/>
              <w:tabs>
                <w:tab w:val="left" w:pos="-682"/>
              </w:tabs>
              <w:spacing w:after="140" w:line="440" w:lineRule="exact"/>
              <w:ind w:left="397" w:hanging="284"/>
              <w:textAlignment w:val="baseline"/>
              <w:rPr>
                <w:rFonts w:ascii="標楷體" w:eastAsia="標楷體" w:hAnsi="標楷體"/>
                <w:szCs w:val="24"/>
              </w:rPr>
            </w:pPr>
            <w:r w:rsidRPr="00C579D9">
              <w:rPr>
                <w:rFonts w:ascii="標楷體" w:eastAsia="標楷體" w:hAnsi="標楷體"/>
                <w:szCs w:val="24"/>
              </w:rPr>
              <w:t>第10條第4項，學生除依前項規定外，於貸款償還期起，得向銀行申請緩繳本金，緩繳期間每次申請至少1年，總計緩繳期間不得超過4年；緩繳期間之利息，除由各該主管機關負擔外，由學生負擔。</w:t>
            </w:r>
          </w:p>
          <w:p w14:paraId="1D153CCE" w14:textId="7D9DB7B7" w:rsidR="00870321" w:rsidRPr="00C579D9" w:rsidRDefault="00870321" w:rsidP="004B6FFD">
            <w:pPr>
              <w:pStyle w:val="ac"/>
              <w:keepNext/>
              <w:numPr>
                <w:ilvl w:val="1"/>
                <w:numId w:val="333"/>
              </w:numPr>
              <w:pBdr>
                <w:top w:val="none" w:sz="0" w:space="0" w:color="auto"/>
                <w:left w:val="none" w:sz="0" w:space="0" w:color="auto"/>
                <w:bottom w:val="none" w:sz="0" w:space="0" w:color="auto"/>
                <w:right w:val="none" w:sz="0" w:space="0" w:color="auto"/>
              </w:pBdr>
              <w:shd w:val="clear" w:color="auto" w:fill="FFFFFF"/>
              <w:tabs>
                <w:tab w:val="left" w:pos="-682"/>
              </w:tabs>
              <w:spacing w:after="140" w:line="440" w:lineRule="exact"/>
              <w:ind w:left="397" w:hanging="284"/>
              <w:textAlignment w:val="baseline"/>
              <w:rPr>
                <w:rFonts w:ascii="標楷體" w:eastAsia="標楷體" w:hAnsi="標楷體"/>
                <w:szCs w:val="24"/>
              </w:rPr>
            </w:pPr>
            <w:r w:rsidRPr="00C579D9">
              <w:rPr>
                <w:rFonts w:ascii="標楷體" w:eastAsia="標楷體" w:hAnsi="標楷體"/>
                <w:szCs w:val="24"/>
              </w:rPr>
              <w:t>第11條第8項，學生除依第2項及第3項規定外，於開始分期償還時，得向銀行申請緩繳本金，緩繳期間每次申請至少1年，總計緩繳期間不得超過4年；緩繳期間之利息，除由各該主管機關負擔外，由學生負擔。</w:t>
            </w:r>
          </w:p>
        </w:tc>
        <w:tc>
          <w:tcPr>
            <w:tcW w:w="3185" w:type="dxa"/>
            <w:tcBorders>
              <w:bottom w:val="single" w:sz="4" w:space="0" w:color="auto"/>
            </w:tcBorders>
            <w:shd w:val="clear" w:color="auto" w:fill="FFFFFF" w:themeFill="background1"/>
          </w:tcPr>
          <w:p w14:paraId="4591E5C9" w14:textId="77777777" w:rsidR="00870321" w:rsidRPr="00C579D9" w:rsidRDefault="00870321" w:rsidP="004B6FFD">
            <w:pPr>
              <w:pStyle w:val="HTML"/>
              <w:keepNext/>
              <w:numPr>
                <w:ilvl w:val="3"/>
                <w:numId w:val="152"/>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40" w:lineRule="exact"/>
              <w:ind w:left="312" w:hanging="312"/>
              <w:rPr>
                <w:rFonts w:ascii="標楷體" w:eastAsia="標楷體" w:hAnsi="標楷體"/>
              </w:rPr>
            </w:pPr>
            <w:bookmarkStart w:id="1" w:name="__DdeLink__503_574194327"/>
            <w:r w:rsidRPr="00C579D9">
              <w:rPr>
                <w:rFonts w:ascii="標楷體" w:eastAsia="標楷體" w:hAnsi="標楷體" w:cs="Arial"/>
              </w:rPr>
              <w:t>為使貸款人在就業及薪資相對穩定前能減輕還款負擔，爰新增「只繳息不還本」措施，貸款人可依自身需求及經濟負擔，向承貸銀行申請最長4年之「只繳息期」，只繳息期間，貸款人不用償還本金，只要繳交利息，爰增列第10條第4項及第11條第8項規定，不限貸款學生身分及資格，有需求之貸款學生，均可向銀行申請。</w:t>
            </w:r>
          </w:p>
          <w:p w14:paraId="52CA64E8" w14:textId="092930C1" w:rsidR="00870321" w:rsidRPr="00C579D9" w:rsidRDefault="00870321" w:rsidP="004B6FFD">
            <w:pPr>
              <w:pStyle w:val="HTML"/>
              <w:keepNext/>
              <w:numPr>
                <w:ilvl w:val="3"/>
                <w:numId w:val="152"/>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40" w:lineRule="exact"/>
              <w:ind w:left="312" w:hanging="312"/>
              <w:rPr>
                <w:rFonts w:ascii="標楷體" w:eastAsia="標楷體" w:hAnsi="標楷體"/>
              </w:rPr>
            </w:pPr>
            <w:r w:rsidRPr="00C579D9">
              <w:rPr>
                <w:rFonts w:ascii="標楷體" w:eastAsia="標楷體" w:hAnsi="標楷體" w:cs="Arial"/>
              </w:rPr>
              <w:t>推動只繳息不還本措施，約計有50萬人受惠，未來每年約增加9</w:t>
            </w:r>
            <w:bookmarkEnd w:id="1"/>
            <w:r w:rsidRPr="00C579D9">
              <w:rPr>
                <w:rFonts w:ascii="標楷體" w:eastAsia="標楷體" w:hAnsi="標楷體" w:cs="Arial"/>
              </w:rPr>
              <w:t>萬人。</w:t>
            </w:r>
          </w:p>
        </w:tc>
        <w:tc>
          <w:tcPr>
            <w:tcW w:w="1472" w:type="dxa"/>
            <w:tcBorders>
              <w:bottom w:val="single" w:sz="4" w:space="0" w:color="auto"/>
            </w:tcBorders>
            <w:shd w:val="clear" w:color="auto" w:fill="FFFFFF" w:themeFill="background1"/>
          </w:tcPr>
          <w:p w14:paraId="2F97EFCC"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8</w:t>
            </w:r>
            <w:r w:rsidRPr="00C579D9">
              <w:rPr>
                <w:rFonts w:ascii="標楷體" w:eastAsia="標楷體" w:hAnsi="標楷體" w:hint="eastAsia"/>
                <w:szCs w:val="24"/>
              </w:rPr>
              <w:t>.</w:t>
            </w:r>
            <w:r w:rsidRPr="00C579D9">
              <w:rPr>
                <w:rFonts w:ascii="標楷體" w:eastAsia="標楷體" w:hAnsi="標楷體"/>
                <w:szCs w:val="24"/>
              </w:rPr>
              <w:t>31</w:t>
            </w:r>
          </w:p>
          <w:p w14:paraId="2F594D66" w14:textId="4263A445"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szCs w:val="24"/>
              </w:rPr>
              <w:t>發布</w:t>
            </w:r>
          </w:p>
          <w:p w14:paraId="4263B251"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107.</w:t>
            </w:r>
            <w:r w:rsidRPr="00C579D9">
              <w:rPr>
                <w:rFonts w:ascii="標楷體" w:eastAsia="標楷體" w:hAnsi="標楷體"/>
                <w:szCs w:val="24"/>
              </w:rPr>
              <w:t>9</w:t>
            </w:r>
            <w:r w:rsidRPr="00C579D9">
              <w:rPr>
                <w:rFonts w:ascii="標楷體" w:eastAsia="標楷體" w:hAnsi="標楷體" w:hint="eastAsia"/>
                <w:szCs w:val="24"/>
              </w:rPr>
              <w:t>.</w:t>
            </w:r>
            <w:r w:rsidRPr="00C579D9">
              <w:rPr>
                <w:rFonts w:ascii="標楷體" w:eastAsia="標楷體" w:hAnsi="標楷體"/>
                <w:szCs w:val="24"/>
              </w:rPr>
              <w:t>1</w:t>
            </w:r>
          </w:p>
          <w:p w14:paraId="0C4022B3" w14:textId="05BCAD90"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szCs w:val="24"/>
              </w:rPr>
              <w:t>生效</w:t>
            </w:r>
          </w:p>
          <w:p w14:paraId="398DE95B" w14:textId="77777777" w:rsidR="00870321" w:rsidRPr="00C579D9" w:rsidRDefault="00870321" w:rsidP="009C76D2">
            <w:pPr>
              <w:spacing w:line="440" w:lineRule="exact"/>
              <w:jc w:val="both"/>
              <w:rPr>
                <w:rFonts w:ascii="標楷體" w:eastAsia="標楷體" w:hAnsi="標楷體"/>
                <w:szCs w:val="24"/>
              </w:rPr>
            </w:pPr>
          </w:p>
        </w:tc>
      </w:tr>
      <w:tr w:rsidR="00A018C3" w:rsidRPr="00C579D9" w14:paraId="4AF3E7C5" w14:textId="77777777" w:rsidTr="00593084">
        <w:tc>
          <w:tcPr>
            <w:tcW w:w="665" w:type="dxa"/>
            <w:tcBorders>
              <w:bottom w:val="single" w:sz="4" w:space="0" w:color="auto"/>
            </w:tcBorders>
            <w:shd w:val="clear" w:color="auto" w:fill="FFFFFF" w:themeFill="background1"/>
          </w:tcPr>
          <w:p w14:paraId="1E32957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59CD265" w14:textId="42D1DA6D"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szCs w:val="24"/>
              </w:rPr>
              <w:t>高級中等以上學校學生就學貸款作業要點(第18點第1項)</w:t>
            </w:r>
          </w:p>
        </w:tc>
        <w:tc>
          <w:tcPr>
            <w:tcW w:w="3128" w:type="dxa"/>
            <w:tcBorders>
              <w:bottom w:val="single" w:sz="4" w:space="0" w:color="auto"/>
            </w:tcBorders>
            <w:shd w:val="clear" w:color="auto" w:fill="FFFFFF" w:themeFill="background1"/>
          </w:tcPr>
          <w:p w14:paraId="3C403034" w14:textId="07B55C45" w:rsidR="00870321" w:rsidRPr="00C579D9" w:rsidRDefault="00870321" w:rsidP="009C76D2">
            <w:pPr>
              <w:spacing w:line="440" w:lineRule="exact"/>
              <w:ind w:left="34" w:hangingChars="14" w:hanging="34"/>
              <w:jc w:val="both"/>
              <w:rPr>
                <w:rFonts w:ascii="標楷體" w:eastAsia="標楷體" w:hAnsi="標楷體"/>
                <w:szCs w:val="24"/>
              </w:rPr>
            </w:pPr>
            <w:r w:rsidRPr="00C579D9">
              <w:rPr>
                <w:rFonts w:ascii="標楷體" w:eastAsia="標楷體" w:hAnsi="標楷體"/>
                <w:szCs w:val="24"/>
              </w:rPr>
              <w:t>第18點第1項，學生於開始償還貸款之前一年度，平均每月所得未達新臺幣3萬元(前一年度如有就學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122" w:type="dxa"/>
            <w:tcBorders>
              <w:bottom w:val="single" w:sz="4" w:space="0" w:color="auto"/>
            </w:tcBorders>
            <w:shd w:val="clear" w:color="auto" w:fill="FFFFFF" w:themeFill="background1"/>
          </w:tcPr>
          <w:p w14:paraId="0586079F" w14:textId="53A18048" w:rsidR="00870321" w:rsidRPr="00C579D9" w:rsidRDefault="00870321" w:rsidP="009C76D2">
            <w:pPr>
              <w:pStyle w:val="a6"/>
              <w:spacing w:line="440" w:lineRule="exact"/>
              <w:ind w:leftChars="-150" w:left="0" w:hangingChars="150" w:hanging="360"/>
              <w:jc w:val="both"/>
              <w:rPr>
                <w:rFonts w:ascii="標楷體" w:eastAsia="標楷體" w:hAnsi="標楷體"/>
                <w:szCs w:val="24"/>
              </w:rPr>
            </w:pPr>
            <w:r w:rsidRPr="00C579D9">
              <w:rPr>
                <w:rFonts w:ascii="標楷體" w:eastAsia="標楷體" w:hAnsi="標楷體"/>
                <w:szCs w:val="24"/>
              </w:rPr>
              <w:t>第18點第1項，學生於開始償還貸款之前一年度，平均每月所得未達新臺幣3萬5,000元（前一年度如有就學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185" w:type="dxa"/>
            <w:tcBorders>
              <w:bottom w:val="single" w:sz="4" w:space="0" w:color="auto"/>
            </w:tcBorders>
            <w:shd w:val="clear" w:color="auto" w:fill="FFFFFF" w:themeFill="background1"/>
          </w:tcPr>
          <w:p w14:paraId="75C3335A" w14:textId="77777777" w:rsidR="00870321" w:rsidRPr="00C579D9" w:rsidRDefault="00870321" w:rsidP="004B6FFD">
            <w:pPr>
              <w:keepNext/>
              <w:numPr>
                <w:ilvl w:val="3"/>
                <w:numId w:val="153"/>
              </w:numPr>
              <w:shd w:val="clear" w:color="auto" w:fill="FFFFFF"/>
              <w:suppressAutoHyphens/>
              <w:spacing w:line="440" w:lineRule="exact"/>
              <w:ind w:left="256" w:hanging="284"/>
              <w:textAlignment w:val="baseline"/>
              <w:rPr>
                <w:rFonts w:ascii="標楷體" w:eastAsia="標楷體" w:hAnsi="標楷體"/>
                <w:szCs w:val="24"/>
              </w:rPr>
            </w:pPr>
            <w:r w:rsidRPr="00C579D9">
              <w:rPr>
                <w:rFonts w:ascii="標楷體" w:eastAsia="標楷體" w:hAnsi="標楷體"/>
                <w:szCs w:val="24"/>
              </w:rPr>
              <w:t>現行規定中低收入戶及每月收入未達3萬元之貸款人可申請緩繳本息，每次申請1年，最多4年。貸款人於緩繳期完全不用負擔利息，由政府負擔。而為照顧更多經濟弱勢之貸款人，並配合薪資水準提升，放寬申請條件，維持受惠人數規模，爰放寬現行規定第1項緩繳門檻，由前一年度月平均收入未達3萬元，調整為未達3萬5,000元，強化對於弱勢學子之照顧。</w:t>
            </w:r>
          </w:p>
          <w:p w14:paraId="01DF123E" w14:textId="5C9604CC" w:rsidR="00870321" w:rsidRPr="00C579D9" w:rsidRDefault="00870321" w:rsidP="004B6FFD">
            <w:pPr>
              <w:keepNext/>
              <w:numPr>
                <w:ilvl w:val="3"/>
                <w:numId w:val="153"/>
              </w:numPr>
              <w:shd w:val="clear" w:color="auto" w:fill="FFFFFF"/>
              <w:suppressAutoHyphens/>
              <w:spacing w:line="440" w:lineRule="exact"/>
              <w:ind w:left="256" w:hanging="284"/>
              <w:textAlignment w:val="baseline"/>
              <w:rPr>
                <w:rFonts w:ascii="標楷體" w:eastAsia="標楷體" w:hAnsi="標楷體"/>
                <w:szCs w:val="24"/>
              </w:rPr>
            </w:pPr>
            <w:r w:rsidRPr="00C579D9">
              <w:rPr>
                <w:rFonts w:ascii="標楷體" w:eastAsia="標楷體" w:hAnsi="標楷體"/>
                <w:szCs w:val="24"/>
              </w:rPr>
              <w:t>放寬緩繳本金之所得門檻為3.5萬元，預計新增受惠人數約3.8萬人。</w:t>
            </w:r>
          </w:p>
        </w:tc>
        <w:tc>
          <w:tcPr>
            <w:tcW w:w="1472" w:type="dxa"/>
            <w:tcBorders>
              <w:bottom w:val="single" w:sz="4" w:space="0" w:color="auto"/>
            </w:tcBorders>
            <w:shd w:val="clear" w:color="auto" w:fill="FFFFFF" w:themeFill="background1"/>
          </w:tcPr>
          <w:p w14:paraId="6D9EB32C"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8</w:t>
            </w:r>
            <w:r w:rsidRPr="00C579D9">
              <w:rPr>
                <w:rFonts w:ascii="標楷體" w:eastAsia="標楷體" w:hAnsi="標楷體" w:hint="eastAsia"/>
                <w:szCs w:val="24"/>
              </w:rPr>
              <w:t>.</w:t>
            </w:r>
            <w:r w:rsidRPr="00C579D9">
              <w:rPr>
                <w:rFonts w:ascii="標楷體" w:eastAsia="標楷體" w:hAnsi="標楷體"/>
                <w:szCs w:val="24"/>
              </w:rPr>
              <w:t>31</w:t>
            </w:r>
          </w:p>
          <w:p w14:paraId="1F730991" w14:textId="6F0BF576"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szCs w:val="24"/>
              </w:rPr>
              <w:t>發布</w:t>
            </w:r>
            <w:r w:rsidRPr="00C579D9">
              <w:rPr>
                <w:rFonts w:ascii="標楷體" w:eastAsia="標楷體" w:hAnsi="標楷體" w:hint="eastAsia"/>
                <w:szCs w:val="24"/>
              </w:rPr>
              <w:t>107.</w:t>
            </w:r>
            <w:r w:rsidRPr="00C579D9">
              <w:rPr>
                <w:rFonts w:ascii="標楷體" w:eastAsia="標楷體" w:hAnsi="標楷體"/>
                <w:szCs w:val="24"/>
              </w:rPr>
              <w:t>9</w:t>
            </w:r>
            <w:r w:rsidRPr="00C579D9">
              <w:rPr>
                <w:rFonts w:ascii="標楷體" w:eastAsia="標楷體" w:hAnsi="標楷體" w:hint="eastAsia"/>
                <w:szCs w:val="24"/>
              </w:rPr>
              <w:t>.</w:t>
            </w:r>
            <w:r w:rsidRPr="00C579D9">
              <w:rPr>
                <w:rFonts w:ascii="標楷體" w:eastAsia="標楷體" w:hAnsi="標楷體"/>
                <w:szCs w:val="24"/>
              </w:rPr>
              <w:t>1</w:t>
            </w:r>
          </w:p>
          <w:p w14:paraId="0242DEC1" w14:textId="1B42CD3B"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szCs w:val="24"/>
              </w:rPr>
              <w:t>生效</w:t>
            </w:r>
          </w:p>
          <w:p w14:paraId="65CB7FD4" w14:textId="77777777" w:rsidR="00870321" w:rsidRPr="00C579D9" w:rsidRDefault="00870321" w:rsidP="009C76D2">
            <w:pPr>
              <w:spacing w:line="440" w:lineRule="exact"/>
              <w:jc w:val="both"/>
              <w:rPr>
                <w:rFonts w:ascii="標楷體" w:eastAsia="標楷體" w:hAnsi="標楷體"/>
                <w:szCs w:val="24"/>
              </w:rPr>
            </w:pPr>
          </w:p>
        </w:tc>
      </w:tr>
      <w:tr w:rsidR="00A018C3" w:rsidRPr="00C579D9" w14:paraId="0D3A2870" w14:textId="77777777" w:rsidTr="00593084">
        <w:tc>
          <w:tcPr>
            <w:tcW w:w="665" w:type="dxa"/>
            <w:tcBorders>
              <w:bottom w:val="single" w:sz="4" w:space="0" w:color="auto"/>
            </w:tcBorders>
            <w:shd w:val="clear" w:color="auto" w:fill="FFFFFF" w:themeFill="background1"/>
          </w:tcPr>
          <w:p w14:paraId="7CAB697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942E3B2" w14:textId="77777777" w:rsidR="00870321" w:rsidRPr="00C579D9" w:rsidRDefault="00870321" w:rsidP="009C76D2">
            <w:pPr>
              <w:pStyle w:val="Web"/>
              <w:spacing w:line="440" w:lineRule="exact"/>
              <w:rPr>
                <w:rFonts w:ascii="標楷體" w:eastAsia="標楷體" w:hAnsi="標楷體"/>
              </w:rPr>
            </w:pPr>
            <w:r w:rsidRPr="00C579D9">
              <w:rPr>
                <w:rFonts w:ascii="標楷體" w:eastAsia="標楷體" w:hAnsi="標楷體"/>
              </w:rPr>
              <w:t>幼兒園評鑑辦法</w:t>
            </w:r>
          </w:p>
          <w:p w14:paraId="56FA0E36" w14:textId="77777777" w:rsidR="00870321" w:rsidRPr="00C579D9" w:rsidRDefault="00870321" w:rsidP="009C76D2">
            <w:pPr>
              <w:spacing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520023EE" w14:textId="2625F796"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szCs w:val="24"/>
              </w:rPr>
              <w:t>現行規定為幼兒園於通過基礎評鑑後採自主申請專業認證評鑑，以引領國內教育機構向上發展，惟就專業認證評鑑至指標草案及執行方向各界意見尚未取得共識。</w:t>
            </w:r>
          </w:p>
        </w:tc>
        <w:tc>
          <w:tcPr>
            <w:tcW w:w="3122" w:type="dxa"/>
            <w:tcBorders>
              <w:bottom w:val="single" w:sz="4" w:space="0" w:color="auto"/>
            </w:tcBorders>
            <w:shd w:val="clear" w:color="auto" w:fill="FFFFFF" w:themeFill="background1"/>
          </w:tcPr>
          <w:p w14:paraId="6A6F3408" w14:textId="05522925" w:rsidR="00870321" w:rsidRPr="00C579D9" w:rsidRDefault="00870321" w:rsidP="009C76D2">
            <w:pPr>
              <w:pStyle w:val="a6"/>
              <w:spacing w:line="440" w:lineRule="exact"/>
              <w:ind w:leftChars="0" w:left="0"/>
              <w:jc w:val="both"/>
              <w:rPr>
                <w:rFonts w:ascii="標楷體" w:eastAsia="標楷體" w:hAnsi="標楷體"/>
                <w:szCs w:val="24"/>
              </w:rPr>
            </w:pPr>
            <w:r w:rsidRPr="00C579D9">
              <w:rPr>
                <w:rFonts w:ascii="標楷體" w:eastAsia="標楷體" w:hAnsi="標楷體"/>
                <w:szCs w:val="24"/>
              </w:rPr>
              <w:t>擬於評鑑辦法刪除專業認證評鑑相關規定，改採計畫形式推動幼兒園建立園務運作之系統化運作模式，並引領其提升專業品質。</w:t>
            </w:r>
          </w:p>
        </w:tc>
        <w:tc>
          <w:tcPr>
            <w:tcW w:w="3185" w:type="dxa"/>
            <w:tcBorders>
              <w:bottom w:val="single" w:sz="4" w:space="0" w:color="auto"/>
            </w:tcBorders>
            <w:shd w:val="clear" w:color="auto" w:fill="FFFFFF" w:themeFill="background1"/>
          </w:tcPr>
          <w:p w14:paraId="472BF730" w14:textId="765526CB" w:rsidR="00870321" w:rsidRPr="00C579D9" w:rsidRDefault="00870321" w:rsidP="009C76D2">
            <w:pPr>
              <w:keepNext/>
              <w:shd w:val="clear" w:color="auto" w:fill="FFFFFF"/>
              <w:suppressAutoHyphens/>
              <w:spacing w:line="440" w:lineRule="exact"/>
              <w:jc w:val="both"/>
              <w:textAlignment w:val="baseline"/>
              <w:rPr>
                <w:rFonts w:ascii="標楷體" w:eastAsia="標楷體" w:hAnsi="標楷體"/>
                <w:szCs w:val="24"/>
              </w:rPr>
            </w:pPr>
            <w:r w:rsidRPr="00C579D9">
              <w:rPr>
                <w:rFonts w:ascii="標楷體" w:eastAsia="標楷體" w:hAnsi="標楷體"/>
                <w:szCs w:val="24"/>
              </w:rPr>
              <w:t>落實簡化評鑑及行政減量並有效輔導幼兒園促進實質改善。自一百零三年專業認證評鑑指標草案擬定後，本部持續召開諮詢會及公聽會，各方就指標及實施方式，評估其規劃全面性及幼兒園現場執行之行政負荷量間未能取得共識，爰持續試辦後，皆未能正式推動；另教育部為減輕學校行政負擔並兼顧整體教育品質，全面盤點並檢討簡化各項訪視評鑑及資源，以落實行政減量並有效輔導學校促進實質教學改善。是以，為落實推動引領幼兒園提升專業品質之機制，本署前於一百零六年起將專業認證評鑑改採計畫形式推動幼兒園建立園務之系統化運作模式，以符應現場執行可行性之型態，引領其提升專業品質，相關人員培訓及人才庫建置，均移列計畫執行，爰修正第3至5條及刪除第7至12條、15條、17條現行規定。</w:t>
            </w:r>
          </w:p>
        </w:tc>
        <w:tc>
          <w:tcPr>
            <w:tcW w:w="1472" w:type="dxa"/>
            <w:tcBorders>
              <w:bottom w:val="single" w:sz="4" w:space="0" w:color="auto"/>
            </w:tcBorders>
            <w:shd w:val="clear" w:color="auto" w:fill="FFFFFF" w:themeFill="background1"/>
          </w:tcPr>
          <w:p w14:paraId="7CB6D5EF" w14:textId="2D3B6BA3"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szCs w:val="24"/>
              </w:rPr>
              <w:t>108.</w:t>
            </w:r>
            <w:r w:rsidRPr="00C579D9">
              <w:rPr>
                <w:rFonts w:ascii="標楷體" w:eastAsia="標楷體" w:hAnsi="標楷體" w:hint="eastAsia"/>
                <w:szCs w:val="24"/>
              </w:rPr>
              <w:t>5</w:t>
            </w:r>
            <w:r w:rsidRPr="00C579D9">
              <w:rPr>
                <w:rFonts w:ascii="標楷體" w:eastAsia="標楷體" w:hAnsi="標楷體"/>
                <w:szCs w:val="24"/>
              </w:rPr>
              <w:t>.</w:t>
            </w:r>
            <w:r w:rsidRPr="00C579D9">
              <w:rPr>
                <w:rFonts w:ascii="標楷體" w:eastAsia="標楷體" w:hAnsi="標楷體" w:hint="eastAsia"/>
                <w:szCs w:val="24"/>
              </w:rPr>
              <w:t>10</w:t>
            </w:r>
          </w:p>
        </w:tc>
      </w:tr>
      <w:tr w:rsidR="00A018C3" w:rsidRPr="00C579D9" w14:paraId="7D06A07E" w14:textId="77777777" w:rsidTr="00593084">
        <w:tc>
          <w:tcPr>
            <w:tcW w:w="665" w:type="dxa"/>
            <w:tcBorders>
              <w:bottom w:val="single" w:sz="4" w:space="0" w:color="auto"/>
            </w:tcBorders>
            <w:shd w:val="clear" w:color="auto" w:fill="FFFFFF" w:themeFill="background1"/>
          </w:tcPr>
          <w:p w14:paraId="4A03CAF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55E0109"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幼兒園評鑑辦法第3條至第5條、第7條至第12條、第15條、第17條及第18條</w:t>
            </w:r>
          </w:p>
          <w:p w14:paraId="0E8E2666" w14:textId="77777777" w:rsidR="00870321" w:rsidRPr="00C579D9" w:rsidRDefault="00870321" w:rsidP="009C76D2">
            <w:pPr>
              <w:pStyle w:val="Web"/>
              <w:spacing w:line="440" w:lineRule="exact"/>
              <w:rPr>
                <w:rFonts w:ascii="標楷體" w:eastAsia="標楷體" w:hAnsi="標楷體"/>
              </w:rPr>
            </w:pPr>
          </w:p>
        </w:tc>
        <w:tc>
          <w:tcPr>
            <w:tcW w:w="3128" w:type="dxa"/>
            <w:tcBorders>
              <w:bottom w:val="single" w:sz="4" w:space="0" w:color="auto"/>
            </w:tcBorders>
            <w:shd w:val="clear" w:color="auto" w:fill="FFFFFF" w:themeFill="background1"/>
          </w:tcPr>
          <w:p w14:paraId="7E63C129" w14:textId="225A8D30"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幼兒園評鑑類別包括基礎評鑑、專業認證評鑑及追蹤評鑑。</w:t>
            </w:r>
          </w:p>
        </w:tc>
        <w:tc>
          <w:tcPr>
            <w:tcW w:w="3122" w:type="dxa"/>
            <w:tcBorders>
              <w:bottom w:val="single" w:sz="4" w:space="0" w:color="auto"/>
            </w:tcBorders>
            <w:shd w:val="clear" w:color="auto" w:fill="FFFFFF" w:themeFill="background1"/>
          </w:tcPr>
          <w:p w14:paraId="53F6453E" w14:textId="06E738E4" w:rsidR="00870321" w:rsidRPr="00C579D9" w:rsidRDefault="00870321" w:rsidP="009C76D2">
            <w:pPr>
              <w:pStyle w:val="a6"/>
              <w:spacing w:line="440" w:lineRule="exact"/>
              <w:ind w:leftChars="0" w:left="0"/>
              <w:jc w:val="both"/>
              <w:rPr>
                <w:rFonts w:ascii="標楷體" w:eastAsia="標楷體" w:hAnsi="標楷體"/>
                <w:szCs w:val="24"/>
              </w:rPr>
            </w:pPr>
            <w:r w:rsidRPr="00C579D9">
              <w:rPr>
                <w:rFonts w:ascii="標楷體" w:eastAsia="標楷體" w:hAnsi="標楷體" w:hint="eastAsia"/>
                <w:szCs w:val="24"/>
              </w:rPr>
              <w:t>幼兒園評鑑類別包括基礎評鑑及追蹤評鑑。</w:t>
            </w:r>
          </w:p>
        </w:tc>
        <w:tc>
          <w:tcPr>
            <w:tcW w:w="3185" w:type="dxa"/>
            <w:tcBorders>
              <w:bottom w:val="single" w:sz="4" w:space="0" w:color="auto"/>
            </w:tcBorders>
            <w:shd w:val="clear" w:color="auto" w:fill="FFFFFF" w:themeFill="background1"/>
          </w:tcPr>
          <w:p w14:paraId="6F7E3D1F" w14:textId="77777777" w:rsidR="00870321" w:rsidRPr="00C579D9" w:rsidRDefault="00870321" w:rsidP="004B6FFD">
            <w:pPr>
              <w:pStyle w:val="a6"/>
              <w:numPr>
                <w:ilvl w:val="0"/>
                <w:numId w:val="248"/>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刪除專業認證評鑑相關規定，改採計畫形式推動幼兒園建立園務運作之系統化運作模式，引領其提升專業品質 。</w:t>
            </w:r>
          </w:p>
          <w:p w14:paraId="58FBB43D" w14:textId="77777777" w:rsidR="00870321" w:rsidRPr="00C579D9" w:rsidRDefault="00870321" w:rsidP="004B6FFD">
            <w:pPr>
              <w:pStyle w:val="a6"/>
              <w:numPr>
                <w:ilvl w:val="0"/>
                <w:numId w:val="248"/>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本辦法原定有專業認證評鑑類別及相關規定，係考量藉由一致且全面性之專業基準，讓國內幼兒園邁向專業提升，惟各方就指標項目、實施方式未具共識，且幼兒園擔憂於現場執行時造成行政負荷。</w:t>
            </w:r>
          </w:p>
          <w:p w14:paraId="4B3E6A3E" w14:textId="77777777" w:rsidR="00870321" w:rsidRPr="00C579D9" w:rsidRDefault="00870321" w:rsidP="004B6FFD">
            <w:pPr>
              <w:pStyle w:val="a6"/>
              <w:numPr>
                <w:ilvl w:val="0"/>
                <w:numId w:val="248"/>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為符應本部減輕學校行政負擔並兼顧整體教育品質之政策目標，故將專業認證評鑑之主要概念與規劃轉以幼兒園優質管理計畫推動，從考量幼兒園個別發展現況、背景特性等方向逐步協助建立園務之系統化運作模式，有別於評鑑係各類幼兒園自行發展達到評鑑指標通過基準後，取得認證之形式。</w:t>
            </w:r>
          </w:p>
          <w:p w14:paraId="347E9D72" w14:textId="77777777" w:rsidR="00870321" w:rsidRPr="00C579D9" w:rsidRDefault="00870321" w:rsidP="004B6FFD">
            <w:pPr>
              <w:pStyle w:val="a6"/>
              <w:numPr>
                <w:ilvl w:val="0"/>
                <w:numId w:val="248"/>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優質管理計畫推動係以因應不同對象需求，分別提供不同面向之理解與實作策略之內容，進而讓優質管理之概念更能於幼兒園中落實推動；另透過進入幼兒園長期支持協助進行園務管理之優質化，並重予規劃將指標轉化為幼兒園優質管理指引手冊，以引導幼兒園發展優質管理之模式與策略，其形式更為符應現場執行可行性，更有助提升幼兒園專業品質成長之效益，相關人員培訓及人才庫建置，均移列計畫執行。</w:t>
            </w:r>
          </w:p>
          <w:p w14:paraId="29CB4566" w14:textId="0F76338C" w:rsidR="00870321" w:rsidRPr="00C579D9" w:rsidRDefault="00870321" w:rsidP="004B6FFD">
            <w:pPr>
              <w:pStyle w:val="a6"/>
              <w:numPr>
                <w:ilvl w:val="0"/>
                <w:numId w:val="248"/>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本辦法修正後，可減輕全國6,740間幼兒園、48間設有幼兒教育、幼兒保育相關科系、所之專科以上學校，及22個直轄市、縣(市)政府行政負擔。</w:t>
            </w:r>
          </w:p>
        </w:tc>
        <w:tc>
          <w:tcPr>
            <w:tcW w:w="1472" w:type="dxa"/>
            <w:tcBorders>
              <w:bottom w:val="single" w:sz="4" w:space="0" w:color="auto"/>
            </w:tcBorders>
            <w:shd w:val="clear" w:color="auto" w:fill="FFFFFF" w:themeFill="background1"/>
          </w:tcPr>
          <w:p w14:paraId="3BBF9BE8"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108.5.10</w:t>
            </w:r>
          </w:p>
          <w:p w14:paraId="763226C7" w14:textId="77777777" w:rsidR="00870321" w:rsidRPr="00C579D9" w:rsidRDefault="00870321" w:rsidP="009C76D2">
            <w:pPr>
              <w:spacing w:line="440" w:lineRule="exact"/>
              <w:rPr>
                <w:rFonts w:ascii="標楷體" w:eastAsia="標楷體" w:hAnsi="標楷體"/>
                <w:szCs w:val="24"/>
              </w:rPr>
            </w:pPr>
          </w:p>
        </w:tc>
      </w:tr>
      <w:tr w:rsidR="00A018C3" w:rsidRPr="00C579D9" w14:paraId="6F1254C4" w14:textId="77777777" w:rsidTr="00593084">
        <w:tc>
          <w:tcPr>
            <w:tcW w:w="665" w:type="dxa"/>
            <w:tcBorders>
              <w:bottom w:val="single" w:sz="4" w:space="0" w:color="auto"/>
            </w:tcBorders>
            <w:shd w:val="clear" w:color="auto" w:fill="FFFFFF" w:themeFill="background1"/>
          </w:tcPr>
          <w:p w14:paraId="3089280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8D26DE4" w14:textId="5AA83369"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學校法人及其所屬私立學校教職員退休撫卹離職資遣條例施行細則(第17條)</w:t>
            </w:r>
          </w:p>
        </w:tc>
        <w:tc>
          <w:tcPr>
            <w:tcW w:w="3128" w:type="dxa"/>
            <w:tcBorders>
              <w:bottom w:val="single" w:sz="4" w:space="0" w:color="auto"/>
            </w:tcBorders>
            <w:shd w:val="clear" w:color="auto" w:fill="FFFFFF" w:themeFill="background1"/>
          </w:tcPr>
          <w:p w14:paraId="01C9242E"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lang w:eastAsia="zh-HK"/>
              </w:rPr>
              <w:t>第</w:t>
            </w:r>
            <w:r w:rsidRPr="00C579D9">
              <w:rPr>
                <w:rFonts w:ascii="標楷體" w:eastAsia="標楷體" w:hAnsi="標楷體" w:hint="eastAsia"/>
                <w:szCs w:val="24"/>
              </w:rPr>
              <w:t>17</w:t>
            </w:r>
            <w:r w:rsidRPr="00C579D9">
              <w:rPr>
                <w:rFonts w:ascii="標楷體" w:eastAsia="標楷體" w:hAnsi="標楷體" w:hint="eastAsia"/>
                <w:szCs w:val="24"/>
                <w:lang w:eastAsia="zh-HK"/>
              </w:rPr>
              <w:t>條第</w:t>
            </w:r>
            <w:r w:rsidRPr="00C579D9">
              <w:rPr>
                <w:rFonts w:ascii="標楷體" w:eastAsia="標楷體" w:hAnsi="標楷體" w:hint="eastAsia"/>
                <w:szCs w:val="24"/>
              </w:rPr>
              <w:t>1</w:t>
            </w:r>
            <w:r w:rsidRPr="00C579D9">
              <w:rPr>
                <w:rFonts w:ascii="標楷體" w:eastAsia="標楷體" w:hAnsi="標楷體" w:hint="eastAsia"/>
                <w:szCs w:val="24"/>
                <w:lang w:eastAsia="zh-HK"/>
              </w:rPr>
              <w:t>項</w:t>
            </w:r>
          </w:p>
          <w:p w14:paraId="5BCE7E45" w14:textId="1C7DB4CE"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私立學校增加提撥之準備金，應由各學校訂定相關規定，經儲金管理會審議通過後，報監理會轉本部備查。</w:t>
            </w:r>
          </w:p>
        </w:tc>
        <w:tc>
          <w:tcPr>
            <w:tcW w:w="3122" w:type="dxa"/>
            <w:tcBorders>
              <w:bottom w:val="single" w:sz="4" w:space="0" w:color="auto"/>
            </w:tcBorders>
            <w:shd w:val="clear" w:color="auto" w:fill="FFFFFF" w:themeFill="background1"/>
          </w:tcPr>
          <w:p w14:paraId="1D8E103E"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第17條第1項</w:t>
            </w:r>
          </w:p>
          <w:p w14:paraId="1BCF10FC" w14:textId="6E11D6FD" w:rsidR="00870321" w:rsidRPr="00C579D9" w:rsidRDefault="00870321" w:rsidP="009C76D2">
            <w:pPr>
              <w:pStyle w:val="a6"/>
              <w:spacing w:line="440" w:lineRule="exact"/>
              <w:ind w:leftChars="0" w:left="0"/>
              <w:jc w:val="both"/>
              <w:rPr>
                <w:rFonts w:ascii="標楷體" w:eastAsia="標楷體" w:hAnsi="標楷體"/>
                <w:szCs w:val="24"/>
              </w:rPr>
            </w:pPr>
            <w:r w:rsidRPr="00C579D9">
              <w:rPr>
                <w:rFonts w:ascii="標楷體" w:eastAsia="標楷體" w:hAnsi="標楷體" w:hint="eastAsia"/>
                <w:szCs w:val="24"/>
              </w:rPr>
              <w:t>私立學校應辦理教職員增加提撥退休、撫卹、離職及資遣給與準備金作業，由各學校依儲金管理會所定作業規定辦理。</w:t>
            </w:r>
          </w:p>
        </w:tc>
        <w:tc>
          <w:tcPr>
            <w:tcW w:w="3185" w:type="dxa"/>
            <w:tcBorders>
              <w:bottom w:val="single" w:sz="4" w:space="0" w:color="auto"/>
            </w:tcBorders>
            <w:shd w:val="clear" w:color="auto" w:fill="FFFFFF" w:themeFill="background1"/>
          </w:tcPr>
          <w:p w14:paraId="3D719827" w14:textId="77777777" w:rsidR="00870321" w:rsidRPr="00C579D9" w:rsidRDefault="00870321" w:rsidP="004B6FFD">
            <w:pPr>
              <w:pStyle w:val="ac"/>
              <w:keepNext/>
              <w:numPr>
                <w:ilvl w:val="0"/>
                <w:numId w:val="289"/>
              </w:numPr>
              <w:pBdr>
                <w:top w:val="none" w:sz="0" w:space="0" w:color="auto"/>
                <w:left w:val="none" w:sz="0" w:space="0" w:color="auto"/>
                <w:bottom w:val="none" w:sz="0" w:space="0" w:color="auto"/>
                <w:right w:val="none" w:sz="0" w:space="0" w:color="auto"/>
              </w:pBdr>
              <w:shd w:val="clear" w:color="auto" w:fill="FFFFFF"/>
              <w:snapToGrid w:val="0"/>
              <w:spacing w:line="440" w:lineRule="exact"/>
              <w:ind w:left="283" w:hangingChars="118" w:hanging="283"/>
              <w:jc w:val="both"/>
              <w:rPr>
                <w:rFonts w:ascii="標楷體" w:eastAsia="標楷體" w:hAnsi="標楷體"/>
                <w:szCs w:val="24"/>
              </w:rPr>
            </w:pPr>
            <w:r w:rsidRPr="00C579D9">
              <w:rPr>
                <w:rFonts w:ascii="標楷體" w:eastAsia="標楷體" w:hAnsi="標楷體" w:hint="eastAsia"/>
                <w:szCs w:val="24"/>
              </w:rPr>
              <w:t>有效簡化行政流程及減少行政負荷：</w:t>
            </w:r>
          </w:p>
          <w:p w14:paraId="49E6EDE7" w14:textId="77777777" w:rsidR="00870321" w:rsidRPr="00C579D9" w:rsidRDefault="00870321" w:rsidP="009C76D2">
            <w:pPr>
              <w:pStyle w:val="ac"/>
              <w:keepNext/>
              <w:pBdr>
                <w:top w:val="none" w:sz="0" w:space="0" w:color="auto"/>
                <w:left w:val="none" w:sz="0" w:space="0" w:color="auto"/>
                <w:bottom w:val="none" w:sz="0" w:space="0" w:color="auto"/>
                <w:right w:val="none" w:sz="0" w:space="0" w:color="auto"/>
              </w:pBdr>
              <w:shd w:val="clear" w:color="auto" w:fill="FFFFFF"/>
              <w:snapToGrid w:val="0"/>
              <w:spacing w:line="440" w:lineRule="exact"/>
              <w:ind w:leftChars="132" w:left="317"/>
              <w:jc w:val="both"/>
              <w:rPr>
                <w:rFonts w:ascii="標楷體" w:eastAsia="標楷體" w:hAnsi="標楷體"/>
                <w:szCs w:val="24"/>
              </w:rPr>
            </w:pPr>
            <w:r w:rsidRPr="00C579D9">
              <w:rPr>
                <w:rFonts w:ascii="標楷體" w:eastAsia="標楷體" w:hAnsi="標楷體" w:hint="eastAsia"/>
                <w:szCs w:val="24"/>
                <w:lang w:eastAsia="zh-HK"/>
              </w:rPr>
              <w:t>修正前之</w:t>
            </w:r>
            <w:r w:rsidRPr="00C579D9">
              <w:rPr>
                <w:rFonts w:ascii="標楷體" w:eastAsia="標楷體" w:hAnsi="標楷體" w:hint="eastAsia"/>
                <w:szCs w:val="24"/>
              </w:rPr>
              <w:t>作業程序係由各私立學校(</w:t>
            </w:r>
            <w:r w:rsidRPr="00C579D9">
              <w:rPr>
                <w:rFonts w:ascii="標楷體" w:eastAsia="標楷體" w:hAnsi="標楷體" w:hint="eastAsia"/>
                <w:szCs w:val="24"/>
                <w:lang w:eastAsia="zh-HK"/>
              </w:rPr>
              <w:t>以下簡稱學校</w:t>
            </w:r>
            <w:r w:rsidRPr="00C579D9">
              <w:rPr>
                <w:rFonts w:ascii="標楷體" w:eastAsia="標楷體" w:hAnsi="標楷體" w:hint="eastAsia"/>
                <w:szCs w:val="24"/>
              </w:rPr>
              <w:t>)訂定相關規定，送儲金管理會審議，報監理會轉教育部(以下簡稱本部)備查，其作業時程較為長，修正後，學校</w:t>
            </w:r>
            <w:r w:rsidRPr="00C579D9">
              <w:rPr>
                <w:rFonts w:ascii="標楷體" w:eastAsia="標楷體" w:hAnsi="標楷體" w:hint="eastAsia"/>
                <w:szCs w:val="24"/>
                <w:lang w:eastAsia="zh-HK"/>
              </w:rPr>
              <w:t>僅需依</w:t>
            </w:r>
            <w:r w:rsidRPr="00C579D9">
              <w:rPr>
                <w:rFonts w:ascii="標楷體" w:eastAsia="標楷體" w:hAnsi="標楷體" w:hint="eastAsia"/>
                <w:szCs w:val="24"/>
              </w:rPr>
              <w:t>儲金管理會所定作業規定辦理，有效簡化364</w:t>
            </w:r>
            <w:r w:rsidRPr="00C579D9">
              <w:rPr>
                <w:rFonts w:ascii="標楷體" w:eastAsia="標楷體" w:hAnsi="標楷體" w:hint="eastAsia"/>
                <w:szCs w:val="24"/>
                <w:lang w:eastAsia="zh-HK"/>
              </w:rPr>
              <w:t>所學校</w:t>
            </w:r>
            <w:r w:rsidRPr="00C579D9">
              <w:rPr>
                <w:rFonts w:ascii="標楷體" w:eastAsia="標楷體" w:hAnsi="標楷體" w:hint="eastAsia"/>
                <w:szCs w:val="24"/>
              </w:rPr>
              <w:t>行政流程及減少行政負荷。</w:t>
            </w:r>
          </w:p>
          <w:p w14:paraId="3B4199AD" w14:textId="77777777" w:rsidR="00870321" w:rsidRPr="00C579D9" w:rsidRDefault="00870321" w:rsidP="004B6FFD">
            <w:pPr>
              <w:pStyle w:val="ac"/>
              <w:keepNext/>
              <w:numPr>
                <w:ilvl w:val="0"/>
                <w:numId w:val="289"/>
              </w:numPr>
              <w:pBdr>
                <w:top w:val="none" w:sz="0" w:space="0" w:color="auto"/>
                <w:left w:val="none" w:sz="0" w:space="0" w:color="auto"/>
                <w:bottom w:val="none" w:sz="0" w:space="0" w:color="auto"/>
                <w:right w:val="none" w:sz="0" w:space="0" w:color="auto"/>
              </w:pBdr>
              <w:shd w:val="clear" w:color="auto" w:fill="FFFFFF"/>
              <w:snapToGrid w:val="0"/>
              <w:spacing w:line="440" w:lineRule="exact"/>
              <w:ind w:left="283" w:hangingChars="118" w:hanging="283"/>
              <w:jc w:val="both"/>
              <w:rPr>
                <w:rFonts w:ascii="標楷體" w:eastAsia="標楷體" w:hAnsi="標楷體"/>
                <w:szCs w:val="24"/>
              </w:rPr>
            </w:pPr>
            <w:r w:rsidRPr="00C579D9">
              <w:rPr>
                <w:rFonts w:ascii="標楷體" w:eastAsia="標楷體" w:hAnsi="標楷體" w:hint="eastAsia"/>
                <w:szCs w:val="24"/>
              </w:rPr>
              <w:t>提升辦理增額提撥作業學校數量：</w:t>
            </w:r>
          </w:p>
          <w:p w14:paraId="71CB46F2" w14:textId="5EB144C2" w:rsidR="00870321" w:rsidRPr="00C579D9" w:rsidRDefault="00870321" w:rsidP="009C76D2">
            <w:pPr>
              <w:pStyle w:val="a6"/>
              <w:spacing w:line="440" w:lineRule="exact"/>
              <w:ind w:leftChars="0" w:left="284"/>
              <w:jc w:val="both"/>
              <w:rPr>
                <w:rFonts w:ascii="標楷體" w:eastAsia="標楷體" w:hAnsi="標楷體"/>
                <w:szCs w:val="24"/>
              </w:rPr>
            </w:pPr>
            <w:r w:rsidRPr="00C579D9">
              <w:rPr>
                <w:rFonts w:ascii="標楷體" w:eastAsia="標楷體" w:hAnsi="標楷體" w:hint="eastAsia"/>
                <w:szCs w:val="24"/>
                <w:lang w:eastAsia="zh-HK"/>
              </w:rPr>
              <w:t>修正前</w:t>
            </w:r>
            <w:r w:rsidRPr="00C579D9">
              <w:rPr>
                <w:rFonts w:ascii="標楷體" w:eastAsia="標楷體" w:hAnsi="標楷體" w:hint="eastAsia"/>
                <w:szCs w:val="24"/>
              </w:rPr>
              <w:t>辦理增額提撥學校數為160所，修正後學校得逕依儲金管理會所定作業規定辦理增額提撥作業，校數將提高為364所，</w:t>
            </w:r>
            <w:r w:rsidRPr="00C579D9">
              <w:rPr>
                <w:rFonts w:ascii="標楷體" w:eastAsia="標楷體" w:hAnsi="標楷體" w:hint="eastAsia"/>
                <w:szCs w:val="24"/>
                <w:lang w:eastAsia="zh-HK"/>
              </w:rPr>
              <w:t>確實</w:t>
            </w:r>
            <w:r w:rsidRPr="00C579D9">
              <w:rPr>
                <w:rFonts w:ascii="標楷體" w:eastAsia="標楷體" w:hAnsi="標楷體" w:hint="eastAsia"/>
                <w:szCs w:val="24"/>
              </w:rPr>
              <w:t>提升學校教職員老年經濟生活保障。</w:t>
            </w:r>
          </w:p>
        </w:tc>
        <w:tc>
          <w:tcPr>
            <w:tcW w:w="1472" w:type="dxa"/>
            <w:tcBorders>
              <w:bottom w:val="single" w:sz="4" w:space="0" w:color="auto"/>
            </w:tcBorders>
            <w:shd w:val="clear" w:color="auto" w:fill="FFFFFF" w:themeFill="background1"/>
          </w:tcPr>
          <w:p w14:paraId="51A7A82F"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108.9.20</w:t>
            </w:r>
          </w:p>
          <w:p w14:paraId="1E6DA2FC" w14:textId="77777777" w:rsidR="00870321" w:rsidRPr="00C579D9" w:rsidRDefault="00870321" w:rsidP="009C76D2">
            <w:pPr>
              <w:spacing w:line="440" w:lineRule="exact"/>
              <w:rPr>
                <w:rFonts w:ascii="標楷體" w:eastAsia="標楷體" w:hAnsi="標楷體"/>
                <w:szCs w:val="24"/>
              </w:rPr>
            </w:pPr>
          </w:p>
        </w:tc>
      </w:tr>
      <w:tr w:rsidR="00A018C3" w:rsidRPr="00C579D9" w14:paraId="4FAB61F0" w14:textId="77777777" w:rsidTr="00593084">
        <w:tc>
          <w:tcPr>
            <w:tcW w:w="665" w:type="dxa"/>
            <w:tcBorders>
              <w:bottom w:val="single" w:sz="4" w:space="0" w:color="auto"/>
            </w:tcBorders>
            <w:shd w:val="clear" w:color="auto" w:fill="FFFFFF" w:themeFill="background1"/>
          </w:tcPr>
          <w:p w14:paraId="3F81730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DFF2F19"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家庭教育專業及社會工作相關專業人員資格進用及培訓辦法</w:t>
            </w:r>
            <w:r w:rsidRPr="00C579D9">
              <w:rPr>
                <w:rFonts w:ascii="標楷體" w:eastAsia="標楷體" w:hAnsi="標楷體" w:hint="eastAsia"/>
                <w:szCs w:val="24"/>
              </w:rPr>
              <w:t>(第2條)</w:t>
            </w:r>
          </w:p>
          <w:p w14:paraId="6427AB16" w14:textId="77777777" w:rsidR="00870321" w:rsidRPr="00C579D9" w:rsidRDefault="00870321" w:rsidP="009C76D2">
            <w:pPr>
              <w:spacing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51BEBC08"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第</w:t>
            </w:r>
            <w:r w:rsidRPr="00C579D9">
              <w:rPr>
                <w:rFonts w:ascii="標楷體" w:eastAsia="標楷體" w:hAnsi="標楷體" w:hint="eastAsia"/>
                <w:szCs w:val="24"/>
              </w:rPr>
              <w:t>3</w:t>
            </w:r>
            <w:r w:rsidRPr="00C579D9">
              <w:rPr>
                <w:rFonts w:ascii="標楷體" w:eastAsia="標楷體" w:hAnsi="標楷體"/>
                <w:szCs w:val="24"/>
              </w:rPr>
              <w:t>條</w:t>
            </w:r>
            <w:r w:rsidRPr="00C579D9">
              <w:rPr>
                <w:rFonts w:ascii="標楷體" w:eastAsia="標楷體" w:hAnsi="標楷體" w:hint="eastAsia"/>
                <w:szCs w:val="24"/>
              </w:rPr>
              <w:t>第1款</w:t>
            </w:r>
          </w:p>
          <w:p w14:paraId="60DB6460" w14:textId="1D40529B"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szCs w:val="24"/>
              </w:rPr>
              <w:t>國內或符合</w:t>
            </w:r>
            <w:r w:rsidRPr="00C579D9">
              <w:rPr>
                <w:rFonts w:ascii="標楷體" w:eastAsia="標楷體" w:hAnsi="標楷體" w:hint="eastAsia"/>
                <w:szCs w:val="24"/>
              </w:rPr>
              <w:t>教育部（以下簡稱本</w:t>
            </w:r>
            <w:r w:rsidRPr="00C579D9">
              <w:rPr>
                <w:rFonts w:ascii="標楷體" w:eastAsia="標楷體" w:hAnsi="標楷體" w:hint="eastAsia"/>
                <w:szCs w:val="24"/>
                <w:lang w:eastAsia="zh-HK"/>
              </w:rPr>
              <w:t>部</w:t>
            </w:r>
            <w:r w:rsidRPr="00C579D9">
              <w:rPr>
                <w:rFonts w:ascii="標楷體" w:eastAsia="標楷體" w:hAnsi="標楷體" w:hint="eastAsia"/>
                <w:szCs w:val="24"/>
              </w:rPr>
              <w:t>）</w:t>
            </w:r>
            <w:r w:rsidRPr="00C579D9">
              <w:rPr>
                <w:rFonts w:ascii="標楷體" w:eastAsia="標楷體" w:hAnsi="標楷體"/>
                <w:szCs w:val="24"/>
              </w:rPr>
              <w:t>採認規定之國外大學校院家庭教育系所或名稱內含家庭之系所畢業，修畢家庭教育專業課程二十學分以上者</w:t>
            </w:r>
            <w:r w:rsidRPr="00C579D9">
              <w:rPr>
                <w:rFonts w:ascii="標楷體" w:eastAsia="標楷體" w:hAnsi="標楷體" w:hint="eastAsia"/>
                <w:szCs w:val="24"/>
              </w:rPr>
              <w:t>，得向本</w:t>
            </w:r>
            <w:r w:rsidRPr="00C579D9">
              <w:rPr>
                <w:rFonts w:ascii="標楷體" w:eastAsia="標楷體" w:hAnsi="標楷體" w:hint="eastAsia"/>
                <w:szCs w:val="24"/>
                <w:lang w:eastAsia="zh-HK"/>
              </w:rPr>
              <w:t>部</w:t>
            </w:r>
            <w:r w:rsidRPr="00C579D9">
              <w:rPr>
                <w:rFonts w:ascii="標楷體" w:eastAsia="標楷體" w:hAnsi="標楷體" w:hint="eastAsia"/>
                <w:szCs w:val="24"/>
              </w:rPr>
              <w:t>申請認定為家庭教育專業人員</w:t>
            </w:r>
            <w:r w:rsidRPr="00C579D9">
              <w:rPr>
                <w:rFonts w:ascii="標楷體" w:eastAsia="標楷體" w:hAnsi="標楷體"/>
                <w:szCs w:val="24"/>
              </w:rPr>
              <w:t>。</w:t>
            </w:r>
          </w:p>
        </w:tc>
        <w:tc>
          <w:tcPr>
            <w:tcW w:w="3122" w:type="dxa"/>
            <w:tcBorders>
              <w:bottom w:val="single" w:sz="4" w:space="0" w:color="auto"/>
            </w:tcBorders>
            <w:shd w:val="clear" w:color="auto" w:fill="FFFFFF" w:themeFill="background1"/>
          </w:tcPr>
          <w:p w14:paraId="47ADB3AA"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第</w:t>
            </w:r>
            <w:r w:rsidRPr="00C579D9">
              <w:rPr>
                <w:rFonts w:ascii="標楷體" w:eastAsia="標楷體" w:hAnsi="標楷體" w:hint="eastAsia"/>
                <w:szCs w:val="24"/>
              </w:rPr>
              <w:t>2</w:t>
            </w:r>
            <w:r w:rsidRPr="00C579D9">
              <w:rPr>
                <w:rFonts w:ascii="標楷體" w:eastAsia="標楷體" w:hAnsi="標楷體"/>
                <w:szCs w:val="24"/>
              </w:rPr>
              <w:t>條</w:t>
            </w:r>
            <w:r w:rsidRPr="00C579D9">
              <w:rPr>
                <w:rFonts w:ascii="標楷體" w:eastAsia="標楷體" w:hAnsi="標楷體" w:hint="eastAsia"/>
                <w:szCs w:val="24"/>
              </w:rPr>
              <w:t>第1款</w:t>
            </w:r>
          </w:p>
          <w:p w14:paraId="5BA69A9A" w14:textId="6DD252CD" w:rsidR="00870321" w:rsidRPr="00C579D9" w:rsidRDefault="00870321" w:rsidP="009C76D2">
            <w:pPr>
              <w:pStyle w:val="a6"/>
              <w:spacing w:line="440" w:lineRule="exact"/>
              <w:ind w:leftChars="0" w:left="0"/>
              <w:jc w:val="both"/>
              <w:rPr>
                <w:rFonts w:ascii="標楷體" w:eastAsia="標楷體" w:hAnsi="標楷體"/>
                <w:szCs w:val="24"/>
              </w:rPr>
            </w:pPr>
            <w:r w:rsidRPr="00C579D9">
              <w:rPr>
                <w:rFonts w:ascii="標楷體" w:eastAsia="標楷體" w:hAnsi="標楷體"/>
                <w:szCs w:val="24"/>
              </w:rPr>
              <w:t>國內或符合</w:t>
            </w:r>
            <w:r w:rsidRPr="00C579D9">
              <w:rPr>
                <w:rFonts w:ascii="標楷體" w:eastAsia="標楷體" w:hAnsi="標楷體" w:hint="eastAsia"/>
                <w:szCs w:val="24"/>
              </w:rPr>
              <w:t>教育部（以下簡稱本部）</w:t>
            </w:r>
            <w:r w:rsidRPr="00C579D9">
              <w:rPr>
                <w:rFonts w:ascii="標楷體" w:eastAsia="標楷體" w:hAnsi="標楷體"/>
                <w:szCs w:val="24"/>
              </w:rPr>
              <w:t>採認規定之國外大學校院家庭教育系所、學位學程畢業或名稱內含家庭之系所、畢業，修畢家庭教育專業課程二十學分以上者</w:t>
            </w:r>
            <w:r w:rsidRPr="00C579D9">
              <w:rPr>
                <w:rFonts w:ascii="標楷體" w:eastAsia="標楷體" w:hAnsi="標楷體" w:hint="eastAsia"/>
                <w:szCs w:val="24"/>
              </w:rPr>
              <w:t>，得向本</w:t>
            </w:r>
            <w:r w:rsidRPr="00C579D9">
              <w:rPr>
                <w:rFonts w:ascii="標楷體" w:eastAsia="標楷體" w:hAnsi="標楷體" w:hint="eastAsia"/>
                <w:szCs w:val="24"/>
                <w:lang w:eastAsia="zh-HK"/>
              </w:rPr>
              <w:t>部</w:t>
            </w:r>
            <w:r w:rsidRPr="00C579D9">
              <w:rPr>
                <w:rFonts w:ascii="標楷體" w:eastAsia="標楷體" w:hAnsi="標楷體" w:hint="eastAsia"/>
                <w:szCs w:val="24"/>
              </w:rPr>
              <w:t>申請認定為家庭教育專業人員</w:t>
            </w:r>
            <w:r w:rsidRPr="00C579D9">
              <w:rPr>
                <w:rFonts w:ascii="標楷體" w:eastAsia="標楷體" w:hAnsi="標楷體"/>
                <w:szCs w:val="24"/>
              </w:rPr>
              <w:t>。</w:t>
            </w:r>
          </w:p>
        </w:tc>
        <w:tc>
          <w:tcPr>
            <w:tcW w:w="3185" w:type="dxa"/>
            <w:tcBorders>
              <w:bottom w:val="single" w:sz="4" w:space="0" w:color="auto"/>
            </w:tcBorders>
            <w:shd w:val="clear" w:color="auto" w:fill="FFFFFF" w:themeFill="background1"/>
          </w:tcPr>
          <w:p w14:paraId="2185FD15" w14:textId="38BF7EB4"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szCs w:val="24"/>
              </w:rPr>
              <w:t>國內或符合本部採認規定之國外大學校院家庭教育學位學程畢業</w:t>
            </w:r>
            <w:r w:rsidRPr="00C579D9">
              <w:rPr>
                <w:rFonts w:ascii="標楷體" w:eastAsia="標楷體" w:hAnsi="標楷體" w:hint="eastAsia"/>
                <w:szCs w:val="24"/>
              </w:rPr>
              <w:t>者</w:t>
            </w:r>
            <w:r w:rsidRPr="00C579D9">
              <w:rPr>
                <w:rFonts w:ascii="標楷體" w:eastAsia="標楷體" w:hAnsi="標楷體"/>
                <w:szCs w:val="24"/>
              </w:rPr>
              <w:t>可向本部申請認定為家庭教育專業人員，</w:t>
            </w:r>
            <w:r w:rsidRPr="00C579D9">
              <w:rPr>
                <w:rFonts w:ascii="標楷體" w:eastAsia="標楷體" w:hAnsi="標楷體" w:hint="eastAsia"/>
                <w:szCs w:val="24"/>
              </w:rPr>
              <w:t>將</w:t>
            </w:r>
            <w:r w:rsidRPr="00C579D9">
              <w:rPr>
                <w:rFonts w:ascii="標楷體" w:eastAsia="標楷體" w:hAnsi="標楷體"/>
                <w:szCs w:val="24"/>
              </w:rPr>
              <w:t>增加</w:t>
            </w:r>
            <w:r w:rsidRPr="00C579D9">
              <w:rPr>
                <w:rFonts w:ascii="標楷體" w:eastAsia="標楷體" w:hAnsi="標楷體" w:hint="eastAsia"/>
                <w:szCs w:val="24"/>
                <w:lang w:eastAsia="zh-HK"/>
              </w:rPr>
              <w:t>得</w:t>
            </w:r>
            <w:r w:rsidRPr="00C579D9">
              <w:rPr>
                <w:rFonts w:ascii="標楷體" w:eastAsia="標楷體" w:hAnsi="標楷體"/>
                <w:szCs w:val="24"/>
              </w:rPr>
              <w:t>申請家庭教育專業人員認證人數。</w:t>
            </w:r>
          </w:p>
        </w:tc>
        <w:tc>
          <w:tcPr>
            <w:tcW w:w="1472" w:type="dxa"/>
            <w:tcBorders>
              <w:bottom w:val="single" w:sz="4" w:space="0" w:color="auto"/>
            </w:tcBorders>
            <w:shd w:val="clear" w:color="auto" w:fill="FFFFFF" w:themeFill="background1"/>
          </w:tcPr>
          <w:p w14:paraId="256C9F87" w14:textId="77777777" w:rsidR="00870321" w:rsidRPr="00C579D9" w:rsidRDefault="00870321" w:rsidP="009C76D2">
            <w:pPr>
              <w:pStyle w:val="ac"/>
              <w:spacing w:line="440" w:lineRule="exact"/>
              <w:rPr>
                <w:rFonts w:ascii="標楷體" w:eastAsia="標楷體" w:hAnsi="標楷體"/>
                <w:szCs w:val="24"/>
              </w:rPr>
            </w:pPr>
            <w:r w:rsidRPr="00C579D9">
              <w:rPr>
                <w:rFonts w:ascii="標楷體" w:eastAsia="標楷體" w:hAnsi="標楷體" w:hint="eastAsia"/>
                <w:szCs w:val="24"/>
              </w:rPr>
              <w:t>108.11.21</w:t>
            </w:r>
          </w:p>
          <w:p w14:paraId="2C4AE120" w14:textId="77777777" w:rsidR="00870321" w:rsidRPr="00C579D9" w:rsidRDefault="00870321" w:rsidP="009C76D2">
            <w:pPr>
              <w:spacing w:line="440" w:lineRule="exact"/>
              <w:rPr>
                <w:rFonts w:ascii="標楷體" w:eastAsia="標楷體" w:hAnsi="標楷體"/>
                <w:szCs w:val="24"/>
              </w:rPr>
            </w:pPr>
          </w:p>
        </w:tc>
      </w:tr>
      <w:tr w:rsidR="00A018C3" w:rsidRPr="00C579D9" w14:paraId="74C3E99B" w14:textId="77777777" w:rsidTr="00593084">
        <w:tc>
          <w:tcPr>
            <w:tcW w:w="665" w:type="dxa"/>
            <w:tcBorders>
              <w:bottom w:val="single" w:sz="4" w:space="0" w:color="auto"/>
            </w:tcBorders>
            <w:shd w:val="clear" w:color="auto" w:fill="FFFFFF" w:themeFill="background1"/>
          </w:tcPr>
          <w:p w14:paraId="5FF4A4D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7642C8F" w14:textId="4A74CDFB"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rPr>
              <w:t>公立各級學校專任教師兼職處理原則</w:t>
            </w:r>
            <w:r w:rsidRPr="00C579D9">
              <w:rPr>
                <w:rFonts w:ascii="標楷體" w:eastAsia="標楷體" w:hAnsi="標楷體" w:hint="eastAsia"/>
                <w:lang w:eastAsia="zh-HK"/>
              </w:rPr>
              <w:t>第</w:t>
            </w:r>
            <w:r w:rsidRPr="00C579D9">
              <w:rPr>
                <w:rFonts w:ascii="標楷體" w:eastAsia="標楷體" w:hAnsi="標楷體" w:cs="Calibri"/>
              </w:rPr>
              <w:t>4</w:t>
            </w:r>
            <w:r w:rsidRPr="00C579D9">
              <w:rPr>
                <w:rFonts w:ascii="標楷體" w:eastAsia="標楷體" w:hAnsi="標楷體" w:hint="eastAsia"/>
                <w:lang w:eastAsia="zh-HK"/>
              </w:rPr>
              <w:t>點</w:t>
            </w:r>
          </w:p>
        </w:tc>
        <w:tc>
          <w:tcPr>
            <w:tcW w:w="3128" w:type="dxa"/>
            <w:tcBorders>
              <w:bottom w:val="single" w:sz="4" w:space="0" w:color="auto"/>
            </w:tcBorders>
            <w:shd w:val="clear" w:color="auto" w:fill="FFFFFF" w:themeFill="background1"/>
          </w:tcPr>
          <w:p w14:paraId="7E0EED8C" w14:textId="77777777" w:rsidR="00870321" w:rsidRPr="00C579D9" w:rsidRDefault="00870321" w:rsidP="009A0524">
            <w:pPr>
              <w:pStyle w:val="html--cjk"/>
              <w:spacing w:before="0" w:beforeAutospacing="0" w:line="440" w:lineRule="exact"/>
              <w:jc w:val="both"/>
              <w:rPr>
                <w:rFonts w:ascii="標楷體" w:eastAsia="標楷體" w:hAnsi="標楷體"/>
              </w:rPr>
            </w:pPr>
            <w:r w:rsidRPr="00C579D9">
              <w:rPr>
                <w:rFonts w:ascii="標楷體" w:eastAsia="標楷體" w:hAnsi="標楷體" w:hint="eastAsia"/>
                <w:lang w:eastAsia="zh-HK"/>
              </w:rPr>
              <w:t>第</w:t>
            </w:r>
            <w:r w:rsidRPr="00C579D9">
              <w:rPr>
                <w:rFonts w:ascii="標楷體" w:eastAsia="標楷體" w:hAnsi="標楷體" w:hint="eastAsia"/>
              </w:rPr>
              <w:t>3</w:t>
            </w:r>
            <w:r w:rsidRPr="00C579D9">
              <w:rPr>
                <w:rFonts w:ascii="標楷體" w:eastAsia="標楷體" w:hAnsi="標楷體" w:hint="eastAsia"/>
                <w:lang w:eastAsia="zh-HK"/>
              </w:rPr>
              <w:t>點第</w:t>
            </w:r>
            <w:r w:rsidRPr="00C579D9">
              <w:rPr>
                <w:rFonts w:ascii="標楷體" w:eastAsia="標楷體" w:hAnsi="標楷體" w:hint="eastAsia"/>
              </w:rPr>
              <w:t>1</w:t>
            </w:r>
            <w:r w:rsidRPr="00C579D9">
              <w:rPr>
                <w:rFonts w:ascii="標楷體" w:eastAsia="標楷體" w:hAnsi="標楷體" w:hint="eastAsia"/>
                <w:lang w:eastAsia="zh-HK"/>
              </w:rPr>
              <w:t>項第</w:t>
            </w:r>
            <w:r w:rsidRPr="00C579D9">
              <w:rPr>
                <w:rFonts w:ascii="標楷體" w:eastAsia="標楷體" w:hAnsi="標楷體" w:hint="eastAsia"/>
              </w:rPr>
              <w:t>5</w:t>
            </w:r>
            <w:r w:rsidRPr="00C579D9">
              <w:rPr>
                <w:rFonts w:ascii="標楷體" w:eastAsia="標楷體" w:hAnsi="標楷體" w:hint="eastAsia"/>
                <w:lang w:eastAsia="zh-HK"/>
              </w:rPr>
              <w:t>款規</w:t>
            </w:r>
            <w:r w:rsidRPr="00C579D9">
              <w:rPr>
                <w:rFonts w:ascii="標楷體" w:eastAsia="標楷體" w:hAnsi="標楷體" w:hint="eastAsia"/>
              </w:rPr>
              <w:t>定</w:t>
            </w:r>
            <w:r w:rsidRPr="00C579D9">
              <w:rPr>
                <w:rFonts w:ascii="標楷體" w:eastAsia="標楷體" w:hAnsi="標楷體" w:hint="eastAsia"/>
                <w:lang w:eastAsia="zh-HK"/>
              </w:rPr>
              <w:t>，</w:t>
            </w:r>
            <w:r w:rsidRPr="00C579D9">
              <w:rPr>
                <w:rFonts w:ascii="標楷體" w:eastAsia="標楷體" w:hAnsi="標楷體" w:hint="eastAsia"/>
              </w:rPr>
              <w:t>教師</w:t>
            </w:r>
            <w:r w:rsidRPr="00C579D9">
              <w:rPr>
                <w:rFonts w:ascii="標楷體" w:eastAsia="標楷體" w:hAnsi="標楷體" w:hint="eastAsia"/>
                <w:lang w:eastAsia="zh-HK"/>
              </w:rPr>
              <w:t>得於</w:t>
            </w:r>
            <w:r w:rsidRPr="00C579D9">
              <w:rPr>
                <w:rFonts w:ascii="標楷體" w:eastAsia="標楷體" w:hAnsi="標楷體" w:hint="eastAsia"/>
              </w:rPr>
              <w:t>營利事業機構或團體兼職機關（構）之範圍如下：</w:t>
            </w:r>
          </w:p>
          <w:p w14:paraId="1DBC0C1F" w14:textId="77777777" w:rsidR="00870321" w:rsidRPr="00C579D9" w:rsidRDefault="00870321" w:rsidP="009A0524">
            <w:pPr>
              <w:pStyle w:val="html--cjk"/>
              <w:spacing w:before="0" w:beforeAutospacing="0" w:line="440" w:lineRule="exact"/>
              <w:ind w:left="238" w:hangingChars="99" w:hanging="238"/>
              <w:jc w:val="both"/>
              <w:rPr>
                <w:rFonts w:ascii="標楷體" w:eastAsia="標楷體" w:hAnsi="標楷體"/>
              </w:rPr>
            </w:pPr>
            <w:r w:rsidRPr="00C579D9">
              <w:rPr>
                <w:rFonts w:ascii="標楷體" w:eastAsia="標楷體" w:hAnsi="標楷體" w:hint="eastAsia"/>
              </w:rPr>
              <w:t>一、與學校建立產學合作關係者。</w:t>
            </w:r>
          </w:p>
          <w:p w14:paraId="5229C944" w14:textId="77777777" w:rsidR="00870321" w:rsidRPr="00C579D9" w:rsidRDefault="00870321" w:rsidP="009A0524">
            <w:pPr>
              <w:pStyle w:val="html--cjk"/>
              <w:spacing w:before="0" w:beforeAutospacing="0" w:line="440" w:lineRule="exact"/>
              <w:ind w:left="240" w:hangingChars="100" w:hanging="240"/>
              <w:jc w:val="both"/>
              <w:rPr>
                <w:rFonts w:ascii="標楷體" w:eastAsia="標楷體" w:hAnsi="標楷體"/>
              </w:rPr>
            </w:pPr>
            <w:r w:rsidRPr="00C579D9">
              <w:rPr>
                <w:rFonts w:ascii="標楷體" w:eastAsia="標楷體" w:hAnsi="標楷體" w:hint="eastAsia"/>
              </w:rPr>
              <w:t>二、政府或學校持有其股份者。</w:t>
            </w:r>
          </w:p>
          <w:p w14:paraId="690E5817" w14:textId="77777777" w:rsidR="00870321" w:rsidRPr="00C579D9" w:rsidRDefault="00870321" w:rsidP="009C76D2">
            <w:pPr>
              <w:pStyle w:val="ac"/>
              <w:snapToGrid w:val="0"/>
              <w:spacing w:line="440" w:lineRule="exact"/>
              <w:jc w:val="both"/>
              <w:rPr>
                <w:rFonts w:ascii="標楷體" w:eastAsia="標楷體" w:hAnsi="標楷體"/>
                <w:szCs w:val="24"/>
              </w:rPr>
            </w:pPr>
          </w:p>
        </w:tc>
        <w:tc>
          <w:tcPr>
            <w:tcW w:w="3122" w:type="dxa"/>
            <w:tcBorders>
              <w:bottom w:val="single" w:sz="4" w:space="0" w:color="auto"/>
            </w:tcBorders>
            <w:shd w:val="clear" w:color="auto" w:fill="FFFFFF" w:themeFill="background1"/>
          </w:tcPr>
          <w:p w14:paraId="281B24E6" w14:textId="77777777" w:rsidR="00870321" w:rsidRPr="00C579D9" w:rsidRDefault="00870321" w:rsidP="009A0524">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1.第4點第1項第4款規定，教師得於國內營利事業機構或團體兼職範圍如下：</w:t>
            </w:r>
          </w:p>
          <w:p w14:paraId="34635450" w14:textId="77777777" w:rsidR="00870321" w:rsidRPr="00C579D9" w:rsidRDefault="00870321" w:rsidP="009A0524">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(1)與學校建立產學合作關係者。</w:t>
            </w:r>
          </w:p>
          <w:p w14:paraId="61A642D9" w14:textId="77777777" w:rsidR="00870321" w:rsidRPr="00C579D9"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C579D9">
              <w:rPr>
                <w:rFonts w:ascii="標楷體" w:eastAsia="標楷體" w:hAnsi="標楷體"/>
              </w:rPr>
              <w:t>(2)政府機關（構）或學校持有其股份者。</w:t>
            </w:r>
          </w:p>
          <w:p w14:paraId="425F6B1B" w14:textId="77777777" w:rsidR="00870321" w:rsidRPr="00C579D9"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C579D9">
              <w:rPr>
                <w:rFonts w:ascii="標楷體" w:eastAsia="標楷體" w:hAnsi="標楷體"/>
              </w:rPr>
              <w:t>(3)承接政府機關構）研究計畫者。</w:t>
            </w:r>
          </w:p>
          <w:p w14:paraId="619CB057" w14:textId="77777777" w:rsidR="00870321" w:rsidRPr="00C579D9"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C579D9">
              <w:rPr>
                <w:rFonts w:ascii="標楷體" w:eastAsia="標楷體" w:hAnsi="標楷體"/>
              </w:rPr>
              <w:t>(4)公營事業機構之任務編組或臨時性組織。</w:t>
            </w:r>
          </w:p>
          <w:p w14:paraId="5325E906" w14:textId="77777777" w:rsidR="00870321" w:rsidRPr="00C579D9"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C579D9">
              <w:rPr>
                <w:rFonts w:ascii="標楷體" w:eastAsia="標楷體" w:hAnsi="標楷體"/>
              </w:rPr>
              <w:t>(5)經學校認定具一定學術地位之學術期刊出版組織。</w:t>
            </w:r>
          </w:p>
          <w:p w14:paraId="706968D6" w14:textId="77777777" w:rsidR="00870321" w:rsidRPr="00C579D9" w:rsidRDefault="00870321" w:rsidP="009A0524">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(6)依本部訂定之課程綱要編輯教科用書、教師用書或教師手冊之出版組織。</w:t>
            </w:r>
          </w:p>
          <w:p w14:paraId="16E7DBE5" w14:textId="77777777" w:rsidR="00870321" w:rsidRPr="00C579D9" w:rsidRDefault="00870321" w:rsidP="009A0524">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2.第4點增列第2項規定，教師得於國外、香港或澳門地區兼職之範圍如下：</w:t>
            </w:r>
          </w:p>
          <w:p w14:paraId="57EBA74C" w14:textId="77777777" w:rsidR="00870321" w:rsidRPr="00C579D9"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C579D9">
              <w:rPr>
                <w:rFonts w:ascii="標楷體" w:eastAsia="標楷體" w:hAnsi="標楷體"/>
              </w:rPr>
              <w:t>(1)經當地主管機關設立或立案之學校。</w:t>
            </w:r>
          </w:p>
          <w:p w14:paraId="067DF6EA" w14:textId="77777777" w:rsidR="00870321" w:rsidRPr="00C579D9" w:rsidRDefault="00870321" w:rsidP="009A0524">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(2)國際性學術或專業組織。</w:t>
            </w:r>
          </w:p>
          <w:p w14:paraId="29761C7E" w14:textId="77777777" w:rsidR="00870321" w:rsidRPr="00C579D9"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C579D9">
              <w:rPr>
                <w:rFonts w:ascii="標楷體" w:eastAsia="標楷體" w:hAnsi="標楷體" w:hint="eastAsia"/>
              </w:rPr>
              <w:t>(3)經學校認定具一定學術地位之學術期刊出版組織。</w:t>
            </w:r>
          </w:p>
          <w:p w14:paraId="332FCB11" w14:textId="77777777" w:rsidR="00870321" w:rsidRPr="00C579D9"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C579D9">
              <w:rPr>
                <w:rFonts w:ascii="標楷體" w:eastAsia="標楷體" w:hAnsi="標楷體"/>
              </w:rPr>
              <w:t>(4)與學校建立產學合作關係並已於我國第一上市（櫃）之外國公司或經董事會、股東會決議規劃於我國申請第一上市（櫃）之外國公司。</w:t>
            </w:r>
          </w:p>
          <w:p w14:paraId="66566B01" w14:textId="4B8E14FB"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rPr>
              <w:t>(5)從事研究人員兼職與技術作價投資事業管理辦法所定企業、機構、團體。</w:t>
            </w:r>
          </w:p>
        </w:tc>
        <w:tc>
          <w:tcPr>
            <w:tcW w:w="3185" w:type="dxa"/>
            <w:tcBorders>
              <w:bottom w:val="single" w:sz="4" w:space="0" w:color="auto"/>
            </w:tcBorders>
            <w:shd w:val="clear" w:color="auto" w:fill="FFFFFF" w:themeFill="background1"/>
          </w:tcPr>
          <w:p w14:paraId="24C7B7CD" w14:textId="77777777" w:rsidR="00870321" w:rsidRPr="00C579D9" w:rsidRDefault="00870321" w:rsidP="009A0524">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cs="Calibri"/>
              </w:rPr>
              <w:t>1.</w:t>
            </w:r>
            <w:r w:rsidRPr="00C579D9">
              <w:rPr>
                <w:rFonts w:ascii="標楷體" w:eastAsia="標楷體" w:hAnsi="標楷體"/>
              </w:rPr>
              <w:t>第</w:t>
            </w:r>
            <w:r w:rsidRPr="00C579D9">
              <w:rPr>
                <w:rFonts w:ascii="標楷體" w:eastAsia="標楷體" w:hAnsi="標楷體" w:cs="Calibri"/>
              </w:rPr>
              <w:t>4</w:t>
            </w:r>
            <w:r w:rsidRPr="00C579D9">
              <w:rPr>
                <w:rFonts w:ascii="標楷體" w:eastAsia="標楷體" w:hAnsi="標楷體"/>
              </w:rPr>
              <w:t>點第</w:t>
            </w:r>
            <w:r w:rsidRPr="00C579D9">
              <w:rPr>
                <w:rFonts w:ascii="標楷體" w:eastAsia="標楷體" w:hAnsi="標楷體" w:cs="Calibri"/>
              </w:rPr>
              <w:t>1</w:t>
            </w:r>
            <w:r w:rsidRPr="00C579D9">
              <w:rPr>
                <w:rFonts w:ascii="標楷體" w:eastAsia="標楷體" w:hAnsi="標楷體"/>
              </w:rPr>
              <w:t>項第</w:t>
            </w:r>
            <w:r w:rsidRPr="00C579D9">
              <w:rPr>
                <w:rFonts w:ascii="標楷體" w:eastAsia="標楷體" w:hAnsi="標楷體" w:cs="Calibri"/>
              </w:rPr>
              <w:t>4</w:t>
            </w:r>
            <w:r w:rsidRPr="00C579D9">
              <w:rPr>
                <w:rFonts w:ascii="標楷體" w:eastAsia="標楷體" w:hAnsi="標楷體"/>
              </w:rPr>
              <w:t>款規</w:t>
            </w:r>
          </w:p>
          <w:p w14:paraId="1CE30C6A" w14:textId="77777777" w:rsidR="00870321" w:rsidRPr="00C579D9" w:rsidRDefault="00870321" w:rsidP="009A0524">
            <w:pPr>
              <w:pStyle w:val="Web"/>
              <w:spacing w:before="0" w:beforeAutospacing="0" w:after="0" w:afterAutospacing="0" w:line="440" w:lineRule="exact"/>
              <w:ind w:leftChars="100" w:left="240"/>
              <w:jc w:val="both"/>
              <w:rPr>
                <w:rFonts w:ascii="標楷體" w:eastAsia="標楷體" w:hAnsi="標楷體"/>
              </w:rPr>
            </w:pPr>
            <w:r w:rsidRPr="00C579D9">
              <w:rPr>
                <w:rFonts w:ascii="標楷體" w:eastAsia="標楷體" w:hAnsi="標楷體"/>
              </w:rPr>
              <w:t>定修正前，教師得於營利事業機構或團體兼職之範圍，僅限於與學校建立產學合作關係者或政府或學校持有其股份者，修正後大幅鬆綁應與學校建立產學合作關係之限制。</w:t>
            </w:r>
          </w:p>
          <w:p w14:paraId="4D600949" w14:textId="77777777" w:rsidR="00870321" w:rsidRPr="00C579D9" w:rsidRDefault="00870321" w:rsidP="009A0524">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2.第4點增列第2項規定後，教師得於國外、香港或澳門地區兼職。</w:t>
            </w:r>
          </w:p>
          <w:p w14:paraId="1C5400D9" w14:textId="785119FF"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rPr>
              <w:t>3.上開規定修正後，有利鼓勵教師將學術研究及知識成果導入社會運用，充分貢獻所學，有助於營造人民有感的進步優質社會。</w:t>
            </w:r>
          </w:p>
        </w:tc>
        <w:tc>
          <w:tcPr>
            <w:tcW w:w="1472" w:type="dxa"/>
            <w:tcBorders>
              <w:bottom w:val="single" w:sz="4" w:space="0" w:color="auto"/>
            </w:tcBorders>
            <w:shd w:val="clear" w:color="auto" w:fill="FFFFFF" w:themeFill="background1"/>
          </w:tcPr>
          <w:p w14:paraId="5A5F3BBA" w14:textId="77777777" w:rsidR="00870321" w:rsidRPr="00C579D9" w:rsidRDefault="00870321" w:rsidP="009A0524">
            <w:pPr>
              <w:pStyle w:val="Web"/>
              <w:spacing w:line="440" w:lineRule="exact"/>
              <w:jc w:val="both"/>
              <w:rPr>
                <w:rFonts w:ascii="標楷體" w:eastAsia="標楷體" w:hAnsi="標楷體"/>
              </w:rPr>
            </w:pPr>
            <w:r w:rsidRPr="00C579D9">
              <w:rPr>
                <w:rFonts w:ascii="標楷體" w:eastAsia="標楷體" w:hAnsi="標楷體"/>
              </w:rPr>
              <w:t>109.2.13</w:t>
            </w:r>
          </w:p>
          <w:p w14:paraId="5DB1457E" w14:textId="77777777" w:rsidR="00870321" w:rsidRPr="00C579D9" w:rsidRDefault="00870321" w:rsidP="009C76D2">
            <w:pPr>
              <w:pStyle w:val="ac"/>
              <w:spacing w:line="440" w:lineRule="exact"/>
              <w:rPr>
                <w:rFonts w:ascii="標楷體" w:eastAsia="標楷體" w:hAnsi="標楷體"/>
                <w:szCs w:val="24"/>
              </w:rPr>
            </w:pPr>
          </w:p>
        </w:tc>
      </w:tr>
      <w:tr w:rsidR="00A018C3" w:rsidRPr="00C579D9" w14:paraId="7430B1BA" w14:textId="77777777" w:rsidTr="00593084">
        <w:tc>
          <w:tcPr>
            <w:tcW w:w="665" w:type="dxa"/>
            <w:tcBorders>
              <w:bottom w:val="single" w:sz="4" w:space="0" w:color="auto"/>
            </w:tcBorders>
            <w:shd w:val="clear" w:color="auto" w:fill="FFFFFF" w:themeFill="background1"/>
          </w:tcPr>
          <w:p w14:paraId="27FB9DF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AE6BC6D" w14:textId="629741E0"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rPr>
              <w:t>國內專科以上學校教保相關系科認可辦法第3條、第5條</w:t>
            </w:r>
          </w:p>
        </w:tc>
        <w:tc>
          <w:tcPr>
            <w:tcW w:w="3128" w:type="dxa"/>
            <w:tcBorders>
              <w:bottom w:val="single" w:sz="4" w:space="0" w:color="auto"/>
            </w:tcBorders>
            <w:shd w:val="clear" w:color="auto" w:fill="FFFFFF" w:themeFill="background1"/>
          </w:tcPr>
          <w:p w14:paraId="5FC714F3" w14:textId="77777777" w:rsidR="00870321" w:rsidRPr="00C579D9" w:rsidRDefault="00870321" w:rsidP="00D7632D">
            <w:pPr>
              <w:pStyle w:val="a6"/>
              <w:numPr>
                <w:ilvl w:val="0"/>
                <w:numId w:val="5"/>
              </w:numPr>
              <w:pBdr>
                <w:top w:val="none" w:sz="0" w:space="0" w:color="000000"/>
                <w:left w:val="none" w:sz="0" w:space="0" w:color="000000"/>
                <w:bottom w:val="none" w:sz="0" w:space="0" w:color="000000"/>
                <w:right w:val="none" w:sz="0" w:space="0" w:color="000000"/>
              </w:pBdr>
              <w:tabs>
                <w:tab w:val="clear" w:pos="786"/>
                <w:tab w:val="num" w:pos="0"/>
              </w:tabs>
              <w:autoSpaceDE w:val="0"/>
              <w:snapToGrid w:val="0"/>
              <w:spacing w:line="440" w:lineRule="exact"/>
              <w:ind w:leftChars="0" w:left="480" w:hanging="480"/>
              <w:jc w:val="both"/>
              <w:textAlignment w:val="baseline"/>
              <w:rPr>
                <w:rFonts w:ascii="標楷體" w:eastAsia="標楷體" w:hAnsi="標楷體"/>
                <w:szCs w:val="24"/>
              </w:rPr>
            </w:pPr>
            <w:r w:rsidRPr="00C579D9">
              <w:rPr>
                <w:rFonts w:ascii="標楷體" w:eastAsia="標楷體" w:hAnsi="標楷體"/>
                <w:szCs w:val="24"/>
              </w:rPr>
              <w:t>第3條：</w:t>
            </w:r>
          </w:p>
          <w:p w14:paraId="737BA1AA" w14:textId="77777777" w:rsidR="00870321" w:rsidRPr="00C579D9" w:rsidRDefault="00870321" w:rsidP="009A0524">
            <w:pPr>
              <w:pStyle w:val="ac"/>
              <w:autoSpaceDE w:val="0"/>
              <w:snapToGrid w:val="0"/>
              <w:spacing w:line="440" w:lineRule="exact"/>
              <w:ind w:left="317" w:hangingChars="132" w:hanging="317"/>
              <w:jc w:val="both"/>
              <w:rPr>
                <w:rFonts w:ascii="標楷體" w:eastAsia="標楷體" w:hAnsi="標楷體"/>
                <w:szCs w:val="24"/>
              </w:rPr>
            </w:pPr>
            <w:r w:rsidRPr="00C579D9">
              <w:rPr>
                <w:rFonts w:ascii="標楷體" w:eastAsia="標楷體" w:hAnsi="標楷體"/>
                <w:szCs w:val="24"/>
              </w:rPr>
              <w:t>(1)第1項及第2項規定「(第1項)專科以上學校（以下簡稱學校）設有教保相關系科者應於每年四月三十日以前，向中央主管機關申請認可，逾期不予受理。但學校因學年度中師資異動申請重新認可者，不在此限。(第2項)前項申請，經中央主管機關認可後，始得招收學生，培育其為教保員。」</w:t>
            </w:r>
          </w:p>
          <w:p w14:paraId="68F5EC78" w14:textId="77777777" w:rsidR="00870321" w:rsidRPr="00C579D9" w:rsidRDefault="00870321" w:rsidP="009A0524">
            <w:pPr>
              <w:pStyle w:val="ac"/>
              <w:autoSpaceDE w:val="0"/>
              <w:snapToGrid w:val="0"/>
              <w:spacing w:line="440" w:lineRule="exact"/>
              <w:ind w:left="360" w:hangingChars="150" w:hanging="360"/>
              <w:jc w:val="both"/>
              <w:rPr>
                <w:rFonts w:ascii="標楷體" w:eastAsia="標楷體" w:hAnsi="標楷體"/>
                <w:szCs w:val="24"/>
              </w:rPr>
            </w:pPr>
            <w:r w:rsidRPr="00C579D9">
              <w:rPr>
                <w:rFonts w:ascii="標楷體" w:eastAsia="標楷體" w:hAnsi="標楷體"/>
                <w:szCs w:val="24"/>
              </w:rPr>
              <w:t>(2)第5項規定，教保專業課程，其科目及學分數之對照如附表一。</w:t>
            </w:r>
          </w:p>
          <w:p w14:paraId="3D7D9F38" w14:textId="77777777" w:rsidR="00870321" w:rsidRPr="00C579D9" w:rsidRDefault="00870321" w:rsidP="009A0524">
            <w:pPr>
              <w:pStyle w:val="ac"/>
              <w:autoSpaceDE w:val="0"/>
              <w:snapToGrid w:val="0"/>
              <w:spacing w:line="440" w:lineRule="exact"/>
              <w:jc w:val="both"/>
              <w:rPr>
                <w:rFonts w:ascii="標楷體" w:eastAsia="標楷體" w:hAnsi="標楷體"/>
                <w:szCs w:val="24"/>
              </w:rPr>
            </w:pPr>
            <w:r w:rsidRPr="00C579D9">
              <w:rPr>
                <w:rFonts w:ascii="標楷體" w:eastAsia="標楷體" w:hAnsi="標楷體"/>
                <w:szCs w:val="24"/>
              </w:rPr>
              <w:t>2.第5條：</w:t>
            </w:r>
          </w:p>
          <w:p w14:paraId="17520934" w14:textId="77777777" w:rsidR="00870321" w:rsidRPr="00C579D9" w:rsidRDefault="00870321" w:rsidP="009A0524">
            <w:pPr>
              <w:pStyle w:val="ac"/>
              <w:autoSpaceDE w:val="0"/>
              <w:snapToGrid w:val="0"/>
              <w:spacing w:line="440" w:lineRule="exact"/>
              <w:ind w:left="360" w:hangingChars="150" w:hanging="360"/>
              <w:jc w:val="both"/>
              <w:rPr>
                <w:rFonts w:ascii="標楷體" w:eastAsia="標楷體" w:hAnsi="標楷體"/>
                <w:szCs w:val="24"/>
              </w:rPr>
            </w:pPr>
            <w:r w:rsidRPr="00C579D9">
              <w:rPr>
                <w:rFonts w:ascii="標楷體" w:eastAsia="標楷體" w:hAnsi="標楷體"/>
                <w:szCs w:val="24"/>
              </w:rPr>
              <w:t>(1)第1項規定，教保專業</w:t>
            </w:r>
            <w:r w:rsidRPr="00C579D9">
              <w:rPr>
                <w:rFonts w:ascii="標楷體" w:eastAsia="標楷體" w:hAnsi="標楷體" w:cs="細明體"/>
                <w:kern w:val="0"/>
                <w:szCs w:val="24"/>
              </w:rPr>
              <w:t>課程規劃，應符合下列規定之一：</w:t>
            </w:r>
          </w:p>
          <w:p w14:paraId="4137CBE9" w14:textId="77777777" w:rsidR="00870321" w:rsidRPr="00C579D9" w:rsidRDefault="00870321" w:rsidP="009A0524">
            <w:pPr>
              <w:pStyle w:val="ac"/>
              <w:autoSpaceDE w:val="0"/>
              <w:spacing w:line="440" w:lineRule="exact"/>
              <w:ind w:left="720" w:hanging="480"/>
              <w:jc w:val="both"/>
              <w:rPr>
                <w:rFonts w:ascii="標楷體" w:eastAsia="標楷體" w:hAnsi="標楷體"/>
                <w:szCs w:val="24"/>
              </w:rPr>
            </w:pPr>
            <w:r w:rsidRPr="00C579D9">
              <w:rPr>
                <w:rFonts w:ascii="標楷體" w:eastAsia="標楷體" w:hAnsi="標楷體" w:cs="細明體"/>
                <w:kern w:val="0"/>
                <w:szCs w:val="24"/>
              </w:rPr>
              <w:t xml:space="preserve"> 一、科目名稱及學分數符合附表一規定者，經審查其課程目標及各週教學     計畫，符合審查重點。</w:t>
            </w:r>
          </w:p>
          <w:p w14:paraId="14967015" w14:textId="77777777" w:rsidR="00870321" w:rsidRPr="00C579D9" w:rsidRDefault="00870321" w:rsidP="009A0524">
            <w:pPr>
              <w:pStyle w:val="ac"/>
              <w:autoSpaceDE w:val="0"/>
              <w:spacing w:line="440" w:lineRule="exact"/>
              <w:ind w:left="720" w:hanging="480"/>
              <w:jc w:val="both"/>
              <w:rPr>
                <w:rFonts w:ascii="標楷體" w:eastAsia="標楷體" w:hAnsi="標楷體"/>
                <w:szCs w:val="24"/>
              </w:rPr>
            </w:pPr>
            <w:r w:rsidRPr="00C579D9">
              <w:rPr>
                <w:rFonts w:ascii="標楷體" w:eastAsia="標楷體" w:hAnsi="標楷體" w:cs="細明體"/>
                <w:kern w:val="0"/>
                <w:szCs w:val="24"/>
              </w:rPr>
              <w:t xml:space="preserve"> 二、科目名稱符合附表一所定科目名稱，其學分數少於附表一規定者，得以二科目以上併列，經審查其課程目標及各週教學計畫，符合審查重點。</w:t>
            </w:r>
          </w:p>
          <w:p w14:paraId="6A567F36" w14:textId="77777777" w:rsidR="00870321" w:rsidRPr="00C579D9" w:rsidRDefault="00870321" w:rsidP="009A0524">
            <w:pPr>
              <w:pStyle w:val="ac"/>
              <w:autoSpaceDE w:val="0"/>
              <w:spacing w:line="440" w:lineRule="exact"/>
              <w:ind w:left="720" w:hanging="480"/>
              <w:jc w:val="both"/>
              <w:rPr>
                <w:rFonts w:ascii="標楷體" w:eastAsia="標楷體" w:hAnsi="標楷體"/>
                <w:szCs w:val="24"/>
              </w:rPr>
            </w:pPr>
            <w:r w:rsidRPr="00C579D9">
              <w:rPr>
                <w:rFonts w:ascii="標楷體" w:eastAsia="標楷體" w:hAnsi="標楷體" w:cs="細明體"/>
                <w:kern w:val="0"/>
                <w:szCs w:val="24"/>
              </w:rPr>
              <w:t xml:space="preserve"> 三、科目名稱符合附表一所定相似科目名稱，其學分數不少於附表一規定者，經審查其課程目標及各週教學計畫，符合審查重點。</w:t>
            </w:r>
          </w:p>
          <w:p w14:paraId="135B338E" w14:textId="77777777" w:rsidR="00870321" w:rsidRPr="00C579D9" w:rsidRDefault="00870321" w:rsidP="009A0524">
            <w:pPr>
              <w:pStyle w:val="ac"/>
              <w:autoSpaceDE w:val="0"/>
              <w:spacing w:line="440" w:lineRule="exact"/>
              <w:ind w:left="720" w:hanging="480"/>
              <w:jc w:val="both"/>
              <w:rPr>
                <w:rFonts w:ascii="標楷體" w:eastAsia="標楷體" w:hAnsi="標楷體"/>
                <w:szCs w:val="24"/>
              </w:rPr>
            </w:pPr>
            <w:r w:rsidRPr="00C579D9">
              <w:rPr>
                <w:rFonts w:ascii="標楷體" w:eastAsia="標楷體" w:hAnsi="標楷體" w:cs="細明體"/>
                <w:kern w:val="0"/>
                <w:szCs w:val="24"/>
              </w:rPr>
              <w:t xml:space="preserve"> 四、科目名稱符合附表一所定相似科目名稱，其學分數少於附表一規定    者，得以二科目以上併列，經審查其課程目標及各週教學計畫，符合審查重點。</w:t>
            </w:r>
          </w:p>
          <w:p w14:paraId="00D7A34D" w14:textId="2CD58882"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cs="細明體"/>
                <w:kern w:val="0"/>
                <w:szCs w:val="24"/>
              </w:rPr>
              <w:t>(2)第2項規定，教保專業課程之課程目標及各週教學計畫之審查重點如附表二。</w:t>
            </w:r>
          </w:p>
        </w:tc>
        <w:tc>
          <w:tcPr>
            <w:tcW w:w="3122" w:type="dxa"/>
            <w:tcBorders>
              <w:bottom w:val="single" w:sz="4" w:space="0" w:color="auto"/>
            </w:tcBorders>
            <w:shd w:val="clear" w:color="auto" w:fill="FFFFFF" w:themeFill="background1"/>
          </w:tcPr>
          <w:p w14:paraId="16E2A65D" w14:textId="77777777" w:rsidR="00870321" w:rsidRPr="00C579D9" w:rsidRDefault="00870321" w:rsidP="004B6FFD">
            <w:pPr>
              <w:pStyle w:val="a6"/>
              <w:numPr>
                <w:ilvl w:val="0"/>
                <w:numId w:val="224"/>
              </w:numPr>
              <w:pBdr>
                <w:top w:val="none" w:sz="0" w:space="0" w:color="000000"/>
                <w:left w:val="none" w:sz="0" w:space="0" w:color="000000"/>
                <w:bottom w:val="none" w:sz="0" w:space="0" w:color="000000"/>
                <w:right w:val="none" w:sz="0" w:space="0" w:color="000000"/>
              </w:pBdr>
              <w:tabs>
                <w:tab w:val="clear" w:pos="360"/>
                <w:tab w:val="num" w:pos="0"/>
              </w:tabs>
              <w:autoSpaceDE w:val="0"/>
              <w:snapToGrid w:val="0"/>
              <w:spacing w:line="440" w:lineRule="exact"/>
              <w:ind w:leftChars="0" w:left="480" w:hanging="480"/>
              <w:jc w:val="both"/>
              <w:textAlignment w:val="baseline"/>
              <w:rPr>
                <w:rFonts w:ascii="標楷體" w:eastAsia="標楷體" w:hAnsi="標楷體"/>
                <w:szCs w:val="24"/>
              </w:rPr>
            </w:pPr>
            <w:r w:rsidRPr="00C579D9">
              <w:rPr>
                <w:rFonts w:ascii="標楷體" w:eastAsia="標楷體" w:hAnsi="標楷體"/>
                <w:szCs w:val="24"/>
              </w:rPr>
              <w:t>第3條：</w:t>
            </w:r>
          </w:p>
          <w:p w14:paraId="10150E09" w14:textId="77777777" w:rsidR="00870321" w:rsidRPr="00C579D9" w:rsidRDefault="00870321" w:rsidP="009A0524">
            <w:pPr>
              <w:pStyle w:val="ac"/>
              <w:autoSpaceDE w:val="0"/>
              <w:snapToGrid w:val="0"/>
              <w:spacing w:line="440" w:lineRule="exact"/>
              <w:ind w:leftChars="15" w:left="317" w:hangingChars="117" w:hanging="281"/>
              <w:jc w:val="both"/>
              <w:rPr>
                <w:rFonts w:ascii="標楷體" w:eastAsia="標楷體" w:hAnsi="標楷體"/>
                <w:szCs w:val="24"/>
              </w:rPr>
            </w:pPr>
            <w:r w:rsidRPr="00C579D9">
              <w:rPr>
                <w:rFonts w:ascii="標楷體" w:eastAsia="標楷體" w:hAnsi="標楷體"/>
                <w:szCs w:val="24"/>
              </w:rPr>
              <w:t>(1)第1項規定「</w:t>
            </w:r>
            <w:r w:rsidRPr="00C579D9">
              <w:rPr>
                <w:rFonts w:ascii="標楷體" w:eastAsia="標楷體" w:hAnsi="標楷體" w:cs="細明體"/>
                <w:kern w:val="0"/>
                <w:szCs w:val="24"/>
              </w:rPr>
              <w:t>專科以上學校（以下簡稱學校）設有教保相關系科者，應於每年四月三十日以   前，向中央主管機關提出申請，並經認可後，始得招收學生，培育其為教保員，逾期不予受理；學制班別及培育人數、教保專業課程規劃及師資異動時，亦同，但師資異動，得視需要隨時提出申請。」</w:t>
            </w:r>
          </w:p>
          <w:p w14:paraId="12C8375B" w14:textId="77777777" w:rsidR="00870321" w:rsidRPr="00C579D9" w:rsidRDefault="00870321" w:rsidP="009A0524">
            <w:pPr>
              <w:pStyle w:val="ac"/>
              <w:autoSpaceDE w:val="0"/>
              <w:snapToGrid w:val="0"/>
              <w:spacing w:line="440" w:lineRule="exact"/>
              <w:ind w:leftChars="15" w:left="317" w:hangingChars="117" w:hanging="281"/>
              <w:jc w:val="both"/>
              <w:rPr>
                <w:rFonts w:ascii="標楷體" w:eastAsia="標楷體" w:hAnsi="標楷體"/>
                <w:szCs w:val="24"/>
              </w:rPr>
            </w:pPr>
            <w:r w:rsidRPr="00C579D9">
              <w:rPr>
                <w:rFonts w:ascii="標楷體" w:eastAsia="標楷體" w:hAnsi="標楷體" w:cs="細明體"/>
                <w:kern w:val="0"/>
                <w:szCs w:val="24"/>
              </w:rPr>
              <w:t xml:space="preserve">(2)第4項規定，教保專業課程，應包括下列課程： </w:t>
            </w:r>
          </w:p>
          <w:p w14:paraId="2600477F" w14:textId="77777777" w:rsidR="00870321" w:rsidRPr="00C579D9" w:rsidRDefault="00870321" w:rsidP="009A0524">
            <w:pPr>
              <w:pStyle w:val="ac"/>
              <w:tabs>
                <w:tab w:val="left" w:pos="317"/>
              </w:tabs>
              <w:autoSpaceDE w:val="0"/>
              <w:snapToGrid w:val="0"/>
              <w:spacing w:line="440" w:lineRule="exact"/>
              <w:ind w:leftChars="132" w:left="797" w:hangingChars="200" w:hanging="480"/>
              <w:jc w:val="both"/>
              <w:rPr>
                <w:rFonts w:ascii="標楷體" w:eastAsia="標楷體" w:hAnsi="標楷體" w:cs="細明體"/>
                <w:kern w:val="0"/>
                <w:szCs w:val="24"/>
              </w:rPr>
            </w:pPr>
            <w:r w:rsidRPr="00C579D9">
              <w:rPr>
                <w:rFonts w:ascii="標楷體" w:eastAsia="標楷體" w:hAnsi="標楷體" w:cs="細明體"/>
                <w:kern w:val="0"/>
                <w:szCs w:val="24"/>
              </w:rPr>
              <w:t>一、教育基礎課程至少十學分：</w:t>
            </w:r>
          </w:p>
          <w:p w14:paraId="73C397C5" w14:textId="77777777" w:rsidR="00870321" w:rsidRPr="00C579D9" w:rsidRDefault="00870321" w:rsidP="009A0524">
            <w:pPr>
              <w:pStyle w:val="ac"/>
              <w:tabs>
                <w:tab w:val="left" w:pos="317"/>
              </w:tabs>
              <w:autoSpaceDE w:val="0"/>
              <w:snapToGrid w:val="0"/>
              <w:spacing w:line="440" w:lineRule="exact"/>
              <w:ind w:leftChars="332" w:left="797"/>
              <w:jc w:val="both"/>
              <w:rPr>
                <w:rFonts w:ascii="標楷體" w:eastAsia="標楷體" w:hAnsi="標楷體"/>
                <w:szCs w:val="24"/>
              </w:rPr>
            </w:pPr>
            <w:r w:rsidRPr="00C579D9">
              <w:rPr>
                <w:rFonts w:ascii="標楷體" w:eastAsia="標楷體" w:hAnsi="標楷體" w:cs="細明體"/>
                <w:kern w:val="0"/>
                <w:szCs w:val="24"/>
              </w:rPr>
              <w:t>提供學生擔任教保員應具備幼兒教保理論、幼兒發展理論、幼兒身心特質、教育行政、政策及法規相關知識之課程。</w:t>
            </w:r>
          </w:p>
          <w:p w14:paraId="31A24918" w14:textId="77777777" w:rsidR="00870321" w:rsidRPr="00C579D9" w:rsidRDefault="00870321" w:rsidP="009A0524">
            <w:pPr>
              <w:pStyle w:val="ac"/>
              <w:autoSpaceDE w:val="0"/>
              <w:snapToGrid w:val="0"/>
              <w:spacing w:line="440" w:lineRule="exact"/>
              <w:ind w:left="840" w:hangingChars="350" w:hanging="840"/>
              <w:jc w:val="both"/>
              <w:rPr>
                <w:rFonts w:ascii="標楷體" w:eastAsia="標楷體" w:hAnsi="標楷體"/>
                <w:szCs w:val="24"/>
              </w:rPr>
            </w:pPr>
            <w:r w:rsidRPr="00C579D9">
              <w:rPr>
                <w:rFonts w:ascii="標楷體" w:eastAsia="標楷體" w:hAnsi="標楷體" w:cs="細明體"/>
                <w:kern w:val="0"/>
                <w:szCs w:val="24"/>
              </w:rPr>
              <w:t xml:space="preserve">   二、教育方法課程至少十二學分：提供學生了解幼兒園課程大綱內容、課程、教學與多元評量、學生輔導及班級經營相關知識之課程。</w:t>
            </w:r>
          </w:p>
          <w:p w14:paraId="39DAE02E" w14:textId="77777777" w:rsidR="00870321" w:rsidRPr="00C579D9" w:rsidRDefault="00870321" w:rsidP="009A0524">
            <w:pPr>
              <w:pStyle w:val="ac"/>
              <w:tabs>
                <w:tab w:val="left" w:pos="499"/>
              </w:tabs>
              <w:autoSpaceDE w:val="0"/>
              <w:snapToGrid w:val="0"/>
              <w:spacing w:line="440" w:lineRule="exact"/>
              <w:ind w:left="840" w:hangingChars="350" w:hanging="840"/>
              <w:jc w:val="both"/>
              <w:rPr>
                <w:rFonts w:ascii="標楷體" w:eastAsia="標楷體" w:hAnsi="標楷體"/>
                <w:szCs w:val="24"/>
              </w:rPr>
            </w:pPr>
            <w:r w:rsidRPr="00C579D9">
              <w:rPr>
                <w:rFonts w:ascii="標楷體" w:eastAsia="標楷體" w:hAnsi="標楷體" w:cs="細明體"/>
                <w:kern w:val="0"/>
                <w:szCs w:val="24"/>
              </w:rPr>
              <w:t xml:space="preserve">   三、教育實踐課程至少十學分：提供學生於修業期間熟悉教保實務相關機制之課程。</w:t>
            </w:r>
          </w:p>
          <w:p w14:paraId="6BA084A1" w14:textId="1CD722F9"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第5條：教保專業課程規劃，應符合附件之規定。</w:t>
            </w:r>
          </w:p>
        </w:tc>
        <w:tc>
          <w:tcPr>
            <w:tcW w:w="3185" w:type="dxa"/>
            <w:tcBorders>
              <w:bottom w:val="single" w:sz="4" w:space="0" w:color="auto"/>
            </w:tcBorders>
            <w:shd w:val="clear" w:color="auto" w:fill="FFFFFF" w:themeFill="background1"/>
          </w:tcPr>
          <w:p w14:paraId="04657145" w14:textId="77777777" w:rsidR="00870321" w:rsidRPr="00C579D9" w:rsidRDefault="00870321" w:rsidP="004B6FFD">
            <w:pPr>
              <w:pStyle w:val="ac"/>
              <w:numPr>
                <w:ilvl w:val="3"/>
                <w:numId w:val="318"/>
              </w:numPr>
              <w:tabs>
                <w:tab w:val="left" w:pos="228"/>
                <w:tab w:val="left" w:pos="291"/>
                <w:tab w:val="left" w:pos="318"/>
              </w:tabs>
              <w:spacing w:line="440" w:lineRule="exact"/>
              <w:ind w:left="318" w:hanging="284"/>
              <w:jc w:val="both"/>
              <w:textAlignment w:val="baseline"/>
              <w:rPr>
                <w:rFonts w:ascii="標楷體" w:eastAsia="標楷體" w:hAnsi="標楷體"/>
                <w:szCs w:val="24"/>
              </w:rPr>
            </w:pPr>
            <w:r w:rsidRPr="00C579D9">
              <w:rPr>
                <w:rFonts w:ascii="標楷體" w:eastAsia="標楷體" w:hAnsi="標楷體"/>
                <w:szCs w:val="24"/>
              </w:rPr>
              <w:t>依現行實務作法，學校經認可之教保相關系科於學制班別及培育人數、教保專業課程規劃(包括課程架構、科目名稱、學分數及教學計畫)、師資及抵免教保專業課程科目及學分數等事項異動時，均需向教育部(以下簡稱本部)申請重新認可。</w:t>
            </w:r>
          </w:p>
          <w:p w14:paraId="42B70A21" w14:textId="77777777" w:rsidR="00870321" w:rsidRPr="00C579D9" w:rsidRDefault="00870321" w:rsidP="004B6FFD">
            <w:pPr>
              <w:pStyle w:val="ac"/>
              <w:numPr>
                <w:ilvl w:val="3"/>
                <w:numId w:val="318"/>
              </w:numPr>
              <w:tabs>
                <w:tab w:val="left" w:pos="228"/>
                <w:tab w:val="left" w:pos="291"/>
                <w:tab w:val="left" w:pos="318"/>
              </w:tabs>
              <w:spacing w:line="440" w:lineRule="exact"/>
              <w:ind w:left="318" w:hanging="284"/>
              <w:jc w:val="both"/>
              <w:textAlignment w:val="baseline"/>
              <w:rPr>
                <w:rFonts w:ascii="標楷體" w:eastAsia="標楷體" w:hAnsi="標楷體"/>
                <w:szCs w:val="24"/>
              </w:rPr>
            </w:pPr>
            <w:r w:rsidRPr="00C579D9">
              <w:rPr>
                <w:rFonts w:ascii="標楷體" w:eastAsia="標楷體" w:hAnsi="標楷體"/>
                <w:szCs w:val="24"/>
              </w:rPr>
              <w:t>因應大學自主，限於學制班別培育人數、教保專業課程規劃及師資變動，須向教育部申請重新認可，其他如抵免學分等事項予以鬆綁，由學校依大學法等相關規定辦理。</w:t>
            </w:r>
          </w:p>
          <w:p w14:paraId="030C7852" w14:textId="77777777" w:rsidR="00870321" w:rsidRPr="00C579D9" w:rsidRDefault="00870321" w:rsidP="004B6FFD">
            <w:pPr>
              <w:pStyle w:val="ac"/>
              <w:numPr>
                <w:ilvl w:val="3"/>
                <w:numId w:val="318"/>
              </w:numPr>
              <w:tabs>
                <w:tab w:val="left" w:pos="291"/>
              </w:tabs>
              <w:spacing w:line="440" w:lineRule="exact"/>
              <w:ind w:left="203" w:hanging="280"/>
              <w:jc w:val="both"/>
              <w:textAlignment w:val="baseline"/>
              <w:rPr>
                <w:rFonts w:ascii="標楷體" w:eastAsia="標楷體" w:hAnsi="標楷體"/>
                <w:szCs w:val="24"/>
              </w:rPr>
            </w:pPr>
            <w:r w:rsidRPr="00C579D9">
              <w:rPr>
                <w:rFonts w:ascii="標楷體" w:eastAsia="標楷體" w:hAnsi="標楷體"/>
                <w:szCs w:val="24"/>
              </w:rPr>
              <w:t>另因應教育階段課綱以素養導向作為課程發展主軸，教保專業課程不再明定其科目名稱及學分數，放寬由各校依附件所定各項專業素養、專業素養指標及課程核心內容自訂相應科目。</w:t>
            </w:r>
          </w:p>
          <w:p w14:paraId="080D1585" w14:textId="10709D96"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szCs w:val="24"/>
              </w:rPr>
              <w:t>法規鬆綁後，將使48所設有教保相關系科之專科以上學校於規劃教保專業課程時，得以按其特色及發展方向，自訂合適之相應科目，更能使每年約3000名修習教保專業課程之師資生獲得更專業多元之課程修習機會。</w:t>
            </w:r>
          </w:p>
        </w:tc>
        <w:tc>
          <w:tcPr>
            <w:tcW w:w="1472" w:type="dxa"/>
            <w:tcBorders>
              <w:bottom w:val="single" w:sz="4" w:space="0" w:color="auto"/>
            </w:tcBorders>
            <w:shd w:val="clear" w:color="auto" w:fill="FFFFFF" w:themeFill="background1"/>
          </w:tcPr>
          <w:p w14:paraId="4B5A3506" w14:textId="77777777" w:rsidR="00870321" w:rsidRPr="00C579D9" w:rsidRDefault="00870321" w:rsidP="009A0524">
            <w:pPr>
              <w:pStyle w:val="ac"/>
              <w:spacing w:line="440" w:lineRule="exact"/>
              <w:jc w:val="both"/>
              <w:rPr>
                <w:rFonts w:ascii="標楷體" w:eastAsia="標楷體" w:hAnsi="標楷體"/>
                <w:szCs w:val="24"/>
              </w:rPr>
            </w:pPr>
            <w:r w:rsidRPr="00C579D9">
              <w:rPr>
                <w:rFonts w:ascii="標楷體" w:eastAsia="標楷體" w:hAnsi="標楷體"/>
                <w:szCs w:val="24"/>
              </w:rPr>
              <w:t>109.3.6</w:t>
            </w:r>
          </w:p>
          <w:p w14:paraId="78FF4616" w14:textId="77777777" w:rsidR="00870321" w:rsidRPr="00C579D9" w:rsidRDefault="00870321" w:rsidP="009C76D2">
            <w:pPr>
              <w:pStyle w:val="ac"/>
              <w:spacing w:line="440" w:lineRule="exact"/>
              <w:rPr>
                <w:rFonts w:ascii="標楷體" w:eastAsia="標楷體" w:hAnsi="標楷體"/>
                <w:szCs w:val="24"/>
              </w:rPr>
            </w:pPr>
          </w:p>
        </w:tc>
      </w:tr>
      <w:tr w:rsidR="00A018C3" w:rsidRPr="00C579D9" w14:paraId="3A06EBC2" w14:textId="77777777" w:rsidTr="00593084">
        <w:trPr>
          <w:hidden/>
        </w:trPr>
        <w:tc>
          <w:tcPr>
            <w:tcW w:w="665" w:type="dxa"/>
          </w:tcPr>
          <w:p w14:paraId="4A49E2E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0A4828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4EFF6E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81353B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2B5BA8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6753E3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C2C2CB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2D07EC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AD8329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05396D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CF847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4CD6E4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EF9446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1E5FC0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6BE165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0847BE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18A313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2B886E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AA85E1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33F4B3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394AF1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A179A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F18C06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68A3CA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5AB09B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76EF77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195152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47F0D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AC7C1C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402179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C071B3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58CBD0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EF79D9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E20F58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1D67AC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16F2F0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0B6A5F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C50D7A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FFEC39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7D5488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5E1B42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AAAB00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0804E6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5EB1BB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94B18F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91A5C3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E20FF4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7D01A1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31859B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630214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FA531C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DF2101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6122D6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50EDC3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8FE5F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D3FFCC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BBE8FE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A13DCF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D8CF75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C84CB4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C393BF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B4E8DE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23AC05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FDA97D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A5C87E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9EEEEF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488529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D7F896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E4A411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CB59E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43723D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3A137A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EF5E00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2AB0EB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694B13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CA86E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1EFEF9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5B1180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8E33A0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D64C8D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45A5AE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356B22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27B37D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DF9477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177B20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9F4267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20AFDE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D1A672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97C9E8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DC9818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CB3940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8CE22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0CB7C2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28F0EE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1E0AC0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A2574B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9C953A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EA89DA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458C8A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294A22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CCF364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934657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57C146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8BE27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C1CC29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465707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AB22CD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1D57B0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5641D0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C6928F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387168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C72F78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98B2FE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0677E3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519274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3DBE75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8476CB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83D55A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B6B763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5DABB8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B075F8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47DA27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245C0A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A317EF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08AFB0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CFEF77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4064A7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E490C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492E18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A975AA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12125A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A633D7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F6E3B6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81DE30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11FF34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4A1C4B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B268AF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7FCE4F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2847A4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9B0AD9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27EF71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8E1EDE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919743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69C3FD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E20526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113A0F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C174BA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A338DC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CCB0A4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89838F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11CD7D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469655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381931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C584EC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907F9C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E85729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FF521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BFFA7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FE1E5A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C91003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11B2A0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B5840F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4FFAF7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8C2CCB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C08568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F8B148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70E660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5F0996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17323E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3A6D78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5B9222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3EAE2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9D9878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67CFFF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E47EA6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B29D0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2B59A4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DFB24D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DEA1B9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4A51FD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49F23B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D97881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324788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D0608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FDD190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59BF8C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319072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A9066E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D46758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0278C2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99ED79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0CA5A7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CB5CE6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B05206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0BA71B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25FB97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28DF39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480BC1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EC0BA8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A1E751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81F1FF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4650D6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3FDB2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9CF6A0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0F3F62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1310AC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40F808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47F3A3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D29F43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7361A6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F4B380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8A9428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90D8A8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8A96F2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182D6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A42885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E47000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621092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8BE196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476DD1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B49D7A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882C39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1D9AFA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65A55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34A97C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A2F1EC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5D213C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856A77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54C125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992133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C9010D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2C6517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A80A6E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658668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A81FAE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EF4AB6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7A4A59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D3BAE0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039E78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72C4B2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24470F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7D531E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46BC6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13C13B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E0BD62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3513F4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612F63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D3FCF6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69F210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26C15C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8E33BB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EB03E7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D07D1B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3AA39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D78D35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5A1D60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ACE9E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BDB09D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B41081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568D9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68BBB1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68CE0D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C5260F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65E709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C0C541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0D30C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8DEFF4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30E7BF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AF9F80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29354F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FB8033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A766E6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0651DB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F41080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73D646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41B9B0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A7C6B8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DF5D2D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AE17C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24F13F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F96101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02148B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FFE976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94CCB9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CF25F3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C536F6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7FD162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6DB316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680253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92D002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73BD2D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4AD928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D9BC4B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EF44BC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6EA22E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86DE6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83A902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83ED6F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5B60FC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630902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7150C6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1C16EF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D0D639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FDF4C8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A73B39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93F365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2EAF8E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067C94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CC380E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56FD0A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64F2E4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9CFC5D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CDA73D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02EB9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C3E4E7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EB6977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0A35F3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72B9C9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2CCF90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1A5833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325D85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51F49E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8F8117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42FFA2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CA4E55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F02776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61E714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DBBB4A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FDA236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D9FB1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CC3CB3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9F361B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48A4F5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DAC004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D0CAFA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15F661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923B68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FC48D5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87064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061468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63E81C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1CB897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9E0305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9A5EAB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03E6CA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A8C950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B0236A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8E2952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100DA7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98BAF9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4D636E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7D77F6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4CAEBA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4387AF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D46692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CFC392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A32DD6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E766A9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DF3A27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9D32EB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8E2D1B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9BC507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0FF61F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71EF73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24EBF1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1AB3DC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03F64A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4293CA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3C8D60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6DAF1B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554D8F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43965E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78A549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516729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2337C0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5A805A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FA4BA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A9205E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F79796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E95DCD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40A269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F579CA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5B0F94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F32E19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C727BC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1250D6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E58EF8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D2AD46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B058F3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EA9B32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50CB80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3098482"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88F54E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C59C6E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FE9B98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4F415B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3336DA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AF00CD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026828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D96F56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37DA5D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C5EBBE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EC861A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79C538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533625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4D690D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D0F2A0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87E357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1854C7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12B3C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5EE495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B2426C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0D34D2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ABA820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322041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90820F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A7CA64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247F2F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8880E5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3E18AC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4FD260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D0D60C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373B59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7C3BF0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B8FC77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D66A89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05E64B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02A9B9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17A9FB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2E54EA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43F3AF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D1A26B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9D5B4F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5C5FBF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8B91C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AEBB92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FC0930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39758F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DB9C34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0B7E065"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C58C03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2AA787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C8524C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AB3208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766410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0CDEB6E"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B563CE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66D347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D5F177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220441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DE0905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820CD6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6777BD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E60781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0C9F3B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54C989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DCF3A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360FDE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7EB4B8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C3D34A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C8370F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BB58BE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027D4E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C2E70A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871CEA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DB058E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16254A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608FB8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14284D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1A099F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110182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121275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131B6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B7314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31C7D56"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224850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4DB026A"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9762843"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56821F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FA8FDE1"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86CB619"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2D08155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25D3F6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CCA2BA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C2FD64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5F77358B"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79001B1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415FC4D"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3D84974"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4B47531F"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3C9DC1D0"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0F405177"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65062C88"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C333B8C" w14:textId="77777777" w:rsidR="00870321" w:rsidRPr="00676472" w:rsidRDefault="00870321" w:rsidP="00600E97">
            <w:pPr>
              <w:snapToGrid w:val="0"/>
              <w:spacing w:line="440" w:lineRule="exact"/>
              <w:jc w:val="both"/>
              <w:rPr>
                <w:rFonts w:ascii="標楷體" w:eastAsia="標楷體" w:hAnsi="標楷體" w:cs="Times New Roman"/>
                <w:vanish/>
                <w:szCs w:val="24"/>
              </w:rPr>
            </w:pPr>
          </w:p>
          <w:p w14:paraId="1C12B1A9" w14:textId="38E74AF4" w:rsidR="00870321" w:rsidRPr="00600E97"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143672BE"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大學辦理國外學歷採認辦法第</w:t>
            </w:r>
            <w:r w:rsidRPr="00C579D9">
              <w:rPr>
                <w:rFonts w:ascii="標楷體" w:eastAsia="標楷體" w:hAnsi="標楷體" w:cs="Calibri"/>
              </w:rPr>
              <w:t>6</w:t>
            </w:r>
            <w:r w:rsidRPr="00C579D9">
              <w:rPr>
                <w:rFonts w:ascii="標楷體" w:eastAsia="標楷體" w:hAnsi="標楷體"/>
              </w:rPr>
              <w:t>條</w:t>
            </w:r>
            <w:r w:rsidRPr="00C579D9">
              <w:rPr>
                <w:rFonts w:ascii="標楷體" w:eastAsia="標楷體" w:hAnsi="標楷體" w:cs="Calibri"/>
              </w:rPr>
              <w:t>(</w:t>
            </w:r>
            <w:r w:rsidRPr="00C579D9">
              <w:rPr>
                <w:rFonts w:ascii="標楷體" w:eastAsia="標楷體" w:hAnsi="標楷體" w:hint="eastAsia"/>
                <w:lang w:eastAsia="zh-HK"/>
              </w:rPr>
              <w:t>解</w:t>
            </w:r>
            <w:r w:rsidRPr="00C579D9">
              <w:rPr>
                <w:rFonts w:ascii="標楷體" w:eastAsia="標楷體" w:hAnsi="標楷體"/>
              </w:rPr>
              <w:t>釋</w:t>
            </w:r>
            <w:r w:rsidRPr="00C579D9">
              <w:rPr>
                <w:rFonts w:ascii="標楷體" w:eastAsia="標楷體" w:hAnsi="標楷體" w:hint="eastAsia"/>
                <w:lang w:eastAsia="zh-HK"/>
              </w:rPr>
              <w:t>令</w:t>
            </w:r>
            <w:r w:rsidRPr="00C579D9">
              <w:rPr>
                <w:rFonts w:ascii="標楷體" w:eastAsia="標楷體" w:hAnsi="標楷體" w:cs="Calibri"/>
              </w:rPr>
              <w:t>)</w:t>
            </w:r>
          </w:p>
        </w:tc>
        <w:tc>
          <w:tcPr>
            <w:tcW w:w="3128" w:type="dxa"/>
          </w:tcPr>
          <w:p w14:paraId="07DCAE68"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lang w:eastAsia="zh-HK"/>
              </w:rPr>
              <w:t>第</w:t>
            </w:r>
            <w:r w:rsidRPr="00C579D9">
              <w:rPr>
                <w:rFonts w:ascii="標楷體" w:eastAsia="標楷體" w:hAnsi="標楷體" w:cs="Calibri"/>
              </w:rPr>
              <w:t>2</w:t>
            </w:r>
            <w:r w:rsidRPr="00C579D9">
              <w:rPr>
                <w:rFonts w:ascii="標楷體" w:eastAsia="標楷體" w:hAnsi="標楷體" w:hint="eastAsia"/>
                <w:lang w:eastAsia="zh-HK"/>
              </w:rPr>
              <w:t>項規定</w:t>
            </w:r>
            <w:r w:rsidRPr="00C579D9">
              <w:rPr>
                <w:rFonts w:ascii="標楷體" w:eastAsia="標楷體" w:hAnsi="標楷體"/>
              </w:rPr>
              <w:t>「前項修業期限，各校應對照國內外學制情形，以申請人所持國外學歷當地國學制、修業期間學校行事曆及入出國紀錄等綜合判斷，其所停留期間非屬學校正規學制及行事曆所示修課時間者，不予採計。」</w:t>
            </w:r>
          </w:p>
        </w:tc>
        <w:tc>
          <w:tcPr>
            <w:tcW w:w="3122" w:type="dxa"/>
          </w:tcPr>
          <w:p w14:paraId="381B74EB" w14:textId="77777777" w:rsidR="00870321" w:rsidRPr="00C579D9"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本部考量因嚴重特殊傳染性肺炎疫情嚴峻，各校辦理國外學歷採認，應依大學辦理國外學歷採認辦法第</w:t>
            </w:r>
            <w:r w:rsidRPr="00C579D9">
              <w:rPr>
                <w:rFonts w:ascii="標楷體" w:eastAsia="標楷體" w:hAnsi="標楷體" w:cs="Calibri"/>
              </w:rPr>
              <w:t>6</w:t>
            </w:r>
            <w:r w:rsidRPr="00C579D9">
              <w:rPr>
                <w:rFonts w:ascii="標楷體" w:eastAsia="標楷體" w:hAnsi="標楷體"/>
              </w:rPr>
              <w:t>條第</w:t>
            </w:r>
            <w:r w:rsidRPr="00C579D9">
              <w:rPr>
                <w:rFonts w:ascii="標楷體" w:eastAsia="標楷體" w:hAnsi="標楷體" w:cs="Calibri"/>
              </w:rPr>
              <w:t>2</w:t>
            </w:r>
            <w:r w:rsidRPr="00C579D9">
              <w:rPr>
                <w:rFonts w:ascii="標楷體" w:eastAsia="標楷體" w:hAnsi="標楷體"/>
              </w:rPr>
              <w:t>項規定，對照國內外學制情形，除以申請人所持國外學歷當地國學制、修業期間學校行事曆及入出國紀錄之外，亦宜審酌當地國防疫彈性措施（邊境管制及遠距教學）等綜合判斷進行採認。</w:t>
            </w:r>
          </w:p>
          <w:p w14:paraId="10612A80" w14:textId="77777777" w:rsidR="00870321" w:rsidRPr="00C579D9"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hint="eastAsia"/>
              </w:rPr>
              <w:t>2.</w:t>
            </w:r>
            <w:r w:rsidRPr="00C579D9">
              <w:rPr>
                <w:rFonts w:ascii="標楷體" w:eastAsia="標楷體" w:hAnsi="標楷體"/>
              </w:rPr>
              <w:t>我國學校嗣後針對疫情期間返國學生之國外學歷，如其停留當地國時間，加計其因當地國防疫限制入境或因學校防疫改採遠距教學而未停留當地國時間，滿足本辦法第</w:t>
            </w:r>
            <w:r w:rsidRPr="00C579D9">
              <w:rPr>
                <w:rFonts w:ascii="標楷體" w:eastAsia="標楷體" w:hAnsi="標楷體" w:cs="Calibri"/>
              </w:rPr>
              <w:t>6</w:t>
            </w:r>
            <w:r w:rsidRPr="00C579D9">
              <w:rPr>
                <w:rFonts w:ascii="標楷體" w:eastAsia="標楷體" w:hAnsi="標楷體"/>
              </w:rPr>
              <w:t>條第</w:t>
            </w:r>
            <w:r w:rsidRPr="00C579D9">
              <w:rPr>
                <w:rFonts w:ascii="標楷體" w:eastAsia="標楷體" w:hAnsi="標楷體" w:cs="Calibri"/>
              </w:rPr>
              <w:t>1</w:t>
            </w:r>
            <w:r w:rsidRPr="00C579D9">
              <w:rPr>
                <w:rFonts w:ascii="標楷體" w:eastAsia="標楷體" w:hAnsi="標楷體"/>
              </w:rPr>
              <w:t>項所定修業期限者，得予採計。</w:t>
            </w:r>
          </w:p>
          <w:p w14:paraId="7AA81CC8" w14:textId="77777777" w:rsidR="00870321" w:rsidRPr="00C579D9"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hint="eastAsia"/>
              </w:rPr>
              <w:t>3.</w:t>
            </w:r>
            <w:r w:rsidRPr="00C579D9">
              <w:rPr>
                <w:rFonts w:ascii="標楷體" w:eastAsia="標楷體" w:hAnsi="標楷體"/>
              </w:rPr>
              <w:t>上開得予採計為申請人停留當地學校修業期限規定以當地國因應嚴重特殊傳染性肺炎疫情措施期間為限，並應請是類學生出具當地國及學校證明文件，以利各校辦理國外學歷採認時綜合判斷。</w:t>
            </w:r>
          </w:p>
        </w:tc>
        <w:tc>
          <w:tcPr>
            <w:tcW w:w="3185" w:type="dxa"/>
          </w:tcPr>
          <w:p w14:paraId="1E650BE9"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因嚴重特殊傳染性肺炎疫情返臺就學之學生，</w:t>
            </w:r>
            <w:r w:rsidRPr="00C579D9">
              <w:rPr>
                <w:rFonts w:ascii="標楷體" w:eastAsia="標楷體" w:hAnsi="標楷體" w:hint="eastAsia"/>
                <w:lang w:eastAsia="zh-HK"/>
              </w:rPr>
              <w:t>包括</w:t>
            </w:r>
            <w:r w:rsidRPr="00C579D9">
              <w:rPr>
                <w:rFonts w:ascii="標楷體" w:eastAsia="標楷體" w:hAnsi="標楷體"/>
              </w:rPr>
              <w:t>國外求學學生返國從事專科以上教職或辦理大學以上升學者，</w:t>
            </w:r>
            <w:r w:rsidRPr="00C579D9">
              <w:rPr>
                <w:rFonts w:ascii="標楷體" w:eastAsia="標楷體" w:hAnsi="標楷體" w:hint="eastAsia"/>
                <w:lang w:eastAsia="zh-HK"/>
              </w:rPr>
              <w:t>透過解釋令放寛修業期限之採計</w:t>
            </w:r>
            <w:r w:rsidRPr="00C579D9">
              <w:rPr>
                <w:rFonts w:ascii="標楷體" w:eastAsia="標楷體" w:hAnsi="標楷體"/>
              </w:rPr>
              <w:t>，</w:t>
            </w:r>
            <w:r w:rsidRPr="00C579D9">
              <w:rPr>
                <w:rFonts w:ascii="標楷體" w:eastAsia="標楷體" w:hAnsi="標楷體" w:hint="eastAsia"/>
                <w:lang w:eastAsia="zh-HK"/>
              </w:rPr>
              <w:t>以協助渠等</w:t>
            </w:r>
            <w:r w:rsidRPr="00C579D9">
              <w:rPr>
                <w:rFonts w:ascii="標楷體" w:eastAsia="標楷體" w:hAnsi="標楷體"/>
              </w:rPr>
              <w:t>順利辦理其國外學歷採認，</w:t>
            </w:r>
            <w:r w:rsidRPr="00C579D9">
              <w:rPr>
                <w:rFonts w:ascii="標楷體" w:eastAsia="標楷體" w:hAnsi="標楷體" w:hint="eastAsia"/>
                <w:lang w:eastAsia="zh-HK"/>
              </w:rPr>
              <w:t>並利各校辦理國外學歷採認時有明確之法據，提升人民對政府的滿意度</w:t>
            </w:r>
            <w:r w:rsidRPr="00C579D9">
              <w:rPr>
                <w:rFonts w:ascii="標楷體" w:eastAsia="標楷體" w:hAnsi="標楷體"/>
              </w:rPr>
              <w:t>。</w:t>
            </w:r>
          </w:p>
        </w:tc>
        <w:tc>
          <w:tcPr>
            <w:tcW w:w="1472" w:type="dxa"/>
          </w:tcPr>
          <w:p w14:paraId="2586A8D0"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cs="Calibri" w:hint="eastAsia"/>
              </w:rPr>
              <w:t>109.5.19</w:t>
            </w:r>
            <w:r w:rsidRPr="00C579D9">
              <w:rPr>
                <w:rFonts w:ascii="標楷體" w:eastAsia="標楷體" w:hAnsi="標楷體"/>
              </w:rPr>
              <w:t xml:space="preserve"> </w:t>
            </w:r>
          </w:p>
        </w:tc>
      </w:tr>
      <w:tr w:rsidR="00A018C3" w:rsidRPr="00C579D9" w14:paraId="72AA18C8" w14:textId="77777777" w:rsidTr="00593084">
        <w:tc>
          <w:tcPr>
            <w:tcW w:w="665" w:type="dxa"/>
          </w:tcPr>
          <w:p w14:paraId="368F5428"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339C64D7"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高級中等以上學校學生就學貸款辦法</w:t>
            </w:r>
            <w:r w:rsidRPr="00C579D9">
              <w:rPr>
                <w:rFonts w:ascii="標楷體" w:eastAsia="標楷體" w:hAnsi="標楷體" w:cs="Times New Roman"/>
              </w:rPr>
              <w:t>(</w:t>
            </w:r>
            <w:r w:rsidRPr="00C579D9">
              <w:rPr>
                <w:rFonts w:ascii="標楷體" w:eastAsia="標楷體" w:hAnsi="標楷體" w:hint="eastAsia"/>
                <w:lang w:eastAsia="zh-HK"/>
              </w:rPr>
              <w:t>第</w:t>
            </w:r>
            <w:r w:rsidRPr="00C579D9">
              <w:rPr>
                <w:rFonts w:ascii="標楷體" w:eastAsia="標楷體" w:hAnsi="標楷體" w:cs="Times New Roman"/>
              </w:rPr>
              <w:t>10</w:t>
            </w:r>
            <w:r w:rsidRPr="00C579D9">
              <w:rPr>
                <w:rFonts w:ascii="標楷體" w:eastAsia="標楷體" w:hAnsi="標楷體" w:hint="eastAsia"/>
                <w:lang w:eastAsia="zh-HK"/>
              </w:rPr>
              <w:t>條、第</w:t>
            </w:r>
            <w:r w:rsidRPr="00C579D9">
              <w:rPr>
                <w:rFonts w:ascii="標楷體" w:eastAsia="標楷體" w:hAnsi="標楷體" w:cs="Times New Roman"/>
              </w:rPr>
              <w:t>11</w:t>
            </w:r>
            <w:r w:rsidRPr="00C579D9">
              <w:rPr>
                <w:rFonts w:ascii="標楷體" w:eastAsia="標楷體" w:hAnsi="標楷體" w:hint="eastAsia"/>
                <w:lang w:eastAsia="zh-HK"/>
              </w:rPr>
              <w:t>條</w:t>
            </w:r>
            <w:r w:rsidRPr="00C579D9">
              <w:rPr>
                <w:rFonts w:ascii="標楷體" w:eastAsia="標楷體" w:hAnsi="標楷體" w:cs="Times New Roman"/>
              </w:rPr>
              <w:t>)</w:t>
            </w:r>
          </w:p>
          <w:p w14:paraId="11D54B93" w14:textId="77777777" w:rsidR="00870321" w:rsidRPr="00C579D9" w:rsidRDefault="00870321" w:rsidP="00A87979">
            <w:pPr>
              <w:pStyle w:val="Web"/>
              <w:spacing w:before="0" w:beforeAutospacing="0" w:after="0" w:afterAutospacing="0" w:line="440" w:lineRule="exact"/>
              <w:ind w:hanging="278"/>
              <w:jc w:val="both"/>
              <w:rPr>
                <w:rFonts w:ascii="標楷體" w:eastAsia="標楷體" w:hAnsi="標楷體"/>
              </w:rPr>
            </w:pPr>
          </w:p>
        </w:tc>
        <w:tc>
          <w:tcPr>
            <w:tcW w:w="3128" w:type="dxa"/>
          </w:tcPr>
          <w:p w14:paraId="3EC0F41C" w14:textId="77777777" w:rsidR="00870321" w:rsidRPr="00C579D9"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rPr>
              <w:t>1.</w:t>
            </w:r>
            <w:r w:rsidRPr="00C579D9">
              <w:rPr>
                <w:rFonts w:ascii="標楷體" w:eastAsia="標楷體" w:hAnsi="標楷體" w:hint="eastAsia"/>
                <w:lang w:eastAsia="zh-HK"/>
              </w:rPr>
              <w:t>第</w:t>
            </w:r>
            <w:r w:rsidRPr="00C579D9">
              <w:rPr>
                <w:rFonts w:ascii="標楷體" w:eastAsia="標楷體" w:hAnsi="標楷體" w:cs="Times New Roman"/>
              </w:rPr>
              <w:t>10</w:t>
            </w:r>
            <w:r w:rsidRPr="00C579D9">
              <w:rPr>
                <w:rFonts w:ascii="標楷體" w:eastAsia="標楷體" w:hAnsi="標楷體" w:hint="eastAsia"/>
                <w:lang w:eastAsia="zh-HK"/>
              </w:rPr>
              <w:t>條第</w:t>
            </w:r>
            <w:r w:rsidRPr="00C579D9">
              <w:rPr>
                <w:rFonts w:ascii="標楷體" w:eastAsia="標楷體" w:hAnsi="標楷體" w:cs="Times New Roman"/>
              </w:rPr>
              <w:t>4</w:t>
            </w:r>
            <w:r w:rsidRPr="00C579D9">
              <w:rPr>
                <w:rFonts w:ascii="標楷體" w:eastAsia="標楷體" w:hAnsi="標楷體" w:hint="eastAsia"/>
                <w:lang w:eastAsia="zh-HK"/>
              </w:rPr>
              <w:t>項規定，學生於貸款償還期起，得向銀行申請緩繳本金，緩繳期間每次申請至少</w:t>
            </w:r>
            <w:r w:rsidRPr="00C579D9">
              <w:rPr>
                <w:rFonts w:ascii="標楷體" w:eastAsia="標楷體" w:hAnsi="標楷體" w:cs="Calibri"/>
              </w:rPr>
              <w:t>1</w:t>
            </w:r>
            <w:r w:rsidRPr="00C579D9">
              <w:rPr>
                <w:rFonts w:ascii="標楷體" w:eastAsia="標楷體" w:hAnsi="標楷體" w:hint="eastAsia"/>
                <w:lang w:eastAsia="zh-HK"/>
              </w:rPr>
              <w:t>年，總計緩繳期間不得超過</w:t>
            </w:r>
            <w:r w:rsidRPr="00C579D9">
              <w:rPr>
                <w:rFonts w:ascii="標楷體" w:eastAsia="標楷體" w:hAnsi="標楷體" w:cs="Calibri"/>
              </w:rPr>
              <w:t>4</w:t>
            </w:r>
            <w:r w:rsidRPr="00C579D9">
              <w:rPr>
                <w:rFonts w:ascii="標楷體" w:eastAsia="標楷體" w:hAnsi="標楷體" w:hint="eastAsia"/>
                <w:lang w:eastAsia="zh-HK"/>
              </w:rPr>
              <w:t>年。</w:t>
            </w:r>
          </w:p>
          <w:p w14:paraId="0B61A85F" w14:textId="77777777" w:rsidR="00870321" w:rsidRPr="00C579D9"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rPr>
              <w:t>2.</w:t>
            </w:r>
            <w:r w:rsidRPr="00C579D9">
              <w:rPr>
                <w:rFonts w:ascii="標楷體" w:eastAsia="標楷體" w:hAnsi="標楷體" w:hint="eastAsia"/>
                <w:lang w:eastAsia="zh-HK"/>
              </w:rPr>
              <w:t>第</w:t>
            </w:r>
            <w:r w:rsidRPr="00C579D9">
              <w:rPr>
                <w:rFonts w:ascii="標楷體" w:eastAsia="標楷體" w:hAnsi="標楷體" w:cs="Times New Roman"/>
              </w:rPr>
              <w:t>11</w:t>
            </w:r>
            <w:r w:rsidRPr="00C579D9">
              <w:rPr>
                <w:rFonts w:ascii="標楷體" w:eastAsia="標楷體" w:hAnsi="標楷體" w:hint="eastAsia"/>
                <w:lang w:eastAsia="zh-HK"/>
              </w:rPr>
              <w:t>條第</w:t>
            </w:r>
            <w:r w:rsidRPr="00C579D9">
              <w:rPr>
                <w:rFonts w:ascii="標楷體" w:eastAsia="標楷體" w:hAnsi="標楷體" w:cs="Times New Roman"/>
              </w:rPr>
              <w:t>2</w:t>
            </w:r>
            <w:r w:rsidRPr="00C579D9">
              <w:rPr>
                <w:rFonts w:ascii="標楷體" w:eastAsia="標楷體" w:hAnsi="標楷體" w:hint="eastAsia"/>
                <w:lang w:eastAsia="zh-HK"/>
              </w:rPr>
              <w:t>項規定</w:t>
            </w:r>
            <w:r w:rsidRPr="00C579D9">
              <w:rPr>
                <w:rFonts w:ascii="標楷體" w:eastAsia="標楷體" w:hAnsi="標楷體"/>
              </w:rPr>
              <w:t>，學生於開始分期償還後，得向承貸銀行申請緩繳本金，緩繳期間每次為</w:t>
            </w:r>
            <w:r w:rsidRPr="00C579D9">
              <w:rPr>
                <w:rFonts w:ascii="標楷體" w:eastAsia="標楷體" w:hAnsi="標楷體" w:cs="Calibri"/>
              </w:rPr>
              <w:t>1</w:t>
            </w:r>
            <w:r w:rsidRPr="00C579D9">
              <w:rPr>
                <w:rFonts w:ascii="標楷體" w:eastAsia="標楷體" w:hAnsi="標楷體"/>
              </w:rPr>
              <w:t>年，並以</w:t>
            </w:r>
            <w:r w:rsidRPr="00C579D9">
              <w:rPr>
                <w:rFonts w:ascii="標楷體" w:eastAsia="標楷體" w:hAnsi="標楷體" w:cs="Calibri"/>
              </w:rPr>
              <w:t>4</w:t>
            </w:r>
            <w:r w:rsidRPr="00C579D9">
              <w:rPr>
                <w:rFonts w:ascii="標楷體" w:eastAsia="標楷體" w:hAnsi="標楷體"/>
              </w:rPr>
              <w:t>次為限。</w:t>
            </w:r>
          </w:p>
        </w:tc>
        <w:tc>
          <w:tcPr>
            <w:tcW w:w="3122" w:type="dxa"/>
          </w:tcPr>
          <w:p w14:paraId="3C8501F4" w14:textId="77777777" w:rsidR="00870321" w:rsidRPr="00C579D9"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rPr>
              <w:t>1.</w:t>
            </w:r>
            <w:r w:rsidRPr="00C579D9">
              <w:rPr>
                <w:rFonts w:ascii="標楷體" w:eastAsia="標楷體" w:hAnsi="標楷體"/>
              </w:rPr>
              <w:t>第</w:t>
            </w:r>
            <w:r w:rsidRPr="00C579D9">
              <w:rPr>
                <w:rFonts w:ascii="標楷體" w:eastAsia="標楷體" w:hAnsi="標楷體" w:cs="Times New Roman"/>
              </w:rPr>
              <w:t>10</w:t>
            </w:r>
            <w:r w:rsidRPr="00C579D9">
              <w:rPr>
                <w:rFonts w:ascii="標楷體" w:eastAsia="標楷體" w:hAnsi="標楷體"/>
              </w:rPr>
              <w:t>條第</w:t>
            </w:r>
            <w:r w:rsidRPr="00C579D9">
              <w:rPr>
                <w:rFonts w:ascii="標楷體" w:eastAsia="標楷體" w:hAnsi="標楷體" w:cs="Times New Roman"/>
              </w:rPr>
              <w:t>4</w:t>
            </w:r>
            <w:r w:rsidRPr="00C579D9">
              <w:rPr>
                <w:rFonts w:ascii="標楷體" w:eastAsia="標楷體" w:hAnsi="標楷體"/>
              </w:rPr>
              <w:t>項規定，學生於貸款償還期起，得向銀行申請緩繳本金，緩繳期間每次申請至少</w:t>
            </w:r>
            <w:r w:rsidRPr="00C579D9">
              <w:rPr>
                <w:rFonts w:ascii="標楷體" w:eastAsia="標楷體" w:hAnsi="標楷體" w:cs="Times New Roman"/>
              </w:rPr>
              <w:t>1</w:t>
            </w:r>
            <w:r w:rsidRPr="00C579D9">
              <w:rPr>
                <w:rFonts w:ascii="標楷體" w:eastAsia="標楷體" w:hAnsi="標楷體"/>
              </w:rPr>
              <w:t>年，總計緩繳期間不得超過</w:t>
            </w:r>
            <w:r w:rsidRPr="00C579D9">
              <w:rPr>
                <w:rFonts w:ascii="標楷體" w:eastAsia="標楷體" w:hAnsi="標楷體" w:cs="Times New Roman"/>
                <w:u w:val="single"/>
              </w:rPr>
              <w:t>8</w:t>
            </w:r>
            <w:r w:rsidRPr="00C579D9">
              <w:rPr>
                <w:rFonts w:ascii="標楷體" w:eastAsia="標楷體" w:hAnsi="標楷體"/>
              </w:rPr>
              <w:t>年。</w:t>
            </w:r>
          </w:p>
          <w:p w14:paraId="55A8C561" w14:textId="77777777" w:rsidR="00870321" w:rsidRPr="00C579D9"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rPr>
              <w:t>2.</w:t>
            </w:r>
            <w:r w:rsidRPr="00C579D9">
              <w:rPr>
                <w:rFonts w:ascii="標楷體" w:eastAsia="標楷體" w:hAnsi="標楷體"/>
              </w:rPr>
              <w:t>第</w:t>
            </w:r>
            <w:r w:rsidRPr="00C579D9">
              <w:rPr>
                <w:rFonts w:ascii="標楷體" w:eastAsia="標楷體" w:hAnsi="標楷體" w:cs="Times New Roman"/>
              </w:rPr>
              <w:t>11</w:t>
            </w:r>
            <w:r w:rsidRPr="00C579D9">
              <w:rPr>
                <w:rFonts w:ascii="標楷體" w:eastAsia="標楷體" w:hAnsi="標楷體"/>
              </w:rPr>
              <w:t>條第</w:t>
            </w:r>
            <w:r w:rsidRPr="00C579D9">
              <w:rPr>
                <w:rFonts w:ascii="標楷體" w:eastAsia="標楷體" w:hAnsi="標楷體" w:cs="Times New Roman"/>
              </w:rPr>
              <w:t>2</w:t>
            </w:r>
            <w:r w:rsidRPr="00C579D9">
              <w:rPr>
                <w:rFonts w:ascii="標楷體" w:eastAsia="標楷體" w:hAnsi="標楷體"/>
              </w:rPr>
              <w:t>項規定，學生於開始分期償還後，得向承貸銀行申請緩繳本金，緩繳期間每次為</w:t>
            </w:r>
            <w:r w:rsidRPr="00C579D9">
              <w:rPr>
                <w:rFonts w:ascii="標楷體" w:eastAsia="標楷體" w:hAnsi="標楷體" w:cs="Times New Roman"/>
              </w:rPr>
              <w:t>1</w:t>
            </w:r>
            <w:r w:rsidRPr="00C579D9">
              <w:rPr>
                <w:rFonts w:ascii="標楷體" w:eastAsia="標楷體" w:hAnsi="標楷體"/>
              </w:rPr>
              <w:t>年，並以</w:t>
            </w:r>
            <w:r w:rsidRPr="00C579D9">
              <w:rPr>
                <w:rFonts w:ascii="標楷體" w:eastAsia="標楷體" w:hAnsi="標楷體" w:cs="Times New Roman"/>
              </w:rPr>
              <w:t>8</w:t>
            </w:r>
            <w:r w:rsidRPr="00C579D9">
              <w:rPr>
                <w:rFonts w:ascii="標楷體" w:eastAsia="標楷體" w:hAnsi="標楷體"/>
              </w:rPr>
              <w:t>次為限。</w:t>
            </w:r>
          </w:p>
        </w:tc>
        <w:tc>
          <w:tcPr>
            <w:tcW w:w="3185" w:type="dxa"/>
          </w:tcPr>
          <w:p w14:paraId="46A90EFA"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lang w:eastAsia="zh-HK"/>
              </w:rPr>
              <w:t>將學生貸款緩繳本金</w:t>
            </w:r>
            <w:r w:rsidRPr="00C579D9">
              <w:rPr>
                <w:rFonts w:ascii="標楷體" w:eastAsia="標楷體" w:hAnsi="標楷體"/>
              </w:rPr>
              <w:t>及只繳息不還本</w:t>
            </w:r>
            <w:r w:rsidRPr="00C579D9">
              <w:rPr>
                <w:rFonts w:ascii="標楷體" w:eastAsia="標楷體" w:hAnsi="標楷體" w:hint="eastAsia"/>
                <w:lang w:eastAsia="zh-HK"/>
              </w:rPr>
              <w:t>之期間由</w:t>
            </w:r>
            <w:r w:rsidRPr="00C579D9">
              <w:rPr>
                <w:rFonts w:ascii="標楷體" w:eastAsia="標楷體" w:hAnsi="標楷體" w:cs="Times New Roman"/>
              </w:rPr>
              <w:t>4</w:t>
            </w:r>
            <w:r w:rsidRPr="00C579D9">
              <w:rPr>
                <w:rFonts w:ascii="標楷體" w:eastAsia="標楷體" w:hAnsi="標楷體" w:hint="eastAsia"/>
                <w:lang w:eastAsia="zh-HK"/>
              </w:rPr>
              <w:t>年</w:t>
            </w:r>
            <w:r w:rsidRPr="00C579D9">
              <w:rPr>
                <w:rFonts w:ascii="標楷體" w:eastAsia="標楷體" w:hAnsi="標楷體" w:cs="Times New Roman"/>
              </w:rPr>
              <w:t>(</w:t>
            </w:r>
            <w:r w:rsidRPr="00C579D9">
              <w:rPr>
                <w:rFonts w:ascii="標楷體" w:eastAsia="標楷體" w:hAnsi="標楷體" w:cs="Calibri"/>
              </w:rPr>
              <w:t>次</w:t>
            </w:r>
            <w:r w:rsidRPr="00C579D9">
              <w:rPr>
                <w:rFonts w:ascii="標楷體" w:eastAsia="標楷體" w:hAnsi="標楷體" w:cs="Times New Roman"/>
              </w:rPr>
              <w:t>)</w:t>
            </w:r>
            <w:r w:rsidRPr="00C579D9">
              <w:rPr>
                <w:rFonts w:ascii="標楷體" w:eastAsia="標楷體" w:hAnsi="標楷體" w:cs="Calibri"/>
              </w:rPr>
              <w:t>修</w:t>
            </w:r>
            <w:r w:rsidRPr="00C579D9">
              <w:rPr>
                <w:rFonts w:ascii="標楷體" w:eastAsia="標楷體" w:hAnsi="標楷體" w:hint="eastAsia"/>
                <w:lang w:eastAsia="zh-HK"/>
              </w:rPr>
              <w:t>正為</w:t>
            </w:r>
            <w:r w:rsidRPr="00C579D9">
              <w:rPr>
                <w:rFonts w:ascii="標楷體" w:eastAsia="標楷體" w:hAnsi="標楷體" w:cs="Times New Roman"/>
              </w:rPr>
              <w:t>8</w:t>
            </w:r>
            <w:r w:rsidRPr="00C579D9">
              <w:rPr>
                <w:rFonts w:ascii="標楷體" w:eastAsia="標楷體" w:hAnsi="標楷體" w:hint="eastAsia"/>
                <w:lang w:eastAsia="zh-HK"/>
              </w:rPr>
              <w:t>年</w:t>
            </w:r>
            <w:r w:rsidRPr="00C579D9">
              <w:rPr>
                <w:rFonts w:ascii="標楷體" w:eastAsia="標楷體" w:hAnsi="標楷體" w:cs="Times New Roman"/>
              </w:rPr>
              <w:t>(</w:t>
            </w:r>
            <w:r w:rsidRPr="00C579D9">
              <w:rPr>
                <w:rFonts w:ascii="標楷體" w:eastAsia="標楷體" w:hAnsi="標楷體" w:cs="Calibri"/>
              </w:rPr>
              <w:t>次</w:t>
            </w:r>
            <w:r w:rsidRPr="00C579D9">
              <w:rPr>
                <w:rFonts w:ascii="標楷體" w:eastAsia="標楷體" w:hAnsi="標楷體" w:cs="Times New Roman"/>
              </w:rPr>
              <w:t>)</w:t>
            </w:r>
            <w:r w:rsidRPr="00C579D9">
              <w:rPr>
                <w:rFonts w:ascii="標楷體" w:eastAsia="標楷體" w:hAnsi="標楷體" w:hint="eastAsia"/>
                <w:lang w:eastAsia="zh-HK"/>
              </w:rPr>
              <w:t>，有助於協助更多申請就學貸款之青年於就業及薪資相對穩定前減輕還款負擔。</w:t>
            </w:r>
          </w:p>
        </w:tc>
        <w:tc>
          <w:tcPr>
            <w:tcW w:w="1472" w:type="dxa"/>
          </w:tcPr>
          <w:p w14:paraId="5EB06682"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cs="Times New Roman" w:hint="eastAsia"/>
              </w:rPr>
              <w:t>109.7.31</w:t>
            </w:r>
          </w:p>
          <w:p w14:paraId="30597354"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cs="Times New Roman"/>
              </w:rPr>
              <w:t>(</w:t>
            </w:r>
            <w:r w:rsidRPr="00C579D9">
              <w:rPr>
                <w:rFonts w:ascii="標楷體" w:eastAsia="標楷體" w:hAnsi="標楷體" w:hint="eastAsia"/>
                <w:lang w:eastAsia="zh-HK"/>
              </w:rPr>
              <w:t>自</w:t>
            </w:r>
            <w:r w:rsidRPr="00C579D9">
              <w:rPr>
                <w:rFonts w:ascii="標楷體" w:eastAsia="標楷體" w:hAnsi="標楷體" w:cs="Times New Roman" w:hint="eastAsia"/>
              </w:rPr>
              <w:t>109.8.1</w:t>
            </w:r>
            <w:r w:rsidRPr="00C579D9">
              <w:rPr>
                <w:rFonts w:ascii="標楷體" w:eastAsia="標楷體" w:hAnsi="標楷體" w:hint="eastAsia"/>
                <w:lang w:eastAsia="zh-HK"/>
              </w:rPr>
              <w:t>施行</w:t>
            </w:r>
            <w:r w:rsidRPr="00C579D9">
              <w:rPr>
                <w:rFonts w:ascii="標楷體" w:eastAsia="標楷體" w:hAnsi="標楷體" w:cs="Times New Roman"/>
              </w:rPr>
              <w:t>)</w:t>
            </w:r>
          </w:p>
        </w:tc>
      </w:tr>
      <w:tr w:rsidR="00A018C3" w:rsidRPr="00C579D9" w14:paraId="6FA1DFD5" w14:textId="77777777" w:rsidTr="00593084">
        <w:trPr>
          <w:hidden/>
        </w:trPr>
        <w:tc>
          <w:tcPr>
            <w:tcW w:w="665" w:type="dxa"/>
            <w:tcBorders>
              <w:bottom w:val="single" w:sz="4" w:space="0" w:color="auto"/>
            </w:tcBorders>
            <w:hideMark/>
          </w:tcPr>
          <w:p w14:paraId="24218772" w14:textId="77777777" w:rsidR="00870321" w:rsidRPr="00676472" w:rsidRDefault="00870321" w:rsidP="00600E97">
            <w:pPr>
              <w:widowControl/>
              <w:rPr>
                <w:rFonts w:ascii="新細明體" w:eastAsia="新細明體" w:hAnsi="新細明體" w:cs="新細明體"/>
                <w:vanish/>
                <w:kern w:val="0"/>
                <w:szCs w:val="24"/>
              </w:rPr>
            </w:pPr>
          </w:p>
          <w:p w14:paraId="3B9CE1BF" w14:textId="77777777" w:rsidR="00870321" w:rsidRPr="00676472" w:rsidRDefault="00870321" w:rsidP="00600E97">
            <w:pPr>
              <w:widowControl/>
              <w:rPr>
                <w:rFonts w:ascii="新細明體" w:eastAsia="新細明體" w:hAnsi="新細明體" w:cs="新細明體"/>
                <w:vanish/>
                <w:kern w:val="0"/>
                <w:szCs w:val="24"/>
              </w:rPr>
            </w:pPr>
          </w:p>
          <w:p w14:paraId="201E43FA" w14:textId="77777777" w:rsidR="00870321" w:rsidRPr="00676472" w:rsidRDefault="00870321" w:rsidP="00600E97">
            <w:pPr>
              <w:widowControl/>
              <w:rPr>
                <w:rFonts w:ascii="新細明體" w:eastAsia="新細明體" w:hAnsi="新細明體" w:cs="新細明體"/>
                <w:vanish/>
                <w:kern w:val="0"/>
                <w:szCs w:val="24"/>
              </w:rPr>
            </w:pPr>
          </w:p>
          <w:p w14:paraId="7EA6C5A9" w14:textId="77777777" w:rsidR="00870321" w:rsidRPr="00676472" w:rsidRDefault="00870321" w:rsidP="00600E97">
            <w:pPr>
              <w:widowControl/>
              <w:rPr>
                <w:rFonts w:ascii="新細明體" w:eastAsia="新細明體" w:hAnsi="新細明體" w:cs="新細明體"/>
                <w:vanish/>
                <w:kern w:val="0"/>
                <w:szCs w:val="24"/>
              </w:rPr>
            </w:pPr>
          </w:p>
          <w:p w14:paraId="33593831" w14:textId="77777777" w:rsidR="00870321" w:rsidRPr="00676472" w:rsidRDefault="00870321" w:rsidP="00600E97">
            <w:pPr>
              <w:widowControl/>
              <w:rPr>
                <w:rFonts w:ascii="新細明體" w:eastAsia="新細明體" w:hAnsi="新細明體" w:cs="新細明體"/>
                <w:vanish/>
                <w:kern w:val="0"/>
                <w:szCs w:val="24"/>
              </w:rPr>
            </w:pPr>
          </w:p>
          <w:p w14:paraId="644676DE" w14:textId="77777777" w:rsidR="00870321" w:rsidRPr="00676472" w:rsidRDefault="00870321" w:rsidP="00600E97">
            <w:pPr>
              <w:widowControl/>
              <w:rPr>
                <w:rFonts w:ascii="新細明體" w:eastAsia="新細明體" w:hAnsi="新細明體" w:cs="新細明體"/>
                <w:vanish/>
                <w:kern w:val="0"/>
                <w:szCs w:val="24"/>
              </w:rPr>
            </w:pPr>
          </w:p>
          <w:p w14:paraId="1E0D0151" w14:textId="77777777" w:rsidR="00870321" w:rsidRPr="00676472" w:rsidRDefault="00870321" w:rsidP="00600E97">
            <w:pPr>
              <w:widowControl/>
              <w:rPr>
                <w:rFonts w:ascii="新細明體" w:eastAsia="新細明體" w:hAnsi="新細明體" w:cs="新細明體"/>
                <w:vanish/>
                <w:kern w:val="0"/>
                <w:szCs w:val="24"/>
              </w:rPr>
            </w:pPr>
          </w:p>
          <w:p w14:paraId="1475F063" w14:textId="77777777" w:rsidR="00870321" w:rsidRPr="00676472" w:rsidRDefault="00870321" w:rsidP="00600E97">
            <w:pPr>
              <w:widowControl/>
              <w:rPr>
                <w:rFonts w:ascii="新細明體" w:eastAsia="新細明體" w:hAnsi="新細明體" w:cs="新細明體"/>
                <w:vanish/>
                <w:kern w:val="0"/>
                <w:szCs w:val="24"/>
              </w:rPr>
            </w:pPr>
          </w:p>
          <w:p w14:paraId="3C4C8096" w14:textId="77777777" w:rsidR="00870321" w:rsidRPr="00676472" w:rsidRDefault="00870321" w:rsidP="00600E97">
            <w:pPr>
              <w:widowControl/>
              <w:rPr>
                <w:rFonts w:ascii="新細明體" w:eastAsia="新細明體" w:hAnsi="新細明體" w:cs="新細明體"/>
                <w:vanish/>
                <w:kern w:val="0"/>
                <w:szCs w:val="24"/>
              </w:rPr>
            </w:pPr>
          </w:p>
          <w:p w14:paraId="0808D1C7" w14:textId="77777777" w:rsidR="00870321" w:rsidRPr="00676472" w:rsidRDefault="00870321" w:rsidP="00600E97">
            <w:pPr>
              <w:widowControl/>
              <w:rPr>
                <w:rFonts w:ascii="新細明體" w:eastAsia="新細明體" w:hAnsi="新細明體" w:cs="新細明體"/>
                <w:vanish/>
                <w:kern w:val="0"/>
                <w:szCs w:val="24"/>
              </w:rPr>
            </w:pPr>
          </w:p>
          <w:p w14:paraId="0B8DAA7B" w14:textId="77777777" w:rsidR="00870321" w:rsidRPr="00676472" w:rsidRDefault="00870321" w:rsidP="00600E97">
            <w:pPr>
              <w:widowControl/>
              <w:rPr>
                <w:rFonts w:ascii="新細明體" w:eastAsia="新細明體" w:hAnsi="新細明體" w:cs="新細明體"/>
                <w:vanish/>
                <w:kern w:val="0"/>
                <w:szCs w:val="24"/>
              </w:rPr>
            </w:pPr>
          </w:p>
          <w:p w14:paraId="13A38523" w14:textId="77777777" w:rsidR="00870321" w:rsidRPr="00676472" w:rsidRDefault="00870321" w:rsidP="00600E97">
            <w:pPr>
              <w:widowControl/>
              <w:rPr>
                <w:rFonts w:ascii="新細明體" w:eastAsia="新細明體" w:hAnsi="新細明體" w:cs="新細明體"/>
                <w:vanish/>
                <w:kern w:val="0"/>
                <w:szCs w:val="24"/>
              </w:rPr>
            </w:pPr>
          </w:p>
          <w:p w14:paraId="7CD6E0EA" w14:textId="77777777" w:rsidR="00870321" w:rsidRPr="00676472" w:rsidRDefault="00870321" w:rsidP="00600E97">
            <w:pPr>
              <w:widowControl/>
              <w:rPr>
                <w:rFonts w:ascii="新細明體" w:eastAsia="新細明體" w:hAnsi="新細明體" w:cs="新細明體"/>
                <w:vanish/>
                <w:kern w:val="0"/>
                <w:szCs w:val="24"/>
              </w:rPr>
            </w:pPr>
          </w:p>
          <w:p w14:paraId="64DF5C09" w14:textId="77777777" w:rsidR="00870321" w:rsidRPr="00676472" w:rsidRDefault="00870321" w:rsidP="00600E97">
            <w:pPr>
              <w:widowControl/>
              <w:rPr>
                <w:rFonts w:ascii="新細明體" w:eastAsia="新細明體" w:hAnsi="新細明體" w:cs="新細明體"/>
                <w:vanish/>
                <w:kern w:val="0"/>
                <w:szCs w:val="24"/>
              </w:rPr>
            </w:pPr>
          </w:p>
          <w:p w14:paraId="4913E6F9" w14:textId="77777777" w:rsidR="00870321" w:rsidRPr="00676472" w:rsidRDefault="00870321" w:rsidP="00600E97">
            <w:pPr>
              <w:widowControl/>
              <w:rPr>
                <w:rFonts w:ascii="新細明體" w:eastAsia="新細明體" w:hAnsi="新細明體" w:cs="新細明體"/>
                <w:vanish/>
                <w:kern w:val="0"/>
                <w:szCs w:val="24"/>
              </w:rPr>
            </w:pPr>
          </w:p>
          <w:p w14:paraId="1A87E6F2" w14:textId="77777777" w:rsidR="00870321" w:rsidRPr="00676472" w:rsidRDefault="00870321" w:rsidP="00600E97">
            <w:pPr>
              <w:widowControl/>
              <w:rPr>
                <w:rFonts w:ascii="新細明體" w:eastAsia="新細明體" w:hAnsi="新細明體" w:cs="新細明體"/>
                <w:vanish/>
                <w:kern w:val="0"/>
                <w:szCs w:val="24"/>
              </w:rPr>
            </w:pPr>
          </w:p>
          <w:p w14:paraId="083B8F06" w14:textId="77777777" w:rsidR="00870321" w:rsidRPr="00676472" w:rsidRDefault="00870321" w:rsidP="00600E97">
            <w:pPr>
              <w:widowControl/>
              <w:rPr>
                <w:rFonts w:ascii="新細明體" w:eastAsia="新細明體" w:hAnsi="新細明體" w:cs="新細明體"/>
                <w:vanish/>
                <w:kern w:val="0"/>
                <w:szCs w:val="24"/>
              </w:rPr>
            </w:pPr>
          </w:p>
          <w:p w14:paraId="14E931C8" w14:textId="77777777" w:rsidR="00870321" w:rsidRPr="00676472" w:rsidRDefault="00870321" w:rsidP="00600E97">
            <w:pPr>
              <w:widowControl/>
              <w:rPr>
                <w:rFonts w:ascii="新細明體" w:eastAsia="新細明體" w:hAnsi="新細明體" w:cs="新細明體"/>
                <w:vanish/>
                <w:kern w:val="0"/>
                <w:szCs w:val="24"/>
              </w:rPr>
            </w:pPr>
          </w:p>
          <w:p w14:paraId="75B1B8BD" w14:textId="77777777" w:rsidR="00870321" w:rsidRPr="00676472" w:rsidRDefault="00870321" w:rsidP="00600E97">
            <w:pPr>
              <w:widowControl/>
              <w:rPr>
                <w:rFonts w:ascii="新細明體" w:eastAsia="新細明體" w:hAnsi="新細明體" w:cs="新細明體"/>
                <w:vanish/>
                <w:kern w:val="0"/>
                <w:szCs w:val="24"/>
              </w:rPr>
            </w:pPr>
          </w:p>
          <w:p w14:paraId="01D7E55D" w14:textId="77777777" w:rsidR="00870321" w:rsidRPr="00676472" w:rsidRDefault="00870321" w:rsidP="00600E97">
            <w:pPr>
              <w:widowControl/>
              <w:rPr>
                <w:rFonts w:ascii="新細明體" w:eastAsia="新細明體" w:hAnsi="新細明體" w:cs="新細明體"/>
                <w:vanish/>
                <w:kern w:val="0"/>
                <w:szCs w:val="24"/>
              </w:rPr>
            </w:pPr>
          </w:p>
          <w:p w14:paraId="177BD7AF" w14:textId="77777777" w:rsidR="00870321" w:rsidRPr="00676472" w:rsidRDefault="00870321" w:rsidP="00600E97">
            <w:pPr>
              <w:widowControl/>
              <w:rPr>
                <w:rFonts w:ascii="新細明體" w:eastAsia="新細明體" w:hAnsi="新細明體" w:cs="新細明體"/>
                <w:vanish/>
                <w:kern w:val="0"/>
                <w:szCs w:val="24"/>
              </w:rPr>
            </w:pPr>
          </w:p>
          <w:p w14:paraId="07C1DC1A" w14:textId="77777777" w:rsidR="00870321" w:rsidRPr="00676472" w:rsidRDefault="00870321" w:rsidP="00600E97">
            <w:pPr>
              <w:widowControl/>
              <w:rPr>
                <w:rFonts w:ascii="新細明體" w:eastAsia="新細明體" w:hAnsi="新細明體" w:cs="新細明體"/>
                <w:vanish/>
                <w:kern w:val="0"/>
                <w:szCs w:val="24"/>
              </w:rPr>
            </w:pPr>
          </w:p>
          <w:p w14:paraId="44040567" w14:textId="77777777" w:rsidR="00870321" w:rsidRPr="00676472" w:rsidRDefault="00870321" w:rsidP="00600E97">
            <w:pPr>
              <w:widowControl/>
              <w:rPr>
                <w:rFonts w:ascii="新細明體" w:eastAsia="新細明體" w:hAnsi="新細明體" w:cs="新細明體"/>
                <w:vanish/>
                <w:kern w:val="0"/>
                <w:szCs w:val="24"/>
              </w:rPr>
            </w:pPr>
          </w:p>
          <w:p w14:paraId="416DE340" w14:textId="77777777" w:rsidR="00870321" w:rsidRPr="00676472" w:rsidRDefault="00870321" w:rsidP="00600E97">
            <w:pPr>
              <w:widowControl/>
              <w:rPr>
                <w:rFonts w:ascii="新細明體" w:eastAsia="新細明體" w:hAnsi="新細明體" w:cs="新細明體"/>
                <w:vanish/>
                <w:kern w:val="0"/>
                <w:szCs w:val="24"/>
              </w:rPr>
            </w:pPr>
          </w:p>
          <w:p w14:paraId="25C9F5C9" w14:textId="77777777" w:rsidR="00870321" w:rsidRPr="00676472" w:rsidRDefault="00870321" w:rsidP="00600E97">
            <w:pPr>
              <w:widowControl/>
              <w:rPr>
                <w:rFonts w:ascii="新細明體" w:eastAsia="新細明體" w:hAnsi="新細明體" w:cs="新細明體"/>
                <w:vanish/>
                <w:kern w:val="0"/>
                <w:szCs w:val="24"/>
              </w:rPr>
            </w:pPr>
          </w:p>
          <w:p w14:paraId="683D9EEC" w14:textId="77777777" w:rsidR="00870321" w:rsidRPr="00676472" w:rsidRDefault="00870321" w:rsidP="00600E97">
            <w:pPr>
              <w:widowControl/>
              <w:rPr>
                <w:rFonts w:ascii="新細明體" w:eastAsia="新細明體" w:hAnsi="新細明體" w:cs="新細明體"/>
                <w:vanish/>
                <w:kern w:val="0"/>
                <w:szCs w:val="24"/>
              </w:rPr>
            </w:pPr>
          </w:p>
          <w:p w14:paraId="60B1AA34" w14:textId="77777777" w:rsidR="00870321" w:rsidRPr="00676472" w:rsidRDefault="00870321" w:rsidP="00600E97">
            <w:pPr>
              <w:widowControl/>
              <w:rPr>
                <w:rFonts w:ascii="新細明體" w:eastAsia="新細明體" w:hAnsi="新細明體" w:cs="新細明體"/>
                <w:vanish/>
                <w:kern w:val="0"/>
                <w:szCs w:val="24"/>
              </w:rPr>
            </w:pPr>
          </w:p>
          <w:p w14:paraId="71597F10" w14:textId="77777777" w:rsidR="00870321" w:rsidRPr="00676472" w:rsidRDefault="00870321" w:rsidP="00600E97">
            <w:pPr>
              <w:widowControl/>
              <w:rPr>
                <w:rFonts w:ascii="新細明體" w:eastAsia="新細明體" w:hAnsi="新細明體" w:cs="新細明體"/>
                <w:vanish/>
                <w:kern w:val="0"/>
                <w:szCs w:val="24"/>
              </w:rPr>
            </w:pPr>
          </w:p>
          <w:p w14:paraId="0BAEB1C1" w14:textId="77777777" w:rsidR="00870321" w:rsidRPr="00676472" w:rsidRDefault="00870321" w:rsidP="00600E97">
            <w:pPr>
              <w:widowControl/>
              <w:rPr>
                <w:rFonts w:ascii="新細明體" w:eastAsia="新細明體" w:hAnsi="新細明體" w:cs="新細明體"/>
                <w:vanish/>
                <w:kern w:val="0"/>
                <w:szCs w:val="24"/>
              </w:rPr>
            </w:pPr>
          </w:p>
          <w:p w14:paraId="5D55B022" w14:textId="77777777" w:rsidR="00870321" w:rsidRPr="00676472" w:rsidRDefault="00870321" w:rsidP="00600E97">
            <w:pPr>
              <w:widowControl/>
              <w:rPr>
                <w:rFonts w:ascii="新細明體" w:eastAsia="新細明體" w:hAnsi="新細明體" w:cs="新細明體"/>
                <w:vanish/>
                <w:kern w:val="0"/>
                <w:szCs w:val="24"/>
              </w:rPr>
            </w:pPr>
          </w:p>
          <w:p w14:paraId="7A037232" w14:textId="77777777" w:rsidR="00870321" w:rsidRPr="00676472" w:rsidRDefault="00870321" w:rsidP="00600E97">
            <w:pPr>
              <w:widowControl/>
              <w:rPr>
                <w:rFonts w:ascii="新細明體" w:eastAsia="新細明體" w:hAnsi="新細明體" w:cs="新細明體"/>
                <w:vanish/>
                <w:kern w:val="0"/>
                <w:szCs w:val="24"/>
              </w:rPr>
            </w:pPr>
          </w:p>
          <w:p w14:paraId="62784BF6" w14:textId="77777777" w:rsidR="00870321" w:rsidRPr="00676472" w:rsidRDefault="00870321" w:rsidP="00600E97">
            <w:pPr>
              <w:widowControl/>
              <w:rPr>
                <w:rFonts w:ascii="新細明體" w:eastAsia="新細明體" w:hAnsi="新細明體" w:cs="新細明體"/>
                <w:vanish/>
                <w:kern w:val="0"/>
                <w:szCs w:val="24"/>
              </w:rPr>
            </w:pPr>
          </w:p>
          <w:p w14:paraId="72429F5F" w14:textId="77777777" w:rsidR="00870321" w:rsidRPr="00676472" w:rsidRDefault="00870321" w:rsidP="00600E97">
            <w:pPr>
              <w:widowControl/>
              <w:rPr>
                <w:rFonts w:ascii="新細明體" w:eastAsia="新細明體" w:hAnsi="新細明體" w:cs="新細明體"/>
                <w:vanish/>
                <w:kern w:val="0"/>
                <w:szCs w:val="24"/>
              </w:rPr>
            </w:pPr>
          </w:p>
          <w:p w14:paraId="03EC3526" w14:textId="77777777" w:rsidR="00870321" w:rsidRPr="00676472" w:rsidRDefault="00870321" w:rsidP="00600E97">
            <w:pPr>
              <w:widowControl/>
              <w:rPr>
                <w:rFonts w:ascii="新細明體" w:eastAsia="新細明體" w:hAnsi="新細明體" w:cs="新細明體"/>
                <w:vanish/>
                <w:kern w:val="0"/>
                <w:szCs w:val="24"/>
              </w:rPr>
            </w:pPr>
          </w:p>
          <w:p w14:paraId="2CB46856" w14:textId="77777777" w:rsidR="00870321" w:rsidRPr="00676472" w:rsidRDefault="00870321" w:rsidP="00600E97">
            <w:pPr>
              <w:widowControl/>
              <w:rPr>
                <w:rFonts w:ascii="新細明體" w:eastAsia="新細明體" w:hAnsi="新細明體" w:cs="新細明體"/>
                <w:vanish/>
                <w:kern w:val="0"/>
                <w:szCs w:val="24"/>
              </w:rPr>
            </w:pPr>
          </w:p>
          <w:p w14:paraId="27ADF2D0" w14:textId="77777777" w:rsidR="00870321" w:rsidRPr="00676472" w:rsidRDefault="00870321" w:rsidP="00600E97">
            <w:pPr>
              <w:widowControl/>
              <w:rPr>
                <w:rFonts w:ascii="新細明體" w:eastAsia="新細明體" w:hAnsi="新細明體" w:cs="新細明體"/>
                <w:vanish/>
                <w:kern w:val="0"/>
                <w:szCs w:val="24"/>
              </w:rPr>
            </w:pPr>
          </w:p>
          <w:p w14:paraId="1EEACF95" w14:textId="77777777" w:rsidR="00870321" w:rsidRPr="00676472" w:rsidRDefault="00870321" w:rsidP="00600E97">
            <w:pPr>
              <w:widowControl/>
              <w:rPr>
                <w:rFonts w:ascii="新細明體" w:eastAsia="新細明體" w:hAnsi="新細明體" w:cs="新細明體"/>
                <w:vanish/>
                <w:kern w:val="0"/>
                <w:szCs w:val="24"/>
              </w:rPr>
            </w:pPr>
          </w:p>
          <w:p w14:paraId="3E674357" w14:textId="77777777" w:rsidR="00870321" w:rsidRPr="00676472" w:rsidRDefault="00870321" w:rsidP="00600E97">
            <w:pPr>
              <w:widowControl/>
              <w:rPr>
                <w:rFonts w:ascii="新細明體" w:eastAsia="新細明體" w:hAnsi="新細明體" w:cs="新細明體"/>
                <w:vanish/>
                <w:kern w:val="0"/>
                <w:szCs w:val="24"/>
              </w:rPr>
            </w:pPr>
          </w:p>
          <w:p w14:paraId="02F30267" w14:textId="77777777" w:rsidR="00870321" w:rsidRPr="00676472" w:rsidRDefault="00870321" w:rsidP="00600E97">
            <w:pPr>
              <w:widowControl/>
              <w:rPr>
                <w:rFonts w:ascii="新細明體" w:eastAsia="新細明體" w:hAnsi="新細明體" w:cs="新細明體"/>
                <w:vanish/>
                <w:kern w:val="0"/>
                <w:szCs w:val="24"/>
              </w:rPr>
            </w:pPr>
          </w:p>
          <w:p w14:paraId="5721E13B" w14:textId="77777777" w:rsidR="00870321" w:rsidRPr="00676472" w:rsidRDefault="00870321" w:rsidP="00600E97">
            <w:pPr>
              <w:widowControl/>
              <w:rPr>
                <w:rFonts w:ascii="新細明體" w:eastAsia="新細明體" w:hAnsi="新細明體" w:cs="新細明體"/>
                <w:vanish/>
                <w:kern w:val="0"/>
                <w:szCs w:val="24"/>
              </w:rPr>
            </w:pPr>
          </w:p>
          <w:p w14:paraId="750C6F93" w14:textId="77777777" w:rsidR="00870321" w:rsidRPr="00676472" w:rsidRDefault="00870321" w:rsidP="00600E97">
            <w:pPr>
              <w:widowControl/>
              <w:rPr>
                <w:rFonts w:ascii="新細明體" w:eastAsia="新細明體" w:hAnsi="新細明體" w:cs="新細明體"/>
                <w:vanish/>
                <w:kern w:val="0"/>
                <w:szCs w:val="24"/>
              </w:rPr>
            </w:pPr>
          </w:p>
          <w:p w14:paraId="0DD4B28C" w14:textId="77777777" w:rsidR="00870321" w:rsidRPr="00676472" w:rsidRDefault="00870321" w:rsidP="00600E97">
            <w:pPr>
              <w:widowControl/>
              <w:rPr>
                <w:rFonts w:ascii="新細明體" w:eastAsia="新細明體" w:hAnsi="新細明體" w:cs="新細明體"/>
                <w:vanish/>
                <w:kern w:val="0"/>
                <w:szCs w:val="24"/>
              </w:rPr>
            </w:pPr>
          </w:p>
          <w:p w14:paraId="27FB2843" w14:textId="77777777" w:rsidR="00870321" w:rsidRPr="00676472" w:rsidRDefault="00870321" w:rsidP="00600E97">
            <w:pPr>
              <w:widowControl/>
              <w:rPr>
                <w:rFonts w:ascii="新細明體" w:eastAsia="新細明體" w:hAnsi="新細明體" w:cs="新細明體"/>
                <w:vanish/>
                <w:kern w:val="0"/>
                <w:szCs w:val="24"/>
              </w:rPr>
            </w:pPr>
          </w:p>
          <w:p w14:paraId="7BE96C93" w14:textId="77777777" w:rsidR="00870321" w:rsidRPr="00676472" w:rsidRDefault="00870321" w:rsidP="00600E97">
            <w:pPr>
              <w:widowControl/>
              <w:rPr>
                <w:rFonts w:ascii="新細明體" w:eastAsia="新細明體" w:hAnsi="新細明體" w:cs="新細明體"/>
                <w:vanish/>
                <w:kern w:val="0"/>
                <w:szCs w:val="24"/>
              </w:rPr>
            </w:pPr>
          </w:p>
          <w:p w14:paraId="5ECC4D54" w14:textId="77777777" w:rsidR="00870321" w:rsidRPr="00676472" w:rsidRDefault="00870321" w:rsidP="00600E97">
            <w:pPr>
              <w:widowControl/>
              <w:rPr>
                <w:rFonts w:ascii="新細明體" w:eastAsia="新細明體" w:hAnsi="新細明體" w:cs="新細明體"/>
                <w:vanish/>
                <w:kern w:val="0"/>
                <w:szCs w:val="24"/>
              </w:rPr>
            </w:pPr>
          </w:p>
          <w:p w14:paraId="70EEB195" w14:textId="77777777" w:rsidR="00870321" w:rsidRPr="00676472" w:rsidRDefault="00870321" w:rsidP="00600E97">
            <w:pPr>
              <w:widowControl/>
              <w:rPr>
                <w:rFonts w:ascii="新細明體" w:eastAsia="新細明體" w:hAnsi="新細明體" w:cs="新細明體"/>
                <w:vanish/>
                <w:kern w:val="0"/>
                <w:szCs w:val="24"/>
              </w:rPr>
            </w:pPr>
          </w:p>
          <w:p w14:paraId="24021F27" w14:textId="77777777" w:rsidR="00870321" w:rsidRPr="00676472" w:rsidRDefault="00870321" w:rsidP="00600E97">
            <w:pPr>
              <w:widowControl/>
              <w:rPr>
                <w:rFonts w:ascii="新細明體" w:eastAsia="新細明體" w:hAnsi="新細明體" w:cs="新細明體"/>
                <w:vanish/>
                <w:kern w:val="0"/>
                <w:szCs w:val="24"/>
              </w:rPr>
            </w:pPr>
          </w:p>
          <w:p w14:paraId="2DF3C95C" w14:textId="77777777" w:rsidR="00870321" w:rsidRPr="00676472" w:rsidRDefault="00870321" w:rsidP="00600E97">
            <w:pPr>
              <w:widowControl/>
              <w:rPr>
                <w:rFonts w:ascii="新細明體" w:eastAsia="新細明體" w:hAnsi="新細明體" w:cs="新細明體"/>
                <w:vanish/>
                <w:kern w:val="0"/>
                <w:szCs w:val="24"/>
              </w:rPr>
            </w:pPr>
          </w:p>
          <w:p w14:paraId="6A828087" w14:textId="77777777" w:rsidR="00870321" w:rsidRPr="00676472" w:rsidRDefault="00870321" w:rsidP="00600E97">
            <w:pPr>
              <w:widowControl/>
              <w:rPr>
                <w:rFonts w:ascii="新細明體" w:eastAsia="新細明體" w:hAnsi="新細明體" w:cs="新細明體"/>
                <w:vanish/>
                <w:kern w:val="0"/>
                <w:szCs w:val="24"/>
              </w:rPr>
            </w:pPr>
          </w:p>
          <w:p w14:paraId="589FEE15" w14:textId="77777777" w:rsidR="00870321" w:rsidRPr="00676472" w:rsidRDefault="00870321" w:rsidP="00600E97">
            <w:pPr>
              <w:widowControl/>
              <w:rPr>
                <w:rFonts w:ascii="新細明體" w:eastAsia="新細明體" w:hAnsi="新細明體" w:cs="新細明體"/>
                <w:vanish/>
                <w:kern w:val="0"/>
                <w:szCs w:val="24"/>
              </w:rPr>
            </w:pPr>
          </w:p>
          <w:p w14:paraId="0B917CF0" w14:textId="77777777" w:rsidR="00870321" w:rsidRPr="00676472" w:rsidRDefault="00870321" w:rsidP="00600E97">
            <w:pPr>
              <w:widowControl/>
              <w:rPr>
                <w:rFonts w:ascii="新細明體" w:eastAsia="新細明體" w:hAnsi="新細明體" w:cs="新細明體"/>
                <w:vanish/>
                <w:kern w:val="0"/>
                <w:szCs w:val="24"/>
              </w:rPr>
            </w:pPr>
          </w:p>
          <w:p w14:paraId="3A40421E" w14:textId="77777777" w:rsidR="00870321" w:rsidRPr="00676472" w:rsidRDefault="00870321" w:rsidP="00600E97">
            <w:pPr>
              <w:widowControl/>
              <w:rPr>
                <w:rFonts w:ascii="新細明體" w:eastAsia="新細明體" w:hAnsi="新細明體" w:cs="新細明體"/>
                <w:vanish/>
                <w:kern w:val="0"/>
                <w:szCs w:val="24"/>
              </w:rPr>
            </w:pPr>
          </w:p>
          <w:p w14:paraId="6ADCDA8F" w14:textId="77777777" w:rsidR="00870321" w:rsidRPr="00676472" w:rsidRDefault="00870321" w:rsidP="00600E97">
            <w:pPr>
              <w:widowControl/>
              <w:rPr>
                <w:rFonts w:ascii="新細明體" w:eastAsia="新細明體" w:hAnsi="新細明體" w:cs="新細明體"/>
                <w:vanish/>
                <w:kern w:val="0"/>
                <w:szCs w:val="24"/>
              </w:rPr>
            </w:pPr>
          </w:p>
          <w:p w14:paraId="2BAF5C06" w14:textId="77777777" w:rsidR="00870321" w:rsidRPr="00676472" w:rsidRDefault="00870321" w:rsidP="00600E97">
            <w:pPr>
              <w:widowControl/>
              <w:rPr>
                <w:rFonts w:ascii="新細明體" w:eastAsia="新細明體" w:hAnsi="新細明體" w:cs="新細明體"/>
                <w:vanish/>
                <w:kern w:val="0"/>
                <w:szCs w:val="24"/>
              </w:rPr>
            </w:pPr>
          </w:p>
          <w:p w14:paraId="5C9B61DD" w14:textId="77777777" w:rsidR="00870321" w:rsidRPr="00676472" w:rsidRDefault="00870321" w:rsidP="00600E97">
            <w:pPr>
              <w:widowControl/>
              <w:rPr>
                <w:rFonts w:ascii="新細明體" w:eastAsia="新細明體" w:hAnsi="新細明體" w:cs="新細明體"/>
                <w:vanish/>
                <w:kern w:val="0"/>
                <w:szCs w:val="24"/>
              </w:rPr>
            </w:pPr>
          </w:p>
          <w:p w14:paraId="1C08290B" w14:textId="77777777" w:rsidR="00870321" w:rsidRPr="00676472" w:rsidRDefault="00870321" w:rsidP="00600E97">
            <w:pPr>
              <w:widowControl/>
              <w:rPr>
                <w:rFonts w:ascii="新細明體" w:eastAsia="新細明體" w:hAnsi="新細明體" w:cs="新細明體"/>
                <w:vanish/>
                <w:kern w:val="0"/>
                <w:szCs w:val="24"/>
              </w:rPr>
            </w:pPr>
          </w:p>
          <w:p w14:paraId="33ADD1CC" w14:textId="77777777" w:rsidR="00870321" w:rsidRPr="00676472" w:rsidRDefault="00870321" w:rsidP="00600E97">
            <w:pPr>
              <w:widowControl/>
              <w:rPr>
                <w:rFonts w:ascii="新細明體" w:eastAsia="新細明體" w:hAnsi="新細明體" w:cs="新細明體"/>
                <w:vanish/>
                <w:kern w:val="0"/>
                <w:szCs w:val="24"/>
              </w:rPr>
            </w:pPr>
          </w:p>
          <w:p w14:paraId="410F88CD" w14:textId="77777777" w:rsidR="00870321" w:rsidRPr="00676472" w:rsidRDefault="00870321" w:rsidP="00600E97">
            <w:pPr>
              <w:widowControl/>
              <w:rPr>
                <w:rFonts w:ascii="新細明體" w:eastAsia="新細明體" w:hAnsi="新細明體" w:cs="新細明體"/>
                <w:vanish/>
                <w:kern w:val="0"/>
                <w:szCs w:val="24"/>
              </w:rPr>
            </w:pPr>
          </w:p>
          <w:p w14:paraId="778B9136" w14:textId="77777777" w:rsidR="00870321" w:rsidRPr="00676472" w:rsidRDefault="00870321" w:rsidP="00600E97">
            <w:pPr>
              <w:widowControl/>
              <w:rPr>
                <w:rFonts w:ascii="新細明體" w:eastAsia="新細明體" w:hAnsi="新細明體" w:cs="新細明體"/>
                <w:vanish/>
                <w:kern w:val="0"/>
                <w:szCs w:val="24"/>
              </w:rPr>
            </w:pPr>
          </w:p>
          <w:p w14:paraId="29713792" w14:textId="77777777" w:rsidR="00870321" w:rsidRPr="00676472" w:rsidRDefault="00870321" w:rsidP="00600E97">
            <w:pPr>
              <w:widowControl/>
              <w:rPr>
                <w:rFonts w:ascii="新細明體" w:eastAsia="新細明體" w:hAnsi="新細明體" w:cs="新細明體"/>
                <w:vanish/>
                <w:kern w:val="0"/>
                <w:szCs w:val="24"/>
              </w:rPr>
            </w:pPr>
          </w:p>
          <w:p w14:paraId="45BF37BB" w14:textId="77777777" w:rsidR="00870321" w:rsidRPr="00676472" w:rsidRDefault="00870321" w:rsidP="00600E97">
            <w:pPr>
              <w:widowControl/>
              <w:rPr>
                <w:rFonts w:ascii="新細明體" w:eastAsia="新細明體" w:hAnsi="新細明體" w:cs="新細明體"/>
                <w:vanish/>
                <w:kern w:val="0"/>
                <w:szCs w:val="24"/>
              </w:rPr>
            </w:pPr>
          </w:p>
          <w:p w14:paraId="022B2BFC" w14:textId="77777777" w:rsidR="00870321" w:rsidRPr="00676472" w:rsidRDefault="00870321" w:rsidP="00600E97">
            <w:pPr>
              <w:widowControl/>
              <w:rPr>
                <w:rFonts w:ascii="新細明體" w:eastAsia="新細明體" w:hAnsi="新細明體" w:cs="新細明體"/>
                <w:vanish/>
                <w:kern w:val="0"/>
                <w:szCs w:val="24"/>
              </w:rPr>
            </w:pPr>
          </w:p>
          <w:p w14:paraId="2193F726" w14:textId="77777777" w:rsidR="00870321" w:rsidRPr="00676472" w:rsidRDefault="00870321" w:rsidP="00600E97">
            <w:pPr>
              <w:widowControl/>
              <w:rPr>
                <w:rFonts w:ascii="新細明體" w:eastAsia="新細明體" w:hAnsi="新細明體" w:cs="新細明體"/>
                <w:vanish/>
                <w:kern w:val="0"/>
                <w:szCs w:val="24"/>
              </w:rPr>
            </w:pPr>
          </w:p>
          <w:p w14:paraId="131AAFFD" w14:textId="77777777" w:rsidR="00870321" w:rsidRPr="00676472" w:rsidRDefault="00870321" w:rsidP="00600E97">
            <w:pPr>
              <w:widowControl/>
              <w:rPr>
                <w:rFonts w:ascii="新細明體" w:eastAsia="新細明體" w:hAnsi="新細明體" w:cs="新細明體"/>
                <w:vanish/>
                <w:kern w:val="0"/>
                <w:szCs w:val="24"/>
              </w:rPr>
            </w:pPr>
          </w:p>
          <w:p w14:paraId="473D51BE" w14:textId="77777777" w:rsidR="00870321" w:rsidRPr="00676472" w:rsidRDefault="00870321" w:rsidP="00600E97">
            <w:pPr>
              <w:widowControl/>
              <w:rPr>
                <w:rFonts w:ascii="新細明體" w:eastAsia="新細明體" w:hAnsi="新細明體" w:cs="新細明體"/>
                <w:vanish/>
                <w:kern w:val="0"/>
                <w:szCs w:val="24"/>
              </w:rPr>
            </w:pPr>
          </w:p>
          <w:p w14:paraId="414267F3" w14:textId="77777777" w:rsidR="00870321" w:rsidRPr="00676472" w:rsidRDefault="00870321" w:rsidP="00600E97">
            <w:pPr>
              <w:widowControl/>
              <w:rPr>
                <w:rFonts w:ascii="新細明體" w:eastAsia="新細明體" w:hAnsi="新細明體" w:cs="新細明體"/>
                <w:vanish/>
                <w:kern w:val="0"/>
                <w:szCs w:val="24"/>
              </w:rPr>
            </w:pPr>
          </w:p>
          <w:p w14:paraId="655D04AD" w14:textId="77777777" w:rsidR="00870321" w:rsidRPr="00676472" w:rsidRDefault="00870321" w:rsidP="00600E97">
            <w:pPr>
              <w:widowControl/>
              <w:rPr>
                <w:rFonts w:ascii="新細明體" w:eastAsia="新細明體" w:hAnsi="新細明體" w:cs="新細明體"/>
                <w:vanish/>
                <w:kern w:val="0"/>
                <w:szCs w:val="24"/>
              </w:rPr>
            </w:pPr>
          </w:p>
          <w:p w14:paraId="7A6BE346" w14:textId="77777777" w:rsidR="00870321" w:rsidRPr="00676472" w:rsidRDefault="00870321" w:rsidP="00600E97">
            <w:pPr>
              <w:widowControl/>
              <w:rPr>
                <w:rFonts w:ascii="新細明體" w:eastAsia="新細明體" w:hAnsi="新細明體" w:cs="新細明體"/>
                <w:vanish/>
                <w:kern w:val="0"/>
                <w:szCs w:val="24"/>
              </w:rPr>
            </w:pPr>
          </w:p>
          <w:p w14:paraId="124B33CF" w14:textId="77777777" w:rsidR="00870321" w:rsidRPr="00676472" w:rsidRDefault="00870321" w:rsidP="00600E97">
            <w:pPr>
              <w:widowControl/>
              <w:rPr>
                <w:rFonts w:ascii="新細明體" w:eastAsia="新細明體" w:hAnsi="新細明體" w:cs="新細明體"/>
                <w:vanish/>
                <w:kern w:val="0"/>
                <w:szCs w:val="24"/>
              </w:rPr>
            </w:pPr>
          </w:p>
          <w:p w14:paraId="65444A71" w14:textId="77777777" w:rsidR="00870321" w:rsidRPr="00676472" w:rsidRDefault="00870321" w:rsidP="00600E97">
            <w:pPr>
              <w:widowControl/>
              <w:rPr>
                <w:rFonts w:ascii="新細明體" w:eastAsia="新細明體" w:hAnsi="新細明體" w:cs="新細明體"/>
                <w:vanish/>
                <w:kern w:val="0"/>
                <w:szCs w:val="24"/>
              </w:rPr>
            </w:pPr>
          </w:p>
          <w:p w14:paraId="063E03FE" w14:textId="77777777" w:rsidR="00870321" w:rsidRPr="00676472" w:rsidRDefault="00870321" w:rsidP="00600E97">
            <w:pPr>
              <w:widowControl/>
              <w:rPr>
                <w:rFonts w:ascii="新細明體" w:eastAsia="新細明體" w:hAnsi="新細明體" w:cs="新細明體"/>
                <w:vanish/>
                <w:kern w:val="0"/>
                <w:szCs w:val="24"/>
              </w:rPr>
            </w:pPr>
          </w:p>
          <w:p w14:paraId="7142EB9E" w14:textId="77777777" w:rsidR="00870321" w:rsidRPr="00676472" w:rsidRDefault="00870321" w:rsidP="00600E97">
            <w:pPr>
              <w:widowControl/>
              <w:rPr>
                <w:rFonts w:ascii="新細明體" w:eastAsia="新細明體" w:hAnsi="新細明體" w:cs="新細明體"/>
                <w:vanish/>
                <w:kern w:val="0"/>
                <w:szCs w:val="24"/>
              </w:rPr>
            </w:pPr>
          </w:p>
          <w:p w14:paraId="121D2DE8" w14:textId="77777777" w:rsidR="00870321" w:rsidRPr="00676472" w:rsidRDefault="00870321" w:rsidP="00600E97">
            <w:pPr>
              <w:widowControl/>
              <w:rPr>
                <w:rFonts w:ascii="新細明體" w:eastAsia="新細明體" w:hAnsi="新細明體" w:cs="新細明體"/>
                <w:vanish/>
                <w:kern w:val="0"/>
                <w:szCs w:val="24"/>
              </w:rPr>
            </w:pPr>
          </w:p>
          <w:p w14:paraId="5E500758" w14:textId="77777777" w:rsidR="00870321" w:rsidRPr="00676472" w:rsidRDefault="00870321" w:rsidP="00600E97">
            <w:pPr>
              <w:widowControl/>
              <w:rPr>
                <w:rFonts w:ascii="新細明體" w:eastAsia="新細明體" w:hAnsi="新細明體" w:cs="新細明體"/>
                <w:vanish/>
                <w:kern w:val="0"/>
                <w:szCs w:val="24"/>
              </w:rPr>
            </w:pPr>
          </w:p>
          <w:p w14:paraId="2DFFE377" w14:textId="77777777" w:rsidR="00870321" w:rsidRPr="00676472" w:rsidRDefault="00870321" w:rsidP="00600E97">
            <w:pPr>
              <w:widowControl/>
              <w:rPr>
                <w:rFonts w:ascii="新細明體" w:eastAsia="新細明體" w:hAnsi="新細明體" w:cs="新細明體"/>
                <w:vanish/>
                <w:kern w:val="0"/>
                <w:szCs w:val="24"/>
              </w:rPr>
            </w:pPr>
          </w:p>
          <w:p w14:paraId="66119058" w14:textId="77777777" w:rsidR="00870321" w:rsidRPr="00676472" w:rsidRDefault="00870321" w:rsidP="00600E97">
            <w:pPr>
              <w:widowControl/>
              <w:rPr>
                <w:rFonts w:ascii="新細明體" w:eastAsia="新細明體" w:hAnsi="新細明體" w:cs="新細明體"/>
                <w:vanish/>
                <w:kern w:val="0"/>
                <w:szCs w:val="24"/>
              </w:rPr>
            </w:pPr>
          </w:p>
          <w:p w14:paraId="5C2B0AB5" w14:textId="77777777" w:rsidR="00870321" w:rsidRPr="00676472" w:rsidRDefault="00870321" w:rsidP="00600E97">
            <w:pPr>
              <w:widowControl/>
              <w:rPr>
                <w:rFonts w:ascii="新細明體" w:eastAsia="新細明體" w:hAnsi="新細明體" w:cs="新細明體"/>
                <w:vanish/>
                <w:kern w:val="0"/>
                <w:szCs w:val="24"/>
              </w:rPr>
            </w:pPr>
          </w:p>
          <w:p w14:paraId="01EB8679" w14:textId="77777777" w:rsidR="00870321" w:rsidRPr="00676472" w:rsidRDefault="00870321" w:rsidP="00600E97">
            <w:pPr>
              <w:widowControl/>
              <w:rPr>
                <w:rFonts w:ascii="新細明體" w:eastAsia="新細明體" w:hAnsi="新細明體" w:cs="新細明體"/>
                <w:vanish/>
                <w:kern w:val="0"/>
                <w:szCs w:val="24"/>
              </w:rPr>
            </w:pPr>
          </w:p>
          <w:p w14:paraId="65AF57AC" w14:textId="77777777" w:rsidR="00870321" w:rsidRPr="00676472" w:rsidRDefault="00870321" w:rsidP="00600E97">
            <w:pPr>
              <w:widowControl/>
              <w:rPr>
                <w:rFonts w:ascii="新細明體" w:eastAsia="新細明體" w:hAnsi="新細明體" w:cs="新細明體"/>
                <w:vanish/>
                <w:kern w:val="0"/>
                <w:szCs w:val="24"/>
              </w:rPr>
            </w:pPr>
          </w:p>
          <w:p w14:paraId="67714931" w14:textId="77777777" w:rsidR="00870321" w:rsidRPr="00676472" w:rsidRDefault="00870321" w:rsidP="00600E97">
            <w:pPr>
              <w:widowControl/>
              <w:rPr>
                <w:rFonts w:ascii="新細明體" w:eastAsia="新細明體" w:hAnsi="新細明體" w:cs="新細明體"/>
                <w:vanish/>
                <w:kern w:val="0"/>
                <w:szCs w:val="24"/>
              </w:rPr>
            </w:pPr>
          </w:p>
          <w:p w14:paraId="4655B82F" w14:textId="77777777" w:rsidR="00870321" w:rsidRPr="00676472" w:rsidRDefault="00870321" w:rsidP="00600E97">
            <w:pPr>
              <w:widowControl/>
              <w:rPr>
                <w:rFonts w:ascii="新細明體" w:eastAsia="新細明體" w:hAnsi="新細明體" w:cs="新細明體"/>
                <w:vanish/>
                <w:kern w:val="0"/>
                <w:szCs w:val="24"/>
              </w:rPr>
            </w:pPr>
          </w:p>
          <w:p w14:paraId="30A64DF6" w14:textId="77777777" w:rsidR="00870321" w:rsidRPr="00676472" w:rsidRDefault="00870321" w:rsidP="00600E97">
            <w:pPr>
              <w:widowControl/>
              <w:rPr>
                <w:rFonts w:ascii="新細明體" w:eastAsia="新細明體" w:hAnsi="新細明體" w:cs="新細明體"/>
                <w:vanish/>
                <w:kern w:val="0"/>
                <w:szCs w:val="24"/>
              </w:rPr>
            </w:pPr>
          </w:p>
          <w:p w14:paraId="4A6ECAC7" w14:textId="77777777" w:rsidR="00870321" w:rsidRPr="00676472" w:rsidRDefault="00870321" w:rsidP="00600E97">
            <w:pPr>
              <w:widowControl/>
              <w:rPr>
                <w:rFonts w:ascii="新細明體" w:eastAsia="新細明體" w:hAnsi="新細明體" w:cs="新細明體"/>
                <w:vanish/>
                <w:kern w:val="0"/>
                <w:szCs w:val="24"/>
              </w:rPr>
            </w:pPr>
          </w:p>
          <w:p w14:paraId="4280B148" w14:textId="77777777" w:rsidR="00870321" w:rsidRPr="00676472" w:rsidRDefault="00870321" w:rsidP="00600E97">
            <w:pPr>
              <w:widowControl/>
              <w:rPr>
                <w:rFonts w:ascii="新細明體" w:eastAsia="新細明體" w:hAnsi="新細明體" w:cs="新細明體"/>
                <w:vanish/>
                <w:kern w:val="0"/>
                <w:szCs w:val="24"/>
              </w:rPr>
            </w:pPr>
          </w:p>
          <w:p w14:paraId="3C37C961" w14:textId="77777777" w:rsidR="00870321" w:rsidRPr="00676472" w:rsidRDefault="00870321" w:rsidP="00600E97">
            <w:pPr>
              <w:widowControl/>
              <w:rPr>
                <w:rFonts w:ascii="新細明體" w:eastAsia="新細明體" w:hAnsi="新細明體" w:cs="新細明體"/>
                <w:vanish/>
                <w:kern w:val="0"/>
                <w:szCs w:val="24"/>
              </w:rPr>
            </w:pPr>
          </w:p>
          <w:p w14:paraId="73DDCDD0" w14:textId="77777777" w:rsidR="00870321" w:rsidRPr="00676472" w:rsidRDefault="00870321" w:rsidP="00600E97">
            <w:pPr>
              <w:widowControl/>
              <w:rPr>
                <w:rFonts w:ascii="新細明體" w:eastAsia="新細明體" w:hAnsi="新細明體" w:cs="新細明體"/>
                <w:vanish/>
                <w:kern w:val="0"/>
                <w:szCs w:val="24"/>
              </w:rPr>
            </w:pPr>
          </w:p>
          <w:p w14:paraId="33A6D581" w14:textId="77777777" w:rsidR="00870321" w:rsidRPr="00676472" w:rsidRDefault="00870321" w:rsidP="00600E97">
            <w:pPr>
              <w:widowControl/>
              <w:rPr>
                <w:rFonts w:ascii="新細明體" w:eastAsia="新細明體" w:hAnsi="新細明體" w:cs="新細明體"/>
                <w:vanish/>
                <w:kern w:val="0"/>
                <w:szCs w:val="24"/>
              </w:rPr>
            </w:pPr>
          </w:p>
          <w:p w14:paraId="6074E35D" w14:textId="77777777" w:rsidR="00870321" w:rsidRPr="00676472" w:rsidRDefault="00870321" w:rsidP="00600E97">
            <w:pPr>
              <w:widowControl/>
              <w:rPr>
                <w:rFonts w:ascii="新細明體" w:eastAsia="新細明體" w:hAnsi="新細明體" w:cs="新細明體"/>
                <w:vanish/>
                <w:kern w:val="0"/>
                <w:szCs w:val="24"/>
              </w:rPr>
            </w:pPr>
          </w:p>
          <w:p w14:paraId="5454D1CD" w14:textId="77777777" w:rsidR="00870321" w:rsidRPr="00676472" w:rsidRDefault="00870321" w:rsidP="00600E97">
            <w:pPr>
              <w:widowControl/>
              <w:rPr>
                <w:rFonts w:ascii="新細明體" w:eastAsia="新細明體" w:hAnsi="新細明體" w:cs="新細明體"/>
                <w:vanish/>
                <w:kern w:val="0"/>
                <w:szCs w:val="24"/>
              </w:rPr>
            </w:pPr>
          </w:p>
          <w:p w14:paraId="37C8575A" w14:textId="77777777" w:rsidR="00870321" w:rsidRPr="00676472" w:rsidRDefault="00870321" w:rsidP="00600E97">
            <w:pPr>
              <w:widowControl/>
              <w:rPr>
                <w:rFonts w:ascii="新細明體" w:eastAsia="新細明體" w:hAnsi="新細明體" w:cs="新細明體"/>
                <w:vanish/>
                <w:kern w:val="0"/>
                <w:szCs w:val="24"/>
              </w:rPr>
            </w:pPr>
          </w:p>
          <w:p w14:paraId="7A6B2186" w14:textId="77777777" w:rsidR="00870321" w:rsidRPr="00676472" w:rsidRDefault="00870321" w:rsidP="00600E97">
            <w:pPr>
              <w:widowControl/>
              <w:rPr>
                <w:rFonts w:ascii="新細明體" w:eastAsia="新細明體" w:hAnsi="新細明體" w:cs="新細明體"/>
                <w:vanish/>
                <w:kern w:val="0"/>
                <w:szCs w:val="24"/>
              </w:rPr>
            </w:pPr>
          </w:p>
          <w:p w14:paraId="331AE30F" w14:textId="77777777" w:rsidR="00870321" w:rsidRPr="00676472" w:rsidRDefault="00870321" w:rsidP="00600E97">
            <w:pPr>
              <w:widowControl/>
              <w:rPr>
                <w:rFonts w:ascii="新細明體" w:eastAsia="新細明體" w:hAnsi="新細明體" w:cs="新細明體"/>
                <w:vanish/>
                <w:kern w:val="0"/>
                <w:szCs w:val="24"/>
              </w:rPr>
            </w:pPr>
          </w:p>
          <w:p w14:paraId="0020650C" w14:textId="77777777" w:rsidR="00870321" w:rsidRPr="00676472" w:rsidRDefault="00870321" w:rsidP="00600E97">
            <w:pPr>
              <w:widowControl/>
              <w:rPr>
                <w:rFonts w:ascii="新細明體" w:eastAsia="新細明體" w:hAnsi="新細明體" w:cs="新細明體"/>
                <w:vanish/>
                <w:kern w:val="0"/>
                <w:szCs w:val="24"/>
              </w:rPr>
            </w:pPr>
          </w:p>
          <w:p w14:paraId="74F5174B" w14:textId="77777777" w:rsidR="00870321" w:rsidRPr="00676472" w:rsidRDefault="00870321" w:rsidP="00600E97">
            <w:pPr>
              <w:widowControl/>
              <w:rPr>
                <w:rFonts w:ascii="新細明體" w:eastAsia="新細明體" w:hAnsi="新細明體" w:cs="新細明體"/>
                <w:vanish/>
                <w:kern w:val="0"/>
                <w:szCs w:val="24"/>
              </w:rPr>
            </w:pPr>
          </w:p>
          <w:p w14:paraId="7902E0F0" w14:textId="77777777" w:rsidR="00870321" w:rsidRPr="00676472" w:rsidRDefault="00870321" w:rsidP="00600E97">
            <w:pPr>
              <w:widowControl/>
              <w:rPr>
                <w:rFonts w:ascii="新細明體" w:eastAsia="新細明體" w:hAnsi="新細明體" w:cs="新細明體"/>
                <w:vanish/>
                <w:kern w:val="0"/>
                <w:szCs w:val="24"/>
              </w:rPr>
            </w:pPr>
          </w:p>
          <w:p w14:paraId="02E0ECB3" w14:textId="77777777" w:rsidR="00870321" w:rsidRPr="00676472" w:rsidRDefault="00870321" w:rsidP="00600E97">
            <w:pPr>
              <w:widowControl/>
              <w:rPr>
                <w:rFonts w:ascii="新細明體" w:eastAsia="新細明體" w:hAnsi="新細明體" w:cs="新細明體"/>
                <w:vanish/>
                <w:kern w:val="0"/>
                <w:szCs w:val="24"/>
              </w:rPr>
            </w:pPr>
          </w:p>
          <w:p w14:paraId="3C3D94A4" w14:textId="77777777" w:rsidR="00870321" w:rsidRPr="00676472" w:rsidRDefault="00870321" w:rsidP="00600E97">
            <w:pPr>
              <w:widowControl/>
              <w:rPr>
                <w:rFonts w:ascii="新細明體" w:eastAsia="新細明體" w:hAnsi="新細明體" w:cs="新細明體"/>
                <w:vanish/>
                <w:kern w:val="0"/>
                <w:szCs w:val="24"/>
              </w:rPr>
            </w:pPr>
          </w:p>
          <w:p w14:paraId="32CE3F0F" w14:textId="77777777" w:rsidR="00870321" w:rsidRPr="00676472" w:rsidRDefault="00870321" w:rsidP="00600E97">
            <w:pPr>
              <w:widowControl/>
              <w:rPr>
                <w:rFonts w:ascii="新細明體" w:eastAsia="新細明體" w:hAnsi="新細明體" w:cs="新細明體"/>
                <w:vanish/>
                <w:kern w:val="0"/>
                <w:szCs w:val="24"/>
              </w:rPr>
            </w:pPr>
          </w:p>
          <w:p w14:paraId="579F8A56" w14:textId="77777777" w:rsidR="00870321" w:rsidRPr="00676472" w:rsidRDefault="00870321" w:rsidP="00600E97">
            <w:pPr>
              <w:widowControl/>
              <w:rPr>
                <w:rFonts w:ascii="新細明體" w:eastAsia="新細明體" w:hAnsi="新細明體" w:cs="新細明體"/>
                <w:vanish/>
                <w:kern w:val="0"/>
                <w:szCs w:val="24"/>
              </w:rPr>
            </w:pPr>
          </w:p>
          <w:p w14:paraId="537FB910" w14:textId="77777777" w:rsidR="00870321" w:rsidRPr="00676472" w:rsidRDefault="00870321" w:rsidP="00600E97">
            <w:pPr>
              <w:widowControl/>
              <w:rPr>
                <w:rFonts w:ascii="新細明體" w:eastAsia="新細明體" w:hAnsi="新細明體" w:cs="新細明體"/>
                <w:vanish/>
                <w:kern w:val="0"/>
                <w:szCs w:val="24"/>
              </w:rPr>
            </w:pPr>
          </w:p>
          <w:p w14:paraId="17178320" w14:textId="77777777" w:rsidR="00870321" w:rsidRPr="00676472" w:rsidRDefault="00870321" w:rsidP="00600E97">
            <w:pPr>
              <w:widowControl/>
              <w:rPr>
                <w:rFonts w:ascii="新細明體" w:eastAsia="新細明體" w:hAnsi="新細明體" w:cs="新細明體"/>
                <w:vanish/>
                <w:kern w:val="0"/>
                <w:szCs w:val="24"/>
              </w:rPr>
            </w:pPr>
          </w:p>
          <w:p w14:paraId="43AF1267" w14:textId="77777777" w:rsidR="00870321" w:rsidRPr="00676472" w:rsidRDefault="00870321" w:rsidP="00600E97">
            <w:pPr>
              <w:widowControl/>
              <w:rPr>
                <w:rFonts w:ascii="新細明體" w:eastAsia="新細明體" w:hAnsi="新細明體" w:cs="新細明體"/>
                <w:vanish/>
                <w:kern w:val="0"/>
                <w:szCs w:val="24"/>
              </w:rPr>
            </w:pPr>
          </w:p>
          <w:p w14:paraId="786B6E3C" w14:textId="77777777" w:rsidR="00870321" w:rsidRPr="00676472" w:rsidRDefault="00870321" w:rsidP="00600E97">
            <w:pPr>
              <w:widowControl/>
              <w:rPr>
                <w:rFonts w:ascii="新細明體" w:eastAsia="新細明體" w:hAnsi="新細明體" w:cs="新細明體"/>
                <w:vanish/>
                <w:kern w:val="0"/>
                <w:szCs w:val="24"/>
              </w:rPr>
            </w:pPr>
          </w:p>
          <w:p w14:paraId="21FD5064" w14:textId="77777777" w:rsidR="00870321" w:rsidRPr="00676472" w:rsidRDefault="00870321" w:rsidP="00600E97">
            <w:pPr>
              <w:widowControl/>
              <w:rPr>
                <w:rFonts w:ascii="新細明體" w:eastAsia="新細明體" w:hAnsi="新細明體" w:cs="新細明體"/>
                <w:vanish/>
                <w:kern w:val="0"/>
                <w:szCs w:val="24"/>
              </w:rPr>
            </w:pPr>
          </w:p>
          <w:p w14:paraId="75DFDFB8" w14:textId="77777777" w:rsidR="00870321" w:rsidRPr="00676472" w:rsidRDefault="00870321" w:rsidP="00600E97">
            <w:pPr>
              <w:widowControl/>
              <w:rPr>
                <w:rFonts w:ascii="新細明體" w:eastAsia="新細明體" w:hAnsi="新細明體" w:cs="新細明體"/>
                <w:vanish/>
                <w:kern w:val="0"/>
                <w:szCs w:val="24"/>
              </w:rPr>
            </w:pPr>
          </w:p>
          <w:p w14:paraId="3174D9CC" w14:textId="77777777" w:rsidR="00870321" w:rsidRPr="00676472" w:rsidRDefault="00870321" w:rsidP="00600E97">
            <w:pPr>
              <w:widowControl/>
              <w:rPr>
                <w:rFonts w:ascii="新細明體" w:eastAsia="新細明體" w:hAnsi="新細明體" w:cs="新細明體"/>
                <w:vanish/>
                <w:kern w:val="0"/>
                <w:szCs w:val="24"/>
              </w:rPr>
            </w:pPr>
          </w:p>
          <w:p w14:paraId="6B849F2E" w14:textId="77777777" w:rsidR="00870321" w:rsidRPr="00676472" w:rsidRDefault="00870321" w:rsidP="00600E97">
            <w:pPr>
              <w:widowControl/>
              <w:rPr>
                <w:rFonts w:ascii="新細明體" w:eastAsia="新細明體" w:hAnsi="新細明體" w:cs="新細明體"/>
                <w:vanish/>
                <w:kern w:val="0"/>
                <w:szCs w:val="24"/>
              </w:rPr>
            </w:pPr>
          </w:p>
          <w:p w14:paraId="58E86339" w14:textId="77777777" w:rsidR="00870321" w:rsidRPr="00676472" w:rsidRDefault="00870321" w:rsidP="00600E97">
            <w:pPr>
              <w:widowControl/>
              <w:rPr>
                <w:rFonts w:ascii="新細明體" w:eastAsia="新細明體" w:hAnsi="新細明體" w:cs="新細明體"/>
                <w:vanish/>
                <w:kern w:val="0"/>
                <w:szCs w:val="24"/>
              </w:rPr>
            </w:pPr>
          </w:p>
          <w:p w14:paraId="5B4EBB67" w14:textId="77777777" w:rsidR="00870321" w:rsidRPr="00676472" w:rsidRDefault="00870321" w:rsidP="00600E97">
            <w:pPr>
              <w:widowControl/>
              <w:rPr>
                <w:rFonts w:ascii="新細明體" w:eastAsia="新細明體" w:hAnsi="新細明體" w:cs="新細明體"/>
                <w:vanish/>
                <w:kern w:val="0"/>
                <w:szCs w:val="24"/>
              </w:rPr>
            </w:pPr>
          </w:p>
          <w:p w14:paraId="7C63B589" w14:textId="77777777" w:rsidR="00870321" w:rsidRPr="00676472" w:rsidRDefault="00870321" w:rsidP="00600E97">
            <w:pPr>
              <w:widowControl/>
              <w:rPr>
                <w:rFonts w:ascii="新細明體" w:eastAsia="新細明體" w:hAnsi="新細明體" w:cs="新細明體"/>
                <w:vanish/>
                <w:kern w:val="0"/>
                <w:szCs w:val="24"/>
              </w:rPr>
            </w:pPr>
          </w:p>
          <w:p w14:paraId="3FB3A877" w14:textId="77777777" w:rsidR="00870321" w:rsidRPr="00676472" w:rsidRDefault="00870321" w:rsidP="00600E97">
            <w:pPr>
              <w:widowControl/>
              <w:rPr>
                <w:rFonts w:ascii="新細明體" w:eastAsia="新細明體" w:hAnsi="新細明體" w:cs="新細明體"/>
                <w:vanish/>
                <w:kern w:val="0"/>
                <w:szCs w:val="24"/>
              </w:rPr>
            </w:pPr>
          </w:p>
          <w:p w14:paraId="04094AE9" w14:textId="77777777" w:rsidR="00870321" w:rsidRPr="00676472" w:rsidRDefault="00870321" w:rsidP="00600E97">
            <w:pPr>
              <w:widowControl/>
              <w:rPr>
                <w:rFonts w:ascii="新細明體" w:eastAsia="新細明體" w:hAnsi="新細明體" w:cs="新細明體"/>
                <w:vanish/>
                <w:kern w:val="0"/>
                <w:szCs w:val="24"/>
              </w:rPr>
            </w:pPr>
          </w:p>
          <w:p w14:paraId="4A740EC9" w14:textId="77777777" w:rsidR="00870321" w:rsidRPr="00676472" w:rsidRDefault="00870321" w:rsidP="00600E97">
            <w:pPr>
              <w:widowControl/>
              <w:rPr>
                <w:rFonts w:ascii="新細明體" w:eastAsia="新細明體" w:hAnsi="新細明體" w:cs="新細明體"/>
                <w:vanish/>
                <w:kern w:val="0"/>
                <w:szCs w:val="24"/>
              </w:rPr>
            </w:pPr>
          </w:p>
          <w:p w14:paraId="715690D9" w14:textId="77777777" w:rsidR="00870321" w:rsidRPr="00676472" w:rsidRDefault="00870321" w:rsidP="00600E97">
            <w:pPr>
              <w:widowControl/>
              <w:rPr>
                <w:rFonts w:ascii="新細明體" w:eastAsia="新細明體" w:hAnsi="新細明體" w:cs="新細明體"/>
                <w:vanish/>
                <w:kern w:val="0"/>
                <w:szCs w:val="24"/>
              </w:rPr>
            </w:pPr>
          </w:p>
          <w:p w14:paraId="10211D17" w14:textId="77777777" w:rsidR="00870321" w:rsidRPr="00676472" w:rsidRDefault="00870321" w:rsidP="00600E97">
            <w:pPr>
              <w:widowControl/>
              <w:rPr>
                <w:rFonts w:ascii="新細明體" w:eastAsia="新細明體" w:hAnsi="新細明體" w:cs="新細明體"/>
                <w:vanish/>
                <w:kern w:val="0"/>
                <w:szCs w:val="24"/>
              </w:rPr>
            </w:pPr>
          </w:p>
          <w:p w14:paraId="16F37BE7" w14:textId="77777777" w:rsidR="00870321" w:rsidRPr="00676472" w:rsidRDefault="00870321" w:rsidP="00600E97">
            <w:pPr>
              <w:widowControl/>
              <w:rPr>
                <w:rFonts w:ascii="新細明體" w:eastAsia="新細明體" w:hAnsi="新細明體" w:cs="新細明體"/>
                <w:vanish/>
                <w:kern w:val="0"/>
                <w:szCs w:val="24"/>
              </w:rPr>
            </w:pPr>
          </w:p>
          <w:p w14:paraId="11AB220F" w14:textId="77777777" w:rsidR="00870321" w:rsidRPr="00676472" w:rsidRDefault="00870321" w:rsidP="00600E97">
            <w:pPr>
              <w:widowControl/>
              <w:rPr>
                <w:rFonts w:ascii="新細明體" w:eastAsia="新細明體" w:hAnsi="新細明體" w:cs="新細明體"/>
                <w:vanish/>
                <w:kern w:val="0"/>
                <w:szCs w:val="24"/>
              </w:rPr>
            </w:pPr>
          </w:p>
          <w:p w14:paraId="3E2A0473" w14:textId="77777777" w:rsidR="00870321" w:rsidRPr="00676472" w:rsidRDefault="00870321" w:rsidP="00600E97">
            <w:pPr>
              <w:widowControl/>
              <w:rPr>
                <w:rFonts w:ascii="新細明體" w:eastAsia="新細明體" w:hAnsi="新細明體" w:cs="新細明體"/>
                <w:vanish/>
                <w:kern w:val="0"/>
                <w:szCs w:val="24"/>
              </w:rPr>
            </w:pPr>
          </w:p>
          <w:p w14:paraId="3BB408FC" w14:textId="77777777" w:rsidR="00870321" w:rsidRPr="00676472" w:rsidRDefault="00870321" w:rsidP="00600E97">
            <w:pPr>
              <w:widowControl/>
              <w:rPr>
                <w:rFonts w:ascii="新細明體" w:eastAsia="新細明體" w:hAnsi="新細明體" w:cs="新細明體"/>
                <w:vanish/>
                <w:kern w:val="0"/>
                <w:szCs w:val="24"/>
              </w:rPr>
            </w:pPr>
          </w:p>
          <w:p w14:paraId="427673FB" w14:textId="77777777" w:rsidR="00870321" w:rsidRPr="00676472" w:rsidRDefault="00870321" w:rsidP="00600E97">
            <w:pPr>
              <w:widowControl/>
              <w:rPr>
                <w:rFonts w:ascii="新細明體" w:eastAsia="新細明體" w:hAnsi="新細明體" w:cs="新細明體"/>
                <w:vanish/>
                <w:kern w:val="0"/>
                <w:szCs w:val="24"/>
              </w:rPr>
            </w:pPr>
          </w:p>
          <w:p w14:paraId="69A675D5" w14:textId="77777777" w:rsidR="00870321" w:rsidRPr="00676472" w:rsidRDefault="00870321" w:rsidP="00600E97">
            <w:pPr>
              <w:widowControl/>
              <w:rPr>
                <w:rFonts w:ascii="新細明體" w:eastAsia="新細明體" w:hAnsi="新細明體" w:cs="新細明體"/>
                <w:vanish/>
                <w:kern w:val="0"/>
                <w:szCs w:val="24"/>
              </w:rPr>
            </w:pPr>
          </w:p>
          <w:p w14:paraId="448C8E4A" w14:textId="77777777" w:rsidR="00870321" w:rsidRPr="00676472" w:rsidRDefault="00870321" w:rsidP="00600E97">
            <w:pPr>
              <w:widowControl/>
              <w:rPr>
                <w:rFonts w:ascii="新細明體" w:eastAsia="新細明體" w:hAnsi="新細明體" w:cs="新細明體"/>
                <w:vanish/>
                <w:kern w:val="0"/>
                <w:szCs w:val="24"/>
              </w:rPr>
            </w:pPr>
          </w:p>
          <w:p w14:paraId="0955FCC3" w14:textId="77777777" w:rsidR="00870321" w:rsidRPr="00676472" w:rsidRDefault="00870321" w:rsidP="00600E97">
            <w:pPr>
              <w:widowControl/>
              <w:rPr>
                <w:rFonts w:ascii="新細明體" w:eastAsia="新細明體" w:hAnsi="新細明體" w:cs="新細明體"/>
                <w:vanish/>
                <w:kern w:val="0"/>
                <w:szCs w:val="24"/>
              </w:rPr>
            </w:pPr>
          </w:p>
          <w:p w14:paraId="0720FF22" w14:textId="77777777" w:rsidR="00870321" w:rsidRPr="00676472" w:rsidRDefault="00870321" w:rsidP="00600E97">
            <w:pPr>
              <w:widowControl/>
              <w:rPr>
                <w:rFonts w:ascii="新細明體" w:eastAsia="新細明體" w:hAnsi="新細明體" w:cs="新細明體"/>
                <w:vanish/>
                <w:kern w:val="0"/>
                <w:szCs w:val="24"/>
              </w:rPr>
            </w:pPr>
          </w:p>
          <w:p w14:paraId="4D29B315" w14:textId="77777777" w:rsidR="00870321" w:rsidRPr="00676472" w:rsidRDefault="00870321" w:rsidP="00600E97">
            <w:pPr>
              <w:widowControl/>
              <w:rPr>
                <w:rFonts w:ascii="新細明體" w:eastAsia="新細明體" w:hAnsi="新細明體" w:cs="新細明體"/>
                <w:vanish/>
                <w:kern w:val="0"/>
                <w:szCs w:val="24"/>
              </w:rPr>
            </w:pPr>
          </w:p>
          <w:p w14:paraId="3A0F0DE4" w14:textId="77777777" w:rsidR="00870321" w:rsidRPr="00676472" w:rsidRDefault="00870321" w:rsidP="00600E97">
            <w:pPr>
              <w:widowControl/>
              <w:rPr>
                <w:rFonts w:ascii="新細明體" w:eastAsia="新細明體" w:hAnsi="新細明體" w:cs="新細明體"/>
                <w:vanish/>
                <w:kern w:val="0"/>
                <w:szCs w:val="24"/>
              </w:rPr>
            </w:pPr>
          </w:p>
          <w:p w14:paraId="581DFEBF" w14:textId="77777777" w:rsidR="00870321" w:rsidRPr="00676472" w:rsidRDefault="00870321" w:rsidP="00600E97">
            <w:pPr>
              <w:widowControl/>
              <w:rPr>
                <w:rFonts w:ascii="新細明體" w:eastAsia="新細明體" w:hAnsi="新細明體" w:cs="新細明體"/>
                <w:vanish/>
                <w:kern w:val="0"/>
                <w:szCs w:val="24"/>
              </w:rPr>
            </w:pPr>
          </w:p>
          <w:p w14:paraId="76546F91" w14:textId="77777777" w:rsidR="00870321" w:rsidRPr="00676472" w:rsidRDefault="00870321" w:rsidP="00600E97">
            <w:pPr>
              <w:widowControl/>
              <w:rPr>
                <w:rFonts w:ascii="新細明體" w:eastAsia="新細明體" w:hAnsi="新細明體" w:cs="新細明體"/>
                <w:vanish/>
                <w:kern w:val="0"/>
                <w:szCs w:val="24"/>
              </w:rPr>
            </w:pPr>
          </w:p>
          <w:p w14:paraId="2E867866" w14:textId="77777777" w:rsidR="00870321" w:rsidRPr="00676472" w:rsidRDefault="00870321" w:rsidP="00600E97">
            <w:pPr>
              <w:widowControl/>
              <w:rPr>
                <w:rFonts w:ascii="新細明體" w:eastAsia="新細明體" w:hAnsi="新細明體" w:cs="新細明體"/>
                <w:vanish/>
                <w:kern w:val="0"/>
                <w:szCs w:val="24"/>
              </w:rPr>
            </w:pPr>
          </w:p>
          <w:p w14:paraId="766C22B3" w14:textId="77777777" w:rsidR="00870321" w:rsidRPr="00676472" w:rsidRDefault="00870321" w:rsidP="00600E97">
            <w:pPr>
              <w:widowControl/>
              <w:rPr>
                <w:rFonts w:ascii="新細明體" w:eastAsia="新細明體" w:hAnsi="新細明體" w:cs="新細明體"/>
                <w:vanish/>
                <w:kern w:val="0"/>
                <w:szCs w:val="24"/>
              </w:rPr>
            </w:pPr>
          </w:p>
          <w:p w14:paraId="0CE92453" w14:textId="77777777" w:rsidR="00870321" w:rsidRPr="00676472" w:rsidRDefault="00870321" w:rsidP="00600E97">
            <w:pPr>
              <w:widowControl/>
              <w:rPr>
                <w:rFonts w:ascii="新細明體" w:eastAsia="新細明體" w:hAnsi="新細明體" w:cs="新細明體"/>
                <w:vanish/>
                <w:kern w:val="0"/>
                <w:szCs w:val="24"/>
              </w:rPr>
            </w:pPr>
          </w:p>
          <w:p w14:paraId="5024EA1D" w14:textId="77777777" w:rsidR="00870321" w:rsidRPr="00676472" w:rsidRDefault="00870321" w:rsidP="00600E97">
            <w:pPr>
              <w:widowControl/>
              <w:rPr>
                <w:rFonts w:ascii="新細明體" w:eastAsia="新細明體" w:hAnsi="新細明體" w:cs="新細明體"/>
                <w:vanish/>
                <w:kern w:val="0"/>
                <w:szCs w:val="24"/>
              </w:rPr>
            </w:pPr>
          </w:p>
          <w:p w14:paraId="40CF00B2" w14:textId="77777777" w:rsidR="00870321" w:rsidRPr="00676472" w:rsidRDefault="00870321" w:rsidP="00600E97">
            <w:pPr>
              <w:widowControl/>
              <w:rPr>
                <w:rFonts w:ascii="新細明體" w:eastAsia="新細明體" w:hAnsi="新細明體" w:cs="新細明體"/>
                <w:vanish/>
                <w:kern w:val="0"/>
                <w:szCs w:val="24"/>
              </w:rPr>
            </w:pPr>
          </w:p>
          <w:p w14:paraId="0A7F84B4" w14:textId="77777777" w:rsidR="00870321" w:rsidRPr="00676472" w:rsidRDefault="00870321" w:rsidP="00600E97">
            <w:pPr>
              <w:widowControl/>
              <w:rPr>
                <w:rFonts w:ascii="新細明體" w:eastAsia="新細明體" w:hAnsi="新細明體" w:cs="新細明體"/>
                <w:vanish/>
                <w:kern w:val="0"/>
                <w:szCs w:val="24"/>
              </w:rPr>
            </w:pPr>
          </w:p>
          <w:p w14:paraId="3D167AC6" w14:textId="77777777" w:rsidR="00870321" w:rsidRPr="00676472" w:rsidRDefault="00870321" w:rsidP="00600E97">
            <w:pPr>
              <w:widowControl/>
              <w:rPr>
                <w:rFonts w:ascii="新細明體" w:eastAsia="新細明體" w:hAnsi="新細明體" w:cs="新細明體"/>
                <w:vanish/>
                <w:kern w:val="0"/>
                <w:szCs w:val="24"/>
              </w:rPr>
            </w:pPr>
          </w:p>
          <w:p w14:paraId="5EB08B20" w14:textId="77777777" w:rsidR="00870321" w:rsidRPr="00676472" w:rsidRDefault="00870321" w:rsidP="00600E97">
            <w:pPr>
              <w:widowControl/>
              <w:rPr>
                <w:rFonts w:ascii="新細明體" w:eastAsia="新細明體" w:hAnsi="新細明體" w:cs="新細明體"/>
                <w:vanish/>
                <w:kern w:val="0"/>
                <w:szCs w:val="24"/>
              </w:rPr>
            </w:pPr>
          </w:p>
          <w:p w14:paraId="73B79599" w14:textId="77777777" w:rsidR="00870321" w:rsidRPr="00676472" w:rsidRDefault="00870321" w:rsidP="00600E97">
            <w:pPr>
              <w:widowControl/>
              <w:rPr>
                <w:rFonts w:ascii="新細明體" w:eastAsia="新細明體" w:hAnsi="新細明體" w:cs="新細明體"/>
                <w:vanish/>
                <w:kern w:val="0"/>
                <w:szCs w:val="24"/>
              </w:rPr>
            </w:pPr>
          </w:p>
          <w:p w14:paraId="5926C263" w14:textId="77777777" w:rsidR="00870321" w:rsidRPr="00676472" w:rsidRDefault="00870321" w:rsidP="00600E97">
            <w:pPr>
              <w:widowControl/>
              <w:rPr>
                <w:rFonts w:ascii="新細明體" w:eastAsia="新細明體" w:hAnsi="新細明體" w:cs="新細明體"/>
                <w:vanish/>
                <w:kern w:val="0"/>
                <w:szCs w:val="24"/>
              </w:rPr>
            </w:pPr>
          </w:p>
          <w:p w14:paraId="6C32A61E" w14:textId="77777777" w:rsidR="00870321" w:rsidRPr="00676472" w:rsidRDefault="00870321" w:rsidP="00600E97">
            <w:pPr>
              <w:widowControl/>
              <w:rPr>
                <w:rFonts w:ascii="新細明體" w:eastAsia="新細明體" w:hAnsi="新細明體" w:cs="新細明體"/>
                <w:vanish/>
                <w:kern w:val="0"/>
                <w:szCs w:val="24"/>
              </w:rPr>
            </w:pPr>
          </w:p>
          <w:p w14:paraId="370644C1" w14:textId="77777777" w:rsidR="00870321" w:rsidRPr="00676472" w:rsidRDefault="00870321" w:rsidP="00600E97">
            <w:pPr>
              <w:widowControl/>
              <w:rPr>
                <w:rFonts w:ascii="新細明體" w:eastAsia="新細明體" w:hAnsi="新細明體" w:cs="新細明體"/>
                <w:vanish/>
                <w:kern w:val="0"/>
                <w:szCs w:val="24"/>
              </w:rPr>
            </w:pPr>
          </w:p>
          <w:p w14:paraId="3B11EA74" w14:textId="77777777" w:rsidR="00870321" w:rsidRPr="00676472" w:rsidRDefault="00870321" w:rsidP="00600E97">
            <w:pPr>
              <w:widowControl/>
              <w:rPr>
                <w:rFonts w:ascii="新細明體" w:eastAsia="新細明體" w:hAnsi="新細明體" w:cs="新細明體"/>
                <w:vanish/>
                <w:kern w:val="0"/>
                <w:szCs w:val="24"/>
              </w:rPr>
            </w:pPr>
          </w:p>
          <w:p w14:paraId="221BDF5C" w14:textId="77777777" w:rsidR="00870321" w:rsidRPr="00676472" w:rsidRDefault="00870321" w:rsidP="00600E97">
            <w:pPr>
              <w:widowControl/>
              <w:rPr>
                <w:rFonts w:ascii="新細明體" w:eastAsia="新細明體" w:hAnsi="新細明體" w:cs="新細明體"/>
                <w:vanish/>
                <w:kern w:val="0"/>
                <w:szCs w:val="24"/>
              </w:rPr>
            </w:pPr>
          </w:p>
          <w:p w14:paraId="1FFD5DBF" w14:textId="77777777" w:rsidR="00870321" w:rsidRPr="00676472" w:rsidRDefault="00870321" w:rsidP="00600E97">
            <w:pPr>
              <w:widowControl/>
              <w:rPr>
                <w:rFonts w:ascii="新細明體" w:eastAsia="新細明體" w:hAnsi="新細明體" w:cs="新細明體"/>
                <w:vanish/>
                <w:kern w:val="0"/>
                <w:szCs w:val="24"/>
              </w:rPr>
            </w:pPr>
          </w:p>
          <w:p w14:paraId="29B481CE" w14:textId="77777777" w:rsidR="00870321" w:rsidRPr="00676472" w:rsidRDefault="00870321" w:rsidP="00600E97">
            <w:pPr>
              <w:widowControl/>
              <w:rPr>
                <w:rFonts w:ascii="新細明體" w:eastAsia="新細明體" w:hAnsi="新細明體" w:cs="新細明體"/>
                <w:vanish/>
                <w:kern w:val="0"/>
                <w:szCs w:val="24"/>
              </w:rPr>
            </w:pPr>
          </w:p>
          <w:p w14:paraId="34948A75" w14:textId="77777777" w:rsidR="00870321" w:rsidRPr="00676472" w:rsidRDefault="00870321" w:rsidP="00600E97">
            <w:pPr>
              <w:widowControl/>
              <w:rPr>
                <w:rFonts w:ascii="新細明體" w:eastAsia="新細明體" w:hAnsi="新細明體" w:cs="新細明體"/>
                <w:vanish/>
                <w:kern w:val="0"/>
                <w:szCs w:val="24"/>
              </w:rPr>
            </w:pPr>
          </w:p>
          <w:p w14:paraId="5E324CA9" w14:textId="77777777" w:rsidR="00870321" w:rsidRPr="00676472" w:rsidRDefault="00870321" w:rsidP="00600E97">
            <w:pPr>
              <w:widowControl/>
              <w:rPr>
                <w:rFonts w:ascii="新細明體" w:eastAsia="新細明體" w:hAnsi="新細明體" w:cs="新細明體"/>
                <w:vanish/>
                <w:kern w:val="0"/>
                <w:szCs w:val="24"/>
              </w:rPr>
            </w:pPr>
          </w:p>
          <w:p w14:paraId="6EDCCD39" w14:textId="77777777" w:rsidR="00870321" w:rsidRPr="00676472" w:rsidRDefault="00870321" w:rsidP="00600E97">
            <w:pPr>
              <w:widowControl/>
              <w:rPr>
                <w:rFonts w:ascii="新細明體" w:eastAsia="新細明體" w:hAnsi="新細明體" w:cs="新細明體"/>
                <w:vanish/>
                <w:kern w:val="0"/>
                <w:szCs w:val="24"/>
              </w:rPr>
            </w:pPr>
          </w:p>
          <w:p w14:paraId="260C9534" w14:textId="77777777" w:rsidR="00870321" w:rsidRPr="00676472" w:rsidRDefault="00870321" w:rsidP="00600E97">
            <w:pPr>
              <w:widowControl/>
              <w:rPr>
                <w:rFonts w:ascii="新細明體" w:eastAsia="新細明體" w:hAnsi="新細明體" w:cs="新細明體"/>
                <w:vanish/>
                <w:kern w:val="0"/>
                <w:szCs w:val="24"/>
              </w:rPr>
            </w:pPr>
          </w:p>
          <w:p w14:paraId="55025E34" w14:textId="77777777" w:rsidR="00870321" w:rsidRPr="00676472" w:rsidRDefault="00870321" w:rsidP="00600E97">
            <w:pPr>
              <w:widowControl/>
              <w:rPr>
                <w:rFonts w:ascii="新細明體" w:eastAsia="新細明體" w:hAnsi="新細明體" w:cs="新細明體"/>
                <w:vanish/>
                <w:kern w:val="0"/>
                <w:szCs w:val="24"/>
              </w:rPr>
            </w:pPr>
          </w:p>
          <w:p w14:paraId="21D7DE65" w14:textId="77777777" w:rsidR="00870321" w:rsidRPr="00676472" w:rsidRDefault="00870321" w:rsidP="00600E97">
            <w:pPr>
              <w:widowControl/>
              <w:rPr>
                <w:rFonts w:ascii="新細明體" w:eastAsia="新細明體" w:hAnsi="新細明體" w:cs="新細明體"/>
                <w:vanish/>
                <w:kern w:val="0"/>
                <w:szCs w:val="24"/>
              </w:rPr>
            </w:pPr>
          </w:p>
          <w:p w14:paraId="2920B1C0" w14:textId="77777777" w:rsidR="00870321" w:rsidRPr="00676472" w:rsidRDefault="00870321" w:rsidP="00600E97">
            <w:pPr>
              <w:widowControl/>
              <w:rPr>
                <w:rFonts w:ascii="新細明體" w:eastAsia="新細明體" w:hAnsi="新細明體" w:cs="新細明體"/>
                <w:vanish/>
                <w:kern w:val="0"/>
                <w:szCs w:val="24"/>
              </w:rPr>
            </w:pPr>
          </w:p>
          <w:p w14:paraId="23622C76" w14:textId="77777777" w:rsidR="00870321" w:rsidRPr="00676472" w:rsidRDefault="00870321" w:rsidP="00600E97">
            <w:pPr>
              <w:widowControl/>
              <w:rPr>
                <w:rFonts w:ascii="新細明體" w:eastAsia="新細明體" w:hAnsi="新細明體" w:cs="新細明體"/>
                <w:vanish/>
                <w:kern w:val="0"/>
                <w:szCs w:val="24"/>
              </w:rPr>
            </w:pPr>
          </w:p>
          <w:p w14:paraId="0FCCD5CC" w14:textId="77777777" w:rsidR="00870321" w:rsidRPr="00676472" w:rsidRDefault="00870321" w:rsidP="00600E97">
            <w:pPr>
              <w:widowControl/>
              <w:rPr>
                <w:rFonts w:ascii="新細明體" w:eastAsia="新細明體" w:hAnsi="新細明體" w:cs="新細明體"/>
                <w:vanish/>
                <w:kern w:val="0"/>
                <w:szCs w:val="24"/>
              </w:rPr>
            </w:pPr>
          </w:p>
          <w:p w14:paraId="731F0F4C" w14:textId="77777777" w:rsidR="00870321" w:rsidRPr="00676472" w:rsidRDefault="00870321" w:rsidP="00600E97">
            <w:pPr>
              <w:widowControl/>
              <w:rPr>
                <w:rFonts w:ascii="新細明體" w:eastAsia="新細明體" w:hAnsi="新細明體" w:cs="新細明體"/>
                <w:vanish/>
                <w:kern w:val="0"/>
                <w:szCs w:val="24"/>
              </w:rPr>
            </w:pPr>
          </w:p>
          <w:p w14:paraId="13FBFDA4" w14:textId="77777777" w:rsidR="00870321" w:rsidRPr="00676472" w:rsidRDefault="00870321" w:rsidP="00600E97">
            <w:pPr>
              <w:widowControl/>
              <w:rPr>
                <w:rFonts w:ascii="新細明體" w:eastAsia="新細明體" w:hAnsi="新細明體" w:cs="新細明體"/>
                <w:vanish/>
                <w:kern w:val="0"/>
                <w:szCs w:val="24"/>
              </w:rPr>
            </w:pPr>
          </w:p>
          <w:p w14:paraId="7E5EB3E6" w14:textId="77777777" w:rsidR="00870321" w:rsidRPr="00676472" w:rsidRDefault="00870321" w:rsidP="00600E97">
            <w:pPr>
              <w:widowControl/>
              <w:rPr>
                <w:rFonts w:ascii="新細明體" w:eastAsia="新細明體" w:hAnsi="新細明體" w:cs="新細明體"/>
                <w:vanish/>
                <w:kern w:val="0"/>
                <w:szCs w:val="24"/>
              </w:rPr>
            </w:pPr>
          </w:p>
          <w:p w14:paraId="3845B6C5" w14:textId="77777777" w:rsidR="00870321" w:rsidRPr="00676472" w:rsidRDefault="00870321" w:rsidP="00600E97">
            <w:pPr>
              <w:widowControl/>
              <w:rPr>
                <w:rFonts w:ascii="新細明體" w:eastAsia="新細明體" w:hAnsi="新細明體" w:cs="新細明體"/>
                <w:vanish/>
                <w:kern w:val="0"/>
                <w:szCs w:val="24"/>
              </w:rPr>
            </w:pPr>
          </w:p>
          <w:p w14:paraId="347567CA" w14:textId="77777777" w:rsidR="00870321" w:rsidRPr="00676472" w:rsidRDefault="00870321" w:rsidP="00600E97">
            <w:pPr>
              <w:widowControl/>
              <w:rPr>
                <w:rFonts w:ascii="新細明體" w:eastAsia="新細明體" w:hAnsi="新細明體" w:cs="新細明體"/>
                <w:vanish/>
                <w:kern w:val="0"/>
                <w:szCs w:val="24"/>
              </w:rPr>
            </w:pPr>
          </w:p>
          <w:p w14:paraId="155EEC38" w14:textId="77777777" w:rsidR="00870321" w:rsidRPr="00676472" w:rsidRDefault="00870321" w:rsidP="00600E97">
            <w:pPr>
              <w:widowControl/>
              <w:rPr>
                <w:rFonts w:ascii="新細明體" w:eastAsia="新細明體" w:hAnsi="新細明體" w:cs="新細明體"/>
                <w:vanish/>
                <w:kern w:val="0"/>
                <w:szCs w:val="24"/>
              </w:rPr>
            </w:pPr>
          </w:p>
          <w:p w14:paraId="05C8F105" w14:textId="77777777" w:rsidR="00870321" w:rsidRPr="00676472" w:rsidRDefault="00870321" w:rsidP="00600E97">
            <w:pPr>
              <w:widowControl/>
              <w:rPr>
                <w:rFonts w:ascii="新細明體" w:eastAsia="新細明體" w:hAnsi="新細明體" w:cs="新細明體"/>
                <w:vanish/>
                <w:kern w:val="0"/>
                <w:szCs w:val="24"/>
              </w:rPr>
            </w:pPr>
          </w:p>
          <w:p w14:paraId="245FB0A8" w14:textId="77777777" w:rsidR="00870321" w:rsidRPr="00676472" w:rsidRDefault="00870321" w:rsidP="00600E97">
            <w:pPr>
              <w:widowControl/>
              <w:rPr>
                <w:rFonts w:ascii="新細明體" w:eastAsia="新細明體" w:hAnsi="新細明體" w:cs="新細明體"/>
                <w:vanish/>
                <w:kern w:val="0"/>
                <w:szCs w:val="24"/>
              </w:rPr>
            </w:pPr>
          </w:p>
          <w:p w14:paraId="20192484" w14:textId="77777777" w:rsidR="00870321" w:rsidRPr="00676472" w:rsidRDefault="00870321" w:rsidP="00600E97">
            <w:pPr>
              <w:widowControl/>
              <w:rPr>
                <w:rFonts w:ascii="新細明體" w:eastAsia="新細明體" w:hAnsi="新細明體" w:cs="新細明體"/>
                <w:vanish/>
                <w:kern w:val="0"/>
                <w:szCs w:val="24"/>
              </w:rPr>
            </w:pPr>
          </w:p>
          <w:p w14:paraId="685D768B" w14:textId="77777777" w:rsidR="00870321" w:rsidRPr="00676472" w:rsidRDefault="00870321" w:rsidP="00600E97">
            <w:pPr>
              <w:widowControl/>
              <w:rPr>
                <w:rFonts w:ascii="新細明體" w:eastAsia="新細明體" w:hAnsi="新細明體" w:cs="新細明體"/>
                <w:vanish/>
                <w:kern w:val="0"/>
                <w:szCs w:val="24"/>
              </w:rPr>
            </w:pPr>
          </w:p>
          <w:p w14:paraId="752A6890" w14:textId="77777777" w:rsidR="00870321" w:rsidRPr="00676472" w:rsidRDefault="00870321" w:rsidP="00600E97">
            <w:pPr>
              <w:widowControl/>
              <w:rPr>
                <w:rFonts w:ascii="新細明體" w:eastAsia="新細明體" w:hAnsi="新細明體" w:cs="新細明體"/>
                <w:vanish/>
                <w:kern w:val="0"/>
                <w:szCs w:val="24"/>
              </w:rPr>
            </w:pPr>
          </w:p>
          <w:p w14:paraId="7AB3E89D" w14:textId="77777777" w:rsidR="00870321" w:rsidRPr="00676472" w:rsidRDefault="00870321" w:rsidP="00600E97">
            <w:pPr>
              <w:widowControl/>
              <w:rPr>
                <w:rFonts w:ascii="新細明體" w:eastAsia="新細明體" w:hAnsi="新細明體" w:cs="新細明體"/>
                <w:vanish/>
                <w:kern w:val="0"/>
                <w:szCs w:val="24"/>
              </w:rPr>
            </w:pPr>
          </w:p>
          <w:p w14:paraId="25F0DD45" w14:textId="77777777" w:rsidR="00870321" w:rsidRPr="00676472" w:rsidRDefault="00870321" w:rsidP="00600E97">
            <w:pPr>
              <w:widowControl/>
              <w:rPr>
                <w:rFonts w:ascii="新細明體" w:eastAsia="新細明體" w:hAnsi="新細明體" w:cs="新細明體"/>
                <w:vanish/>
                <w:kern w:val="0"/>
                <w:szCs w:val="24"/>
              </w:rPr>
            </w:pPr>
          </w:p>
          <w:p w14:paraId="61258BEE" w14:textId="77777777" w:rsidR="00870321" w:rsidRPr="00676472" w:rsidRDefault="00870321" w:rsidP="00600E97">
            <w:pPr>
              <w:widowControl/>
              <w:rPr>
                <w:rFonts w:ascii="新細明體" w:eastAsia="新細明體" w:hAnsi="新細明體" w:cs="新細明體"/>
                <w:vanish/>
                <w:kern w:val="0"/>
                <w:szCs w:val="24"/>
              </w:rPr>
            </w:pPr>
          </w:p>
          <w:p w14:paraId="6499F96D" w14:textId="77777777" w:rsidR="00870321" w:rsidRPr="00676472" w:rsidRDefault="00870321" w:rsidP="00600E97">
            <w:pPr>
              <w:widowControl/>
              <w:rPr>
                <w:rFonts w:ascii="新細明體" w:eastAsia="新細明體" w:hAnsi="新細明體" w:cs="新細明體"/>
                <w:vanish/>
                <w:kern w:val="0"/>
                <w:szCs w:val="24"/>
              </w:rPr>
            </w:pPr>
          </w:p>
          <w:p w14:paraId="3AAA6B84" w14:textId="77777777" w:rsidR="00870321" w:rsidRPr="00676472" w:rsidRDefault="00870321" w:rsidP="00600E97">
            <w:pPr>
              <w:widowControl/>
              <w:rPr>
                <w:rFonts w:ascii="新細明體" w:eastAsia="新細明體" w:hAnsi="新細明體" w:cs="新細明體"/>
                <w:vanish/>
                <w:kern w:val="0"/>
                <w:szCs w:val="24"/>
              </w:rPr>
            </w:pPr>
          </w:p>
          <w:p w14:paraId="0190ED41" w14:textId="77777777" w:rsidR="00870321" w:rsidRPr="00676472" w:rsidRDefault="00870321" w:rsidP="00600E97">
            <w:pPr>
              <w:widowControl/>
              <w:rPr>
                <w:rFonts w:ascii="新細明體" w:eastAsia="新細明體" w:hAnsi="新細明體" w:cs="新細明體"/>
                <w:vanish/>
                <w:kern w:val="0"/>
                <w:szCs w:val="24"/>
              </w:rPr>
            </w:pPr>
          </w:p>
          <w:p w14:paraId="55EB2D11" w14:textId="77777777" w:rsidR="00870321" w:rsidRPr="00676472" w:rsidRDefault="00870321" w:rsidP="00600E97">
            <w:pPr>
              <w:widowControl/>
              <w:rPr>
                <w:rFonts w:ascii="新細明體" w:eastAsia="新細明體" w:hAnsi="新細明體" w:cs="新細明體"/>
                <w:vanish/>
                <w:kern w:val="0"/>
                <w:szCs w:val="24"/>
              </w:rPr>
            </w:pPr>
          </w:p>
          <w:p w14:paraId="64DA994B" w14:textId="77777777" w:rsidR="00870321" w:rsidRPr="00676472" w:rsidRDefault="00870321" w:rsidP="00600E97">
            <w:pPr>
              <w:widowControl/>
              <w:rPr>
                <w:rFonts w:ascii="新細明體" w:eastAsia="新細明體" w:hAnsi="新細明體" w:cs="新細明體"/>
                <w:vanish/>
                <w:kern w:val="0"/>
                <w:szCs w:val="24"/>
              </w:rPr>
            </w:pPr>
          </w:p>
          <w:p w14:paraId="41C0036C" w14:textId="77777777" w:rsidR="00870321" w:rsidRPr="00676472" w:rsidRDefault="00870321" w:rsidP="00600E97">
            <w:pPr>
              <w:widowControl/>
              <w:rPr>
                <w:rFonts w:ascii="新細明體" w:eastAsia="新細明體" w:hAnsi="新細明體" w:cs="新細明體"/>
                <w:vanish/>
                <w:kern w:val="0"/>
                <w:szCs w:val="24"/>
              </w:rPr>
            </w:pPr>
          </w:p>
          <w:p w14:paraId="601CAAE7" w14:textId="77777777" w:rsidR="00870321" w:rsidRPr="00676472" w:rsidRDefault="00870321" w:rsidP="00600E97">
            <w:pPr>
              <w:widowControl/>
              <w:rPr>
                <w:rFonts w:ascii="新細明體" w:eastAsia="新細明體" w:hAnsi="新細明體" w:cs="新細明體"/>
                <w:vanish/>
                <w:kern w:val="0"/>
                <w:szCs w:val="24"/>
              </w:rPr>
            </w:pPr>
          </w:p>
          <w:p w14:paraId="01EF6149" w14:textId="77777777" w:rsidR="00870321" w:rsidRPr="00676472" w:rsidRDefault="00870321" w:rsidP="00600E97">
            <w:pPr>
              <w:widowControl/>
              <w:rPr>
                <w:rFonts w:ascii="新細明體" w:eastAsia="新細明體" w:hAnsi="新細明體" w:cs="新細明體"/>
                <w:vanish/>
                <w:kern w:val="0"/>
                <w:szCs w:val="24"/>
              </w:rPr>
            </w:pPr>
          </w:p>
          <w:p w14:paraId="112443FD" w14:textId="77777777" w:rsidR="00870321" w:rsidRPr="00676472" w:rsidRDefault="00870321" w:rsidP="00600E97">
            <w:pPr>
              <w:widowControl/>
              <w:rPr>
                <w:rFonts w:ascii="新細明體" w:eastAsia="新細明體" w:hAnsi="新細明體" w:cs="新細明體"/>
                <w:vanish/>
                <w:kern w:val="0"/>
                <w:szCs w:val="24"/>
              </w:rPr>
            </w:pPr>
          </w:p>
          <w:p w14:paraId="3B0C457C" w14:textId="77777777" w:rsidR="00870321" w:rsidRPr="00676472" w:rsidRDefault="00870321" w:rsidP="00600E97">
            <w:pPr>
              <w:widowControl/>
              <w:rPr>
                <w:rFonts w:ascii="新細明體" w:eastAsia="新細明體" w:hAnsi="新細明體" w:cs="新細明體"/>
                <w:vanish/>
                <w:kern w:val="0"/>
                <w:szCs w:val="24"/>
              </w:rPr>
            </w:pPr>
          </w:p>
          <w:p w14:paraId="0838C55B" w14:textId="77777777" w:rsidR="00870321" w:rsidRPr="00676472" w:rsidRDefault="00870321" w:rsidP="00600E97">
            <w:pPr>
              <w:widowControl/>
              <w:rPr>
                <w:rFonts w:ascii="新細明體" w:eastAsia="新細明體" w:hAnsi="新細明體" w:cs="新細明體"/>
                <w:vanish/>
                <w:kern w:val="0"/>
                <w:szCs w:val="24"/>
              </w:rPr>
            </w:pPr>
          </w:p>
          <w:p w14:paraId="32E8020F" w14:textId="77777777" w:rsidR="00870321" w:rsidRPr="00676472" w:rsidRDefault="00870321" w:rsidP="00600E97">
            <w:pPr>
              <w:widowControl/>
              <w:rPr>
                <w:rFonts w:ascii="新細明體" w:eastAsia="新細明體" w:hAnsi="新細明體" w:cs="新細明體"/>
                <w:vanish/>
                <w:kern w:val="0"/>
                <w:szCs w:val="24"/>
              </w:rPr>
            </w:pPr>
          </w:p>
          <w:p w14:paraId="6A8F0AD7" w14:textId="77777777" w:rsidR="00870321" w:rsidRPr="00676472" w:rsidRDefault="00870321" w:rsidP="00600E97">
            <w:pPr>
              <w:widowControl/>
              <w:rPr>
                <w:rFonts w:ascii="新細明體" w:eastAsia="新細明體" w:hAnsi="新細明體" w:cs="新細明體"/>
                <w:vanish/>
                <w:kern w:val="0"/>
                <w:szCs w:val="24"/>
              </w:rPr>
            </w:pPr>
          </w:p>
          <w:p w14:paraId="698A1142" w14:textId="77777777" w:rsidR="00870321" w:rsidRPr="00676472" w:rsidRDefault="00870321" w:rsidP="00600E97">
            <w:pPr>
              <w:widowControl/>
              <w:rPr>
                <w:rFonts w:ascii="新細明體" w:eastAsia="新細明體" w:hAnsi="新細明體" w:cs="新細明體"/>
                <w:vanish/>
                <w:kern w:val="0"/>
                <w:szCs w:val="24"/>
              </w:rPr>
            </w:pPr>
          </w:p>
          <w:p w14:paraId="5333C341" w14:textId="77777777" w:rsidR="00870321" w:rsidRPr="00676472" w:rsidRDefault="00870321" w:rsidP="00600E97">
            <w:pPr>
              <w:widowControl/>
              <w:rPr>
                <w:rFonts w:ascii="新細明體" w:eastAsia="新細明體" w:hAnsi="新細明體" w:cs="新細明體"/>
                <w:vanish/>
                <w:kern w:val="0"/>
                <w:szCs w:val="24"/>
              </w:rPr>
            </w:pPr>
          </w:p>
          <w:p w14:paraId="53ABB192" w14:textId="77777777" w:rsidR="00870321" w:rsidRPr="00676472" w:rsidRDefault="00870321" w:rsidP="00600E97">
            <w:pPr>
              <w:widowControl/>
              <w:rPr>
                <w:rFonts w:ascii="新細明體" w:eastAsia="新細明體" w:hAnsi="新細明體" w:cs="新細明體"/>
                <w:vanish/>
                <w:kern w:val="0"/>
                <w:szCs w:val="24"/>
              </w:rPr>
            </w:pPr>
          </w:p>
          <w:p w14:paraId="236137B4" w14:textId="77777777" w:rsidR="00870321" w:rsidRPr="00676472" w:rsidRDefault="00870321" w:rsidP="00600E97">
            <w:pPr>
              <w:widowControl/>
              <w:rPr>
                <w:rFonts w:ascii="新細明體" w:eastAsia="新細明體" w:hAnsi="新細明體" w:cs="新細明體"/>
                <w:vanish/>
                <w:kern w:val="0"/>
                <w:szCs w:val="24"/>
              </w:rPr>
            </w:pPr>
          </w:p>
          <w:p w14:paraId="72DDB802" w14:textId="77777777" w:rsidR="00870321" w:rsidRPr="00676472" w:rsidRDefault="00870321" w:rsidP="00600E97">
            <w:pPr>
              <w:widowControl/>
              <w:rPr>
                <w:rFonts w:ascii="新細明體" w:eastAsia="新細明體" w:hAnsi="新細明體" w:cs="新細明體"/>
                <w:vanish/>
                <w:kern w:val="0"/>
                <w:szCs w:val="24"/>
              </w:rPr>
            </w:pPr>
          </w:p>
          <w:p w14:paraId="0CF0819D" w14:textId="77777777" w:rsidR="00870321" w:rsidRPr="00676472" w:rsidRDefault="00870321" w:rsidP="00600E97">
            <w:pPr>
              <w:widowControl/>
              <w:rPr>
                <w:rFonts w:ascii="新細明體" w:eastAsia="新細明體" w:hAnsi="新細明體" w:cs="新細明體"/>
                <w:vanish/>
                <w:kern w:val="0"/>
                <w:szCs w:val="24"/>
              </w:rPr>
            </w:pPr>
          </w:p>
          <w:p w14:paraId="5025A0AF" w14:textId="77777777" w:rsidR="00870321" w:rsidRPr="00676472" w:rsidRDefault="00870321" w:rsidP="00600E97">
            <w:pPr>
              <w:widowControl/>
              <w:rPr>
                <w:rFonts w:ascii="新細明體" w:eastAsia="新細明體" w:hAnsi="新細明體" w:cs="新細明體"/>
                <w:vanish/>
                <w:kern w:val="0"/>
                <w:szCs w:val="24"/>
              </w:rPr>
            </w:pPr>
          </w:p>
          <w:p w14:paraId="581EF9E9" w14:textId="77777777" w:rsidR="00870321" w:rsidRPr="00676472" w:rsidRDefault="00870321" w:rsidP="00600E97">
            <w:pPr>
              <w:widowControl/>
              <w:rPr>
                <w:rFonts w:ascii="新細明體" w:eastAsia="新細明體" w:hAnsi="新細明體" w:cs="新細明體"/>
                <w:vanish/>
                <w:kern w:val="0"/>
                <w:szCs w:val="24"/>
              </w:rPr>
            </w:pPr>
          </w:p>
          <w:p w14:paraId="6C3BA7BA" w14:textId="77777777" w:rsidR="00870321" w:rsidRPr="00676472" w:rsidRDefault="00870321" w:rsidP="00600E97">
            <w:pPr>
              <w:widowControl/>
              <w:rPr>
                <w:rFonts w:ascii="新細明體" w:eastAsia="新細明體" w:hAnsi="新細明體" w:cs="新細明體"/>
                <w:vanish/>
                <w:kern w:val="0"/>
                <w:szCs w:val="24"/>
              </w:rPr>
            </w:pPr>
          </w:p>
          <w:p w14:paraId="271F2C9C" w14:textId="77777777" w:rsidR="00870321" w:rsidRPr="00676472" w:rsidRDefault="00870321" w:rsidP="00600E97">
            <w:pPr>
              <w:widowControl/>
              <w:rPr>
                <w:rFonts w:ascii="新細明體" w:eastAsia="新細明體" w:hAnsi="新細明體" w:cs="新細明體"/>
                <w:vanish/>
                <w:kern w:val="0"/>
                <w:szCs w:val="24"/>
              </w:rPr>
            </w:pPr>
          </w:p>
          <w:p w14:paraId="6659B714" w14:textId="77777777" w:rsidR="00870321" w:rsidRPr="00676472" w:rsidRDefault="00870321" w:rsidP="00600E97">
            <w:pPr>
              <w:widowControl/>
              <w:rPr>
                <w:rFonts w:ascii="新細明體" w:eastAsia="新細明體" w:hAnsi="新細明體" w:cs="新細明體"/>
                <w:vanish/>
                <w:kern w:val="0"/>
                <w:szCs w:val="24"/>
              </w:rPr>
            </w:pPr>
          </w:p>
          <w:p w14:paraId="70516AE7" w14:textId="77777777" w:rsidR="00870321" w:rsidRPr="00676472" w:rsidRDefault="00870321" w:rsidP="00600E97">
            <w:pPr>
              <w:widowControl/>
              <w:rPr>
                <w:rFonts w:ascii="新細明體" w:eastAsia="新細明體" w:hAnsi="新細明體" w:cs="新細明體"/>
                <w:vanish/>
                <w:kern w:val="0"/>
                <w:szCs w:val="24"/>
              </w:rPr>
            </w:pPr>
          </w:p>
          <w:p w14:paraId="6C062DC4" w14:textId="77777777" w:rsidR="00870321" w:rsidRPr="00676472" w:rsidRDefault="00870321" w:rsidP="00600E97">
            <w:pPr>
              <w:widowControl/>
              <w:rPr>
                <w:rFonts w:ascii="新細明體" w:eastAsia="新細明體" w:hAnsi="新細明體" w:cs="新細明體"/>
                <w:vanish/>
                <w:kern w:val="0"/>
                <w:szCs w:val="24"/>
              </w:rPr>
            </w:pPr>
          </w:p>
          <w:p w14:paraId="37203A5B" w14:textId="77777777" w:rsidR="00870321" w:rsidRPr="00676472" w:rsidRDefault="00870321" w:rsidP="00600E97">
            <w:pPr>
              <w:widowControl/>
              <w:rPr>
                <w:rFonts w:ascii="新細明體" w:eastAsia="新細明體" w:hAnsi="新細明體" w:cs="新細明體"/>
                <w:vanish/>
                <w:kern w:val="0"/>
                <w:szCs w:val="24"/>
              </w:rPr>
            </w:pPr>
          </w:p>
          <w:p w14:paraId="3A9B07A2" w14:textId="77777777" w:rsidR="00870321" w:rsidRPr="00676472" w:rsidRDefault="00870321" w:rsidP="00600E97">
            <w:pPr>
              <w:widowControl/>
              <w:rPr>
                <w:rFonts w:ascii="新細明體" w:eastAsia="新細明體" w:hAnsi="新細明體" w:cs="新細明體"/>
                <w:vanish/>
                <w:kern w:val="0"/>
                <w:szCs w:val="24"/>
              </w:rPr>
            </w:pPr>
          </w:p>
          <w:p w14:paraId="2B1C58EA" w14:textId="77777777" w:rsidR="00870321" w:rsidRPr="00676472" w:rsidRDefault="00870321" w:rsidP="00600E97">
            <w:pPr>
              <w:widowControl/>
              <w:rPr>
                <w:rFonts w:ascii="新細明體" w:eastAsia="新細明體" w:hAnsi="新細明體" w:cs="新細明體"/>
                <w:vanish/>
                <w:kern w:val="0"/>
                <w:szCs w:val="24"/>
              </w:rPr>
            </w:pPr>
          </w:p>
          <w:p w14:paraId="043D2B05" w14:textId="77777777" w:rsidR="00870321" w:rsidRPr="00676472" w:rsidRDefault="00870321" w:rsidP="00600E97">
            <w:pPr>
              <w:widowControl/>
              <w:rPr>
                <w:rFonts w:ascii="新細明體" w:eastAsia="新細明體" w:hAnsi="新細明體" w:cs="新細明體"/>
                <w:vanish/>
                <w:kern w:val="0"/>
                <w:szCs w:val="24"/>
              </w:rPr>
            </w:pPr>
          </w:p>
          <w:p w14:paraId="7FE3D823" w14:textId="77777777" w:rsidR="00870321" w:rsidRPr="00676472" w:rsidRDefault="00870321" w:rsidP="00600E97">
            <w:pPr>
              <w:widowControl/>
              <w:rPr>
                <w:rFonts w:ascii="新細明體" w:eastAsia="新細明體" w:hAnsi="新細明體" w:cs="新細明體"/>
                <w:vanish/>
                <w:kern w:val="0"/>
                <w:szCs w:val="24"/>
              </w:rPr>
            </w:pPr>
          </w:p>
          <w:p w14:paraId="705B105B" w14:textId="77777777" w:rsidR="00870321" w:rsidRPr="00676472" w:rsidRDefault="00870321" w:rsidP="00600E97">
            <w:pPr>
              <w:widowControl/>
              <w:rPr>
                <w:rFonts w:ascii="新細明體" w:eastAsia="新細明體" w:hAnsi="新細明體" w:cs="新細明體"/>
                <w:vanish/>
                <w:kern w:val="0"/>
                <w:szCs w:val="24"/>
              </w:rPr>
            </w:pPr>
          </w:p>
          <w:p w14:paraId="4609F3EB" w14:textId="77777777" w:rsidR="00870321" w:rsidRPr="00676472" w:rsidRDefault="00870321" w:rsidP="00600E97">
            <w:pPr>
              <w:widowControl/>
              <w:rPr>
                <w:rFonts w:ascii="新細明體" w:eastAsia="新細明體" w:hAnsi="新細明體" w:cs="新細明體"/>
                <w:vanish/>
                <w:kern w:val="0"/>
                <w:szCs w:val="24"/>
              </w:rPr>
            </w:pPr>
          </w:p>
          <w:p w14:paraId="406D6B1E" w14:textId="77777777" w:rsidR="00870321" w:rsidRPr="00676472" w:rsidRDefault="00870321" w:rsidP="00600E97">
            <w:pPr>
              <w:widowControl/>
              <w:rPr>
                <w:rFonts w:ascii="新細明體" w:eastAsia="新細明體" w:hAnsi="新細明體" w:cs="新細明體"/>
                <w:vanish/>
                <w:kern w:val="0"/>
                <w:szCs w:val="24"/>
              </w:rPr>
            </w:pPr>
          </w:p>
          <w:p w14:paraId="374E553F" w14:textId="77777777" w:rsidR="00870321" w:rsidRPr="00676472" w:rsidRDefault="00870321" w:rsidP="00600E97">
            <w:pPr>
              <w:widowControl/>
              <w:rPr>
                <w:rFonts w:ascii="新細明體" w:eastAsia="新細明體" w:hAnsi="新細明體" w:cs="新細明體"/>
                <w:vanish/>
                <w:kern w:val="0"/>
                <w:szCs w:val="24"/>
              </w:rPr>
            </w:pPr>
          </w:p>
          <w:p w14:paraId="6B406A1B" w14:textId="77777777" w:rsidR="00870321" w:rsidRPr="00676472" w:rsidRDefault="00870321" w:rsidP="00600E97">
            <w:pPr>
              <w:widowControl/>
              <w:rPr>
                <w:rFonts w:ascii="新細明體" w:eastAsia="新細明體" w:hAnsi="新細明體" w:cs="新細明體"/>
                <w:vanish/>
                <w:kern w:val="0"/>
                <w:szCs w:val="24"/>
              </w:rPr>
            </w:pPr>
          </w:p>
          <w:p w14:paraId="4ED3BDC1" w14:textId="77777777" w:rsidR="00870321" w:rsidRPr="00676472" w:rsidRDefault="00870321" w:rsidP="00600E97">
            <w:pPr>
              <w:widowControl/>
              <w:rPr>
                <w:rFonts w:ascii="新細明體" w:eastAsia="新細明體" w:hAnsi="新細明體" w:cs="新細明體"/>
                <w:vanish/>
                <w:kern w:val="0"/>
                <w:szCs w:val="24"/>
              </w:rPr>
            </w:pPr>
          </w:p>
          <w:p w14:paraId="67642CCD" w14:textId="77777777" w:rsidR="00870321" w:rsidRPr="00676472" w:rsidRDefault="00870321" w:rsidP="00600E97">
            <w:pPr>
              <w:widowControl/>
              <w:rPr>
                <w:rFonts w:ascii="新細明體" w:eastAsia="新細明體" w:hAnsi="新細明體" w:cs="新細明體"/>
                <w:vanish/>
                <w:kern w:val="0"/>
                <w:szCs w:val="24"/>
              </w:rPr>
            </w:pPr>
          </w:p>
          <w:p w14:paraId="6A30E869" w14:textId="77777777" w:rsidR="00870321" w:rsidRPr="00676472" w:rsidRDefault="00870321" w:rsidP="00600E97">
            <w:pPr>
              <w:widowControl/>
              <w:rPr>
                <w:rFonts w:ascii="新細明體" w:eastAsia="新細明體" w:hAnsi="新細明體" w:cs="新細明體"/>
                <w:vanish/>
                <w:kern w:val="0"/>
                <w:szCs w:val="24"/>
              </w:rPr>
            </w:pPr>
          </w:p>
          <w:p w14:paraId="490A1F91" w14:textId="77777777" w:rsidR="00870321" w:rsidRPr="00676472" w:rsidRDefault="00870321" w:rsidP="00600E97">
            <w:pPr>
              <w:widowControl/>
              <w:rPr>
                <w:rFonts w:ascii="新細明體" w:eastAsia="新細明體" w:hAnsi="新細明體" w:cs="新細明體"/>
                <w:vanish/>
                <w:kern w:val="0"/>
                <w:szCs w:val="24"/>
              </w:rPr>
            </w:pPr>
          </w:p>
          <w:p w14:paraId="0E8B9174" w14:textId="77777777" w:rsidR="00870321" w:rsidRPr="00676472" w:rsidRDefault="00870321" w:rsidP="00600E97">
            <w:pPr>
              <w:widowControl/>
              <w:rPr>
                <w:rFonts w:ascii="新細明體" w:eastAsia="新細明體" w:hAnsi="新細明體" w:cs="新細明體"/>
                <w:vanish/>
                <w:kern w:val="0"/>
                <w:szCs w:val="24"/>
              </w:rPr>
            </w:pPr>
          </w:p>
          <w:p w14:paraId="0F7EC856" w14:textId="77777777" w:rsidR="00870321" w:rsidRPr="00676472" w:rsidRDefault="00870321" w:rsidP="00600E97">
            <w:pPr>
              <w:widowControl/>
              <w:rPr>
                <w:rFonts w:ascii="新細明體" w:eastAsia="新細明體" w:hAnsi="新細明體" w:cs="新細明體"/>
                <w:vanish/>
                <w:kern w:val="0"/>
                <w:szCs w:val="24"/>
              </w:rPr>
            </w:pPr>
          </w:p>
          <w:p w14:paraId="39FC80C3" w14:textId="77777777" w:rsidR="00870321" w:rsidRPr="00676472" w:rsidRDefault="00870321" w:rsidP="00600E97">
            <w:pPr>
              <w:widowControl/>
              <w:rPr>
                <w:rFonts w:ascii="新細明體" w:eastAsia="新細明體" w:hAnsi="新細明體" w:cs="新細明體"/>
                <w:vanish/>
                <w:kern w:val="0"/>
                <w:szCs w:val="24"/>
              </w:rPr>
            </w:pPr>
          </w:p>
          <w:p w14:paraId="26C85252" w14:textId="77777777" w:rsidR="00870321" w:rsidRPr="00676472" w:rsidRDefault="00870321" w:rsidP="00600E97">
            <w:pPr>
              <w:widowControl/>
              <w:rPr>
                <w:rFonts w:ascii="新細明體" w:eastAsia="新細明體" w:hAnsi="新細明體" w:cs="新細明體"/>
                <w:vanish/>
                <w:kern w:val="0"/>
                <w:szCs w:val="24"/>
              </w:rPr>
            </w:pPr>
          </w:p>
          <w:p w14:paraId="30F83171" w14:textId="77777777" w:rsidR="00870321" w:rsidRPr="00676472" w:rsidRDefault="00870321" w:rsidP="00600E97">
            <w:pPr>
              <w:widowControl/>
              <w:rPr>
                <w:rFonts w:ascii="新細明體" w:eastAsia="新細明體" w:hAnsi="新細明體" w:cs="新細明體"/>
                <w:vanish/>
                <w:kern w:val="0"/>
                <w:szCs w:val="24"/>
              </w:rPr>
            </w:pPr>
          </w:p>
          <w:p w14:paraId="1D85AB78" w14:textId="77777777" w:rsidR="00870321" w:rsidRPr="00676472" w:rsidRDefault="00870321" w:rsidP="00600E97">
            <w:pPr>
              <w:widowControl/>
              <w:rPr>
                <w:rFonts w:ascii="新細明體" w:eastAsia="新細明體" w:hAnsi="新細明體" w:cs="新細明體"/>
                <w:vanish/>
                <w:kern w:val="0"/>
                <w:szCs w:val="24"/>
              </w:rPr>
            </w:pPr>
          </w:p>
          <w:p w14:paraId="78C57327" w14:textId="77777777" w:rsidR="00870321" w:rsidRPr="00676472" w:rsidRDefault="00870321" w:rsidP="00600E97">
            <w:pPr>
              <w:widowControl/>
              <w:rPr>
                <w:rFonts w:ascii="新細明體" w:eastAsia="新細明體" w:hAnsi="新細明體" w:cs="新細明體"/>
                <w:vanish/>
                <w:kern w:val="0"/>
                <w:szCs w:val="24"/>
              </w:rPr>
            </w:pPr>
          </w:p>
          <w:p w14:paraId="2056EF44" w14:textId="77777777" w:rsidR="00870321" w:rsidRPr="00676472" w:rsidRDefault="00870321" w:rsidP="00600E97">
            <w:pPr>
              <w:widowControl/>
              <w:rPr>
                <w:rFonts w:ascii="新細明體" w:eastAsia="新細明體" w:hAnsi="新細明體" w:cs="新細明體"/>
                <w:vanish/>
                <w:kern w:val="0"/>
                <w:szCs w:val="24"/>
              </w:rPr>
            </w:pPr>
          </w:p>
          <w:p w14:paraId="3C784B4E" w14:textId="77777777" w:rsidR="00870321" w:rsidRPr="00676472" w:rsidRDefault="00870321" w:rsidP="00600E97">
            <w:pPr>
              <w:widowControl/>
              <w:rPr>
                <w:rFonts w:ascii="新細明體" w:eastAsia="新細明體" w:hAnsi="新細明體" w:cs="新細明體"/>
                <w:vanish/>
                <w:kern w:val="0"/>
                <w:szCs w:val="24"/>
              </w:rPr>
            </w:pPr>
          </w:p>
          <w:p w14:paraId="55F27907" w14:textId="77777777" w:rsidR="00870321" w:rsidRPr="00676472" w:rsidRDefault="00870321" w:rsidP="00600E97">
            <w:pPr>
              <w:widowControl/>
              <w:rPr>
                <w:rFonts w:ascii="新細明體" w:eastAsia="新細明體" w:hAnsi="新細明體" w:cs="新細明體"/>
                <w:vanish/>
                <w:kern w:val="0"/>
                <w:szCs w:val="24"/>
              </w:rPr>
            </w:pPr>
          </w:p>
          <w:p w14:paraId="46D97B10" w14:textId="77777777" w:rsidR="00870321" w:rsidRPr="00676472" w:rsidRDefault="00870321" w:rsidP="00600E97">
            <w:pPr>
              <w:widowControl/>
              <w:rPr>
                <w:rFonts w:ascii="新細明體" w:eastAsia="新細明體" w:hAnsi="新細明體" w:cs="新細明體"/>
                <w:vanish/>
                <w:kern w:val="0"/>
                <w:szCs w:val="24"/>
              </w:rPr>
            </w:pPr>
          </w:p>
          <w:p w14:paraId="2ABC75C5" w14:textId="77777777" w:rsidR="00870321" w:rsidRPr="00676472" w:rsidRDefault="00870321" w:rsidP="00600E97">
            <w:pPr>
              <w:widowControl/>
              <w:rPr>
                <w:rFonts w:ascii="新細明體" w:eastAsia="新細明體" w:hAnsi="新細明體" w:cs="新細明體"/>
                <w:vanish/>
                <w:kern w:val="0"/>
                <w:szCs w:val="24"/>
              </w:rPr>
            </w:pPr>
          </w:p>
          <w:p w14:paraId="3C86E363" w14:textId="77777777" w:rsidR="00870321" w:rsidRPr="00676472" w:rsidRDefault="00870321" w:rsidP="00600E97">
            <w:pPr>
              <w:widowControl/>
              <w:rPr>
                <w:rFonts w:ascii="新細明體" w:eastAsia="新細明體" w:hAnsi="新細明體" w:cs="新細明體"/>
                <w:vanish/>
                <w:kern w:val="0"/>
                <w:szCs w:val="24"/>
              </w:rPr>
            </w:pPr>
          </w:p>
          <w:p w14:paraId="09CD31D6" w14:textId="77777777" w:rsidR="00870321" w:rsidRPr="00676472" w:rsidRDefault="00870321" w:rsidP="00600E97">
            <w:pPr>
              <w:widowControl/>
              <w:rPr>
                <w:rFonts w:ascii="新細明體" w:eastAsia="新細明體" w:hAnsi="新細明體" w:cs="新細明體"/>
                <w:vanish/>
                <w:kern w:val="0"/>
                <w:szCs w:val="24"/>
              </w:rPr>
            </w:pPr>
          </w:p>
          <w:p w14:paraId="6085A17E" w14:textId="77777777" w:rsidR="00870321" w:rsidRPr="00676472" w:rsidRDefault="00870321" w:rsidP="00600E97">
            <w:pPr>
              <w:widowControl/>
              <w:rPr>
                <w:rFonts w:ascii="新細明體" w:eastAsia="新細明體" w:hAnsi="新細明體" w:cs="新細明體"/>
                <w:vanish/>
                <w:kern w:val="0"/>
                <w:szCs w:val="24"/>
              </w:rPr>
            </w:pPr>
          </w:p>
          <w:p w14:paraId="3EDEC68C" w14:textId="77777777" w:rsidR="00870321" w:rsidRPr="00676472" w:rsidRDefault="00870321" w:rsidP="00600E97">
            <w:pPr>
              <w:widowControl/>
              <w:rPr>
                <w:rFonts w:ascii="新細明體" w:eastAsia="新細明體" w:hAnsi="新細明體" w:cs="新細明體"/>
                <w:vanish/>
                <w:kern w:val="0"/>
                <w:szCs w:val="24"/>
              </w:rPr>
            </w:pPr>
          </w:p>
          <w:p w14:paraId="0AD32C3C" w14:textId="77777777" w:rsidR="00870321" w:rsidRPr="00676472" w:rsidRDefault="00870321" w:rsidP="00600E97">
            <w:pPr>
              <w:widowControl/>
              <w:rPr>
                <w:rFonts w:ascii="新細明體" w:eastAsia="新細明體" w:hAnsi="新細明體" w:cs="新細明體"/>
                <w:vanish/>
                <w:kern w:val="0"/>
                <w:szCs w:val="24"/>
              </w:rPr>
            </w:pPr>
          </w:p>
          <w:p w14:paraId="6865271F" w14:textId="77777777" w:rsidR="00870321" w:rsidRPr="00676472" w:rsidRDefault="00870321" w:rsidP="00600E97">
            <w:pPr>
              <w:widowControl/>
              <w:rPr>
                <w:rFonts w:ascii="新細明體" w:eastAsia="新細明體" w:hAnsi="新細明體" w:cs="新細明體"/>
                <w:vanish/>
                <w:kern w:val="0"/>
                <w:szCs w:val="24"/>
              </w:rPr>
            </w:pPr>
          </w:p>
          <w:p w14:paraId="4AE931AC" w14:textId="77777777" w:rsidR="00870321" w:rsidRPr="00676472" w:rsidRDefault="00870321" w:rsidP="00600E97">
            <w:pPr>
              <w:widowControl/>
              <w:rPr>
                <w:rFonts w:ascii="新細明體" w:eastAsia="新細明體" w:hAnsi="新細明體" w:cs="新細明體"/>
                <w:vanish/>
                <w:kern w:val="0"/>
                <w:szCs w:val="24"/>
              </w:rPr>
            </w:pPr>
          </w:p>
          <w:p w14:paraId="3E706BF4" w14:textId="77777777" w:rsidR="00870321" w:rsidRPr="00676472" w:rsidRDefault="00870321" w:rsidP="00600E97">
            <w:pPr>
              <w:widowControl/>
              <w:rPr>
                <w:rFonts w:ascii="新細明體" w:eastAsia="新細明體" w:hAnsi="新細明體" w:cs="新細明體"/>
                <w:vanish/>
                <w:kern w:val="0"/>
                <w:szCs w:val="24"/>
              </w:rPr>
            </w:pPr>
          </w:p>
          <w:p w14:paraId="29FB1D69" w14:textId="77777777" w:rsidR="00870321" w:rsidRPr="00676472" w:rsidRDefault="00870321" w:rsidP="00600E97">
            <w:pPr>
              <w:widowControl/>
              <w:rPr>
                <w:rFonts w:ascii="新細明體" w:eastAsia="新細明體" w:hAnsi="新細明體" w:cs="新細明體"/>
                <w:vanish/>
                <w:kern w:val="0"/>
                <w:szCs w:val="24"/>
              </w:rPr>
            </w:pPr>
          </w:p>
          <w:p w14:paraId="30177D4A" w14:textId="77777777" w:rsidR="00870321" w:rsidRPr="00676472" w:rsidRDefault="00870321" w:rsidP="00600E97">
            <w:pPr>
              <w:widowControl/>
              <w:rPr>
                <w:rFonts w:ascii="新細明體" w:eastAsia="新細明體" w:hAnsi="新細明體" w:cs="新細明體"/>
                <w:vanish/>
                <w:kern w:val="0"/>
                <w:szCs w:val="24"/>
              </w:rPr>
            </w:pPr>
          </w:p>
          <w:p w14:paraId="5B85B347" w14:textId="77777777" w:rsidR="00870321" w:rsidRPr="00676472" w:rsidRDefault="00870321" w:rsidP="00600E97">
            <w:pPr>
              <w:widowControl/>
              <w:rPr>
                <w:rFonts w:ascii="新細明體" w:eastAsia="新細明體" w:hAnsi="新細明體" w:cs="新細明體"/>
                <w:vanish/>
                <w:kern w:val="0"/>
                <w:szCs w:val="24"/>
              </w:rPr>
            </w:pPr>
          </w:p>
          <w:p w14:paraId="0DF185CD" w14:textId="77777777" w:rsidR="00870321" w:rsidRPr="00676472" w:rsidRDefault="00870321" w:rsidP="00600E97">
            <w:pPr>
              <w:widowControl/>
              <w:rPr>
                <w:rFonts w:ascii="新細明體" w:eastAsia="新細明體" w:hAnsi="新細明體" w:cs="新細明體"/>
                <w:vanish/>
                <w:kern w:val="0"/>
                <w:szCs w:val="24"/>
              </w:rPr>
            </w:pPr>
          </w:p>
          <w:p w14:paraId="6AFBAD4E" w14:textId="77777777" w:rsidR="00870321" w:rsidRPr="00676472" w:rsidRDefault="00870321" w:rsidP="00600E97">
            <w:pPr>
              <w:widowControl/>
              <w:rPr>
                <w:rFonts w:ascii="新細明體" w:eastAsia="新細明體" w:hAnsi="新細明體" w:cs="新細明體"/>
                <w:vanish/>
                <w:kern w:val="0"/>
                <w:szCs w:val="24"/>
              </w:rPr>
            </w:pPr>
          </w:p>
          <w:p w14:paraId="7DBE4E30" w14:textId="77777777" w:rsidR="00870321" w:rsidRPr="00676472" w:rsidRDefault="00870321" w:rsidP="00600E97">
            <w:pPr>
              <w:widowControl/>
              <w:rPr>
                <w:rFonts w:ascii="新細明體" w:eastAsia="新細明體" w:hAnsi="新細明體" w:cs="新細明體"/>
                <w:vanish/>
                <w:kern w:val="0"/>
                <w:szCs w:val="24"/>
              </w:rPr>
            </w:pPr>
          </w:p>
          <w:p w14:paraId="5C3596BC" w14:textId="77777777" w:rsidR="00870321" w:rsidRPr="00676472" w:rsidRDefault="00870321" w:rsidP="00600E97">
            <w:pPr>
              <w:widowControl/>
              <w:rPr>
                <w:rFonts w:ascii="新細明體" w:eastAsia="新細明體" w:hAnsi="新細明體" w:cs="新細明體"/>
                <w:vanish/>
                <w:kern w:val="0"/>
                <w:szCs w:val="24"/>
              </w:rPr>
            </w:pPr>
          </w:p>
          <w:p w14:paraId="73377BA5" w14:textId="77777777" w:rsidR="00870321" w:rsidRPr="00676472" w:rsidRDefault="00870321" w:rsidP="00600E97">
            <w:pPr>
              <w:widowControl/>
              <w:rPr>
                <w:rFonts w:ascii="新細明體" w:eastAsia="新細明體" w:hAnsi="新細明體" w:cs="新細明體"/>
                <w:vanish/>
                <w:kern w:val="0"/>
                <w:szCs w:val="24"/>
              </w:rPr>
            </w:pPr>
          </w:p>
          <w:p w14:paraId="439ED828" w14:textId="77777777" w:rsidR="00870321" w:rsidRPr="00676472" w:rsidRDefault="00870321" w:rsidP="00600E97">
            <w:pPr>
              <w:widowControl/>
              <w:rPr>
                <w:rFonts w:ascii="新細明體" w:eastAsia="新細明體" w:hAnsi="新細明體" w:cs="新細明體"/>
                <w:vanish/>
                <w:kern w:val="0"/>
                <w:szCs w:val="24"/>
              </w:rPr>
            </w:pPr>
          </w:p>
          <w:p w14:paraId="409250F0" w14:textId="77777777" w:rsidR="00870321" w:rsidRPr="00676472" w:rsidRDefault="00870321" w:rsidP="00600E97">
            <w:pPr>
              <w:widowControl/>
              <w:rPr>
                <w:rFonts w:ascii="新細明體" w:eastAsia="新細明體" w:hAnsi="新細明體" w:cs="新細明體"/>
                <w:vanish/>
                <w:kern w:val="0"/>
                <w:szCs w:val="24"/>
              </w:rPr>
            </w:pPr>
          </w:p>
          <w:p w14:paraId="203F980F" w14:textId="77777777" w:rsidR="00870321" w:rsidRPr="00676472" w:rsidRDefault="00870321" w:rsidP="00600E97">
            <w:pPr>
              <w:widowControl/>
              <w:rPr>
                <w:rFonts w:ascii="新細明體" w:eastAsia="新細明體" w:hAnsi="新細明體" w:cs="新細明體"/>
                <w:vanish/>
                <w:kern w:val="0"/>
                <w:szCs w:val="24"/>
              </w:rPr>
            </w:pPr>
          </w:p>
          <w:p w14:paraId="545D3B85" w14:textId="77777777" w:rsidR="00870321" w:rsidRPr="00676472" w:rsidRDefault="00870321" w:rsidP="00600E97">
            <w:pPr>
              <w:widowControl/>
              <w:rPr>
                <w:rFonts w:ascii="新細明體" w:eastAsia="新細明體" w:hAnsi="新細明體" w:cs="新細明體"/>
                <w:vanish/>
                <w:kern w:val="0"/>
                <w:szCs w:val="24"/>
              </w:rPr>
            </w:pPr>
          </w:p>
          <w:p w14:paraId="6B062459" w14:textId="77777777" w:rsidR="00870321" w:rsidRPr="00676472" w:rsidRDefault="00870321" w:rsidP="00600E97">
            <w:pPr>
              <w:widowControl/>
              <w:rPr>
                <w:rFonts w:ascii="新細明體" w:eastAsia="新細明體" w:hAnsi="新細明體" w:cs="新細明體"/>
                <w:vanish/>
                <w:kern w:val="0"/>
                <w:szCs w:val="24"/>
              </w:rPr>
            </w:pPr>
          </w:p>
          <w:p w14:paraId="44CF2A47" w14:textId="77777777" w:rsidR="00870321" w:rsidRPr="00676472" w:rsidRDefault="00870321" w:rsidP="00600E97">
            <w:pPr>
              <w:widowControl/>
              <w:rPr>
                <w:rFonts w:ascii="新細明體" w:eastAsia="新細明體" w:hAnsi="新細明體" w:cs="新細明體"/>
                <w:vanish/>
                <w:kern w:val="0"/>
                <w:szCs w:val="24"/>
              </w:rPr>
            </w:pPr>
          </w:p>
          <w:p w14:paraId="3EA612DC" w14:textId="77777777" w:rsidR="00870321" w:rsidRPr="00676472" w:rsidRDefault="00870321" w:rsidP="00600E97">
            <w:pPr>
              <w:widowControl/>
              <w:rPr>
                <w:rFonts w:ascii="新細明體" w:eastAsia="新細明體" w:hAnsi="新細明體" w:cs="新細明體"/>
                <w:vanish/>
                <w:kern w:val="0"/>
                <w:szCs w:val="24"/>
              </w:rPr>
            </w:pPr>
          </w:p>
          <w:p w14:paraId="004F875B" w14:textId="77777777" w:rsidR="00870321" w:rsidRPr="00676472" w:rsidRDefault="00870321" w:rsidP="00600E97">
            <w:pPr>
              <w:widowControl/>
              <w:rPr>
                <w:rFonts w:ascii="新細明體" w:eastAsia="新細明體" w:hAnsi="新細明體" w:cs="新細明體"/>
                <w:vanish/>
                <w:kern w:val="0"/>
                <w:szCs w:val="24"/>
              </w:rPr>
            </w:pPr>
          </w:p>
          <w:p w14:paraId="0798D8B8" w14:textId="77777777" w:rsidR="00870321" w:rsidRPr="00676472" w:rsidRDefault="00870321" w:rsidP="00600E97">
            <w:pPr>
              <w:widowControl/>
              <w:rPr>
                <w:rFonts w:ascii="新細明體" w:eastAsia="新細明體" w:hAnsi="新細明體" w:cs="新細明體"/>
                <w:vanish/>
                <w:kern w:val="0"/>
                <w:szCs w:val="24"/>
              </w:rPr>
            </w:pPr>
          </w:p>
          <w:p w14:paraId="689D82BB" w14:textId="77777777" w:rsidR="00870321" w:rsidRPr="00676472" w:rsidRDefault="00870321" w:rsidP="00600E97">
            <w:pPr>
              <w:widowControl/>
              <w:rPr>
                <w:rFonts w:ascii="新細明體" w:eastAsia="新細明體" w:hAnsi="新細明體" w:cs="新細明體"/>
                <w:vanish/>
                <w:kern w:val="0"/>
                <w:szCs w:val="24"/>
              </w:rPr>
            </w:pPr>
          </w:p>
          <w:p w14:paraId="76BB0BF0" w14:textId="77777777" w:rsidR="00870321" w:rsidRPr="00676472" w:rsidRDefault="00870321" w:rsidP="00600E97">
            <w:pPr>
              <w:widowControl/>
              <w:rPr>
                <w:rFonts w:ascii="新細明體" w:eastAsia="新細明體" w:hAnsi="新細明體" w:cs="新細明體"/>
                <w:vanish/>
                <w:kern w:val="0"/>
                <w:szCs w:val="24"/>
              </w:rPr>
            </w:pPr>
          </w:p>
          <w:p w14:paraId="46D79D13" w14:textId="77777777" w:rsidR="00870321" w:rsidRPr="00676472" w:rsidRDefault="00870321" w:rsidP="00600E97">
            <w:pPr>
              <w:widowControl/>
              <w:rPr>
                <w:rFonts w:ascii="新細明體" w:eastAsia="新細明體" w:hAnsi="新細明體" w:cs="新細明體"/>
                <w:vanish/>
                <w:kern w:val="0"/>
                <w:szCs w:val="24"/>
              </w:rPr>
            </w:pPr>
          </w:p>
          <w:p w14:paraId="33CFF86E" w14:textId="77777777" w:rsidR="00870321" w:rsidRPr="00676472" w:rsidRDefault="00870321" w:rsidP="00600E97">
            <w:pPr>
              <w:widowControl/>
              <w:rPr>
                <w:rFonts w:ascii="新細明體" w:eastAsia="新細明體" w:hAnsi="新細明體" w:cs="新細明體"/>
                <w:vanish/>
                <w:kern w:val="0"/>
                <w:szCs w:val="24"/>
              </w:rPr>
            </w:pPr>
          </w:p>
          <w:p w14:paraId="0E96F160" w14:textId="77777777" w:rsidR="00870321" w:rsidRPr="00676472" w:rsidRDefault="00870321" w:rsidP="00600E97">
            <w:pPr>
              <w:widowControl/>
              <w:rPr>
                <w:rFonts w:ascii="新細明體" w:eastAsia="新細明體" w:hAnsi="新細明體" w:cs="新細明體"/>
                <w:vanish/>
                <w:kern w:val="0"/>
                <w:szCs w:val="24"/>
              </w:rPr>
            </w:pPr>
          </w:p>
          <w:p w14:paraId="2B86124D" w14:textId="77777777" w:rsidR="00870321" w:rsidRPr="00676472" w:rsidRDefault="00870321" w:rsidP="00600E97">
            <w:pPr>
              <w:widowControl/>
              <w:rPr>
                <w:rFonts w:ascii="新細明體" w:eastAsia="新細明體" w:hAnsi="新細明體" w:cs="新細明體"/>
                <w:vanish/>
                <w:kern w:val="0"/>
                <w:szCs w:val="24"/>
              </w:rPr>
            </w:pPr>
          </w:p>
          <w:p w14:paraId="25BB6815" w14:textId="77777777" w:rsidR="00870321" w:rsidRPr="00676472" w:rsidRDefault="00870321" w:rsidP="00600E97">
            <w:pPr>
              <w:widowControl/>
              <w:rPr>
                <w:rFonts w:ascii="新細明體" w:eastAsia="新細明體" w:hAnsi="新細明體" w:cs="新細明體"/>
                <w:vanish/>
                <w:kern w:val="0"/>
                <w:szCs w:val="24"/>
              </w:rPr>
            </w:pPr>
          </w:p>
          <w:p w14:paraId="62A124AE" w14:textId="77777777" w:rsidR="00870321" w:rsidRPr="00676472" w:rsidRDefault="00870321" w:rsidP="00600E97">
            <w:pPr>
              <w:widowControl/>
              <w:rPr>
                <w:rFonts w:ascii="新細明體" w:eastAsia="新細明體" w:hAnsi="新細明體" w:cs="新細明體"/>
                <w:vanish/>
                <w:kern w:val="0"/>
                <w:szCs w:val="24"/>
              </w:rPr>
            </w:pPr>
          </w:p>
          <w:p w14:paraId="0534CD7B" w14:textId="77777777" w:rsidR="00870321" w:rsidRPr="00676472" w:rsidRDefault="00870321" w:rsidP="00600E97">
            <w:pPr>
              <w:widowControl/>
              <w:rPr>
                <w:rFonts w:ascii="新細明體" w:eastAsia="新細明體" w:hAnsi="新細明體" w:cs="新細明體"/>
                <w:vanish/>
                <w:kern w:val="0"/>
                <w:szCs w:val="24"/>
              </w:rPr>
            </w:pPr>
          </w:p>
          <w:p w14:paraId="1BCBA815" w14:textId="77777777" w:rsidR="00870321" w:rsidRPr="00676472" w:rsidRDefault="00870321" w:rsidP="00600E97">
            <w:pPr>
              <w:widowControl/>
              <w:rPr>
                <w:rFonts w:ascii="新細明體" w:eastAsia="新細明體" w:hAnsi="新細明體" w:cs="新細明體"/>
                <w:vanish/>
                <w:kern w:val="0"/>
                <w:szCs w:val="24"/>
              </w:rPr>
            </w:pPr>
          </w:p>
          <w:p w14:paraId="52D1B9A1" w14:textId="77777777" w:rsidR="00870321" w:rsidRPr="00676472" w:rsidRDefault="00870321" w:rsidP="00600E97">
            <w:pPr>
              <w:widowControl/>
              <w:rPr>
                <w:rFonts w:ascii="新細明體" w:eastAsia="新細明體" w:hAnsi="新細明體" w:cs="新細明體"/>
                <w:vanish/>
                <w:kern w:val="0"/>
                <w:szCs w:val="24"/>
              </w:rPr>
            </w:pPr>
          </w:p>
          <w:p w14:paraId="5BEE4CA1" w14:textId="77777777" w:rsidR="00870321" w:rsidRPr="00676472" w:rsidRDefault="00870321" w:rsidP="00600E97">
            <w:pPr>
              <w:widowControl/>
              <w:rPr>
                <w:rFonts w:ascii="新細明體" w:eastAsia="新細明體" w:hAnsi="新細明體" w:cs="新細明體"/>
                <w:vanish/>
                <w:kern w:val="0"/>
                <w:szCs w:val="24"/>
              </w:rPr>
            </w:pPr>
          </w:p>
          <w:p w14:paraId="46AB913D" w14:textId="77777777" w:rsidR="00870321" w:rsidRPr="00676472" w:rsidRDefault="00870321" w:rsidP="00600E97">
            <w:pPr>
              <w:widowControl/>
              <w:rPr>
                <w:rFonts w:ascii="新細明體" w:eastAsia="新細明體" w:hAnsi="新細明體" w:cs="新細明體"/>
                <w:vanish/>
                <w:kern w:val="0"/>
                <w:szCs w:val="24"/>
              </w:rPr>
            </w:pPr>
          </w:p>
          <w:p w14:paraId="091E8C18" w14:textId="77777777" w:rsidR="00870321" w:rsidRPr="00676472" w:rsidRDefault="00870321" w:rsidP="00600E97">
            <w:pPr>
              <w:widowControl/>
              <w:rPr>
                <w:rFonts w:ascii="新細明體" w:eastAsia="新細明體" w:hAnsi="新細明體" w:cs="新細明體"/>
                <w:vanish/>
                <w:kern w:val="0"/>
                <w:szCs w:val="24"/>
              </w:rPr>
            </w:pPr>
          </w:p>
          <w:p w14:paraId="0441279E" w14:textId="77777777" w:rsidR="00870321" w:rsidRPr="00676472" w:rsidRDefault="00870321" w:rsidP="00600E97">
            <w:pPr>
              <w:widowControl/>
              <w:rPr>
                <w:rFonts w:ascii="新細明體" w:eastAsia="新細明體" w:hAnsi="新細明體" w:cs="新細明體"/>
                <w:vanish/>
                <w:kern w:val="0"/>
                <w:szCs w:val="24"/>
              </w:rPr>
            </w:pPr>
          </w:p>
          <w:p w14:paraId="6821DBD6" w14:textId="77777777" w:rsidR="00870321" w:rsidRPr="00676472" w:rsidRDefault="00870321" w:rsidP="00600E97">
            <w:pPr>
              <w:widowControl/>
              <w:rPr>
                <w:rFonts w:ascii="新細明體" w:eastAsia="新細明體" w:hAnsi="新細明體" w:cs="新細明體"/>
                <w:vanish/>
                <w:kern w:val="0"/>
                <w:szCs w:val="24"/>
              </w:rPr>
            </w:pPr>
          </w:p>
          <w:p w14:paraId="506300B5" w14:textId="77777777" w:rsidR="00870321" w:rsidRPr="00676472" w:rsidRDefault="00870321" w:rsidP="00600E97">
            <w:pPr>
              <w:widowControl/>
              <w:rPr>
                <w:rFonts w:ascii="新細明體" w:eastAsia="新細明體" w:hAnsi="新細明體" w:cs="新細明體"/>
                <w:vanish/>
                <w:kern w:val="0"/>
                <w:szCs w:val="24"/>
              </w:rPr>
            </w:pPr>
          </w:p>
          <w:p w14:paraId="1DA77EE4" w14:textId="77777777" w:rsidR="00870321" w:rsidRPr="00676472" w:rsidRDefault="00870321" w:rsidP="00600E97">
            <w:pPr>
              <w:widowControl/>
              <w:rPr>
                <w:rFonts w:ascii="新細明體" w:eastAsia="新細明體" w:hAnsi="新細明體" w:cs="新細明體"/>
                <w:vanish/>
                <w:kern w:val="0"/>
                <w:szCs w:val="24"/>
              </w:rPr>
            </w:pPr>
          </w:p>
          <w:p w14:paraId="65A33E97" w14:textId="77777777" w:rsidR="00870321" w:rsidRPr="00676472" w:rsidRDefault="00870321" w:rsidP="00600E97">
            <w:pPr>
              <w:widowControl/>
              <w:rPr>
                <w:rFonts w:ascii="新細明體" w:eastAsia="新細明體" w:hAnsi="新細明體" w:cs="新細明體"/>
                <w:vanish/>
                <w:kern w:val="0"/>
                <w:szCs w:val="24"/>
              </w:rPr>
            </w:pPr>
          </w:p>
          <w:p w14:paraId="51320627" w14:textId="77777777" w:rsidR="00870321" w:rsidRPr="00676472" w:rsidRDefault="00870321" w:rsidP="00600E97">
            <w:pPr>
              <w:widowControl/>
              <w:rPr>
                <w:rFonts w:ascii="新細明體" w:eastAsia="新細明體" w:hAnsi="新細明體" w:cs="新細明體"/>
                <w:vanish/>
                <w:kern w:val="0"/>
                <w:szCs w:val="24"/>
              </w:rPr>
            </w:pPr>
          </w:p>
          <w:p w14:paraId="5F65E4FE" w14:textId="77777777" w:rsidR="00870321" w:rsidRPr="00676472" w:rsidRDefault="00870321" w:rsidP="00600E97">
            <w:pPr>
              <w:widowControl/>
              <w:rPr>
                <w:rFonts w:ascii="新細明體" w:eastAsia="新細明體" w:hAnsi="新細明體" w:cs="新細明體"/>
                <w:vanish/>
                <w:kern w:val="0"/>
                <w:szCs w:val="24"/>
              </w:rPr>
            </w:pPr>
          </w:p>
          <w:p w14:paraId="4A4F314C" w14:textId="77777777" w:rsidR="00870321" w:rsidRPr="00676472" w:rsidRDefault="00870321" w:rsidP="00600E97">
            <w:pPr>
              <w:widowControl/>
              <w:rPr>
                <w:rFonts w:ascii="新細明體" w:eastAsia="新細明體" w:hAnsi="新細明體" w:cs="新細明體"/>
                <w:vanish/>
                <w:kern w:val="0"/>
                <w:szCs w:val="24"/>
              </w:rPr>
            </w:pPr>
          </w:p>
          <w:p w14:paraId="6C237AA0" w14:textId="77777777" w:rsidR="00870321" w:rsidRPr="00676472" w:rsidRDefault="00870321" w:rsidP="00600E97">
            <w:pPr>
              <w:widowControl/>
              <w:rPr>
                <w:rFonts w:ascii="新細明體" w:eastAsia="新細明體" w:hAnsi="新細明體" w:cs="新細明體"/>
                <w:vanish/>
                <w:kern w:val="0"/>
                <w:szCs w:val="24"/>
              </w:rPr>
            </w:pPr>
          </w:p>
          <w:p w14:paraId="11CDB8A5" w14:textId="77777777" w:rsidR="00870321" w:rsidRPr="00676472" w:rsidRDefault="00870321" w:rsidP="00600E97">
            <w:pPr>
              <w:widowControl/>
              <w:rPr>
                <w:rFonts w:ascii="新細明體" w:eastAsia="新細明體" w:hAnsi="新細明體" w:cs="新細明體"/>
                <w:vanish/>
                <w:kern w:val="0"/>
                <w:szCs w:val="24"/>
              </w:rPr>
            </w:pPr>
          </w:p>
          <w:p w14:paraId="2A7FFD30" w14:textId="77777777" w:rsidR="00870321" w:rsidRPr="00676472" w:rsidRDefault="00870321" w:rsidP="00600E97">
            <w:pPr>
              <w:widowControl/>
              <w:rPr>
                <w:rFonts w:ascii="新細明體" w:eastAsia="新細明體" w:hAnsi="新細明體" w:cs="新細明體"/>
                <w:vanish/>
                <w:kern w:val="0"/>
                <w:szCs w:val="24"/>
              </w:rPr>
            </w:pPr>
          </w:p>
          <w:p w14:paraId="0AA6F533" w14:textId="77777777" w:rsidR="00870321" w:rsidRPr="00676472" w:rsidRDefault="00870321" w:rsidP="00600E97">
            <w:pPr>
              <w:widowControl/>
              <w:rPr>
                <w:rFonts w:ascii="新細明體" w:eastAsia="新細明體" w:hAnsi="新細明體" w:cs="新細明體"/>
                <w:vanish/>
                <w:kern w:val="0"/>
                <w:szCs w:val="24"/>
              </w:rPr>
            </w:pPr>
          </w:p>
          <w:p w14:paraId="6404CFAD" w14:textId="77777777" w:rsidR="00870321" w:rsidRPr="00676472" w:rsidRDefault="00870321" w:rsidP="00600E97">
            <w:pPr>
              <w:widowControl/>
              <w:rPr>
                <w:rFonts w:ascii="新細明體" w:eastAsia="新細明體" w:hAnsi="新細明體" w:cs="新細明體"/>
                <w:vanish/>
                <w:kern w:val="0"/>
                <w:szCs w:val="24"/>
              </w:rPr>
            </w:pPr>
          </w:p>
          <w:p w14:paraId="42B2DEA6" w14:textId="77777777" w:rsidR="00870321" w:rsidRPr="00676472" w:rsidRDefault="00870321" w:rsidP="00600E97">
            <w:pPr>
              <w:widowControl/>
              <w:rPr>
                <w:rFonts w:ascii="新細明體" w:eastAsia="新細明體" w:hAnsi="新細明體" w:cs="新細明體"/>
                <w:vanish/>
                <w:kern w:val="0"/>
                <w:szCs w:val="24"/>
              </w:rPr>
            </w:pPr>
          </w:p>
          <w:p w14:paraId="1E8B6AB2" w14:textId="77777777" w:rsidR="00870321" w:rsidRPr="00676472" w:rsidRDefault="00870321" w:rsidP="00600E97">
            <w:pPr>
              <w:widowControl/>
              <w:rPr>
                <w:rFonts w:ascii="新細明體" w:eastAsia="新細明體" w:hAnsi="新細明體" w:cs="新細明體"/>
                <w:vanish/>
                <w:kern w:val="0"/>
                <w:szCs w:val="24"/>
              </w:rPr>
            </w:pPr>
          </w:p>
          <w:p w14:paraId="50E21F08" w14:textId="77777777" w:rsidR="00870321" w:rsidRPr="00676472" w:rsidRDefault="00870321" w:rsidP="00600E97">
            <w:pPr>
              <w:widowControl/>
              <w:rPr>
                <w:rFonts w:ascii="新細明體" w:eastAsia="新細明體" w:hAnsi="新細明體" w:cs="新細明體"/>
                <w:vanish/>
                <w:kern w:val="0"/>
                <w:szCs w:val="24"/>
              </w:rPr>
            </w:pPr>
          </w:p>
          <w:p w14:paraId="1A08B216" w14:textId="77777777" w:rsidR="00870321" w:rsidRPr="00676472" w:rsidRDefault="00870321" w:rsidP="00600E97">
            <w:pPr>
              <w:widowControl/>
              <w:rPr>
                <w:rFonts w:ascii="新細明體" w:eastAsia="新細明體" w:hAnsi="新細明體" w:cs="新細明體"/>
                <w:vanish/>
                <w:kern w:val="0"/>
                <w:szCs w:val="24"/>
              </w:rPr>
            </w:pPr>
          </w:p>
          <w:p w14:paraId="7A598E83" w14:textId="77777777" w:rsidR="00870321" w:rsidRPr="00676472" w:rsidRDefault="00870321" w:rsidP="00600E97">
            <w:pPr>
              <w:widowControl/>
              <w:rPr>
                <w:rFonts w:ascii="新細明體" w:eastAsia="新細明體" w:hAnsi="新細明體" w:cs="新細明體"/>
                <w:vanish/>
                <w:kern w:val="0"/>
                <w:szCs w:val="24"/>
              </w:rPr>
            </w:pPr>
          </w:p>
          <w:p w14:paraId="6D5760F9" w14:textId="77777777" w:rsidR="00870321" w:rsidRPr="00676472" w:rsidRDefault="00870321" w:rsidP="00600E97">
            <w:pPr>
              <w:widowControl/>
              <w:rPr>
                <w:rFonts w:ascii="新細明體" w:eastAsia="新細明體" w:hAnsi="新細明體" w:cs="新細明體"/>
                <w:vanish/>
                <w:kern w:val="0"/>
                <w:szCs w:val="24"/>
              </w:rPr>
            </w:pPr>
          </w:p>
          <w:p w14:paraId="6BF36150" w14:textId="77777777" w:rsidR="00870321" w:rsidRPr="00676472" w:rsidRDefault="00870321" w:rsidP="00600E97">
            <w:pPr>
              <w:widowControl/>
              <w:rPr>
                <w:rFonts w:ascii="新細明體" w:eastAsia="新細明體" w:hAnsi="新細明體" w:cs="新細明體"/>
                <w:vanish/>
                <w:kern w:val="0"/>
                <w:szCs w:val="24"/>
              </w:rPr>
            </w:pPr>
          </w:p>
          <w:p w14:paraId="785335B0" w14:textId="77777777" w:rsidR="00870321" w:rsidRPr="00676472" w:rsidRDefault="00870321" w:rsidP="00600E97">
            <w:pPr>
              <w:widowControl/>
              <w:rPr>
                <w:rFonts w:ascii="新細明體" w:eastAsia="新細明體" w:hAnsi="新細明體" w:cs="新細明體"/>
                <w:vanish/>
                <w:kern w:val="0"/>
                <w:szCs w:val="24"/>
              </w:rPr>
            </w:pPr>
          </w:p>
          <w:p w14:paraId="3F2D60D5" w14:textId="77777777" w:rsidR="00870321" w:rsidRPr="00676472" w:rsidRDefault="00870321" w:rsidP="00600E97">
            <w:pPr>
              <w:widowControl/>
              <w:rPr>
                <w:rFonts w:ascii="新細明體" w:eastAsia="新細明體" w:hAnsi="新細明體" w:cs="新細明體"/>
                <w:vanish/>
                <w:kern w:val="0"/>
                <w:szCs w:val="24"/>
              </w:rPr>
            </w:pPr>
          </w:p>
          <w:p w14:paraId="5784E4A1" w14:textId="77777777" w:rsidR="00870321" w:rsidRPr="00676472" w:rsidRDefault="00870321" w:rsidP="00600E97">
            <w:pPr>
              <w:widowControl/>
              <w:rPr>
                <w:rFonts w:ascii="新細明體" w:eastAsia="新細明體" w:hAnsi="新細明體" w:cs="新細明體"/>
                <w:vanish/>
                <w:kern w:val="0"/>
                <w:szCs w:val="24"/>
              </w:rPr>
            </w:pPr>
          </w:p>
          <w:p w14:paraId="67B07742" w14:textId="77777777" w:rsidR="00870321" w:rsidRPr="00676472" w:rsidRDefault="00870321" w:rsidP="00600E97">
            <w:pPr>
              <w:widowControl/>
              <w:rPr>
                <w:rFonts w:ascii="新細明體" w:eastAsia="新細明體" w:hAnsi="新細明體" w:cs="新細明體"/>
                <w:vanish/>
                <w:kern w:val="0"/>
                <w:szCs w:val="24"/>
              </w:rPr>
            </w:pPr>
          </w:p>
          <w:p w14:paraId="50A83046" w14:textId="77777777" w:rsidR="00870321" w:rsidRPr="00676472" w:rsidRDefault="00870321" w:rsidP="00600E97">
            <w:pPr>
              <w:widowControl/>
              <w:rPr>
                <w:rFonts w:ascii="新細明體" w:eastAsia="新細明體" w:hAnsi="新細明體" w:cs="新細明體"/>
                <w:vanish/>
                <w:kern w:val="0"/>
                <w:szCs w:val="24"/>
              </w:rPr>
            </w:pPr>
          </w:p>
          <w:p w14:paraId="38FF337B" w14:textId="77777777" w:rsidR="00870321" w:rsidRPr="00676472" w:rsidRDefault="00870321" w:rsidP="00600E97">
            <w:pPr>
              <w:widowControl/>
              <w:rPr>
                <w:rFonts w:ascii="新細明體" w:eastAsia="新細明體" w:hAnsi="新細明體" w:cs="新細明體"/>
                <w:vanish/>
                <w:kern w:val="0"/>
                <w:szCs w:val="24"/>
              </w:rPr>
            </w:pPr>
          </w:p>
          <w:p w14:paraId="4EE6A85A" w14:textId="77777777" w:rsidR="00870321" w:rsidRPr="00676472" w:rsidRDefault="00870321" w:rsidP="00600E97">
            <w:pPr>
              <w:widowControl/>
              <w:rPr>
                <w:rFonts w:ascii="新細明體" w:eastAsia="新細明體" w:hAnsi="新細明體" w:cs="新細明體"/>
                <w:vanish/>
                <w:kern w:val="0"/>
                <w:szCs w:val="24"/>
              </w:rPr>
            </w:pPr>
          </w:p>
          <w:p w14:paraId="742DA1B2" w14:textId="77777777" w:rsidR="00870321" w:rsidRPr="00676472" w:rsidRDefault="00870321" w:rsidP="00600E97">
            <w:pPr>
              <w:widowControl/>
              <w:rPr>
                <w:rFonts w:ascii="新細明體" w:eastAsia="新細明體" w:hAnsi="新細明體" w:cs="新細明體"/>
                <w:vanish/>
                <w:kern w:val="0"/>
                <w:szCs w:val="24"/>
              </w:rPr>
            </w:pPr>
          </w:p>
          <w:p w14:paraId="5EAE41EA" w14:textId="77777777" w:rsidR="00870321" w:rsidRPr="00676472" w:rsidRDefault="00870321" w:rsidP="00600E97">
            <w:pPr>
              <w:widowControl/>
              <w:rPr>
                <w:rFonts w:ascii="新細明體" w:eastAsia="新細明體" w:hAnsi="新細明體" w:cs="新細明體"/>
                <w:vanish/>
                <w:kern w:val="0"/>
                <w:szCs w:val="24"/>
              </w:rPr>
            </w:pPr>
          </w:p>
          <w:p w14:paraId="15C02EC1" w14:textId="77777777" w:rsidR="00870321" w:rsidRPr="00676472" w:rsidRDefault="00870321" w:rsidP="00600E97">
            <w:pPr>
              <w:widowControl/>
              <w:rPr>
                <w:rFonts w:ascii="新細明體" w:eastAsia="新細明體" w:hAnsi="新細明體" w:cs="新細明體"/>
                <w:vanish/>
                <w:kern w:val="0"/>
                <w:szCs w:val="24"/>
              </w:rPr>
            </w:pPr>
          </w:p>
          <w:p w14:paraId="7114D83D" w14:textId="77777777" w:rsidR="00870321" w:rsidRPr="00676472" w:rsidRDefault="00870321" w:rsidP="00600E97">
            <w:pPr>
              <w:widowControl/>
              <w:rPr>
                <w:rFonts w:ascii="新細明體" w:eastAsia="新細明體" w:hAnsi="新細明體" w:cs="新細明體"/>
                <w:vanish/>
                <w:kern w:val="0"/>
                <w:szCs w:val="24"/>
              </w:rPr>
            </w:pPr>
          </w:p>
          <w:p w14:paraId="0C6DFA56" w14:textId="77777777" w:rsidR="00870321" w:rsidRPr="00676472" w:rsidRDefault="00870321" w:rsidP="00600E97">
            <w:pPr>
              <w:widowControl/>
              <w:rPr>
                <w:rFonts w:ascii="新細明體" w:eastAsia="新細明體" w:hAnsi="新細明體" w:cs="新細明體"/>
                <w:vanish/>
                <w:kern w:val="0"/>
                <w:szCs w:val="24"/>
              </w:rPr>
            </w:pPr>
          </w:p>
          <w:p w14:paraId="3B273B0F" w14:textId="77777777" w:rsidR="00870321" w:rsidRPr="00676472" w:rsidRDefault="00870321" w:rsidP="00600E97">
            <w:pPr>
              <w:widowControl/>
              <w:rPr>
                <w:rFonts w:ascii="新細明體" w:eastAsia="新細明體" w:hAnsi="新細明體" w:cs="新細明體"/>
                <w:vanish/>
                <w:kern w:val="0"/>
                <w:szCs w:val="24"/>
              </w:rPr>
            </w:pPr>
          </w:p>
          <w:p w14:paraId="17B53271" w14:textId="77777777" w:rsidR="00870321" w:rsidRPr="00676472" w:rsidRDefault="00870321" w:rsidP="00600E97">
            <w:pPr>
              <w:widowControl/>
              <w:rPr>
                <w:rFonts w:ascii="新細明體" w:eastAsia="新細明體" w:hAnsi="新細明體" w:cs="新細明體"/>
                <w:vanish/>
                <w:kern w:val="0"/>
                <w:szCs w:val="24"/>
              </w:rPr>
            </w:pPr>
          </w:p>
          <w:p w14:paraId="0CE29FED" w14:textId="77777777" w:rsidR="00870321" w:rsidRPr="00676472" w:rsidRDefault="00870321" w:rsidP="00600E97">
            <w:pPr>
              <w:widowControl/>
              <w:rPr>
                <w:rFonts w:ascii="新細明體" w:eastAsia="新細明體" w:hAnsi="新細明體" w:cs="新細明體"/>
                <w:vanish/>
                <w:kern w:val="0"/>
                <w:szCs w:val="24"/>
              </w:rPr>
            </w:pPr>
          </w:p>
          <w:p w14:paraId="30510007" w14:textId="77777777" w:rsidR="00870321" w:rsidRPr="00676472" w:rsidRDefault="00870321" w:rsidP="00600E97">
            <w:pPr>
              <w:widowControl/>
              <w:rPr>
                <w:rFonts w:ascii="新細明體" w:eastAsia="新細明體" w:hAnsi="新細明體" w:cs="新細明體"/>
                <w:vanish/>
                <w:kern w:val="0"/>
                <w:szCs w:val="24"/>
              </w:rPr>
            </w:pPr>
          </w:p>
          <w:p w14:paraId="386437A0" w14:textId="77777777" w:rsidR="00870321" w:rsidRPr="00676472" w:rsidRDefault="00870321" w:rsidP="00600E97">
            <w:pPr>
              <w:widowControl/>
              <w:rPr>
                <w:rFonts w:ascii="新細明體" w:eastAsia="新細明體" w:hAnsi="新細明體" w:cs="新細明體"/>
                <w:vanish/>
                <w:kern w:val="0"/>
                <w:szCs w:val="24"/>
              </w:rPr>
            </w:pPr>
          </w:p>
          <w:p w14:paraId="38548C40" w14:textId="77777777" w:rsidR="00870321" w:rsidRPr="00676472" w:rsidRDefault="00870321" w:rsidP="00600E97">
            <w:pPr>
              <w:widowControl/>
              <w:rPr>
                <w:rFonts w:ascii="新細明體" w:eastAsia="新細明體" w:hAnsi="新細明體" w:cs="新細明體"/>
                <w:vanish/>
                <w:kern w:val="0"/>
                <w:szCs w:val="24"/>
              </w:rPr>
            </w:pPr>
          </w:p>
          <w:p w14:paraId="624DAAEB" w14:textId="77777777" w:rsidR="00870321" w:rsidRPr="00676472" w:rsidRDefault="00870321" w:rsidP="00600E97">
            <w:pPr>
              <w:widowControl/>
              <w:rPr>
                <w:rFonts w:ascii="新細明體" w:eastAsia="新細明體" w:hAnsi="新細明體" w:cs="新細明體"/>
                <w:vanish/>
                <w:kern w:val="0"/>
                <w:szCs w:val="24"/>
              </w:rPr>
            </w:pPr>
          </w:p>
          <w:p w14:paraId="7F02916F" w14:textId="77777777" w:rsidR="00870321" w:rsidRPr="00676472" w:rsidRDefault="00870321" w:rsidP="00600E97">
            <w:pPr>
              <w:widowControl/>
              <w:rPr>
                <w:rFonts w:ascii="新細明體" w:eastAsia="新細明體" w:hAnsi="新細明體" w:cs="新細明體"/>
                <w:vanish/>
                <w:kern w:val="0"/>
                <w:szCs w:val="24"/>
              </w:rPr>
            </w:pPr>
          </w:p>
          <w:p w14:paraId="26BFCE47" w14:textId="77777777" w:rsidR="00870321" w:rsidRPr="00676472" w:rsidRDefault="00870321" w:rsidP="00600E97">
            <w:pPr>
              <w:widowControl/>
              <w:rPr>
                <w:rFonts w:ascii="新細明體" w:eastAsia="新細明體" w:hAnsi="新細明體" w:cs="新細明體"/>
                <w:vanish/>
                <w:kern w:val="0"/>
                <w:szCs w:val="24"/>
              </w:rPr>
            </w:pPr>
          </w:p>
          <w:p w14:paraId="2452946B" w14:textId="77777777" w:rsidR="00870321" w:rsidRPr="00676472" w:rsidRDefault="00870321" w:rsidP="00600E97">
            <w:pPr>
              <w:widowControl/>
              <w:rPr>
                <w:rFonts w:ascii="新細明體" w:eastAsia="新細明體" w:hAnsi="新細明體" w:cs="新細明體"/>
                <w:vanish/>
                <w:kern w:val="0"/>
                <w:szCs w:val="24"/>
              </w:rPr>
            </w:pPr>
          </w:p>
          <w:p w14:paraId="25DC4AD6" w14:textId="77777777" w:rsidR="00870321" w:rsidRPr="00676472" w:rsidRDefault="00870321" w:rsidP="00600E97">
            <w:pPr>
              <w:widowControl/>
              <w:rPr>
                <w:rFonts w:ascii="新細明體" w:eastAsia="新細明體" w:hAnsi="新細明體" w:cs="新細明體"/>
                <w:vanish/>
                <w:kern w:val="0"/>
                <w:szCs w:val="24"/>
              </w:rPr>
            </w:pPr>
          </w:p>
          <w:p w14:paraId="3334753F" w14:textId="77777777" w:rsidR="00870321" w:rsidRPr="00676472" w:rsidRDefault="00870321" w:rsidP="00600E97">
            <w:pPr>
              <w:widowControl/>
              <w:rPr>
                <w:rFonts w:ascii="新細明體" w:eastAsia="新細明體" w:hAnsi="新細明體" w:cs="新細明體"/>
                <w:vanish/>
                <w:kern w:val="0"/>
                <w:szCs w:val="24"/>
              </w:rPr>
            </w:pPr>
          </w:p>
          <w:p w14:paraId="7C07C224" w14:textId="77777777" w:rsidR="00870321" w:rsidRPr="00676472" w:rsidRDefault="00870321" w:rsidP="00600E97">
            <w:pPr>
              <w:widowControl/>
              <w:rPr>
                <w:rFonts w:ascii="新細明體" w:eastAsia="新細明體" w:hAnsi="新細明體" w:cs="新細明體"/>
                <w:vanish/>
                <w:kern w:val="0"/>
                <w:szCs w:val="24"/>
              </w:rPr>
            </w:pPr>
          </w:p>
          <w:p w14:paraId="07B38C49" w14:textId="77777777" w:rsidR="00870321" w:rsidRPr="00676472" w:rsidRDefault="00870321" w:rsidP="00600E97">
            <w:pPr>
              <w:widowControl/>
              <w:rPr>
                <w:rFonts w:ascii="新細明體" w:eastAsia="新細明體" w:hAnsi="新細明體" w:cs="新細明體"/>
                <w:vanish/>
                <w:kern w:val="0"/>
                <w:szCs w:val="24"/>
              </w:rPr>
            </w:pPr>
          </w:p>
          <w:p w14:paraId="01985F19" w14:textId="77777777" w:rsidR="00870321" w:rsidRPr="00676472" w:rsidRDefault="00870321" w:rsidP="00600E97">
            <w:pPr>
              <w:widowControl/>
              <w:rPr>
                <w:rFonts w:ascii="新細明體" w:eastAsia="新細明體" w:hAnsi="新細明體" w:cs="新細明體"/>
                <w:vanish/>
                <w:kern w:val="0"/>
                <w:szCs w:val="24"/>
              </w:rPr>
            </w:pPr>
          </w:p>
          <w:p w14:paraId="033D0490" w14:textId="77777777" w:rsidR="00870321" w:rsidRPr="00676472" w:rsidRDefault="00870321" w:rsidP="00600E97">
            <w:pPr>
              <w:widowControl/>
              <w:rPr>
                <w:rFonts w:ascii="新細明體" w:eastAsia="新細明體" w:hAnsi="新細明體" w:cs="新細明體"/>
                <w:vanish/>
                <w:kern w:val="0"/>
                <w:szCs w:val="24"/>
              </w:rPr>
            </w:pPr>
          </w:p>
          <w:p w14:paraId="1FE2879C" w14:textId="77777777" w:rsidR="00870321" w:rsidRPr="00676472" w:rsidRDefault="00870321" w:rsidP="00600E97">
            <w:pPr>
              <w:widowControl/>
              <w:rPr>
                <w:rFonts w:ascii="新細明體" w:eastAsia="新細明體" w:hAnsi="新細明體" w:cs="新細明體"/>
                <w:vanish/>
                <w:kern w:val="0"/>
                <w:szCs w:val="24"/>
              </w:rPr>
            </w:pPr>
          </w:p>
          <w:p w14:paraId="56B76C68" w14:textId="77777777" w:rsidR="00870321" w:rsidRPr="00676472" w:rsidRDefault="00870321" w:rsidP="00600E97">
            <w:pPr>
              <w:widowControl/>
              <w:rPr>
                <w:rFonts w:ascii="新細明體" w:eastAsia="新細明體" w:hAnsi="新細明體" w:cs="新細明體"/>
                <w:vanish/>
                <w:kern w:val="0"/>
                <w:szCs w:val="24"/>
              </w:rPr>
            </w:pPr>
          </w:p>
          <w:p w14:paraId="460B3262" w14:textId="77777777" w:rsidR="00870321" w:rsidRPr="00676472" w:rsidRDefault="00870321" w:rsidP="00600E97">
            <w:pPr>
              <w:widowControl/>
              <w:rPr>
                <w:rFonts w:ascii="新細明體" w:eastAsia="新細明體" w:hAnsi="新細明體" w:cs="新細明體"/>
                <w:vanish/>
                <w:kern w:val="0"/>
                <w:szCs w:val="24"/>
              </w:rPr>
            </w:pPr>
          </w:p>
          <w:p w14:paraId="1D8D0C2E" w14:textId="77777777" w:rsidR="00870321" w:rsidRPr="00676472" w:rsidRDefault="00870321" w:rsidP="00600E97">
            <w:pPr>
              <w:widowControl/>
              <w:rPr>
                <w:rFonts w:ascii="新細明體" w:eastAsia="新細明體" w:hAnsi="新細明體" w:cs="新細明體"/>
                <w:vanish/>
                <w:kern w:val="0"/>
                <w:szCs w:val="24"/>
              </w:rPr>
            </w:pPr>
          </w:p>
          <w:p w14:paraId="23FAC000" w14:textId="77777777" w:rsidR="00870321" w:rsidRPr="00676472" w:rsidRDefault="00870321" w:rsidP="00600E97">
            <w:pPr>
              <w:widowControl/>
              <w:rPr>
                <w:rFonts w:ascii="新細明體" w:eastAsia="新細明體" w:hAnsi="新細明體" w:cs="新細明體"/>
                <w:vanish/>
                <w:kern w:val="0"/>
                <w:szCs w:val="24"/>
              </w:rPr>
            </w:pPr>
          </w:p>
          <w:p w14:paraId="7164BBB0" w14:textId="77777777" w:rsidR="00870321" w:rsidRPr="00676472" w:rsidRDefault="00870321" w:rsidP="00600E97">
            <w:pPr>
              <w:widowControl/>
              <w:rPr>
                <w:rFonts w:ascii="新細明體" w:eastAsia="新細明體" w:hAnsi="新細明體" w:cs="新細明體"/>
                <w:vanish/>
                <w:kern w:val="0"/>
                <w:szCs w:val="24"/>
              </w:rPr>
            </w:pPr>
          </w:p>
          <w:p w14:paraId="3961A572" w14:textId="77777777" w:rsidR="00870321" w:rsidRPr="00676472" w:rsidRDefault="00870321" w:rsidP="00600E97">
            <w:pPr>
              <w:widowControl/>
              <w:rPr>
                <w:rFonts w:ascii="新細明體" w:eastAsia="新細明體" w:hAnsi="新細明體" w:cs="新細明體"/>
                <w:vanish/>
                <w:kern w:val="0"/>
                <w:szCs w:val="24"/>
              </w:rPr>
            </w:pPr>
          </w:p>
          <w:p w14:paraId="2741FFE6" w14:textId="77777777" w:rsidR="00870321" w:rsidRPr="00676472" w:rsidRDefault="00870321" w:rsidP="00600E97">
            <w:pPr>
              <w:widowControl/>
              <w:rPr>
                <w:rFonts w:ascii="新細明體" w:eastAsia="新細明體" w:hAnsi="新細明體" w:cs="新細明體"/>
                <w:vanish/>
                <w:kern w:val="0"/>
                <w:szCs w:val="24"/>
              </w:rPr>
            </w:pPr>
          </w:p>
          <w:p w14:paraId="49D78CDF" w14:textId="77777777" w:rsidR="00870321" w:rsidRPr="00676472" w:rsidRDefault="00870321" w:rsidP="00600E97">
            <w:pPr>
              <w:widowControl/>
              <w:rPr>
                <w:rFonts w:ascii="新細明體" w:eastAsia="新細明體" w:hAnsi="新細明體" w:cs="新細明體"/>
                <w:vanish/>
                <w:kern w:val="0"/>
                <w:szCs w:val="24"/>
              </w:rPr>
            </w:pPr>
          </w:p>
          <w:p w14:paraId="6762B73F" w14:textId="77777777" w:rsidR="00870321" w:rsidRPr="00676472" w:rsidRDefault="00870321" w:rsidP="00600E97">
            <w:pPr>
              <w:widowControl/>
              <w:rPr>
                <w:rFonts w:ascii="新細明體" w:eastAsia="新細明體" w:hAnsi="新細明體" w:cs="新細明體"/>
                <w:vanish/>
                <w:kern w:val="0"/>
                <w:szCs w:val="24"/>
              </w:rPr>
            </w:pPr>
          </w:p>
          <w:p w14:paraId="5D10063C" w14:textId="77777777" w:rsidR="00870321" w:rsidRPr="00676472" w:rsidRDefault="00870321" w:rsidP="00600E97">
            <w:pPr>
              <w:widowControl/>
              <w:rPr>
                <w:rFonts w:ascii="新細明體" w:eastAsia="新細明體" w:hAnsi="新細明體" w:cs="新細明體"/>
                <w:vanish/>
                <w:kern w:val="0"/>
                <w:szCs w:val="24"/>
              </w:rPr>
            </w:pPr>
          </w:p>
          <w:p w14:paraId="10D5C652" w14:textId="77777777" w:rsidR="00870321" w:rsidRPr="00676472" w:rsidRDefault="00870321" w:rsidP="00600E97">
            <w:pPr>
              <w:widowControl/>
              <w:rPr>
                <w:rFonts w:ascii="新細明體" w:eastAsia="新細明體" w:hAnsi="新細明體" w:cs="新細明體"/>
                <w:vanish/>
                <w:kern w:val="0"/>
                <w:szCs w:val="24"/>
              </w:rPr>
            </w:pPr>
          </w:p>
          <w:p w14:paraId="6DF8DEC9" w14:textId="77777777" w:rsidR="00870321" w:rsidRPr="00676472" w:rsidRDefault="00870321" w:rsidP="00600E97">
            <w:pPr>
              <w:widowControl/>
              <w:rPr>
                <w:rFonts w:ascii="新細明體" w:eastAsia="新細明體" w:hAnsi="新細明體" w:cs="新細明體"/>
                <w:vanish/>
                <w:kern w:val="0"/>
                <w:szCs w:val="24"/>
              </w:rPr>
            </w:pPr>
          </w:p>
          <w:p w14:paraId="15BFF7CE" w14:textId="77777777" w:rsidR="00870321" w:rsidRPr="00676472" w:rsidRDefault="00870321" w:rsidP="00600E97">
            <w:pPr>
              <w:widowControl/>
              <w:rPr>
                <w:rFonts w:ascii="新細明體" w:eastAsia="新細明體" w:hAnsi="新細明體" w:cs="新細明體"/>
                <w:vanish/>
                <w:kern w:val="0"/>
                <w:szCs w:val="24"/>
              </w:rPr>
            </w:pPr>
          </w:p>
          <w:p w14:paraId="0653D742" w14:textId="77777777" w:rsidR="00870321" w:rsidRPr="00676472" w:rsidRDefault="00870321" w:rsidP="00600E97">
            <w:pPr>
              <w:widowControl/>
              <w:rPr>
                <w:rFonts w:ascii="新細明體" w:eastAsia="新細明體" w:hAnsi="新細明體" w:cs="新細明體"/>
                <w:vanish/>
                <w:kern w:val="0"/>
                <w:szCs w:val="24"/>
              </w:rPr>
            </w:pPr>
          </w:p>
          <w:p w14:paraId="1299B155" w14:textId="77777777" w:rsidR="00870321" w:rsidRPr="00676472" w:rsidRDefault="00870321" w:rsidP="00600E97">
            <w:pPr>
              <w:widowControl/>
              <w:rPr>
                <w:rFonts w:ascii="新細明體" w:eastAsia="新細明體" w:hAnsi="新細明體" w:cs="新細明體"/>
                <w:vanish/>
                <w:kern w:val="0"/>
                <w:szCs w:val="24"/>
              </w:rPr>
            </w:pPr>
          </w:p>
          <w:p w14:paraId="5A59E8DA" w14:textId="77777777" w:rsidR="00870321" w:rsidRPr="00676472" w:rsidRDefault="00870321" w:rsidP="00600E97">
            <w:pPr>
              <w:widowControl/>
              <w:rPr>
                <w:rFonts w:ascii="新細明體" w:eastAsia="新細明體" w:hAnsi="新細明體" w:cs="新細明體"/>
                <w:vanish/>
                <w:kern w:val="0"/>
                <w:szCs w:val="24"/>
              </w:rPr>
            </w:pPr>
          </w:p>
          <w:p w14:paraId="268214F1" w14:textId="77777777" w:rsidR="00870321" w:rsidRPr="00676472" w:rsidRDefault="00870321" w:rsidP="00600E97">
            <w:pPr>
              <w:widowControl/>
              <w:rPr>
                <w:rFonts w:ascii="新細明體" w:eastAsia="新細明體" w:hAnsi="新細明體" w:cs="新細明體"/>
                <w:vanish/>
                <w:kern w:val="0"/>
                <w:szCs w:val="24"/>
              </w:rPr>
            </w:pPr>
          </w:p>
          <w:p w14:paraId="6EBD9C4B" w14:textId="77777777" w:rsidR="00870321" w:rsidRPr="00676472" w:rsidRDefault="00870321" w:rsidP="00600E97">
            <w:pPr>
              <w:widowControl/>
              <w:rPr>
                <w:rFonts w:ascii="新細明體" w:eastAsia="新細明體" w:hAnsi="新細明體" w:cs="新細明體"/>
                <w:vanish/>
                <w:kern w:val="0"/>
                <w:szCs w:val="24"/>
              </w:rPr>
            </w:pPr>
          </w:p>
          <w:p w14:paraId="5EEEB38F" w14:textId="77777777" w:rsidR="00870321" w:rsidRPr="00676472" w:rsidRDefault="00870321" w:rsidP="00600E97">
            <w:pPr>
              <w:widowControl/>
              <w:rPr>
                <w:rFonts w:ascii="新細明體" w:eastAsia="新細明體" w:hAnsi="新細明體" w:cs="新細明體"/>
                <w:vanish/>
                <w:kern w:val="0"/>
                <w:szCs w:val="24"/>
              </w:rPr>
            </w:pPr>
          </w:p>
          <w:p w14:paraId="5DE86AFC" w14:textId="77777777" w:rsidR="00870321" w:rsidRPr="00676472" w:rsidRDefault="00870321" w:rsidP="00600E97">
            <w:pPr>
              <w:widowControl/>
              <w:rPr>
                <w:rFonts w:ascii="新細明體" w:eastAsia="新細明體" w:hAnsi="新細明體" w:cs="新細明體"/>
                <w:vanish/>
                <w:kern w:val="0"/>
                <w:szCs w:val="24"/>
              </w:rPr>
            </w:pPr>
          </w:p>
          <w:p w14:paraId="691698CA" w14:textId="77777777" w:rsidR="00870321" w:rsidRPr="00676472" w:rsidRDefault="00870321" w:rsidP="00600E97">
            <w:pPr>
              <w:widowControl/>
              <w:rPr>
                <w:rFonts w:ascii="新細明體" w:eastAsia="新細明體" w:hAnsi="新細明體" w:cs="新細明體"/>
                <w:vanish/>
                <w:kern w:val="0"/>
                <w:szCs w:val="24"/>
              </w:rPr>
            </w:pPr>
          </w:p>
          <w:p w14:paraId="7A406C83" w14:textId="77777777" w:rsidR="00870321" w:rsidRPr="00676472" w:rsidRDefault="00870321" w:rsidP="00600E97">
            <w:pPr>
              <w:widowControl/>
              <w:rPr>
                <w:rFonts w:ascii="新細明體" w:eastAsia="新細明體" w:hAnsi="新細明體" w:cs="新細明體"/>
                <w:vanish/>
                <w:kern w:val="0"/>
                <w:szCs w:val="24"/>
              </w:rPr>
            </w:pPr>
          </w:p>
          <w:p w14:paraId="6E08C8D1" w14:textId="77777777" w:rsidR="00870321" w:rsidRPr="00676472" w:rsidRDefault="00870321" w:rsidP="00600E97">
            <w:pPr>
              <w:widowControl/>
              <w:rPr>
                <w:rFonts w:ascii="新細明體" w:eastAsia="新細明體" w:hAnsi="新細明體" w:cs="新細明體"/>
                <w:vanish/>
                <w:kern w:val="0"/>
                <w:szCs w:val="24"/>
              </w:rPr>
            </w:pPr>
          </w:p>
          <w:p w14:paraId="277CEECF" w14:textId="77777777" w:rsidR="00870321" w:rsidRPr="00676472" w:rsidRDefault="00870321" w:rsidP="00600E97">
            <w:pPr>
              <w:widowControl/>
              <w:rPr>
                <w:rFonts w:ascii="新細明體" w:eastAsia="新細明體" w:hAnsi="新細明體" w:cs="新細明體"/>
                <w:vanish/>
                <w:kern w:val="0"/>
                <w:szCs w:val="24"/>
              </w:rPr>
            </w:pPr>
          </w:p>
          <w:p w14:paraId="47D780FE" w14:textId="77777777" w:rsidR="00870321" w:rsidRPr="00676472" w:rsidRDefault="00870321" w:rsidP="00600E97">
            <w:pPr>
              <w:widowControl/>
              <w:rPr>
                <w:rFonts w:ascii="新細明體" w:eastAsia="新細明體" w:hAnsi="新細明體" w:cs="新細明體"/>
                <w:vanish/>
                <w:kern w:val="0"/>
                <w:szCs w:val="24"/>
              </w:rPr>
            </w:pPr>
          </w:p>
          <w:p w14:paraId="0BAC7B79" w14:textId="77777777" w:rsidR="00870321" w:rsidRPr="00676472" w:rsidRDefault="00870321" w:rsidP="00600E97">
            <w:pPr>
              <w:widowControl/>
              <w:rPr>
                <w:rFonts w:ascii="新細明體" w:eastAsia="新細明體" w:hAnsi="新細明體" w:cs="新細明體"/>
                <w:vanish/>
                <w:kern w:val="0"/>
                <w:szCs w:val="24"/>
              </w:rPr>
            </w:pPr>
          </w:p>
          <w:p w14:paraId="4D3BFE3D" w14:textId="77777777" w:rsidR="00870321" w:rsidRPr="00676472" w:rsidRDefault="00870321" w:rsidP="00600E97">
            <w:pPr>
              <w:widowControl/>
              <w:rPr>
                <w:rFonts w:ascii="新細明體" w:eastAsia="新細明體" w:hAnsi="新細明體" w:cs="新細明體"/>
                <w:vanish/>
                <w:kern w:val="0"/>
                <w:szCs w:val="24"/>
              </w:rPr>
            </w:pPr>
          </w:p>
          <w:p w14:paraId="291066A3" w14:textId="77777777" w:rsidR="00870321" w:rsidRPr="00676472" w:rsidRDefault="00870321" w:rsidP="00600E97">
            <w:pPr>
              <w:widowControl/>
              <w:rPr>
                <w:rFonts w:ascii="新細明體" w:eastAsia="新細明體" w:hAnsi="新細明體" w:cs="新細明體"/>
                <w:vanish/>
                <w:kern w:val="0"/>
                <w:szCs w:val="24"/>
              </w:rPr>
            </w:pPr>
          </w:p>
          <w:p w14:paraId="6EC2C043" w14:textId="77777777" w:rsidR="00870321" w:rsidRPr="00676472" w:rsidRDefault="00870321" w:rsidP="00600E97">
            <w:pPr>
              <w:widowControl/>
              <w:rPr>
                <w:rFonts w:ascii="新細明體" w:eastAsia="新細明體" w:hAnsi="新細明體" w:cs="新細明體"/>
                <w:vanish/>
                <w:kern w:val="0"/>
                <w:szCs w:val="24"/>
              </w:rPr>
            </w:pPr>
          </w:p>
          <w:p w14:paraId="5A5AA2A0" w14:textId="77777777" w:rsidR="00870321" w:rsidRPr="00676472" w:rsidRDefault="00870321" w:rsidP="00600E97">
            <w:pPr>
              <w:widowControl/>
              <w:rPr>
                <w:rFonts w:ascii="新細明體" w:eastAsia="新細明體" w:hAnsi="新細明體" w:cs="新細明體"/>
                <w:vanish/>
                <w:kern w:val="0"/>
                <w:szCs w:val="24"/>
              </w:rPr>
            </w:pPr>
          </w:p>
          <w:p w14:paraId="282348D8" w14:textId="77777777" w:rsidR="00870321" w:rsidRPr="00676472" w:rsidRDefault="00870321" w:rsidP="00600E97">
            <w:pPr>
              <w:widowControl/>
              <w:rPr>
                <w:rFonts w:ascii="新細明體" w:eastAsia="新細明體" w:hAnsi="新細明體" w:cs="新細明體"/>
                <w:vanish/>
                <w:kern w:val="0"/>
                <w:szCs w:val="24"/>
              </w:rPr>
            </w:pPr>
          </w:p>
          <w:p w14:paraId="75111224" w14:textId="77777777" w:rsidR="00870321" w:rsidRPr="00676472" w:rsidRDefault="00870321" w:rsidP="00600E97">
            <w:pPr>
              <w:widowControl/>
              <w:rPr>
                <w:rFonts w:ascii="新細明體" w:eastAsia="新細明體" w:hAnsi="新細明體" w:cs="新細明體"/>
                <w:vanish/>
                <w:kern w:val="0"/>
                <w:szCs w:val="24"/>
              </w:rPr>
            </w:pPr>
          </w:p>
          <w:p w14:paraId="1CA98399" w14:textId="77777777" w:rsidR="00870321" w:rsidRPr="00676472" w:rsidRDefault="00870321" w:rsidP="00600E97">
            <w:pPr>
              <w:widowControl/>
              <w:rPr>
                <w:rFonts w:ascii="新細明體" w:eastAsia="新細明體" w:hAnsi="新細明體" w:cs="新細明體"/>
                <w:vanish/>
                <w:kern w:val="0"/>
                <w:szCs w:val="24"/>
              </w:rPr>
            </w:pPr>
          </w:p>
          <w:p w14:paraId="26C37175" w14:textId="77777777" w:rsidR="00870321" w:rsidRPr="00676472" w:rsidRDefault="00870321" w:rsidP="00600E97">
            <w:pPr>
              <w:widowControl/>
              <w:rPr>
                <w:rFonts w:ascii="新細明體" w:eastAsia="新細明體" w:hAnsi="新細明體" w:cs="新細明體"/>
                <w:vanish/>
                <w:kern w:val="0"/>
                <w:szCs w:val="24"/>
              </w:rPr>
            </w:pPr>
          </w:p>
          <w:p w14:paraId="7CB660FF" w14:textId="77777777" w:rsidR="00870321" w:rsidRPr="00676472" w:rsidRDefault="00870321" w:rsidP="00600E97">
            <w:pPr>
              <w:widowControl/>
              <w:rPr>
                <w:rFonts w:ascii="新細明體" w:eastAsia="新細明體" w:hAnsi="新細明體" w:cs="新細明體"/>
                <w:vanish/>
                <w:kern w:val="0"/>
                <w:szCs w:val="24"/>
              </w:rPr>
            </w:pPr>
          </w:p>
          <w:p w14:paraId="45E8B2EB" w14:textId="77777777" w:rsidR="00870321" w:rsidRPr="00676472" w:rsidRDefault="00870321" w:rsidP="00600E97">
            <w:pPr>
              <w:widowControl/>
              <w:rPr>
                <w:rFonts w:ascii="新細明體" w:eastAsia="新細明體" w:hAnsi="新細明體" w:cs="新細明體"/>
                <w:vanish/>
                <w:kern w:val="0"/>
                <w:szCs w:val="24"/>
              </w:rPr>
            </w:pPr>
          </w:p>
          <w:p w14:paraId="1DF7B838" w14:textId="77777777" w:rsidR="00870321" w:rsidRPr="00676472" w:rsidRDefault="00870321" w:rsidP="00600E97">
            <w:pPr>
              <w:widowControl/>
              <w:rPr>
                <w:rFonts w:ascii="新細明體" w:eastAsia="新細明體" w:hAnsi="新細明體" w:cs="新細明體"/>
                <w:vanish/>
                <w:kern w:val="0"/>
                <w:szCs w:val="24"/>
              </w:rPr>
            </w:pPr>
          </w:p>
          <w:p w14:paraId="4796C5F1" w14:textId="77777777" w:rsidR="00870321" w:rsidRPr="00676472" w:rsidRDefault="00870321" w:rsidP="00600E97">
            <w:pPr>
              <w:widowControl/>
              <w:rPr>
                <w:rFonts w:ascii="新細明體" w:eastAsia="新細明體" w:hAnsi="新細明體" w:cs="新細明體"/>
                <w:vanish/>
                <w:kern w:val="0"/>
                <w:szCs w:val="24"/>
              </w:rPr>
            </w:pPr>
          </w:p>
          <w:p w14:paraId="3F9DBECB" w14:textId="77777777" w:rsidR="00870321" w:rsidRPr="00676472" w:rsidRDefault="00870321" w:rsidP="00600E97">
            <w:pPr>
              <w:widowControl/>
              <w:rPr>
                <w:rFonts w:ascii="新細明體" w:eastAsia="新細明體" w:hAnsi="新細明體" w:cs="新細明體"/>
                <w:vanish/>
                <w:kern w:val="0"/>
                <w:szCs w:val="24"/>
              </w:rPr>
            </w:pPr>
          </w:p>
          <w:p w14:paraId="11EE7782" w14:textId="77777777" w:rsidR="00870321" w:rsidRPr="00676472" w:rsidRDefault="00870321" w:rsidP="00600E97">
            <w:pPr>
              <w:widowControl/>
              <w:rPr>
                <w:rFonts w:ascii="新細明體" w:eastAsia="新細明體" w:hAnsi="新細明體" w:cs="新細明體"/>
                <w:vanish/>
                <w:kern w:val="0"/>
                <w:szCs w:val="24"/>
              </w:rPr>
            </w:pPr>
          </w:p>
          <w:p w14:paraId="2B8E845A" w14:textId="77777777" w:rsidR="00870321" w:rsidRPr="00676472" w:rsidRDefault="00870321" w:rsidP="00600E97">
            <w:pPr>
              <w:widowControl/>
              <w:rPr>
                <w:rFonts w:ascii="新細明體" w:eastAsia="新細明體" w:hAnsi="新細明體" w:cs="新細明體"/>
                <w:vanish/>
                <w:kern w:val="0"/>
                <w:szCs w:val="24"/>
              </w:rPr>
            </w:pPr>
          </w:p>
          <w:p w14:paraId="40F8D0A7" w14:textId="77777777" w:rsidR="00870321" w:rsidRPr="00676472" w:rsidRDefault="00870321" w:rsidP="00600E97">
            <w:pPr>
              <w:widowControl/>
              <w:rPr>
                <w:rFonts w:ascii="新細明體" w:eastAsia="新細明體" w:hAnsi="新細明體" w:cs="新細明體"/>
                <w:vanish/>
                <w:kern w:val="0"/>
                <w:szCs w:val="24"/>
              </w:rPr>
            </w:pPr>
          </w:p>
          <w:p w14:paraId="79C95705" w14:textId="77777777" w:rsidR="00870321" w:rsidRPr="00676472" w:rsidRDefault="00870321" w:rsidP="00600E97">
            <w:pPr>
              <w:widowControl/>
              <w:rPr>
                <w:rFonts w:ascii="新細明體" w:eastAsia="新細明體" w:hAnsi="新細明體" w:cs="新細明體"/>
                <w:vanish/>
                <w:kern w:val="0"/>
                <w:szCs w:val="24"/>
              </w:rPr>
            </w:pPr>
          </w:p>
          <w:p w14:paraId="2510B542" w14:textId="77777777" w:rsidR="00870321" w:rsidRPr="00676472" w:rsidRDefault="00870321" w:rsidP="00600E97">
            <w:pPr>
              <w:widowControl/>
              <w:rPr>
                <w:rFonts w:ascii="新細明體" w:eastAsia="新細明體" w:hAnsi="新細明體" w:cs="新細明體"/>
                <w:vanish/>
                <w:kern w:val="0"/>
                <w:szCs w:val="24"/>
              </w:rPr>
            </w:pPr>
          </w:p>
          <w:p w14:paraId="498A3425" w14:textId="77777777" w:rsidR="00870321" w:rsidRPr="00676472" w:rsidRDefault="00870321" w:rsidP="00600E97">
            <w:pPr>
              <w:widowControl/>
              <w:rPr>
                <w:rFonts w:ascii="新細明體" w:eastAsia="新細明體" w:hAnsi="新細明體" w:cs="新細明體"/>
                <w:vanish/>
                <w:kern w:val="0"/>
                <w:szCs w:val="24"/>
              </w:rPr>
            </w:pPr>
          </w:p>
          <w:p w14:paraId="3F90EAF9" w14:textId="77777777" w:rsidR="00870321" w:rsidRPr="00676472" w:rsidRDefault="00870321" w:rsidP="00600E97">
            <w:pPr>
              <w:widowControl/>
              <w:rPr>
                <w:rFonts w:ascii="新細明體" w:eastAsia="新細明體" w:hAnsi="新細明體" w:cs="新細明體"/>
                <w:vanish/>
                <w:kern w:val="0"/>
                <w:szCs w:val="24"/>
              </w:rPr>
            </w:pPr>
          </w:p>
          <w:p w14:paraId="6922DC46" w14:textId="77777777" w:rsidR="00870321" w:rsidRPr="00676472" w:rsidRDefault="00870321" w:rsidP="00600E97">
            <w:pPr>
              <w:widowControl/>
              <w:rPr>
                <w:rFonts w:ascii="新細明體" w:eastAsia="新細明體" w:hAnsi="新細明體" w:cs="新細明體"/>
                <w:vanish/>
                <w:kern w:val="0"/>
                <w:szCs w:val="24"/>
              </w:rPr>
            </w:pPr>
          </w:p>
          <w:p w14:paraId="56F5D7D9" w14:textId="77777777" w:rsidR="00870321" w:rsidRPr="00676472" w:rsidRDefault="00870321" w:rsidP="00600E97">
            <w:pPr>
              <w:widowControl/>
              <w:rPr>
                <w:rFonts w:ascii="新細明體" w:eastAsia="新細明體" w:hAnsi="新細明體" w:cs="新細明體"/>
                <w:vanish/>
                <w:kern w:val="0"/>
                <w:szCs w:val="24"/>
              </w:rPr>
            </w:pPr>
          </w:p>
          <w:p w14:paraId="68DA702F" w14:textId="77777777" w:rsidR="00870321" w:rsidRPr="00676472" w:rsidRDefault="00870321" w:rsidP="00600E97">
            <w:pPr>
              <w:widowControl/>
              <w:rPr>
                <w:rFonts w:ascii="新細明體" w:eastAsia="新細明體" w:hAnsi="新細明體" w:cs="新細明體"/>
                <w:vanish/>
                <w:kern w:val="0"/>
                <w:szCs w:val="24"/>
              </w:rPr>
            </w:pPr>
          </w:p>
          <w:p w14:paraId="12C62962" w14:textId="77777777" w:rsidR="00870321" w:rsidRPr="00676472" w:rsidRDefault="00870321" w:rsidP="00600E97">
            <w:pPr>
              <w:widowControl/>
              <w:rPr>
                <w:rFonts w:ascii="新細明體" w:eastAsia="新細明體" w:hAnsi="新細明體" w:cs="新細明體"/>
                <w:vanish/>
                <w:kern w:val="0"/>
                <w:szCs w:val="24"/>
              </w:rPr>
            </w:pPr>
          </w:p>
          <w:p w14:paraId="25F77449" w14:textId="77777777" w:rsidR="00870321" w:rsidRPr="00676472" w:rsidRDefault="00870321" w:rsidP="00600E97">
            <w:pPr>
              <w:widowControl/>
              <w:rPr>
                <w:rFonts w:ascii="新細明體" w:eastAsia="新細明體" w:hAnsi="新細明體" w:cs="新細明體"/>
                <w:vanish/>
                <w:kern w:val="0"/>
                <w:szCs w:val="24"/>
              </w:rPr>
            </w:pPr>
          </w:p>
          <w:p w14:paraId="019B8B4B" w14:textId="77777777" w:rsidR="00870321" w:rsidRPr="00676472" w:rsidRDefault="00870321" w:rsidP="00600E97">
            <w:pPr>
              <w:widowControl/>
              <w:rPr>
                <w:rFonts w:ascii="新細明體" w:eastAsia="新細明體" w:hAnsi="新細明體" w:cs="新細明體"/>
                <w:vanish/>
                <w:kern w:val="0"/>
                <w:szCs w:val="24"/>
              </w:rPr>
            </w:pPr>
          </w:p>
          <w:p w14:paraId="501CC827" w14:textId="77777777" w:rsidR="00870321" w:rsidRPr="00676472" w:rsidRDefault="00870321" w:rsidP="00600E97">
            <w:pPr>
              <w:widowControl/>
              <w:rPr>
                <w:rFonts w:ascii="新細明體" w:eastAsia="新細明體" w:hAnsi="新細明體" w:cs="新細明體"/>
                <w:vanish/>
                <w:kern w:val="0"/>
                <w:szCs w:val="24"/>
              </w:rPr>
            </w:pPr>
          </w:p>
          <w:p w14:paraId="16E6607F" w14:textId="77777777" w:rsidR="00870321" w:rsidRPr="00676472" w:rsidRDefault="00870321" w:rsidP="00600E97">
            <w:pPr>
              <w:widowControl/>
              <w:rPr>
                <w:rFonts w:ascii="新細明體" w:eastAsia="新細明體" w:hAnsi="新細明體" w:cs="新細明體"/>
                <w:vanish/>
                <w:kern w:val="0"/>
                <w:szCs w:val="24"/>
              </w:rPr>
            </w:pPr>
          </w:p>
          <w:p w14:paraId="59E6F673" w14:textId="77777777" w:rsidR="00870321" w:rsidRPr="00676472" w:rsidRDefault="00870321" w:rsidP="00600E97">
            <w:pPr>
              <w:widowControl/>
              <w:rPr>
                <w:rFonts w:ascii="新細明體" w:eastAsia="新細明體" w:hAnsi="新細明體" w:cs="新細明體"/>
                <w:vanish/>
                <w:kern w:val="0"/>
                <w:szCs w:val="24"/>
              </w:rPr>
            </w:pPr>
          </w:p>
          <w:p w14:paraId="117E368E" w14:textId="77777777" w:rsidR="00870321" w:rsidRPr="00676472" w:rsidRDefault="00870321" w:rsidP="00600E97">
            <w:pPr>
              <w:widowControl/>
              <w:rPr>
                <w:rFonts w:ascii="新細明體" w:eastAsia="新細明體" w:hAnsi="新細明體" w:cs="新細明體"/>
                <w:vanish/>
                <w:kern w:val="0"/>
                <w:szCs w:val="24"/>
              </w:rPr>
            </w:pPr>
          </w:p>
          <w:p w14:paraId="362F8605" w14:textId="77777777" w:rsidR="00870321" w:rsidRPr="00676472" w:rsidRDefault="00870321" w:rsidP="00600E97">
            <w:pPr>
              <w:widowControl/>
              <w:rPr>
                <w:rFonts w:ascii="新細明體" w:eastAsia="新細明體" w:hAnsi="新細明體" w:cs="新細明體"/>
                <w:vanish/>
                <w:kern w:val="0"/>
                <w:szCs w:val="24"/>
              </w:rPr>
            </w:pPr>
          </w:p>
          <w:p w14:paraId="0CD7630E" w14:textId="77777777" w:rsidR="00870321" w:rsidRPr="00676472" w:rsidRDefault="00870321" w:rsidP="00600E97">
            <w:pPr>
              <w:widowControl/>
              <w:rPr>
                <w:rFonts w:ascii="新細明體" w:eastAsia="新細明體" w:hAnsi="新細明體" w:cs="新細明體"/>
                <w:vanish/>
                <w:kern w:val="0"/>
                <w:szCs w:val="24"/>
              </w:rPr>
            </w:pPr>
          </w:p>
          <w:p w14:paraId="183D7A24" w14:textId="77777777" w:rsidR="00870321" w:rsidRPr="00676472" w:rsidRDefault="00870321" w:rsidP="00600E97">
            <w:pPr>
              <w:widowControl/>
              <w:rPr>
                <w:rFonts w:ascii="新細明體" w:eastAsia="新細明體" w:hAnsi="新細明體" w:cs="新細明體"/>
                <w:vanish/>
                <w:kern w:val="0"/>
                <w:szCs w:val="24"/>
              </w:rPr>
            </w:pPr>
          </w:p>
          <w:p w14:paraId="153371E0" w14:textId="77777777" w:rsidR="00870321" w:rsidRPr="00676472" w:rsidRDefault="00870321" w:rsidP="00600E97">
            <w:pPr>
              <w:widowControl/>
              <w:rPr>
                <w:rFonts w:ascii="新細明體" w:eastAsia="新細明體" w:hAnsi="新細明體" w:cs="新細明體"/>
                <w:vanish/>
                <w:kern w:val="0"/>
                <w:szCs w:val="24"/>
              </w:rPr>
            </w:pPr>
          </w:p>
          <w:p w14:paraId="4B6B8142" w14:textId="77777777" w:rsidR="00870321" w:rsidRPr="00676472" w:rsidRDefault="00870321" w:rsidP="00600E97">
            <w:pPr>
              <w:widowControl/>
              <w:rPr>
                <w:rFonts w:ascii="新細明體" w:eastAsia="新細明體" w:hAnsi="新細明體" w:cs="新細明體"/>
                <w:vanish/>
                <w:kern w:val="0"/>
                <w:szCs w:val="24"/>
              </w:rPr>
            </w:pPr>
          </w:p>
          <w:p w14:paraId="289D8487" w14:textId="77777777" w:rsidR="00870321" w:rsidRPr="00676472" w:rsidRDefault="00870321" w:rsidP="00600E97">
            <w:pPr>
              <w:widowControl/>
              <w:rPr>
                <w:rFonts w:ascii="新細明體" w:eastAsia="新細明體" w:hAnsi="新細明體" w:cs="新細明體"/>
                <w:vanish/>
                <w:kern w:val="0"/>
                <w:szCs w:val="24"/>
              </w:rPr>
            </w:pPr>
          </w:p>
          <w:p w14:paraId="0837A431" w14:textId="77777777" w:rsidR="00870321" w:rsidRPr="00676472" w:rsidRDefault="00870321" w:rsidP="00600E97">
            <w:pPr>
              <w:widowControl/>
              <w:rPr>
                <w:rFonts w:ascii="新細明體" w:eastAsia="新細明體" w:hAnsi="新細明體" w:cs="新細明體"/>
                <w:vanish/>
                <w:kern w:val="0"/>
                <w:szCs w:val="24"/>
              </w:rPr>
            </w:pPr>
          </w:p>
          <w:p w14:paraId="507FE48C" w14:textId="77777777" w:rsidR="00870321" w:rsidRPr="00676472" w:rsidRDefault="00870321" w:rsidP="00600E97">
            <w:pPr>
              <w:widowControl/>
              <w:rPr>
                <w:rFonts w:ascii="新細明體" w:eastAsia="新細明體" w:hAnsi="新細明體" w:cs="新細明體"/>
                <w:vanish/>
                <w:kern w:val="0"/>
                <w:szCs w:val="24"/>
              </w:rPr>
            </w:pPr>
          </w:p>
          <w:p w14:paraId="3A370F37" w14:textId="77777777" w:rsidR="00870321" w:rsidRPr="00676472" w:rsidRDefault="00870321" w:rsidP="00600E97">
            <w:pPr>
              <w:widowControl/>
              <w:rPr>
                <w:rFonts w:ascii="新細明體" w:eastAsia="新細明體" w:hAnsi="新細明體" w:cs="新細明體"/>
                <w:vanish/>
                <w:kern w:val="0"/>
                <w:szCs w:val="24"/>
              </w:rPr>
            </w:pPr>
          </w:p>
          <w:p w14:paraId="1CA7CD54" w14:textId="77777777" w:rsidR="00870321" w:rsidRPr="00676472" w:rsidRDefault="00870321" w:rsidP="00600E97">
            <w:pPr>
              <w:widowControl/>
              <w:rPr>
                <w:rFonts w:ascii="新細明體" w:eastAsia="新細明體" w:hAnsi="新細明體" w:cs="新細明體"/>
                <w:vanish/>
                <w:kern w:val="0"/>
                <w:szCs w:val="24"/>
              </w:rPr>
            </w:pPr>
          </w:p>
          <w:p w14:paraId="0D5C2D64" w14:textId="77777777" w:rsidR="00870321" w:rsidRPr="00676472" w:rsidRDefault="00870321" w:rsidP="00600E97">
            <w:pPr>
              <w:widowControl/>
              <w:rPr>
                <w:rFonts w:ascii="新細明體" w:eastAsia="新細明體" w:hAnsi="新細明體" w:cs="新細明體"/>
                <w:vanish/>
                <w:kern w:val="0"/>
                <w:szCs w:val="24"/>
              </w:rPr>
            </w:pPr>
          </w:p>
          <w:p w14:paraId="2FA4034D" w14:textId="77777777" w:rsidR="00870321" w:rsidRPr="00676472" w:rsidRDefault="00870321" w:rsidP="00600E97">
            <w:pPr>
              <w:widowControl/>
              <w:rPr>
                <w:rFonts w:ascii="新細明體" w:eastAsia="新細明體" w:hAnsi="新細明體" w:cs="新細明體"/>
                <w:vanish/>
                <w:kern w:val="0"/>
                <w:szCs w:val="24"/>
              </w:rPr>
            </w:pPr>
          </w:p>
          <w:p w14:paraId="4919B8E1" w14:textId="77777777" w:rsidR="00870321" w:rsidRPr="00676472" w:rsidRDefault="00870321" w:rsidP="00600E97">
            <w:pPr>
              <w:widowControl/>
              <w:rPr>
                <w:rFonts w:ascii="新細明體" w:eastAsia="新細明體" w:hAnsi="新細明體" w:cs="新細明體"/>
                <w:vanish/>
                <w:kern w:val="0"/>
                <w:szCs w:val="24"/>
              </w:rPr>
            </w:pPr>
          </w:p>
          <w:p w14:paraId="0C304060" w14:textId="77777777" w:rsidR="00870321" w:rsidRPr="00676472" w:rsidRDefault="00870321" w:rsidP="00600E97">
            <w:pPr>
              <w:widowControl/>
              <w:rPr>
                <w:rFonts w:ascii="新細明體" w:eastAsia="新細明體" w:hAnsi="新細明體" w:cs="新細明體"/>
                <w:vanish/>
                <w:kern w:val="0"/>
                <w:szCs w:val="24"/>
              </w:rPr>
            </w:pPr>
          </w:p>
          <w:p w14:paraId="6B76FF6F" w14:textId="77777777" w:rsidR="00870321" w:rsidRPr="00676472" w:rsidRDefault="00870321" w:rsidP="00600E97">
            <w:pPr>
              <w:widowControl/>
              <w:rPr>
                <w:rFonts w:ascii="新細明體" w:eastAsia="新細明體" w:hAnsi="新細明體" w:cs="新細明體"/>
                <w:vanish/>
                <w:kern w:val="0"/>
                <w:szCs w:val="24"/>
              </w:rPr>
            </w:pPr>
          </w:p>
          <w:p w14:paraId="524C8FB5" w14:textId="77777777" w:rsidR="00870321" w:rsidRPr="00676472" w:rsidRDefault="00870321" w:rsidP="00600E97">
            <w:pPr>
              <w:widowControl/>
              <w:rPr>
                <w:rFonts w:ascii="新細明體" w:eastAsia="新細明體" w:hAnsi="新細明體" w:cs="新細明體"/>
                <w:vanish/>
                <w:kern w:val="0"/>
                <w:szCs w:val="24"/>
              </w:rPr>
            </w:pPr>
          </w:p>
          <w:p w14:paraId="3FF48ADC" w14:textId="77777777" w:rsidR="00870321" w:rsidRPr="00676472" w:rsidRDefault="00870321" w:rsidP="00600E97">
            <w:pPr>
              <w:widowControl/>
              <w:rPr>
                <w:rFonts w:ascii="新細明體" w:eastAsia="新細明體" w:hAnsi="新細明體" w:cs="新細明體"/>
                <w:vanish/>
                <w:kern w:val="0"/>
                <w:szCs w:val="24"/>
              </w:rPr>
            </w:pPr>
          </w:p>
          <w:p w14:paraId="7F276C77" w14:textId="77777777" w:rsidR="00870321" w:rsidRPr="00676472" w:rsidRDefault="00870321" w:rsidP="00600E97">
            <w:pPr>
              <w:widowControl/>
              <w:rPr>
                <w:rFonts w:ascii="新細明體" w:eastAsia="新細明體" w:hAnsi="新細明體" w:cs="新細明體"/>
                <w:vanish/>
                <w:kern w:val="0"/>
                <w:szCs w:val="24"/>
              </w:rPr>
            </w:pPr>
          </w:p>
          <w:p w14:paraId="0C768E52" w14:textId="77777777" w:rsidR="00870321" w:rsidRPr="00676472" w:rsidRDefault="00870321" w:rsidP="00600E97">
            <w:pPr>
              <w:widowControl/>
              <w:rPr>
                <w:rFonts w:ascii="新細明體" w:eastAsia="新細明體" w:hAnsi="新細明體" w:cs="新細明體"/>
                <w:vanish/>
                <w:kern w:val="0"/>
                <w:szCs w:val="24"/>
              </w:rPr>
            </w:pPr>
          </w:p>
          <w:p w14:paraId="6AF205E2" w14:textId="77777777" w:rsidR="00870321" w:rsidRPr="00676472" w:rsidRDefault="00870321" w:rsidP="00600E97">
            <w:pPr>
              <w:widowControl/>
              <w:rPr>
                <w:rFonts w:ascii="新細明體" w:eastAsia="新細明體" w:hAnsi="新細明體" w:cs="新細明體"/>
                <w:vanish/>
                <w:kern w:val="0"/>
                <w:szCs w:val="24"/>
              </w:rPr>
            </w:pPr>
          </w:p>
          <w:p w14:paraId="4B8BB167" w14:textId="77777777" w:rsidR="00870321" w:rsidRPr="00676472" w:rsidRDefault="00870321" w:rsidP="00600E97">
            <w:pPr>
              <w:widowControl/>
              <w:rPr>
                <w:rFonts w:ascii="新細明體" w:eastAsia="新細明體" w:hAnsi="新細明體" w:cs="新細明體"/>
                <w:vanish/>
                <w:kern w:val="0"/>
                <w:szCs w:val="24"/>
              </w:rPr>
            </w:pPr>
          </w:p>
          <w:p w14:paraId="2971496F" w14:textId="77777777" w:rsidR="00870321" w:rsidRPr="00676472" w:rsidRDefault="00870321" w:rsidP="00600E97">
            <w:pPr>
              <w:widowControl/>
              <w:rPr>
                <w:rFonts w:ascii="新細明體" w:eastAsia="新細明體" w:hAnsi="新細明體" w:cs="新細明體"/>
                <w:vanish/>
                <w:kern w:val="0"/>
                <w:szCs w:val="24"/>
              </w:rPr>
            </w:pPr>
          </w:p>
          <w:p w14:paraId="762B7AE8" w14:textId="77777777" w:rsidR="00870321" w:rsidRPr="00676472" w:rsidRDefault="00870321" w:rsidP="00600E97">
            <w:pPr>
              <w:widowControl/>
              <w:rPr>
                <w:rFonts w:ascii="新細明體" w:eastAsia="新細明體" w:hAnsi="新細明體" w:cs="新細明體"/>
                <w:vanish/>
                <w:kern w:val="0"/>
                <w:szCs w:val="24"/>
              </w:rPr>
            </w:pPr>
          </w:p>
          <w:p w14:paraId="763A0DA8" w14:textId="77777777" w:rsidR="00870321" w:rsidRPr="00676472" w:rsidRDefault="00870321" w:rsidP="00600E97">
            <w:pPr>
              <w:widowControl/>
              <w:rPr>
                <w:rFonts w:ascii="新細明體" w:eastAsia="新細明體" w:hAnsi="新細明體" w:cs="新細明體"/>
                <w:vanish/>
                <w:kern w:val="0"/>
                <w:szCs w:val="24"/>
              </w:rPr>
            </w:pPr>
          </w:p>
          <w:p w14:paraId="057BD5CA" w14:textId="77777777" w:rsidR="00870321" w:rsidRPr="00676472" w:rsidRDefault="00870321" w:rsidP="00600E97">
            <w:pPr>
              <w:widowControl/>
              <w:rPr>
                <w:rFonts w:ascii="新細明體" w:eastAsia="新細明體" w:hAnsi="新細明體" w:cs="新細明體"/>
                <w:vanish/>
                <w:kern w:val="0"/>
                <w:szCs w:val="24"/>
              </w:rPr>
            </w:pPr>
          </w:p>
          <w:p w14:paraId="7E7FD0D3" w14:textId="77777777" w:rsidR="00870321" w:rsidRPr="00676472" w:rsidRDefault="00870321" w:rsidP="00600E97">
            <w:pPr>
              <w:widowControl/>
              <w:rPr>
                <w:rFonts w:ascii="新細明體" w:eastAsia="新細明體" w:hAnsi="新細明體" w:cs="新細明體"/>
                <w:vanish/>
                <w:kern w:val="0"/>
                <w:szCs w:val="24"/>
              </w:rPr>
            </w:pPr>
          </w:p>
          <w:p w14:paraId="798A9040" w14:textId="77777777" w:rsidR="00870321" w:rsidRPr="00676472" w:rsidRDefault="00870321" w:rsidP="00600E97">
            <w:pPr>
              <w:widowControl/>
              <w:rPr>
                <w:rFonts w:ascii="新細明體" w:eastAsia="新細明體" w:hAnsi="新細明體" w:cs="新細明體"/>
                <w:vanish/>
                <w:kern w:val="0"/>
                <w:szCs w:val="24"/>
              </w:rPr>
            </w:pPr>
          </w:p>
          <w:p w14:paraId="74D595F5" w14:textId="77777777" w:rsidR="00870321" w:rsidRPr="00676472" w:rsidRDefault="00870321" w:rsidP="00600E97">
            <w:pPr>
              <w:widowControl/>
              <w:rPr>
                <w:rFonts w:ascii="新細明體" w:eastAsia="新細明體" w:hAnsi="新細明體" w:cs="新細明體"/>
                <w:vanish/>
                <w:kern w:val="0"/>
                <w:szCs w:val="24"/>
              </w:rPr>
            </w:pPr>
          </w:p>
          <w:p w14:paraId="74404CB8" w14:textId="77777777" w:rsidR="00870321" w:rsidRPr="00676472" w:rsidRDefault="00870321" w:rsidP="00600E97">
            <w:pPr>
              <w:widowControl/>
              <w:rPr>
                <w:rFonts w:ascii="新細明體" w:eastAsia="新細明體" w:hAnsi="新細明體" w:cs="新細明體"/>
                <w:vanish/>
                <w:kern w:val="0"/>
                <w:szCs w:val="24"/>
              </w:rPr>
            </w:pPr>
          </w:p>
          <w:p w14:paraId="6DEB7712" w14:textId="77777777" w:rsidR="00870321" w:rsidRPr="00676472" w:rsidRDefault="00870321" w:rsidP="00600E97">
            <w:pPr>
              <w:widowControl/>
              <w:rPr>
                <w:rFonts w:ascii="新細明體" w:eastAsia="新細明體" w:hAnsi="新細明體" w:cs="新細明體"/>
                <w:vanish/>
                <w:kern w:val="0"/>
                <w:szCs w:val="24"/>
              </w:rPr>
            </w:pPr>
          </w:p>
          <w:p w14:paraId="31048F5B" w14:textId="77777777" w:rsidR="00870321" w:rsidRPr="00676472" w:rsidRDefault="00870321" w:rsidP="00600E97">
            <w:pPr>
              <w:widowControl/>
              <w:rPr>
                <w:rFonts w:ascii="新細明體" w:eastAsia="新細明體" w:hAnsi="新細明體" w:cs="新細明體"/>
                <w:vanish/>
                <w:kern w:val="0"/>
                <w:szCs w:val="24"/>
              </w:rPr>
            </w:pPr>
          </w:p>
          <w:p w14:paraId="6CDF21EA" w14:textId="77777777" w:rsidR="00870321" w:rsidRPr="00676472" w:rsidRDefault="00870321" w:rsidP="00600E97">
            <w:pPr>
              <w:widowControl/>
              <w:rPr>
                <w:rFonts w:ascii="新細明體" w:eastAsia="新細明體" w:hAnsi="新細明體" w:cs="新細明體"/>
                <w:vanish/>
                <w:kern w:val="0"/>
                <w:szCs w:val="24"/>
              </w:rPr>
            </w:pPr>
          </w:p>
          <w:p w14:paraId="71FB523E" w14:textId="77777777" w:rsidR="00870321" w:rsidRPr="00676472" w:rsidRDefault="00870321" w:rsidP="00600E97">
            <w:pPr>
              <w:widowControl/>
              <w:rPr>
                <w:rFonts w:ascii="新細明體" w:eastAsia="新細明體" w:hAnsi="新細明體" w:cs="新細明體"/>
                <w:vanish/>
                <w:kern w:val="0"/>
                <w:szCs w:val="24"/>
              </w:rPr>
            </w:pPr>
          </w:p>
          <w:p w14:paraId="78435EF0" w14:textId="77777777" w:rsidR="00870321" w:rsidRPr="00676472" w:rsidRDefault="00870321" w:rsidP="00600E97">
            <w:pPr>
              <w:widowControl/>
              <w:rPr>
                <w:rFonts w:ascii="新細明體" w:eastAsia="新細明體" w:hAnsi="新細明體" w:cs="新細明體"/>
                <w:vanish/>
                <w:kern w:val="0"/>
                <w:szCs w:val="24"/>
              </w:rPr>
            </w:pPr>
          </w:p>
          <w:p w14:paraId="0C1C742E" w14:textId="77777777" w:rsidR="00870321" w:rsidRPr="00676472" w:rsidRDefault="00870321" w:rsidP="00600E97">
            <w:pPr>
              <w:widowControl/>
              <w:rPr>
                <w:rFonts w:ascii="新細明體" w:eastAsia="新細明體" w:hAnsi="新細明體" w:cs="新細明體"/>
                <w:vanish/>
                <w:kern w:val="0"/>
                <w:szCs w:val="24"/>
              </w:rPr>
            </w:pPr>
          </w:p>
          <w:p w14:paraId="690DF6FF" w14:textId="77777777" w:rsidR="00870321" w:rsidRPr="00676472" w:rsidRDefault="00870321" w:rsidP="00600E97">
            <w:pPr>
              <w:widowControl/>
              <w:rPr>
                <w:rFonts w:ascii="新細明體" w:eastAsia="新細明體" w:hAnsi="新細明體" w:cs="新細明體"/>
                <w:vanish/>
                <w:kern w:val="0"/>
                <w:szCs w:val="24"/>
              </w:rPr>
            </w:pPr>
          </w:p>
          <w:p w14:paraId="68BC4C2B" w14:textId="77777777" w:rsidR="00870321" w:rsidRPr="00676472" w:rsidRDefault="00870321" w:rsidP="00600E97">
            <w:pPr>
              <w:widowControl/>
              <w:rPr>
                <w:rFonts w:ascii="新細明體" w:eastAsia="新細明體" w:hAnsi="新細明體" w:cs="新細明體"/>
                <w:vanish/>
                <w:kern w:val="0"/>
                <w:szCs w:val="24"/>
              </w:rPr>
            </w:pPr>
          </w:p>
          <w:p w14:paraId="438C7C26" w14:textId="77777777" w:rsidR="00870321" w:rsidRPr="00676472" w:rsidRDefault="00870321" w:rsidP="00600E97">
            <w:pPr>
              <w:widowControl/>
              <w:rPr>
                <w:rFonts w:ascii="新細明體" w:eastAsia="新細明體" w:hAnsi="新細明體" w:cs="新細明體"/>
                <w:vanish/>
                <w:kern w:val="0"/>
                <w:szCs w:val="24"/>
              </w:rPr>
            </w:pPr>
          </w:p>
          <w:p w14:paraId="778B3908" w14:textId="77777777" w:rsidR="00870321" w:rsidRPr="00676472" w:rsidRDefault="00870321" w:rsidP="00600E97">
            <w:pPr>
              <w:widowControl/>
              <w:rPr>
                <w:rFonts w:ascii="新細明體" w:eastAsia="新細明體" w:hAnsi="新細明體" w:cs="新細明體"/>
                <w:vanish/>
                <w:kern w:val="0"/>
                <w:szCs w:val="24"/>
              </w:rPr>
            </w:pPr>
          </w:p>
          <w:p w14:paraId="3586DF0F" w14:textId="77777777" w:rsidR="00870321" w:rsidRPr="00676472" w:rsidRDefault="00870321" w:rsidP="00600E97">
            <w:pPr>
              <w:widowControl/>
              <w:rPr>
                <w:rFonts w:ascii="新細明體" w:eastAsia="新細明體" w:hAnsi="新細明體" w:cs="新細明體"/>
                <w:vanish/>
                <w:kern w:val="0"/>
                <w:szCs w:val="24"/>
              </w:rPr>
            </w:pPr>
          </w:p>
          <w:p w14:paraId="2836B008" w14:textId="77777777" w:rsidR="00870321" w:rsidRPr="00676472" w:rsidRDefault="00870321" w:rsidP="00600E97">
            <w:pPr>
              <w:widowControl/>
              <w:rPr>
                <w:rFonts w:ascii="新細明體" w:eastAsia="新細明體" w:hAnsi="新細明體" w:cs="新細明體"/>
                <w:vanish/>
                <w:kern w:val="0"/>
                <w:szCs w:val="24"/>
              </w:rPr>
            </w:pPr>
          </w:p>
          <w:p w14:paraId="437C9024" w14:textId="77777777" w:rsidR="00870321" w:rsidRPr="00676472" w:rsidRDefault="00870321" w:rsidP="00600E97">
            <w:pPr>
              <w:widowControl/>
              <w:rPr>
                <w:rFonts w:ascii="新細明體" w:eastAsia="新細明體" w:hAnsi="新細明體" w:cs="新細明體"/>
                <w:vanish/>
                <w:kern w:val="0"/>
                <w:szCs w:val="24"/>
              </w:rPr>
            </w:pPr>
          </w:p>
          <w:p w14:paraId="0B8BA33E" w14:textId="77777777" w:rsidR="00870321" w:rsidRPr="00676472" w:rsidRDefault="00870321" w:rsidP="00600E97">
            <w:pPr>
              <w:widowControl/>
              <w:rPr>
                <w:rFonts w:ascii="新細明體" w:eastAsia="新細明體" w:hAnsi="新細明體" w:cs="新細明體"/>
                <w:vanish/>
                <w:kern w:val="0"/>
                <w:szCs w:val="24"/>
              </w:rPr>
            </w:pPr>
          </w:p>
          <w:p w14:paraId="7A19F9C8" w14:textId="77777777" w:rsidR="00870321" w:rsidRPr="00676472" w:rsidRDefault="00870321" w:rsidP="00600E97">
            <w:pPr>
              <w:widowControl/>
              <w:rPr>
                <w:rFonts w:ascii="新細明體" w:eastAsia="新細明體" w:hAnsi="新細明體" w:cs="新細明體"/>
                <w:vanish/>
                <w:kern w:val="0"/>
                <w:szCs w:val="24"/>
              </w:rPr>
            </w:pPr>
          </w:p>
          <w:p w14:paraId="2C3B0999" w14:textId="77777777" w:rsidR="00870321" w:rsidRPr="00676472" w:rsidRDefault="00870321" w:rsidP="00600E97">
            <w:pPr>
              <w:widowControl/>
              <w:rPr>
                <w:rFonts w:ascii="新細明體" w:eastAsia="新細明體" w:hAnsi="新細明體" w:cs="新細明體"/>
                <w:vanish/>
                <w:kern w:val="0"/>
                <w:szCs w:val="24"/>
              </w:rPr>
            </w:pPr>
          </w:p>
          <w:p w14:paraId="4DE779EE" w14:textId="77777777" w:rsidR="00870321" w:rsidRPr="00676472" w:rsidRDefault="00870321" w:rsidP="00600E97">
            <w:pPr>
              <w:widowControl/>
              <w:rPr>
                <w:rFonts w:ascii="新細明體" w:eastAsia="新細明體" w:hAnsi="新細明體" w:cs="新細明體"/>
                <w:vanish/>
                <w:kern w:val="0"/>
                <w:szCs w:val="24"/>
              </w:rPr>
            </w:pPr>
          </w:p>
          <w:p w14:paraId="085FEE3F" w14:textId="77777777" w:rsidR="00870321" w:rsidRPr="00676472" w:rsidRDefault="00870321" w:rsidP="00600E97">
            <w:pPr>
              <w:widowControl/>
              <w:rPr>
                <w:rFonts w:ascii="新細明體" w:eastAsia="新細明體" w:hAnsi="新細明體" w:cs="新細明體"/>
                <w:vanish/>
                <w:kern w:val="0"/>
                <w:szCs w:val="24"/>
              </w:rPr>
            </w:pPr>
          </w:p>
          <w:p w14:paraId="35E7180A" w14:textId="77777777" w:rsidR="00870321" w:rsidRPr="00676472" w:rsidRDefault="00870321" w:rsidP="00600E97">
            <w:pPr>
              <w:widowControl/>
              <w:rPr>
                <w:rFonts w:ascii="新細明體" w:eastAsia="新細明體" w:hAnsi="新細明體" w:cs="新細明體"/>
                <w:vanish/>
                <w:kern w:val="0"/>
                <w:szCs w:val="24"/>
              </w:rPr>
            </w:pPr>
          </w:p>
          <w:p w14:paraId="68F15267" w14:textId="77777777" w:rsidR="00870321" w:rsidRPr="00676472" w:rsidRDefault="00870321" w:rsidP="00600E97">
            <w:pPr>
              <w:widowControl/>
              <w:rPr>
                <w:rFonts w:ascii="新細明體" w:eastAsia="新細明體" w:hAnsi="新細明體" w:cs="新細明體"/>
                <w:vanish/>
                <w:kern w:val="0"/>
                <w:szCs w:val="24"/>
              </w:rPr>
            </w:pPr>
          </w:p>
          <w:p w14:paraId="65339144" w14:textId="77777777" w:rsidR="00870321" w:rsidRPr="00676472" w:rsidRDefault="00870321" w:rsidP="00600E97">
            <w:pPr>
              <w:widowControl/>
              <w:rPr>
                <w:rFonts w:ascii="新細明體" w:eastAsia="新細明體" w:hAnsi="新細明體" w:cs="新細明體"/>
                <w:vanish/>
                <w:kern w:val="0"/>
                <w:szCs w:val="24"/>
              </w:rPr>
            </w:pPr>
          </w:p>
          <w:p w14:paraId="1799BDBC" w14:textId="77777777" w:rsidR="00870321" w:rsidRPr="00676472" w:rsidRDefault="00870321" w:rsidP="00600E97">
            <w:pPr>
              <w:widowControl/>
              <w:rPr>
                <w:rFonts w:ascii="新細明體" w:eastAsia="新細明體" w:hAnsi="新細明體" w:cs="新細明體"/>
                <w:vanish/>
                <w:kern w:val="0"/>
                <w:szCs w:val="24"/>
              </w:rPr>
            </w:pPr>
          </w:p>
          <w:p w14:paraId="188C40E0" w14:textId="77777777" w:rsidR="00870321" w:rsidRPr="00676472" w:rsidRDefault="00870321" w:rsidP="00600E97">
            <w:pPr>
              <w:widowControl/>
              <w:rPr>
                <w:rFonts w:ascii="新細明體" w:eastAsia="新細明體" w:hAnsi="新細明體" w:cs="新細明體"/>
                <w:vanish/>
                <w:kern w:val="0"/>
                <w:szCs w:val="24"/>
              </w:rPr>
            </w:pPr>
          </w:p>
          <w:p w14:paraId="6D359EB5" w14:textId="77777777" w:rsidR="00870321" w:rsidRPr="00676472" w:rsidRDefault="00870321" w:rsidP="00600E97">
            <w:pPr>
              <w:widowControl/>
              <w:rPr>
                <w:rFonts w:ascii="新細明體" w:eastAsia="新細明體" w:hAnsi="新細明體" w:cs="新細明體"/>
                <w:vanish/>
                <w:kern w:val="0"/>
                <w:szCs w:val="24"/>
              </w:rPr>
            </w:pPr>
          </w:p>
          <w:p w14:paraId="20C26059" w14:textId="77777777" w:rsidR="00870321" w:rsidRPr="00676472" w:rsidRDefault="00870321" w:rsidP="00600E97">
            <w:pPr>
              <w:widowControl/>
              <w:rPr>
                <w:rFonts w:ascii="新細明體" w:eastAsia="新細明體" w:hAnsi="新細明體" w:cs="新細明體"/>
                <w:vanish/>
                <w:kern w:val="0"/>
                <w:szCs w:val="24"/>
              </w:rPr>
            </w:pPr>
          </w:p>
          <w:p w14:paraId="2B1294C2" w14:textId="77777777" w:rsidR="00870321" w:rsidRPr="00676472" w:rsidRDefault="00870321" w:rsidP="00600E97">
            <w:pPr>
              <w:widowControl/>
              <w:rPr>
                <w:rFonts w:ascii="新細明體" w:eastAsia="新細明體" w:hAnsi="新細明體" w:cs="新細明體"/>
                <w:vanish/>
                <w:kern w:val="0"/>
                <w:szCs w:val="24"/>
              </w:rPr>
            </w:pPr>
          </w:p>
          <w:p w14:paraId="27ABBFCC" w14:textId="77777777" w:rsidR="00870321" w:rsidRPr="00676472" w:rsidRDefault="00870321" w:rsidP="00600E97">
            <w:pPr>
              <w:widowControl/>
              <w:rPr>
                <w:rFonts w:ascii="新細明體" w:eastAsia="新細明體" w:hAnsi="新細明體" w:cs="新細明體"/>
                <w:vanish/>
                <w:kern w:val="0"/>
                <w:szCs w:val="24"/>
              </w:rPr>
            </w:pPr>
          </w:p>
          <w:p w14:paraId="5C50E47F" w14:textId="77777777" w:rsidR="00870321" w:rsidRPr="00676472" w:rsidRDefault="00870321" w:rsidP="00600E97">
            <w:pPr>
              <w:widowControl/>
              <w:rPr>
                <w:rFonts w:ascii="新細明體" w:eastAsia="新細明體" w:hAnsi="新細明體" w:cs="新細明體"/>
                <w:vanish/>
                <w:kern w:val="0"/>
                <w:szCs w:val="24"/>
              </w:rPr>
            </w:pPr>
          </w:p>
          <w:p w14:paraId="04A77699" w14:textId="77777777" w:rsidR="00870321" w:rsidRPr="00676472" w:rsidRDefault="00870321" w:rsidP="00600E97">
            <w:pPr>
              <w:widowControl/>
              <w:rPr>
                <w:rFonts w:ascii="新細明體" w:eastAsia="新細明體" w:hAnsi="新細明體" w:cs="新細明體"/>
                <w:vanish/>
                <w:kern w:val="0"/>
                <w:szCs w:val="24"/>
              </w:rPr>
            </w:pPr>
          </w:p>
          <w:p w14:paraId="1432979E" w14:textId="77777777" w:rsidR="00870321" w:rsidRPr="00676472" w:rsidRDefault="00870321" w:rsidP="00600E97">
            <w:pPr>
              <w:widowControl/>
              <w:rPr>
                <w:rFonts w:ascii="新細明體" w:eastAsia="新細明體" w:hAnsi="新細明體" w:cs="新細明體"/>
                <w:vanish/>
                <w:kern w:val="0"/>
                <w:szCs w:val="24"/>
              </w:rPr>
            </w:pPr>
          </w:p>
          <w:p w14:paraId="3B34F96B" w14:textId="77777777" w:rsidR="00870321" w:rsidRPr="00676472" w:rsidRDefault="00870321" w:rsidP="00600E97">
            <w:pPr>
              <w:widowControl/>
              <w:rPr>
                <w:rFonts w:ascii="新細明體" w:eastAsia="新細明體" w:hAnsi="新細明體" w:cs="新細明體"/>
                <w:vanish/>
                <w:kern w:val="0"/>
                <w:szCs w:val="24"/>
              </w:rPr>
            </w:pPr>
          </w:p>
          <w:p w14:paraId="1E456B4A" w14:textId="77777777" w:rsidR="00870321" w:rsidRPr="00676472" w:rsidRDefault="00870321" w:rsidP="00600E97">
            <w:pPr>
              <w:widowControl/>
              <w:rPr>
                <w:rFonts w:ascii="新細明體" w:eastAsia="新細明體" w:hAnsi="新細明體" w:cs="新細明體"/>
                <w:vanish/>
                <w:kern w:val="0"/>
                <w:szCs w:val="24"/>
              </w:rPr>
            </w:pPr>
          </w:p>
          <w:p w14:paraId="58964DEA" w14:textId="77777777" w:rsidR="00870321" w:rsidRPr="00676472" w:rsidRDefault="00870321" w:rsidP="00600E97">
            <w:pPr>
              <w:widowControl/>
              <w:rPr>
                <w:rFonts w:ascii="新細明體" w:eastAsia="新細明體" w:hAnsi="新細明體" w:cs="新細明體"/>
                <w:vanish/>
                <w:kern w:val="0"/>
                <w:szCs w:val="24"/>
              </w:rPr>
            </w:pPr>
          </w:p>
          <w:p w14:paraId="11F2F913" w14:textId="77777777" w:rsidR="00870321" w:rsidRPr="00676472" w:rsidRDefault="00870321" w:rsidP="00600E97">
            <w:pPr>
              <w:widowControl/>
              <w:rPr>
                <w:rFonts w:ascii="新細明體" w:eastAsia="新細明體" w:hAnsi="新細明體" w:cs="新細明體"/>
                <w:vanish/>
                <w:kern w:val="0"/>
                <w:szCs w:val="24"/>
              </w:rPr>
            </w:pPr>
          </w:p>
          <w:p w14:paraId="7F3AB6DF" w14:textId="77777777" w:rsidR="00870321" w:rsidRPr="00676472" w:rsidRDefault="00870321" w:rsidP="00600E97">
            <w:pPr>
              <w:widowControl/>
              <w:rPr>
                <w:rFonts w:ascii="新細明體" w:eastAsia="新細明體" w:hAnsi="新細明體" w:cs="新細明體"/>
                <w:vanish/>
                <w:kern w:val="0"/>
                <w:szCs w:val="24"/>
              </w:rPr>
            </w:pPr>
          </w:p>
          <w:p w14:paraId="67088C31" w14:textId="77777777" w:rsidR="00870321" w:rsidRPr="00676472" w:rsidRDefault="00870321" w:rsidP="00600E97">
            <w:pPr>
              <w:widowControl/>
              <w:rPr>
                <w:rFonts w:ascii="新細明體" w:eastAsia="新細明體" w:hAnsi="新細明體" w:cs="新細明體"/>
                <w:vanish/>
                <w:kern w:val="0"/>
                <w:szCs w:val="24"/>
              </w:rPr>
            </w:pPr>
          </w:p>
          <w:p w14:paraId="1A48F8F3" w14:textId="77777777" w:rsidR="00870321" w:rsidRPr="00676472" w:rsidRDefault="00870321" w:rsidP="00600E97">
            <w:pPr>
              <w:widowControl/>
              <w:rPr>
                <w:rFonts w:ascii="新細明體" w:eastAsia="新細明體" w:hAnsi="新細明體" w:cs="新細明體"/>
                <w:vanish/>
                <w:kern w:val="0"/>
                <w:szCs w:val="24"/>
              </w:rPr>
            </w:pPr>
          </w:p>
          <w:p w14:paraId="540D781E" w14:textId="77777777" w:rsidR="00870321" w:rsidRPr="00676472" w:rsidRDefault="00870321" w:rsidP="00600E97">
            <w:pPr>
              <w:widowControl/>
              <w:rPr>
                <w:rFonts w:ascii="新細明體" w:eastAsia="新細明體" w:hAnsi="新細明體" w:cs="新細明體"/>
                <w:vanish/>
                <w:kern w:val="0"/>
                <w:szCs w:val="24"/>
              </w:rPr>
            </w:pPr>
          </w:p>
          <w:p w14:paraId="7AF39CDD" w14:textId="77777777" w:rsidR="00870321" w:rsidRPr="00676472" w:rsidRDefault="00870321" w:rsidP="00600E97">
            <w:pPr>
              <w:widowControl/>
              <w:rPr>
                <w:rFonts w:ascii="新細明體" w:eastAsia="新細明體" w:hAnsi="新細明體" w:cs="新細明體"/>
                <w:vanish/>
                <w:kern w:val="0"/>
                <w:szCs w:val="24"/>
              </w:rPr>
            </w:pPr>
          </w:p>
          <w:p w14:paraId="1B38E9FD" w14:textId="77777777" w:rsidR="00870321" w:rsidRPr="00676472" w:rsidRDefault="00870321" w:rsidP="00600E97">
            <w:pPr>
              <w:widowControl/>
              <w:rPr>
                <w:rFonts w:ascii="新細明體" w:eastAsia="新細明體" w:hAnsi="新細明體" w:cs="新細明體"/>
                <w:vanish/>
                <w:kern w:val="0"/>
                <w:szCs w:val="24"/>
              </w:rPr>
            </w:pPr>
          </w:p>
          <w:p w14:paraId="39C8A9EA" w14:textId="77777777" w:rsidR="00870321" w:rsidRPr="00676472" w:rsidRDefault="00870321" w:rsidP="00600E97">
            <w:pPr>
              <w:widowControl/>
              <w:rPr>
                <w:rFonts w:ascii="新細明體" w:eastAsia="新細明體" w:hAnsi="新細明體" w:cs="新細明體"/>
                <w:vanish/>
                <w:kern w:val="0"/>
                <w:szCs w:val="24"/>
              </w:rPr>
            </w:pPr>
          </w:p>
          <w:p w14:paraId="31DF924D" w14:textId="77777777" w:rsidR="00870321" w:rsidRPr="00676472" w:rsidRDefault="00870321" w:rsidP="00600E97">
            <w:pPr>
              <w:widowControl/>
              <w:rPr>
                <w:rFonts w:ascii="新細明體" w:eastAsia="新細明體" w:hAnsi="新細明體" w:cs="新細明體"/>
                <w:vanish/>
                <w:kern w:val="0"/>
                <w:szCs w:val="24"/>
              </w:rPr>
            </w:pPr>
          </w:p>
          <w:p w14:paraId="32FD050D" w14:textId="77777777" w:rsidR="00870321" w:rsidRPr="00676472" w:rsidRDefault="00870321" w:rsidP="00600E97">
            <w:pPr>
              <w:widowControl/>
              <w:rPr>
                <w:rFonts w:ascii="新細明體" w:eastAsia="新細明體" w:hAnsi="新細明體" w:cs="新細明體"/>
                <w:vanish/>
                <w:kern w:val="0"/>
                <w:szCs w:val="24"/>
              </w:rPr>
            </w:pPr>
          </w:p>
          <w:p w14:paraId="316C7743" w14:textId="77777777" w:rsidR="00870321" w:rsidRPr="00676472" w:rsidRDefault="00870321" w:rsidP="00600E97">
            <w:pPr>
              <w:widowControl/>
              <w:rPr>
                <w:rFonts w:ascii="新細明體" w:eastAsia="新細明體" w:hAnsi="新細明體" w:cs="新細明體"/>
                <w:vanish/>
                <w:kern w:val="0"/>
                <w:szCs w:val="24"/>
              </w:rPr>
            </w:pPr>
          </w:p>
          <w:p w14:paraId="0277C271" w14:textId="77777777" w:rsidR="00870321" w:rsidRPr="00676472" w:rsidRDefault="00870321" w:rsidP="00600E97">
            <w:pPr>
              <w:widowControl/>
              <w:rPr>
                <w:rFonts w:ascii="新細明體" w:eastAsia="新細明體" w:hAnsi="新細明體" w:cs="新細明體"/>
                <w:vanish/>
                <w:kern w:val="0"/>
                <w:szCs w:val="24"/>
              </w:rPr>
            </w:pPr>
          </w:p>
          <w:p w14:paraId="705DD94E" w14:textId="77777777" w:rsidR="00870321" w:rsidRPr="00676472" w:rsidRDefault="00870321" w:rsidP="00600E97">
            <w:pPr>
              <w:widowControl/>
              <w:rPr>
                <w:rFonts w:ascii="新細明體" w:eastAsia="新細明體" w:hAnsi="新細明體" w:cs="新細明體"/>
                <w:vanish/>
                <w:kern w:val="0"/>
                <w:szCs w:val="24"/>
              </w:rPr>
            </w:pPr>
          </w:p>
          <w:p w14:paraId="0526C771" w14:textId="77777777" w:rsidR="00870321" w:rsidRPr="00676472" w:rsidRDefault="00870321" w:rsidP="00600E97">
            <w:pPr>
              <w:widowControl/>
              <w:rPr>
                <w:rFonts w:ascii="新細明體" w:eastAsia="新細明體" w:hAnsi="新細明體" w:cs="新細明體"/>
                <w:vanish/>
                <w:kern w:val="0"/>
                <w:szCs w:val="24"/>
              </w:rPr>
            </w:pPr>
          </w:p>
          <w:p w14:paraId="7F14D3CF" w14:textId="77777777" w:rsidR="00870321" w:rsidRPr="00676472" w:rsidRDefault="00870321" w:rsidP="00600E97">
            <w:pPr>
              <w:widowControl/>
              <w:rPr>
                <w:rFonts w:ascii="新細明體" w:eastAsia="新細明體" w:hAnsi="新細明體" w:cs="新細明體"/>
                <w:vanish/>
                <w:kern w:val="0"/>
                <w:szCs w:val="24"/>
              </w:rPr>
            </w:pPr>
          </w:p>
          <w:p w14:paraId="153B3123" w14:textId="77777777" w:rsidR="00870321" w:rsidRPr="00676472" w:rsidRDefault="00870321" w:rsidP="00600E97">
            <w:pPr>
              <w:widowControl/>
              <w:rPr>
                <w:rFonts w:ascii="新細明體" w:eastAsia="新細明體" w:hAnsi="新細明體" w:cs="新細明體"/>
                <w:vanish/>
                <w:kern w:val="0"/>
                <w:szCs w:val="24"/>
              </w:rPr>
            </w:pPr>
          </w:p>
          <w:p w14:paraId="0BD78230" w14:textId="77777777" w:rsidR="00870321" w:rsidRPr="00676472" w:rsidRDefault="00870321" w:rsidP="00600E97">
            <w:pPr>
              <w:widowControl/>
              <w:rPr>
                <w:rFonts w:ascii="新細明體" w:eastAsia="新細明體" w:hAnsi="新細明體" w:cs="新細明體"/>
                <w:vanish/>
                <w:kern w:val="0"/>
                <w:szCs w:val="24"/>
              </w:rPr>
            </w:pPr>
          </w:p>
          <w:p w14:paraId="49A4B1DD" w14:textId="77777777" w:rsidR="00870321" w:rsidRPr="00676472" w:rsidRDefault="00870321" w:rsidP="00600E97">
            <w:pPr>
              <w:widowControl/>
              <w:rPr>
                <w:rFonts w:ascii="新細明體" w:eastAsia="新細明體" w:hAnsi="新細明體" w:cs="新細明體"/>
                <w:vanish/>
                <w:kern w:val="0"/>
                <w:szCs w:val="24"/>
              </w:rPr>
            </w:pPr>
          </w:p>
          <w:p w14:paraId="435A67C6" w14:textId="77777777" w:rsidR="00870321" w:rsidRPr="00676472" w:rsidRDefault="00870321" w:rsidP="00600E97">
            <w:pPr>
              <w:widowControl/>
              <w:rPr>
                <w:rFonts w:ascii="新細明體" w:eastAsia="新細明體" w:hAnsi="新細明體" w:cs="新細明體"/>
                <w:vanish/>
                <w:kern w:val="0"/>
                <w:szCs w:val="24"/>
              </w:rPr>
            </w:pPr>
          </w:p>
          <w:p w14:paraId="433DDD48" w14:textId="77777777" w:rsidR="00870321" w:rsidRPr="00676472" w:rsidRDefault="00870321" w:rsidP="00600E97">
            <w:pPr>
              <w:widowControl/>
              <w:rPr>
                <w:rFonts w:ascii="新細明體" w:eastAsia="新細明體" w:hAnsi="新細明體" w:cs="新細明體"/>
                <w:vanish/>
                <w:kern w:val="0"/>
                <w:szCs w:val="24"/>
              </w:rPr>
            </w:pPr>
          </w:p>
          <w:p w14:paraId="4E18D6EE" w14:textId="77777777" w:rsidR="00870321" w:rsidRPr="00676472" w:rsidRDefault="00870321" w:rsidP="00600E97">
            <w:pPr>
              <w:widowControl/>
              <w:rPr>
                <w:rFonts w:ascii="新細明體" w:eastAsia="新細明體" w:hAnsi="新細明體" w:cs="新細明體"/>
                <w:vanish/>
                <w:kern w:val="0"/>
                <w:szCs w:val="24"/>
              </w:rPr>
            </w:pPr>
          </w:p>
          <w:p w14:paraId="036EF763" w14:textId="77777777" w:rsidR="00870321" w:rsidRPr="00676472" w:rsidRDefault="00870321" w:rsidP="00600E97">
            <w:pPr>
              <w:widowControl/>
              <w:rPr>
                <w:rFonts w:ascii="新細明體" w:eastAsia="新細明體" w:hAnsi="新細明體" w:cs="新細明體"/>
                <w:vanish/>
                <w:kern w:val="0"/>
                <w:szCs w:val="24"/>
              </w:rPr>
            </w:pPr>
          </w:p>
          <w:p w14:paraId="7114FE8C" w14:textId="77777777" w:rsidR="00870321" w:rsidRPr="00676472" w:rsidRDefault="00870321" w:rsidP="00600E97">
            <w:pPr>
              <w:widowControl/>
              <w:rPr>
                <w:rFonts w:ascii="新細明體" w:eastAsia="新細明體" w:hAnsi="新細明體" w:cs="新細明體"/>
                <w:vanish/>
                <w:kern w:val="0"/>
                <w:szCs w:val="24"/>
              </w:rPr>
            </w:pPr>
          </w:p>
          <w:p w14:paraId="4D8B0A79" w14:textId="77777777" w:rsidR="00870321" w:rsidRPr="00676472" w:rsidRDefault="00870321" w:rsidP="00600E97">
            <w:pPr>
              <w:widowControl/>
              <w:rPr>
                <w:rFonts w:ascii="新細明體" w:eastAsia="新細明體" w:hAnsi="新細明體" w:cs="新細明體"/>
                <w:vanish/>
                <w:kern w:val="0"/>
                <w:szCs w:val="24"/>
              </w:rPr>
            </w:pPr>
          </w:p>
          <w:p w14:paraId="0C07DA9F" w14:textId="77777777" w:rsidR="00870321" w:rsidRPr="00676472" w:rsidRDefault="00870321" w:rsidP="00600E97">
            <w:pPr>
              <w:widowControl/>
              <w:rPr>
                <w:rFonts w:ascii="新細明體" w:eastAsia="新細明體" w:hAnsi="新細明體" w:cs="新細明體"/>
                <w:vanish/>
                <w:kern w:val="0"/>
                <w:szCs w:val="24"/>
              </w:rPr>
            </w:pPr>
          </w:p>
          <w:p w14:paraId="4A472AE3" w14:textId="77777777" w:rsidR="00870321" w:rsidRPr="00676472" w:rsidRDefault="00870321" w:rsidP="00600E97">
            <w:pPr>
              <w:widowControl/>
              <w:rPr>
                <w:rFonts w:ascii="新細明體" w:eastAsia="新細明體" w:hAnsi="新細明體" w:cs="新細明體"/>
                <w:vanish/>
                <w:kern w:val="0"/>
                <w:szCs w:val="24"/>
              </w:rPr>
            </w:pPr>
          </w:p>
          <w:p w14:paraId="2492E3E0" w14:textId="77777777" w:rsidR="00870321" w:rsidRPr="00676472" w:rsidRDefault="00870321" w:rsidP="00600E97">
            <w:pPr>
              <w:widowControl/>
              <w:rPr>
                <w:rFonts w:ascii="新細明體" w:eastAsia="新細明體" w:hAnsi="新細明體" w:cs="新細明體"/>
                <w:vanish/>
                <w:kern w:val="0"/>
                <w:szCs w:val="24"/>
              </w:rPr>
            </w:pPr>
          </w:p>
          <w:p w14:paraId="6482CC5E" w14:textId="77777777" w:rsidR="00870321" w:rsidRPr="00676472" w:rsidRDefault="00870321" w:rsidP="00600E97">
            <w:pPr>
              <w:widowControl/>
              <w:rPr>
                <w:rFonts w:ascii="新細明體" w:eastAsia="新細明體" w:hAnsi="新細明體" w:cs="新細明體"/>
                <w:vanish/>
                <w:kern w:val="0"/>
                <w:szCs w:val="24"/>
              </w:rPr>
            </w:pPr>
          </w:p>
          <w:p w14:paraId="242B0A6B" w14:textId="77777777" w:rsidR="00870321" w:rsidRPr="00676472" w:rsidRDefault="00870321" w:rsidP="00600E97">
            <w:pPr>
              <w:widowControl/>
              <w:rPr>
                <w:rFonts w:ascii="新細明體" w:eastAsia="新細明體" w:hAnsi="新細明體" w:cs="新細明體"/>
                <w:vanish/>
                <w:kern w:val="0"/>
                <w:szCs w:val="24"/>
              </w:rPr>
            </w:pPr>
          </w:p>
          <w:p w14:paraId="5DD848E3" w14:textId="77777777" w:rsidR="00870321" w:rsidRPr="00676472" w:rsidRDefault="00870321" w:rsidP="00600E97">
            <w:pPr>
              <w:widowControl/>
              <w:rPr>
                <w:rFonts w:ascii="新細明體" w:eastAsia="新細明體" w:hAnsi="新細明體" w:cs="新細明體"/>
                <w:vanish/>
                <w:kern w:val="0"/>
                <w:szCs w:val="24"/>
              </w:rPr>
            </w:pPr>
          </w:p>
          <w:p w14:paraId="04F48589" w14:textId="77777777" w:rsidR="00870321" w:rsidRPr="00676472" w:rsidRDefault="00870321" w:rsidP="00600E97">
            <w:pPr>
              <w:widowControl/>
              <w:rPr>
                <w:rFonts w:ascii="新細明體" w:eastAsia="新細明體" w:hAnsi="新細明體" w:cs="新細明體"/>
                <w:vanish/>
                <w:kern w:val="0"/>
                <w:szCs w:val="24"/>
              </w:rPr>
            </w:pPr>
          </w:p>
          <w:p w14:paraId="0BBEAB8D" w14:textId="77777777" w:rsidR="00870321" w:rsidRPr="00676472" w:rsidRDefault="00870321" w:rsidP="00600E97">
            <w:pPr>
              <w:widowControl/>
              <w:rPr>
                <w:rFonts w:ascii="新細明體" w:eastAsia="新細明體" w:hAnsi="新細明體" w:cs="新細明體"/>
                <w:vanish/>
                <w:kern w:val="0"/>
                <w:szCs w:val="24"/>
              </w:rPr>
            </w:pPr>
          </w:p>
          <w:p w14:paraId="0EFF3EA4" w14:textId="77777777" w:rsidR="00870321" w:rsidRPr="00676472" w:rsidRDefault="00870321" w:rsidP="00600E97">
            <w:pPr>
              <w:widowControl/>
              <w:rPr>
                <w:rFonts w:ascii="新細明體" w:eastAsia="新細明體" w:hAnsi="新細明體" w:cs="新細明體"/>
                <w:vanish/>
                <w:kern w:val="0"/>
                <w:szCs w:val="24"/>
              </w:rPr>
            </w:pPr>
          </w:p>
          <w:p w14:paraId="7A1D7A93" w14:textId="77777777" w:rsidR="00870321" w:rsidRPr="00676472" w:rsidRDefault="00870321" w:rsidP="00600E97">
            <w:pPr>
              <w:widowControl/>
              <w:rPr>
                <w:rFonts w:ascii="新細明體" w:eastAsia="新細明體" w:hAnsi="新細明體" w:cs="新細明體"/>
                <w:vanish/>
                <w:kern w:val="0"/>
                <w:szCs w:val="24"/>
              </w:rPr>
            </w:pPr>
          </w:p>
          <w:p w14:paraId="50754B37" w14:textId="77777777" w:rsidR="00870321" w:rsidRPr="00676472" w:rsidRDefault="00870321" w:rsidP="00600E97">
            <w:pPr>
              <w:widowControl/>
              <w:rPr>
                <w:rFonts w:ascii="新細明體" w:eastAsia="新細明體" w:hAnsi="新細明體" w:cs="新細明體"/>
                <w:vanish/>
                <w:kern w:val="0"/>
                <w:szCs w:val="24"/>
              </w:rPr>
            </w:pPr>
          </w:p>
          <w:p w14:paraId="4DCD5B6A" w14:textId="77777777" w:rsidR="00870321" w:rsidRPr="00676472" w:rsidRDefault="00870321" w:rsidP="00600E97">
            <w:pPr>
              <w:widowControl/>
              <w:rPr>
                <w:rFonts w:ascii="新細明體" w:eastAsia="新細明體" w:hAnsi="新細明體" w:cs="新細明體"/>
                <w:vanish/>
                <w:kern w:val="0"/>
                <w:szCs w:val="24"/>
              </w:rPr>
            </w:pPr>
          </w:p>
          <w:p w14:paraId="5322615F" w14:textId="77777777" w:rsidR="00870321" w:rsidRPr="00676472" w:rsidRDefault="00870321" w:rsidP="00600E97">
            <w:pPr>
              <w:widowControl/>
              <w:rPr>
                <w:rFonts w:ascii="新細明體" w:eastAsia="新細明體" w:hAnsi="新細明體" w:cs="新細明體"/>
                <w:vanish/>
                <w:kern w:val="0"/>
                <w:szCs w:val="24"/>
              </w:rPr>
            </w:pPr>
          </w:p>
          <w:p w14:paraId="7E40E757" w14:textId="77777777" w:rsidR="00870321" w:rsidRPr="00676472" w:rsidRDefault="00870321" w:rsidP="00600E97">
            <w:pPr>
              <w:widowControl/>
              <w:rPr>
                <w:rFonts w:ascii="新細明體" w:eastAsia="新細明體" w:hAnsi="新細明體" w:cs="新細明體"/>
                <w:vanish/>
                <w:kern w:val="0"/>
                <w:szCs w:val="24"/>
              </w:rPr>
            </w:pPr>
          </w:p>
          <w:p w14:paraId="3501A053" w14:textId="77777777" w:rsidR="00870321" w:rsidRPr="00676472" w:rsidRDefault="00870321" w:rsidP="00600E97">
            <w:pPr>
              <w:widowControl/>
              <w:rPr>
                <w:rFonts w:ascii="新細明體" w:eastAsia="新細明體" w:hAnsi="新細明體" w:cs="新細明體"/>
                <w:vanish/>
                <w:kern w:val="0"/>
                <w:szCs w:val="24"/>
              </w:rPr>
            </w:pPr>
          </w:p>
          <w:p w14:paraId="6437B71C" w14:textId="77777777" w:rsidR="00870321" w:rsidRPr="00676472" w:rsidRDefault="00870321" w:rsidP="00600E97">
            <w:pPr>
              <w:widowControl/>
              <w:rPr>
                <w:rFonts w:ascii="新細明體" w:eastAsia="新細明體" w:hAnsi="新細明體" w:cs="新細明體"/>
                <w:vanish/>
                <w:kern w:val="0"/>
                <w:szCs w:val="24"/>
              </w:rPr>
            </w:pPr>
          </w:p>
          <w:p w14:paraId="55449437" w14:textId="77777777" w:rsidR="00870321" w:rsidRPr="00676472" w:rsidRDefault="00870321" w:rsidP="00600E97">
            <w:pPr>
              <w:widowControl/>
              <w:rPr>
                <w:rFonts w:ascii="新細明體" w:eastAsia="新細明體" w:hAnsi="新細明體" w:cs="新細明體"/>
                <w:vanish/>
                <w:kern w:val="0"/>
                <w:szCs w:val="24"/>
              </w:rPr>
            </w:pPr>
          </w:p>
          <w:p w14:paraId="13F9F1DA" w14:textId="77777777" w:rsidR="00870321" w:rsidRPr="00676472" w:rsidRDefault="00870321" w:rsidP="00600E97">
            <w:pPr>
              <w:widowControl/>
              <w:rPr>
                <w:rFonts w:ascii="新細明體" w:eastAsia="新細明體" w:hAnsi="新細明體" w:cs="新細明體"/>
                <w:vanish/>
                <w:kern w:val="0"/>
                <w:szCs w:val="24"/>
              </w:rPr>
            </w:pPr>
          </w:p>
          <w:p w14:paraId="3C36D1DB" w14:textId="77777777" w:rsidR="00870321" w:rsidRPr="00676472" w:rsidRDefault="00870321" w:rsidP="00600E97">
            <w:pPr>
              <w:widowControl/>
              <w:rPr>
                <w:rFonts w:ascii="新細明體" w:eastAsia="新細明體" w:hAnsi="新細明體" w:cs="新細明體"/>
                <w:vanish/>
                <w:kern w:val="0"/>
                <w:szCs w:val="24"/>
              </w:rPr>
            </w:pPr>
          </w:p>
          <w:p w14:paraId="6E0AEE24" w14:textId="77777777" w:rsidR="00870321" w:rsidRPr="00676472" w:rsidRDefault="00870321" w:rsidP="00600E97">
            <w:pPr>
              <w:widowControl/>
              <w:rPr>
                <w:rFonts w:ascii="新細明體" w:eastAsia="新細明體" w:hAnsi="新細明體" w:cs="新細明體"/>
                <w:vanish/>
                <w:kern w:val="0"/>
                <w:szCs w:val="24"/>
              </w:rPr>
            </w:pPr>
          </w:p>
          <w:p w14:paraId="34B07AAF" w14:textId="77777777" w:rsidR="00870321" w:rsidRPr="00676472" w:rsidRDefault="00870321" w:rsidP="00600E97">
            <w:pPr>
              <w:widowControl/>
              <w:rPr>
                <w:rFonts w:ascii="新細明體" w:eastAsia="新細明體" w:hAnsi="新細明體" w:cs="新細明體"/>
                <w:vanish/>
                <w:kern w:val="0"/>
                <w:szCs w:val="24"/>
              </w:rPr>
            </w:pPr>
          </w:p>
          <w:p w14:paraId="6F97F528" w14:textId="77777777" w:rsidR="00870321" w:rsidRPr="00676472" w:rsidRDefault="00870321" w:rsidP="00600E97">
            <w:pPr>
              <w:widowControl/>
              <w:rPr>
                <w:rFonts w:ascii="新細明體" w:eastAsia="新細明體" w:hAnsi="新細明體" w:cs="新細明體"/>
                <w:vanish/>
                <w:kern w:val="0"/>
                <w:szCs w:val="24"/>
              </w:rPr>
            </w:pPr>
          </w:p>
          <w:p w14:paraId="5B0DAB63" w14:textId="77777777" w:rsidR="00870321" w:rsidRPr="00676472" w:rsidRDefault="00870321" w:rsidP="00600E97">
            <w:pPr>
              <w:widowControl/>
              <w:rPr>
                <w:rFonts w:ascii="新細明體" w:eastAsia="新細明體" w:hAnsi="新細明體" w:cs="新細明體"/>
                <w:vanish/>
                <w:kern w:val="0"/>
                <w:szCs w:val="24"/>
              </w:rPr>
            </w:pPr>
          </w:p>
          <w:p w14:paraId="3E9273F1" w14:textId="77777777" w:rsidR="00870321" w:rsidRPr="00676472" w:rsidRDefault="00870321" w:rsidP="00600E97">
            <w:pPr>
              <w:widowControl/>
              <w:rPr>
                <w:rFonts w:ascii="新細明體" w:eastAsia="新細明體" w:hAnsi="新細明體" w:cs="新細明體"/>
                <w:vanish/>
                <w:kern w:val="0"/>
                <w:szCs w:val="24"/>
              </w:rPr>
            </w:pPr>
          </w:p>
          <w:p w14:paraId="4D5EB4E8" w14:textId="77777777" w:rsidR="00870321" w:rsidRPr="00676472" w:rsidRDefault="00870321" w:rsidP="00600E97">
            <w:pPr>
              <w:widowControl/>
              <w:rPr>
                <w:rFonts w:ascii="新細明體" w:eastAsia="新細明體" w:hAnsi="新細明體" w:cs="新細明體"/>
                <w:vanish/>
                <w:kern w:val="0"/>
                <w:szCs w:val="24"/>
              </w:rPr>
            </w:pPr>
          </w:p>
          <w:p w14:paraId="0192E223" w14:textId="77777777" w:rsidR="00870321" w:rsidRPr="00676472" w:rsidRDefault="00870321" w:rsidP="00600E97">
            <w:pPr>
              <w:widowControl/>
              <w:rPr>
                <w:rFonts w:ascii="新細明體" w:eastAsia="新細明體" w:hAnsi="新細明體" w:cs="新細明體"/>
                <w:vanish/>
                <w:kern w:val="0"/>
                <w:szCs w:val="24"/>
              </w:rPr>
            </w:pPr>
          </w:p>
          <w:p w14:paraId="6747D33D" w14:textId="77777777" w:rsidR="00870321" w:rsidRPr="00676472" w:rsidRDefault="00870321" w:rsidP="00600E97">
            <w:pPr>
              <w:widowControl/>
              <w:rPr>
                <w:rFonts w:ascii="新細明體" w:eastAsia="新細明體" w:hAnsi="新細明體" w:cs="新細明體"/>
                <w:vanish/>
                <w:kern w:val="0"/>
                <w:szCs w:val="24"/>
              </w:rPr>
            </w:pPr>
          </w:p>
          <w:p w14:paraId="41BE791A" w14:textId="77777777" w:rsidR="00870321" w:rsidRPr="00676472" w:rsidRDefault="00870321" w:rsidP="00600E97">
            <w:pPr>
              <w:widowControl/>
              <w:rPr>
                <w:rFonts w:ascii="新細明體" w:eastAsia="新細明體" w:hAnsi="新細明體" w:cs="新細明體"/>
                <w:vanish/>
                <w:kern w:val="0"/>
                <w:szCs w:val="24"/>
              </w:rPr>
            </w:pPr>
          </w:p>
          <w:p w14:paraId="71A2A39A" w14:textId="77777777" w:rsidR="00870321" w:rsidRPr="00676472" w:rsidRDefault="00870321" w:rsidP="00600E97">
            <w:pPr>
              <w:widowControl/>
              <w:rPr>
                <w:rFonts w:ascii="新細明體" w:eastAsia="新細明體" w:hAnsi="新細明體" w:cs="新細明體"/>
                <w:vanish/>
                <w:kern w:val="0"/>
                <w:szCs w:val="24"/>
              </w:rPr>
            </w:pPr>
          </w:p>
          <w:p w14:paraId="39430D28" w14:textId="77777777" w:rsidR="00870321" w:rsidRPr="00676472" w:rsidRDefault="00870321" w:rsidP="00600E97">
            <w:pPr>
              <w:widowControl/>
              <w:rPr>
                <w:rFonts w:ascii="新細明體" w:eastAsia="新細明體" w:hAnsi="新細明體" w:cs="新細明體"/>
                <w:vanish/>
                <w:kern w:val="0"/>
                <w:szCs w:val="24"/>
              </w:rPr>
            </w:pPr>
          </w:p>
          <w:p w14:paraId="66221C9B" w14:textId="77777777" w:rsidR="00870321" w:rsidRPr="00676472" w:rsidRDefault="00870321" w:rsidP="00600E97">
            <w:pPr>
              <w:widowControl/>
              <w:rPr>
                <w:rFonts w:ascii="新細明體" w:eastAsia="新細明體" w:hAnsi="新細明體" w:cs="新細明體"/>
                <w:vanish/>
                <w:kern w:val="0"/>
                <w:szCs w:val="24"/>
              </w:rPr>
            </w:pPr>
          </w:p>
          <w:p w14:paraId="1693D83A" w14:textId="77777777" w:rsidR="00870321" w:rsidRPr="00676472" w:rsidRDefault="00870321" w:rsidP="00600E97">
            <w:pPr>
              <w:widowControl/>
              <w:rPr>
                <w:rFonts w:ascii="新細明體" w:eastAsia="新細明體" w:hAnsi="新細明體" w:cs="新細明體"/>
                <w:vanish/>
                <w:kern w:val="0"/>
                <w:szCs w:val="24"/>
              </w:rPr>
            </w:pPr>
          </w:p>
          <w:p w14:paraId="2AFD6DFC" w14:textId="77777777" w:rsidR="00870321" w:rsidRPr="00676472" w:rsidRDefault="00870321" w:rsidP="00600E97">
            <w:pPr>
              <w:widowControl/>
              <w:rPr>
                <w:rFonts w:ascii="新細明體" w:eastAsia="新細明體" w:hAnsi="新細明體" w:cs="新細明體"/>
                <w:vanish/>
                <w:kern w:val="0"/>
                <w:szCs w:val="24"/>
              </w:rPr>
            </w:pPr>
          </w:p>
          <w:p w14:paraId="2B37FD0C" w14:textId="77777777" w:rsidR="00870321" w:rsidRPr="00676472" w:rsidRDefault="00870321" w:rsidP="00600E97">
            <w:pPr>
              <w:widowControl/>
              <w:rPr>
                <w:rFonts w:ascii="新細明體" w:eastAsia="新細明體" w:hAnsi="新細明體" w:cs="新細明體"/>
                <w:vanish/>
                <w:kern w:val="0"/>
                <w:szCs w:val="24"/>
              </w:rPr>
            </w:pPr>
          </w:p>
          <w:p w14:paraId="2084EED6" w14:textId="77777777" w:rsidR="00870321" w:rsidRPr="00676472" w:rsidRDefault="00870321" w:rsidP="00600E97">
            <w:pPr>
              <w:widowControl/>
              <w:rPr>
                <w:rFonts w:ascii="新細明體" w:eastAsia="新細明體" w:hAnsi="新細明體" w:cs="新細明體"/>
                <w:vanish/>
                <w:kern w:val="0"/>
                <w:szCs w:val="24"/>
              </w:rPr>
            </w:pPr>
          </w:p>
          <w:p w14:paraId="5F18B497" w14:textId="77777777" w:rsidR="00870321" w:rsidRPr="00676472" w:rsidRDefault="00870321" w:rsidP="00600E97">
            <w:pPr>
              <w:widowControl/>
              <w:rPr>
                <w:rFonts w:ascii="新細明體" w:eastAsia="新細明體" w:hAnsi="新細明體" w:cs="新細明體"/>
                <w:vanish/>
                <w:kern w:val="0"/>
                <w:szCs w:val="24"/>
              </w:rPr>
            </w:pPr>
          </w:p>
          <w:p w14:paraId="706CED71" w14:textId="77777777" w:rsidR="00870321" w:rsidRPr="00676472" w:rsidRDefault="00870321" w:rsidP="00600E97">
            <w:pPr>
              <w:widowControl/>
              <w:rPr>
                <w:rFonts w:ascii="新細明體" w:eastAsia="新細明體" w:hAnsi="新細明體" w:cs="新細明體"/>
                <w:vanish/>
                <w:kern w:val="0"/>
                <w:szCs w:val="24"/>
              </w:rPr>
            </w:pPr>
          </w:p>
          <w:p w14:paraId="69CA191D" w14:textId="77777777" w:rsidR="00870321" w:rsidRPr="00676472" w:rsidRDefault="00870321" w:rsidP="00600E97">
            <w:pPr>
              <w:widowControl/>
              <w:rPr>
                <w:rFonts w:ascii="新細明體" w:eastAsia="新細明體" w:hAnsi="新細明體" w:cs="新細明體"/>
                <w:vanish/>
                <w:kern w:val="0"/>
                <w:szCs w:val="24"/>
              </w:rPr>
            </w:pPr>
          </w:p>
          <w:p w14:paraId="6D35EE03" w14:textId="77777777" w:rsidR="00870321" w:rsidRPr="00676472" w:rsidRDefault="00870321" w:rsidP="00600E97">
            <w:pPr>
              <w:widowControl/>
              <w:rPr>
                <w:rFonts w:ascii="新細明體" w:eastAsia="新細明體" w:hAnsi="新細明體" w:cs="新細明體"/>
                <w:vanish/>
                <w:kern w:val="0"/>
                <w:szCs w:val="24"/>
              </w:rPr>
            </w:pPr>
          </w:p>
          <w:p w14:paraId="0F379E23" w14:textId="77777777" w:rsidR="00870321" w:rsidRPr="00676472" w:rsidRDefault="00870321" w:rsidP="00600E97">
            <w:pPr>
              <w:widowControl/>
              <w:rPr>
                <w:rFonts w:ascii="新細明體" w:eastAsia="新細明體" w:hAnsi="新細明體" w:cs="新細明體"/>
                <w:vanish/>
                <w:kern w:val="0"/>
                <w:szCs w:val="24"/>
              </w:rPr>
            </w:pPr>
          </w:p>
          <w:p w14:paraId="0190A20D" w14:textId="77777777" w:rsidR="00870321" w:rsidRPr="00676472" w:rsidRDefault="00870321" w:rsidP="00600E97">
            <w:pPr>
              <w:widowControl/>
              <w:rPr>
                <w:rFonts w:ascii="新細明體" w:eastAsia="新細明體" w:hAnsi="新細明體" w:cs="新細明體"/>
                <w:vanish/>
                <w:kern w:val="0"/>
                <w:szCs w:val="24"/>
              </w:rPr>
            </w:pPr>
          </w:p>
          <w:p w14:paraId="7B8A5DD4" w14:textId="77777777" w:rsidR="00870321" w:rsidRPr="00676472" w:rsidRDefault="00870321" w:rsidP="00600E97">
            <w:pPr>
              <w:widowControl/>
              <w:rPr>
                <w:rFonts w:ascii="新細明體" w:eastAsia="新細明體" w:hAnsi="新細明體" w:cs="新細明體"/>
                <w:vanish/>
                <w:kern w:val="0"/>
                <w:szCs w:val="24"/>
              </w:rPr>
            </w:pPr>
          </w:p>
          <w:p w14:paraId="26BC54D2" w14:textId="77777777" w:rsidR="00870321" w:rsidRPr="00676472" w:rsidRDefault="00870321" w:rsidP="00600E97">
            <w:pPr>
              <w:widowControl/>
              <w:rPr>
                <w:rFonts w:ascii="新細明體" w:eastAsia="新細明體" w:hAnsi="新細明體" w:cs="新細明體"/>
                <w:vanish/>
                <w:kern w:val="0"/>
                <w:szCs w:val="24"/>
              </w:rPr>
            </w:pPr>
          </w:p>
          <w:p w14:paraId="2C36F8D0" w14:textId="77777777" w:rsidR="00870321" w:rsidRPr="00676472" w:rsidRDefault="00870321" w:rsidP="00600E97">
            <w:pPr>
              <w:widowControl/>
              <w:rPr>
                <w:rFonts w:ascii="新細明體" w:eastAsia="新細明體" w:hAnsi="新細明體" w:cs="新細明體"/>
                <w:vanish/>
                <w:kern w:val="0"/>
                <w:szCs w:val="24"/>
              </w:rPr>
            </w:pPr>
          </w:p>
          <w:p w14:paraId="52981DF3" w14:textId="77777777" w:rsidR="00870321" w:rsidRPr="00676472" w:rsidRDefault="00870321" w:rsidP="00600E97">
            <w:pPr>
              <w:widowControl/>
              <w:rPr>
                <w:rFonts w:ascii="新細明體" w:eastAsia="新細明體" w:hAnsi="新細明體" w:cs="新細明體"/>
                <w:vanish/>
                <w:kern w:val="0"/>
                <w:szCs w:val="24"/>
              </w:rPr>
            </w:pPr>
          </w:p>
          <w:p w14:paraId="1645A54E" w14:textId="77777777" w:rsidR="00870321" w:rsidRPr="00676472" w:rsidRDefault="00870321" w:rsidP="00600E97">
            <w:pPr>
              <w:widowControl/>
              <w:rPr>
                <w:rFonts w:ascii="新細明體" w:eastAsia="新細明體" w:hAnsi="新細明體" w:cs="新細明體"/>
                <w:vanish/>
                <w:kern w:val="0"/>
                <w:szCs w:val="24"/>
              </w:rPr>
            </w:pPr>
          </w:p>
          <w:p w14:paraId="16C603E1" w14:textId="77777777" w:rsidR="00870321" w:rsidRPr="00676472" w:rsidRDefault="00870321" w:rsidP="00600E97">
            <w:pPr>
              <w:widowControl/>
              <w:rPr>
                <w:rFonts w:ascii="新細明體" w:eastAsia="新細明體" w:hAnsi="新細明體" w:cs="新細明體"/>
                <w:vanish/>
                <w:kern w:val="0"/>
                <w:szCs w:val="24"/>
              </w:rPr>
            </w:pPr>
          </w:p>
          <w:p w14:paraId="30FB81B1" w14:textId="77777777" w:rsidR="00870321" w:rsidRPr="00676472" w:rsidRDefault="00870321" w:rsidP="00600E97">
            <w:pPr>
              <w:widowControl/>
              <w:rPr>
                <w:rFonts w:ascii="新細明體" w:eastAsia="新細明體" w:hAnsi="新細明體" w:cs="新細明體"/>
                <w:vanish/>
                <w:kern w:val="0"/>
                <w:szCs w:val="24"/>
              </w:rPr>
            </w:pPr>
          </w:p>
          <w:p w14:paraId="32278D55" w14:textId="77777777" w:rsidR="00870321" w:rsidRPr="00676472" w:rsidRDefault="00870321" w:rsidP="00600E97">
            <w:pPr>
              <w:widowControl/>
              <w:rPr>
                <w:rFonts w:ascii="新細明體" w:eastAsia="新細明體" w:hAnsi="新細明體" w:cs="新細明體"/>
                <w:vanish/>
                <w:kern w:val="0"/>
                <w:szCs w:val="24"/>
              </w:rPr>
            </w:pPr>
          </w:p>
          <w:p w14:paraId="02A8A804" w14:textId="77777777" w:rsidR="00870321" w:rsidRPr="00676472" w:rsidRDefault="00870321" w:rsidP="00600E97">
            <w:pPr>
              <w:widowControl/>
              <w:rPr>
                <w:rFonts w:ascii="新細明體" w:eastAsia="新細明體" w:hAnsi="新細明體" w:cs="新細明體"/>
                <w:vanish/>
                <w:kern w:val="0"/>
                <w:szCs w:val="24"/>
              </w:rPr>
            </w:pPr>
          </w:p>
          <w:p w14:paraId="5C508E28" w14:textId="77777777" w:rsidR="00870321" w:rsidRPr="00676472" w:rsidRDefault="00870321" w:rsidP="00600E97">
            <w:pPr>
              <w:widowControl/>
              <w:rPr>
                <w:rFonts w:ascii="新細明體" w:eastAsia="新細明體" w:hAnsi="新細明體" w:cs="新細明體"/>
                <w:vanish/>
                <w:kern w:val="0"/>
                <w:szCs w:val="24"/>
              </w:rPr>
            </w:pPr>
          </w:p>
          <w:p w14:paraId="23F87A46" w14:textId="1B425F59" w:rsidR="00870321" w:rsidRPr="00C579D9" w:rsidRDefault="00870321" w:rsidP="00600E97">
            <w:pPr>
              <w:pStyle w:val="Web"/>
              <w:numPr>
                <w:ilvl w:val="0"/>
                <w:numId w:val="346"/>
              </w:numPr>
              <w:spacing w:before="0" w:beforeAutospacing="0" w:after="0" w:afterAutospacing="0"/>
            </w:pPr>
          </w:p>
        </w:tc>
        <w:tc>
          <w:tcPr>
            <w:tcW w:w="2794" w:type="dxa"/>
            <w:gridSpan w:val="2"/>
            <w:tcBorders>
              <w:bottom w:val="single" w:sz="4" w:space="0" w:color="auto"/>
            </w:tcBorders>
            <w:hideMark/>
          </w:tcPr>
          <w:p w14:paraId="0E778202" w14:textId="2DAD0054"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救生員資格檢定辦法</w:t>
            </w:r>
          </w:p>
          <w:p w14:paraId="19C35182"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（第</w:t>
            </w:r>
            <w:r w:rsidRPr="00C579D9">
              <w:rPr>
                <w:rFonts w:ascii="標楷體" w:eastAsia="標楷體" w:hAnsi="標楷體" w:cs="Calibri"/>
              </w:rPr>
              <w:t>8</w:t>
            </w:r>
            <w:r w:rsidRPr="00C579D9">
              <w:rPr>
                <w:rFonts w:ascii="標楷體" w:eastAsia="標楷體" w:hAnsi="標楷體"/>
              </w:rPr>
              <w:t>條、第</w:t>
            </w:r>
            <w:r w:rsidRPr="00C579D9">
              <w:rPr>
                <w:rFonts w:ascii="標楷體" w:eastAsia="標楷體" w:hAnsi="標楷體" w:cs="Calibri"/>
              </w:rPr>
              <w:t>10</w:t>
            </w:r>
            <w:r w:rsidRPr="00C579D9">
              <w:rPr>
                <w:rFonts w:ascii="標楷體" w:eastAsia="標楷體" w:hAnsi="標楷體"/>
              </w:rPr>
              <w:t>條）</w:t>
            </w:r>
          </w:p>
          <w:p w14:paraId="751AA657"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rPr>
            </w:pPr>
          </w:p>
          <w:p w14:paraId="1A6C47B3"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rPr>
            </w:pPr>
          </w:p>
          <w:p w14:paraId="47076DAD"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rPr>
            </w:pPr>
          </w:p>
        </w:tc>
        <w:tc>
          <w:tcPr>
            <w:tcW w:w="3128" w:type="dxa"/>
            <w:tcBorders>
              <w:bottom w:val="single" w:sz="4" w:space="0" w:color="auto"/>
            </w:tcBorders>
            <w:hideMark/>
          </w:tcPr>
          <w:p w14:paraId="030762EA"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rPr>
              <w:t>1.</w:t>
            </w:r>
            <w:r w:rsidRPr="00C579D9">
              <w:rPr>
                <w:rFonts w:ascii="標楷體" w:eastAsia="標楷體" w:hAnsi="標楷體"/>
              </w:rPr>
              <w:t>有關救生員資格檢定術科測驗之費用，應繳納新臺幣</w:t>
            </w:r>
            <w:r w:rsidRPr="00C579D9">
              <w:rPr>
                <w:rFonts w:ascii="標楷體" w:eastAsia="標楷體" w:hAnsi="標楷體" w:cs="Calibri"/>
              </w:rPr>
              <w:t>2</w:t>
            </w:r>
            <w:r w:rsidRPr="00C579D9">
              <w:rPr>
                <w:rFonts w:ascii="標楷體" w:eastAsia="標楷體" w:hAnsi="標楷體"/>
              </w:rPr>
              <w:t>千元。（第</w:t>
            </w:r>
            <w:r w:rsidRPr="00C579D9">
              <w:rPr>
                <w:rFonts w:ascii="標楷體" w:eastAsia="標楷體" w:hAnsi="標楷體" w:cs="Calibri"/>
              </w:rPr>
              <w:t>7</w:t>
            </w:r>
            <w:r w:rsidRPr="00C579D9">
              <w:rPr>
                <w:rFonts w:ascii="標楷體" w:eastAsia="標楷體" w:hAnsi="標楷體"/>
              </w:rPr>
              <w:t>條第</w:t>
            </w:r>
            <w:r w:rsidRPr="00C579D9">
              <w:rPr>
                <w:rFonts w:ascii="標楷體" w:eastAsia="標楷體" w:hAnsi="標楷體" w:cs="Calibri"/>
              </w:rPr>
              <w:t>1</w:t>
            </w:r>
            <w:r w:rsidRPr="00C579D9">
              <w:rPr>
                <w:rFonts w:ascii="標楷體" w:eastAsia="標楷體" w:hAnsi="標楷體"/>
              </w:rPr>
              <w:t>項）</w:t>
            </w:r>
          </w:p>
          <w:p w14:paraId="4D6A4F0C"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2.救生員資格檢定合格後取得救生員證書，有效期間為3年，於效期屆滿1個月前至6個月內，得申請證書效期之展延，每次展延期間為3年。（第9條第1項）</w:t>
            </w:r>
          </w:p>
        </w:tc>
        <w:tc>
          <w:tcPr>
            <w:tcW w:w="3122" w:type="dxa"/>
            <w:tcBorders>
              <w:bottom w:val="single" w:sz="4" w:space="0" w:color="auto"/>
            </w:tcBorders>
            <w:hideMark/>
          </w:tcPr>
          <w:p w14:paraId="0267675E"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rPr>
              <w:t>1.</w:t>
            </w:r>
            <w:r w:rsidRPr="00C579D9">
              <w:rPr>
                <w:rFonts w:ascii="標楷體" w:eastAsia="標楷體" w:hAnsi="標楷體"/>
              </w:rPr>
              <w:t>有關救生員資格檢定術科測驗之費用，應繳納新臺幣</w:t>
            </w:r>
            <w:r w:rsidRPr="00C579D9">
              <w:rPr>
                <w:rFonts w:ascii="標楷體" w:eastAsia="標楷體" w:hAnsi="標楷體" w:cs="Calibri"/>
              </w:rPr>
              <w:t>1</w:t>
            </w:r>
            <w:r w:rsidRPr="00C579D9">
              <w:rPr>
                <w:rFonts w:ascii="標楷體" w:eastAsia="標楷體" w:hAnsi="標楷體"/>
              </w:rPr>
              <w:t>千元。（第</w:t>
            </w:r>
            <w:r w:rsidRPr="00C579D9">
              <w:rPr>
                <w:rFonts w:ascii="標楷體" w:eastAsia="標楷體" w:hAnsi="標楷體" w:cs="Calibri"/>
              </w:rPr>
              <w:t>8</w:t>
            </w:r>
            <w:r w:rsidRPr="00C579D9">
              <w:rPr>
                <w:rFonts w:ascii="標楷體" w:eastAsia="標楷體" w:hAnsi="標楷體"/>
              </w:rPr>
              <w:t>條第</w:t>
            </w:r>
            <w:r w:rsidRPr="00C579D9">
              <w:rPr>
                <w:rFonts w:ascii="標楷體" w:eastAsia="標楷體" w:hAnsi="標楷體" w:cs="Calibri"/>
              </w:rPr>
              <w:t>1</w:t>
            </w:r>
            <w:r w:rsidRPr="00C579D9">
              <w:rPr>
                <w:rFonts w:ascii="標楷體" w:eastAsia="標楷體" w:hAnsi="標楷體"/>
              </w:rPr>
              <w:t>項）</w:t>
            </w:r>
          </w:p>
          <w:p w14:paraId="53F529C2"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rPr>
              <w:t>2.</w:t>
            </w:r>
            <w:r w:rsidRPr="00C579D9">
              <w:rPr>
                <w:rFonts w:ascii="標楷體" w:eastAsia="標楷體" w:hAnsi="標楷體"/>
              </w:rPr>
              <w:t>救生員資格檢定合格後取得救生員證書，有效期間為</w:t>
            </w:r>
            <w:r w:rsidRPr="00C579D9">
              <w:rPr>
                <w:rFonts w:ascii="標楷體" w:eastAsia="標楷體" w:hAnsi="標楷體" w:cs="Calibri"/>
              </w:rPr>
              <w:t>4</w:t>
            </w:r>
            <w:r w:rsidRPr="00C579D9">
              <w:rPr>
                <w:rFonts w:ascii="標楷體" w:eastAsia="標楷體" w:hAnsi="標楷體"/>
              </w:rPr>
              <w:t>年，於效期屆滿</w:t>
            </w:r>
            <w:r w:rsidRPr="00C579D9">
              <w:rPr>
                <w:rFonts w:ascii="標楷體" w:eastAsia="標楷體" w:hAnsi="標楷體" w:cs="Calibri"/>
              </w:rPr>
              <w:t>1</w:t>
            </w:r>
            <w:r w:rsidRPr="00C579D9">
              <w:rPr>
                <w:rFonts w:ascii="標楷體" w:eastAsia="標楷體" w:hAnsi="標楷體"/>
              </w:rPr>
              <w:t>個月前至</w:t>
            </w:r>
            <w:r w:rsidRPr="00C579D9">
              <w:rPr>
                <w:rFonts w:ascii="標楷體" w:eastAsia="標楷體" w:hAnsi="標楷體" w:cs="Calibri"/>
              </w:rPr>
              <w:t>6</w:t>
            </w:r>
            <w:r w:rsidRPr="00C579D9">
              <w:rPr>
                <w:rFonts w:ascii="標楷體" w:eastAsia="標楷體" w:hAnsi="標楷體"/>
              </w:rPr>
              <w:t>個月內，得申請證書效期之展延，每次展延期間為</w:t>
            </w:r>
            <w:r w:rsidRPr="00C579D9">
              <w:rPr>
                <w:rFonts w:ascii="標楷體" w:eastAsia="標楷體" w:hAnsi="標楷體" w:cs="Calibri"/>
              </w:rPr>
              <w:t>4</w:t>
            </w:r>
            <w:r w:rsidRPr="00C579D9">
              <w:rPr>
                <w:rFonts w:ascii="標楷體" w:eastAsia="標楷體" w:hAnsi="標楷體"/>
              </w:rPr>
              <w:t>年。（第</w:t>
            </w:r>
            <w:r w:rsidRPr="00C579D9">
              <w:rPr>
                <w:rFonts w:ascii="標楷體" w:eastAsia="標楷體" w:hAnsi="標楷體" w:cs="Calibri"/>
              </w:rPr>
              <w:t>10</w:t>
            </w:r>
            <w:r w:rsidRPr="00C579D9">
              <w:rPr>
                <w:rFonts w:ascii="標楷體" w:eastAsia="標楷體" w:hAnsi="標楷體"/>
              </w:rPr>
              <w:t>條第</w:t>
            </w:r>
            <w:r w:rsidRPr="00C579D9">
              <w:rPr>
                <w:rFonts w:ascii="標楷體" w:eastAsia="標楷體" w:hAnsi="標楷體" w:cs="Calibri"/>
              </w:rPr>
              <w:t>1</w:t>
            </w:r>
            <w:r w:rsidRPr="00C579D9">
              <w:rPr>
                <w:rFonts w:ascii="標楷體" w:eastAsia="標楷體" w:hAnsi="標楷體"/>
              </w:rPr>
              <w:t>項）</w:t>
            </w:r>
          </w:p>
          <w:p w14:paraId="7F4FE28C"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rPr>
            </w:pPr>
          </w:p>
        </w:tc>
        <w:tc>
          <w:tcPr>
            <w:tcW w:w="3185" w:type="dxa"/>
            <w:tcBorders>
              <w:bottom w:val="single" w:sz="4" w:space="0" w:color="auto"/>
            </w:tcBorders>
            <w:hideMark/>
          </w:tcPr>
          <w:p w14:paraId="36B31B5B"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本辦法前一次於107年7月11日修正發布後，108年救生員資格檢定及複訓計120場，授證數1,542張，較107年之場數及授證數顯著降低，影響欲取得救生員證書，從事相關工作民眾之意願與工作機會，並對欲聘僱救生員之相關水域活動業者有所影響。</w:t>
            </w:r>
          </w:p>
          <w:p w14:paraId="102D4DB3"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本次修正依「簡政便民」原則，藉由調降申請檢定者所需繳交之費用，吸引更多救生員訓練合格者申請檢定；另對已合格授證之救生員，延長其救生員證書有效期間為4年，於不影響救生員能力及素質之情況下，穩定提供我國救生員市場所需人力。</w:t>
            </w:r>
          </w:p>
        </w:tc>
        <w:tc>
          <w:tcPr>
            <w:tcW w:w="1472" w:type="dxa"/>
            <w:tcBorders>
              <w:bottom w:val="single" w:sz="4" w:space="0" w:color="auto"/>
            </w:tcBorders>
            <w:hideMark/>
          </w:tcPr>
          <w:p w14:paraId="350A8520"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109.10.7</w:t>
            </w:r>
          </w:p>
        </w:tc>
      </w:tr>
      <w:tr w:rsidR="00DD3AA9" w:rsidRPr="00C579D9" w14:paraId="72B6FDC1" w14:textId="77777777" w:rsidTr="00593084">
        <w:tc>
          <w:tcPr>
            <w:tcW w:w="665" w:type="dxa"/>
            <w:hideMark/>
          </w:tcPr>
          <w:p w14:paraId="7BEC064D" w14:textId="77777777" w:rsidR="00DD3AA9" w:rsidRPr="00C579D9" w:rsidRDefault="00DD3AA9" w:rsidP="00600E97">
            <w:pPr>
              <w:pStyle w:val="a6"/>
              <w:numPr>
                <w:ilvl w:val="0"/>
                <w:numId w:val="346"/>
              </w:numPr>
              <w:snapToGrid w:val="0"/>
              <w:spacing w:line="440" w:lineRule="exact"/>
              <w:ind w:leftChars="0"/>
              <w:jc w:val="both"/>
            </w:pPr>
          </w:p>
        </w:tc>
        <w:tc>
          <w:tcPr>
            <w:tcW w:w="2794" w:type="dxa"/>
            <w:gridSpan w:val="2"/>
            <w:hideMark/>
          </w:tcPr>
          <w:p w14:paraId="28BAB448" w14:textId="77777777" w:rsidR="00DD3AA9" w:rsidRPr="00C579D9" w:rsidRDefault="00DD3AA9"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訂定教保服務人員條例第</w:t>
            </w:r>
            <w:r w:rsidRPr="00C579D9">
              <w:rPr>
                <w:rFonts w:ascii="標楷體" w:eastAsia="標楷體" w:hAnsi="標楷體" w:cs="Times New Roman"/>
              </w:rPr>
              <w:t>10</w:t>
            </w:r>
            <w:r w:rsidRPr="00C579D9">
              <w:rPr>
                <w:rFonts w:ascii="標楷體" w:eastAsia="標楷體" w:hAnsi="標楷體"/>
              </w:rPr>
              <w:t>條第</w:t>
            </w:r>
            <w:r w:rsidRPr="00C579D9">
              <w:rPr>
                <w:rFonts w:ascii="標楷體" w:eastAsia="標楷體" w:hAnsi="標楷體" w:cs="Times New Roman"/>
              </w:rPr>
              <w:t>1</w:t>
            </w:r>
            <w:r w:rsidRPr="00C579D9">
              <w:rPr>
                <w:rFonts w:ascii="標楷體" w:eastAsia="標楷體" w:hAnsi="標楷體"/>
              </w:rPr>
              <w:t>項第</w:t>
            </w:r>
            <w:r w:rsidRPr="00C579D9">
              <w:rPr>
                <w:rFonts w:ascii="標楷體" w:eastAsia="標楷體" w:hAnsi="標楷體" w:cs="Times New Roman"/>
              </w:rPr>
              <w:t>1</w:t>
            </w:r>
            <w:r w:rsidRPr="00C579D9">
              <w:rPr>
                <w:rFonts w:ascii="標楷體" w:eastAsia="標楷體" w:hAnsi="標楷體"/>
              </w:rPr>
              <w:t>款解釋令。</w:t>
            </w:r>
          </w:p>
          <w:p w14:paraId="1DA2EED2" w14:textId="77777777" w:rsidR="00DD3AA9" w:rsidRPr="00C579D9" w:rsidRDefault="00DD3AA9" w:rsidP="006246D0">
            <w:pPr>
              <w:pStyle w:val="Web"/>
              <w:spacing w:before="0" w:beforeAutospacing="0" w:after="0" w:afterAutospacing="0" w:line="440" w:lineRule="exact"/>
              <w:jc w:val="both"/>
              <w:rPr>
                <w:rFonts w:ascii="標楷體" w:eastAsia="標楷體" w:hAnsi="標楷體"/>
              </w:rPr>
            </w:pPr>
          </w:p>
        </w:tc>
        <w:tc>
          <w:tcPr>
            <w:tcW w:w="3128" w:type="dxa"/>
            <w:hideMark/>
          </w:tcPr>
          <w:p w14:paraId="0EB0BEC4" w14:textId="77777777" w:rsidR="00DD3AA9" w:rsidRPr="00C579D9" w:rsidRDefault="00DD3AA9"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幼兒園教保員，應修畢經本部認可之國內專科以上學校教保相關系科之幼兒園教保專業課程且取得該校畢業證書。</w:t>
            </w:r>
          </w:p>
        </w:tc>
        <w:tc>
          <w:tcPr>
            <w:tcW w:w="3122" w:type="dxa"/>
            <w:hideMark/>
          </w:tcPr>
          <w:p w14:paraId="2D931BD4" w14:textId="77777777" w:rsidR="00DD3AA9" w:rsidRPr="00C579D9" w:rsidRDefault="00DD3AA9"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幼兒園教保員資格如下：</w:t>
            </w:r>
          </w:p>
          <w:p w14:paraId="7F9F5773"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rPr>
              <w:t>1.</w:t>
            </w:r>
            <w:r w:rsidRPr="00C579D9">
              <w:rPr>
                <w:rFonts w:ascii="標楷體" w:eastAsia="標楷體" w:hAnsi="標楷體" w:cs="Calibri"/>
              </w:rPr>
              <w:t>修畢經本部認可之國內專科以上學校教保專業課程，且取得教保相關系科畢業證書者。</w:t>
            </w:r>
          </w:p>
          <w:p w14:paraId="1EEAC2E7"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rPr>
              <w:t>2.</w:t>
            </w:r>
            <w:r w:rsidRPr="00C579D9">
              <w:rPr>
                <w:rFonts w:ascii="標楷體" w:eastAsia="標楷體" w:hAnsi="標楷體"/>
              </w:rPr>
              <w:t>非屬</w:t>
            </w:r>
            <w:r w:rsidRPr="00C579D9">
              <w:rPr>
                <w:rFonts w:ascii="標楷體" w:eastAsia="標楷體" w:hAnsi="標楷體" w:cs="Times New Roman"/>
              </w:rPr>
              <w:t>1.</w:t>
            </w:r>
            <w:r w:rsidRPr="00C579D9">
              <w:rPr>
                <w:rFonts w:ascii="標楷體" w:eastAsia="標楷體" w:hAnsi="標楷體"/>
              </w:rPr>
              <w:t>情形，取得大學以上學歷畢業證書，且取得經本部認可之幼兒園師資職前教育證明書者。</w:t>
            </w:r>
          </w:p>
        </w:tc>
        <w:tc>
          <w:tcPr>
            <w:tcW w:w="3185" w:type="dxa"/>
            <w:hideMark/>
          </w:tcPr>
          <w:p w14:paraId="2F43CF97"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依據教保服務人員條例第10條第1項第1款及國教署106年9月12日臺教國署國字第1060094303號函規定，應修畢幼兒園教保專業課程，且取得教保系科之畢業證書者，始具教保員資格。</w:t>
            </w:r>
          </w:p>
          <w:p w14:paraId="577FAC1F"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目前幼兒園師資培育之大學均為本部認可之教保系科學校，且現行師資培育之大學幼教教師課程須規劃50學分以上，並包括至少32學分之教保知能課程。惟本解釋令發布前，修習幼兒園師資培育課程者(包括職前培育及學士後學分學程)均不以招收教保相關科系之學生為限，爰未具教保員資格。考量幼兒園師資職前培育之應修學分數，除修讀教保專業課程外，另包括師資職前教育課程至少18學分，訓練更為完整，爰發布解釋令，將教保員資格納入具修畢幼兒園師資職前教育證明書及大學畢業證書者，並提供教保培育之大學及直轄市、縣(市)政府據以培育及聘用相關人員。</w:t>
            </w:r>
          </w:p>
          <w:p w14:paraId="57FAFA0D"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3.</w:t>
            </w:r>
            <w:r w:rsidRPr="00C579D9">
              <w:rPr>
                <w:rFonts w:ascii="標楷體" w:eastAsia="標楷體" w:hAnsi="標楷體"/>
              </w:rPr>
              <w:t>解釋令發布後，將使更多優秀人才得以擔任教保員，提供優質教保服務。</w:t>
            </w:r>
          </w:p>
        </w:tc>
        <w:tc>
          <w:tcPr>
            <w:tcW w:w="1472" w:type="dxa"/>
            <w:hideMark/>
          </w:tcPr>
          <w:p w14:paraId="5257A7ED"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1.109.10.28</w:t>
            </w:r>
          </w:p>
          <w:p w14:paraId="07D21BD3"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發布網址：</w:t>
            </w:r>
            <w:hyperlink r:id="rId21" w:tgtFrame="_top" w:history="1">
              <w:r w:rsidRPr="00C579D9">
                <w:rPr>
                  <w:rStyle w:val="ae"/>
                  <w:rFonts w:ascii="標楷體" w:eastAsia="標楷體" w:hAnsi="標楷體"/>
                  <w:color w:val="auto"/>
                </w:rPr>
                <w:t>https://edu.law.moe.gov.tw/LawContent.aspx?id=GL002031&amp;KeyWord=%e6%95%99%e4%bf%9d</w:t>
              </w:r>
            </w:hyperlink>
          </w:p>
          <w:p w14:paraId="22821045" w14:textId="77777777" w:rsidR="00DD3AA9" w:rsidRPr="00C579D9" w:rsidRDefault="00DD3AA9" w:rsidP="006246D0">
            <w:pPr>
              <w:pStyle w:val="Web"/>
              <w:spacing w:before="0" w:beforeAutospacing="0" w:after="0" w:afterAutospacing="0" w:line="440" w:lineRule="exact"/>
              <w:jc w:val="both"/>
              <w:rPr>
                <w:rFonts w:ascii="標楷體" w:eastAsia="標楷體" w:hAnsi="標楷體"/>
              </w:rPr>
            </w:pPr>
          </w:p>
        </w:tc>
      </w:tr>
      <w:tr w:rsidR="00DD3AA9" w:rsidRPr="00C579D9" w14:paraId="720058E8" w14:textId="77777777" w:rsidTr="00593084">
        <w:tc>
          <w:tcPr>
            <w:tcW w:w="665" w:type="dxa"/>
            <w:hideMark/>
          </w:tcPr>
          <w:p w14:paraId="7131DB62" w14:textId="77777777" w:rsidR="00DD3AA9" w:rsidRPr="00C579D9" w:rsidRDefault="00DD3AA9" w:rsidP="00600E97">
            <w:pPr>
              <w:pStyle w:val="a6"/>
              <w:numPr>
                <w:ilvl w:val="0"/>
                <w:numId w:val="346"/>
              </w:numPr>
              <w:snapToGrid w:val="0"/>
              <w:spacing w:line="440" w:lineRule="exact"/>
              <w:ind w:leftChars="0"/>
              <w:jc w:val="both"/>
            </w:pPr>
          </w:p>
        </w:tc>
        <w:tc>
          <w:tcPr>
            <w:tcW w:w="2794" w:type="dxa"/>
            <w:gridSpan w:val="2"/>
            <w:hideMark/>
          </w:tcPr>
          <w:p w14:paraId="20BA2BA0" w14:textId="77777777" w:rsidR="00DD3AA9" w:rsidRPr="00C579D9" w:rsidRDefault="00DD3AA9"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外國學生來臺就學辦法（第</w:t>
            </w:r>
            <w:r w:rsidRPr="00C579D9">
              <w:rPr>
                <w:rFonts w:ascii="標楷體" w:eastAsia="標楷體" w:hAnsi="標楷體" w:cs="Calibri"/>
              </w:rPr>
              <w:t>4</w:t>
            </w:r>
            <w:r w:rsidRPr="00C579D9">
              <w:rPr>
                <w:rFonts w:ascii="標楷體" w:eastAsia="標楷體" w:hAnsi="標楷體"/>
              </w:rPr>
              <w:t>條、第</w:t>
            </w:r>
            <w:r w:rsidRPr="00C579D9">
              <w:rPr>
                <w:rFonts w:ascii="標楷體" w:eastAsia="標楷體" w:hAnsi="標楷體" w:cs="Calibri"/>
              </w:rPr>
              <w:t>6</w:t>
            </w:r>
            <w:r w:rsidRPr="00C579D9">
              <w:rPr>
                <w:rFonts w:ascii="標楷體" w:eastAsia="標楷體" w:hAnsi="標楷體"/>
              </w:rPr>
              <w:t>條、第</w:t>
            </w:r>
            <w:r w:rsidRPr="00C579D9">
              <w:rPr>
                <w:rFonts w:ascii="標楷體" w:eastAsia="標楷體" w:hAnsi="標楷體" w:cs="Calibri"/>
              </w:rPr>
              <w:t>27</w:t>
            </w:r>
            <w:r w:rsidRPr="00C579D9">
              <w:rPr>
                <w:rFonts w:ascii="標楷體" w:eastAsia="標楷體" w:hAnsi="標楷體"/>
              </w:rPr>
              <w:t>條之</w:t>
            </w:r>
            <w:r w:rsidRPr="00C579D9">
              <w:rPr>
                <w:rFonts w:ascii="標楷體" w:eastAsia="標楷體" w:hAnsi="標楷體" w:cs="Calibri"/>
              </w:rPr>
              <w:t>1</w:t>
            </w:r>
            <w:r w:rsidRPr="00C579D9">
              <w:rPr>
                <w:rFonts w:ascii="標楷體" w:eastAsia="標楷體" w:hAnsi="標楷體"/>
              </w:rPr>
              <w:t>）</w:t>
            </w:r>
          </w:p>
        </w:tc>
        <w:tc>
          <w:tcPr>
            <w:tcW w:w="3128" w:type="dxa"/>
            <w:hideMark/>
          </w:tcPr>
          <w:p w14:paraId="212857B1"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rPr>
              <w:t>1.</w:t>
            </w:r>
            <w:r w:rsidRPr="00C579D9">
              <w:rPr>
                <w:rFonts w:ascii="標楷體" w:eastAsia="標楷體" w:hAnsi="標楷體"/>
              </w:rPr>
              <w:t>外國學生依本辦法第</w:t>
            </w:r>
            <w:r w:rsidRPr="00C579D9">
              <w:rPr>
                <w:rFonts w:ascii="標楷體" w:eastAsia="標楷體" w:hAnsi="標楷體" w:cs="Calibri"/>
              </w:rPr>
              <w:t>2</w:t>
            </w:r>
            <w:r w:rsidRPr="00C579D9">
              <w:rPr>
                <w:rFonts w:ascii="標楷體" w:eastAsia="標楷體" w:hAnsi="標楷體"/>
              </w:rPr>
              <w:t>條及第</w:t>
            </w:r>
            <w:r w:rsidRPr="00C579D9">
              <w:rPr>
                <w:rFonts w:ascii="標楷體" w:eastAsia="標楷體" w:hAnsi="標楷體" w:cs="Calibri"/>
              </w:rPr>
              <w:t>3</w:t>
            </w:r>
            <w:r w:rsidRPr="00C579D9">
              <w:rPr>
                <w:rFonts w:ascii="標楷體" w:eastAsia="標楷體" w:hAnsi="標楷體"/>
              </w:rPr>
              <w:t>條規定申請來臺就學，以</w:t>
            </w:r>
            <w:r w:rsidRPr="00C579D9">
              <w:rPr>
                <w:rFonts w:ascii="標楷體" w:eastAsia="標楷體" w:hAnsi="標楷體" w:cs="Calibri"/>
              </w:rPr>
              <w:t>1</w:t>
            </w:r>
            <w:r w:rsidRPr="00C579D9">
              <w:rPr>
                <w:rFonts w:ascii="標楷體" w:eastAsia="標楷體" w:hAnsi="標楷體"/>
              </w:rPr>
              <w:t>次為限。</w:t>
            </w:r>
          </w:p>
          <w:p w14:paraId="23B8EE7B"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rPr>
              <w:t>2.</w:t>
            </w:r>
            <w:r w:rsidRPr="00C579D9">
              <w:rPr>
                <w:rFonts w:ascii="標楷體" w:eastAsia="標楷體" w:hAnsi="標楷體"/>
              </w:rPr>
              <w:t>現行規定未明定外國學生得入學各年級，大專校院招收曾於國外大學校院就讀大學部</w:t>
            </w:r>
            <w:r w:rsidRPr="00C579D9">
              <w:rPr>
                <w:rFonts w:ascii="標楷體" w:eastAsia="標楷體" w:hAnsi="標楷體" w:cs="Calibri"/>
              </w:rPr>
              <w:t>(</w:t>
            </w:r>
            <w:r w:rsidRPr="00C579D9">
              <w:rPr>
                <w:rFonts w:ascii="標楷體" w:eastAsia="標楷體" w:hAnsi="標楷體"/>
              </w:rPr>
              <w:t>肄業</w:t>
            </w:r>
            <w:r w:rsidRPr="00C579D9">
              <w:rPr>
                <w:rFonts w:ascii="標楷體" w:eastAsia="標楷體" w:hAnsi="標楷體" w:cs="Calibri"/>
              </w:rPr>
              <w:t>)</w:t>
            </w:r>
            <w:r w:rsidRPr="00C579D9">
              <w:rPr>
                <w:rFonts w:ascii="標楷體" w:eastAsia="標楷體" w:hAnsi="標楷體"/>
              </w:rPr>
              <w:t>之外國籍學生，須於入學後辦理學分抵免及提高編級。</w:t>
            </w:r>
          </w:p>
          <w:p w14:paraId="08A19B9C"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rPr>
              <w:t>3.</w:t>
            </w:r>
            <w:r w:rsidRPr="00C579D9">
              <w:rPr>
                <w:rFonts w:ascii="標楷體" w:eastAsia="標楷體" w:hAnsi="標楷體"/>
              </w:rPr>
              <w:t>現行規定無外國學生來臺就讀非學校型態實驗教育之相關規定。</w:t>
            </w:r>
          </w:p>
        </w:tc>
        <w:tc>
          <w:tcPr>
            <w:tcW w:w="3122" w:type="dxa"/>
            <w:hideMark/>
          </w:tcPr>
          <w:p w14:paraId="3ADB689E"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rPr>
              <w:t>1.</w:t>
            </w:r>
            <w:r w:rsidRPr="00C579D9">
              <w:rPr>
                <w:rFonts w:ascii="標楷體" w:eastAsia="標楷體" w:hAnsi="標楷體"/>
              </w:rPr>
              <w:t>增訂外國學生來臺就讀學士班以下學程，在國內停留未滿</w:t>
            </w:r>
            <w:r w:rsidRPr="00C579D9">
              <w:rPr>
                <w:rFonts w:ascii="標楷體" w:eastAsia="標楷體" w:hAnsi="標楷體" w:cs="Calibri"/>
              </w:rPr>
              <w:t>1</w:t>
            </w:r>
            <w:r w:rsidRPr="00C579D9">
              <w:rPr>
                <w:rFonts w:ascii="標楷體" w:eastAsia="標楷體" w:hAnsi="標楷體"/>
              </w:rPr>
              <w:t>年，因故退學或喪失學籍者，得重新申請來臺就學，並以</w:t>
            </w:r>
            <w:r w:rsidRPr="00C579D9">
              <w:rPr>
                <w:rFonts w:ascii="標楷體" w:eastAsia="標楷體" w:hAnsi="標楷體" w:cs="Calibri"/>
              </w:rPr>
              <w:t>1</w:t>
            </w:r>
            <w:r w:rsidRPr="00C579D9">
              <w:rPr>
                <w:rFonts w:ascii="標楷體" w:eastAsia="標楷體" w:hAnsi="標楷體"/>
              </w:rPr>
              <w:t>次為限之規定。</w:t>
            </w:r>
          </w:p>
          <w:p w14:paraId="0E49510A"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rPr>
              <w:t>2.</w:t>
            </w:r>
            <w:r w:rsidRPr="00C579D9">
              <w:rPr>
                <w:rFonts w:ascii="標楷體" w:eastAsia="標楷體" w:hAnsi="標楷體"/>
              </w:rPr>
              <w:t>明定大專校院可招收外國學生入學各年級。</w:t>
            </w:r>
          </w:p>
          <w:p w14:paraId="2DB6A5BB"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rPr>
              <w:t>3.</w:t>
            </w:r>
            <w:r w:rsidRPr="00C579D9">
              <w:rPr>
                <w:rFonts w:ascii="標楷體" w:eastAsia="標楷體" w:hAnsi="標楷體"/>
              </w:rPr>
              <w:t>增訂實驗教育機構招收外國學生之國別、在臺監護人、實驗教育機構招收外國學生之收、退費及通報單位等規定。</w:t>
            </w:r>
          </w:p>
        </w:tc>
        <w:tc>
          <w:tcPr>
            <w:tcW w:w="3185" w:type="dxa"/>
            <w:hideMark/>
          </w:tcPr>
          <w:p w14:paraId="5300BA25"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外國學生如曾於學士班以下階段來臺就學，或入學學士班學程後因志趣不合等因素辦理退學，依現行規定無法以外國學生管道再次申請入學學士班以下學程。修正後，曾來臺就學因故退學或喪失學籍之外國學生得再次以外國學生管道申請來臺就讀學士班以下學程。</w:t>
            </w:r>
          </w:p>
          <w:p w14:paraId="5DF1F4A8"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2.大專校院可招收外國學生入學各年級，可吸引已於外國大學就讀(肄業)或專科畢業之外國學生來臺入學各年級。</w:t>
            </w:r>
          </w:p>
          <w:p w14:paraId="2643BB5B"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3.部分實驗教育機構確有招收外國學生之需求，修正後實驗教育機構得依高級中等以下教育階段非學校型態實驗教育實施條例，準用本辦法規定，招收外國學生來臺就學。</w:t>
            </w:r>
          </w:p>
        </w:tc>
        <w:tc>
          <w:tcPr>
            <w:tcW w:w="1472" w:type="dxa"/>
            <w:hideMark/>
          </w:tcPr>
          <w:p w14:paraId="0F77623C" w14:textId="77777777" w:rsidR="00DD3AA9" w:rsidRPr="00C579D9" w:rsidRDefault="00DD3AA9"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110.1.22</w:t>
            </w:r>
          </w:p>
        </w:tc>
      </w:tr>
      <w:tr w:rsidR="00DD3AA9" w:rsidRPr="00C579D9" w14:paraId="3ED6A6E2" w14:textId="77777777" w:rsidTr="00593084">
        <w:tc>
          <w:tcPr>
            <w:tcW w:w="665" w:type="dxa"/>
            <w:hideMark/>
          </w:tcPr>
          <w:p w14:paraId="125FB691" w14:textId="77777777" w:rsidR="00DD3AA9" w:rsidRPr="00C579D9" w:rsidRDefault="00DD3AA9" w:rsidP="00600E97">
            <w:pPr>
              <w:pStyle w:val="a6"/>
              <w:numPr>
                <w:ilvl w:val="0"/>
                <w:numId w:val="346"/>
              </w:numPr>
              <w:snapToGrid w:val="0"/>
              <w:spacing w:line="440" w:lineRule="exact"/>
              <w:ind w:leftChars="0"/>
              <w:jc w:val="both"/>
            </w:pPr>
          </w:p>
        </w:tc>
        <w:tc>
          <w:tcPr>
            <w:tcW w:w="2794" w:type="dxa"/>
            <w:gridSpan w:val="2"/>
            <w:hideMark/>
          </w:tcPr>
          <w:p w14:paraId="7CEB9CEF" w14:textId="77777777" w:rsidR="00DD3AA9" w:rsidRPr="00C579D9" w:rsidRDefault="00DD3AA9"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僑生回國就學及輔導辦法（第</w:t>
            </w:r>
            <w:r w:rsidRPr="00C579D9">
              <w:rPr>
                <w:rFonts w:ascii="標楷體" w:eastAsia="標楷體" w:hAnsi="標楷體" w:cs="Calibri"/>
              </w:rPr>
              <w:t>2</w:t>
            </w:r>
            <w:r w:rsidRPr="00C579D9">
              <w:rPr>
                <w:rFonts w:ascii="標楷體" w:eastAsia="標楷體" w:hAnsi="標楷體"/>
              </w:rPr>
              <w:t>條、第</w:t>
            </w:r>
            <w:r w:rsidRPr="00C579D9">
              <w:rPr>
                <w:rFonts w:ascii="標楷體" w:eastAsia="標楷體" w:hAnsi="標楷體" w:cs="Calibri"/>
              </w:rPr>
              <w:t>6</w:t>
            </w:r>
            <w:r w:rsidRPr="00C579D9">
              <w:rPr>
                <w:rFonts w:ascii="標楷體" w:eastAsia="標楷體" w:hAnsi="標楷體"/>
              </w:rPr>
              <w:t>條）</w:t>
            </w:r>
          </w:p>
        </w:tc>
        <w:tc>
          <w:tcPr>
            <w:tcW w:w="3128" w:type="dxa"/>
            <w:hideMark/>
          </w:tcPr>
          <w:p w14:paraId="75F068DE"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1.現行辦法提供僑生在臺停留未滿1年自請退學或喪失學籍返回僑居地者，有重新申請回國就學之機會。</w:t>
            </w:r>
          </w:p>
          <w:p w14:paraId="22F40A28"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2.每人以擔任1位僑生之在臺監護人為限。</w:t>
            </w:r>
          </w:p>
        </w:tc>
        <w:tc>
          <w:tcPr>
            <w:tcW w:w="3122" w:type="dxa"/>
            <w:hideMark/>
          </w:tcPr>
          <w:p w14:paraId="07365D9A"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1.放寬僑生在臺停留期間未滿2年自請退學或喪失學籍者，得重新申請回國就學之機會。</w:t>
            </w:r>
          </w:p>
          <w:p w14:paraId="4BB191D8"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rPr>
              <w:t>2.</w:t>
            </w:r>
            <w:r w:rsidRPr="00C579D9">
              <w:rPr>
                <w:rFonts w:ascii="標楷體" w:eastAsia="標楷體" w:hAnsi="標楷體"/>
              </w:rPr>
              <w:t>增列國民小學、國民中學、高級中等學校、專科學校之學校法人董事長或董事得監護僑生人數上限，由</w:t>
            </w:r>
            <w:r w:rsidRPr="00C579D9">
              <w:rPr>
                <w:rFonts w:ascii="標楷體" w:eastAsia="標楷體" w:hAnsi="標楷體" w:cs="Calibri"/>
              </w:rPr>
              <w:t>1</w:t>
            </w:r>
            <w:r w:rsidRPr="00C579D9">
              <w:rPr>
                <w:rFonts w:ascii="標楷體" w:eastAsia="標楷體" w:hAnsi="標楷體"/>
              </w:rPr>
              <w:t>人放寬為</w:t>
            </w:r>
            <w:r w:rsidRPr="00C579D9">
              <w:rPr>
                <w:rFonts w:ascii="標楷體" w:eastAsia="標楷體" w:hAnsi="標楷體" w:cs="Calibri"/>
              </w:rPr>
              <w:t>5</w:t>
            </w:r>
            <w:r w:rsidRPr="00C579D9">
              <w:rPr>
                <w:rFonts w:ascii="標楷體" w:eastAsia="標楷體" w:hAnsi="標楷體"/>
              </w:rPr>
              <w:t>人之規定。</w:t>
            </w:r>
          </w:p>
        </w:tc>
        <w:tc>
          <w:tcPr>
            <w:tcW w:w="3185" w:type="dxa"/>
            <w:hideMark/>
          </w:tcPr>
          <w:p w14:paraId="7634EE72"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rPr>
              <w:t>1.</w:t>
            </w:r>
            <w:r w:rsidRPr="00C579D9">
              <w:rPr>
                <w:rFonts w:ascii="標楷體" w:eastAsia="標楷體" w:hAnsi="標楷體"/>
              </w:rPr>
              <w:t>考量僑生來臺就學</w:t>
            </w:r>
            <w:r w:rsidRPr="00C579D9">
              <w:rPr>
                <w:rFonts w:ascii="標楷體" w:eastAsia="標楷體" w:hAnsi="標楷體" w:cs="Calibri"/>
              </w:rPr>
              <w:t>1</w:t>
            </w:r>
            <w:r w:rsidRPr="00C579D9">
              <w:rPr>
                <w:rFonts w:ascii="標楷體" w:eastAsia="標楷體" w:hAnsi="標楷體"/>
              </w:rPr>
              <w:t>年後，可能有隨即升讀下一學程或先就讀國立臺灣師範大學僑生先修部</w:t>
            </w:r>
            <w:r w:rsidRPr="00C579D9">
              <w:rPr>
                <w:rFonts w:ascii="標楷體" w:eastAsia="標楷體" w:hAnsi="標楷體" w:cs="Calibri"/>
              </w:rPr>
              <w:t>1</w:t>
            </w:r>
            <w:r w:rsidRPr="00C579D9">
              <w:rPr>
                <w:rFonts w:ascii="標楷體" w:eastAsia="標楷體" w:hAnsi="標楷體"/>
              </w:rPr>
              <w:t>年後升讀大學之情形，該等學生雖已在臺就學超過</w:t>
            </w:r>
            <w:r w:rsidRPr="00C579D9">
              <w:rPr>
                <w:rFonts w:ascii="標楷體" w:eastAsia="標楷體" w:hAnsi="標楷體" w:cs="Calibri"/>
              </w:rPr>
              <w:t>1</w:t>
            </w:r>
            <w:r w:rsidRPr="00C579D9">
              <w:rPr>
                <w:rFonts w:ascii="標楷體" w:eastAsia="標楷體" w:hAnsi="標楷體"/>
              </w:rPr>
              <w:t>年，仍會面臨志趣不合或學習適應困難之情形，本辦法修正後，僑生在臺停留期間未滿</w:t>
            </w:r>
            <w:r w:rsidRPr="00C579D9">
              <w:rPr>
                <w:rFonts w:ascii="標楷體" w:eastAsia="標楷體" w:hAnsi="標楷體" w:cs="Calibri"/>
              </w:rPr>
              <w:t>2</w:t>
            </w:r>
            <w:r w:rsidRPr="00C579D9">
              <w:rPr>
                <w:rFonts w:ascii="標楷體" w:eastAsia="標楷體" w:hAnsi="標楷體"/>
              </w:rPr>
              <w:t>年自請退學或喪失學籍者，即得以重新申請回國就學。</w:t>
            </w:r>
          </w:p>
          <w:p w14:paraId="67AC8997" w14:textId="77777777" w:rsidR="00DD3AA9" w:rsidRPr="00C579D9" w:rsidRDefault="00DD3AA9"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2.在兼顧現行在臺監護人機制下，高級中等以下學校、專科學校之學校法人董事長或董事得監護僑生人數上限由1人放寬為5人，將可協助在臺無親友之僑生覓得在臺監護人，使該等未成年僑生順利申請回國就學。</w:t>
            </w:r>
          </w:p>
        </w:tc>
        <w:tc>
          <w:tcPr>
            <w:tcW w:w="1472" w:type="dxa"/>
            <w:hideMark/>
          </w:tcPr>
          <w:p w14:paraId="6127618F" w14:textId="77777777" w:rsidR="00DD3AA9" w:rsidRPr="00C579D9" w:rsidRDefault="00DD3AA9"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110.1.21</w:t>
            </w:r>
          </w:p>
        </w:tc>
      </w:tr>
      <w:tr w:rsidR="00DD3AA9" w:rsidRPr="00C579D9" w14:paraId="4E198690" w14:textId="77777777" w:rsidTr="00593084">
        <w:trPr>
          <w:trHeight w:val="503"/>
        </w:trPr>
        <w:tc>
          <w:tcPr>
            <w:tcW w:w="665" w:type="dxa"/>
            <w:hideMark/>
          </w:tcPr>
          <w:p w14:paraId="4BCCF036" w14:textId="77777777" w:rsidR="00DD3AA9" w:rsidRPr="00C579D9" w:rsidRDefault="00DD3AA9" w:rsidP="00600E97">
            <w:pPr>
              <w:pStyle w:val="a6"/>
              <w:numPr>
                <w:ilvl w:val="0"/>
                <w:numId w:val="346"/>
              </w:numPr>
              <w:snapToGrid w:val="0"/>
              <w:spacing w:line="440" w:lineRule="exact"/>
              <w:ind w:leftChars="0"/>
              <w:jc w:val="both"/>
            </w:pPr>
          </w:p>
        </w:tc>
        <w:tc>
          <w:tcPr>
            <w:tcW w:w="2794" w:type="dxa"/>
            <w:gridSpan w:val="2"/>
            <w:hideMark/>
          </w:tcPr>
          <w:p w14:paraId="102825BB" w14:textId="77777777" w:rsidR="00DD3AA9" w:rsidRPr="00C579D9" w:rsidRDefault="00DD3AA9"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shd w:val="clear" w:color="auto" w:fill="FFFFFF"/>
              </w:rPr>
              <w:t>教育部主管各級學校緊急傷病處理準則</w:t>
            </w:r>
            <w:r w:rsidRPr="00C579D9">
              <w:rPr>
                <w:rFonts w:ascii="標楷體" w:eastAsia="標楷體" w:hAnsi="標楷體" w:cs="Times New Roman"/>
                <w:shd w:val="clear" w:color="auto" w:fill="FFFFFF"/>
              </w:rPr>
              <w:t>(</w:t>
            </w:r>
            <w:r w:rsidRPr="00C579D9">
              <w:rPr>
                <w:rFonts w:ascii="標楷體" w:eastAsia="標楷體" w:hAnsi="標楷體"/>
                <w:shd w:val="clear" w:color="auto" w:fill="FFFFFF"/>
              </w:rPr>
              <w:t>第</w:t>
            </w:r>
            <w:r w:rsidRPr="00C579D9">
              <w:rPr>
                <w:rFonts w:ascii="標楷體" w:eastAsia="標楷體" w:hAnsi="標楷體" w:cs="Times New Roman"/>
                <w:shd w:val="clear" w:color="auto" w:fill="FFFFFF"/>
              </w:rPr>
              <w:t>6</w:t>
            </w:r>
            <w:r w:rsidRPr="00C579D9">
              <w:rPr>
                <w:rFonts w:ascii="標楷體" w:eastAsia="標楷體" w:hAnsi="標楷體"/>
                <w:shd w:val="clear" w:color="auto" w:fill="FFFFFF"/>
              </w:rPr>
              <w:t>條第</w:t>
            </w:r>
            <w:r w:rsidRPr="00C579D9">
              <w:rPr>
                <w:rFonts w:ascii="標楷體" w:eastAsia="標楷體" w:hAnsi="標楷體" w:cs="Times New Roman"/>
                <w:shd w:val="clear" w:color="auto" w:fill="FFFFFF"/>
              </w:rPr>
              <w:t>1</w:t>
            </w:r>
            <w:r w:rsidRPr="00C579D9">
              <w:rPr>
                <w:rFonts w:ascii="標楷體" w:eastAsia="標楷體" w:hAnsi="標楷體"/>
                <w:shd w:val="clear" w:color="auto" w:fill="FFFFFF"/>
              </w:rPr>
              <w:t>項</w:t>
            </w:r>
            <w:r w:rsidRPr="00C579D9">
              <w:rPr>
                <w:rFonts w:ascii="標楷體" w:eastAsia="標楷體" w:hAnsi="標楷體" w:cs="Times New Roman"/>
                <w:shd w:val="clear" w:color="auto" w:fill="FFFFFF"/>
              </w:rPr>
              <w:t>)</w:t>
            </w:r>
          </w:p>
        </w:tc>
        <w:tc>
          <w:tcPr>
            <w:tcW w:w="3128" w:type="dxa"/>
            <w:hideMark/>
          </w:tcPr>
          <w:p w14:paraId="6F3C2FCD" w14:textId="77777777" w:rsidR="00DD3AA9" w:rsidRPr="00C579D9" w:rsidRDefault="00DD3AA9"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學校護理人員應接受教學醫院或中央主管機關委託之機構、學校或團體辦理之救護技術訓練至少</w:t>
            </w:r>
            <w:r w:rsidRPr="00C579D9">
              <w:rPr>
                <w:rFonts w:ascii="標楷體" w:eastAsia="標楷體" w:hAnsi="標楷體" w:cs="Times New Roman"/>
              </w:rPr>
              <w:t>40</w:t>
            </w:r>
            <w:r w:rsidRPr="00C579D9">
              <w:rPr>
                <w:rFonts w:ascii="標楷體" w:eastAsia="標楷體" w:hAnsi="標楷體"/>
              </w:rPr>
              <w:t>小時，取得合格證明，並每</w:t>
            </w:r>
            <w:r w:rsidRPr="00C579D9">
              <w:rPr>
                <w:rFonts w:ascii="標楷體" w:eastAsia="標楷體" w:hAnsi="標楷體" w:cs="Times New Roman"/>
              </w:rPr>
              <w:t>2</w:t>
            </w:r>
            <w:r w:rsidRPr="00C579D9">
              <w:rPr>
                <w:rFonts w:ascii="標楷體" w:eastAsia="標楷體" w:hAnsi="標楷體"/>
              </w:rPr>
              <w:t>年複訓</w:t>
            </w:r>
            <w:r w:rsidRPr="00C579D9">
              <w:rPr>
                <w:rFonts w:ascii="標楷體" w:eastAsia="標楷體" w:hAnsi="標楷體" w:cs="Times New Roman"/>
              </w:rPr>
              <w:t>8</w:t>
            </w:r>
            <w:r w:rsidRPr="00C579D9">
              <w:rPr>
                <w:rFonts w:ascii="標楷體" w:eastAsia="標楷體" w:hAnsi="標楷體"/>
              </w:rPr>
              <w:t>小時。</w:t>
            </w:r>
            <w:r w:rsidRPr="00C579D9">
              <w:rPr>
                <w:rFonts w:ascii="標楷體" w:eastAsia="標楷體" w:hAnsi="標楷體" w:cs="Times New Roman"/>
              </w:rPr>
              <w:t>(</w:t>
            </w:r>
            <w:r w:rsidRPr="00C579D9">
              <w:rPr>
                <w:rFonts w:ascii="標楷體" w:eastAsia="標楷體" w:hAnsi="標楷體"/>
              </w:rPr>
              <w:t>第</w:t>
            </w:r>
            <w:r w:rsidRPr="00C579D9">
              <w:rPr>
                <w:rFonts w:ascii="標楷體" w:eastAsia="標楷體" w:hAnsi="標楷體" w:cs="Times New Roman"/>
              </w:rPr>
              <w:t>7</w:t>
            </w:r>
            <w:r w:rsidRPr="00C579D9">
              <w:rPr>
                <w:rFonts w:ascii="標楷體" w:eastAsia="標楷體" w:hAnsi="標楷體"/>
              </w:rPr>
              <w:t>條第</w:t>
            </w:r>
            <w:r w:rsidRPr="00C579D9">
              <w:rPr>
                <w:rFonts w:ascii="標楷體" w:eastAsia="標楷體" w:hAnsi="標楷體" w:cs="Times New Roman"/>
              </w:rPr>
              <w:t>1</w:t>
            </w:r>
            <w:r w:rsidRPr="00C579D9">
              <w:rPr>
                <w:rFonts w:ascii="標楷體" w:eastAsia="標楷體" w:hAnsi="標楷體"/>
              </w:rPr>
              <w:t>項</w:t>
            </w:r>
            <w:r w:rsidRPr="00C579D9">
              <w:rPr>
                <w:rFonts w:ascii="標楷體" w:eastAsia="標楷體" w:hAnsi="標楷體" w:cs="Times New Roman"/>
              </w:rPr>
              <w:t>)</w:t>
            </w:r>
          </w:p>
        </w:tc>
        <w:tc>
          <w:tcPr>
            <w:tcW w:w="3122" w:type="dxa"/>
            <w:hideMark/>
          </w:tcPr>
          <w:p w14:paraId="7302C681" w14:textId="77777777" w:rsidR="00DD3AA9" w:rsidRPr="00C579D9" w:rsidRDefault="00DD3AA9"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學校護理人員應接受下列緊急救護訓練課程至少</w:t>
            </w:r>
            <w:r w:rsidRPr="00C579D9">
              <w:rPr>
                <w:rFonts w:ascii="標楷體" w:eastAsia="標楷體" w:hAnsi="標楷體" w:cs="Times New Roman"/>
              </w:rPr>
              <w:t>40</w:t>
            </w:r>
            <w:r w:rsidRPr="00C579D9">
              <w:rPr>
                <w:rFonts w:ascii="標楷體" w:eastAsia="標楷體" w:hAnsi="標楷體"/>
              </w:rPr>
              <w:t>小時，每</w:t>
            </w:r>
            <w:r w:rsidRPr="00C579D9">
              <w:rPr>
                <w:rFonts w:ascii="標楷體" w:eastAsia="標楷體" w:hAnsi="標楷體" w:cs="Times New Roman"/>
              </w:rPr>
              <w:t>2</w:t>
            </w:r>
            <w:r w:rsidRPr="00C579D9">
              <w:rPr>
                <w:rFonts w:ascii="標楷體" w:eastAsia="標楷體" w:hAnsi="標楷體"/>
              </w:rPr>
              <w:t>年接受複訓課程</w:t>
            </w:r>
            <w:r w:rsidRPr="00C579D9">
              <w:rPr>
                <w:rFonts w:ascii="標楷體" w:eastAsia="標楷體" w:hAnsi="標楷體" w:cs="Times New Roman"/>
              </w:rPr>
              <w:t>8</w:t>
            </w:r>
            <w:r w:rsidRPr="00C579D9">
              <w:rPr>
                <w:rFonts w:ascii="標楷體" w:eastAsia="標楷體" w:hAnsi="標楷體"/>
              </w:rPr>
              <w:t>小時，並均應取得合格證明：</w:t>
            </w:r>
          </w:p>
          <w:p w14:paraId="4C862698" w14:textId="77777777" w:rsidR="00DD3AA9" w:rsidRPr="00C579D9" w:rsidRDefault="00DD3AA9" w:rsidP="006246D0">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一、教學醫院辦理之緊急救護訓練課程。</w:t>
            </w:r>
          </w:p>
          <w:p w14:paraId="51836611" w14:textId="77777777" w:rsidR="00DD3AA9" w:rsidRPr="00C579D9" w:rsidRDefault="00DD3AA9" w:rsidP="006246D0">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二、各級主管機關、衛生及消防主管機關或其委託或許可之機構、學校或團體辦理之緊急救護訓練課程。</w:t>
            </w:r>
          </w:p>
        </w:tc>
        <w:tc>
          <w:tcPr>
            <w:tcW w:w="3185" w:type="dxa"/>
            <w:hideMark/>
          </w:tcPr>
          <w:p w14:paraId="38EF73A4" w14:textId="77777777" w:rsidR="00DD3AA9" w:rsidRPr="00C579D9" w:rsidRDefault="00DD3AA9"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b/>
                <w:bCs/>
              </w:rPr>
              <w:t>增加校護選擇救護訓練課程之彈性</w:t>
            </w:r>
            <w:r w:rsidRPr="00C579D9">
              <w:rPr>
                <w:rFonts w:ascii="標楷體" w:eastAsia="標楷體" w:hAnsi="標楷體"/>
              </w:rPr>
              <w:t>：修正前第</w:t>
            </w:r>
            <w:r w:rsidRPr="00C579D9">
              <w:rPr>
                <w:rFonts w:ascii="標楷體" w:eastAsia="標楷體" w:hAnsi="標楷體" w:cs="Times New Roman"/>
              </w:rPr>
              <w:t>7</w:t>
            </w:r>
            <w:r w:rsidRPr="00C579D9">
              <w:rPr>
                <w:rFonts w:ascii="標楷體" w:eastAsia="標楷體" w:hAnsi="標楷體"/>
              </w:rPr>
              <w:t>條第</w:t>
            </w:r>
            <w:r w:rsidRPr="00C579D9">
              <w:rPr>
                <w:rFonts w:ascii="標楷體" w:eastAsia="標楷體" w:hAnsi="標楷體" w:cs="Times New Roman"/>
              </w:rPr>
              <w:t>1</w:t>
            </w:r>
            <w:r w:rsidRPr="00C579D9">
              <w:rPr>
                <w:rFonts w:ascii="標楷體" w:eastAsia="標楷體" w:hAnsi="標楷體"/>
              </w:rPr>
              <w:t>項規定校護救護訓練辦理單位較少，以致有不易安排受訓等問題，考量現行緊急救護訓練單位尚可由地方主管機關、各級衛生及消防機關辦理，或其委託或許可之機構、學校或團體辦理，且課程已具多元並兼顧品質，爰修正後條文能根據個人需求彈性規劃受訓課程、時間，並鼓勵多樣學習。</w:t>
            </w:r>
          </w:p>
        </w:tc>
        <w:tc>
          <w:tcPr>
            <w:tcW w:w="1472" w:type="dxa"/>
            <w:hideMark/>
          </w:tcPr>
          <w:p w14:paraId="55342FC5" w14:textId="77777777" w:rsidR="00DD3AA9" w:rsidRPr="00C579D9" w:rsidRDefault="00DD3AA9"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110.1.13</w:t>
            </w:r>
          </w:p>
        </w:tc>
      </w:tr>
      <w:tr w:rsidR="00A018C3" w:rsidRPr="00C579D9" w14:paraId="6C851F62" w14:textId="77777777" w:rsidTr="00593084">
        <w:tc>
          <w:tcPr>
            <w:tcW w:w="665" w:type="dxa"/>
            <w:shd w:val="clear" w:color="auto" w:fill="D9D9D9" w:themeFill="background1" w:themeFillShade="D9"/>
          </w:tcPr>
          <w:p w14:paraId="3378052F" w14:textId="77777777" w:rsidR="00870321" w:rsidRPr="00983254" w:rsidRDefault="00870321" w:rsidP="00600E97">
            <w:pPr>
              <w:pStyle w:val="a6"/>
              <w:numPr>
                <w:ilvl w:val="1"/>
                <w:numId w:val="346"/>
              </w:numPr>
              <w:spacing w:line="440" w:lineRule="exact"/>
              <w:ind w:leftChars="0"/>
              <w:jc w:val="both"/>
              <w:rPr>
                <w:rFonts w:ascii="標楷體" w:eastAsia="標楷體" w:hAnsi="標楷體" w:cs="Times New Roman"/>
                <w:szCs w:val="24"/>
              </w:rPr>
            </w:pPr>
          </w:p>
        </w:tc>
        <w:tc>
          <w:tcPr>
            <w:tcW w:w="2794" w:type="dxa"/>
            <w:gridSpan w:val="2"/>
            <w:shd w:val="clear" w:color="auto" w:fill="D9D9D9" w:themeFill="background1" w:themeFillShade="D9"/>
          </w:tcPr>
          <w:p w14:paraId="1E6BB551" w14:textId="1521E59C" w:rsidR="00870321" w:rsidRPr="00C579D9" w:rsidRDefault="00870321" w:rsidP="00F715FB">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通傳會(計</w:t>
            </w:r>
            <w:r w:rsidR="00A77BAD" w:rsidRPr="00C579D9">
              <w:rPr>
                <w:rFonts w:ascii="標楷體" w:eastAsia="標楷體" w:hAnsi="標楷體" w:cs="Times New Roman" w:hint="eastAsia"/>
                <w:b/>
                <w:szCs w:val="24"/>
              </w:rPr>
              <w:t>27</w:t>
            </w:r>
            <w:r w:rsidRPr="00C579D9">
              <w:rPr>
                <w:rFonts w:ascii="標楷體" w:eastAsia="標楷體" w:hAnsi="標楷體" w:cs="Times New Roman" w:hint="eastAsia"/>
                <w:b/>
                <w:szCs w:val="24"/>
              </w:rPr>
              <w:t>項)</w:t>
            </w:r>
          </w:p>
        </w:tc>
        <w:tc>
          <w:tcPr>
            <w:tcW w:w="3128" w:type="dxa"/>
            <w:shd w:val="clear" w:color="auto" w:fill="D9D9D9" w:themeFill="background1" w:themeFillShade="D9"/>
          </w:tcPr>
          <w:p w14:paraId="2517A4B7" w14:textId="77777777" w:rsidR="00870321" w:rsidRPr="00C579D9" w:rsidRDefault="00870321" w:rsidP="00F715FB">
            <w:pPr>
              <w:pStyle w:val="a6"/>
              <w:spacing w:beforeLines="50" w:before="180" w:afterLines="50" w:after="180" w:line="440" w:lineRule="exact"/>
              <w:ind w:leftChars="0"/>
              <w:jc w:val="both"/>
              <w:rPr>
                <w:rFonts w:ascii="標楷體" w:eastAsia="標楷體" w:hAnsi="標楷體" w:cs="Times New Roman"/>
                <w:szCs w:val="24"/>
              </w:rPr>
            </w:pPr>
          </w:p>
        </w:tc>
        <w:tc>
          <w:tcPr>
            <w:tcW w:w="3122" w:type="dxa"/>
            <w:shd w:val="clear" w:color="auto" w:fill="D9D9D9" w:themeFill="background1" w:themeFillShade="D9"/>
          </w:tcPr>
          <w:p w14:paraId="1716D47A" w14:textId="77777777" w:rsidR="00870321" w:rsidRPr="00C579D9" w:rsidRDefault="00870321" w:rsidP="00F715FB">
            <w:pPr>
              <w:pStyle w:val="a6"/>
              <w:spacing w:beforeLines="50" w:before="180" w:afterLines="50" w:after="180" w:line="440" w:lineRule="exact"/>
              <w:ind w:leftChars="0"/>
              <w:jc w:val="both"/>
              <w:rPr>
                <w:rFonts w:ascii="標楷體" w:eastAsia="標楷體" w:hAnsi="標楷體" w:cs="Times New Roman"/>
                <w:szCs w:val="24"/>
              </w:rPr>
            </w:pPr>
          </w:p>
        </w:tc>
        <w:tc>
          <w:tcPr>
            <w:tcW w:w="3185" w:type="dxa"/>
            <w:shd w:val="clear" w:color="auto" w:fill="D9D9D9" w:themeFill="background1" w:themeFillShade="D9"/>
          </w:tcPr>
          <w:p w14:paraId="61E2178C" w14:textId="77777777" w:rsidR="00870321" w:rsidRPr="00C579D9" w:rsidRDefault="00870321" w:rsidP="00F715FB">
            <w:pPr>
              <w:pStyle w:val="a6"/>
              <w:spacing w:beforeLines="50" w:before="180" w:afterLines="50" w:after="180" w:line="440" w:lineRule="exact"/>
              <w:ind w:leftChars="0"/>
              <w:jc w:val="both"/>
              <w:rPr>
                <w:rFonts w:ascii="標楷體" w:eastAsia="標楷體" w:hAnsi="標楷體" w:cs="Times New Roman"/>
                <w:szCs w:val="24"/>
              </w:rPr>
            </w:pPr>
          </w:p>
        </w:tc>
        <w:tc>
          <w:tcPr>
            <w:tcW w:w="1472" w:type="dxa"/>
            <w:shd w:val="clear" w:color="auto" w:fill="D9D9D9" w:themeFill="background1" w:themeFillShade="D9"/>
          </w:tcPr>
          <w:p w14:paraId="39AE3DC9" w14:textId="77777777" w:rsidR="00870321" w:rsidRPr="00C579D9" w:rsidRDefault="00870321" w:rsidP="00F715FB">
            <w:pPr>
              <w:pStyle w:val="a6"/>
              <w:spacing w:beforeLines="50" w:before="180" w:afterLines="50" w:after="180" w:line="440" w:lineRule="exact"/>
              <w:ind w:leftChars="0"/>
              <w:jc w:val="both"/>
              <w:rPr>
                <w:rFonts w:ascii="標楷體" w:eastAsia="標楷體" w:hAnsi="標楷體" w:cs="Times New Roman"/>
                <w:szCs w:val="24"/>
              </w:rPr>
            </w:pPr>
          </w:p>
        </w:tc>
      </w:tr>
      <w:tr w:rsidR="00A018C3" w:rsidRPr="00C579D9" w14:paraId="4581AAF7" w14:textId="77777777" w:rsidTr="00593084">
        <w:trPr>
          <w:hidden/>
        </w:trPr>
        <w:tc>
          <w:tcPr>
            <w:tcW w:w="665" w:type="dxa"/>
          </w:tcPr>
          <w:p w14:paraId="712553B2" w14:textId="77777777" w:rsidR="00870321" w:rsidRPr="00676472" w:rsidRDefault="00870321" w:rsidP="00600E97">
            <w:pPr>
              <w:spacing w:line="440" w:lineRule="exact"/>
              <w:jc w:val="both"/>
              <w:rPr>
                <w:rFonts w:ascii="標楷體" w:eastAsia="標楷體" w:hAnsi="標楷體" w:cs="Times New Roman"/>
                <w:vanish/>
                <w:szCs w:val="24"/>
              </w:rPr>
            </w:pPr>
          </w:p>
          <w:p w14:paraId="29061367" w14:textId="77777777" w:rsidR="00870321" w:rsidRPr="00676472" w:rsidRDefault="00870321" w:rsidP="00600E97">
            <w:pPr>
              <w:spacing w:line="440" w:lineRule="exact"/>
              <w:jc w:val="both"/>
              <w:rPr>
                <w:rFonts w:ascii="標楷體" w:eastAsia="標楷體" w:hAnsi="標楷體" w:cs="Times New Roman"/>
                <w:vanish/>
                <w:szCs w:val="24"/>
              </w:rPr>
            </w:pPr>
          </w:p>
          <w:p w14:paraId="0116FE2B" w14:textId="77777777" w:rsidR="00870321" w:rsidRPr="00676472" w:rsidRDefault="00870321" w:rsidP="00600E97">
            <w:pPr>
              <w:spacing w:line="440" w:lineRule="exact"/>
              <w:jc w:val="both"/>
              <w:rPr>
                <w:rFonts w:ascii="標楷體" w:eastAsia="標楷體" w:hAnsi="標楷體" w:cs="Times New Roman"/>
                <w:vanish/>
                <w:szCs w:val="24"/>
              </w:rPr>
            </w:pPr>
          </w:p>
          <w:p w14:paraId="1EB1D449" w14:textId="77777777" w:rsidR="00870321" w:rsidRPr="00676472" w:rsidRDefault="00870321" w:rsidP="00600E97">
            <w:pPr>
              <w:spacing w:line="440" w:lineRule="exact"/>
              <w:jc w:val="both"/>
              <w:rPr>
                <w:rFonts w:ascii="標楷體" w:eastAsia="標楷體" w:hAnsi="標楷體" w:cs="Times New Roman"/>
                <w:vanish/>
                <w:szCs w:val="24"/>
              </w:rPr>
            </w:pPr>
          </w:p>
          <w:p w14:paraId="0463B035" w14:textId="77777777" w:rsidR="00870321" w:rsidRPr="00676472" w:rsidRDefault="00870321" w:rsidP="00600E97">
            <w:pPr>
              <w:spacing w:line="440" w:lineRule="exact"/>
              <w:jc w:val="both"/>
              <w:rPr>
                <w:rFonts w:ascii="標楷體" w:eastAsia="標楷體" w:hAnsi="標楷體" w:cs="Times New Roman"/>
                <w:vanish/>
                <w:szCs w:val="24"/>
              </w:rPr>
            </w:pPr>
          </w:p>
          <w:p w14:paraId="5F914072" w14:textId="77777777" w:rsidR="00870321" w:rsidRPr="00676472" w:rsidRDefault="00870321" w:rsidP="00600E97">
            <w:pPr>
              <w:spacing w:line="440" w:lineRule="exact"/>
              <w:jc w:val="both"/>
              <w:rPr>
                <w:rFonts w:ascii="標楷體" w:eastAsia="標楷體" w:hAnsi="標楷體" w:cs="Times New Roman"/>
                <w:vanish/>
                <w:szCs w:val="24"/>
              </w:rPr>
            </w:pPr>
          </w:p>
          <w:p w14:paraId="6E3405D5" w14:textId="77777777" w:rsidR="00870321" w:rsidRPr="00676472" w:rsidRDefault="00870321" w:rsidP="00600E97">
            <w:pPr>
              <w:spacing w:line="440" w:lineRule="exact"/>
              <w:jc w:val="both"/>
              <w:rPr>
                <w:rFonts w:ascii="標楷體" w:eastAsia="標楷體" w:hAnsi="標楷體" w:cs="Times New Roman"/>
                <w:vanish/>
                <w:szCs w:val="24"/>
              </w:rPr>
            </w:pPr>
          </w:p>
          <w:p w14:paraId="4B2ADC8E" w14:textId="77777777" w:rsidR="00870321" w:rsidRPr="00676472" w:rsidRDefault="00870321" w:rsidP="00600E97">
            <w:pPr>
              <w:spacing w:line="440" w:lineRule="exact"/>
              <w:jc w:val="both"/>
              <w:rPr>
                <w:rFonts w:ascii="標楷體" w:eastAsia="標楷體" w:hAnsi="標楷體" w:cs="Times New Roman"/>
                <w:vanish/>
                <w:szCs w:val="24"/>
              </w:rPr>
            </w:pPr>
          </w:p>
          <w:p w14:paraId="524B597D" w14:textId="77777777" w:rsidR="00870321" w:rsidRPr="00676472" w:rsidRDefault="00870321" w:rsidP="00600E97">
            <w:pPr>
              <w:spacing w:line="440" w:lineRule="exact"/>
              <w:jc w:val="both"/>
              <w:rPr>
                <w:rFonts w:ascii="標楷體" w:eastAsia="標楷體" w:hAnsi="標楷體" w:cs="Times New Roman"/>
                <w:vanish/>
                <w:szCs w:val="24"/>
              </w:rPr>
            </w:pPr>
          </w:p>
          <w:p w14:paraId="4A2C8F30" w14:textId="77777777" w:rsidR="00870321" w:rsidRPr="00676472" w:rsidRDefault="00870321" w:rsidP="00600E97">
            <w:pPr>
              <w:spacing w:line="440" w:lineRule="exact"/>
              <w:jc w:val="both"/>
              <w:rPr>
                <w:rFonts w:ascii="標楷體" w:eastAsia="標楷體" w:hAnsi="標楷體" w:cs="Times New Roman"/>
                <w:vanish/>
                <w:szCs w:val="24"/>
              </w:rPr>
            </w:pPr>
          </w:p>
          <w:p w14:paraId="41A17829" w14:textId="77777777" w:rsidR="00870321" w:rsidRPr="00676472" w:rsidRDefault="00870321" w:rsidP="00600E97">
            <w:pPr>
              <w:spacing w:line="440" w:lineRule="exact"/>
              <w:jc w:val="both"/>
              <w:rPr>
                <w:rFonts w:ascii="標楷體" w:eastAsia="標楷體" w:hAnsi="標楷體" w:cs="Times New Roman"/>
                <w:vanish/>
                <w:szCs w:val="24"/>
              </w:rPr>
            </w:pPr>
          </w:p>
          <w:p w14:paraId="06313259" w14:textId="77777777" w:rsidR="00870321" w:rsidRPr="00676472" w:rsidRDefault="00870321" w:rsidP="00600E97">
            <w:pPr>
              <w:spacing w:line="440" w:lineRule="exact"/>
              <w:jc w:val="both"/>
              <w:rPr>
                <w:rFonts w:ascii="標楷體" w:eastAsia="標楷體" w:hAnsi="標楷體" w:cs="Times New Roman"/>
                <w:vanish/>
                <w:szCs w:val="24"/>
              </w:rPr>
            </w:pPr>
          </w:p>
          <w:p w14:paraId="4B0BDA31" w14:textId="77777777" w:rsidR="00870321" w:rsidRPr="00676472" w:rsidRDefault="00870321" w:rsidP="00600E97">
            <w:pPr>
              <w:spacing w:line="440" w:lineRule="exact"/>
              <w:jc w:val="both"/>
              <w:rPr>
                <w:rFonts w:ascii="標楷體" w:eastAsia="標楷體" w:hAnsi="標楷體" w:cs="Times New Roman"/>
                <w:vanish/>
                <w:szCs w:val="24"/>
              </w:rPr>
            </w:pPr>
          </w:p>
          <w:p w14:paraId="45F55A3D" w14:textId="77777777" w:rsidR="00870321" w:rsidRPr="00676472" w:rsidRDefault="00870321" w:rsidP="00600E97">
            <w:pPr>
              <w:spacing w:line="440" w:lineRule="exact"/>
              <w:jc w:val="both"/>
              <w:rPr>
                <w:rFonts w:ascii="標楷體" w:eastAsia="標楷體" w:hAnsi="標楷體" w:cs="Times New Roman"/>
                <w:vanish/>
                <w:szCs w:val="24"/>
              </w:rPr>
            </w:pPr>
          </w:p>
          <w:p w14:paraId="6B4FB321" w14:textId="77777777" w:rsidR="00870321" w:rsidRPr="00676472" w:rsidRDefault="00870321" w:rsidP="00600E97">
            <w:pPr>
              <w:spacing w:line="440" w:lineRule="exact"/>
              <w:jc w:val="both"/>
              <w:rPr>
                <w:rFonts w:ascii="標楷體" w:eastAsia="標楷體" w:hAnsi="標楷體" w:cs="Times New Roman"/>
                <w:vanish/>
                <w:szCs w:val="24"/>
              </w:rPr>
            </w:pPr>
          </w:p>
          <w:p w14:paraId="3D54402C" w14:textId="77777777" w:rsidR="00870321" w:rsidRPr="00676472" w:rsidRDefault="00870321" w:rsidP="00600E97">
            <w:pPr>
              <w:spacing w:line="440" w:lineRule="exact"/>
              <w:jc w:val="both"/>
              <w:rPr>
                <w:rFonts w:ascii="標楷體" w:eastAsia="標楷體" w:hAnsi="標楷體" w:cs="Times New Roman"/>
                <w:vanish/>
                <w:szCs w:val="24"/>
              </w:rPr>
            </w:pPr>
          </w:p>
          <w:p w14:paraId="6EFE3699" w14:textId="77777777" w:rsidR="00870321" w:rsidRPr="00676472" w:rsidRDefault="00870321" w:rsidP="00600E97">
            <w:pPr>
              <w:spacing w:line="440" w:lineRule="exact"/>
              <w:jc w:val="both"/>
              <w:rPr>
                <w:rFonts w:ascii="標楷體" w:eastAsia="標楷體" w:hAnsi="標楷體" w:cs="Times New Roman"/>
                <w:vanish/>
                <w:szCs w:val="24"/>
              </w:rPr>
            </w:pPr>
          </w:p>
          <w:p w14:paraId="666CD757" w14:textId="77777777" w:rsidR="00870321" w:rsidRPr="00676472" w:rsidRDefault="00870321" w:rsidP="00600E97">
            <w:pPr>
              <w:spacing w:line="440" w:lineRule="exact"/>
              <w:jc w:val="both"/>
              <w:rPr>
                <w:rFonts w:ascii="標楷體" w:eastAsia="標楷體" w:hAnsi="標楷體" w:cs="Times New Roman"/>
                <w:vanish/>
                <w:szCs w:val="24"/>
              </w:rPr>
            </w:pPr>
          </w:p>
          <w:p w14:paraId="7AA38A5E" w14:textId="77777777" w:rsidR="00870321" w:rsidRPr="00676472" w:rsidRDefault="00870321" w:rsidP="00600E97">
            <w:pPr>
              <w:spacing w:line="440" w:lineRule="exact"/>
              <w:jc w:val="both"/>
              <w:rPr>
                <w:rFonts w:ascii="標楷體" w:eastAsia="標楷體" w:hAnsi="標楷體" w:cs="Times New Roman"/>
                <w:vanish/>
                <w:szCs w:val="24"/>
              </w:rPr>
            </w:pPr>
          </w:p>
          <w:p w14:paraId="74F7B807" w14:textId="77777777" w:rsidR="00870321" w:rsidRPr="00676472" w:rsidRDefault="00870321" w:rsidP="00600E97">
            <w:pPr>
              <w:spacing w:line="440" w:lineRule="exact"/>
              <w:jc w:val="both"/>
              <w:rPr>
                <w:rFonts w:ascii="標楷體" w:eastAsia="標楷體" w:hAnsi="標楷體" w:cs="Times New Roman"/>
                <w:vanish/>
                <w:szCs w:val="24"/>
              </w:rPr>
            </w:pPr>
          </w:p>
          <w:p w14:paraId="0521539F" w14:textId="77777777" w:rsidR="00870321" w:rsidRPr="00676472" w:rsidRDefault="00870321" w:rsidP="00600E97">
            <w:pPr>
              <w:spacing w:line="440" w:lineRule="exact"/>
              <w:jc w:val="both"/>
              <w:rPr>
                <w:rFonts w:ascii="標楷體" w:eastAsia="標楷體" w:hAnsi="標楷體" w:cs="Times New Roman"/>
                <w:vanish/>
                <w:szCs w:val="24"/>
              </w:rPr>
            </w:pPr>
          </w:p>
          <w:p w14:paraId="72FE3E82" w14:textId="77777777" w:rsidR="00870321" w:rsidRPr="00676472" w:rsidRDefault="00870321" w:rsidP="00600E97">
            <w:pPr>
              <w:spacing w:line="440" w:lineRule="exact"/>
              <w:jc w:val="both"/>
              <w:rPr>
                <w:rFonts w:ascii="標楷體" w:eastAsia="標楷體" w:hAnsi="標楷體" w:cs="Times New Roman"/>
                <w:vanish/>
                <w:szCs w:val="24"/>
              </w:rPr>
            </w:pPr>
          </w:p>
          <w:p w14:paraId="07208FAE" w14:textId="77777777" w:rsidR="00870321" w:rsidRPr="00676472" w:rsidRDefault="00870321" w:rsidP="00600E97">
            <w:pPr>
              <w:spacing w:line="440" w:lineRule="exact"/>
              <w:jc w:val="both"/>
              <w:rPr>
                <w:rFonts w:ascii="標楷體" w:eastAsia="標楷體" w:hAnsi="標楷體" w:cs="Times New Roman"/>
                <w:vanish/>
                <w:szCs w:val="24"/>
              </w:rPr>
            </w:pPr>
          </w:p>
          <w:p w14:paraId="0DC9FAD8" w14:textId="77777777" w:rsidR="00870321" w:rsidRPr="00676472" w:rsidRDefault="00870321" w:rsidP="00600E97">
            <w:pPr>
              <w:spacing w:line="440" w:lineRule="exact"/>
              <w:jc w:val="both"/>
              <w:rPr>
                <w:rFonts w:ascii="標楷體" w:eastAsia="標楷體" w:hAnsi="標楷體" w:cs="Times New Roman"/>
                <w:vanish/>
                <w:szCs w:val="24"/>
              </w:rPr>
            </w:pPr>
          </w:p>
          <w:p w14:paraId="2376DE7E" w14:textId="77777777" w:rsidR="00870321" w:rsidRPr="00676472" w:rsidRDefault="00870321" w:rsidP="00600E97">
            <w:pPr>
              <w:spacing w:line="440" w:lineRule="exact"/>
              <w:jc w:val="both"/>
              <w:rPr>
                <w:rFonts w:ascii="標楷體" w:eastAsia="標楷體" w:hAnsi="標楷體" w:cs="Times New Roman"/>
                <w:vanish/>
                <w:szCs w:val="24"/>
              </w:rPr>
            </w:pPr>
          </w:p>
          <w:p w14:paraId="6382E56D" w14:textId="77777777" w:rsidR="00870321" w:rsidRPr="00676472" w:rsidRDefault="00870321" w:rsidP="00600E97">
            <w:pPr>
              <w:spacing w:line="440" w:lineRule="exact"/>
              <w:jc w:val="both"/>
              <w:rPr>
                <w:rFonts w:ascii="標楷體" w:eastAsia="標楷體" w:hAnsi="標楷體" w:cs="Times New Roman"/>
                <w:vanish/>
                <w:szCs w:val="24"/>
              </w:rPr>
            </w:pPr>
          </w:p>
          <w:p w14:paraId="6D2330D8" w14:textId="77777777" w:rsidR="00870321" w:rsidRPr="00676472" w:rsidRDefault="00870321" w:rsidP="00600E97">
            <w:pPr>
              <w:spacing w:line="440" w:lineRule="exact"/>
              <w:jc w:val="both"/>
              <w:rPr>
                <w:rFonts w:ascii="標楷體" w:eastAsia="標楷體" w:hAnsi="標楷體" w:cs="Times New Roman"/>
                <w:vanish/>
                <w:szCs w:val="24"/>
              </w:rPr>
            </w:pPr>
          </w:p>
          <w:p w14:paraId="2ECF2F07" w14:textId="77777777" w:rsidR="00870321" w:rsidRPr="00676472" w:rsidRDefault="00870321" w:rsidP="00600E97">
            <w:pPr>
              <w:spacing w:line="440" w:lineRule="exact"/>
              <w:jc w:val="both"/>
              <w:rPr>
                <w:rFonts w:ascii="標楷體" w:eastAsia="標楷體" w:hAnsi="標楷體" w:cs="Times New Roman"/>
                <w:vanish/>
                <w:szCs w:val="24"/>
              </w:rPr>
            </w:pPr>
          </w:p>
          <w:p w14:paraId="43F91550" w14:textId="77777777" w:rsidR="00870321" w:rsidRPr="00676472" w:rsidRDefault="00870321" w:rsidP="00600E97">
            <w:pPr>
              <w:spacing w:line="440" w:lineRule="exact"/>
              <w:jc w:val="both"/>
              <w:rPr>
                <w:rFonts w:ascii="標楷體" w:eastAsia="標楷體" w:hAnsi="標楷體" w:cs="Times New Roman"/>
                <w:vanish/>
                <w:szCs w:val="24"/>
              </w:rPr>
            </w:pPr>
          </w:p>
          <w:p w14:paraId="0FB879DB" w14:textId="77777777" w:rsidR="00870321" w:rsidRPr="00676472" w:rsidRDefault="00870321" w:rsidP="00600E97">
            <w:pPr>
              <w:spacing w:line="440" w:lineRule="exact"/>
              <w:jc w:val="both"/>
              <w:rPr>
                <w:rFonts w:ascii="標楷體" w:eastAsia="標楷體" w:hAnsi="標楷體" w:cs="Times New Roman"/>
                <w:vanish/>
                <w:szCs w:val="24"/>
              </w:rPr>
            </w:pPr>
          </w:p>
          <w:p w14:paraId="0A931330" w14:textId="77777777" w:rsidR="00870321" w:rsidRPr="00676472" w:rsidRDefault="00870321" w:rsidP="00600E97">
            <w:pPr>
              <w:spacing w:line="440" w:lineRule="exact"/>
              <w:jc w:val="both"/>
              <w:rPr>
                <w:rFonts w:ascii="標楷體" w:eastAsia="標楷體" w:hAnsi="標楷體" w:cs="Times New Roman"/>
                <w:vanish/>
                <w:szCs w:val="24"/>
              </w:rPr>
            </w:pPr>
          </w:p>
          <w:p w14:paraId="776EC2E6" w14:textId="77777777" w:rsidR="00870321" w:rsidRPr="00676472" w:rsidRDefault="00870321" w:rsidP="00600E97">
            <w:pPr>
              <w:spacing w:line="440" w:lineRule="exact"/>
              <w:jc w:val="both"/>
              <w:rPr>
                <w:rFonts w:ascii="標楷體" w:eastAsia="標楷體" w:hAnsi="標楷體" w:cs="Times New Roman"/>
                <w:vanish/>
                <w:szCs w:val="24"/>
              </w:rPr>
            </w:pPr>
          </w:p>
          <w:p w14:paraId="4CEF9781" w14:textId="77777777" w:rsidR="00870321" w:rsidRPr="00676472" w:rsidRDefault="00870321" w:rsidP="00600E97">
            <w:pPr>
              <w:spacing w:line="440" w:lineRule="exact"/>
              <w:jc w:val="both"/>
              <w:rPr>
                <w:rFonts w:ascii="標楷體" w:eastAsia="標楷體" w:hAnsi="標楷體" w:cs="Times New Roman"/>
                <w:vanish/>
                <w:szCs w:val="24"/>
              </w:rPr>
            </w:pPr>
          </w:p>
          <w:p w14:paraId="30171222" w14:textId="77777777" w:rsidR="00870321" w:rsidRPr="00676472" w:rsidRDefault="00870321" w:rsidP="00600E97">
            <w:pPr>
              <w:spacing w:line="440" w:lineRule="exact"/>
              <w:jc w:val="both"/>
              <w:rPr>
                <w:rFonts w:ascii="標楷體" w:eastAsia="標楷體" w:hAnsi="標楷體" w:cs="Times New Roman"/>
                <w:vanish/>
                <w:szCs w:val="24"/>
              </w:rPr>
            </w:pPr>
          </w:p>
          <w:p w14:paraId="513D08DF" w14:textId="77777777" w:rsidR="00870321" w:rsidRPr="00676472" w:rsidRDefault="00870321" w:rsidP="00600E97">
            <w:pPr>
              <w:spacing w:line="440" w:lineRule="exact"/>
              <w:jc w:val="both"/>
              <w:rPr>
                <w:rFonts w:ascii="標楷體" w:eastAsia="標楷體" w:hAnsi="標楷體" w:cs="Times New Roman"/>
                <w:vanish/>
                <w:szCs w:val="24"/>
              </w:rPr>
            </w:pPr>
          </w:p>
          <w:p w14:paraId="297D0088" w14:textId="77777777" w:rsidR="00870321" w:rsidRPr="00676472" w:rsidRDefault="00870321" w:rsidP="00600E97">
            <w:pPr>
              <w:spacing w:line="440" w:lineRule="exact"/>
              <w:jc w:val="both"/>
              <w:rPr>
                <w:rFonts w:ascii="標楷體" w:eastAsia="標楷體" w:hAnsi="標楷體" w:cs="Times New Roman"/>
                <w:vanish/>
                <w:szCs w:val="24"/>
              </w:rPr>
            </w:pPr>
          </w:p>
          <w:p w14:paraId="3CE82169" w14:textId="77777777" w:rsidR="00870321" w:rsidRPr="00676472" w:rsidRDefault="00870321" w:rsidP="00600E97">
            <w:pPr>
              <w:spacing w:line="440" w:lineRule="exact"/>
              <w:jc w:val="both"/>
              <w:rPr>
                <w:rFonts w:ascii="標楷體" w:eastAsia="標楷體" w:hAnsi="標楷體" w:cs="Times New Roman"/>
                <w:vanish/>
                <w:szCs w:val="24"/>
              </w:rPr>
            </w:pPr>
          </w:p>
          <w:p w14:paraId="02CAB0D0" w14:textId="77777777" w:rsidR="00870321" w:rsidRPr="00676472" w:rsidRDefault="00870321" w:rsidP="00600E97">
            <w:pPr>
              <w:spacing w:line="440" w:lineRule="exact"/>
              <w:jc w:val="both"/>
              <w:rPr>
                <w:rFonts w:ascii="標楷體" w:eastAsia="標楷體" w:hAnsi="標楷體" w:cs="Times New Roman"/>
                <w:vanish/>
                <w:szCs w:val="24"/>
              </w:rPr>
            </w:pPr>
          </w:p>
          <w:p w14:paraId="1FDC5EF3" w14:textId="77777777" w:rsidR="00870321" w:rsidRPr="00676472" w:rsidRDefault="00870321" w:rsidP="00600E97">
            <w:pPr>
              <w:spacing w:line="440" w:lineRule="exact"/>
              <w:jc w:val="both"/>
              <w:rPr>
                <w:rFonts w:ascii="標楷體" w:eastAsia="標楷體" w:hAnsi="標楷體" w:cs="Times New Roman"/>
                <w:vanish/>
                <w:szCs w:val="24"/>
              </w:rPr>
            </w:pPr>
          </w:p>
          <w:p w14:paraId="21DA0553" w14:textId="77777777" w:rsidR="00870321" w:rsidRPr="00676472" w:rsidRDefault="00870321" w:rsidP="00600E97">
            <w:pPr>
              <w:spacing w:line="440" w:lineRule="exact"/>
              <w:jc w:val="both"/>
              <w:rPr>
                <w:rFonts w:ascii="標楷體" w:eastAsia="標楷體" w:hAnsi="標楷體" w:cs="Times New Roman"/>
                <w:vanish/>
                <w:szCs w:val="24"/>
              </w:rPr>
            </w:pPr>
          </w:p>
          <w:p w14:paraId="769650C8" w14:textId="77777777" w:rsidR="00870321" w:rsidRPr="00676472" w:rsidRDefault="00870321" w:rsidP="00600E97">
            <w:pPr>
              <w:spacing w:line="440" w:lineRule="exact"/>
              <w:jc w:val="both"/>
              <w:rPr>
                <w:rFonts w:ascii="標楷體" w:eastAsia="標楷體" w:hAnsi="標楷體" w:cs="Times New Roman"/>
                <w:vanish/>
                <w:szCs w:val="24"/>
              </w:rPr>
            </w:pPr>
          </w:p>
          <w:p w14:paraId="1F5B557F" w14:textId="77777777" w:rsidR="00870321" w:rsidRPr="00676472" w:rsidRDefault="00870321" w:rsidP="00600E97">
            <w:pPr>
              <w:spacing w:line="440" w:lineRule="exact"/>
              <w:jc w:val="both"/>
              <w:rPr>
                <w:rFonts w:ascii="標楷體" w:eastAsia="標楷體" w:hAnsi="標楷體" w:cs="Times New Roman"/>
                <w:vanish/>
                <w:szCs w:val="24"/>
              </w:rPr>
            </w:pPr>
          </w:p>
          <w:p w14:paraId="2595E5AC" w14:textId="77777777" w:rsidR="00870321" w:rsidRPr="00676472" w:rsidRDefault="00870321" w:rsidP="00600E97">
            <w:pPr>
              <w:spacing w:line="440" w:lineRule="exact"/>
              <w:jc w:val="both"/>
              <w:rPr>
                <w:rFonts w:ascii="標楷體" w:eastAsia="標楷體" w:hAnsi="標楷體" w:cs="Times New Roman"/>
                <w:vanish/>
                <w:szCs w:val="24"/>
              </w:rPr>
            </w:pPr>
          </w:p>
          <w:p w14:paraId="37142355" w14:textId="77777777" w:rsidR="00870321" w:rsidRPr="00676472" w:rsidRDefault="00870321" w:rsidP="00600E97">
            <w:pPr>
              <w:spacing w:line="440" w:lineRule="exact"/>
              <w:jc w:val="both"/>
              <w:rPr>
                <w:rFonts w:ascii="標楷體" w:eastAsia="標楷體" w:hAnsi="標楷體" w:cs="Times New Roman"/>
                <w:vanish/>
                <w:szCs w:val="24"/>
              </w:rPr>
            </w:pPr>
          </w:p>
          <w:p w14:paraId="77140EE6" w14:textId="77777777" w:rsidR="00870321" w:rsidRPr="00676472" w:rsidRDefault="00870321" w:rsidP="00600E97">
            <w:pPr>
              <w:spacing w:line="440" w:lineRule="exact"/>
              <w:jc w:val="both"/>
              <w:rPr>
                <w:rFonts w:ascii="標楷體" w:eastAsia="標楷體" w:hAnsi="標楷體" w:cs="Times New Roman"/>
                <w:vanish/>
                <w:szCs w:val="24"/>
              </w:rPr>
            </w:pPr>
          </w:p>
          <w:p w14:paraId="443B9343" w14:textId="77777777" w:rsidR="00870321" w:rsidRPr="00676472" w:rsidRDefault="00870321" w:rsidP="00600E97">
            <w:pPr>
              <w:spacing w:line="440" w:lineRule="exact"/>
              <w:jc w:val="both"/>
              <w:rPr>
                <w:rFonts w:ascii="標楷體" w:eastAsia="標楷體" w:hAnsi="標楷體" w:cs="Times New Roman"/>
                <w:vanish/>
                <w:szCs w:val="24"/>
              </w:rPr>
            </w:pPr>
          </w:p>
          <w:p w14:paraId="1597FDB8" w14:textId="77777777" w:rsidR="00870321" w:rsidRPr="00676472" w:rsidRDefault="00870321" w:rsidP="00600E97">
            <w:pPr>
              <w:spacing w:line="440" w:lineRule="exact"/>
              <w:jc w:val="both"/>
              <w:rPr>
                <w:rFonts w:ascii="標楷體" w:eastAsia="標楷體" w:hAnsi="標楷體" w:cs="Times New Roman"/>
                <w:vanish/>
                <w:szCs w:val="24"/>
              </w:rPr>
            </w:pPr>
          </w:p>
          <w:p w14:paraId="6222F89A" w14:textId="77777777" w:rsidR="00870321" w:rsidRPr="00676472" w:rsidRDefault="00870321" w:rsidP="00600E97">
            <w:pPr>
              <w:spacing w:line="440" w:lineRule="exact"/>
              <w:jc w:val="both"/>
              <w:rPr>
                <w:rFonts w:ascii="標楷體" w:eastAsia="標楷體" w:hAnsi="標楷體" w:cs="Times New Roman"/>
                <w:vanish/>
                <w:szCs w:val="24"/>
              </w:rPr>
            </w:pPr>
          </w:p>
          <w:p w14:paraId="37BE4179" w14:textId="77777777" w:rsidR="00870321" w:rsidRPr="00676472" w:rsidRDefault="00870321" w:rsidP="00600E97">
            <w:pPr>
              <w:spacing w:line="440" w:lineRule="exact"/>
              <w:jc w:val="both"/>
              <w:rPr>
                <w:rFonts w:ascii="標楷體" w:eastAsia="標楷體" w:hAnsi="標楷體" w:cs="Times New Roman"/>
                <w:vanish/>
                <w:szCs w:val="24"/>
              </w:rPr>
            </w:pPr>
          </w:p>
          <w:p w14:paraId="4760238A" w14:textId="77777777" w:rsidR="00870321" w:rsidRPr="00676472" w:rsidRDefault="00870321" w:rsidP="00600E97">
            <w:pPr>
              <w:spacing w:line="440" w:lineRule="exact"/>
              <w:jc w:val="both"/>
              <w:rPr>
                <w:rFonts w:ascii="標楷體" w:eastAsia="標楷體" w:hAnsi="標楷體" w:cs="Times New Roman"/>
                <w:vanish/>
                <w:szCs w:val="24"/>
              </w:rPr>
            </w:pPr>
          </w:p>
          <w:p w14:paraId="143ACB6C" w14:textId="77777777" w:rsidR="00870321" w:rsidRPr="00676472" w:rsidRDefault="00870321" w:rsidP="00600E97">
            <w:pPr>
              <w:spacing w:line="440" w:lineRule="exact"/>
              <w:jc w:val="both"/>
              <w:rPr>
                <w:rFonts w:ascii="標楷體" w:eastAsia="標楷體" w:hAnsi="標楷體" w:cs="Times New Roman"/>
                <w:vanish/>
                <w:szCs w:val="24"/>
              </w:rPr>
            </w:pPr>
          </w:p>
          <w:p w14:paraId="7E098B79" w14:textId="77777777" w:rsidR="00870321" w:rsidRPr="00676472" w:rsidRDefault="00870321" w:rsidP="00600E97">
            <w:pPr>
              <w:spacing w:line="440" w:lineRule="exact"/>
              <w:jc w:val="both"/>
              <w:rPr>
                <w:rFonts w:ascii="標楷體" w:eastAsia="標楷體" w:hAnsi="標楷體" w:cs="Times New Roman"/>
                <w:vanish/>
                <w:szCs w:val="24"/>
              </w:rPr>
            </w:pPr>
          </w:p>
          <w:p w14:paraId="4C0122D4" w14:textId="77777777" w:rsidR="00870321" w:rsidRPr="00676472" w:rsidRDefault="00870321" w:rsidP="00600E97">
            <w:pPr>
              <w:spacing w:line="440" w:lineRule="exact"/>
              <w:jc w:val="both"/>
              <w:rPr>
                <w:rFonts w:ascii="標楷體" w:eastAsia="標楷體" w:hAnsi="標楷體" w:cs="Times New Roman"/>
                <w:vanish/>
                <w:szCs w:val="24"/>
              </w:rPr>
            </w:pPr>
          </w:p>
          <w:p w14:paraId="7C028DA6" w14:textId="77777777" w:rsidR="00870321" w:rsidRPr="00676472" w:rsidRDefault="00870321" w:rsidP="00600E97">
            <w:pPr>
              <w:spacing w:line="440" w:lineRule="exact"/>
              <w:jc w:val="both"/>
              <w:rPr>
                <w:rFonts w:ascii="標楷體" w:eastAsia="標楷體" w:hAnsi="標楷體" w:cs="Times New Roman"/>
                <w:vanish/>
                <w:szCs w:val="24"/>
              </w:rPr>
            </w:pPr>
          </w:p>
          <w:p w14:paraId="08901552" w14:textId="77777777" w:rsidR="00870321" w:rsidRPr="00676472" w:rsidRDefault="00870321" w:rsidP="00600E97">
            <w:pPr>
              <w:spacing w:line="440" w:lineRule="exact"/>
              <w:jc w:val="both"/>
              <w:rPr>
                <w:rFonts w:ascii="標楷體" w:eastAsia="標楷體" w:hAnsi="標楷體" w:cs="Times New Roman"/>
                <w:vanish/>
                <w:szCs w:val="24"/>
              </w:rPr>
            </w:pPr>
          </w:p>
          <w:p w14:paraId="6E6870B5" w14:textId="77777777" w:rsidR="00870321" w:rsidRPr="00676472" w:rsidRDefault="00870321" w:rsidP="00600E97">
            <w:pPr>
              <w:spacing w:line="440" w:lineRule="exact"/>
              <w:jc w:val="both"/>
              <w:rPr>
                <w:rFonts w:ascii="標楷體" w:eastAsia="標楷體" w:hAnsi="標楷體" w:cs="Times New Roman"/>
                <w:vanish/>
                <w:szCs w:val="24"/>
              </w:rPr>
            </w:pPr>
          </w:p>
          <w:p w14:paraId="4434C809" w14:textId="77777777" w:rsidR="00870321" w:rsidRPr="00676472" w:rsidRDefault="00870321" w:rsidP="00600E97">
            <w:pPr>
              <w:spacing w:line="440" w:lineRule="exact"/>
              <w:jc w:val="both"/>
              <w:rPr>
                <w:rFonts w:ascii="標楷體" w:eastAsia="標楷體" w:hAnsi="標楷體" w:cs="Times New Roman"/>
                <w:vanish/>
                <w:szCs w:val="24"/>
              </w:rPr>
            </w:pPr>
          </w:p>
          <w:p w14:paraId="46F03DD6" w14:textId="77777777" w:rsidR="00870321" w:rsidRPr="00676472" w:rsidRDefault="00870321" w:rsidP="00600E97">
            <w:pPr>
              <w:spacing w:line="440" w:lineRule="exact"/>
              <w:jc w:val="both"/>
              <w:rPr>
                <w:rFonts w:ascii="標楷體" w:eastAsia="標楷體" w:hAnsi="標楷體" w:cs="Times New Roman"/>
                <w:vanish/>
                <w:szCs w:val="24"/>
              </w:rPr>
            </w:pPr>
          </w:p>
          <w:p w14:paraId="38AEC1EA" w14:textId="77777777" w:rsidR="00870321" w:rsidRPr="00676472" w:rsidRDefault="00870321" w:rsidP="00600E97">
            <w:pPr>
              <w:spacing w:line="440" w:lineRule="exact"/>
              <w:jc w:val="both"/>
              <w:rPr>
                <w:rFonts w:ascii="標楷體" w:eastAsia="標楷體" w:hAnsi="標楷體" w:cs="Times New Roman"/>
                <w:vanish/>
                <w:szCs w:val="24"/>
              </w:rPr>
            </w:pPr>
          </w:p>
          <w:p w14:paraId="19C526E2" w14:textId="77777777" w:rsidR="00870321" w:rsidRPr="00676472" w:rsidRDefault="00870321" w:rsidP="00600E97">
            <w:pPr>
              <w:spacing w:line="440" w:lineRule="exact"/>
              <w:jc w:val="both"/>
              <w:rPr>
                <w:rFonts w:ascii="標楷體" w:eastAsia="標楷體" w:hAnsi="標楷體" w:cs="Times New Roman"/>
                <w:vanish/>
                <w:szCs w:val="24"/>
              </w:rPr>
            </w:pPr>
          </w:p>
          <w:p w14:paraId="079D603E" w14:textId="77777777" w:rsidR="00870321" w:rsidRPr="00676472" w:rsidRDefault="00870321" w:rsidP="00600E97">
            <w:pPr>
              <w:spacing w:line="440" w:lineRule="exact"/>
              <w:jc w:val="both"/>
              <w:rPr>
                <w:rFonts w:ascii="標楷體" w:eastAsia="標楷體" w:hAnsi="標楷體" w:cs="Times New Roman"/>
                <w:vanish/>
                <w:szCs w:val="24"/>
              </w:rPr>
            </w:pPr>
          </w:p>
          <w:p w14:paraId="011D0CF1" w14:textId="77777777" w:rsidR="00870321" w:rsidRPr="00676472" w:rsidRDefault="00870321" w:rsidP="00600E97">
            <w:pPr>
              <w:spacing w:line="440" w:lineRule="exact"/>
              <w:jc w:val="both"/>
              <w:rPr>
                <w:rFonts w:ascii="標楷體" w:eastAsia="標楷體" w:hAnsi="標楷體" w:cs="Times New Roman"/>
                <w:vanish/>
                <w:szCs w:val="24"/>
              </w:rPr>
            </w:pPr>
          </w:p>
          <w:p w14:paraId="00E4926F" w14:textId="77777777" w:rsidR="00870321" w:rsidRPr="00676472" w:rsidRDefault="00870321" w:rsidP="00600E97">
            <w:pPr>
              <w:spacing w:line="440" w:lineRule="exact"/>
              <w:jc w:val="both"/>
              <w:rPr>
                <w:rFonts w:ascii="標楷體" w:eastAsia="標楷體" w:hAnsi="標楷體" w:cs="Times New Roman"/>
                <w:vanish/>
                <w:szCs w:val="24"/>
              </w:rPr>
            </w:pPr>
          </w:p>
          <w:p w14:paraId="327DF874" w14:textId="77777777" w:rsidR="00870321" w:rsidRPr="00676472" w:rsidRDefault="00870321" w:rsidP="00600E97">
            <w:pPr>
              <w:spacing w:line="440" w:lineRule="exact"/>
              <w:jc w:val="both"/>
              <w:rPr>
                <w:rFonts w:ascii="標楷體" w:eastAsia="標楷體" w:hAnsi="標楷體" w:cs="Times New Roman"/>
                <w:vanish/>
                <w:szCs w:val="24"/>
              </w:rPr>
            </w:pPr>
          </w:p>
          <w:p w14:paraId="1F822F43" w14:textId="77777777" w:rsidR="00870321" w:rsidRPr="00676472" w:rsidRDefault="00870321" w:rsidP="00600E97">
            <w:pPr>
              <w:spacing w:line="440" w:lineRule="exact"/>
              <w:jc w:val="both"/>
              <w:rPr>
                <w:rFonts w:ascii="標楷體" w:eastAsia="標楷體" w:hAnsi="標楷體" w:cs="Times New Roman"/>
                <w:vanish/>
                <w:szCs w:val="24"/>
              </w:rPr>
            </w:pPr>
          </w:p>
          <w:p w14:paraId="4054F1D8" w14:textId="77777777" w:rsidR="00870321" w:rsidRPr="00676472" w:rsidRDefault="00870321" w:rsidP="00600E97">
            <w:pPr>
              <w:spacing w:line="440" w:lineRule="exact"/>
              <w:jc w:val="both"/>
              <w:rPr>
                <w:rFonts w:ascii="標楷體" w:eastAsia="標楷體" w:hAnsi="標楷體" w:cs="Times New Roman"/>
                <w:vanish/>
                <w:szCs w:val="24"/>
              </w:rPr>
            </w:pPr>
          </w:p>
          <w:p w14:paraId="382C5C9B" w14:textId="77777777" w:rsidR="00870321" w:rsidRPr="00676472" w:rsidRDefault="00870321" w:rsidP="00600E97">
            <w:pPr>
              <w:spacing w:line="440" w:lineRule="exact"/>
              <w:jc w:val="both"/>
              <w:rPr>
                <w:rFonts w:ascii="標楷體" w:eastAsia="標楷體" w:hAnsi="標楷體" w:cs="Times New Roman"/>
                <w:vanish/>
                <w:szCs w:val="24"/>
              </w:rPr>
            </w:pPr>
          </w:p>
          <w:p w14:paraId="4F05F913" w14:textId="77777777" w:rsidR="00870321" w:rsidRPr="00676472" w:rsidRDefault="00870321" w:rsidP="00600E97">
            <w:pPr>
              <w:spacing w:line="440" w:lineRule="exact"/>
              <w:jc w:val="both"/>
              <w:rPr>
                <w:rFonts w:ascii="標楷體" w:eastAsia="標楷體" w:hAnsi="標楷體" w:cs="Times New Roman"/>
                <w:vanish/>
                <w:szCs w:val="24"/>
              </w:rPr>
            </w:pPr>
          </w:p>
          <w:p w14:paraId="7F641A7A" w14:textId="77777777" w:rsidR="00870321" w:rsidRPr="00676472" w:rsidRDefault="00870321" w:rsidP="00600E97">
            <w:pPr>
              <w:spacing w:line="440" w:lineRule="exact"/>
              <w:jc w:val="both"/>
              <w:rPr>
                <w:rFonts w:ascii="標楷體" w:eastAsia="標楷體" w:hAnsi="標楷體" w:cs="Times New Roman"/>
                <w:vanish/>
                <w:szCs w:val="24"/>
              </w:rPr>
            </w:pPr>
          </w:p>
          <w:p w14:paraId="6CC1DACE" w14:textId="77777777" w:rsidR="00870321" w:rsidRPr="00676472" w:rsidRDefault="00870321" w:rsidP="00600E97">
            <w:pPr>
              <w:spacing w:line="440" w:lineRule="exact"/>
              <w:jc w:val="both"/>
              <w:rPr>
                <w:rFonts w:ascii="標楷體" w:eastAsia="標楷體" w:hAnsi="標楷體" w:cs="Times New Roman"/>
                <w:vanish/>
                <w:szCs w:val="24"/>
              </w:rPr>
            </w:pPr>
          </w:p>
          <w:p w14:paraId="25699C84" w14:textId="77777777" w:rsidR="00870321" w:rsidRPr="00676472" w:rsidRDefault="00870321" w:rsidP="00600E97">
            <w:pPr>
              <w:spacing w:line="440" w:lineRule="exact"/>
              <w:jc w:val="both"/>
              <w:rPr>
                <w:rFonts w:ascii="標楷體" w:eastAsia="標楷體" w:hAnsi="標楷體" w:cs="Times New Roman"/>
                <w:vanish/>
                <w:szCs w:val="24"/>
              </w:rPr>
            </w:pPr>
          </w:p>
          <w:p w14:paraId="0884E79F" w14:textId="77777777" w:rsidR="00870321" w:rsidRPr="00676472" w:rsidRDefault="00870321" w:rsidP="00600E97">
            <w:pPr>
              <w:spacing w:line="440" w:lineRule="exact"/>
              <w:jc w:val="both"/>
              <w:rPr>
                <w:rFonts w:ascii="標楷體" w:eastAsia="標楷體" w:hAnsi="標楷體" w:cs="Times New Roman"/>
                <w:vanish/>
                <w:szCs w:val="24"/>
              </w:rPr>
            </w:pPr>
          </w:p>
          <w:p w14:paraId="0CDEAD9A" w14:textId="77777777" w:rsidR="00870321" w:rsidRPr="00676472" w:rsidRDefault="00870321" w:rsidP="00600E97">
            <w:pPr>
              <w:spacing w:line="440" w:lineRule="exact"/>
              <w:jc w:val="both"/>
              <w:rPr>
                <w:rFonts w:ascii="標楷體" w:eastAsia="標楷體" w:hAnsi="標楷體" w:cs="Times New Roman"/>
                <w:vanish/>
                <w:szCs w:val="24"/>
              </w:rPr>
            </w:pPr>
          </w:p>
          <w:p w14:paraId="594F2B40" w14:textId="77777777" w:rsidR="00870321" w:rsidRPr="00676472" w:rsidRDefault="00870321" w:rsidP="00600E97">
            <w:pPr>
              <w:spacing w:line="440" w:lineRule="exact"/>
              <w:jc w:val="both"/>
              <w:rPr>
                <w:rFonts w:ascii="標楷體" w:eastAsia="標楷體" w:hAnsi="標楷體" w:cs="Times New Roman"/>
                <w:vanish/>
                <w:szCs w:val="24"/>
              </w:rPr>
            </w:pPr>
          </w:p>
          <w:p w14:paraId="713DAD7C" w14:textId="77777777" w:rsidR="00870321" w:rsidRPr="00676472" w:rsidRDefault="00870321" w:rsidP="00600E97">
            <w:pPr>
              <w:spacing w:line="440" w:lineRule="exact"/>
              <w:jc w:val="both"/>
              <w:rPr>
                <w:rFonts w:ascii="標楷體" w:eastAsia="標楷體" w:hAnsi="標楷體" w:cs="Times New Roman"/>
                <w:vanish/>
                <w:szCs w:val="24"/>
              </w:rPr>
            </w:pPr>
          </w:p>
          <w:p w14:paraId="2AB0E08D" w14:textId="77777777" w:rsidR="00870321" w:rsidRPr="00676472" w:rsidRDefault="00870321" w:rsidP="00600E97">
            <w:pPr>
              <w:spacing w:line="440" w:lineRule="exact"/>
              <w:jc w:val="both"/>
              <w:rPr>
                <w:rFonts w:ascii="標楷體" w:eastAsia="標楷體" w:hAnsi="標楷體" w:cs="Times New Roman"/>
                <w:vanish/>
                <w:szCs w:val="24"/>
              </w:rPr>
            </w:pPr>
          </w:p>
          <w:p w14:paraId="38CD0A4F" w14:textId="77777777" w:rsidR="00870321" w:rsidRPr="00676472" w:rsidRDefault="00870321" w:rsidP="00600E97">
            <w:pPr>
              <w:spacing w:line="440" w:lineRule="exact"/>
              <w:jc w:val="both"/>
              <w:rPr>
                <w:rFonts w:ascii="標楷體" w:eastAsia="標楷體" w:hAnsi="標楷體" w:cs="Times New Roman"/>
                <w:vanish/>
                <w:szCs w:val="24"/>
              </w:rPr>
            </w:pPr>
          </w:p>
          <w:p w14:paraId="0B1FBAC0" w14:textId="77777777" w:rsidR="00870321" w:rsidRPr="00676472" w:rsidRDefault="00870321" w:rsidP="00600E97">
            <w:pPr>
              <w:spacing w:line="440" w:lineRule="exact"/>
              <w:jc w:val="both"/>
              <w:rPr>
                <w:rFonts w:ascii="標楷體" w:eastAsia="標楷體" w:hAnsi="標楷體" w:cs="Times New Roman"/>
                <w:vanish/>
                <w:szCs w:val="24"/>
              </w:rPr>
            </w:pPr>
          </w:p>
          <w:p w14:paraId="0FB09DBC" w14:textId="77777777" w:rsidR="00870321" w:rsidRPr="00676472" w:rsidRDefault="00870321" w:rsidP="00600E97">
            <w:pPr>
              <w:spacing w:line="440" w:lineRule="exact"/>
              <w:jc w:val="both"/>
              <w:rPr>
                <w:rFonts w:ascii="標楷體" w:eastAsia="標楷體" w:hAnsi="標楷體" w:cs="Times New Roman"/>
                <w:vanish/>
                <w:szCs w:val="24"/>
              </w:rPr>
            </w:pPr>
          </w:p>
          <w:p w14:paraId="667A7A04" w14:textId="77777777" w:rsidR="00870321" w:rsidRPr="00676472" w:rsidRDefault="00870321" w:rsidP="00600E97">
            <w:pPr>
              <w:spacing w:line="440" w:lineRule="exact"/>
              <w:jc w:val="both"/>
              <w:rPr>
                <w:rFonts w:ascii="標楷體" w:eastAsia="標楷體" w:hAnsi="標楷體" w:cs="Times New Roman"/>
                <w:vanish/>
                <w:szCs w:val="24"/>
              </w:rPr>
            </w:pPr>
          </w:p>
          <w:p w14:paraId="5ACF0BCC" w14:textId="77777777" w:rsidR="00870321" w:rsidRPr="00676472" w:rsidRDefault="00870321" w:rsidP="00600E97">
            <w:pPr>
              <w:spacing w:line="440" w:lineRule="exact"/>
              <w:jc w:val="both"/>
              <w:rPr>
                <w:rFonts w:ascii="標楷體" w:eastAsia="標楷體" w:hAnsi="標楷體" w:cs="Times New Roman"/>
                <w:vanish/>
                <w:szCs w:val="24"/>
              </w:rPr>
            </w:pPr>
          </w:p>
          <w:p w14:paraId="4C89EFC8" w14:textId="77777777" w:rsidR="00870321" w:rsidRPr="00676472" w:rsidRDefault="00870321" w:rsidP="00600E97">
            <w:pPr>
              <w:spacing w:line="440" w:lineRule="exact"/>
              <w:jc w:val="both"/>
              <w:rPr>
                <w:rFonts w:ascii="標楷體" w:eastAsia="標楷體" w:hAnsi="標楷體" w:cs="Times New Roman"/>
                <w:vanish/>
                <w:szCs w:val="24"/>
              </w:rPr>
            </w:pPr>
          </w:p>
          <w:p w14:paraId="118602BD" w14:textId="77777777" w:rsidR="00870321" w:rsidRPr="00676472" w:rsidRDefault="00870321" w:rsidP="00600E97">
            <w:pPr>
              <w:spacing w:line="440" w:lineRule="exact"/>
              <w:jc w:val="both"/>
              <w:rPr>
                <w:rFonts w:ascii="標楷體" w:eastAsia="標楷體" w:hAnsi="標楷體" w:cs="Times New Roman"/>
                <w:vanish/>
                <w:szCs w:val="24"/>
              </w:rPr>
            </w:pPr>
          </w:p>
          <w:p w14:paraId="3EC2B992" w14:textId="77777777" w:rsidR="00870321" w:rsidRPr="00676472" w:rsidRDefault="00870321" w:rsidP="00600E97">
            <w:pPr>
              <w:spacing w:line="440" w:lineRule="exact"/>
              <w:jc w:val="both"/>
              <w:rPr>
                <w:rFonts w:ascii="標楷體" w:eastAsia="標楷體" w:hAnsi="標楷體" w:cs="Times New Roman"/>
                <w:vanish/>
                <w:szCs w:val="24"/>
              </w:rPr>
            </w:pPr>
          </w:p>
          <w:p w14:paraId="2CAA15E4" w14:textId="77777777" w:rsidR="00870321" w:rsidRPr="00676472" w:rsidRDefault="00870321" w:rsidP="00600E97">
            <w:pPr>
              <w:spacing w:line="440" w:lineRule="exact"/>
              <w:jc w:val="both"/>
              <w:rPr>
                <w:rFonts w:ascii="標楷體" w:eastAsia="標楷體" w:hAnsi="標楷體" w:cs="Times New Roman"/>
                <w:vanish/>
                <w:szCs w:val="24"/>
              </w:rPr>
            </w:pPr>
          </w:p>
          <w:p w14:paraId="3EFBFB0D" w14:textId="77777777" w:rsidR="00870321" w:rsidRPr="00676472" w:rsidRDefault="00870321" w:rsidP="00600E97">
            <w:pPr>
              <w:spacing w:line="440" w:lineRule="exact"/>
              <w:jc w:val="both"/>
              <w:rPr>
                <w:rFonts w:ascii="標楷體" w:eastAsia="標楷體" w:hAnsi="標楷體" w:cs="Times New Roman"/>
                <w:vanish/>
                <w:szCs w:val="24"/>
              </w:rPr>
            </w:pPr>
          </w:p>
          <w:p w14:paraId="6150C7BC" w14:textId="77777777" w:rsidR="00870321" w:rsidRPr="00676472" w:rsidRDefault="00870321" w:rsidP="00600E97">
            <w:pPr>
              <w:spacing w:line="440" w:lineRule="exact"/>
              <w:jc w:val="both"/>
              <w:rPr>
                <w:rFonts w:ascii="標楷體" w:eastAsia="標楷體" w:hAnsi="標楷體" w:cs="Times New Roman"/>
                <w:vanish/>
                <w:szCs w:val="24"/>
              </w:rPr>
            </w:pPr>
          </w:p>
          <w:p w14:paraId="17733804" w14:textId="77777777" w:rsidR="00870321" w:rsidRPr="00676472" w:rsidRDefault="00870321" w:rsidP="00600E97">
            <w:pPr>
              <w:spacing w:line="440" w:lineRule="exact"/>
              <w:jc w:val="both"/>
              <w:rPr>
                <w:rFonts w:ascii="標楷體" w:eastAsia="標楷體" w:hAnsi="標楷體" w:cs="Times New Roman"/>
                <w:vanish/>
                <w:szCs w:val="24"/>
              </w:rPr>
            </w:pPr>
          </w:p>
          <w:p w14:paraId="29CB93C1" w14:textId="77777777" w:rsidR="00870321" w:rsidRPr="00676472" w:rsidRDefault="00870321" w:rsidP="00600E97">
            <w:pPr>
              <w:spacing w:line="440" w:lineRule="exact"/>
              <w:jc w:val="both"/>
              <w:rPr>
                <w:rFonts w:ascii="標楷體" w:eastAsia="標楷體" w:hAnsi="標楷體" w:cs="Times New Roman"/>
                <w:vanish/>
                <w:szCs w:val="24"/>
              </w:rPr>
            </w:pPr>
          </w:p>
          <w:p w14:paraId="75F39E91" w14:textId="77777777" w:rsidR="00870321" w:rsidRPr="00676472" w:rsidRDefault="00870321" w:rsidP="00600E97">
            <w:pPr>
              <w:spacing w:line="440" w:lineRule="exact"/>
              <w:jc w:val="both"/>
              <w:rPr>
                <w:rFonts w:ascii="標楷體" w:eastAsia="標楷體" w:hAnsi="標楷體" w:cs="Times New Roman"/>
                <w:vanish/>
                <w:szCs w:val="24"/>
              </w:rPr>
            </w:pPr>
          </w:p>
          <w:p w14:paraId="798032F6" w14:textId="77777777" w:rsidR="00870321" w:rsidRPr="00676472" w:rsidRDefault="00870321" w:rsidP="00600E97">
            <w:pPr>
              <w:spacing w:line="440" w:lineRule="exact"/>
              <w:jc w:val="both"/>
              <w:rPr>
                <w:rFonts w:ascii="標楷體" w:eastAsia="標楷體" w:hAnsi="標楷體" w:cs="Times New Roman"/>
                <w:vanish/>
                <w:szCs w:val="24"/>
              </w:rPr>
            </w:pPr>
          </w:p>
          <w:p w14:paraId="39353984" w14:textId="77777777" w:rsidR="00870321" w:rsidRPr="00676472" w:rsidRDefault="00870321" w:rsidP="00600E97">
            <w:pPr>
              <w:spacing w:line="440" w:lineRule="exact"/>
              <w:jc w:val="both"/>
              <w:rPr>
                <w:rFonts w:ascii="標楷體" w:eastAsia="標楷體" w:hAnsi="標楷體" w:cs="Times New Roman"/>
                <w:vanish/>
                <w:szCs w:val="24"/>
              </w:rPr>
            </w:pPr>
          </w:p>
          <w:p w14:paraId="0B4615DC" w14:textId="77777777" w:rsidR="00870321" w:rsidRPr="00676472" w:rsidRDefault="00870321" w:rsidP="00600E97">
            <w:pPr>
              <w:spacing w:line="440" w:lineRule="exact"/>
              <w:jc w:val="both"/>
              <w:rPr>
                <w:rFonts w:ascii="標楷體" w:eastAsia="標楷體" w:hAnsi="標楷體" w:cs="Times New Roman"/>
                <w:vanish/>
                <w:szCs w:val="24"/>
              </w:rPr>
            </w:pPr>
          </w:p>
          <w:p w14:paraId="06BBFE4A" w14:textId="77777777" w:rsidR="00870321" w:rsidRPr="00676472" w:rsidRDefault="00870321" w:rsidP="00600E97">
            <w:pPr>
              <w:spacing w:line="440" w:lineRule="exact"/>
              <w:jc w:val="both"/>
              <w:rPr>
                <w:rFonts w:ascii="標楷體" w:eastAsia="標楷體" w:hAnsi="標楷體" w:cs="Times New Roman"/>
                <w:vanish/>
                <w:szCs w:val="24"/>
              </w:rPr>
            </w:pPr>
          </w:p>
          <w:p w14:paraId="0F0C9FEB" w14:textId="77777777" w:rsidR="00870321" w:rsidRPr="00676472" w:rsidRDefault="00870321" w:rsidP="00600E97">
            <w:pPr>
              <w:spacing w:line="440" w:lineRule="exact"/>
              <w:jc w:val="both"/>
              <w:rPr>
                <w:rFonts w:ascii="標楷體" w:eastAsia="標楷體" w:hAnsi="標楷體" w:cs="Times New Roman"/>
                <w:vanish/>
                <w:szCs w:val="24"/>
              </w:rPr>
            </w:pPr>
          </w:p>
          <w:p w14:paraId="5D40DC9F" w14:textId="77777777" w:rsidR="00870321" w:rsidRPr="00676472" w:rsidRDefault="00870321" w:rsidP="00600E97">
            <w:pPr>
              <w:spacing w:line="440" w:lineRule="exact"/>
              <w:jc w:val="both"/>
              <w:rPr>
                <w:rFonts w:ascii="標楷體" w:eastAsia="標楷體" w:hAnsi="標楷體" w:cs="Times New Roman"/>
                <w:vanish/>
                <w:szCs w:val="24"/>
              </w:rPr>
            </w:pPr>
          </w:p>
          <w:p w14:paraId="293DE672" w14:textId="77777777" w:rsidR="00870321" w:rsidRPr="00676472" w:rsidRDefault="00870321" w:rsidP="00600E97">
            <w:pPr>
              <w:spacing w:line="440" w:lineRule="exact"/>
              <w:jc w:val="both"/>
              <w:rPr>
                <w:rFonts w:ascii="標楷體" w:eastAsia="標楷體" w:hAnsi="標楷體" w:cs="Times New Roman"/>
                <w:vanish/>
                <w:szCs w:val="24"/>
              </w:rPr>
            </w:pPr>
          </w:p>
          <w:p w14:paraId="106B6B3E" w14:textId="77777777" w:rsidR="00870321" w:rsidRPr="00676472" w:rsidRDefault="00870321" w:rsidP="00600E97">
            <w:pPr>
              <w:spacing w:line="440" w:lineRule="exact"/>
              <w:jc w:val="both"/>
              <w:rPr>
                <w:rFonts w:ascii="標楷體" w:eastAsia="標楷體" w:hAnsi="標楷體" w:cs="Times New Roman"/>
                <w:vanish/>
                <w:szCs w:val="24"/>
              </w:rPr>
            </w:pPr>
          </w:p>
          <w:p w14:paraId="3EE005FB" w14:textId="77777777" w:rsidR="00870321" w:rsidRPr="00676472" w:rsidRDefault="00870321" w:rsidP="00600E97">
            <w:pPr>
              <w:spacing w:line="440" w:lineRule="exact"/>
              <w:jc w:val="both"/>
              <w:rPr>
                <w:rFonts w:ascii="標楷體" w:eastAsia="標楷體" w:hAnsi="標楷體" w:cs="Times New Roman"/>
                <w:vanish/>
                <w:szCs w:val="24"/>
              </w:rPr>
            </w:pPr>
          </w:p>
          <w:p w14:paraId="757CAD0A" w14:textId="77777777" w:rsidR="00870321" w:rsidRPr="00676472" w:rsidRDefault="00870321" w:rsidP="00600E97">
            <w:pPr>
              <w:spacing w:line="440" w:lineRule="exact"/>
              <w:jc w:val="both"/>
              <w:rPr>
                <w:rFonts w:ascii="標楷體" w:eastAsia="標楷體" w:hAnsi="標楷體" w:cs="Times New Roman"/>
                <w:vanish/>
                <w:szCs w:val="24"/>
              </w:rPr>
            </w:pPr>
          </w:p>
          <w:p w14:paraId="73975F1B" w14:textId="77777777" w:rsidR="00870321" w:rsidRPr="00676472" w:rsidRDefault="00870321" w:rsidP="00600E97">
            <w:pPr>
              <w:spacing w:line="440" w:lineRule="exact"/>
              <w:jc w:val="both"/>
              <w:rPr>
                <w:rFonts w:ascii="標楷體" w:eastAsia="標楷體" w:hAnsi="標楷體" w:cs="Times New Roman"/>
                <w:vanish/>
                <w:szCs w:val="24"/>
              </w:rPr>
            </w:pPr>
          </w:p>
          <w:p w14:paraId="5D08CC24" w14:textId="77777777" w:rsidR="00870321" w:rsidRPr="00676472" w:rsidRDefault="00870321" w:rsidP="00600E97">
            <w:pPr>
              <w:spacing w:line="440" w:lineRule="exact"/>
              <w:jc w:val="both"/>
              <w:rPr>
                <w:rFonts w:ascii="標楷體" w:eastAsia="標楷體" w:hAnsi="標楷體" w:cs="Times New Roman"/>
                <w:vanish/>
                <w:szCs w:val="24"/>
              </w:rPr>
            </w:pPr>
          </w:p>
          <w:p w14:paraId="67D8B4E4" w14:textId="77777777" w:rsidR="00870321" w:rsidRPr="00676472" w:rsidRDefault="00870321" w:rsidP="00600E97">
            <w:pPr>
              <w:spacing w:line="440" w:lineRule="exact"/>
              <w:jc w:val="both"/>
              <w:rPr>
                <w:rFonts w:ascii="標楷體" w:eastAsia="標楷體" w:hAnsi="標楷體" w:cs="Times New Roman"/>
                <w:vanish/>
                <w:szCs w:val="24"/>
              </w:rPr>
            </w:pPr>
          </w:p>
          <w:p w14:paraId="49940601" w14:textId="77777777" w:rsidR="00870321" w:rsidRPr="00676472" w:rsidRDefault="00870321" w:rsidP="00600E97">
            <w:pPr>
              <w:spacing w:line="440" w:lineRule="exact"/>
              <w:jc w:val="both"/>
              <w:rPr>
                <w:rFonts w:ascii="標楷體" w:eastAsia="標楷體" w:hAnsi="標楷體" w:cs="Times New Roman"/>
                <w:vanish/>
                <w:szCs w:val="24"/>
              </w:rPr>
            </w:pPr>
          </w:p>
          <w:p w14:paraId="67A4ADD5" w14:textId="77777777" w:rsidR="00870321" w:rsidRPr="00676472" w:rsidRDefault="00870321" w:rsidP="00600E97">
            <w:pPr>
              <w:spacing w:line="440" w:lineRule="exact"/>
              <w:jc w:val="both"/>
              <w:rPr>
                <w:rFonts w:ascii="標楷體" w:eastAsia="標楷體" w:hAnsi="標楷體" w:cs="Times New Roman"/>
                <w:vanish/>
                <w:szCs w:val="24"/>
              </w:rPr>
            </w:pPr>
          </w:p>
          <w:p w14:paraId="295EBC34" w14:textId="77777777" w:rsidR="00870321" w:rsidRPr="00676472" w:rsidRDefault="00870321" w:rsidP="00600E97">
            <w:pPr>
              <w:spacing w:line="440" w:lineRule="exact"/>
              <w:jc w:val="both"/>
              <w:rPr>
                <w:rFonts w:ascii="標楷體" w:eastAsia="標楷體" w:hAnsi="標楷體" w:cs="Times New Roman"/>
                <w:vanish/>
                <w:szCs w:val="24"/>
              </w:rPr>
            </w:pPr>
          </w:p>
          <w:p w14:paraId="2FAA2493" w14:textId="77777777" w:rsidR="00870321" w:rsidRPr="00676472" w:rsidRDefault="00870321" w:rsidP="00600E97">
            <w:pPr>
              <w:spacing w:line="440" w:lineRule="exact"/>
              <w:jc w:val="both"/>
              <w:rPr>
                <w:rFonts w:ascii="標楷體" w:eastAsia="標楷體" w:hAnsi="標楷體" w:cs="Times New Roman"/>
                <w:vanish/>
                <w:szCs w:val="24"/>
              </w:rPr>
            </w:pPr>
          </w:p>
          <w:p w14:paraId="099CD9D6" w14:textId="77777777" w:rsidR="00870321" w:rsidRPr="00676472" w:rsidRDefault="00870321" w:rsidP="00600E97">
            <w:pPr>
              <w:spacing w:line="440" w:lineRule="exact"/>
              <w:jc w:val="both"/>
              <w:rPr>
                <w:rFonts w:ascii="標楷體" w:eastAsia="標楷體" w:hAnsi="標楷體" w:cs="Times New Roman"/>
                <w:vanish/>
                <w:szCs w:val="24"/>
              </w:rPr>
            </w:pPr>
          </w:p>
          <w:p w14:paraId="60119B15" w14:textId="77777777" w:rsidR="00870321" w:rsidRPr="00676472" w:rsidRDefault="00870321" w:rsidP="00600E97">
            <w:pPr>
              <w:spacing w:line="440" w:lineRule="exact"/>
              <w:jc w:val="both"/>
              <w:rPr>
                <w:rFonts w:ascii="標楷體" w:eastAsia="標楷體" w:hAnsi="標楷體" w:cs="Times New Roman"/>
                <w:vanish/>
                <w:szCs w:val="24"/>
              </w:rPr>
            </w:pPr>
          </w:p>
          <w:p w14:paraId="637452F8" w14:textId="77777777" w:rsidR="00870321" w:rsidRPr="00676472" w:rsidRDefault="00870321" w:rsidP="00600E97">
            <w:pPr>
              <w:spacing w:line="440" w:lineRule="exact"/>
              <w:jc w:val="both"/>
              <w:rPr>
                <w:rFonts w:ascii="標楷體" w:eastAsia="標楷體" w:hAnsi="標楷體" w:cs="Times New Roman"/>
                <w:vanish/>
                <w:szCs w:val="24"/>
              </w:rPr>
            </w:pPr>
          </w:p>
          <w:p w14:paraId="1046FD7F" w14:textId="77777777" w:rsidR="00870321" w:rsidRPr="00676472" w:rsidRDefault="00870321" w:rsidP="00600E97">
            <w:pPr>
              <w:spacing w:line="440" w:lineRule="exact"/>
              <w:jc w:val="both"/>
              <w:rPr>
                <w:rFonts w:ascii="標楷體" w:eastAsia="標楷體" w:hAnsi="標楷體" w:cs="Times New Roman"/>
                <w:vanish/>
                <w:szCs w:val="24"/>
              </w:rPr>
            </w:pPr>
          </w:p>
          <w:p w14:paraId="1F54B3D0" w14:textId="77777777" w:rsidR="00870321" w:rsidRPr="00676472" w:rsidRDefault="00870321" w:rsidP="00600E97">
            <w:pPr>
              <w:spacing w:line="440" w:lineRule="exact"/>
              <w:jc w:val="both"/>
              <w:rPr>
                <w:rFonts w:ascii="標楷體" w:eastAsia="標楷體" w:hAnsi="標楷體" w:cs="Times New Roman"/>
                <w:vanish/>
                <w:szCs w:val="24"/>
              </w:rPr>
            </w:pPr>
          </w:p>
          <w:p w14:paraId="2FE03FC7" w14:textId="77777777" w:rsidR="00870321" w:rsidRPr="00676472" w:rsidRDefault="00870321" w:rsidP="00600E97">
            <w:pPr>
              <w:spacing w:line="440" w:lineRule="exact"/>
              <w:jc w:val="both"/>
              <w:rPr>
                <w:rFonts w:ascii="標楷體" w:eastAsia="標楷體" w:hAnsi="標楷體" w:cs="Times New Roman"/>
                <w:vanish/>
                <w:szCs w:val="24"/>
              </w:rPr>
            </w:pPr>
          </w:p>
          <w:p w14:paraId="75BEAC4F" w14:textId="77777777" w:rsidR="00870321" w:rsidRPr="00676472" w:rsidRDefault="00870321" w:rsidP="00600E97">
            <w:pPr>
              <w:spacing w:line="440" w:lineRule="exact"/>
              <w:jc w:val="both"/>
              <w:rPr>
                <w:rFonts w:ascii="標楷體" w:eastAsia="標楷體" w:hAnsi="標楷體" w:cs="Times New Roman"/>
                <w:vanish/>
                <w:szCs w:val="24"/>
              </w:rPr>
            </w:pPr>
          </w:p>
          <w:p w14:paraId="2E11E098" w14:textId="77777777" w:rsidR="00870321" w:rsidRPr="00676472" w:rsidRDefault="00870321" w:rsidP="00600E97">
            <w:pPr>
              <w:spacing w:line="440" w:lineRule="exact"/>
              <w:jc w:val="both"/>
              <w:rPr>
                <w:rFonts w:ascii="標楷體" w:eastAsia="標楷體" w:hAnsi="標楷體" w:cs="Times New Roman"/>
                <w:vanish/>
                <w:szCs w:val="24"/>
              </w:rPr>
            </w:pPr>
          </w:p>
          <w:p w14:paraId="3F918B26" w14:textId="77777777" w:rsidR="00870321" w:rsidRPr="00676472" w:rsidRDefault="00870321" w:rsidP="00600E97">
            <w:pPr>
              <w:spacing w:line="440" w:lineRule="exact"/>
              <w:jc w:val="both"/>
              <w:rPr>
                <w:rFonts w:ascii="標楷體" w:eastAsia="標楷體" w:hAnsi="標楷體" w:cs="Times New Roman"/>
                <w:vanish/>
                <w:szCs w:val="24"/>
              </w:rPr>
            </w:pPr>
          </w:p>
          <w:p w14:paraId="40A60D6D" w14:textId="77777777" w:rsidR="00870321" w:rsidRPr="00676472" w:rsidRDefault="00870321" w:rsidP="00600E97">
            <w:pPr>
              <w:spacing w:line="440" w:lineRule="exact"/>
              <w:jc w:val="both"/>
              <w:rPr>
                <w:rFonts w:ascii="標楷體" w:eastAsia="標楷體" w:hAnsi="標楷體" w:cs="Times New Roman"/>
                <w:vanish/>
                <w:szCs w:val="24"/>
              </w:rPr>
            </w:pPr>
          </w:p>
          <w:p w14:paraId="590C46F1" w14:textId="77777777" w:rsidR="00870321" w:rsidRPr="00676472" w:rsidRDefault="00870321" w:rsidP="00600E97">
            <w:pPr>
              <w:spacing w:line="440" w:lineRule="exact"/>
              <w:jc w:val="both"/>
              <w:rPr>
                <w:rFonts w:ascii="標楷體" w:eastAsia="標楷體" w:hAnsi="標楷體" w:cs="Times New Roman"/>
                <w:vanish/>
                <w:szCs w:val="24"/>
              </w:rPr>
            </w:pPr>
          </w:p>
          <w:p w14:paraId="761CB0C5" w14:textId="77777777" w:rsidR="00870321" w:rsidRPr="00676472" w:rsidRDefault="00870321" w:rsidP="00600E97">
            <w:pPr>
              <w:spacing w:line="440" w:lineRule="exact"/>
              <w:jc w:val="both"/>
              <w:rPr>
                <w:rFonts w:ascii="標楷體" w:eastAsia="標楷體" w:hAnsi="標楷體" w:cs="Times New Roman"/>
                <w:vanish/>
                <w:szCs w:val="24"/>
              </w:rPr>
            </w:pPr>
          </w:p>
          <w:p w14:paraId="04CDCCF0" w14:textId="77777777" w:rsidR="00870321" w:rsidRPr="00676472" w:rsidRDefault="00870321" w:rsidP="00600E97">
            <w:pPr>
              <w:spacing w:line="440" w:lineRule="exact"/>
              <w:jc w:val="both"/>
              <w:rPr>
                <w:rFonts w:ascii="標楷體" w:eastAsia="標楷體" w:hAnsi="標楷體" w:cs="Times New Roman"/>
                <w:vanish/>
                <w:szCs w:val="24"/>
              </w:rPr>
            </w:pPr>
          </w:p>
          <w:p w14:paraId="1CA06C2F" w14:textId="77777777" w:rsidR="00870321" w:rsidRPr="00676472" w:rsidRDefault="00870321" w:rsidP="00600E97">
            <w:pPr>
              <w:spacing w:line="440" w:lineRule="exact"/>
              <w:jc w:val="both"/>
              <w:rPr>
                <w:rFonts w:ascii="標楷體" w:eastAsia="標楷體" w:hAnsi="標楷體" w:cs="Times New Roman"/>
                <w:vanish/>
                <w:szCs w:val="24"/>
              </w:rPr>
            </w:pPr>
          </w:p>
          <w:p w14:paraId="60717F85" w14:textId="77777777" w:rsidR="00870321" w:rsidRPr="00676472" w:rsidRDefault="00870321" w:rsidP="00600E97">
            <w:pPr>
              <w:spacing w:line="440" w:lineRule="exact"/>
              <w:jc w:val="both"/>
              <w:rPr>
                <w:rFonts w:ascii="標楷體" w:eastAsia="標楷體" w:hAnsi="標楷體" w:cs="Times New Roman"/>
                <w:vanish/>
                <w:szCs w:val="24"/>
              </w:rPr>
            </w:pPr>
          </w:p>
          <w:p w14:paraId="1837D2F5" w14:textId="77777777" w:rsidR="00870321" w:rsidRPr="00676472" w:rsidRDefault="00870321" w:rsidP="00600E97">
            <w:pPr>
              <w:spacing w:line="440" w:lineRule="exact"/>
              <w:jc w:val="both"/>
              <w:rPr>
                <w:rFonts w:ascii="標楷體" w:eastAsia="標楷體" w:hAnsi="標楷體" w:cs="Times New Roman"/>
                <w:vanish/>
                <w:szCs w:val="24"/>
              </w:rPr>
            </w:pPr>
          </w:p>
          <w:p w14:paraId="3A47DD5F" w14:textId="77777777" w:rsidR="00870321" w:rsidRPr="00676472" w:rsidRDefault="00870321" w:rsidP="00600E97">
            <w:pPr>
              <w:spacing w:line="440" w:lineRule="exact"/>
              <w:jc w:val="both"/>
              <w:rPr>
                <w:rFonts w:ascii="標楷體" w:eastAsia="標楷體" w:hAnsi="標楷體" w:cs="Times New Roman"/>
                <w:vanish/>
                <w:szCs w:val="24"/>
              </w:rPr>
            </w:pPr>
          </w:p>
          <w:p w14:paraId="2DDEC4F4" w14:textId="77777777" w:rsidR="00870321" w:rsidRPr="00676472" w:rsidRDefault="00870321" w:rsidP="00600E97">
            <w:pPr>
              <w:spacing w:line="440" w:lineRule="exact"/>
              <w:jc w:val="both"/>
              <w:rPr>
                <w:rFonts w:ascii="標楷體" w:eastAsia="標楷體" w:hAnsi="標楷體" w:cs="Times New Roman"/>
                <w:vanish/>
                <w:szCs w:val="24"/>
              </w:rPr>
            </w:pPr>
          </w:p>
          <w:p w14:paraId="06933B92" w14:textId="77777777" w:rsidR="00870321" w:rsidRPr="00676472" w:rsidRDefault="00870321" w:rsidP="00600E97">
            <w:pPr>
              <w:spacing w:line="440" w:lineRule="exact"/>
              <w:jc w:val="both"/>
              <w:rPr>
                <w:rFonts w:ascii="標楷體" w:eastAsia="標楷體" w:hAnsi="標楷體" w:cs="Times New Roman"/>
                <w:vanish/>
                <w:szCs w:val="24"/>
              </w:rPr>
            </w:pPr>
          </w:p>
          <w:p w14:paraId="778C0ABF" w14:textId="77777777" w:rsidR="00870321" w:rsidRPr="00676472" w:rsidRDefault="00870321" w:rsidP="00600E97">
            <w:pPr>
              <w:spacing w:line="440" w:lineRule="exact"/>
              <w:jc w:val="both"/>
              <w:rPr>
                <w:rFonts w:ascii="標楷體" w:eastAsia="標楷體" w:hAnsi="標楷體" w:cs="Times New Roman"/>
                <w:vanish/>
                <w:szCs w:val="24"/>
              </w:rPr>
            </w:pPr>
          </w:p>
          <w:p w14:paraId="5B66244B" w14:textId="77777777" w:rsidR="00870321" w:rsidRPr="00676472" w:rsidRDefault="00870321" w:rsidP="00600E97">
            <w:pPr>
              <w:spacing w:line="440" w:lineRule="exact"/>
              <w:jc w:val="both"/>
              <w:rPr>
                <w:rFonts w:ascii="標楷體" w:eastAsia="標楷體" w:hAnsi="標楷體" w:cs="Times New Roman"/>
                <w:vanish/>
                <w:szCs w:val="24"/>
              </w:rPr>
            </w:pPr>
          </w:p>
          <w:p w14:paraId="100EC500" w14:textId="77777777" w:rsidR="00870321" w:rsidRPr="00676472" w:rsidRDefault="00870321" w:rsidP="00600E97">
            <w:pPr>
              <w:spacing w:line="440" w:lineRule="exact"/>
              <w:jc w:val="both"/>
              <w:rPr>
                <w:rFonts w:ascii="標楷體" w:eastAsia="標楷體" w:hAnsi="標楷體" w:cs="Times New Roman"/>
                <w:vanish/>
                <w:szCs w:val="24"/>
              </w:rPr>
            </w:pPr>
          </w:p>
          <w:p w14:paraId="51407802" w14:textId="77777777" w:rsidR="00870321" w:rsidRPr="00676472" w:rsidRDefault="00870321" w:rsidP="00600E97">
            <w:pPr>
              <w:spacing w:line="440" w:lineRule="exact"/>
              <w:jc w:val="both"/>
              <w:rPr>
                <w:rFonts w:ascii="標楷體" w:eastAsia="標楷體" w:hAnsi="標楷體" w:cs="Times New Roman"/>
                <w:vanish/>
                <w:szCs w:val="24"/>
              </w:rPr>
            </w:pPr>
          </w:p>
          <w:p w14:paraId="4D312474" w14:textId="77777777" w:rsidR="00870321" w:rsidRPr="00676472" w:rsidRDefault="00870321" w:rsidP="00600E97">
            <w:pPr>
              <w:spacing w:line="440" w:lineRule="exact"/>
              <w:jc w:val="both"/>
              <w:rPr>
                <w:rFonts w:ascii="標楷體" w:eastAsia="標楷體" w:hAnsi="標楷體" w:cs="Times New Roman"/>
                <w:vanish/>
                <w:szCs w:val="24"/>
              </w:rPr>
            </w:pPr>
          </w:p>
          <w:p w14:paraId="3141600C" w14:textId="77777777" w:rsidR="00870321" w:rsidRPr="00676472" w:rsidRDefault="00870321" w:rsidP="00600E97">
            <w:pPr>
              <w:spacing w:line="440" w:lineRule="exact"/>
              <w:jc w:val="both"/>
              <w:rPr>
                <w:rFonts w:ascii="標楷體" w:eastAsia="標楷體" w:hAnsi="標楷體" w:cs="Times New Roman"/>
                <w:vanish/>
                <w:szCs w:val="24"/>
              </w:rPr>
            </w:pPr>
          </w:p>
          <w:p w14:paraId="29484658" w14:textId="77777777" w:rsidR="00870321" w:rsidRPr="00676472" w:rsidRDefault="00870321" w:rsidP="00600E97">
            <w:pPr>
              <w:spacing w:line="440" w:lineRule="exact"/>
              <w:jc w:val="both"/>
              <w:rPr>
                <w:rFonts w:ascii="標楷體" w:eastAsia="標楷體" w:hAnsi="標楷體" w:cs="Times New Roman"/>
                <w:vanish/>
                <w:szCs w:val="24"/>
              </w:rPr>
            </w:pPr>
          </w:p>
          <w:p w14:paraId="4CA3FD11" w14:textId="77777777" w:rsidR="00870321" w:rsidRPr="00676472" w:rsidRDefault="00870321" w:rsidP="00600E97">
            <w:pPr>
              <w:spacing w:line="440" w:lineRule="exact"/>
              <w:jc w:val="both"/>
              <w:rPr>
                <w:rFonts w:ascii="標楷體" w:eastAsia="標楷體" w:hAnsi="標楷體" w:cs="Times New Roman"/>
                <w:vanish/>
                <w:szCs w:val="24"/>
              </w:rPr>
            </w:pPr>
          </w:p>
          <w:p w14:paraId="3990A6EB" w14:textId="77777777" w:rsidR="00870321" w:rsidRPr="00676472" w:rsidRDefault="00870321" w:rsidP="00600E97">
            <w:pPr>
              <w:spacing w:line="440" w:lineRule="exact"/>
              <w:jc w:val="both"/>
              <w:rPr>
                <w:rFonts w:ascii="標楷體" w:eastAsia="標楷體" w:hAnsi="標楷體" w:cs="Times New Roman"/>
                <w:vanish/>
                <w:szCs w:val="24"/>
              </w:rPr>
            </w:pPr>
          </w:p>
          <w:p w14:paraId="76E098E3" w14:textId="77777777" w:rsidR="00870321" w:rsidRPr="00676472" w:rsidRDefault="00870321" w:rsidP="00600E97">
            <w:pPr>
              <w:spacing w:line="440" w:lineRule="exact"/>
              <w:jc w:val="both"/>
              <w:rPr>
                <w:rFonts w:ascii="標楷體" w:eastAsia="標楷體" w:hAnsi="標楷體" w:cs="Times New Roman"/>
                <w:vanish/>
                <w:szCs w:val="24"/>
              </w:rPr>
            </w:pPr>
          </w:p>
          <w:p w14:paraId="03AA4626" w14:textId="77777777" w:rsidR="00870321" w:rsidRPr="00676472" w:rsidRDefault="00870321" w:rsidP="00600E97">
            <w:pPr>
              <w:spacing w:line="440" w:lineRule="exact"/>
              <w:jc w:val="both"/>
              <w:rPr>
                <w:rFonts w:ascii="標楷體" w:eastAsia="標楷體" w:hAnsi="標楷體" w:cs="Times New Roman"/>
                <w:vanish/>
                <w:szCs w:val="24"/>
              </w:rPr>
            </w:pPr>
          </w:p>
          <w:p w14:paraId="7C655FDA" w14:textId="77777777" w:rsidR="00870321" w:rsidRPr="00676472" w:rsidRDefault="00870321" w:rsidP="00600E97">
            <w:pPr>
              <w:spacing w:line="440" w:lineRule="exact"/>
              <w:jc w:val="both"/>
              <w:rPr>
                <w:rFonts w:ascii="標楷體" w:eastAsia="標楷體" w:hAnsi="標楷體" w:cs="Times New Roman"/>
                <w:vanish/>
                <w:szCs w:val="24"/>
              </w:rPr>
            </w:pPr>
          </w:p>
          <w:p w14:paraId="2309D0AC" w14:textId="77777777" w:rsidR="00870321" w:rsidRPr="00676472" w:rsidRDefault="00870321" w:rsidP="00600E97">
            <w:pPr>
              <w:spacing w:line="440" w:lineRule="exact"/>
              <w:jc w:val="both"/>
              <w:rPr>
                <w:rFonts w:ascii="標楷體" w:eastAsia="標楷體" w:hAnsi="標楷體" w:cs="Times New Roman"/>
                <w:vanish/>
                <w:szCs w:val="24"/>
              </w:rPr>
            </w:pPr>
          </w:p>
          <w:p w14:paraId="22657183" w14:textId="77777777" w:rsidR="00870321" w:rsidRPr="00676472" w:rsidRDefault="00870321" w:rsidP="00600E97">
            <w:pPr>
              <w:spacing w:line="440" w:lineRule="exact"/>
              <w:jc w:val="both"/>
              <w:rPr>
                <w:rFonts w:ascii="標楷體" w:eastAsia="標楷體" w:hAnsi="標楷體" w:cs="Times New Roman"/>
                <w:vanish/>
                <w:szCs w:val="24"/>
              </w:rPr>
            </w:pPr>
          </w:p>
          <w:p w14:paraId="7942438A" w14:textId="77777777" w:rsidR="00870321" w:rsidRPr="00676472" w:rsidRDefault="00870321" w:rsidP="00600E97">
            <w:pPr>
              <w:spacing w:line="440" w:lineRule="exact"/>
              <w:jc w:val="both"/>
              <w:rPr>
                <w:rFonts w:ascii="標楷體" w:eastAsia="標楷體" w:hAnsi="標楷體" w:cs="Times New Roman"/>
                <w:vanish/>
                <w:szCs w:val="24"/>
              </w:rPr>
            </w:pPr>
          </w:p>
          <w:p w14:paraId="145C9DEB" w14:textId="77777777" w:rsidR="00870321" w:rsidRPr="00676472" w:rsidRDefault="00870321" w:rsidP="00600E97">
            <w:pPr>
              <w:spacing w:line="440" w:lineRule="exact"/>
              <w:jc w:val="both"/>
              <w:rPr>
                <w:rFonts w:ascii="標楷體" w:eastAsia="標楷體" w:hAnsi="標楷體" w:cs="Times New Roman"/>
                <w:vanish/>
                <w:szCs w:val="24"/>
              </w:rPr>
            </w:pPr>
          </w:p>
          <w:p w14:paraId="1B4FF6B5" w14:textId="77777777" w:rsidR="00870321" w:rsidRPr="00676472" w:rsidRDefault="00870321" w:rsidP="00600E97">
            <w:pPr>
              <w:spacing w:line="440" w:lineRule="exact"/>
              <w:jc w:val="both"/>
              <w:rPr>
                <w:rFonts w:ascii="標楷體" w:eastAsia="標楷體" w:hAnsi="標楷體" w:cs="Times New Roman"/>
                <w:vanish/>
                <w:szCs w:val="24"/>
              </w:rPr>
            </w:pPr>
          </w:p>
          <w:p w14:paraId="6AA683AB" w14:textId="77777777" w:rsidR="00870321" w:rsidRPr="00676472" w:rsidRDefault="00870321" w:rsidP="00600E97">
            <w:pPr>
              <w:spacing w:line="440" w:lineRule="exact"/>
              <w:jc w:val="both"/>
              <w:rPr>
                <w:rFonts w:ascii="標楷體" w:eastAsia="標楷體" w:hAnsi="標楷體" w:cs="Times New Roman"/>
                <w:vanish/>
                <w:szCs w:val="24"/>
              </w:rPr>
            </w:pPr>
          </w:p>
          <w:p w14:paraId="171F78D6" w14:textId="77777777" w:rsidR="00870321" w:rsidRPr="00676472" w:rsidRDefault="00870321" w:rsidP="00600E97">
            <w:pPr>
              <w:spacing w:line="440" w:lineRule="exact"/>
              <w:jc w:val="both"/>
              <w:rPr>
                <w:rFonts w:ascii="標楷體" w:eastAsia="標楷體" w:hAnsi="標楷體" w:cs="Times New Roman"/>
                <w:vanish/>
                <w:szCs w:val="24"/>
              </w:rPr>
            </w:pPr>
          </w:p>
          <w:p w14:paraId="09ECCA24" w14:textId="77777777" w:rsidR="00870321" w:rsidRPr="00676472" w:rsidRDefault="00870321" w:rsidP="00600E97">
            <w:pPr>
              <w:spacing w:line="440" w:lineRule="exact"/>
              <w:jc w:val="both"/>
              <w:rPr>
                <w:rFonts w:ascii="標楷體" w:eastAsia="標楷體" w:hAnsi="標楷體" w:cs="Times New Roman"/>
                <w:vanish/>
                <w:szCs w:val="24"/>
              </w:rPr>
            </w:pPr>
          </w:p>
          <w:p w14:paraId="739EDC41" w14:textId="77777777" w:rsidR="00870321" w:rsidRPr="00676472" w:rsidRDefault="00870321" w:rsidP="00600E97">
            <w:pPr>
              <w:spacing w:line="440" w:lineRule="exact"/>
              <w:jc w:val="both"/>
              <w:rPr>
                <w:rFonts w:ascii="標楷體" w:eastAsia="標楷體" w:hAnsi="標楷體" w:cs="Times New Roman"/>
                <w:vanish/>
                <w:szCs w:val="24"/>
              </w:rPr>
            </w:pPr>
          </w:p>
          <w:p w14:paraId="03EBE7F9" w14:textId="77777777" w:rsidR="00870321" w:rsidRPr="00676472" w:rsidRDefault="00870321" w:rsidP="00600E97">
            <w:pPr>
              <w:spacing w:line="440" w:lineRule="exact"/>
              <w:jc w:val="both"/>
              <w:rPr>
                <w:rFonts w:ascii="標楷體" w:eastAsia="標楷體" w:hAnsi="標楷體" w:cs="Times New Roman"/>
                <w:vanish/>
                <w:szCs w:val="24"/>
              </w:rPr>
            </w:pPr>
          </w:p>
          <w:p w14:paraId="00856D82" w14:textId="77777777" w:rsidR="00870321" w:rsidRPr="00676472" w:rsidRDefault="00870321" w:rsidP="00600E97">
            <w:pPr>
              <w:spacing w:line="440" w:lineRule="exact"/>
              <w:jc w:val="both"/>
              <w:rPr>
                <w:rFonts w:ascii="標楷體" w:eastAsia="標楷體" w:hAnsi="標楷體" w:cs="Times New Roman"/>
                <w:vanish/>
                <w:szCs w:val="24"/>
              </w:rPr>
            </w:pPr>
          </w:p>
          <w:p w14:paraId="79163F80" w14:textId="77777777" w:rsidR="00870321" w:rsidRPr="00676472" w:rsidRDefault="00870321" w:rsidP="00600E97">
            <w:pPr>
              <w:spacing w:line="440" w:lineRule="exact"/>
              <w:jc w:val="both"/>
              <w:rPr>
                <w:rFonts w:ascii="標楷體" w:eastAsia="標楷體" w:hAnsi="標楷體" w:cs="Times New Roman"/>
                <w:vanish/>
                <w:szCs w:val="24"/>
              </w:rPr>
            </w:pPr>
          </w:p>
          <w:p w14:paraId="3D661F80" w14:textId="77777777" w:rsidR="00870321" w:rsidRPr="00676472" w:rsidRDefault="00870321" w:rsidP="00600E97">
            <w:pPr>
              <w:spacing w:line="440" w:lineRule="exact"/>
              <w:jc w:val="both"/>
              <w:rPr>
                <w:rFonts w:ascii="標楷體" w:eastAsia="標楷體" w:hAnsi="標楷體" w:cs="Times New Roman"/>
                <w:vanish/>
                <w:szCs w:val="24"/>
              </w:rPr>
            </w:pPr>
          </w:p>
          <w:p w14:paraId="719F3E8B" w14:textId="77777777" w:rsidR="00870321" w:rsidRPr="00676472" w:rsidRDefault="00870321" w:rsidP="00600E97">
            <w:pPr>
              <w:spacing w:line="440" w:lineRule="exact"/>
              <w:jc w:val="both"/>
              <w:rPr>
                <w:rFonts w:ascii="標楷體" w:eastAsia="標楷體" w:hAnsi="標楷體" w:cs="Times New Roman"/>
                <w:vanish/>
                <w:szCs w:val="24"/>
              </w:rPr>
            </w:pPr>
          </w:p>
          <w:p w14:paraId="0208559D" w14:textId="77777777" w:rsidR="00870321" w:rsidRPr="00676472" w:rsidRDefault="00870321" w:rsidP="00600E97">
            <w:pPr>
              <w:spacing w:line="440" w:lineRule="exact"/>
              <w:jc w:val="both"/>
              <w:rPr>
                <w:rFonts w:ascii="標楷體" w:eastAsia="標楷體" w:hAnsi="標楷體" w:cs="Times New Roman"/>
                <w:vanish/>
                <w:szCs w:val="24"/>
              </w:rPr>
            </w:pPr>
          </w:p>
          <w:p w14:paraId="003FF8A4" w14:textId="77777777" w:rsidR="00870321" w:rsidRPr="00676472" w:rsidRDefault="00870321" w:rsidP="00600E97">
            <w:pPr>
              <w:spacing w:line="440" w:lineRule="exact"/>
              <w:jc w:val="both"/>
              <w:rPr>
                <w:rFonts w:ascii="標楷體" w:eastAsia="標楷體" w:hAnsi="標楷體" w:cs="Times New Roman"/>
                <w:vanish/>
                <w:szCs w:val="24"/>
              </w:rPr>
            </w:pPr>
          </w:p>
          <w:p w14:paraId="75726260" w14:textId="77777777" w:rsidR="00870321" w:rsidRPr="00676472" w:rsidRDefault="00870321" w:rsidP="00600E97">
            <w:pPr>
              <w:spacing w:line="440" w:lineRule="exact"/>
              <w:jc w:val="both"/>
              <w:rPr>
                <w:rFonts w:ascii="標楷體" w:eastAsia="標楷體" w:hAnsi="標楷體" w:cs="Times New Roman"/>
                <w:vanish/>
                <w:szCs w:val="24"/>
              </w:rPr>
            </w:pPr>
          </w:p>
          <w:p w14:paraId="4B597FF6" w14:textId="77777777" w:rsidR="00870321" w:rsidRPr="00676472" w:rsidRDefault="00870321" w:rsidP="00600E97">
            <w:pPr>
              <w:spacing w:line="440" w:lineRule="exact"/>
              <w:jc w:val="both"/>
              <w:rPr>
                <w:rFonts w:ascii="標楷體" w:eastAsia="標楷體" w:hAnsi="標楷體" w:cs="Times New Roman"/>
                <w:vanish/>
                <w:szCs w:val="24"/>
              </w:rPr>
            </w:pPr>
          </w:p>
          <w:p w14:paraId="5AF9CD8E" w14:textId="77777777" w:rsidR="00870321" w:rsidRPr="00676472" w:rsidRDefault="00870321" w:rsidP="00600E97">
            <w:pPr>
              <w:spacing w:line="440" w:lineRule="exact"/>
              <w:jc w:val="both"/>
              <w:rPr>
                <w:rFonts w:ascii="標楷體" w:eastAsia="標楷體" w:hAnsi="標楷體" w:cs="Times New Roman"/>
                <w:vanish/>
                <w:szCs w:val="24"/>
              </w:rPr>
            </w:pPr>
          </w:p>
          <w:p w14:paraId="541DC231" w14:textId="77777777" w:rsidR="00870321" w:rsidRPr="00676472" w:rsidRDefault="00870321" w:rsidP="00600E97">
            <w:pPr>
              <w:spacing w:line="440" w:lineRule="exact"/>
              <w:jc w:val="both"/>
              <w:rPr>
                <w:rFonts w:ascii="標楷體" w:eastAsia="標楷體" w:hAnsi="標楷體" w:cs="Times New Roman"/>
                <w:vanish/>
                <w:szCs w:val="24"/>
              </w:rPr>
            </w:pPr>
          </w:p>
          <w:p w14:paraId="34A5C9BD" w14:textId="77777777" w:rsidR="00870321" w:rsidRPr="00676472" w:rsidRDefault="00870321" w:rsidP="00600E97">
            <w:pPr>
              <w:spacing w:line="440" w:lineRule="exact"/>
              <w:jc w:val="both"/>
              <w:rPr>
                <w:rFonts w:ascii="標楷體" w:eastAsia="標楷體" w:hAnsi="標楷體" w:cs="Times New Roman"/>
                <w:vanish/>
                <w:szCs w:val="24"/>
              </w:rPr>
            </w:pPr>
          </w:p>
          <w:p w14:paraId="47FBEF5F" w14:textId="77777777" w:rsidR="00870321" w:rsidRPr="00676472" w:rsidRDefault="00870321" w:rsidP="00600E97">
            <w:pPr>
              <w:spacing w:line="440" w:lineRule="exact"/>
              <w:jc w:val="both"/>
              <w:rPr>
                <w:rFonts w:ascii="標楷體" w:eastAsia="標楷體" w:hAnsi="標楷體" w:cs="Times New Roman"/>
                <w:vanish/>
                <w:szCs w:val="24"/>
              </w:rPr>
            </w:pPr>
          </w:p>
          <w:p w14:paraId="4D65DFA7" w14:textId="77777777" w:rsidR="00870321" w:rsidRPr="00676472" w:rsidRDefault="00870321" w:rsidP="00600E97">
            <w:pPr>
              <w:spacing w:line="440" w:lineRule="exact"/>
              <w:jc w:val="both"/>
              <w:rPr>
                <w:rFonts w:ascii="標楷體" w:eastAsia="標楷體" w:hAnsi="標楷體" w:cs="Times New Roman"/>
                <w:vanish/>
                <w:szCs w:val="24"/>
              </w:rPr>
            </w:pPr>
          </w:p>
          <w:p w14:paraId="73DE5718" w14:textId="77777777" w:rsidR="00870321" w:rsidRPr="00676472" w:rsidRDefault="00870321" w:rsidP="00600E97">
            <w:pPr>
              <w:spacing w:line="440" w:lineRule="exact"/>
              <w:jc w:val="both"/>
              <w:rPr>
                <w:rFonts w:ascii="標楷體" w:eastAsia="標楷體" w:hAnsi="標楷體" w:cs="Times New Roman"/>
                <w:vanish/>
                <w:szCs w:val="24"/>
              </w:rPr>
            </w:pPr>
          </w:p>
          <w:p w14:paraId="6BDD4136" w14:textId="77777777" w:rsidR="00870321" w:rsidRPr="00676472" w:rsidRDefault="00870321" w:rsidP="00600E97">
            <w:pPr>
              <w:spacing w:line="440" w:lineRule="exact"/>
              <w:jc w:val="both"/>
              <w:rPr>
                <w:rFonts w:ascii="標楷體" w:eastAsia="標楷體" w:hAnsi="標楷體" w:cs="Times New Roman"/>
                <w:vanish/>
                <w:szCs w:val="24"/>
              </w:rPr>
            </w:pPr>
          </w:p>
          <w:p w14:paraId="1956EC3F" w14:textId="77777777" w:rsidR="00870321" w:rsidRPr="00676472" w:rsidRDefault="00870321" w:rsidP="00600E97">
            <w:pPr>
              <w:spacing w:line="440" w:lineRule="exact"/>
              <w:jc w:val="both"/>
              <w:rPr>
                <w:rFonts w:ascii="標楷體" w:eastAsia="標楷體" w:hAnsi="標楷體" w:cs="Times New Roman"/>
                <w:vanish/>
                <w:szCs w:val="24"/>
              </w:rPr>
            </w:pPr>
          </w:p>
          <w:p w14:paraId="6329A83D" w14:textId="77777777" w:rsidR="00870321" w:rsidRPr="00676472" w:rsidRDefault="00870321" w:rsidP="00600E97">
            <w:pPr>
              <w:spacing w:line="440" w:lineRule="exact"/>
              <w:jc w:val="both"/>
              <w:rPr>
                <w:rFonts w:ascii="標楷體" w:eastAsia="標楷體" w:hAnsi="標楷體" w:cs="Times New Roman"/>
                <w:vanish/>
                <w:szCs w:val="24"/>
              </w:rPr>
            </w:pPr>
          </w:p>
          <w:p w14:paraId="2AB75CF5" w14:textId="77777777" w:rsidR="00870321" w:rsidRPr="00676472" w:rsidRDefault="00870321" w:rsidP="00600E97">
            <w:pPr>
              <w:spacing w:line="440" w:lineRule="exact"/>
              <w:jc w:val="both"/>
              <w:rPr>
                <w:rFonts w:ascii="標楷體" w:eastAsia="標楷體" w:hAnsi="標楷體" w:cs="Times New Roman"/>
                <w:vanish/>
                <w:szCs w:val="24"/>
              </w:rPr>
            </w:pPr>
          </w:p>
          <w:p w14:paraId="62E7EDDB" w14:textId="77777777" w:rsidR="00870321" w:rsidRPr="00676472" w:rsidRDefault="00870321" w:rsidP="00600E97">
            <w:pPr>
              <w:spacing w:line="440" w:lineRule="exact"/>
              <w:jc w:val="both"/>
              <w:rPr>
                <w:rFonts w:ascii="標楷體" w:eastAsia="標楷體" w:hAnsi="標楷體" w:cs="Times New Roman"/>
                <w:vanish/>
                <w:szCs w:val="24"/>
              </w:rPr>
            </w:pPr>
          </w:p>
          <w:p w14:paraId="7B350009" w14:textId="77777777" w:rsidR="00870321" w:rsidRPr="00676472" w:rsidRDefault="00870321" w:rsidP="00600E97">
            <w:pPr>
              <w:spacing w:line="440" w:lineRule="exact"/>
              <w:jc w:val="both"/>
              <w:rPr>
                <w:rFonts w:ascii="標楷體" w:eastAsia="標楷體" w:hAnsi="標楷體" w:cs="Times New Roman"/>
                <w:vanish/>
                <w:szCs w:val="24"/>
              </w:rPr>
            </w:pPr>
          </w:p>
          <w:p w14:paraId="6F5EBABC" w14:textId="77777777" w:rsidR="00870321" w:rsidRPr="00676472" w:rsidRDefault="00870321" w:rsidP="00600E97">
            <w:pPr>
              <w:spacing w:line="440" w:lineRule="exact"/>
              <w:jc w:val="both"/>
              <w:rPr>
                <w:rFonts w:ascii="標楷體" w:eastAsia="標楷體" w:hAnsi="標楷體" w:cs="Times New Roman"/>
                <w:vanish/>
                <w:szCs w:val="24"/>
              </w:rPr>
            </w:pPr>
          </w:p>
          <w:p w14:paraId="39D3C2E7" w14:textId="77777777" w:rsidR="00870321" w:rsidRPr="00676472" w:rsidRDefault="00870321" w:rsidP="00600E97">
            <w:pPr>
              <w:spacing w:line="440" w:lineRule="exact"/>
              <w:jc w:val="both"/>
              <w:rPr>
                <w:rFonts w:ascii="標楷體" w:eastAsia="標楷體" w:hAnsi="標楷體" w:cs="Times New Roman"/>
                <w:vanish/>
                <w:szCs w:val="24"/>
              </w:rPr>
            </w:pPr>
          </w:p>
          <w:p w14:paraId="03168B13" w14:textId="77777777" w:rsidR="00870321" w:rsidRPr="00676472" w:rsidRDefault="00870321" w:rsidP="00600E97">
            <w:pPr>
              <w:spacing w:line="440" w:lineRule="exact"/>
              <w:jc w:val="both"/>
              <w:rPr>
                <w:rFonts w:ascii="標楷體" w:eastAsia="標楷體" w:hAnsi="標楷體" w:cs="Times New Roman"/>
                <w:vanish/>
                <w:szCs w:val="24"/>
              </w:rPr>
            </w:pPr>
          </w:p>
          <w:p w14:paraId="04823DED" w14:textId="77777777" w:rsidR="00870321" w:rsidRPr="00676472" w:rsidRDefault="00870321" w:rsidP="00600E97">
            <w:pPr>
              <w:spacing w:line="440" w:lineRule="exact"/>
              <w:jc w:val="both"/>
              <w:rPr>
                <w:rFonts w:ascii="標楷體" w:eastAsia="標楷體" w:hAnsi="標楷體" w:cs="Times New Roman"/>
                <w:vanish/>
                <w:szCs w:val="24"/>
              </w:rPr>
            </w:pPr>
          </w:p>
          <w:p w14:paraId="57A2FE81" w14:textId="77777777" w:rsidR="00870321" w:rsidRPr="00676472" w:rsidRDefault="00870321" w:rsidP="00600E97">
            <w:pPr>
              <w:spacing w:line="440" w:lineRule="exact"/>
              <w:jc w:val="both"/>
              <w:rPr>
                <w:rFonts w:ascii="標楷體" w:eastAsia="標楷體" w:hAnsi="標楷體" w:cs="Times New Roman"/>
                <w:vanish/>
                <w:szCs w:val="24"/>
              </w:rPr>
            </w:pPr>
          </w:p>
          <w:p w14:paraId="660BCDF4" w14:textId="77777777" w:rsidR="00870321" w:rsidRPr="00676472" w:rsidRDefault="00870321" w:rsidP="00600E97">
            <w:pPr>
              <w:spacing w:line="440" w:lineRule="exact"/>
              <w:jc w:val="both"/>
              <w:rPr>
                <w:rFonts w:ascii="標楷體" w:eastAsia="標楷體" w:hAnsi="標楷體" w:cs="Times New Roman"/>
                <w:vanish/>
                <w:szCs w:val="24"/>
              </w:rPr>
            </w:pPr>
          </w:p>
          <w:p w14:paraId="1D3A5707" w14:textId="77777777" w:rsidR="00870321" w:rsidRPr="00676472" w:rsidRDefault="00870321" w:rsidP="00600E97">
            <w:pPr>
              <w:spacing w:line="440" w:lineRule="exact"/>
              <w:jc w:val="both"/>
              <w:rPr>
                <w:rFonts w:ascii="標楷體" w:eastAsia="標楷體" w:hAnsi="標楷體" w:cs="Times New Roman"/>
                <w:vanish/>
                <w:szCs w:val="24"/>
              </w:rPr>
            </w:pPr>
          </w:p>
          <w:p w14:paraId="685917B1" w14:textId="77777777" w:rsidR="00870321" w:rsidRPr="00676472" w:rsidRDefault="00870321" w:rsidP="00600E97">
            <w:pPr>
              <w:spacing w:line="440" w:lineRule="exact"/>
              <w:jc w:val="both"/>
              <w:rPr>
                <w:rFonts w:ascii="標楷體" w:eastAsia="標楷體" w:hAnsi="標楷體" w:cs="Times New Roman"/>
                <w:vanish/>
                <w:szCs w:val="24"/>
              </w:rPr>
            </w:pPr>
          </w:p>
          <w:p w14:paraId="317C387D" w14:textId="77777777" w:rsidR="00870321" w:rsidRPr="00676472" w:rsidRDefault="00870321" w:rsidP="00600E97">
            <w:pPr>
              <w:spacing w:line="440" w:lineRule="exact"/>
              <w:jc w:val="both"/>
              <w:rPr>
                <w:rFonts w:ascii="標楷體" w:eastAsia="標楷體" w:hAnsi="標楷體" w:cs="Times New Roman"/>
                <w:vanish/>
                <w:szCs w:val="24"/>
              </w:rPr>
            </w:pPr>
          </w:p>
          <w:p w14:paraId="7A0CAA45" w14:textId="77777777" w:rsidR="00870321" w:rsidRPr="00676472" w:rsidRDefault="00870321" w:rsidP="00600E97">
            <w:pPr>
              <w:spacing w:line="440" w:lineRule="exact"/>
              <w:jc w:val="both"/>
              <w:rPr>
                <w:rFonts w:ascii="標楷體" w:eastAsia="標楷體" w:hAnsi="標楷體" w:cs="Times New Roman"/>
                <w:vanish/>
                <w:szCs w:val="24"/>
              </w:rPr>
            </w:pPr>
          </w:p>
          <w:p w14:paraId="6A151EA9" w14:textId="77777777" w:rsidR="00870321" w:rsidRPr="00676472" w:rsidRDefault="00870321" w:rsidP="00600E97">
            <w:pPr>
              <w:spacing w:line="440" w:lineRule="exact"/>
              <w:jc w:val="both"/>
              <w:rPr>
                <w:rFonts w:ascii="標楷體" w:eastAsia="標楷體" w:hAnsi="標楷體" w:cs="Times New Roman"/>
                <w:vanish/>
                <w:szCs w:val="24"/>
              </w:rPr>
            </w:pPr>
          </w:p>
          <w:p w14:paraId="68FA7855" w14:textId="77777777" w:rsidR="00870321" w:rsidRPr="00676472" w:rsidRDefault="00870321" w:rsidP="00600E97">
            <w:pPr>
              <w:spacing w:line="440" w:lineRule="exact"/>
              <w:jc w:val="both"/>
              <w:rPr>
                <w:rFonts w:ascii="標楷體" w:eastAsia="標楷體" w:hAnsi="標楷體" w:cs="Times New Roman"/>
                <w:vanish/>
                <w:szCs w:val="24"/>
              </w:rPr>
            </w:pPr>
          </w:p>
          <w:p w14:paraId="247B7B05" w14:textId="77777777" w:rsidR="00870321" w:rsidRPr="00676472" w:rsidRDefault="00870321" w:rsidP="00600E97">
            <w:pPr>
              <w:spacing w:line="440" w:lineRule="exact"/>
              <w:jc w:val="both"/>
              <w:rPr>
                <w:rFonts w:ascii="標楷體" w:eastAsia="標楷體" w:hAnsi="標楷體" w:cs="Times New Roman"/>
                <w:vanish/>
                <w:szCs w:val="24"/>
              </w:rPr>
            </w:pPr>
          </w:p>
          <w:p w14:paraId="033998A0" w14:textId="77777777" w:rsidR="00870321" w:rsidRPr="00676472" w:rsidRDefault="00870321" w:rsidP="00600E97">
            <w:pPr>
              <w:spacing w:line="440" w:lineRule="exact"/>
              <w:jc w:val="both"/>
              <w:rPr>
                <w:rFonts w:ascii="標楷體" w:eastAsia="標楷體" w:hAnsi="標楷體" w:cs="Times New Roman"/>
                <w:vanish/>
                <w:szCs w:val="24"/>
              </w:rPr>
            </w:pPr>
          </w:p>
          <w:p w14:paraId="612FF89D" w14:textId="77777777" w:rsidR="00870321" w:rsidRPr="00676472" w:rsidRDefault="00870321" w:rsidP="00600E97">
            <w:pPr>
              <w:spacing w:line="440" w:lineRule="exact"/>
              <w:jc w:val="both"/>
              <w:rPr>
                <w:rFonts w:ascii="標楷體" w:eastAsia="標楷體" w:hAnsi="標楷體" w:cs="Times New Roman"/>
                <w:vanish/>
                <w:szCs w:val="24"/>
              </w:rPr>
            </w:pPr>
          </w:p>
          <w:p w14:paraId="223B2EF3" w14:textId="77777777" w:rsidR="00870321" w:rsidRPr="00676472" w:rsidRDefault="00870321" w:rsidP="00600E97">
            <w:pPr>
              <w:spacing w:line="440" w:lineRule="exact"/>
              <w:jc w:val="both"/>
              <w:rPr>
                <w:rFonts w:ascii="標楷體" w:eastAsia="標楷體" w:hAnsi="標楷體" w:cs="Times New Roman"/>
                <w:vanish/>
                <w:szCs w:val="24"/>
              </w:rPr>
            </w:pPr>
          </w:p>
          <w:p w14:paraId="2BCA6D1F" w14:textId="77777777" w:rsidR="00870321" w:rsidRPr="00676472" w:rsidRDefault="00870321" w:rsidP="00600E97">
            <w:pPr>
              <w:spacing w:line="440" w:lineRule="exact"/>
              <w:jc w:val="both"/>
              <w:rPr>
                <w:rFonts w:ascii="標楷體" w:eastAsia="標楷體" w:hAnsi="標楷體" w:cs="Times New Roman"/>
                <w:vanish/>
                <w:szCs w:val="24"/>
              </w:rPr>
            </w:pPr>
          </w:p>
          <w:p w14:paraId="2CD47B7A" w14:textId="77777777" w:rsidR="00870321" w:rsidRPr="00676472" w:rsidRDefault="00870321" w:rsidP="00600E97">
            <w:pPr>
              <w:spacing w:line="440" w:lineRule="exact"/>
              <w:jc w:val="both"/>
              <w:rPr>
                <w:rFonts w:ascii="標楷體" w:eastAsia="標楷體" w:hAnsi="標楷體" w:cs="Times New Roman"/>
                <w:vanish/>
                <w:szCs w:val="24"/>
              </w:rPr>
            </w:pPr>
          </w:p>
          <w:p w14:paraId="6A1D8E8F" w14:textId="77777777" w:rsidR="00870321" w:rsidRPr="00676472" w:rsidRDefault="00870321" w:rsidP="00600E97">
            <w:pPr>
              <w:spacing w:line="440" w:lineRule="exact"/>
              <w:jc w:val="both"/>
              <w:rPr>
                <w:rFonts w:ascii="標楷體" w:eastAsia="標楷體" w:hAnsi="標楷體" w:cs="Times New Roman"/>
                <w:vanish/>
                <w:szCs w:val="24"/>
              </w:rPr>
            </w:pPr>
          </w:p>
          <w:p w14:paraId="22E5980A" w14:textId="77777777" w:rsidR="00870321" w:rsidRPr="00676472" w:rsidRDefault="00870321" w:rsidP="00600E97">
            <w:pPr>
              <w:spacing w:line="440" w:lineRule="exact"/>
              <w:jc w:val="both"/>
              <w:rPr>
                <w:rFonts w:ascii="標楷體" w:eastAsia="標楷體" w:hAnsi="標楷體" w:cs="Times New Roman"/>
                <w:vanish/>
                <w:szCs w:val="24"/>
              </w:rPr>
            </w:pPr>
          </w:p>
          <w:p w14:paraId="5C2ACD1E" w14:textId="77777777" w:rsidR="00870321" w:rsidRPr="00676472" w:rsidRDefault="00870321" w:rsidP="00600E97">
            <w:pPr>
              <w:spacing w:line="440" w:lineRule="exact"/>
              <w:jc w:val="both"/>
              <w:rPr>
                <w:rFonts w:ascii="標楷體" w:eastAsia="標楷體" w:hAnsi="標楷體" w:cs="Times New Roman"/>
                <w:vanish/>
                <w:szCs w:val="24"/>
              </w:rPr>
            </w:pPr>
          </w:p>
          <w:p w14:paraId="6D23D536" w14:textId="77777777" w:rsidR="00870321" w:rsidRPr="00676472" w:rsidRDefault="00870321" w:rsidP="00600E97">
            <w:pPr>
              <w:spacing w:line="440" w:lineRule="exact"/>
              <w:jc w:val="both"/>
              <w:rPr>
                <w:rFonts w:ascii="標楷體" w:eastAsia="標楷體" w:hAnsi="標楷體" w:cs="Times New Roman"/>
                <w:vanish/>
                <w:szCs w:val="24"/>
              </w:rPr>
            </w:pPr>
          </w:p>
          <w:p w14:paraId="1F199649" w14:textId="77777777" w:rsidR="00870321" w:rsidRPr="00676472" w:rsidRDefault="00870321" w:rsidP="00600E97">
            <w:pPr>
              <w:spacing w:line="440" w:lineRule="exact"/>
              <w:jc w:val="both"/>
              <w:rPr>
                <w:rFonts w:ascii="標楷體" w:eastAsia="標楷體" w:hAnsi="標楷體" w:cs="Times New Roman"/>
                <w:vanish/>
                <w:szCs w:val="24"/>
              </w:rPr>
            </w:pPr>
          </w:p>
          <w:p w14:paraId="31147FAD" w14:textId="77777777" w:rsidR="00870321" w:rsidRPr="00676472" w:rsidRDefault="00870321" w:rsidP="00600E97">
            <w:pPr>
              <w:spacing w:line="440" w:lineRule="exact"/>
              <w:jc w:val="both"/>
              <w:rPr>
                <w:rFonts w:ascii="標楷體" w:eastAsia="標楷體" w:hAnsi="標楷體" w:cs="Times New Roman"/>
                <w:vanish/>
                <w:szCs w:val="24"/>
              </w:rPr>
            </w:pPr>
          </w:p>
          <w:p w14:paraId="23EC4896" w14:textId="77777777" w:rsidR="00870321" w:rsidRPr="00676472" w:rsidRDefault="00870321" w:rsidP="00600E97">
            <w:pPr>
              <w:spacing w:line="440" w:lineRule="exact"/>
              <w:jc w:val="both"/>
              <w:rPr>
                <w:rFonts w:ascii="標楷體" w:eastAsia="標楷體" w:hAnsi="標楷體" w:cs="Times New Roman"/>
                <w:vanish/>
                <w:szCs w:val="24"/>
              </w:rPr>
            </w:pPr>
          </w:p>
          <w:p w14:paraId="12A09FBA" w14:textId="77777777" w:rsidR="00870321" w:rsidRPr="00676472" w:rsidRDefault="00870321" w:rsidP="00600E97">
            <w:pPr>
              <w:spacing w:line="440" w:lineRule="exact"/>
              <w:jc w:val="both"/>
              <w:rPr>
                <w:rFonts w:ascii="標楷體" w:eastAsia="標楷體" w:hAnsi="標楷體" w:cs="Times New Roman"/>
                <w:vanish/>
                <w:szCs w:val="24"/>
              </w:rPr>
            </w:pPr>
          </w:p>
          <w:p w14:paraId="56C18926" w14:textId="77777777" w:rsidR="00870321" w:rsidRPr="00676472" w:rsidRDefault="00870321" w:rsidP="00600E97">
            <w:pPr>
              <w:spacing w:line="440" w:lineRule="exact"/>
              <w:jc w:val="both"/>
              <w:rPr>
                <w:rFonts w:ascii="標楷體" w:eastAsia="標楷體" w:hAnsi="標楷體" w:cs="Times New Roman"/>
                <w:vanish/>
                <w:szCs w:val="24"/>
              </w:rPr>
            </w:pPr>
          </w:p>
          <w:p w14:paraId="6A5E0770" w14:textId="77777777" w:rsidR="00870321" w:rsidRPr="00676472" w:rsidRDefault="00870321" w:rsidP="00600E97">
            <w:pPr>
              <w:spacing w:line="440" w:lineRule="exact"/>
              <w:jc w:val="both"/>
              <w:rPr>
                <w:rFonts w:ascii="標楷體" w:eastAsia="標楷體" w:hAnsi="標楷體" w:cs="Times New Roman"/>
                <w:vanish/>
                <w:szCs w:val="24"/>
              </w:rPr>
            </w:pPr>
          </w:p>
          <w:p w14:paraId="04429675" w14:textId="77777777" w:rsidR="00870321" w:rsidRPr="00676472" w:rsidRDefault="00870321" w:rsidP="00600E97">
            <w:pPr>
              <w:spacing w:line="440" w:lineRule="exact"/>
              <w:jc w:val="both"/>
              <w:rPr>
                <w:rFonts w:ascii="標楷體" w:eastAsia="標楷體" w:hAnsi="標楷體" w:cs="Times New Roman"/>
                <w:vanish/>
                <w:szCs w:val="24"/>
              </w:rPr>
            </w:pPr>
          </w:p>
          <w:p w14:paraId="5EC18F29" w14:textId="77777777" w:rsidR="00870321" w:rsidRPr="00676472" w:rsidRDefault="00870321" w:rsidP="00600E97">
            <w:pPr>
              <w:spacing w:line="440" w:lineRule="exact"/>
              <w:jc w:val="both"/>
              <w:rPr>
                <w:rFonts w:ascii="標楷體" w:eastAsia="標楷體" w:hAnsi="標楷體" w:cs="Times New Roman"/>
                <w:vanish/>
                <w:szCs w:val="24"/>
              </w:rPr>
            </w:pPr>
          </w:p>
          <w:p w14:paraId="44EA15F2" w14:textId="77777777" w:rsidR="00870321" w:rsidRPr="00676472" w:rsidRDefault="00870321" w:rsidP="00600E97">
            <w:pPr>
              <w:spacing w:line="440" w:lineRule="exact"/>
              <w:jc w:val="both"/>
              <w:rPr>
                <w:rFonts w:ascii="標楷體" w:eastAsia="標楷體" w:hAnsi="標楷體" w:cs="Times New Roman"/>
                <w:vanish/>
                <w:szCs w:val="24"/>
              </w:rPr>
            </w:pPr>
          </w:p>
          <w:p w14:paraId="5E4A4768" w14:textId="77777777" w:rsidR="00870321" w:rsidRPr="00676472" w:rsidRDefault="00870321" w:rsidP="00600E97">
            <w:pPr>
              <w:spacing w:line="440" w:lineRule="exact"/>
              <w:jc w:val="both"/>
              <w:rPr>
                <w:rFonts w:ascii="標楷體" w:eastAsia="標楷體" w:hAnsi="標楷體" w:cs="Times New Roman"/>
                <w:vanish/>
                <w:szCs w:val="24"/>
              </w:rPr>
            </w:pPr>
          </w:p>
          <w:p w14:paraId="04A9F7B2" w14:textId="77777777" w:rsidR="00870321" w:rsidRPr="00676472" w:rsidRDefault="00870321" w:rsidP="00600E97">
            <w:pPr>
              <w:spacing w:line="440" w:lineRule="exact"/>
              <w:jc w:val="both"/>
              <w:rPr>
                <w:rFonts w:ascii="標楷體" w:eastAsia="標楷體" w:hAnsi="標楷體" w:cs="Times New Roman"/>
                <w:vanish/>
                <w:szCs w:val="24"/>
              </w:rPr>
            </w:pPr>
          </w:p>
          <w:p w14:paraId="3F98F84D" w14:textId="77777777" w:rsidR="00870321" w:rsidRPr="00676472" w:rsidRDefault="00870321" w:rsidP="00600E97">
            <w:pPr>
              <w:spacing w:line="440" w:lineRule="exact"/>
              <w:jc w:val="both"/>
              <w:rPr>
                <w:rFonts w:ascii="標楷體" w:eastAsia="標楷體" w:hAnsi="標楷體" w:cs="Times New Roman"/>
                <w:vanish/>
                <w:szCs w:val="24"/>
              </w:rPr>
            </w:pPr>
          </w:p>
          <w:p w14:paraId="76DE7863" w14:textId="77777777" w:rsidR="00870321" w:rsidRPr="00676472" w:rsidRDefault="00870321" w:rsidP="00600E97">
            <w:pPr>
              <w:spacing w:line="440" w:lineRule="exact"/>
              <w:jc w:val="both"/>
              <w:rPr>
                <w:rFonts w:ascii="標楷體" w:eastAsia="標楷體" w:hAnsi="標楷體" w:cs="Times New Roman"/>
                <w:vanish/>
                <w:szCs w:val="24"/>
              </w:rPr>
            </w:pPr>
          </w:p>
          <w:p w14:paraId="31B6B3AE" w14:textId="77777777" w:rsidR="00870321" w:rsidRPr="00676472" w:rsidRDefault="00870321" w:rsidP="00600E97">
            <w:pPr>
              <w:spacing w:line="440" w:lineRule="exact"/>
              <w:jc w:val="both"/>
              <w:rPr>
                <w:rFonts w:ascii="標楷體" w:eastAsia="標楷體" w:hAnsi="標楷體" w:cs="Times New Roman"/>
                <w:vanish/>
                <w:szCs w:val="24"/>
              </w:rPr>
            </w:pPr>
          </w:p>
          <w:p w14:paraId="33C72D41" w14:textId="77777777" w:rsidR="00870321" w:rsidRPr="00676472" w:rsidRDefault="00870321" w:rsidP="00600E97">
            <w:pPr>
              <w:spacing w:line="440" w:lineRule="exact"/>
              <w:jc w:val="both"/>
              <w:rPr>
                <w:rFonts w:ascii="標楷體" w:eastAsia="標楷體" w:hAnsi="標楷體" w:cs="Times New Roman"/>
                <w:vanish/>
                <w:szCs w:val="24"/>
              </w:rPr>
            </w:pPr>
          </w:p>
          <w:p w14:paraId="1110DE12" w14:textId="77777777" w:rsidR="00870321" w:rsidRPr="00676472" w:rsidRDefault="00870321" w:rsidP="00600E97">
            <w:pPr>
              <w:spacing w:line="440" w:lineRule="exact"/>
              <w:jc w:val="both"/>
              <w:rPr>
                <w:rFonts w:ascii="標楷體" w:eastAsia="標楷體" w:hAnsi="標楷體" w:cs="Times New Roman"/>
                <w:vanish/>
                <w:szCs w:val="24"/>
              </w:rPr>
            </w:pPr>
          </w:p>
          <w:p w14:paraId="33C2D493" w14:textId="77777777" w:rsidR="00870321" w:rsidRPr="00676472" w:rsidRDefault="00870321" w:rsidP="00600E97">
            <w:pPr>
              <w:spacing w:line="440" w:lineRule="exact"/>
              <w:jc w:val="both"/>
              <w:rPr>
                <w:rFonts w:ascii="標楷體" w:eastAsia="標楷體" w:hAnsi="標楷體" w:cs="Times New Roman"/>
                <w:vanish/>
                <w:szCs w:val="24"/>
              </w:rPr>
            </w:pPr>
          </w:p>
          <w:p w14:paraId="4B900297" w14:textId="77777777" w:rsidR="00870321" w:rsidRPr="00676472" w:rsidRDefault="00870321" w:rsidP="00600E97">
            <w:pPr>
              <w:spacing w:line="440" w:lineRule="exact"/>
              <w:jc w:val="both"/>
              <w:rPr>
                <w:rFonts w:ascii="標楷體" w:eastAsia="標楷體" w:hAnsi="標楷體" w:cs="Times New Roman"/>
                <w:vanish/>
                <w:szCs w:val="24"/>
              </w:rPr>
            </w:pPr>
          </w:p>
          <w:p w14:paraId="5FBAD670" w14:textId="77777777" w:rsidR="00870321" w:rsidRPr="00676472" w:rsidRDefault="00870321" w:rsidP="00600E97">
            <w:pPr>
              <w:spacing w:line="440" w:lineRule="exact"/>
              <w:jc w:val="both"/>
              <w:rPr>
                <w:rFonts w:ascii="標楷體" w:eastAsia="標楷體" w:hAnsi="標楷體" w:cs="Times New Roman"/>
                <w:vanish/>
                <w:szCs w:val="24"/>
              </w:rPr>
            </w:pPr>
          </w:p>
          <w:p w14:paraId="1F41E57A" w14:textId="77777777" w:rsidR="00870321" w:rsidRPr="00676472" w:rsidRDefault="00870321" w:rsidP="00600E97">
            <w:pPr>
              <w:spacing w:line="440" w:lineRule="exact"/>
              <w:jc w:val="both"/>
              <w:rPr>
                <w:rFonts w:ascii="標楷體" w:eastAsia="標楷體" w:hAnsi="標楷體" w:cs="Times New Roman"/>
                <w:vanish/>
                <w:szCs w:val="24"/>
              </w:rPr>
            </w:pPr>
          </w:p>
          <w:p w14:paraId="1A542198" w14:textId="77777777" w:rsidR="00870321" w:rsidRPr="00676472" w:rsidRDefault="00870321" w:rsidP="00600E97">
            <w:pPr>
              <w:spacing w:line="440" w:lineRule="exact"/>
              <w:jc w:val="both"/>
              <w:rPr>
                <w:rFonts w:ascii="標楷體" w:eastAsia="標楷體" w:hAnsi="標楷體" w:cs="Times New Roman"/>
                <w:vanish/>
                <w:szCs w:val="24"/>
              </w:rPr>
            </w:pPr>
          </w:p>
          <w:p w14:paraId="256618BF" w14:textId="77777777" w:rsidR="00870321" w:rsidRPr="00676472" w:rsidRDefault="00870321" w:rsidP="00600E97">
            <w:pPr>
              <w:spacing w:line="440" w:lineRule="exact"/>
              <w:jc w:val="both"/>
              <w:rPr>
                <w:rFonts w:ascii="標楷體" w:eastAsia="標楷體" w:hAnsi="標楷體" w:cs="Times New Roman"/>
                <w:vanish/>
                <w:szCs w:val="24"/>
              </w:rPr>
            </w:pPr>
          </w:p>
          <w:p w14:paraId="4584952C" w14:textId="77777777" w:rsidR="00870321" w:rsidRPr="00676472" w:rsidRDefault="00870321" w:rsidP="00600E97">
            <w:pPr>
              <w:spacing w:line="440" w:lineRule="exact"/>
              <w:jc w:val="both"/>
              <w:rPr>
                <w:rFonts w:ascii="標楷體" w:eastAsia="標楷體" w:hAnsi="標楷體" w:cs="Times New Roman"/>
                <w:vanish/>
                <w:szCs w:val="24"/>
              </w:rPr>
            </w:pPr>
          </w:p>
          <w:p w14:paraId="78FC5937" w14:textId="77777777" w:rsidR="00870321" w:rsidRPr="00676472" w:rsidRDefault="00870321" w:rsidP="00600E97">
            <w:pPr>
              <w:spacing w:line="440" w:lineRule="exact"/>
              <w:jc w:val="both"/>
              <w:rPr>
                <w:rFonts w:ascii="標楷體" w:eastAsia="標楷體" w:hAnsi="標楷體" w:cs="Times New Roman"/>
                <w:vanish/>
                <w:szCs w:val="24"/>
              </w:rPr>
            </w:pPr>
          </w:p>
          <w:p w14:paraId="48E525B4" w14:textId="77777777" w:rsidR="00870321" w:rsidRPr="00676472" w:rsidRDefault="00870321" w:rsidP="00600E97">
            <w:pPr>
              <w:spacing w:line="440" w:lineRule="exact"/>
              <w:jc w:val="both"/>
              <w:rPr>
                <w:rFonts w:ascii="標楷體" w:eastAsia="標楷體" w:hAnsi="標楷體" w:cs="Times New Roman"/>
                <w:vanish/>
                <w:szCs w:val="24"/>
              </w:rPr>
            </w:pPr>
          </w:p>
          <w:p w14:paraId="66E92848" w14:textId="77777777" w:rsidR="00870321" w:rsidRPr="00676472" w:rsidRDefault="00870321" w:rsidP="00600E97">
            <w:pPr>
              <w:spacing w:line="440" w:lineRule="exact"/>
              <w:jc w:val="both"/>
              <w:rPr>
                <w:rFonts w:ascii="標楷體" w:eastAsia="標楷體" w:hAnsi="標楷體" w:cs="Times New Roman"/>
                <w:vanish/>
                <w:szCs w:val="24"/>
              </w:rPr>
            </w:pPr>
          </w:p>
          <w:p w14:paraId="40901966" w14:textId="77777777" w:rsidR="00870321" w:rsidRPr="00676472" w:rsidRDefault="00870321" w:rsidP="00600E97">
            <w:pPr>
              <w:spacing w:line="440" w:lineRule="exact"/>
              <w:jc w:val="both"/>
              <w:rPr>
                <w:rFonts w:ascii="標楷體" w:eastAsia="標楷體" w:hAnsi="標楷體" w:cs="Times New Roman"/>
                <w:vanish/>
                <w:szCs w:val="24"/>
              </w:rPr>
            </w:pPr>
          </w:p>
          <w:p w14:paraId="5B348790" w14:textId="77777777" w:rsidR="00870321" w:rsidRPr="00676472" w:rsidRDefault="00870321" w:rsidP="00600E97">
            <w:pPr>
              <w:spacing w:line="440" w:lineRule="exact"/>
              <w:jc w:val="both"/>
              <w:rPr>
                <w:rFonts w:ascii="標楷體" w:eastAsia="標楷體" w:hAnsi="標楷體" w:cs="Times New Roman"/>
                <w:vanish/>
                <w:szCs w:val="24"/>
              </w:rPr>
            </w:pPr>
          </w:p>
          <w:p w14:paraId="30169BBD" w14:textId="77777777" w:rsidR="00870321" w:rsidRPr="00676472" w:rsidRDefault="00870321" w:rsidP="00600E97">
            <w:pPr>
              <w:spacing w:line="440" w:lineRule="exact"/>
              <w:jc w:val="both"/>
              <w:rPr>
                <w:rFonts w:ascii="標楷體" w:eastAsia="標楷體" w:hAnsi="標楷體" w:cs="Times New Roman"/>
                <w:vanish/>
                <w:szCs w:val="24"/>
              </w:rPr>
            </w:pPr>
          </w:p>
          <w:p w14:paraId="2967963B" w14:textId="77777777" w:rsidR="00870321" w:rsidRPr="00676472" w:rsidRDefault="00870321" w:rsidP="00600E97">
            <w:pPr>
              <w:spacing w:line="440" w:lineRule="exact"/>
              <w:jc w:val="both"/>
              <w:rPr>
                <w:rFonts w:ascii="標楷體" w:eastAsia="標楷體" w:hAnsi="標楷體" w:cs="Times New Roman"/>
                <w:vanish/>
                <w:szCs w:val="24"/>
              </w:rPr>
            </w:pPr>
          </w:p>
          <w:p w14:paraId="0D0A07DE" w14:textId="77777777" w:rsidR="00870321" w:rsidRPr="00676472" w:rsidRDefault="00870321" w:rsidP="00600E97">
            <w:pPr>
              <w:spacing w:line="440" w:lineRule="exact"/>
              <w:jc w:val="both"/>
              <w:rPr>
                <w:rFonts w:ascii="標楷體" w:eastAsia="標楷體" w:hAnsi="標楷體" w:cs="Times New Roman"/>
                <w:vanish/>
                <w:szCs w:val="24"/>
              </w:rPr>
            </w:pPr>
          </w:p>
          <w:p w14:paraId="2CAA5CC3" w14:textId="77777777" w:rsidR="00870321" w:rsidRPr="00676472" w:rsidRDefault="00870321" w:rsidP="00600E97">
            <w:pPr>
              <w:spacing w:line="440" w:lineRule="exact"/>
              <w:jc w:val="both"/>
              <w:rPr>
                <w:rFonts w:ascii="標楷體" w:eastAsia="標楷體" w:hAnsi="標楷體" w:cs="Times New Roman"/>
                <w:vanish/>
                <w:szCs w:val="24"/>
              </w:rPr>
            </w:pPr>
          </w:p>
          <w:p w14:paraId="308DD021" w14:textId="77777777" w:rsidR="00870321" w:rsidRPr="00676472" w:rsidRDefault="00870321" w:rsidP="00600E97">
            <w:pPr>
              <w:spacing w:line="440" w:lineRule="exact"/>
              <w:jc w:val="both"/>
              <w:rPr>
                <w:rFonts w:ascii="標楷體" w:eastAsia="標楷體" w:hAnsi="標楷體" w:cs="Times New Roman"/>
                <w:vanish/>
                <w:szCs w:val="24"/>
              </w:rPr>
            </w:pPr>
          </w:p>
          <w:p w14:paraId="16406A9B" w14:textId="77777777" w:rsidR="00870321" w:rsidRPr="00676472" w:rsidRDefault="00870321" w:rsidP="00600E97">
            <w:pPr>
              <w:spacing w:line="440" w:lineRule="exact"/>
              <w:jc w:val="both"/>
              <w:rPr>
                <w:rFonts w:ascii="標楷體" w:eastAsia="標楷體" w:hAnsi="標楷體" w:cs="Times New Roman"/>
                <w:vanish/>
                <w:szCs w:val="24"/>
              </w:rPr>
            </w:pPr>
          </w:p>
          <w:p w14:paraId="69A2BF09" w14:textId="77777777" w:rsidR="00870321" w:rsidRPr="00676472" w:rsidRDefault="00870321" w:rsidP="00600E97">
            <w:pPr>
              <w:spacing w:line="440" w:lineRule="exact"/>
              <w:jc w:val="both"/>
              <w:rPr>
                <w:rFonts w:ascii="標楷體" w:eastAsia="標楷體" w:hAnsi="標楷體" w:cs="Times New Roman"/>
                <w:vanish/>
                <w:szCs w:val="24"/>
              </w:rPr>
            </w:pPr>
          </w:p>
          <w:p w14:paraId="2448B9D4" w14:textId="77777777" w:rsidR="00870321" w:rsidRPr="00676472" w:rsidRDefault="00870321" w:rsidP="00600E97">
            <w:pPr>
              <w:spacing w:line="440" w:lineRule="exact"/>
              <w:jc w:val="both"/>
              <w:rPr>
                <w:rFonts w:ascii="標楷體" w:eastAsia="標楷體" w:hAnsi="標楷體" w:cs="Times New Roman"/>
                <w:vanish/>
                <w:szCs w:val="24"/>
              </w:rPr>
            </w:pPr>
          </w:p>
          <w:p w14:paraId="4AA876B8" w14:textId="77777777" w:rsidR="00870321" w:rsidRPr="00676472" w:rsidRDefault="00870321" w:rsidP="00600E97">
            <w:pPr>
              <w:spacing w:line="440" w:lineRule="exact"/>
              <w:jc w:val="both"/>
              <w:rPr>
                <w:rFonts w:ascii="標楷體" w:eastAsia="標楷體" w:hAnsi="標楷體" w:cs="Times New Roman"/>
                <w:vanish/>
                <w:szCs w:val="24"/>
              </w:rPr>
            </w:pPr>
          </w:p>
          <w:p w14:paraId="7FEAB11F" w14:textId="77777777" w:rsidR="00870321" w:rsidRPr="00676472" w:rsidRDefault="00870321" w:rsidP="00600E97">
            <w:pPr>
              <w:spacing w:line="440" w:lineRule="exact"/>
              <w:jc w:val="both"/>
              <w:rPr>
                <w:rFonts w:ascii="標楷體" w:eastAsia="標楷體" w:hAnsi="標楷體" w:cs="Times New Roman"/>
                <w:vanish/>
                <w:szCs w:val="24"/>
              </w:rPr>
            </w:pPr>
          </w:p>
          <w:p w14:paraId="532E0302" w14:textId="77777777" w:rsidR="00870321" w:rsidRPr="00676472" w:rsidRDefault="00870321" w:rsidP="00600E97">
            <w:pPr>
              <w:spacing w:line="440" w:lineRule="exact"/>
              <w:jc w:val="both"/>
              <w:rPr>
                <w:rFonts w:ascii="標楷體" w:eastAsia="標楷體" w:hAnsi="標楷體" w:cs="Times New Roman"/>
                <w:vanish/>
                <w:szCs w:val="24"/>
              </w:rPr>
            </w:pPr>
          </w:p>
          <w:p w14:paraId="6A292FB6" w14:textId="77777777" w:rsidR="00870321" w:rsidRPr="00676472" w:rsidRDefault="00870321" w:rsidP="00600E97">
            <w:pPr>
              <w:spacing w:line="440" w:lineRule="exact"/>
              <w:jc w:val="both"/>
              <w:rPr>
                <w:rFonts w:ascii="標楷體" w:eastAsia="標楷體" w:hAnsi="標楷體" w:cs="Times New Roman"/>
                <w:vanish/>
                <w:szCs w:val="24"/>
              </w:rPr>
            </w:pPr>
          </w:p>
          <w:p w14:paraId="4497E270" w14:textId="77777777" w:rsidR="00870321" w:rsidRPr="00676472" w:rsidRDefault="00870321" w:rsidP="00600E97">
            <w:pPr>
              <w:spacing w:line="440" w:lineRule="exact"/>
              <w:jc w:val="both"/>
              <w:rPr>
                <w:rFonts w:ascii="標楷體" w:eastAsia="標楷體" w:hAnsi="標楷體" w:cs="Times New Roman"/>
                <w:vanish/>
                <w:szCs w:val="24"/>
              </w:rPr>
            </w:pPr>
          </w:p>
          <w:p w14:paraId="75957E04" w14:textId="77777777" w:rsidR="00870321" w:rsidRPr="00676472" w:rsidRDefault="00870321" w:rsidP="00600E97">
            <w:pPr>
              <w:spacing w:line="440" w:lineRule="exact"/>
              <w:jc w:val="both"/>
              <w:rPr>
                <w:rFonts w:ascii="標楷體" w:eastAsia="標楷體" w:hAnsi="標楷體" w:cs="Times New Roman"/>
                <w:vanish/>
                <w:szCs w:val="24"/>
              </w:rPr>
            </w:pPr>
          </w:p>
          <w:p w14:paraId="22B489ED" w14:textId="77777777" w:rsidR="00870321" w:rsidRPr="00676472" w:rsidRDefault="00870321" w:rsidP="00600E97">
            <w:pPr>
              <w:spacing w:line="440" w:lineRule="exact"/>
              <w:jc w:val="both"/>
              <w:rPr>
                <w:rFonts w:ascii="標楷體" w:eastAsia="標楷體" w:hAnsi="標楷體" w:cs="Times New Roman"/>
                <w:vanish/>
                <w:szCs w:val="24"/>
              </w:rPr>
            </w:pPr>
          </w:p>
          <w:p w14:paraId="65FD01D2" w14:textId="77777777" w:rsidR="00870321" w:rsidRPr="00676472" w:rsidRDefault="00870321" w:rsidP="00600E97">
            <w:pPr>
              <w:spacing w:line="440" w:lineRule="exact"/>
              <w:jc w:val="both"/>
              <w:rPr>
                <w:rFonts w:ascii="標楷體" w:eastAsia="標楷體" w:hAnsi="標楷體" w:cs="Times New Roman"/>
                <w:vanish/>
                <w:szCs w:val="24"/>
              </w:rPr>
            </w:pPr>
          </w:p>
          <w:p w14:paraId="3029AF12" w14:textId="77777777" w:rsidR="00870321" w:rsidRPr="00676472" w:rsidRDefault="00870321" w:rsidP="00600E97">
            <w:pPr>
              <w:spacing w:line="440" w:lineRule="exact"/>
              <w:jc w:val="both"/>
              <w:rPr>
                <w:rFonts w:ascii="標楷體" w:eastAsia="標楷體" w:hAnsi="標楷體" w:cs="Times New Roman"/>
                <w:vanish/>
                <w:szCs w:val="24"/>
              </w:rPr>
            </w:pPr>
          </w:p>
          <w:p w14:paraId="65150DD1" w14:textId="77777777" w:rsidR="00870321" w:rsidRPr="00676472" w:rsidRDefault="00870321" w:rsidP="00600E97">
            <w:pPr>
              <w:spacing w:line="440" w:lineRule="exact"/>
              <w:jc w:val="both"/>
              <w:rPr>
                <w:rFonts w:ascii="標楷體" w:eastAsia="標楷體" w:hAnsi="標楷體" w:cs="Times New Roman"/>
                <w:vanish/>
                <w:szCs w:val="24"/>
              </w:rPr>
            </w:pPr>
          </w:p>
          <w:p w14:paraId="24E0178E" w14:textId="77777777" w:rsidR="00870321" w:rsidRPr="00676472" w:rsidRDefault="00870321" w:rsidP="00600E97">
            <w:pPr>
              <w:spacing w:line="440" w:lineRule="exact"/>
              <w:jc w:val="both"/>
              <w:rPr>
                <w:rFonts w:ascii="標楷體" w:eastAsia="標楷體" w:hAnsi="標楷體" w:cs="Times New Roman"/>
                <w:vanish/>
                <w:szCs w:val="24"/>
              </w:rPr>
            </w:pPr>
          </w:p>
          <w:p w14:paraId="14E8F830" w14:textId="77777777" w:rsidR="00870321" w:rsidRPr="00676472" w:rsidRDefault="00870321" w:rsidP="00600E97">
            <w:pPr>
              <w:spacing w:line="440" w:lineRule="exact"/>
              <w:jc w:val="both"/>
              <w:rPr>
                <w:rFonts w:ascii="標楷體" w:eastAsia="標楷體" w:hAnsi="標楷體" w:cs="Times New Roman"/>
                <w:vanish/>
                <w:szCs w:val="24"/>
              </w:rPr>
            </w:pPr>
          </w:p>
          <w:p w14:paraId="57ABEA06" w14:textId="77777777" w:rsidR="00870321" w:rsidRPr="00676472" w:rsidRDefault="00870321" w:rsidP="00600E97">
            <w:pPr>
              <w:spacing w:line="440" w:lineRule="exact"/>
              <w:jc w:val="both"/>
              <w:rPr>
                <w:rFonts w:ascii="標楷體" w:eastAsia="標楷體" w:hAnsi="標楷體" w:cs="Times New Roman"/>
                <w:vanish/>
                <w:szCs w:val="24"/>
              </w:rPr>
            </w:pPr>
          </w:p>
          <w:p w14:paraId="51FB4378" w14:textId="77777777" w:rsidR="00870321" w:rsidRPr="00676472" w:rsidRDefault="00870321" w:rsidP="00600E97">
            <w:pPr>
              <w:spacing w:line="440" w:lineRule="exact"/>
              <w:jc w:val="both"/>
              <w:rPr>
                <w:rFonts w:ascii="標楷體" w:eastAsia="標楷體" w:hAnsi="標楷體" w:cs="Times New Roman"/>
                <w:vanish/>
                <w:szCs w:val="24"/>
              </w:rPr>
            </w:pPr>
          </w:p>
          <w:p w14:paraId="66905A44" w14:textId="77777777" w:rsidR="00870321" w:rsidRPr="00676472" w:rsidRDefault="00870321" w:rsidP="00600E97">
            <w:pPr>
              <w:spacing w:line="440" w:lineRule="exact"/>
              <w:jc w:val="both"/>
              <w:rPr>
                <w:rFonts w:ascii="標楷體" w:eastAsia="標楷體" w:hAnsi="標楷體" w:cs="Times New Roman"/>
                <w:vanish/>
                <w:szCs w:val="24"/>
              </w:rPr>
            </w:pPr>
          </w:p>
          <w:p w14:paraId="232E73D6" w14:textId="77777777" w:rsidR="00870321" w:rsidRPr="00676472" w:rsidRDefault="00870321" w:rsidP="00600E97">
            <w:pPr>
              <w:spacing w:line="440" w:lineRule="exact"/>
              <w:jc w:val="both"/>
              <w:rPr>
                <w:rFonts w:ascii="標楷體" w:eastAsia="標楷體" w:hAnsi="標楷體" w:cs="Times New Roman"/>
                <w:vanish/>
                <w:szCs w:val="24"/>
              </w:rPr>
            </w:pPr>
          </w:p>
          <w:p w14:paraId="582C840C" w14:textId="77777777" w:rsidR="00870321" w:rsidRPr="00676472" w:rsidRDefault="00870321" w:rsidP="00600E97">
            <w:pPr>
              <w:spacing w:line="440" w:lineRule="exact"/>
              <w:jc w:val="both"/>
              <w:rPr>
                <w:rFonts w:ascii="標楷體" w:eastAsia="標楷體" w:hAnsi="標楷體" w:cs="Times New Roman"/>
                <w:vanish/>
                <w:szCs w:val="24"/>
              </w:rPr>
            </w:pPr>
          </w:p>
          <w:p w14:paraId="32AB8E98" w14:textId="77777777" w:rsidR="00870321" w:rsidRPr="00676472" w:rsidRDefault="00870321" w:rsidP="00600E97">
            <w:pPr>
              <w:spacing w:line="440" w:lineRule="exact"/>
              <w:jc w:val="both"/>
              <w:rPr>
                <w:rFonts w:ascii="標楷體" w:eastAsia="標楷體" w:hAnsi="標楷體" w:cs="Times New Roman"/>
                <w:vanish/>
                <w:szCs w:val="24"/>
              </w:rPr>
            </w:pPr>
          </w:p>
          <w:p w14:paraId="21D11EBF" w14:textId="77777777" w:rsidR="00870321" w:rsidRPr="00676472" w:rsidRDefault="00870321" w:rsidP="00600E97">
            <w:pPr>
              <w:spacing w:line="440" w:lineRule="exact"/>
              <w:jc w:val="both"/>
              <w:rPr>
                <w:rFonts w:ascii="標楷體" w:eastAsia="標楷體" w:hAnsi="標楷體" w:cs="Times New Roman"/>
                <w:vanish/>
                <w:szCs w:val="24"/>
              </w:rPr>
            </w:pPr>
          </w:p>
          <w:p w14:paraId="7059A96F" w14:textId="77777777" w:rsidR="00870321" w:rsidRPr="00676472" w:rsidRDefault="00870321" w:rsidP="00600E97">
            <w:pPr>
              <w:spacing w:line="440" w:lineRule="exact"/>
              <w:jc w:val="both"/>
              <w:rPr>
                <w:rFonts w:ascii="標楷體" w:eastAsia="標楷體" w:hAnsi="標楷體" w:cs="Times New Roman"/>
                <w:vanish/>
                <w:szCs w:val="24"/>
              </w:rPr>
            </w:pPr>
          </w:p>
          <w:p w14:paraId="580AAF96" w14:textId="77777777" w:rsidR="00870321" w:rsidRPr="00676472" w:rsidRDefault="00870321" w:rsidP="00600E97">
            <w:pPr>
              <w:spacing w:line="440" w:lineRule="exact"/>
              <w:jc w:val="both"/>
              <w:rPr>
                <w:rFonts w:ascii="標楷體" w:eastAsia="標楷體" w:hAnsi="標楷體" w:cs="Times New Roman"/>
                <w:vanish/>
                <w:szCs w:val="24"/>
              </w:rPr>
            </w:pPr>
          </w:p>
          <w:p w14:paraId="499E9DD1" w14:textId="77777777" w:rsidR="00870321" w:rsidRPr="00676472" w:rsidRDefault="00870321" w:rsidP="00600E97">
            <w:pPr>
              <w:spacing w:line="440" w:lineRule="exact"/>
              <w:jc w:val="both"/>
              <w:rPr>
                <w:rFonts w:ascii="標楷體" w:eastAsia="標楷體" w:hAnsi="標楷體" w:cs="Times New Roman"/>
                <w:vanish/>
                <w:szCs w:val="24"/>
              </w:rPr>
            </w:pPr>
          </w:p>
          <w:p w14:paraId="161AD192" w14:textId="77777777" w:rsidR="00870321" w:rsidRPr="00676472" w:rsidRDefault="00870321" w:rsidP="00600E97">
            <w:pPr>
              <w:spacing w:line="440" w:lineRule="exact"/>
              <w:jc w:val="both"/>
              <w:rPr>
                <w:rFonts w:ascii="標楷體" w:eastAsia="標楷體" w:hAnsi="標楷體" w:cs="Times New Roman"/>
                <w:vanish/>
                <w:szCs w:val="24"/>
              </w:rPr>
            </w:pPr>
          </w:p>
          <w:p w14:paraId="32D1EAC9" w14:textId="77777777" w:rsidR="00870321" w:rsidRPr="00676472" w:rsidRDefault="00870321" w:rsidP="00600E97">
            <w:pPr>
              <w:spacing w:line="440" w:lineRule="exact"/>
              <w:jc w:val="both"/>
              <w:rPr>
                <w:rFonts w:ascii="標楷體" w:eastAsia="標楷體" w:hAnsi="標楷體" w:cs="Times New Roman"/>
                <w:vanish/>
                <w:szCs w:val="24"/>
              </w:rPr>
            </w:pPr>
          </w:p>
          <w:p w14:paraId="4EB717EA" w14:textId="77777777" w:rsidR="00870321" w:rsidRPr="00676472" w:rsidRDefault="00870321" w:rsidP="00600E97">
            <w:pPr>
              <w:spacing w:line="440" w:lineRule="exact"/>
              <w:jc w:val="both"/>
              <w:rPr>
                <w:rFonts w:ascii="標楷體" w:eastAsia="標楷體" w:hAnsi="標楷體" w:cs="Times New Roman"/>
                <w:vanish/>
                <w:szCs w:val="24"/>
              </w:rPr>
            </w:pPr>
          </w:p>
          <w:p w14:paraId="3E01657E" w14:textId="77777777" w:rsidR="00870321" w:rsidRPr="00676472" w:rsidRDefault="00870321" w:rsidP="00600E97">
            <w:pPr>
              <w:spacing w:line="440" w:lineRule="exact"/>
              <w:jc w:val="both"/>
              <w:rPr>
                <w:rFonts w:ascii="標楷體" w:eastAsia="標楷體" w:hAnsi="標楷體" w:cs="Times New Roman"/>
                <w:vanish/>
                <w:szCs w:val="24"/>
              </w:rPr>
            </w:pPr>
          </w:p>
          <w:p w14:paraId="3B92862B" w14:textId="77777777" w:rsidR="00870321" w:rsidRPr="00676472" w:rsidRDefault="00870321" w:rsidP="00600E97">
            <w:pPr>
              <w:spacing w:line="440" w:lineRule="exact"/>
              <w:jc w:val="both"/>
              <w:rPr>
                <w:rFonts w:ascii="標楷體" w:eastAsia="標楷體" w:hAnsi="標楷體" w:cs="Times New Roman"/>
                <w:vanish/>
                <w:szCs w:val="24"/>
              </w:rPr>
            </w:pPr>
          </w:p>
          <w:p w14:paraId="384DB74B" w14:textId="77777777" w:rsidR="00870321" w:rsidRPr="00676472" w:rsidRDefault="00870321" w:rsidP="00600E97">
            <w:pPr>
              <w:spacing w:line="440" w:lineRule="exact"/>
              <w:jc w:val="both"/>
              <w:rPr>
                <w:rFonts w:ascii="標楷體" w:eastAsia="標楷體" w:hAnsi="標楷體" w:cs="Times New Roman"/>
                <w:vanish/>
                <w:szCs w:val="24"/>
              </w:rPr>
            </w:pPr>
          </w:p>
          <w:p w14:paraId="248265DB" w14:textId="77777777" w:rsidR="00870321" w:rsidRPr="00676472" w:rsidRDefault="00870321" w:rsidP="00600E97">
            <w:pPr>
              <w:spacing w:line="440" w:lineRule="exact"/>
              <w:jc w:val="both"/>
              <w:rPr>
                <w:rFonts w:ascii="標楷體" w:eastAsia="標楷體" w:hAnsi="標楷體" w:cs="Times New Roman"/>
                <w:vanish/>
                <w:szCs w:val="24"/>
              </w:rPr>
            </w:pPr>
          </w:p>
          <w:p w14:paraId="0910A8DF" w14:textId="77777777" w:rsidR="00870321" w:rsidRPr="00676472" w:rsidRDefault="00870321" w:rsidP="00600E97">
            <w:pPr>
              <w:spacing w:line="440" w:lineRule="exact"/>
              <w:jc w:val="both"/>
              <w:rPr>
                <w:rFonts w:ascii="標楷體" w:eastAsia="標楷體" w:hAnsi="標楷體" w:cs="Times New Roman"/>
                <w:vanish/>
                <w:szCs w:val="24"/>
              </w:rPr>
            </w:pPr>
          </w:p>
          <w:p w14:paraId="17700411" w14:textId="77777777" w:rsidR="00870321" w:rsidRPr="00676472" w:rsidRDefault="00870321" w:rsidP="00600E97">
            <w:pPr>
              <w:spacing w:line="440" w:lineRule="exact"/>
              <w:jc w:val="both"/>
              <w:rPr>
                <w:rFonts w:ascii="標楷體" w:eastAsia="標楷體" w:hAnsi="標楷體" w:cs="Times New Roman"/>
                <w:vanish/>
                <w:szCs w:val="24"/>
              </w:rPr>
            </w:pPr>
          </w:p>
          <w:p w14:paraId="482D6822" w14:textId="77777777" w:rsidR="00870321" w:rsidRPr="00676472" w:rsidRDefault="00870321" w:rsidP="00600E97">
            <w:pPr>
              <w:spacing w:line="440" w:lineRule="exact"/>
              <w:jc w:val="both"/>
              <w:rPr>
                <w:rFonts w:ascii="標楷體" w:eastAsia="標楷體" w:hAnsi="標楷體" w:cs="Times New Roman"/>
                <w:vanish/>
                <w:szCs w:val="24"/>
              </w:rPr>
            </w:pPr>
          </w:p>
          <w:p w14:paraId="65A2E812" w14:textId="77777777" w:rsidR="00870321" w:rsidRPr="00676472" w:rsidRDefault="00870321" w:rsidP="00600E97">
            <w:pPr>
              <w:spacing w:line="440" w:lineRule="exact"/>
              <w:jc w:val="both"/>
              <w:rPr>
                <w:rFonts w:ascii="標楷體" w:eastAsia="標楷體" w:hAnsi="標楷體" w:cs="Times New Roman"/>
                <w:vanish/>
                <w:szCs w:val="24"/>
              </w:rPr>
            </w:pPr>
          </w:p>
          <w:p w14:paraId="6DC124F8" w14:textId="77777777" w:rsidR="00870321" w:rsidRPr="00676472" w:rsidRDefault="00870321" w:rsidP="00600E97">
            <w:pPr>
              <w:spacing w:line="440" w:lineRule="exact"/>
              <w:jc w:val="both"/>
              <w:rPr>
                <w:rFonts w:ascii="標楷體" w:eastAsia="標楷體" w:hAnsi="標楷體" w:cs="Times New Roman"/>
                <w:vanish/>
                <w:szCs w:val="24"/>
              </w:rPr>
            </w:pPr>
          </w:p>
          <w:p w14:paraId="0DFD846A" w14:textId="77777777" w:rsidR="00870321" w:rsidRPr="00676472" w:rsidRDefault="00870321" w:rsidP="00600E97">
            <w:pPr>
              <w:spacing w:line="440" w:lineRule="exact"/>
              <w:jc w:val="both"/>
              <w:rPr>
                <w:rFonts w:ascii="標楷體" w:eastAsia="標楷體" w:hAnsi="標楷體" w:cs="Times New Roman"/>
                <w:vanish/>
                <w:szCs w:val="24"/>
              </w:rPr>
            </w:pPr>
          </w:p>
          <w:p w14:paraId="536A4EC8" w14:textId="77777777" w:rsidR="00870321" w:rsidRPr="00676472" w:rsidRDefault="00870321" w:rsidP="00600E97">
            <w:pPr>
              <w:spacing w:line="440" w:lineRule="exact"/>
              <w:jc w:val="both"/>
              <w:rPr>
                <w:rFonts w:ascii="標楷體" w:eastAsia="標楷體" w:hAnsi="標楷體" w:cs="Times New Roman"/>
                <w:vanish/>
                <w:szCs w:val="24"/>
              </w:rPr>
            </w:pPr>
          </w:p>
          <w:p w14:paraId="014BFD49" w14:textId="77777777" w:rsidR="00870321" w:rsidRPr="00676472" w:rsidRDefault="00870321" w:rsidP="00600E97">
            <w:pPr>
              <w:spacing w:line="440" w:lineRule="exact"/>
              <w:jc w:val="both"/>
              <w:rPr>
                <w:rFonts w:ascii="標楷體" w:eastAsia="標楷體" w:hAnsi="標楷體" w:cs="Times New Roman"/>
                <w:vanish/>
                <w:szCs w:val="24"/>
              </w:rPr>
            </w:pPr>
          </w:p>
          <w:p w14:paraId="57BE352D" w14:textId="77777777" w:rsidR="00870321" w:rsidRPr="00676472" w:rsidRDefault="00870321" w:rsidP="00600E97">
            <w:pPr>
              <w:spacing w:line="440" w:lineRule="exact"/>
              <w:jc w:val="both"/>
              <w:rPr>
                <w:rFonts w:ascii="標楷體" w:eastAsia="標楷體" w:hAnsi="標楷體" w:cs="Times New Roman"/>
                <w:vanish/>
                <w:szCs w:val="24"/>
              </w:rPr>
            </w:pPr>
          </w:p>
          <w:p w14:paraId="3A5CA885" w14:textId="77777777" w:rsidR="00870321" w:rsidRPr="00676472" w:rsidRDefault="00870321" w:rsidP="00600E97">
            <w:pPr>
              <w:spacing w:line="440" w:lineRule="exact"/>
              <w:jc w:val="both"/>
              <w:rPr>
                <w:rFonts w:ascii="標楷體" w:eastAsia="標楷體" w:hAnsi="標楷體" w:cs="Times New Roman"/>
                <w:vanish/>
                <w:szCs w:val="24"/>
              </w:rPr>
            </w:pPr>
          </w:p>
          <w:p w14:paraId="63544427" w14:textId="77777777" w:rsidR="00870321" w:rsidRPr="00676472" w:rsidRDefault="00870321" w:rsidP="00600E97">
            <w:pPr>
              <w:spacing w:line="440" w:lineRule="exact"/>
              <w:jc w:val="both"/>
              <w:rPr>
                <w:rFonts w:ascii="標楷體" w:eastAsia="標楷體" w:hAnsi="標楷體" w:cs="Times New Roman"/>
                <w:vanish/>
                <w:szCs w:val="24"/>
              </w:rPr>
            </w:pPr>
          </w:p>
          <w:p w14:paraId="2B867404" w14:textId="77777777" w:rsidR="00870321" w:rsidRPr="00676472" w:rsidRDefault="00870321" w:rsidP="00600E97">
            <w:pPr>
              <w:spacing w:line="440" w:lineRule="exact"/>
              <w:jc w:val="both"/>
              <w:rPr>
                <w:rFonts w:ascii="標楷體" w:eastAsia="標楷體" w:hAnsi="標楷體" w:cs="Times New Roman"/>
                <w:vanish/>
                <w:szCs w:val="24"/>
              </w:rPr>
            </w:pPr>
          </w:p>
          <w:p w14:paraId="6562620B" w14:textId="77777777" w:rsidR="00870321" w:rsidRPr="00676472" w:rsidRDefault="00870321" w:rsidP="00600E97">
            <w:pPr>
              <w:spacing w:line="440" w:lineRule="exact"/>
              <w:jc w:val="both"/>
              <w:rPr>
                <w:rFonts w:ascii="標楷體" w:eastAsia="標楷體" w:hAnsi="標楷體" w:cs="Times New Roman"/>
                <w:vanish/>
                <w:szCs w:val="24"/>
              </w:rPr>
            </w:pPr>
          </w:p>
          <w:p w14:paraId="7464D010" w14:textId="77777777" w:rsidR="00870321" w:rsidRPr="00676472" w:rsidRDefault="00870321" w:rsidP="00600E97">
            <w:pPr>
              <w:spacing w:line="440" w:lineRule="exact"/>
              <w:jc w:val="both"/>
              <w:rPr>
                <w:rFonts w:ascii="標楷體" w:eastAsia="標楷體" w:hAnsi="標楷體" w:cs="Times New Roman"/>
                <w:vanish/>
                <w:szCs w:val="24"/>
              </w:rPr>
            </w:pPr>
          </w:p>
          <w:p w14:paraId="3678AC1E" w14:textId="77777777" w:rsidR="00870321" w:rsidRPr="00676472" w:rsidRDefault="00870321" w:rsidP="00600E97">
            <w:pPr>
              <w:spacing w:line="440" w:lineRule="exact"/>
              <w:jc w:val="both"/>
              <w:rPr>
                <w:rFonts w:ascii="標楷體" w:eastAsia="標楷體" w:hAnsi="標楷體" w:cs="Times New Roman"/>
                <w:vanish/>
                <w:szCs w:val="24"/>
              </w:rPr>
            </w:pPr>
          </w:p>
          <w:p w14:paraId="3440FCD3" w14:textId="77777777" w:rsidR="00870321" w:rsidRPr="00676472" w:rsidRDefault="00870321" w:rsidP="00600E97">
            <w:pPr>
              <w:spacing w:line="440" w:lineRule="exact"/>
              <w:jc w:val="both"/>
              <w:rPr>
                <w:rFonts w:ascii="標楷體" w:eastAsia="標楷體" w:hAnsi="標楷體" w:cs="Times New Roman"/>
                <w:vanish/>
                <w:szCs w:val="24"/>
              </w:rPr>
            </w:pPr>
          </w:p>
          <w:p w14:paraId="15DEED57" w14:textId="77777777" w:rsidR="00870321" w:rsidRPr="00676472" w:rsidRDefault="00870321" w:rsidP="00600E97">
            <w:pPr>
              <w:spacing w:line="440" w:lineRule="exact"/>
              <w:jc w:val="both"/>
              <w:rPr>
                <w:rFonts w:ascii="標楷體" w:eastAsia="標楷體" w:hAnsi="標楷體" w:cs="Times New Roman"/>
                <w:vanish/>
                <w:szCs w:val="24"/>
              </w:rPr>
            </w:pPr>
          </w:p>
          <w:p w14:paraId="5C21F6A6" w14:textId="77777777" w:rsidR="00870321" w:rsidRPr="00676472" w:rsidRDefault="00870321" w:rsidP="00600E97">
            <w:pPr>
              <w:spacing w:line="440" w:lineRule="exact"/>
              <w:jc w:val="both"/>
              <w:rPr>
                <w:rFonts w:ascii="標楷體" w:eastAsia="標楷體" w:hAnsi="標楷體" w:cs="Times New Roman"/>
                <w:vanish/>
                <w:szCs w:val="24"/>
              </w:rPr>
            </w:pPr>
          </w:p>
          <w:p w14:paraId="07B61212" w14:textId="77777777" w:rsidR="00870321" w:rsidRPr="00676472" w:rsidRDefault="00870321" w:rsidP="00600E97">
            <w:pPr>
              <w:spacing w:line="440" w:lineRule="exact"/>
              <w:jc w:val="both"/>
              <w:rPr>
                <w:rFonts w:ascii="標楷體" w:eastAsia="標楷體" w:hAnsi="標楷體" w:cs="Times New Roman"/>
                <w:vanish/>
                <w:szCs w:val="24"/>
              </w:rPr>
            </w:pPr>
          </w:p>
          <w:p w14:paraId="1F528346" w14:textId="77777777" w:rsidR="00870321" w:rsidRPr="00676472" w:rsidRDefault="00870321" w:rsidP="00600E97">
            <w:pPr>
              <w:spacing w:line="440" w:lineRule="exact"/>
              <w:jc w:val="both"/>
              <w:rPr>
                <w:rFonts w:ascii="標楷體" w:eastAsia="標楷體" w:hAnsi="標楷體" w:cs="Times New Roman"/>
                <w:vanish/>
                <w:szCs w:val="24"/>
              </w:rPr>
            </w:pPr>
          </w:p>
          <w:p w14:paraId="27972EC7" w14:textId="77777777" w:rsidR="00870321" w:rsidRPr="00676472" w:rsidRDefault="00870321" w:rsidP="00600E97">
            <w:pPr>
              <w:spacing w:line="440" w:lineRule="exact"/>
              <w:jc w:val="both"/>
              <w:rPr>
                <w:rFonts w:ascii="標楷體" w:eastAsia="標楷體" w:hAnsi="標楷體" w:cs="Times New Roman"/>
                <w:vanish/>
                <w:szCs w:val="24"/>
              </w:rPr>
            </w:pPr>
          </w:p>
          <w:p w14:paraId="4FC9F1CE" w14:textId="77777777" w:rsidR="00870321" w:rsidRPr="00676472" w:rsidRDefault="00870321" w:rsidP="00600E97">
            <w:pPr>
              <w:spacing w:line="440" w:lineRule="exact"/>
              <w:jc w:val="both"/>
              <w:rPr>
                <w:rFonts w:ascii="標楷體" w:eastAsia="標楷體" w:hAnsi="標楷體" w:cs="Times New Roman"/>
                <w:vanish/>
                <w:szCs w:val="24"/>
              </w:rPr>
            </w:pPr>
          </w:p>
          <w:p w14:paraId="02EACE7D" w14:textId="77777777" w:rsidR="00870321" w:rsidRPr="00676472" w:rsidRDefault="00870321" w:rsidP="00600E97">
            <w:pPr>
              <w:spacing w:line="440" w:lineRule="exact"/>
              <w:jc w:val="both"/>
              <w:rPr>
                <w:rFonts w:ascii="標楷體" w:eastAsia="標楷體" w:hAnsi="標楷體" w:cs="Times New Roman"/>
                <w:vanish/>
                <w:szCs w:val="24"/>
              </w:rPr>
            </w:pPr>
          </w:p>
          <w:p w14:paraId="771D419A" w14:textId="77777777" w:rsidR="00870321" w:rsidRPr="00676472" w:rsidRDefault="00870321" w:rsidP="00600E97">
            <w:pPr>
              <w:spacing w:line="440" w:lineRule="exact"/>
              <w:jc w:val="both"/>
              <w:rPr>
                <w:rFonts w:ascii="標楷體" w:eastAsia="標楷體" w:hAnsi="標楷體" w:cs="Times New Roman"/>
                <w:vanish/>
                <w:szCs w:val="24"/>
              </w:rPr>
            </w:pPr>
          </w:p>
          <w:p w14:paraId="6D37B5D9" w14:textId="77777777" w:rsidR="00870321" w:rsidRPr="00676472" w:rsidRDefault="00870321" w:rsidP="00600E97">
            <w:pPr>
              <w:spacing w:line="440" w:lineRule="exact"/>
              <w:jc w:val="both"/>
              <w:rPr>
                <w:rFonts w:ascii="標楷體" w:eastAsia="標楷體" w:hAnsi="標楷體" w:cs="Times New Roman"/>
                <w:vanish/>
                <w:szCs w:val="24"/>
              </w:rPr>
            </w:pPr>
          </w:p>
          <w:p w14:paraId="2826BF6E" w14:textId="77777777" w:rsidR="00870321" w:rsidRPr="00676472" w:rsidRDefault="00870321" w:rsidP="00600E97">
            <w:pPr>
              <w:spacing w:line="440" w:lineRule="exact"/>
              <w:jc w:val="both"/>
              <w:rPr>
                <w:rFonts w:ascii="標楷體" w:eastAsia="標楷體" w:hAnsi="標楷體" w:cs="Times New Roman"/>
                <w:vanish/>
                <w:szCs w:val="24"/>
              </w:rPr>
            </w:pPr>
          </w:p>
          <w:p w14:paraId="6FAA1B9E" w14:textId="77777777" w:rsidR="00870321" w:rsidRPr="00676472" w:rsidRDefault="00870321" w:rsidP="00600E97">
            <w:pPr>
              <w:spacing w:line="440" w:lineRule="exact"/>
              <w:jc w:val="both"/>
              <w:rPr>
                <w:rFonts w:ascii="標楷體" w:eastAsia="標楷體" w:hAnsi="標楷體" w:cs="Times New Roman"/>
                <w:vanish/>
                <w:szCs w:val="24"/>
              </w:rPr>
            </w:pPr>
          </w:p>
          <w:p w14:paraId="5183279B" w14:textId="77777777" w:rsidR="00870321" w:rsidRPr="00676472" w:rsidRDefault="00870321" w:rsidP="00600E97">
            <w:pPr>
              <w:spacing w:line="440" w:lineRule="exact"/>
              <w:jc w:val="both"/>
              <w:rPr>
                <w:rFonts w:ascii="標楷體" w:eastAsia="標楷體" w:hAnsi="標楷體" w:cs="Times New Roman"/>
                <w:vanish/>
                <w:szCs w:val="24"/>
              </w:rPr>
            </w:pPr>
          </w:p>
          <w:p w14:paraId="3DB9B42F" w14:textId="77777777" w:rsidR="00870321" w:rsidRPr="00676472" w:rsidRDefault="00870321" w:rsidP="00600E97">
            <w:pPr>
              <w:spacing w:line="440" w:lineRule="exact"/>
              <w:jc w:val="both"/>
              <w:rPr>
                <w:rFonts w:ascii="標楷體" w:eastAsia="標楷體" w:hAnsi="標楷體" w:cs="Times New Roman"/>
                <w:vanish/>
                <w:szCs w:val="24"/>
              </w:rPr>
            </w:pPr>
          </w:p>
          <w:p w14:paraId="441BF1D9" w14:textId="77777777" w:rsidR="00870321" w:rsidRPr="00676472" w:rsidRDefault="00870321" w:rsidP="00600E97">
            <w:pPr>
              <w:spacing w:line="440" w:lineRule="exact"/>
              <w:jc w:val="both"/>
              <w:rPr>
                <w:rFonts w:ascii="標楷體" w:eastAsia="標楷體" w:hAnsi="標楷體" w:cs="Times New Roman"/>
                <w:vanish/>
                <w:szCs w:val="24"/>
              </w:rPr>
            </w:pPr>
          </w:p>
          <w:p w14:paraId="22899F1B" w14:textId="77777777" w:rsidR="00870321" w:rsidRPr="00676472" w:rsidRDefault="00870321" w:rsidP="00600E97">
            <w:pPr>
              <w:spacing w:line="440" w:lineRule="exact"/>
              <w:jc w:val="both"/>
              <w:rPr>
                <w:rFonts w:ascii="標楷體" w:eastAsia="標楷體" w:hAnsi="標楷體" w:cs="Times New Roman"/>
                <w:vanish/>
                <w:szCs w:val="24"/>
              </w:rPr>
            </w:pPr>
          </w:p>
          <w:p w14:paraId="46037BAD" w14:textId="77777777" w:rsidR="00870321" w:rsidRPr="00676472" w:rsidRDefault="00870321" w:rsidP="00600E97">
            <w:pPr>
              <w:spacing w:line="440" w:lineRule="exact"/>
              <w:jc w:val="both"/>
              <w:rPr>
                <w:rFonts w:ascii="標楷體" w:eastAsia="標楷體" w:hAnsi="標楷體" w:cs="Times New Roman"/>
                <w:vanish/>
                <w:szCs w:val="24"/>
              </w:rPr>
            </w:pPr>
          </w:p>
          <w:p w14:paraId="06A20FD7" w14:textId="77777777" w:rsidR="00870321" w:rsidRPr="00676472" w:rsidRDefault="00870321" w:rsidP="00600E97">
            <w:pPr>
              <w:spacing w:line="440" w:lineRule="exact"/>
              <w:jc w:val="both"/>
              <w:rPr>
                <w:rFonts w:ascii="標楷體" w:eastAsia="標楷體" w:hAnsi="標楷體" w:cs="Times New Roman"/>
                <w:vanish/>
                <w:szCs w:val="24"/>
              </w:rPr>
            </w:pPr>
          </w:p>
          <w:p w14:paraId="322E3A37" w14:textId="77777777" w:rsidR="00870321" w:rsidRPr="00676472" w:rsidRDefault="00870321" w:rsidP="00600E97">
            <w:pPr>
              <w:spacing w:line="440" w:lineRule="exact"/>
              <w:jc w:val="both"/>
              <w:rPr>
                <w:rFonts w:ascii="標楷體" w:eastAsia="標楷體" w:hAnsi="標楷體" w:cs="Times New Roman"/>
                <w:vanish/>
                <w:szCs w:val="24"/>
              </w:rPr>
            </w:pPr>
          </w:p>
          <w:p w14:paraId="5CCB1816" w14:textId="77777777" w:rsidR="00870321" w:rsidRPr="00676472" w:rsidRDefault="00870321" w:rsidP="00600E97">
            <w:pPr>
              <w:spacing w:line="440" w:lineRule="exact"/>
              <w:jc w:val="both"/>
              <w:rPr>
                <w:rFonts w:ascii="標楷體" w:eastAsia="標楷體" w:hAnsi="標楷體" w:cs="Times New Roman"/>
                <w:vanish/>
                <w:szCs w:val="24"/>
              </w:rPr>
            </w:pPr>
          </w:p>
          <w:p w14:paraId="0A907C3A" w14:textId="77777777" w:rsidR="00870321" w:rsidRPr="00676472" w:rsidRDefault="00870321" w:rsidP="00600E97">
            <w:pPr>
              <w:spacing w:line="440" w:lineRule="exact"/>
              <w:jc w:val="both"/>
              <w:rPr>
                <w:rFonts w:ascii="標楷體" w:eastAsia="標楷體" w:hAnsi="標楷體" w:cs="Times New Roman"/>
                <w:vanish/>
                <w:szCs w:val="24"/>
              </w:rPr>
            </w:pPr>
          </w:p>
          <w:p w14:paraId="18BF87EA" w14:textId="77777777" w:rsidR="00870321" w:rsidRPr="00676472" w:rsidRDefault="00870321" w:rsidP="00600E97">
            <w:pPr>
              <w:spacing w:line="440" w:lineRule="exact"/>
              <w:jc w:val="both"/>
              <w:rPr>
                <w:rFonts w:ascii="標楷體" w:eastAsia="標楷體" w:hAnsi="標楷體" w:cs="Times New Roman"/>
                <w:vanish/>
                <w:szCs w:val="24"/>
              </w:rPr>
            </w:pPr>
          </w:p>
          <w:p w14:paraId="23273C7E" w14:textId="77777777" w:rsidR="00870321" w:rsidRPr="00676472" w:rsidRDefault="00870321" w:rsidP="00600E97">
            <w:pPr>
              <w:spacing w:line="440" w:lineRule="exact"/>
              <w:jc w:val="both"/>
              <w:rPr>
                <w:rFonts w:ascii="標楷體" w:eastAsia="標楷體" w:hAnsi="標楷體" w:cs="Times New Roman"/>
                <w:vanish/>
                <w:szCs w:val="24"/>
              </w:rPr>
            </w:pPr>
          </w:p>
          <w:p w14:paraId="7EDDF6D8" w14:textId="77777777" w:rsidR="00870321" w:rsidRPr="00676472" w:rsidRDefault="00870321" w:rsidP="00600E97">
            <w:pPr>
              <w:spacing w:line="440" w:lineRule="exact"/>
              <w:jc w:val="both"/>
              <w:rPr>
                <w:rFonts w:ascii="標楷體" w:eastAsia="標楷體" w:hAnsi="標楷體" w:cs="Times New Roman"/>
                <w:vanish/>
                <w:szCs w:val="24"/>
              </w:rPr>
            </w:pPr>
          </w:p>
          <w:p w14:paraId="3AD32BBC" w14:textId="77777777" w:rsidR="00870321" w:rsidRPr="00676472" w:rsidRDefault="00870321" w:rsidP="00600E97">
            <w:pPr>
              <w:spacing w:line="440" w:lineRule="exact"/>
              <w:jc w:val="both"/>
              <w:rPr>
                <w:rFonts w:ascii="標楷體" w:eastAsia="標楷體" w:hAnsi="標楷體" w:cs="Times New Roman"/>
                <w:vanish/>
                <w:szCs w:val="24"/>
              </w:rPr>
            </w:pPr>
          </w:p>
          <w:p w14:paraId="37F68917" w14:textId="77777777" w:rsidR="00870321" w:rsidRPr="00676472" w:rsidRDefault="00870321" w:rsidP="00600E97">
            <w:pPr>
              <w:spacing w:line="440" w:lineRule="exact"/>
              <w:jc w:val="both"/>
              <w:rPr>
                <w:rFonts w:ascii="標楷體" w:eastAsia="標楷體" w:hAnsi="標楷體" w:cs="Times New Roman"/>
                <w:vanish/>
                <w:szCs w:val="24"/>
              </w:rPr>
            </w:pPr>
          </w:p>
          <w:p w14:paraId="05CD9F0A" w14:textId="77777777" w:rsidR="00870321" w:rsidRPr="00676472" w:rsidRDefault="00870321" w:rsidP="00600E97">
            <w:pPr>
              <w:spacing w:line="440" w:lineRule="exact"/>
              <w:jc w:val="both"/>
              <w:rPr>
                <w:rFonts w:ascii="標楷體" w:eastAsia="標楷體" w:hAnsi="標楷體" w:cs="Times New Roman"/>
                <w:vanish/>
                <w:szCs w:val="24"/>
              </w:rPr>
            </w:pPr>
          </w:p>
          <w:p w14:paraId="078F4E22" w14:textId="77777777" w:rsidR="00870321" w:rsidRPr="00676472" w:rsidRDefault="00870321" w:rsidP="00600E97">
            <w:pPr>
              <w:spacing w:line="440" w:lineRule="exact"/>
              <w:jc w:val="both"/>
              <w:rPr>
                <w:rFonts w:ascii="標楷體" w:eastAsia="標楷體" w:hAnsi="標楷體" w:cs="Times New Roman"/>
                <w:vanish/>
                <w:szCs w:val="24"/>
              </w:rPr>
            </w:pPr>
          </w:p>
          <w:p w14:paraId="03FC26E3" w14:textId="77777777" w:rsidR="00870321" w:rsidRPr="00676472" w:rsidRDefault="00870321" w:rsidP="00600E97">
            <w:pPr>
              <w:spacing w:line="440" w:lineRule="exact"/>
              <w:jc w:val="both"/>
              <w:rPr>
                <w:rFonts w:ascii="標楷體" w:eastAsia="標楷體" w:hAnsi="標楷體" w:cs="Times New Roman"/>
                <w:vanish/>
                <w:szCs w:val="24"/>
              </w:rPr>
            </w:pPr>
          </w:p>
          <w:p w14:paraId="0F6388D1" w14:textId="77777777" w:rsidR="00870321" w:rsidRPr="00676472" w:rsidRDefault="00870321" w:rsidP="00600E97">
            <w:pPr>
              <w:spacing w:line="440" w:lineRule="exact"/>
              <w:jc w:val="both"/>
              <w:rPr>
                <w:rFonts w:ascii="標楷體" w:eastAsia="標楷體" w:hAnsi="標楷體" w:cs="Times New Roman"/>
                <w:vanish/>
                <w:szCs w:val="24"/>
              </w:rPr>
            </w:pPr>
          </w:p>
          <w:p w14:paraId="0E8AB5E2" w14:textId="77777777" w:rsidR="00870321" w:rsidRPr="00676472" w:rsidRDefault="00870321" w:rsidP="00600E97">
            <w:pPr>
              <w:spacing w:line="440" w:lineRule="exact"/>
              <w:jc w:val="both"/>
              <w:rPr>
                <w:rFonts w:ascii="標楷體" w:eastAsia="標楷體" w:hAnsi="標楷體" w:cs="Times New Roman"/>
                <w:vanish/>
                <w:szCs w:val="24"/>
              </w:rPr>
            </w:pPr>
          </w:p>
          <w:p w14:paraId="419E4F21" w14:textId="77777777" w:rsidR="00870321" w:rsidRPr="00676472" w:rsidRDefault="00870321" w:rsidP="00600E97">
            <w:pPr>
              <w:spacing w:line="440" w:lineRule="exact"/>
              <w:jc w:val="both"/>
              <w:rPr>
                <w:rFonts w:ascii="標楷體" w:eastAsia="標楷體" w:hAnsi="標楷體" w:cs="Times New Roman"/>
                <w:vanish/>
                <w:szCs w:val="24"/>
              </w:rPr>
            </w:pPr>
          </w:p>
          <w:p w14:paraId="69C66F4F" w14:textId="77777777" w:rsidR="00870321" w:rsidRPr="00676472" w:rsidRDefault="00870321" w:rsidP="00600E97">
            <w:pPr>
              <w:spacing w:line="440" w:lineRule="exact"/>
              <w:jc w:val="both"/>
              <w:rPr>
                <w:rFonts w:ascii="標楷體" w:eastAsia="標楷體" w:hAnsi="標楷體" w:cs="Times New Roman"/>
                <w:vanish/>
                <w:szCs w:val="24"/>
              </w:rPr>
            </w:pPr>
          </w:p>
          <w:p w14:paraId="7D9FF848" w14:textId="77777777" w:rsidR="00870321" w:rsidRPr="00676472" w:rsidRDefault="00870321" w:rsidP="00600E97">
            <w:pPr>
              <w:spacing w:line="440" w:lineRule="exact"/>
              <w:jc w:val="both"/>
              <w:rPr>
                <w:rFonts w:ascii="標楷體" w:eastAsia="標楷體" w:hAnsi="標楷體" w:cs="Times New Roman"/>
                <w:vanish/>
                <w:szCs w:val="24"/>
              </w:rPr>
            </w:pPr>
          </w:p>
          <w:p w14:paraId="3D5BCCF7" w14:textId="77777777" w:rsidR="00870321" w:rsidRPr="00676472" w:rsidRDefault="00870321" w:rsidP="00600E97">
            <w:pPr>
              <w:spacing w:line="440" w:lineRule="exact"/>
              <w:jc w:val="both"/>
              <w:rPr>
                <w:rFonts w:ascii="標楷體" w:eastAsia="標楷體" w:hAnsi="標楷體" w:cs="Times New Roman"/>
                <w:vanish/>
                <w:szCs w:val="24"/>
              </w:rPr>
            </w:pPr>
          </w:p>
          <w:p w14:paraId="09612BDA" w14:textId="77777777" w:rsidR="00870321" w:rsidRPr="00676472" w:rsidRDefault="00870321" w:rsidP="00600E97">
            <w:pPr>
              <w:spacing w:line="440" w:lineRule="exact"/>
              <w:jc w:val="both"/>
              <w:rPr>
                <w:rFonts w:ascii="標楷體" w:eastAsia="標楷體" w:hAnsi="標楷體" w:cs="Times New Roman"/>
                <w:vanish/>
                <w:szCs w:val="24"/>
              </w:rPr>
            </w:pPr>
          </w:p>
          <w:p w14:paraId="681224F6" w14:textId="77777777" w:rsidR="00870321" w:rsidRPr="00676472" w:rsidRDefault="00870321" w:rsidP="00600E97">
            <w:pPr>
              <w:spacing w:line="440" w:lineRule="exact"/>
              <w:jc w:val="both"/>
              <w:rPr>
                <w:rFonts w:ascii="標楷體" w:eastAsia="標楷體" w:hAnsi="標楷體" w:cs="Times New Roman"/>
                <w:vanish/>
                <w:szCs w:val="24"/>
              </w:rPr>
            </w:pPr>
          </w:p>
          <w:p w14:paraId="5767DC29" w14:textId="77777777" w:rsidR="00870321" w:rsidRPr="00676472" w:rsidRDefault="00870321" w:rsidP="00600E97">
            <w:pPr>
              <w:spacing w:line="440" w:lineRule="exact"/>
              <w:jc w:val="both"/>
              <w:rPr>
                <w:rFonts w:ascii="標楷體" w:eastAsia="標楷體" w:hAnsi="標楷體" w:cs="Times New Roman"/>
                <w:vanish/>
                <w:szCs w:val="24"/>
              </w:rPr>
            </w:pPr>
          </w:p>
          <w:p w14:paraId="384D16D8" w14:textId="77777777" w:rsidR="00870321" w:rsidRPr="00676472" w:rsidRDefault="00870321" w:rsidP="00600E97">
            <w:pPr>
              <w:spacing w:line="440" w:lineRule="exact"/>
              <w:jc w:val="both"/>
              <w:rPr>
                <w:rFonts w:ascii="標楷體" w:eastAsia="標楷體" w:hAnsi="標楷體" w:cs="Times New Roman"/>
                <w:vanish/>
                <w:szCs w:val="24"/>
              </w:rPr>
            </w:pPr>
          </w:p>
          <w:p w14:paraId="379D51C1" w14:textId="77777777" w:rsidR="00870321" w:rsidRPr="00676472" w:rsidRDefault="00870321" w:rsidP="00600E97">
            <w:pPr>
              <w:spacing w:line="440" w:lineRule="exact"/>
              <w:jc w:val="both"/>
              <w:rPr>
                <w:rFonts w:ascii="標楷體" w:eastAsia="標楷體" w:hAnsi="標楷體" w:cs="Times New Roman"/>
                <w:vanish/>
                <w:szCs w:val="24"/>
              </w:rPr>
            </w:pPr>
          </w:p>
          <w:p w14:paraId="67B77CC3" w14:textId="77777777" w:rsidR="00870321" w:rsidRPr="00676472" w:rsidRDefault="00870321" w:rsidP="00600E97">
            <w:pPr>
              <w:spacing w:line="440" w:lineRule="exact"/>
              <w:jc w:val="both"/>
              <w:rPr>
                <w:rFonts w:ascii="標楷體" w:eastAsia="標楷體" w:hAnsi="標楷體" w:cs="Times New Roman"/>
                <w:vanish/>
                <w:szCs w:val="24"/>
              </w:rPr>
            </w:pPr>
          </w:p>
          <w:p w14:paraId="249A89A6" w14:textId="77777777" w:rsidR="00870321" w:rsidRPr="00676472" w:rsidRDefault="00870321" w:rsidP="00600E97">
            <w:pPr>
              <w:spacing w:line="440" w:lineRule="exact"/>
              <w:jc w:val="both"/>
              <w:rPr>
                <w:rFonts w:ascii="標楷體" w:eastAsia="標楷體" w:hAnsi="標楷體" w:cs="Times New Roman"/>
                <w:vanish/>
                <w:szCs w:val="24"/>
              </w:rPr>
            </w:pPr>
          </w:p>
          <w:p w14:paraId="194E491D" w14:textId="77777777" w:rsidR="00870321" w:rsidRPr="00676472" w:rsidRDefault="00870321" w:rsidP="00600E97">
            <w:pPr>
              <w:spacing w:line="440" w:lineRule="exact"/>
              <w:jc w:val="both"/>
              <w:rPr>
                <w:rFonts w:ascii="標楷體" w:eastAsia="標楷體" w:hAnsi="標楷體" w:cs="Times New Roman"/>
                <w:vanish/>
                <w:szCs w:val="24"/>
              </w:rPr>
            </w:pPr>
          </w:p>
          <w:p w14:paraId="199F4F0C" w14:textId="77777777" w:rsidR="00870321" w:rsidRPr="00676472" w:rsidRDefault="00870321" w:rsidP="00600E97">
            <w:pPr>
              <w:spacing w:line="440" w:lineRule="exact"/>
              <w:jc w:val="both"/>
              <w:rPr>
                <w:rFonts w:ascii="標楷體" w:eastAsia="標楷體" w:hAnsi="標楷體" w:cs="Times New Roman"/>
                <w:vanish/>
                <w:szCs w:val="24"/>
              </w:rPr>
            </w:pPr>
          </w:p>
          <w:p w14:paraId="46EBDCCA" w14:textId="77777777" w:rsidR="00870321" w:rsidRPr="00676472" w:rsidRDefault="00870321" w:rsidP="00600E97">
            <w:pPr>
              <w:spacing w:line="440" w:lineRule="exact"/>
              <w:jc w:val="both"/>
              <w:rPr>
                <w:rFonts w:ascii="標楷體" w:eastAsia="標楷體" w:hAnsi="標楷體" w:cs="Times New Roman"/>
                <w:vanish/>
                <w:szCs w:val="24"/>
              </w:rPr>
            </w:pPr>
          </w:p>
          <w:p w14:paraId="52A53605" w14:textId="77777777" w:rsidR="00870321" w:rsidRPr="00676472" w:rsidRDefault="00870321" w:rsidP="00600E97">
            <w:pPr>
              <w:spacing w:line="440" w:lineRule="exact"/>
              <w:jc w:val="both"/>
              <w:rPr>
                <w:rFonts w:ascii="標楷體" w:eastAsia="標楷體" w:hAnsi="標楷體" w:cs="Times New Roman"/>
                <w:vanish/>
                <w:szCs w:val="24"/>
              </w:rPr>
            </w:pPr>
          </w:p>
          <w:p w14:paraId="1B0E71F2" w14:textId="77777777" w:rsidR="00870321" w:rsidRPr="00676472" w:rsidRDefault="00870321" w:rsidP="00600E97">
            <w:pPr>
              <w:spacing w:line="440" w:lineRule="exact"/>
              <w:jc w:val="both"/>
              <w:rPr>
                <w:rFonts w:ascii="標楷體" w:eastAsia="標楷體" w:hAnsi="標楷體" w:cs="Times New Roman"/>
                <w:vanish/>
                <w:szCs w:val="24"/>
              </w:rPr>
            </w:pPr>
          </w:p>
          <w:p w14:paraId="7A725E0B" w14:textId="77777777" w:rsidR="00870321" w:rsidRPr="00676472" w:rsidRDefault="00870321" w:rsidP="00600E97">
            <w:pPr>
              <w:spacing w:line="440" w:lineRule="exact"/>
              <w:jc w:val="both"/>
              <w:rPr>
                <w:rFonts w:ascii="標楷體" w:eastAsia="標楷體" w:hAnsi="標楷體" w:cs="Times New Roman"/>
                <w:vanish/>
                <w:szCs w:val="24"/>
              </w:rPr>
            </w:pPr>
          </w:p>
          <w:p w14:paraId="51F489FF" w14:textId="77777777" w:rsidR="00870321" w:rsidRPr="00676472" w:rsidRDefault="00870321" w:rsidP="00600E97">
            <w:pPr>
              <w:spacing w:line="440" w:lineRule="exact"/>
              <w:jc w:val="both"/>
              <w:rPr>
                <w:rFonts w:ascii="標楷體" w:eastAsia="標楷體" w:hAnsi="標楷體" w:cs="Times New Roman"/>
                <w:vanish/>
                <w:szCs w:val="24"/>
              </w:rPr>
            </w:pPr>
          </w:p>
          <w:p w14:paraId="2BE28777" w14:textId="77777777" w:rsidR="00870321" w:rsidRPr="00676472" w:rsidRDefault="00870321" w:rsidP="00600E97">
            <w:pPr>
              <w:spacing w:line="440" w:lineRule="exact"/>
              <w:jc w:val="both"/>
              <w:rPr>
                <w:rFonts w:ascii="標楷體" w:eastAsia="標楷體" w:hAnsi="標楷體" w:cs="Times New Roman"/>
                <w:vanish/>
                <w:szCs w:val="24"/>
              </w:rPr>
            </w:pPr>
          </w:p>
          <w:p w14:paraId="6D600599" w14:textId="77777777" w:rsidR="00870321" w:rsidRPr="00676472" w:rsidRDefault="00870321" w:rsidP="00600E97">
            <w:pPr>
              <w:spacing w:line="440" w:lineRule="exact"/>
              <w:jc w:val="both"/>
              <w:rPr>
                <w:rFonts w:ascii="標楷體" w:eastAsia="標楷體" w:hAnsi="標楷體" w:cs="Times New Roman"/>
                <w:vanish/>
                <w:szCs w:val="24"/>
              </w:rPr>
            </w:pPr>
          </w:p>
          <w:p w14:paraId="4A2AA5F9" w14:textId="77777777" w:rsidR="00870321" w:rsidRPr="00676472" w:rsidRDefault="00870321" w:rsidP="00600E97">
            <w:pPr>
              <w:spacing w:line="440" w:lineRule="exact"/>
              <w:jc w:val="both"/>
              <w:rPr>
                <w:rFonts w:ascii="標楷體" w:eastAsia="標楷體" w:hAnsi="標楷體" w:cs="Times New Roman"/>
                <w:vanish/>
                <w:szCs w:val="24"/>
              </w:rPr>
            </w:pPr>
          </w:p>
          <w:p w14:paraId="40642995" w14:textId="77777777" w:rsidR="00870321" w:rsidRPr="00676472" w:rsidRDefault="00870321" w:rsidP="00600E97">
            <w:pPr>
              <w:spacing w:line="440" w:lineRule="exact"/>
              <w:jc w:val="both"/>
              <w:rPr>
                <w:rFonts w:ascii="標楷體" w:eastAsia="標楷體" w:hAnsi="標楷體" w:cs="Times New Roman"/>
                <w:vanish/>
                <w:szCs w:val="24"/>
              </w:rPr>
            </w:pPr>
          </w:p>
          <w:p w14:paraId="49D24BC5" w14:textId="77777777" w:rsidR="00870321" w:rsidRPr="00676472" w:rsidRDefault="00870321" w:rsidP="00600E97">
            <w:pPr>
              <w:spacing w:line="440" w:lineRule="exact"/>
              <w:jc w:val="both"/>
              <w:rPr>
                <w:rFonts w:ascii="標楷體" w:eastAsia="標楷體" w:hAnsi="標楷體" w:cs="Times New Roman"/>
                <w:vanish/>
                <w:szCs w:val="24"/>
              </w:rPr>
            </w:pPr>
          </w:p>
          <w:p w14:paraId="725E5332" w14:textId="77777777" w:rsidR="00870321" w:rsidRPr="00676472" w:rsidRDefault="00870321" w:rsidP="00600E97">
            <w:pPr>
              <w:spacing w:line="440" w:lineRule="exact"/>
              <w:jc w:val="both"/>
              <w:rPr>
                <w:rFonts w:ascii="標楷體" w:eastAsia="標楷體" w:hAnsi="標楷體" w:cs="Times New Roman"/>
                <w:vanish/>
                <w:szCs w:val="24"/>
              </w:rPr>
            </w:pPr>
          </w:p>
          <w:p w14:paraId="59A22CCB" w14:textId="77777777" w:rsidR="00870321" w:rsidRPr="00676472" w:rsidRDefault="00870321" w:rsidP="00600E97">
            <w:pPr>
              <w:spacing w:line="440" w:lineRule="exact"/>
              <w:jc w:val="both"/>
              <w:rPr>
                <w:rFonts w:ascii="標楷體" w:eastAsia="標楷體" w:hAnsi="標楷體" w:cs="Times New Roman"/>
                <w:vanish/>
                <w:szCs w:val="24"/>
              </w:rPr>
            </w:pPr>
          </w:p>
          <w:p w14:paraId="54E7094B" w14:textId="77777777" w:rsidR="00870321" w:rsidRPr="00676472" w:rsidRDefault="00870321" w:rsidP="00600E97">
            <w:pPr>
              <w:spacing w:line="440" w:lineRule="exact"/>
              <w:jc w:val="both"/>
              <w:rPr>
                <w:rFonts w:ascii="標楷體" w:eastAsia="標楷體" w:hAnsi="標楷體" w:cs="Times New Roman"/>
                <w:vanish/>
                <w:szCs w:val="24"/>
              </w:rPr>
            </w:pPr>
          </w:p>
          <w:p w14:paraId="78D26353" w14:textId="77777777" w:rsidR="00870321" w:rsidRPr="00676472" w:rsidRDefault="00870321" w:rsidP="00600E97">
            <w:pPr>
              <w:spacing w:line="440" w:lineRule="exact"/>
              <w:jc w:val="both"/>
              <w:rPr>
                <w:rFonts w:ascii="標楷體" w:eastAsia="標楷體" w:hAnsi="標楷體" w:cs="Times New Roman"/>
                <w:vanish/>
                <w:szCs w:val="24"/>
              </w:rPr>
            </w:pPr>
          </w:p>
          <w:p w14:paraId="45A9921D" w14:textId="77777777" w:rsidR="00870321" w:rsidRPr="00676472" w:rsidRDefault="00870321" w:rsidP="00600E97">
            <w:pPr>
              <w:spacing w:line="440" w:lineRule="exact"/>
              <w:jc w:val="both"/>
              <w:rPr>
                <w:rFonts w:ascii="標楷體" w:eastAsia="標楷體" w:hAnsi="標楷體" w:cs="Times New Roman"/>
                <w:vanish/>
                <w:szCs w:val="24"/>
              </w:rPr>
            </w:pPr>
          </w:p>
          <w:p w14:paraId="5190FF91" w14:textId="77777777" w:rsidR="00870321" w:rsidRPr="00676472" w:rsidRDefault="00870321" w:rsidP="00600E97">
            <w:pPr>
              <w:spacing w:line="440" w:lineRule="exact"/>
              <w:jc w:val="both"/>
              <w:rPr>
                <w:rFonts w:ascii="標楷體" w:eastAsia="標楷體" w:hAnsi="標楷體" w:cs="Times New Roman"/>
                <w:vanish/>
                <w:szCs w:val="24"/>
              </w:rPr>
            </w:pPr>
          </w:p>
          <w:p w14:paraId="74304D2D" w14:textId="77777777" w:rsidR="00870321" w:rsidRPr="00676472" w:rsidRDefault="00870321" w:rsidP="00600E97">
            <w:pPr>
              <w:spacing w:line="440" w:lineRule="exact"/>
              <w:jc w:val="both"/>
              <w:rPr>
                <w:rFonts w:ascii="標楷體" w:eastAsia="標楷體" w:hAnsi="標楷體" w:cs="Times New Roman"/>
                <w:vanish/>
                <w:szCs w:val="24"/>
              </w:rPr>
            </w:pPr>
          </w:p>
          <w:p w14:paraId="3691FF2C" w14:textId="77777777" w:rsidR="00870321" w:rsidRPr="00676472" w:rsidRDefault="00870321" w:rsidP="00600E97">
            <w:pPr>
              <w:spacing w:line="440" w:lineRule="exact"/>
              <w:jc w:val="both"/>
              <w:rPr>
                <w:rFonts w:ascii="標楷體" w:eastAsia="標楷體" w:hAnsi="標楷體" w:cs="Times New Roman"/>
                <w:vanish/>
                <w:szCs w:val="24"/>
              </w:rPr>
            </w:pPr>
          </w:p>
          <w:p w14:paraId="36E6B453" w14:textId="77777777" w:rsidR="00870321" w:rsidRPr="00676472" w:rsidRDefault="00870321" w:rsidP="00600E97">
            <w:pPr>
              <w:spacing w:line="440" w:lineRule="exact"/>
              <w:jc w:val="both"/>
              <w:rPr>
                <w:rFonts w:ascii="標楷體" w:eastAsia="標楷體" w:hAnsi="標楷體" w:cs="Times New Roman"/>
                <w:vanish/>
                <w:szCs w:val="24"/>
              </w:rPr>
            </w:pPr>
          </w:p>
          <w:p w14:paraId="6E2E7BB8" w14:textId="77777777" w:rsidR="00870321" w:rsidRPr="00676472" w:rsidRDefault="00870321" w:rsidP="00600E97">
            <w:pPr>
              <w:spacing w:line="440" w:lineRule="exact"/>
              <w:jc w:val="both"/>
              <w:rPr>
                <w:rFonts w:ascii="標楷體" w:eastAsia="標楷體" w:hAnsi="標楷體" w:cs="Times New Roman"/>
                <w:vanish/>
                <w:szCs w:val="24"/>
              </w:rPr>
            </w:pPr>
          </w:p>
          <w:p w14:paraId="14CF306C" w14:textId="77777777" w:rsidR="00870321" w:rsidRPr="00676472" w:rsidRDefault="00870321" w:rsidP="00600E97">
            <w:pPr>
              <w:spacing w:line="440" w:lineRule="exact"/>
              <w:jc w:val="both"/>
              <w:rPr>
                <w:rFonts w:ascii="標楷體" w:eastAsia="標楷體" w:hAnsi="標楷體" w:cs="Times New Roman"/>
                <w:vanish/>
                <w:szCs w:val="24"/>
              </w:rPr>
            </w:pPr>
          </w:p>
          <w:p w14:paraId="5D68699B" w14:textId="77777777" w:rsidR="00870321" w:rsidRPr="00676472" w:rsidRDefault="00870321" w:rsidP="00600E97">
            <w:pPr>
              <w:spacing w:line="440" w:lineRule="exact"/>
              <w:jc w:val="both"/>
              <w:rPr>
                <w:rFonts w:ascii="標楷體" w:eastAsia="標楷體" w:hAnsi="標楷體" w:cs="Times New Roman"/>
                <w:vanish/>
                <w:szCs w:val="24"/>
              </w:rPr>
            </w:pPr>
          </w:p>
          <w:p w14:paraId="15157EF2" w14:textId="77777777" w:rsidR="00870321" w:rsidRPr="00676472" w:rsidRDefault="00870321" w:rsidP="00600E97">
            <w:pPr>
              <w:spacing w:line="440" w:lineRule="exact"/>
              <w:jc w:val="both"/>
              <w:rPr>
                <w:rFonts w:ascii="標楷體" w:eastAsia="標楷體" w:hAnsi="標楷體" w:cs="Times New Roman"/>
                <w:vanish/>
                <w:szCs w:val="24"/>
              </w:rPr>
            </w:pPr>
          </w:p>
          <w:p w14:paraId="30865F35" w14:textId="77777777" w:rsidR="00870321" w:rsidRPr="00676472" w:rsidRDefault="00870321" w:rsidP="00600E97">
            <w:pPr>
              <w:spacing w:line="440" w:lineRule="exact"/>
              <w:jc w:val="both"/>
              <w:rPr>
                <w:rFonts w:ascii="標楷體" w:eastAsia="標楷體" w:hAnsi="標楷體" w:cs="Times New Roman"/>
                <w:vanish/>
                <w:szCs w:val="24"/>
              </w:rPr>
            </w:pPr>
          </w:p>
          <w:p w14:paraId="31F1739B" w14:textId="77777777" w:rsidR="00870321" w:rsidRPr="00676472" w:rsidRDefault="00870321" w:rsidP="00600E97">
            <w:pPr>
              <w:spacing w:line="440" w:lineRule="exact"/>
              <w:jc w:val="both"/>
              <w:rPr>
                <w:rFonts w:ascii="標楷體" w:eastAsia="標楷體" w:hAnsi="標楷體" w:cs="Times New Roman"/>
                <w:vanish/>
                <w:szCs w:val="24"/>
              </w:rPr>
            </w:pPr>
          </w:p>
          <w:p w14:paraId="14E871C7" w14:textId="77777777" w:rsidR="00870321" w:rsidRPr="00676472" w:rsidRDefault="00870321" w:rsidP="00600E97">
            <w:pPr>
              <w:spacing w:line="440" w:lineRule="exact"/>
              <w:jc w:val="both"/>
              <w:rPr>
                <w:rFonts w:ascii="標楷體" w:eastAsia="標楷體" w:hAnsi="標楷體" w:cs="Times New Roman"/>
                <w:vanish/>
                <w:szCs w:val="24"/>
              </w:rPr>
            </w:pPr>
          </w:p>
          <w:p w14:paraId="1E316246" w14:textId="77777777" w:rsidR="00870321" w:rsidRPr="00676472" w:rsidRDefault="00870321" w:rsidP="00600E97">
            <w:pPr>
              <w:spacing w:line="440" w:lineRule="exact"/>
              <w:jc w:val="both"/>
              <w:rPr>
                <w:rFonts w:ascii="標楷體" w:eastAsia="標楷體" w:hAnsi="標楷體" w:cs="Times New Roman"/>
                <w:vanish/>
                <w:szCs w:val="24"/>
              </w:rPr>
            </w:pPr>
          </w:p>
          <w:p w14:paraId="30BB7FD4" w14:textId="77777777" w:rsidR="00870321" w:rsidRPr="00676472" w:rsidRDefault="00870321" w:rsidP="00600E97">
            <w:pPr>
              <w:spacing w:line="440" w:lineRule="exact"/>
              <w:jc w:val="both"/>
              <w:rPr>
                <w:rFonts w:ascii="標楷體" w:eastAsia="標楷體" w:hAnsi="標楷體" w:cs="Times New Roman"/>
                <w:vanish/>
                <w:szCs w:val="24"/>
              </w:rPr>
            </w:pPr>
          </w:p>
          <w:p w14:paraId="072D6A23" w14:textId="77777777" w:rsidR="00870321" w:rsidRPr="00676472" w:rsidRDefault="00870321" w:rsidP="00600E97">
            <w:pPr>
              <w:spacing w:line="440" w:lineRule="exact"/>
              <w:jc w:val="both"/>
              <w:rPr>
                <w:rFonts w:ascii="標楷體" w:eastAsia="標楷體" w:hAnsi="標楷體" w:cs="Times New Roman"/>
                <w:vanish/>
                <w:szCs w:val="24"/>
              </w:rPr>
            </w:pPr>
          </w:p>
          <w:p w14:paraId="593E9B2E" w14:textId="77777777" w:rsidR="00870321" w:rsidRPr="00676472" w:rsidRDefault="00870321" w:rsidP="00600E97">
            <w:pPr>
              <w:spacing w:line="440" w:lineRule="exact"/>
              <w:jc w:val="both"/>
              <w:rPr>
                <w:rFonts w:ascii="標楷體" w:eastAsia="標楷體" w:hAnsi="標楷體" w:cs="Times New Roman"/>
                <w:vanish/>
                <w:szCs w:val="24"/>
              </w:rPr>
            </w:pPr>
          </w:p>
          <w:p w14:paraId="51409310" w14:textId="77777777" w:rsidR="00870321" w:rsidRPr="00676472" w:rsidRDefault="00870321" w:rsidP="00600E97">
            <w:pPr>
              <w:spacing w:line="440" w:lineRule="exact"/>
              <w:jc w:val="both"/>
              <w:rPr>
                <w:rFonts w:ascii="標楷體" w:eastAsia="標楷體" w:hAnsi="標楷體" w:cs="Times New Roman"/>
                <w:vanish/>
                <w:szCs w:val="24"/>
              </w:rPr>
            </w:pPr>
          </w:p>
          <w:p w14:paraId="5A5ACE49" w14:textId="77777777" w:rsidR="00870321" w:rsidRPr="00676472" w:rsidRDefault="00870321" w:rsidP="00600E97">
            <w:pPr>
              <w:spacing w:line="440" w:lineRule="exact"/>
              <w:jc w:val="both"/>
              <w:rPr>
                <w:rFonts w:ascii="標楷體" w:eastAsia="標楷體" w:hAnsi="標楷體" w:cs="Times New Roman"/>
                <w:vanish/>
                <w:szCs w:val="24"/>
              </w:rPr>
            </w:pPr>
          </w:p>
          <w:p w14:paraId="28283A94" w14:textId="77777777" w:rsidR="00870321" w:rsidRPr="00676472" w:rsidRDefault="00870321" w:rsidP="00600E97">
            <w:pPr>
              <w:spacing w:line="440" w:lineRule="exact"/>
              <w:jc w:val="both"/>
              <w:rPr>
                <w:rFonts w:ascii="標楷體" w:eastAsia="標楷體" w:hAnsi="標楷體" w:cs="Times New Roman"/>
                <w:vanish/>
                <w:szCs w:val="24"/>
              </w:rPr>
            </w:pPr>
          </w:p>
          <w:p w14:paraId="27C57E36" w14:textId="77777777" w:rsidR="00870321" w:rsidRPr="00676472" w:rsidRDefault="00870321" w:rsidP="00600E97">
            <w:pPr>
              <w:spacing w:line="440" w:lineRule="exact"/>
              <w:jc w:val="both"/>
              <w:rPr>
                <w:rFonts w:ascii="標楷體" w:eastAsia="標楷體" w:hAnsi="標楷體" w:cs="Times New Roman"/>
                <w:vanish/>
                <w:szCs w:val="24"/>
              </w:rPr>
            </w:pPr>
          </w:p>
          <w:p w14:paraId="135D05CE" w14:textId="77777777" w:rsidR="00870321" w:rsidRPr="00676472" w:rsidRDefault="00870321" w:rsidP="00600E97">
            <w:pPr>
              <w:spacing w:line="440" w:lineRule="exact"/>
              <w:jc w:val="both"/>
              <w:rPr>
                <w:rFonts w:ascii="標楷體" w:eastAsia="標楷體" w:hAnsi="標楷體" w:cs="Times New Roman"/>
                <w:vanish/>
                <w:szCs w:val="24"/>
              </w:rPr>
            </w:pPr>
          </w:p>
          <w:p w14:paraId="0F806CA6" w14:textId="77777777" w:rsidR="00870321" w:rsidRPr="00676472" w:rsidRDefault="00870321" w:rsidP="00600E97">
            <w:pPr>
              <w:spacing w:line="440" w:lineRule="exact"/>
              <w:jc w:val="both"/>
              <w:rPr>
                <w:rFonts w:ascii="標楷體" w:eastAsia="標楷體" w:hAnsi="標楷體" w:cs="Times New Roman"/>
                <w:vanish/>
                <w:szCs w:val="24"/>
              </w:rPr>
            </w:pPr>
          </w:p>
          <w:p w14:paraId="1C0E7380" w14:textId="77777777" w:rsidR="00870321" w:rsidRPr="00676472" w:rsidRDefault="00870321" w:rsidP="00600E97">
            <w:pPr>
              <w:spacing w:line="440" w:lineRule="exact"/>
              <w:jc w:val="both"/>
              <w:rPr>
                <w:rFonts w:ascii="標楷體" w:eastAsia="標楷體" w:hAnsi="標楷體" w:cs="Times New Roman"/>
                <w:vanish/>
                <w:szCs w:val="24"/>
              </w:rPr>
            </w:pPr>
          </w:p>
          <w:p w14:paraId="352959EB" w14:textId="77777777" w:rsidR="00870321" w:rsidRPr="00676472" w:rsidRDefault="00870321" w:rsidP="00600E97">
            <w:pPr>
              <w:spacing w:line="440" w:lineRule="exact"/>
              <w:jc w:val="both"/>
              <w:rPr>
                <w:rFonts w:ascii="標楷體" w:eastAsia="標楷體" w:hAnsi="標楷體" w:cs="Times New Roman"/>
                <w:vanish/>
                <w:szCs w:val="24"/>
              </w:rPr>
            </w:pPr>
          </w:p>
          <w:p w14:paraId="47430E0D" w14:textId="77777777" w:rsidR="00870321" w:rsidRPr="00676472" w:rsidRDefault="00870321" w:rsidP="00600E97">
            <w:pPr>
              <w:spacing w:line="440" w:lineRule="exact"/>
              <w:jc w:val="both"/>
              <w:rPr>
                <w:rFonts w:ascii="標楷體" w:eastAsia="標楷體" w:hAnsi="標楷體" w:cs="Times New Roman"/>
                <w:vanish/>
                <w:szCs w:val="24"/>
              </w:rPr>
            </w:pPr>
          </w:p>
          <w:p w14:paraId="082B46F9" w14:textId="77777777" w:rsidR="00870321" w:rsidRPr="00676472" w:rsidRDefault="00870321" w:rsidP="00600E97">
            <w:pPr>
              <w:spacing w:line="440" w:lineRule="exact"/>
              <w:jc w:val="both"/>
              <w:rPr>
                <w:rFonts w:ascii="標楷體" w:eastAsia="標楷體" w:hAnsi="標楷體" w:cs="Times New Roman"/>
                <w:vanish/>
                <w:szCs w:val="24"/>
              </w:rPr>
            </w:pPr>
          </w:p>
          <w:p w14:paraId="7E3F3D76" w14:textId="77777777" w:rsidR="00870321" w:rsidRPr="00676472" w:rsidRDefault="00870321" w:rsidP="00600E97">
            <w:pPr>
              <w:spacing w:line="440" w:lineRule="exact"/>
              <w:jc w:val="both"/>
              <w:rPr>
                <w:rFonts w:ascii="標楷體" w:eastAsia="標楷體" w:hAnsi="標楷體" w:cs="Times New Roman"/>
                <w:vanish/>
                <w:szCs w:val="24"/>
              </w:rPr>
            </w:pPr>
          </w:p>
          <w:p w14:paraId="5389172F" w14:textId="77777777" w:rsidR="00870321" w:rsidRPr="00676472" w:rsidRDefault="00870321" w:rsidP="00600E97">
            <w:pPr>
              <w:spacing w:line="440" w:lineRule="exact"/>
              <w:jc w:val="both"/>
              <w:rPr>
                <w:rFonts w:ascii="標楷體" w:eastAsia="標楷體" w:hAnsi="標楷體" w:cs="Times New Roman"/>
                <w:vanish/>
                <w:szCs w:val="24"/>
              </w:rPr>
            </w:pPr>
          </w:p>
          <w:p w14:paraId="5DD3C3AA" w14:textId="77777777" w:rsidR="00870321" w:rsidRPr="00676472" w:rsidRDefault="00870321" w:rsidP="00600E97">
            <w:pPr>
              <w:spacing w:line="440" w:lineRule="exact"/>
              <w:jc w:val="both"/>
              <w:rPr>
                <w:rFonts w:ascii="標楷體" w:eastAsia="標楷體" w:hAnsi="標楷體" w:cs="Times New Roman"/>
                <w:vanish/>
                <w:szCs w:val="24"/>
              </w:rPr>
            </w:pPr>
          </w:p>
          <w:p w14:paraId="2BD8B080" w14:textId="77777777" w:rsidR="00870321" w:rsidRPr="00676472" w:rsidRDefault="00870321" w:rsidP="00600E97">
            <w:pPr>
              <w:spacing w:line="440" w:lineRule="exact"/>
              <w:jc w:val="both"/>
              <w:rPr>
                <w:rFonts w:ascii="標楷體" w:eastAsia="標楷體" w:hAnsi="標楷體" w:cs="Times New Roman"/>
                <w:vanish/>
                <w:szCs w:val="24"/>
              </w:rPr>
            </w:pPr>
          </w:p>
          <w:p w14:paraId="6B10B507" w14:textId="77777777" w:rsidR="00870321" w:rsidRPr="00676472" w:rsidRDefault="00870321" w:rsidP="00600E97">
            <w:pPr>
              <w:spacing w:line="440" w:lineRule="exact"/>
              <w:jc w:val="both"/>
              <w:rPr>
                <w:rFonts w:ascii="標楷體" w:eastAsia="標楷體" w:hAnsi="標楷體" w:cs="Times New Roman"/>
                <w:vanish/>
                <w:szCs w:val="24"/>
              </w:rPr>
            </w:pPr>
          </w:p>
          <w:p w14:paraId="75F04860" w14:textId="77777777" w:rsidR="00870321" w:rsidRPr="00676472" w:rsidRDefault="00870321" w:rsidP="00600E97">
            <w:pPr>
              <w:spacing w:line="440" w:lineRule="exact"/>
              <w:jc w:val="both"/>
              <w:rPr>
                <w:rFonts w:ascii="標楷體" w:eastAsia="標楷體" w:hAnsi="標楷體" w:cs="Times New Roman"/>
                <w:vanish/>
                <w:szCs w:val="24"/>
              </w:rPr>
            </w:pPr>
          </w:p>
          <w:p w14:paraId="392F6AEA" w14:textId="77777777" w:rsidR="00870321" w:rsidRPr="00676472" w:rsidRDefault="00870321" w:rsidP="00600E97">
            <w:pPr>
              <w:spacing w:line="440" w:lineRule="exact"/>
              <w:jc w:val="both"/>
              <w:rPr>
                <w:rFonts w:ascii="標楷體" w:eastAsia="標楷體" w:hAnsi="標楷體" w:cs="Times New Roman"/>
                <w:vanish/>
                <w:szCs w:val="24"/>
              </w:rPr>
            </w:pPr>
          </w:p>
          <w:p w14:paraId="1301D2B6" w14:textId="77777777" w:rsidR="00870321" w:rsidRPr="00676472" w:rsidRDefault="00870321" w:rsidP="00600E97">
            <w:pPr>
              <w:spacing w:line="440" w:lineRule="exact"/>
              <w:jc w:val="both"/>
              <w:rPr>
                <w:rFonts w:ascii="標楷體" w:eastAsia="標楷體" w:hAnsi="標楷體" w:cs="Times New Roman"/>
                <w:vanish/>
                <w:szCs w:val="24"/>
              </w:rPr>
            </w:pPr>
          </w:p>
          <w:p w14:paraId="5895C138" w14:textId="77777777" w:rsidR="00870321" w:rsidRPr="00676472" w:rsidRDefault="00870321" w:rsidP="00600E97">
            <w:pPr>
              <w:spacing w:line="440" w:lineRule="exact"/>
              <w:jc w:val="both"/>
              <w:rPr>
                <w:rFonts w:ascii="標楷體" w:eastAsia="標楷體" w:hAnsi="標楷體" w:cs="Times New Roman"/>
                <w:vanish/>
                <w:szCs w:val="24"/>
              </w:rPr>
            </w:pPr>
          </w:p>
          <w:p w14:paraId="37445266" w14:textId="77777777" w:rsidR="00870321" w:rsidRPr="00676472" w:rsidRDefault="00870321" w:rsidP="00600E97">
            <w:pPr>
              <w:spacing w:line="440" w:lineRule="exact"/>
              <w:jc w:val="both"/>
              <w:rPr>
                <w:rFonts w:ascii="標楷體" w:eastAsia="標楷體" w:hAnsi="標楷體" w:cs="Times New Roman"/>
                <w:vanish/>
                <w:szCs w:val="24"/>
              </w:rPr>
            </w:pPr>
          </w:p>
          <w:p w14:paraId="24402343" w14:textId="77777777" w:rsidR="00870321" w:rsidRPr="00676472" w:rsidRDefault="00870321" w:rsidP="00600E97">
            <w:pPr>
              <w:spacing w:line="440" w:lineRule="exact"/>
              <w:jc w:val="both"/>
              <w:rPr>
                <w:rFonts w:ascii="標楷體" w:eastAsia="標楷體" w:hAnsi="標楷體" w:cs="Times New Roman"/>
                <w:vanish/>
                <w:szCs w:val="24"/>
              </w:rPr>
            </w:pPr>
          </w:p>
          <w:p w14:paraId="435E1D2E" w14:textId="77777777" w:rsidR="00870321" w:rsidRPr="00676472" w:rsidRDefault="00870321" w:rsidP="00600E97">
            <w:pPr>
              <w:spacing w:line="440" w:lineRule="exact"/>
              <w:jc w:val="both"/>
              <w:rPr>
                <w:rFonts w:ascii="標楷體" w:eastAsia="標楷體" w:hAnsi="標楷體" w:cs="Times New Roman"/>
                <w:vanish/>
                <w:szCs w:val="24"/>
              </w:rPr>
            </w:pPr>
          </w:p>
          <w:p w14:paraId="61658E30" w14:textId="77777777" w:rsidR="00870321" w:rsidRPr="00676472" w:rsidRDefault="00870321" w:rsidP="00600E97">
            <w:pPr>
              <w:spacing w:line="440" w:lineRule="exact"/>
              <w:jc w:val="both"/>
              <w:rPr>
                <w:rFonts w:ascii="標楷體" w:eastAsia="標楷體" w:hAnsi="標楷體" w:cs="Times New Roman"/>
                <w:vanish/>
                <w:szCs w:val="24"/>
              </w:rPr>
            </w:pPr>
          </w:p>
          <w:p w14:paraId="52964FCE" w14:textId="77777777" w:rsidR="00870321" w:rsidRPr="00676472" w:rsidRDefault="00870321" w:rsidP="00600E97">
            <w:pPr>
              <w:spacing w:line="440" w:lineRule="exact"/>
              <w:jc w:val="both"/>
              <w:rPr>
                <w:rFonts w:ascii="標楷體" w:eastAsia="標楷體" w:hAnsi="標楷體" w:cs="Times New Roman"/>
                <w:vanish/>
                <w:szCs w:val="24"/>
              </w:rPr>
            </w:pPr>
          </w:p>
          <w:p w14:paraId="39D4D054" w14:textId="77777777" w:rsidR="00870321" w:rsidRPr="00676472" w:rsidRDefault="00870321" w:rsidP="00600E97">
            <w:pPr>
              <w:spacing w:line="440" w:lineRule="exact"/>
              <w:jc w:val="both"/>
              <w:rPr>
                <w:rFonts w:ascii="標楷體" w:eastAsia="標楷體" w:hAnsi="標楷體" w:cs="Times New Roman"/>
                <w:vanish/>
                <w:szCs w:val="24"/>
              </w:rPr>
            </w:pPr>
          </w:p>
          <w:p w14:paraId="6FCD72A9" w14:textId="77777777" w:rsidR="00870321" w:rsidRPr="00676472" w:rsidRDefault="00870321" w:rsidP="00600E97">
            <w:pPr>
              <w:spacing w:line="440" w:lineRule="exact"/>
              <w:jc w:val="both"/>
              <w:rPr>
                <w:rFonts w:ascii="標楷體" w:eastAsia="標楷體" w:hAnsi="標楷體" w:cs="Times New Roman"/>
                <w:vanish/>
                <w:szCs w:val="24"/>
              </w:rPr>
            </w:pPr>
          </w:p>
          <w:p w14:paraId="27A758B3" w14:textId="77777777" w:rsidR="00870321" w:rsidRPr="00676472" w:rsidRDefault="00870321" w:rsidP="00600E97">
            <w:pPr>
              <w:spacing w:line="440" w:lineRule="exact"/>
              <w:jc w:val="both"/>
              <w:rPr>
                <w:rFonts w:ascii="標楷體" w:eastAsia="標楷體" w:hAnsi="標楷體" w:cs="Times New Roman"/>
                <w:vanish/>
                <w:szCs w:val="24"/>
              </w:rPr>
            </w:pPr>
          </w:p>
          <w:p w14:paraId="2EB8B5A5" w14:textId="77777777" w:rsidR="00870321" w:rsidRPr="00676472" w:rsidRDefault="00870321" w:rsidP="00600E97">
            <w:pPr>
              <w:spacing w:line="440" w:lineRule="exact"/>
              <w:jc w:val="both"/>
              <w:rPr>
                <w:rFonts w:ascii="標楷體" w:eastAsia="標楷體" w:hAnsi="標楷體" w:cs="Times New Roman"/>
                <w:vanish/>
                <w:szCs w:val="24"/>
              </w:rPr>
            </w:pPr>
          </w:p>
          <w:p w14:paraId="2324F003" w14:textId="77777777" w:rsidR="00870321" w:rsidRPr="00676472" w:rsidRDefault="00870321" w:rsidP="00600E97">
            <w:pPr>
              <w:spacing w:line="440" w:lineRule="exact"/>
              <w:jc w:val="both"/>
              <w:rPr>
                <w:rFonts w:ascii="標楷體" w:eastAsia="標楷體" w:hAnsi="標楷體" w:cs="Times New Roman"/>
                <w:vanish/>
                <w:szCs w:val="24"/>
              </w:rPr>
            </w:pPr>
          </w:p>
          <w:p w14:paraId="51F6F0BE" w14:textId="77777777" w:rsidR="00870321" w:rsidRPr="00676472" w:rsidRDefault="00870321" w:rsidP="00600E97">
            <w:pPr>
              <w:spacing w:line="440" w:lineRule="exact"/>
              <w:jc w:val="both"/>
              <w:rPr>
                <w:rFonts w:ascii="標楷體" w:eastAsia="標楷體" w:hAnsi="標楷體" w:cs="Times New Roman"/>
                <w:vanish/>
                <w:szCs w:val="24"/>
              </w:rPr>
            </w:pPr>
          </w:p>
          <w:p w14:paraId="53D13C94" w14:textId="77777777" w:rsidR="00870321" w:rsidRPr="00676472" w:rsidRDefault="00870321" w:rsidP="00600E97">
            <w:pPr>
              <w:spacing w:line="440" w:lineRule="exact"/>
              <w:jc w:val="both"/>
              <w:rPr>
                <w:rFonts w:ascii="標楷體" w:eastAsia="標楷體" w:hAnsi="標楷體" w:cs="Times New Roman"/>
                <w:vanish/>
                <w:szCs w:val="24"/>
              </w:rPr>
            </w:pPr>
          </w:p>
          <w:p w14:paraId="391C54B8" w14:textId="77777777" w:rsidR="00870321" w:rsidRPr="00676472" w:rsidRDefault="00870321" w:rsidP="00600E97">
            <w:pPr>
              <w:spacing w:line="440" w:lineRule="exact"/>
              <w:jc w:val="both"/>
              <w:rPr>
                <w:rFonts w:ascii="標楷體" w:eastAsia="標楷體" w:hAnsi="標楷體" w:cs="Times New Roman"/>
                <w:vanish/>
                <w:szCs w:val="24"/>
              </w:rPr>
            </w:pPr>
          </w:p>
          <w:p w14:paraId="6545C513" w14:textId="77777777" w:rsidR="00870321" w:rsidRPr="00676472" w:rsidRDefault="00870321" w:rsidP="00600E97">
            <w:pPr>
              <w:spacing w:line="440" w:lineRule="exact"/>
              <w:jc w:val="both"/>
              <w:rPr>
                <w:rFonts w:ascii="標楷體" w:eastAsia="標楷體" w:hAnsi="標楷體" w:cs="Times New Roman"/>
                <w:vanish/>
                <w:szCs w:val="24"/>
              </w:rPr>
            </w:pPr>
          </w:p>
          <w:p w14:paraId="4661D79C" w14:textId="77777777" w:rsidR="00870321" w:rsidRPr="00676472" w:rsidRDefault="00870321" w:rsidP="00600E97">
            <w:pPr>
              <w:spacing w:line="440" w:lineRule="exact"/>
              <w:jc w:val="both"/>
              <w:rPr>
                <w:rFonts w:ascii="標楷體" w:eastAsia="標楷體" w:hAnsi="標楷體" w:cs="Times New Roman"/>
                <w:vanish/>
                <w:szCs w:val="24"/>
              </w:rPr>
            </w:pPr>
          </w:p>
          <w:p w14:paraId="3D336E21" w14:textId="77777777" w:rsidR="00870321" w:rsidRPr="00676472" w:rsidRDefault="00870321" w:rsidP="00600E97">
            <w:pPr>
              <w:spacing w:line="440" w:lineRule="exact"/>
              <w:jc w:val="both"/>
              <w:rPr>
                <w:rFonts w:ascii="標楷體" w:eastAsia="標楷體" w:hAnsi="標楷體" w:cs="Times New Roman"/>
                <w:vanish/>
                <w:szCs w:val="24"/>
              </w:rPr>
            </w:pPr>
          </w:p>
          <w:p w14:paraId="2954969B" w14:textId="77777777" w:rsidR="00870321" w:rsidRPr="00676472" w:rsidRDefault="00870321" w:rsidP="00600E97">
            <w:pPr>
              <w:spacing w:line="440" w:lineRule="exact"/>
              <w:jc w:val="both"/>
              <w:rPr>
                <w:rFonts w:ascii="標楷體" w:eastAsia="標楷體" w:hAnsi="標楷體" w:cs="Times New Roman"/>
                <w:vanish/>
                <w:szCs w:val="24"/>
              </w:rPr>
            </w:pPr>
          </w:p>
          <w:p w14:paraId="22420DFF" w14:textId="77777777" w:rsidR="00870321" w:rsidRPr="00676472" w:rsidRDefault="00870321" w:rsidP="00600E97">
            <w:pPr>
              <w:spacing w:line="440" w:lineRule="exact"/>
              <w:jc w:val="both"/>
              <w:rPr>
                <w:rFonts w:ascii="標楷體" w:eastAsia="標楷體" w:hAnsi="標楷體" w:cs="Times New Roman"/>
                <w:vanish/>
                <w:szCs w:val="24"/>
              </w:rPr>
            </w:pPr>
          </w:p>
          <w:p w14:paraId="6A288587" w14:textId="77777777" w:rsidR="00870321" w:rsidRPr="00676472" w:rsidRDefault="00870321" w:rsidP="00600E97">
            <w:pPr>
              <w:spacing w:line="440" w:lineRule="exact"/>
              <w:jc w:val="both"/>
              <w:rPr>
                <w:rFonts w:ascii="標楷體" w:eastAsia="標楷體" w:hAnsi="標楷體" w:cs="Times New Roman"/>
                <w:vanish/>
                <w:szCs w:val="24"/>
              </w:rPr>
            </w:pPr>
          </w:p>
          <w:p w14:paraId="63EC1E8F" w14:textId="77777777" w:rsidR="00870321" w:rsidRPr="00676472" w:rsidRDefault="00870321" w:rsidP="00600E97">
            <w:pPr>
              <w:spacing w:line="440" w:lineRule="exact"/>
              <w:jc w:val="both"/>
              <w:rPr>
                <w:rFonts w:ascii="標楷體" w:eastAsia="標楷體" w:hAnsi="標楷體" w:cs="Times New Roman"/>
                <w:vanish/>
                <w:szCs w:val="24"/>
              </w:rPr>
            </w:pPr>
          </w:p>
          <w:p w14:paraId="35A130D5" w14:textId="77777777" w:rsidR="00870321" w:rsidRPr="00676472" w:rsidRDefault="00870321" w:rsidP="00600E97">
            <w:pPr>
              <w:spacing w:line="440" w:lineRule="exact"/>
              <w:jc w:val="both"/>
              <w:rPr>
                <w:rFonts w:ascii="標楷體" w:eastAsia="標楷體" w:hAnsi="標楷體" w:cs="Times New Roman"/>
                <w:vanish/>
                <w:szCs w:val="24"/>
              </w:rPr>
            </w:pPr>
          </w:p>
          <w:p w14:paraId="09790F55" w14:textId="77777777" w:rsidR="00870321" w:rsidRPr="00676472" w:rsidRDefault="00870321" w:rsidP="00600E97">
            <w:pPr>
              <w:spacing w:line="440" w:lineRule="exact"/>
              <w:jc w:val="both"/>
              <w:rPr>
                <w:rFonts w:ascii="標楷體" w:eastAsia="標楷體" w:hAnsi="標楷體" w:cs="Times New Roman"/>
                <w:vanish/>
                <w:szCs w:val="24"/>
              </w:rPr>
            </w:pPr>
          </w:p>
          <w:p w14:paraId="3C261F93" w14:textId="77777777" w:rsidR="00870321" w:rsidRPr="00676472" w:rsidRDefault="00870321" w:rsidP="00600E97">
            <w:pPr>
              <w:spacing w:line="440" w:lineRule="exact"/>
              <w:jc w:val="both"/>
              <w:rPr>
                <w:rFonts w:ascii="標楷體" w:eastAsia="標楷體" w:hAnsi="標楷體" w:cs="Times New Roman"/>
                <w:vanish/>
                <w:szCs w:val="24"/>
              </w:rPr>
            </w:pPr>
          </w:p>
          <w:p w14:paraId="23583771" w14:textId="77777777" w:rsidR="00870321" w:rsidRPr="00676472" w:rsidRDefault="00870321" w:rsidP="00600E97">
            <w:pPr>
              <w:spacing w:line="440" w:lineRule="exact"/>
              <w:jc w:val="both"/>
              <w:rPr>
                <w:rFonts w:ascii="標楷體" w:eastAsia="標楷體" w:hAnsi="標楷體" w:cs="Times New Roman"/>
                <w:vanish/>
                <w:szCs w:val="24"/>
              </w:rPr>
            </w:pPr>
          </w:p>
          <w:p w14:paraId="44D4D575" w14:textId="77777777" w:rsidR="00870321" w:rsidRPr="00676472" w:rsidRDefault="00870321" w:rsidP="00600E97">
            <w:pPr>
              <w:spacing w:line="440" w:lineRule="exact"/>
              <w:jc w:val="both"/>
              <w:rPr>
                <w:rFonts w:ascii="標楷體" w:eastAsia="標楷體" w:hAnsi="標楷體" w:cs="Times New Roman"/>
                <w:vanish/>
                <w:szCs w:val="24"/>
              </w:rPr>
            </w:pPr>
          </w:p>
          <w:p w14:paraId="0DBE67A5" w14:textId="77777777" w:rsidR="00870321" w:rsidRPr="00676472" w:rsidRDefault="00870321" w:rsidP="00600E97">
            <w:pPr>
              <w:spacing w:line="440" w:lineRule="exact"/>
              <w:jc w:val="both"/>
              <w:rPr>
                <w:rFonts w:ascii="標楷體" w:eastAsia="標楷體" w:hAnsi="標楷體" w:cs="Times New Roman"/>
                <w:vanish/>
                <w:szCs w:val="24"/>
              </w:rPr>
            </w:pPr>
          </w:p>
          <w:p w14:paraId="3E0274CC" w14:textId="77777777" w:rsidR="00870321" w:rsidRPr="00676472" w:rsidRDefault="00870321" w:rsidP="00600E97">
            <w:pPr>
              <w:spacing w:line="440" w:lineRule="exact"/>
              <w:jc w:val="both"/>
              <w:rPr>
                <w:rFonts w:ascii="標楷體" w:eastAsia="標楷體" w:hAnsi="標楷體" w:cs="Times New Roman"/>
                <w:vanish/>
                <w:szCs w:val="24"/>
              </w:rPr>
            </w:pPr>
          </w:p>
          <w:p w14:paraId="79081C53" w14:textId="77777777" w:rsidR="00870321" w:rsidRPr="00676472" w:rsidRDefault="00870321" w:rsidP="00600E97">
            <w:pPr>
              <w:spacing w:line="440" w:lineRule="exact"/>
              <w:jc w:val="both"/>
              <w:rPr>
                <w:rFonts w:ascii="標楷體" w:eastAsia="標楷體" w:hAnsi="標楷體" w:cs="Times New Roman"/>
                <w:vanish/>
                <w:szCs w:val="24"/>
              </w:rPr>
            </w:pPr>
          </w:p>
          <w:p w14:paraId="1F44C05D" w14:textId="77777777" w:rsidR="00870321" w:rsidRPr="00676472" w:rsidRDefault="00870321" w:rsidP="00600E97">
            <w:pPr>
              <w:spacing w:line="440" w:lineRule="exact"/>
              <w:jc w:val="both"/>
              <w:rPr>
                <w:rFonts w:ascii="標楷體" w:eastAsia="標楷體" w:hAnsi="標楷體" w:cs="Times New Roman"/>
                <w:vanish/>
                <w:szCs w:val="24"/>
              </w:rPr>
            </w:pPr>
          </w:p>
          <w:p w14:paraId="78E159CA" w14:textId="77777777" w:rsidR="00870321" w:rsidRPr="00676472" w:rsidRDefault="00870321" w:rsidP="00600E97">
            <w:pPr>
              <w:spacing w:line="440" w:lineRule="exact"/>
              <w:jc w:val="both"/>
              <w:rPr>
                <w:rFonts w:ascii="標楷體" w:eastAsia="標楷體" w:hAnsi="標楷體" w:cs="Times New Roman"/>
                <w:vanish/>
                <w:szCs w:val="24"/>
              </w:rPr>
            </w:pPr>
          </w:p>
          <w:p w14:paraId="14F99B73" w14:textId="77777777" w:rsidR="00870321" w:rsidRPr="00676472" w:rsidRDefault="00870321" w:rsidP="00600E97">
            <w:pPr>
              <w:spacing w:line="440" w:lineRule="exact"/>
              <w:jc w:val="both"/>
              <w:rPr>
                <w:rFonts w:ascii="標楷體" w:eastAsia="標楷體" w:hAnsi="標楷體" w:cs="Times New Roman"/>
                <w:vanish/>
                <w:szCs w:val="24"/>
              </w:rPr>
            </w:pPr>
          </w:p>
          <w:p w14:paraId="4F12E4A8" w14:textId="77777777" w:rsidR="00870321" w:rsidRPr="00676472" w:rsidRDefault="00870321" w:rsidP="00600E97">
            <w:pPr>
              <w:spacing w:line="440" w:lineRule="exact"/>
              <w:jc w:val="both"/>
              <w:rPr>
                <w:rFonts w:ascii="標楷體" w:eastAsia="標楷體" w:hAnsi="標楷體" w:cs="Times New Roman"/>
                <w:vanish/>
                <w:szCs w:val="24"/>
              </w:rPr>
            </w:pPr>
          </w:p>
          <w:p w14:paraId="447B071C" w14:textId="77777777" w:rsidR="00870321" w:rsidRPr="00676472" w:rsidRDefault="00870321" w:rsidP="00600E97">
            <w:pPr>
              <w:spacing w:line="440" w:lineRule="exact"/>
              <w:jc w:val="both"/>
              <w:rPr>
                <w:rFonts w:ascii="標楷體" w:eastAsia="標楷體" w:hAnsi="標楷體" w:cs="Times New Roman"/>
                <w:vanish/>
                <w:szCs w:val="24"/>
              </w:rPr>
            </w:pPr>
          </w:p>
          <w:p w14:paraId="4A769800" w14:textId="77777777" w:rsidR="00870321" w:rsidRPr="00676472" w:rsidRDefault="00870321" w:rsidP="00600E97">
            <w:pPr>
              <w:spacing w:line="440" w:lineRule="exact"/>
              <w:jc w:val="both"/>
              <w:rPr>
                <w:rFonts w:ascii="標楷體" w:eastAsia="標楷體" w:hAnsi="標楷體" w:cs="Times New Roman"/>
                <w:vanish/>
                <w:szCs w:val="24"/>
              </w:rPr>
            </w:pPr>
          </w:p>
          <w:p w14:paraId="478252D3" w14:textId="77777777" w:rsidR="00870321" w:rsidRPr="00676472" w:rsidRDefault="00870321" w:rsidP="00600E97">
            <w:pPr>
              <w:spacing w:line="440" w:lineRule="exact"/>
              <w:jc w:val="both"/>
              <w:rPr>
                <w:rFonts w:ascii="標楷體" w:eastAsia="標楷體" w:hAnsi="標楷體" w:cs="Times New Roman"/>
                <w:vanish/>
                <w:szCs w:val="24"/>
              </w:rPr>
            </w:pPr>
          </w:p>
          <w:p w14:paraId="1EABA52C" w14:textId="77777777" w:rsidR="00870321" w:rsidRPr="00676472" w:rsidRDefault="00870321" w:rsidP="00600E97">
            <w:pPr>
              <w:spacing w:line="440" w:lineRule="exact"/>
              <w:jc w:val="both"/>
              <w:rPr>
                <w:rFonts w:ascii="標楷體" w:eastAsia="標楷體" w:hAnsi="標楷體" w:cs="Times New Roman"/>
                <w:vanish/>
                <w:szCs w:val="24"/>
              </w:rPr>
            </w:pPr>
          </w:p>
          <w:p w14:paraId="3784C4C8" w14:textId="77777777" w:rsidR="00870321" w:rsidRPr="00676472" w:rsidRDefault="00870321" w:rsidP="00600E97">
            <w:pPr>
              <w:spacing w:line="440" w:lineRule="exact"/>
              <w:jc w:val="both"/>
              <w:rPr>
                <w:rFonts w:ascii="標楷體" w:eastAsia="標楷體" w:hAnsi="標楷體" w:cs="Times New Roman"/>
                <w:vanish/>
                <w:szCs w:val="24"/>
              </w:rPr>
            </w:pPr>
          </w:p>
          <w:p w14:paraId="2A2B6613" w14:textId="77777777" w:rsidR="00870321" w:rsidRPr="00676472" w:rsidRDefault="00870321" w:rsidP="00600E97">
            <w:pPr>
              <w:spacing w:line="440" w:lineRule="exact"/>
              <w:jc w:val="both"/>
              <w:rPr>
                <w:rFonts w:ascii="標楷體" w:eastAsia="標楷體" w:hAnsi="標楷體" w:cs="Times New Roman"/>
                <w:vanish/>
                <w:szCs w:val="24"/>
              </w:rPr>
            </w:pPr>
          </w:p>
          <w:p w14:paraId="7FA244A1" w14:textId="77777777" w:rsidR="00870321" w:rsidRPr="00676472" w:rsidRDefault="00870321" w:rsidP="00600E97">
            <w:pPr>
              <w:spacing w:line="440" w:lineRule="exact"/>
              <w:jc w:val="both"/>
              <w:rPr>
                <w:rFonts w:ascii="標楷體" w:eastAsia="標楷體" w:hAnsi="標楷體" w:cs="Times New Roman"/>
                <w:vanish/>
                <w:szCs w:val="24"/>
              </w:rPr>
            </w:pPr>
          </w:p>
          <w:p w14:paraId="39A6148C" w14:textId="77777777" w:rsidR="00870321" w:rsidRPr="00676472" w:rsidRDefault="00870321" w:rsidP="00600E97">
            <w:pPr>
              <w:spacing w:line="440" w:lineRule="exact"/>
              <w:jc w:val="both"/>
              <w:rPr>
                <w:rFonts w:ascii="標楷體" w:eastAsia="標楷體" w:hAnsi="標楷體" w:cs="Times New Roman"/>
                <w:vanish/>
                <w:szCs w:val="24"/>
              </w:rPr>
            </w:pPr>
          </w:p>
          <w:p w14:paraId="47BA40B5" w14:textId="77777777" w:rsidR="00870321" w:rsidRPr="00676472" w:rsidRDefault="00870321" w:rsidP="00600E97">
            <w:pPr>
              <w:spacing w:line="440" w:lineRule="exact"/>
              <w:jc w:val="both"/>
              <w:rPr>
                <w:rFonts w:ascii="標楷體" w:eastAsia="標楷體" w:hAnsi="標楷體" w:cs="Times New Roman"/>
                <w:vanish/>
                <w:szCs w:val="24"/>
              </w:rPr>
            </w:pPr>
          </w:p>
          <w:p w14:paraId="7BEFD8CF" w14:textId="77777777" w:rsidR="00870321" w:rsidRPr="00676472" w:rsidRDefault="00870321" w:rsidP="00600E97">
            <w:pPr>
              <w:spacing w:line="440" w:lineRule="exact"/>
              <w:jc w:val="both"/>
              <w:rPr>
                <w:rFonts w:ascii="標楷體" w:eastAsia="標楷體" w:hAnsi="標楷體" w:cs="Times New Roman"/>
                <w:vanish/>
                <w:szCs w:val="24"/>
              </w:rPr>
            </w:pPr>
          </w:p>
          <w:p w14:paraId="09A12CA0" w14:textId="77777777" w:rsidR="00870321" w:rsidRPr="00676472" w:rsidRDefault="00870321" w:rsidP="00600E97">
            <w:pPr>
              <w:spacing w:line="440" w:lineRule="exact"/>
              <w:jc w:val="both"/>
              <w:rPr>
                <w:rFonts w:ascii="標楷體" w:eastAsia="標楷體" w:hAnsi="標楷體" w:cs="Times New Roman"/>
                <w:vanish/>
                <w:szCs w:val="24"/>
              </w:rPr>
            </w:pPr>
          </w:p>
          <w:p w14:paraId="48468079" w14:textId="77777777" w:rsidR="00870321" w:rsidRPr="00676472" w:rsidRDefault="00870321" w:rsidP="00600E97">
            <w:pPr>
              <w:spacing w:line="440" w:lineRule="exact"/>
              <w:jc w:val="both"/>
              <w:rPr>
                <w:rFonts w:ascii="標楷體" w:eastAsia="標楷體" w:hAnsi="標楷體" w:cs="Times New Roman"/>
                <w:vanish/>
                <w:szCs w:val="24"/>
              </w:rPr>
            </w:pPr>
          </w:p>
          <w:p w14:paraId="5B5AE957" w14:textId="77777777" w:rsidR="00870321" w:rsidRPr="00676472" w:rsidRDefault="00870321" w:rsidP="00600E97">
            <w:pPr>
              <w:spacing w:line="440" w:lineRule="exact"/>
              <w:jc w:val="both"/>
              <w:rPr>
                <w:rFonts w:ascii="標楷體" w:eastAsia="標楷體" w:hAnsi="標楷體" w:cs="Times New Roman"/>
                <w:vanish/>
                <w:szCs w:val="24"/>
              </w:rPr>
            </w:pPr>
          </w:p>
          <w:p w14:paraId="7B74E562" w14:textId="77777777" w:rsidR="00870321" w:rsidRPr="00676472" w:rsidRDefault="00870321" w:rsidP="00600E97">
            <w:pPr>
              <w:spacing w:line="440" w:lineRule="exact"/>
              <w:jc w:val="both"/>
              <w:rPr>
                <w:rFonts w:ascii="標楷體" w:eastAsia="標楷體" w:hAnsi="標楷體" w:cs="Times New Roman"/>
                <w:vanish/>
                <w:szCs w:val="24"/>
              </w:rPr>
            </w:pPr>
          </w:p>
          <w:p w14:paraId="26A87509" w14:textId="77777777" w:rsidR="00870321" w:rsidRPr="00676472" w:rsidRDefault="00870321" w:rsidP="00600E97">
            <w:pPr>
              <w:spacing w:line="440" w:lineRule="exact"/>
              <w:jc w:val="both"/>
              <w:rPr>
                <w:rFonts w:ascii="標楷體" w:eastAsia="標楷體" w:hAnsi="標楷體" w:cs="Times New Roman"/>
                <w:vanish/>
                <w:szCs w:val="24"/>
              </w:rPr>
            </w:pPr>
          </w:p>
          <w:p w14:paraId="0CFD9888" w14:textId="77777777" w:rsidR="00870321" w:rsidRPr="00676472" w:rsidRDefault="00870321" w:rsidP="00600E97">
            <w:pPr>
              <w:spacing w:line="440" w:lineRule="exact"/>
              <w:jc w:val="both"/>
              <w:rPr>
                <w:rFonts w:ascii="標楷體" w:eastAsia="標楷體" w:hAnsi="標楷體" w:cs="Times New Roman"/>
                <w:vanish/>
                <w:szCs w:val="24"/>
              </w:rPr>
            </w:pPr>
          </w:p>
          <w:p w14:paraId="329C35FE" w14:textId="77777777" w:rsidR="00870321" w:rsidRPr="00676472" w:rsidRDefault="00870321" w:rsidP="00600E97">
            <w:pPr>
              <w:spacing w:line="440" w:lineRule="exact"/>
              <w:jc w:val="both"/>
              <w:rPr>
                <w:rFonts w:ascii="標楷體" w:eastAsia="標楷體" w:hAnsi="標楷體" w:cs="Times New Roman"/>
                <w:vanish/>
                <w:szCs w:val="24"/>
              </w:rPr>
            </w:pPr>
          </w:p>
          <w:p w14:paraId="23106BDE" w14:textId="77777777" w:rsidR="00870321" w:rsidRPr="00676472" w:rsidRDefault="00870321" w:rsidP="00600E97">
            <w:pPr>
              <w:spacing w:line="440" w:lineRule="exact"/>
              <w:jc w:val="both"/>
              <w:rPr>
                <w:rFonts w:ascii="標楷體" w:eastAsia="標楷體" w:hAnsi="標楷體" w:cs="Times New Roman"/>
                <w:vanish/>
                <w:szCs w:val="24"/>
              </w:rPr>
            </w:pPr>
          </w:p>
          <w:p w14:paraId="4DEFC4D3" w14:textId="77777777" w:rsidR="00870321" w:rsidRPr="00676472" w:rsidRDefault="00870321" w:rsidP="00600E97">
            <w:pPr>
              <w:spacing w:line="440" w:lineRule="exact"/>
              <w:jc w:val="both"/>
              <w:rPr>
                <w:rFonts w:ascii="標楷體" w:eastAsia="標楷體" w:hAnsi="標楷體" w:cs="Times New Roman"/>
                <w:vanish/>
                <w:szCs w:val="24"/>
              </w:rPr>
            </w:pPr>
          </w:p>
          <w:p w14:paraId="06651FEE" w14:textId="77777777" w:rsidR="00870321" w:rsidRPr="00676472" w:rsidRDefault="00870321" w:rsidP="00600E97">
            <w:pPr>
              <w:spacing w:line="440" w:lineRule="exact"/>
              <w:jc w:val="both"/>
              <w:rPr>
                <w:rFonts w:ascii="標楷體" w:eastAsia="標楷體" w:hAnsi="標楷體" w:cs="Times New Roman"/>
                <w:vanish/>
                <w:szCs w:val="24"/>
              </w:rPr>
            </w:pPr>
          </w:p>
          <w:p w14:paraId="7868B962" w14:textId="77777777" w:rsidR="00870321" w:rsidRPr="00676472" w:rsidRDefault="00870321" w:rsidP="00600E97">
            <w:pPr>
              <w:spacing w:line="440" w:lineRule="exact"/>
              <w:jc w:val="both"/>
              <w:rPr>
                <w:rFonts w:ascii="標楷體" w:eastAsia="標楷體" w:hAnsi="標楷體" w:cs="Times New Roman"/>
                <w:vanish/>
                <w:szCs w:val="24"/>
              </w:rPr>
            </w:pPr>
          </w:p>
          <w:p w14:paraId="71EB859D" w14:textId="77777777" w:rsidR="00870321" w:rsidRPr="00676472" w:rsidRDefault="00870321" w:rsidP="00600E97">
            <w:pPr>
              <w:spacing w:line="440" w:lineRule="exact"/>
              <w:jc w:val="both"/>
              <w:rPr>
                <w:rFonts w:ascii="標楷體" w:eastAsia="標楷體" w:hAnsi="標楷體" w:cs="Times New Roman"/>
                <w:vanish/>
                <w:szCs w:val="24"/>
              </w:rPr>
            </w:pPr>
          </w:p>
          <w:p w14:paraId="71AC8C0A" w14:textId="77777777" w:rsidR="00870321" w:rsidRPr="00676472" w:rsidRDefault="00870321" w:rsidP="00600E97">
            <w:pPr>
              <w:spacing w:line="440" w:lineRule="exact"/>
              <w:jc w:val="both"/>
              <w:rPr>
                <w:rFonts w:ascii="標楷體" w:eastAsia="標楷體" w:hAnsi="標楷體" w:cs="Times New Roman"/>
                <w:vanish/>
                <w:szCs w:val="24"/>
              </w:rPr>
            </w:pPr>
          </w:p>
          <w:p w14:paraId="2CA58390" w14:textId="77777777" w:rsidR="00870321" w:rsidRPr="00676472" w:rsidRDefault="00870321" w:rsidP="00600E97">
            <w:pPr>
              <w:spacing w:line="440" w:lineRule="exact"/>
              <w:jc w:val="both"/>
              <w:rPr>
                <w:rFonts w:ascii="標楷體" w:eastAsia="標楷體" w:hAnsi="標楷體" w:cs="Times New Roman"/>
                <w:vanish/>
                <w:szCs w:val="24"/>
              </w:rPr>
            </w:pPr>
          </w:p>
          <w:p w14:paraId="0BD645E9" w14:textId="77777777" w:rsidR="00870321" w:rsidRPr="00676472" w:rsidRDefault="00870321" w:rsidP="00600E97">
            <w:pPr>
              <w:spacing w:line="440" w:lineRule="exact"/>
              <w:jc w:val="both"/>
              <w:rPr>
                <w:rFonts w:ascii="標楷體" w:eastAsia="標楷體" w:hAnsi="標楷體" w:cs="Times New Roman"/>
                <w:vanish/>
                <w:szCs w:val="24"/>
              </w:rPr>
            </w:pPr>
          </w:p>
          <w:p w14:paraId="029D79D8" w14:textId="77777777" w:rsidR="00870321" w:rsidRPr="00676472" w:rsidRDefault="00870321" w:rsidP="00600E97">
            <w:pPr>
              <w:spacing w:line="440" w:lineRule="exact"/>
              <w:jc w:val="both"/>
              <w:rPr>
                <w:rFonts w:ascii="標楷體" w:eastAsia="標楷體" w:hAnsi="標楷體" w:cs="Times New Roman"/>
                <w:vanish/>
                <w:szCs w:val="24"/>
              </w:rPr>
            </w:pPr>
          </w:p>
          <w:p w14:paraId="43375645" w14:textId="77777777" w:rsidR="00870321" w:rsidRPr="00676472" w:rsidRDefault="00870321" w:rsidP="00600E97">
            <w:pPr>
              <w:spacing w:line="440" w:lineRule="exact"/>
              <w:jc w:val="both"/>
              <w:rPr>
                <w:rFonts w:ascii="標楷體" w:eastAsia="標楷體" w:hAnsi="標楷體" w:cs="Times New Roman"/>
                <w:vanish/>
                <w:szCs w:val="24"/>
              </w:rPr>
            </w:pPr>
          </w:p>
          <w:p w14:paraId="2BEF2B83" w14:textId="77777777" w:rsidR="00870321" w:rsidRPr="00676472" w:rsidRDefault="00870321" w:rsidP="00600E97">
            <w:pPr>
              <w:spacing w:line="440" w:lineRule="exact"/>
              <w:jc w:val="both"/>
              <w:rPr>
                <w:rFonts w:ascii="標楷體" w:eastAsia="標楷體" w:hAnsi="標楷體" w:cs="Times New Roman"/>
                <w:vanish/>
                <w:szCs w:val="24"/>
              </w:rPr>
            </w:pPr>
          </w:p>
          <w:p w14:paraId="6A1934A7" w14:textId="77777777" w:rsidR="00870321" w:rsidRPr="00676472" w:rsidRDefault="00870321" w:rsidP="00600E97">
            <w:pPr>
              <w:spacing w:line="440" w:lineRule="exact"/>
              <w:jc w:val="both"/>
              <w:rPr>
                <w:rFonts w:ascii="標楷體" w:eastAsia="標楷體" w:hAnsi="標楷體" w:cs="Times New Roman"/>
                <w:vanish/>
                <w:szCs w:val="24"/>
              </w:rPr>
            </w:pPr>
          </w:p>
          <w:p w14:paraId="523E3C9D" w14:textId="77777777" w:rsidR="00870321" w:rsidRPr="00676472" w:rsidRDefault="00870321" w:rsidP="00600E97">
            <w:pPr>
              <w:spacing w:line="440" w:lineRule="exact"/>
              <w:jc w:val="both"/>
              <w:rPr>
                <w:rFonts w:ascii="標楷體" w:eastAsia="標楷體" w:hAnsi="標楷體" w:cs="Times New Roman"/>
                <w:vanish/>
                <w:szCs w:val="24"/>
              </w:rPr>
            </w:pPr>
          </w:p>
          <w:p w14:paraId="285B0D34" w14:textId="77777777" w:rsidR="00870321" w:rsidRPr="00676472" w:rsidRDefault="00870321" w:rsidP="00600E97">
            <w:pPr>
              <w:spacing w:line="440" w:lineRule="exact"/>
              <w:jc w:val="both"/>
              <w:rPr>
                <w:rFonts w:ascii="標楷體" w:eastAsia="標楷體" w:hAnsi="標楷體" w:cs="Times New Roman"/>
                <w:vanish/>
                <w:szCs w:val="24"/>
              </w:rPr>
            </w:pPr>
          </w:p>
          <w:p w14:paraId="184857F6" w14:textId="77777777" w:rsidR="00870321" w:rsidRPr="00676472" w:rsidRDefault="00870321" w:rsidP="00600E97">
            <w:pPr>
              <w:spacing w:line="440" w:lineRule="exact"/>
              <w:jc w:val="both"/>
              <w:rPr>
                <w:rFonts w:ascii="標楷體" w:eastAsia="標楷體" w:hAnsi="標楷體" w:cs="Times New Roman"/>
                <w:vanish/>
                <w:szCs w:val="24"/>
              </w:rPr>
            </w:pPr>
          </w:p>
          <w:p w14:paraId="39621178" w14:textId="77777777" w:rsidR="00870321" w:rsidRPr="00676472" w:rsidRDefault="00870321" w:rsidP="00600E97">
            <w:pPr>
              <w:spacing w:line="440" w:lineRule="exact"/>
              <w:jc w:val="both"/>
              <w:rPr>
                <w:rFonts w:ascii="標楷體" w:eastAsia="標楷體" w:hAnsi="標楷體" w:cs="Times New Roman"/>
                <w:vanish/>
                <w:szCs w:val="24"/>
              </w:rPr>
            </w:pPr>
          </w:p>
          <w:p w14:paraId="2C08332C" w14:textId="77777777" w:rsidR="00870321" w:rsidRPr="00676472" w:rsidRDefault="00870321" w:rsidP="00600E97">
            <w:pPr>
              <w:spacing w:line="440" w:lineRule="exact"/>
              <w:jc w:val="both"/>
              <w:rPr>
                <w:rFonts w:ascii="標楷體" w:eastAsia="標楷體" w:hAnsi="標楷體" w:cs="Times New Roman"/>
                <w:vanish/>
                <w:szCs w:val="24"/>
              </w:rPr>
            </w:pPr>
          </w:p>
          <w:p w14:paraId="7CFD8EA8" w14:textId="77777777" w:rsidR="00870321" w:rsidRPr="00676472" w:rsidRDefault="00870321" w:rsidP="00600E97">
            <w:pPr>
              <w:spacing w:line="440" w:lineRule="exact"/>
              <w:jc w:val="both"/>
              <w:rPr>
                <w:rFonts w:ascii="標楷體" w:eastAsia="標楷體" w:hAnsi="標楷體" w:cs="Times New Roman"/>
                <w:vanish/>
                <w:szCs w:val="24"/>
              </w:rPr>
            </w:pPr>
          </w:p>
          <w:p w14:paraId="69F14217" w14:textId="77777777" w:rsidR="00870321" w:rsidRPr="00676472" w:rsidRDefault="00870321" w:rsidP="00600E97">
            <w:pPr>
              <w:spacing w:line="440" w:lineRule="exact"/>
              <w:jc w:val="both"/>
              <w:rPr>
                <w:rFonts w:ascii="標楷體" w:eastAsia="標楷體" w:hAnsi="標楷體" w:cs="Times New Roman"/>
                <w:vanish/>
                <w:szCs w:val="24"/>
              </w:rPr>
            </w:pPr>
          </w:p>
          <w:p w14:paraId="68D5B6A6" w14:textId="77777777" w:rsidR="00870321" w:rsidRPr="00676472" w:rsidRDefault="00870321" w:rsidP="00600E97">
            <w:pPr>
              <w:spacing w:line="440" w:lineRule="exact"/>
              <w:jc w:val="both"/>
              <w:rPr>
                <w:rFonts w:ascii="標楷體" w:eastAsia="標楷體" w:hAnsi="標楷體" w:cs="Times New Roman"/>
                <w:vanish/>
                <w:szCs w:val="24"/>
              </w:rPr>
            </w:pPr>
          </w:p>
          <w:p w14:paraId="75139803" w14:textId="77777777" w:rsidR="00870321" w:rsidRPr="00676472" w:rsidRDefault="00870321" w:rsidP="00600E97">
            <w:pPr>
              <w:spacing w:line="440" w:lineRule="exact"/>
              <w:jc w:val="both"/>
              <w:rPr>
                <w:rFonts w:ascii="標楷體" w:eastAsia="標楷體" w:hAnsi="標楷體" w:cs="Times New Roman"/>
                <w:vanish/>
                <w:szCs w:val="24"/>
              </w:rPr>
            </w:pPr>
          </w:p>
          <w:p w14:paraId="389BDA19" w14:textId="77777777" w:rsidR="00870321" w:rsidRPr="00676472" w:rsidRDefault="00870321" w:rsidP="00600E97">
            <w:pPr>
              <w:spacing w:line="440" w:lineRule="exact"/>
              <w:jc w:val="both"/>
              <w:rPr>
                <w:rFonts w:ascii="標楷體" w:eastAsia="標楷體" w:hAnsi="標楷體" w:cs="Times New Roman"/>
                <w:vanish/>
                <w:szCs w:val="24"/>
              </w:rPr>
            </w:pPr>
          </w:p>
          <w:p w14:paraId="0B4EDCFE" w14:textId="77777777" w:rsidR="00870321" w:rsidRPr="00676472" w:rsidRDefault="00870321" w:rsidP="00600E97">
            <w:pPr>
              <w:spacing w:line="440" w:lineRule="exact"/>
              <w:jc w:val="both"/>
              <w:rPr>
                <w:rFonts w:ascii="標楷體" w:eastAsia="標楷體" w:hAnsi="標楷體" w:cs="Times New Roman"/>
                <w:vanish/>
                <w:szCs w:val="24"/>
              </w:rPr>
            </w:pPr>
          </w:p>
          <w:p w14:paraId="43F9FDE1" w14:textId="77777777" w:rsidR="00870321" w:rsidRPr="00676472" w:rsidRDefault="00870321" w:rsidP="00600E97">
            <w:pPr>
              <w:spacing w:line="440" w:lineRule="exact"/>
              <w:jc w:val="both"/>
              <w:rPr>
                <w:rFonts w:ascii="標楷體" w:eastAsia="標楷體" w:hAnsi="標楷體" w:cs="Times New Roman"/>
                <w:vanish/>
                <w:szCs w:val="24"/>
              </w:rPr>
            </w:pPr>
          </w:p>
          <w:p w14:paraId="142BEDE4" w14:textId="77777777" w:rsidR="00870321" w:rsidRPr="00676472" w:rsidRDefault="00870321" w:rsidP="00600E97">
            <w:pPr>
              <w:spacing w:line="440" w:lineRule="exact"/>
              <w:jc w:val="both"/>
              <w:rPr>
                <w:rFonts w:ascii="標楷體" w:eastAsia="標楷體" w:hAnsi="標楷體" w:cs="Times New Roman"/>
                <w:vanish/>
                <w:szCs w:val="24"/>
              </w:rPr>
            </w:pPr>
          </w:p>
          <w:p w14:paraId="0B1B53E3" w14:textId="77777777" w:rsidR="00870321" w:rsidRPr="00676472" w:rsidRDefault="00870321" w:rsidP="00600E97">
            <w:pPr>
              <w:spacing w:line="440" w:lineRule="exact"/>
              <w:jc w:val="both"/>
              <w:rPr>
                <w:rFonts w:ascii="標楷體" w:eastAsia="標楷體" w:hAnsi="標楷體" w:cs="Times New Roman"/>
                <w:vanish/>
                <w:szCs w:val="24"/>
              </w:rPr>
            </w:pPr>
          </w:p>
          <w:p w14:paraId="3B11A09B" w14:textId="77777777" w:rsidR="00870321" w:rsidRPr="00676472" w:rsidRDefault="00870321" w:rsidP="00600E97">
            <w:pPr>
              <w:spacing w:line="440" w:lineRule="exact"/>
              <w:jc w:val="both"/>
              <w:rPr>
                <w:rFonts w:ascii="標楷體" w:eastAsia="標楷體" w:hAnsi="標楷體" w:cs="Times New Roman"/>
                <w:vanish/>
                <w:szCs w:val="24"/>
              </w:rPr>
            </w:pPr>
          </w:p>
          <w:p w14:paraId="12E64C78" w14:textId="77777777" w:rsidR="00870321" w:rsidRPr="00676472" w:rsidRDefault="00870321" w:rsidP="00600E97">
            <w:pPr>
              <w:spacing w:line="440" w:lineRule="exact"/>
              <w:jc w:val="both"/>
              <w:rPr>
                <w:rFonts w:ascii="標楷體" w:eastAsia="標楷體" w:hAnsi="標楷體" w:cs="Times New Roman"/>
                <w:vanish/>
                <w:szCs w:val="24"/>
              </w:rPr>
            </w:pPr>
          </w:p>
          <w:p w14:paraId="1273565B" w14:textId="77777777" w:rsidR="00870321" w:rsidRPr="00676472" w:rsidRDefault="00870321" w:rsidP="00600E97">
            <w:pPr>
              <w:spacing w:line="440" w:lineRule="exact"/>
              <w:jc w:val="both"/>
              <w:rPr>
                <w:rFonts w:ascii="標楷體" w:eastAsia="標楷體" w:hAnsi="標楷體" w:cs="Times New Roman"/>
                <w:vanish/>
                <w:szCs w:val="24"/>
              </w:rPr>
            </w:pPr>
          </w:p>
          <w:p w14:paraId="28DC64F2" w14:textId="77777777" w:rsidR="00870321" w:rsidRPr="00676472" w:rsidRDefault="00870321" w:rsidP="00600E97">
            <w:pPr>
              <w:spacing w:line="440" w:lineRule="exact"/>
              <w:jc w:val="both"/>
              <w:rPr>
                <w:rFonts w:ascii="標楷體" w:eastAsia="標楷體" w:hAnsi="標楷體" w:cs="Times New Roman"/>
                <w:vanish/>
                <w:szCs w:val="24"/>
              </w:rPr>
            </w:pPr>
          </w:p>
          <w:p w14:paraId="28AFFE84" w14:textId="77777777" w:rsidR="00870321" w:rsidRPr="00676472" w:rsidRDefault="00870321" w:rsidP="00600E97">
            <w:pPr>
              <w:spacing w:line="440" w:lineRule="exact"/>
              <w:jc w:val="both"/>
              <w:rPr>
                <w:rFonts w:ascii="標楷體" w:eastAsia="標楷體" w:hAnsi="標楷體" w:cs="Times New Roman"/>
                <w:vanish/>
                <w:szCs w:val="24"/>
              </w:rPr>
            </w:pPr>
          </w:p>
          <w:p w14:paraId="3060EB44" w14:textId="77777777" w:rsidR="00870321" w:rsidRPr="00676472" w:rsidRDefault="00870321" w:rsidP="00600E97">
            <w:pPr>
              <w:spacing w:line="440" w:lineRule="exact"/>
              <w:jc w:val="both"/>
              <w:rPr>
                <w:rFonts w:ascii="標楷體" w:eastAsia="標楷體" w:hAnsi="標楷體" w:cs="Times New Roman"/>
                <w:vanish/>
                <w:szCs w:val="24"/>
              </w:rPr>
            </w:pPr>
          </w:p>
          <w:p w14:paraId="38D98D1C" w14:textId="77777777" w:rsidR="00870321" w:rsidRPr="00676472" w:rsidRDefault="00870321" w:rsidP="00600E97">
            <w:pPr>
              <w:spacing w:line="440" w:lineRule="exact"/>
              <w:jc w:val="both"/>
              <w:rPr>
                <w:rFonts w:ascii="標楷體" w:eastAsia="標楷體" w:hAnsi="標楷體" w:cs="Times New Roman"/>
                <w:vanish/>
                <w:szCs w:val="24"/>
              </w:rPr>
            </w:pPr>
          </w:p>
          <w:p w14:paraId="6793DC6E" w14:textId="77777777" w:rsidR="00870321" w:rsidRPr="00676472" w:rsidRDefault="00870321" w:rsidP="00600E97">
            <w:pPr>
              <w:spacing w:line="440" w:lineRule="exact"/>
              <w:jc w:val="both"/>
              <w:rPr>
                <w:rFonts w:ascii="標楷體" w:eastAsia="標楷體" w:hAnsi="標楷體" w:cs="Times New Roman"/>
                <w:vanish/>
                <w:szCs w:val="24"/>
              </w:rPr>
            </w:pPr>
          </w:p>
          <w:p w14:paraId="70934007" w14:textId="77777777" w:rsidR="00870321" w:rsidRPr="00676472" w:rsidRDefault="00870321" w:rsidP="00600E97">
            <w:pPr>
              <w:spacing w:line="440" w:lineRule="exact"/>
              <w:jc w:val="both"/>
              <w:rPr>
                <w:rFonts w:ascii="標楷體" w:eastAsia="標楷體" w:hAnsi="標楷體" w:cs="Times New Roman"/>
                <w:vanish/>
                <w:szCs w:val="24"/>
              </w:rPr>
            </w:pPr>
          </w:p>
          <w:p w14:paraId="5F5EE7C1" w14:textId="77777777" w:rsidR="00870321" w:rsidRPr="00676472" w:rsidRDefault="00870321" w:rsidP="00600E97">
            <w:pPr>
              <w:spacing w:line="440" w:lineRule="exact"/>
              <w:jc w:val="both"/>
              <w:rPr>
                <w:rFonts w:ascii="標楷體" w:eastAsia="標楷體" w:hAnsi="標楷體" w:cs="Times New Roman"/>
                <w:vanish/>
                <w:szCs w:val="24"/>
              </w:rPr>
            </w:pPr>
          </w:p>
          <w:p w14:paraId="7B05CBA4" w14:textId="77777777" w:rsidR="00870321" w:rsidRPr="00676472" w:rsidRDefault="00870321" w:rsidP="00600E97">
            <w:pPr>
              <w:spacing w:line="440" w:lineRule="exact"/>
              <w:jc w:val="both"/>
              <w:rPr>
                <w:rFonts w:ascii="標楷體" w:eastAsia="標楷體" w:hAnsi="標楷體" w:cs="Times New Roman"/>
                <w:vanish/>
                <w:szCs w:val="24"/>
              </w:rPr>
            </w:pPr>
          </w:p>
          <w:p w14:paraId="5E4DFCFE" w14:textId="77777777" w:rsidR="00870321" w:rsidRPr="00676472" w:rsidRDefault="00870321" w:rsidP="00600E97">
            <w:pPr>
              <w:spacing w:line="440" w:lineRule="exact"/>
              <w:jc w:val="both"/>
              <w:rPr>
                <w:rFonts w:ascii="標楷體" w:eastAsia="標楷體" w:hAnsi="標楷體" w:cs="Times New Roman"/>
                <w:vanish/>
                <w:szCs w:val="24"/>
              </w:rPr>
            </w:pPr>
          </w:p>
          <w:p w14:paraId="2EA41BEC" w14:textId="77777777" w:rsidR="00870321" w:rsidRPr="00676472" w:rsidRDefault="00870321" w:rsidP="00600E97">
            <w:pPr>
              <w:spacing w:line="440" w:lineRule="exact"/>
              <w:jc w:val="both"/>
              <w:rPr>
                <w:rFonts w:ascii="標楷體" w:eastAsia="標楷體" w:hAnsi="標楷體" w:cs="Times New Roman"/>
                <w:vanish/>
                <w:szCs w:val="24"/>
              </w:rPr>
            </w:pPr>
          </w:p>
          <w:p w14:paraId="0E5CD54E" w14:textId="77777777" w:rsidR="00870321" w:rsidRPr="00676472" w:rsidRDefault="00870321" w:rsidP="00600E97">
            <w:pPr>
              <w:spacing w:line="440" w:lineRule="exact"/>
              <w:jc w:val="both"/>
              <w:rPr>
                <w:rFonts w:ascii="標楷體" w:eastAsia="標楷體" w:hAnsi="標楷體" w:cs="Times New Roman"/>
                <w:vanish/>
                <w:szCs w:val="24"/>
              </w:rPr>
            </w:pPr>
          </w:p>
          <w:p w14:paraId="4BBEBE2B" w14:textId="77777777" w:rsidR="00870321" w:rsidRPr="00676472" w:rsidRDefault="00870321" w:rsidP="00600E97">
            <w:pPr>
              <w:spacing w:line="440" w:lineRule="exact"/>
              <w:jc w:val="both"/>
              <w:rPr>
                <w:rFonts w:ascii="標楷體" w:eastAsia="標楷體" w:hAnsi="標楷體" w:cs="Times New Roman"/>
                <w:vanish/>
                <w:szCs w:val="24"/>
              </w:rPr>
            </w:pPr>
          </w:p>
          <w:p w14:paraId="59BF3F62" w14:textId="77777777" w:rsidR="00870321" w:rsidRPr="00676472" w:rsidRDefault="00870321" w:rsidP="00600E97">
            <w:pPr>
              <w:spacing w:line="440" w:lineRule="exact"/>
              <w:jc w:val="both"/>
              <w:rPr>
                <w:rFonts w:ascii="標楷體" w:eastAsia="標楷體" w:hAnsi="標楷體" w:cs="Times New Roman"/>
                <w:vanish/>
                <w:szCs w:val="24"/>
              </w:rPr>
            </w:pPr>
          </w:p>
          <w:p w14:paraId="38CBC6EC" w14:textId="77777777" w:rsidR="00870321" w:rsidRPr="00676472" w:rsidRDefault="00870321" w:rsidP="00600E97">
            <w:pPr>
              <w:spacing w:line="440" w:lineRule="exact"/>
              <w:jc w:val="both"/>
              <w:rPr>
                <w:rFonts w:ascii="標楷體" w:eastAsia="標楷體" w:hAnsi="標楷體" w:cs="Times New Roman"/>
                <w:vanish/>
                <w:szCs w:val="24"/>
              </w:rPr>
            </w:pPr>
          </w:p>
          <w:p w14:paraId="68B7F628" w14:textId="77777777" w:rsidR="00870321" w:rsidRPr="00676472" w:rsidRDefault="00870321" w:rsidP="00600E97">
            <w:pPr>
              <w:spacing w:line="440" w:lineRule="exact"/>
              <w:jc w:val="both"/>
              <w:rPr>
                <w:rFonts w:ascii="標楷體" w:eastAsia="標楷體" w:hAnsi="標楷體" w:cs="Times New Roman"/>
                <w:vanish/>
                <w:szCs w:val="24"/>
              </w:rPr>
            </w:pPr>
          </w:p>
          <w:p w14:paraId="52A10EB2" w14:textId="77777777" w:rsidR="00870321" w:rsidRPr="00676472" w:rsidRDefault="00870321" w:rsidP="00600E97">
            <w:pPr>
              <w:spacing w:line="440" w:lineRule="exact"/>
              <w:jc w:val="both"/>
              <w:rPr>
                <w:rFonts w:ascii="標楷體" w:eastAsia="標楷體" w:hAnsi="標楷體" w:cs="Times New Roman"/>
                <w:vanish/>
                <w:szCs w:val="24"/>
              </w:rPr>
            </w:pPr>
          </w:p>
          <w:p w14:paraId="1309B16E" w14:textId="77777777" w:rsidR="00870321" w:rsidRPr="00676472" w:rsidRDefault="00870321" w:rsidP="00600E97">
            <w:pPr>
              <w:spacing w:line="440" w:lineRule="exact"/>
              <w:jc w:val="both"/>
              <w:rPr>
                <w:rFonts w:ascii="標楷體" w:eastAsia="標楷體" w:hAnsi="標楷體" w:cs="Times New Roman"/>
                <w:vanish/>
                <w:szCs w:val="24"/>
              </w:rPr>
            </w:pPr>
          </w:p>
          <w:p w14:paraId="75C94606" w14:textId="77777777" w:rsidR="00870321" w:rsidRPr="00676472" w:rsidRDefault="00870321" w:rsidP="00600E97">
            <w:pPr>
              <w:spacing w:line="440" w:lineRule="exact"/>
              <w:jc w:val="both"/>
              <w:rPr>
                <w:rFonts w:ascii="標楷體" w:eastAsia="標楷體" w:hAnsi="標楷體" w:cs="Times New Roman"/>
                <w:vanish/>
                <w:szCs w:val="24"/>
              </w:rPr>
            </w:pPr>
          </w:p>
          <w:p w14:paraId="4DC57C8E" w14:textId="77777777" w:rsidR="00870321" w:rsidRPr="00676472" w:rsidRDefault="00870321" w:rsidP="00600E97">
            <w:pPr>
              <w:spacing w:line="440" w:lineRule="exact"/>
              <w:jc w:val="both"/>
              <w:rPr>
                <w:rFonts w:ascii="標楷體" w:eastAsia="標楷體" w:hAnsi="標楷體" w:cs="Times New Roman"/>
                <w:vanish/>
                <w:szCs w:val="24"/>
              </w:rPr>
            </w:pPr>
          </w:p>
          <w:p w14:paraId="673D2931" w14:textId="77777777" w:rsidR="00870321" w:rsidRPr="00676472" w:rsidRDefault="00870321" w:rsidP="00600E97">
            <w:pPr>
              <w:spacing w:line="440" w:lineRule="exact"/>
              <w:jc w:val="both"/>
              <w:rPr>
                <w:rFonts w:ascii="標楷體" w:eastAsia="標楷體" w:hAnsi="標楷體" w:cs="Times New Roman"/>
                <w:vanish/>
                <w:szCs w:val="24"/>
              </w:rPr>
            </w:pPr>
          </w:p>
          <w:p w14:paraId="4058A8BD" w14:textId="77777777" w:rsidR="00870321" w:rsidRPr="00676472" w:rsidRDefault="00870321" w:rsidP="00600E97">
            <w:pPr>
              <w:spacing w:line="440" w:lineRule="exact"/>
              <w:jc w:val="both"/>
              <w:rPr>
                <w:rFonts w:ascii="標楷體" w:eastAsia="標楷體" w:hAnsi="標楷體" w:cs="Times New Roman"/>
                <w:vanish/>
                <w:szCs w:val="24"/>
              </w:rPr>
            </w:pPr>
          </w:p>
          <w:p w14:paraId="6710065E" w14:textId="77777777" w:rsidR="00870321" w:rsidRPr="00676472" w:rsidRDefault="00870321" w:rsidP="00600E97">
            <w:pPr>
              <w:spacing w:line="440" w:lineRule="exact"/>
              <w:jc w:val="both"/>
              <w:rPr>
                <w:rFonts w:ascii="標楷體" w:eastAsia="標楷體" w:hAnsi="標楷體" w:cs="Times New Roman"/>
                <w:vanish/>
                <w:szCs w:val="24"/>
              </w:rPr>
            </w:pPr>
          </w:p>
          <w:p w14:paraId="3226EEA7" w14:textId="77777777" w:rsidR="00870321" w:rsidRPr="00676472" w:rsidRDefault="00870321" w:rsidP="00600E97">
            <w:pPr>
              <w:spacing w:line="440" w:lineRule="exact"/>
              <w:jc w:val="both"/>
              <w:rPr>
                <w:rFonts w:ascii="標楷體" w:eastAsia="標楷體" w:hAnsi="標楷體" w:cs="Times New Roman"/>
                <w:vanish/>
                <w:szCs w:val="24"/>
              </w:rPr>
            </w:pPr>
          </w:p>
          <w:p w14:paraId="4888FDF7" w14:textId="77777777" w:rsidR="00870321" w:rsidRPr="00676472" w:rsidRDefault="00870321" w:rsidP="00600E97">
            <w:pPr>
              <w:spacing w:line="440" w:lineRule="exact"/>
              <w:jc w:val="both"/>
              <w:rPr>
                <w:rFonts w:ascii="標楷體" w:eastAsia="標楷體" w:hAnsi="標楷體" w:cs="Times New Roman"/>
                <w:vanish/>
                <w:szCs w:val="24"/>
              </w:rPr>
            </w:pPr>
          </w:p>
          <w:p w14:paraId="3DCFD06B" w14:textId="77777777" w:rsidR="00870321" w:rsidRPr="00676472" w:rsidRDefault="00870321" w:rsidP="00600E97">
            <w:pPr>
              <w:spacing w:line="440" w:lineRule="exact"/>
              <w:jc w:val="both"/>
              <w:rPr>
                <w:rFonts w:ascii="標楷體" w:eastAsia="標楷體" w:hAnsi="標楷體" w:cs="Times New Roman"/>
                <w:vanish/>
                <w:szCs w:val="24"/>
              </w:rPr>
            </w:pPr>
          </w:p>
          <w:p w14:paraId="5FC7A600" w14:textId="77777777" w:rsidR="00870321" w:rsidRPr="00676472" w:rsidRDefault="00870321" w:rsidP="00600E97">
            <w:pPr>
              <w:spacing w:line="440" w:lineRule="exact"/>
              <w:jc w:val="both"/>
              <w:rPr>
                <w:rFonts w:ascii="標楷體" w:eastAsia="標楷體" w:hAnsi="標楷體" w:cs="Times New Roman"/>
                <w:vanish/>
                <w:szCs w:val="24"/>
              </w:rPr>
            </w:pPr>
          </w:p>
          <w:p w14:paraId="4ABEF061" w14:textId="77777777" w:rsidR="00870321" w:rsidRPr="00676472" w:rsidRDefault="00870321" w:rsidP="00600E97">
            <w:pPr>
              <w:spacing w:line="440" w:lineRule="exact"/>
              <w:jc w:val="both"/>
              <w:rPr>
                <w:rFonts w:ascii="標楷體" w:eastAsia="標楷體" w:hAnsi="標楷體" w:cs="Times New Roman"/>
                <w:vanish/>
                <w:szCs w:val="24"/>
              </w:rPr>
            </w:pPr>
          </w:p>
          <w:p w14:paraId="3DBDA1B2" w14:textId="77777777" w:rsidR="00870321" w:rsidRPr="00676472" w:rsidRDefault="00870321" w:rsidP="00600E97">
            <w:pPr>
              <w:spacing w:line="440" w:lineRule="exact"/>
              <w:jc w:val="both"/>
              <w:rPr>
                <w:rFonts w:ascii="標楷體" w:eastAsia="標楷體" w:hAnsi="標楷體" w:cs="Times New Roman"/>
                <w:vanish/>
                <w:szCs w:val="24"/>
              </w:rPr>
            </w:pPr>
          </w:p>
          <w:p w14:paraId="6C519DDD" w14:textId="77777777" w:rsidR="00870321" w:rsidRPr="00676472" w:rsidRDefault="00870321" w:rsidP="00600E97">
            <w:pPr>
              <w:spacing w:line="440" w:lineRule="exact"/>
              <w:jc w:val="both"/>
              <w:rPr>
                <w:rFonts w:ascii="標楷體" w:eastAsia="標楷體" w:hAnsi="標楷體" w:cs="Times New Roman"/>
                <w:vanish/>
                <w:szCs w:val="24"/>
              </w:rPr>
            </w:pPr>
          </w:p>
          <w:p w14:paraId="426BC281" w14:textId="77777777" w:rsidR="00870321" w:rsidRPr="00676472" w:rsidRDefault="00870321" w:rsidP="00600E97">
            <w:pPr>
              <w:spacing w:line="440" w:lineRule="exact"/>
              <w:jc w:val="both"/>
              <w:rPr>
                <w:rFonts w:ascii="標楷體" w:eastAsia="標楷體" w:hAnsi="標楷體" w:cs="Times New Roman"/>
                <w:vanish/>
                <w:szCs w:val="24"/>
              </w:rPr>
            </w:pPr>
          </w:p>
          <w:p w14:paraId="2E2602B6" w14:textId="77777777" w:rsidR="00870321" w:rsidRPr="00676472" w:rsidRDefault="00870321" w:rsidP="00600E97">
            <w:pPr>
              <w:spacing w:line="440" w:lineRule="exact"/>
              <w:jc w:val="both"/>
              <w:rPr>
                <w:rFonts w:ascii="標楷體" w:eastAsia="標楷體" w:hAnsi="標楷體" w:cs="Times New Roman"/>
                <w:vanish/>
                <w:szCs w:val="24"/>
              </w:rPr>
            </w:pPr>
          </w:p>
          <w:p w14:paraId="369C3E95" w14:textId="77777777" w:rsidR="00870321" w:rsidRPr="00676472" w:rsidRDefault="00870321" w:rsidP="00600E97">
            <w:pPr>
              <w:spacing w:line="440" w:lineRule="exact"/>
              <w:jc w:val="both"/>
              <w:rPr>
                <w:rFonts w:ascii="標楷體" w:eastAsia="標楷體" w:hAnsi="標楷體" w:cs="Times New Roman"/>
                <w:vanish/>
                <w:szCs w:val="24"/>
              </w:rPr>
            </w:pPr>
          </w:p>
          <w:p w14:paraId="2A9BCAF8" w14:textId="77777777" w:rsidR="00870321" w:rsidRPr="00676472" w:rsidRDefault="00870321" w:rsidP="00600E97">
            <w:pPr>
              <w:spacing w:line="440" w:lineRule="exact"/>
              <w:jc w:val="both"/>
              <w:rPr>
                <w:rFonts w:ascii="標楷體" w:eastAsia="標楷體" w:hAnsi="標楷體" w:cs="Times New Roman"/>
                <w:vanish/>
                <w:szCs w:val="24"/>
              </w:rPr>
            </w:pPr>
          </w:p>
          <w:p w14:paraId="177AD0EA" w14:textId="77777777" w:rsidR="00870321" w:rsidRPr="00676472" w:rsidRDefault="00870321" w:rsidP="00600E97">
            <w:pPr>
              <w:spacing w:line="440" w:lineRule="exact"/>
              <w:jc w:val="both"/>
              <w:rPr>
                <w:rFonts w:ascii="標楷體" w:eastAsia="標楷體" w:hAnsi="標楷體" w:cs="Times New Roman"/>
                <w:vanish/>
                <w:szCs w:val="24"/>
              </w:rPr>
            </w:pPr>
          </w:p>
          <w:p w14:paraId="5CA33552" w14:textId="77777777" w:rsidR="00870321" w:rsidRPr="00676472" w:rsidRDefault="00870321" w:rsidP="00600E97">
            <w:pPr>
              <w:spacing w:line="440" w:lineRule="exact"/>
              <w:jc w:val="both"/>
              <w:rPr>
                <w:rFonts w:ascii="標楷體" w:eastAsia="標楷體" w:hAnsi="標楷體" w:cs="Times New Roman"/>
                <w:vanish/>
                <w:szCs w:val="24"/>
              </w:rPr>
            </w:pPr>
          </w:p>
          <w:p w14:paraId="78531164" w14:textId="77777777" w:rsidR="00870321" w:rsidRPr="00676472" w:rsidRDefault="00870321" w:rsidP="00600E97">
            <w:pPr>
              <w:spacing w:line="440" w:lineRule="exact"/>
              <w:jc w:val="both"/>
              <w:rPr>
                <w:rFonts w:ascii="標楷體" w:eastAsia="標楷體" w:hAnsi="標楷體" w:cs="Times New Roman"/>
                <w:vanish/>
                <w:szCs w:val="24"/>
              </w:rPr>
            </w:pPr>
          </w:p>
          <w:p w14:paraId="186A8D4B" w14:textId="77777777" w:rsidR="00870321" w:rsidRPr="00676472" w:rsidRDefault="00870321" w:rsidP="00600E97">
            <w:pPr>
              <w:spacing w:line="440" w:lineRule="exact"/>
              <w:jc w:val="both"/>
              <w:rPr>
                <w:rFonts w:ascii="標楷體" w:eastAsia="標楷體" w:hAnsi="標楷體" w:cs="Times New Roman"/>
                <w:vanish/>
                <w:szCs w:val="24"/>
              </w:rPr>
            </w:pPr>
          </w:p>
          <w:p w14:paraId="0A14062F" w14:textId="77777777" w:rsidR="00870321" w:rsidRPr="00676472" w:rsidRDefault="00870321" w:rsidP="00600E97">
            <w:pPr>
              <w:spacing w:line="440" w:lineRule="exact"/>
              <w:jc w:val="both"/>
              <w:rPr>
                <w:rFonts w:ascii="標楷體" w:eastAsia="標楷體" w:hAnsi="標楷體" w:cs="Times New Roman"/>
                <w:vanish/>
                <w:szCs w:val="24"/>
              </w:rPr>
            </w:pPr>
          </w:p>
          <w:p w14:paraId="0B44136D" w14:textId="77777777" w:rsidR="00870321" w:rsidRPr="00676472" w:rsidRDefault="00870321" w:rsidP="00600E97">
            <w:pPr>
              <w:spacing w:line="440" w:lineRule="exact"/>
              <w:jc w:val="both"/>
              <w:rPr>
                <w:rFonts w:ascii="標楷體" w:eastAsia="標楷體" w:hAnsi="標楷體" w:cs="Times New Roman"/>
                <w:vanish/>
                <w:szCs w:val="24"/>
              </w:rPr>
            </w:pPr>
          </w:p>
          <w:p w14:paraId="09F90B43" w14:textId="77777777" w:rsidR="00870321" w:rsidRPr="00676472" w:rsidRDefault="00870321" w:rsidP="00600E97">
            <w:pPr>
              <w:spacing w:line="440" w:lineRule="exact"/>
              <w:jc w:val="both"/>
              <w:rPr>
                <w:rFonts w:ascii="標楷體" w:eastAsia="標楷體" w:hAnsi="標楷體" w:cs="Times New Roman"/>
                <w:vanish/>
                <w:szCs w:val="24"/>
              </w:rPr>
            </w:pPr>
          </w:p>
          <w:p w14:paraId="384259D1" w14:textId="77777777" w:rsidR="00870321" w:rsidRPr="00676472" w:rsidRDefault="00870321" w:rsidP="00600E97">
            <w:pPr>
              <w:spacing w:line="440" w:lineRule="exact"/>
              <w:jc w:val="both"/>
              <w:rPr>
                <w:rFonts w:ascii="標楷體" w:eastAsia="標楷體" w:hAnsi="標楷體" w:cs="Times New Roman"/>
                <w:vanish/>
                <w:szCs w:val="24"/>
              </w:rPr>
            </w:pPr>
          </w:p>
          <w:p w14:paraId="145F73AB" w14:textId="77777777" w:rsidR="00870321" w:rsidRPr="00676472" w:rsidRDefault="00870321" w:rsidP="00600E97">
            <w:pPr>
              <w:spacing w:line="440" w:lineRule="exact"/>
              <w:jc w:val="both"/>
              <w:rPr>
                <w:rFonts w:ascii="標楷體" w:eastAsia="標楷體" w:hAnsi="標楷體" w:cs="Times New Roman"/>
                <w:vanish/>
                <w:szCs w:val="24"/>
              </w:rPr>
            </w:pPr>
          </w:p>
          <w:p w14:paraId="6B9098E2" w14:textId="77777777" w:rsidR="00870321" w:rsidRPr="00676472" w:rsidRDefault="00870321" w:rsidP="00600E97">
            <w:pPr>
              <w:spacing w:line="440" w:lineRule="exact"/>
              <w:jc w:val="both"/>
              <w:rPr>
                <w:rFonts w:ascii="標楷體" w:eastAsia="標楷體" w:hAnsi="標楷體" w:cs="Times New Roman"/>
                <w:vanish/>
                <w:szCs w:val="24"/>
              </w:rPr>
            </w:pPr>
          </w:p>
          <w:p w14:paraId="08F2CCC7" w14:textId="77777777" w:rsidR="00870321" w:rsidRPr="00676472" w:rsidRDefault="00870321" w:rsidP="00600E97">
            <w:pPr>
              <w:spacing w:line="440" w:lineRule="exact"/>
              <w:jc w:val="both"/>
              <w:rPr>
                <w:rFonts w:ascii="標楷體" w:eastAsia="標楷體" w:hAnsi="標楷體" w:cs="Times New Roman"/>
                <w:vanish/>
                <w:szCs w:val="24"/>
              </w:rPr>
            </w:pPr>
          </w:p>
          <w:p w14:paraId="46F758F3" w14:textId="77777777" w:rsidR="00870321" w:rsidRPr="00676472" w:rsidRDefault="00870321" w:rsidP="00600E97">
            <w:pPr>
              <w:spacing w:line="440" w:lineRule="exact"/>
              <w:jc w:val="both"/>
              <w:rPr>
                <w:rFonts w:ascii="標楷體" w:eastAsia="標楷體" w:hAnsi="標楷體" w:cs="Times New Roman"/>
                <w:vanish/>
                <w:szCs w:val="24"/>
              </w:rPr>
            </w:pPr>
          </w:p>
          <w:p w14:paraId="4A15673B" w14:textId="77777777" w:rsidR="00870321" w:rsidRPr="00676472" w:rsidRDefault="00870321" w:rsidP="00600E97">
            <w:pPr>
              <w:spacing w:line="440" w:lineRule="exact"/>
              <w:jc w:val="both"/>
              <w:rPr>
                <w:rFonts w:ascii="標楷體" w:eastAsia="標楷體" w:hAnsi="標楷體" w:cs="Times New Roman"/>
                <w:vanish/>
                <w:szCs w:val="24"/>
              </w:rPr>
            </w:pPr>
          </w:p>
          <w:p w14:paraId="7C9B89A4" w14:textId="77777777" w:rsidR="00870321" w:rsidRPr="00676472" w:rsidRDefault="00870321" w:rsidP="00600E97">
            <w:pPr>
              <w:spacing w:line="440" w:lineRule="exact"/>
              <w:jc w:val="both"/>
              <w:rPr>
                <w:rFonts w:ascii="標楷體" w:eastAsia="標楷體" w:hAnsi="標楷體" w:cs="Times New Roman"/>
                <w:vanish/>
                <w:szCs w:val="24"/>
              </w:rPr>
            </w:pPr>
          </w:p>
          <w:p w14:paraId="69F2C457" w14:textId="77777777" w:rsidR="00870321" w:rsidRPr="00676472" w:rsidRDefault="00870321" w:rsidP="00600E97">
            <w:pPr>
              <w:spacing w:line="440" w:lineRule="exact"/>
              <w:jc w:val="both"/>
              <w:rPr>
                <w:rFonts w:ascii="標楷體" w:eastAsia="標楷體" w:hAnsi="標楷體" w:cs="Times New Roman"/>
                <w:vanish/>
                <w:szCs w:val="24"/>
              </w:rPr>
            </w:pPr>
          </w:p>
          <w:p w14:paraId="72EBB20C" w14:textId="77777777" w:rsidR="00870321" w:rsidRPr="00676472" w:rsidRDefault="00870321" w:rsidP="00600E97">
            <w:pPr>
              <w:spacing w:line="440" w:lineRule="exact"/>
              <w:jc w:val="both"/>
              <w:rPr>
                <w:rFonts w:ascii="標楷體" w:eastAsia="標楷體" w:hAnsi="標楷體" w:cs="Times New Roman"/>
                <w:vanish/>
                <w:szCs w:val="24"/>
              </w:rPr>
            </w:pPr>
          </w:p>
          <w:p w14:paraId="2B5A9A0C" w14:textId="77777777" w:rsidR="00870321" w:rsidRPr="00676472" w:rsidRDefault="00870321" w:rsidP="00600E97">
            <w:pPr>
              <w:spacing w:line="440" w:lineRule="exact"/>
              <w:jc w:val="both"/>
              <w:rPr>
                <w:rFonts w:ascii="標楷體" w:eastAsia="標楷體" w:hAnsi="標楷體" w:cs="Times New Roman"/>
                <w:vanish/>
                <w:szCs w:val="24"/>
              </w:rPr>
            </w:pPr>
          </w:p>
          <w:p w14:paraId="6C9B33D5" w14:textId="77777777" w:rsidR="00870321" w:rsidRPr="00676472" w:rsidRDefault="00870321" w:rsidP="00600E97">
            <w:pPr>
              <w:spacing w:line="440" w:lineRule="exact"/>
              <w:jc w:val="both"/>
              <w:rPr>
                <w:rFonts w:ascii="標楷體" w:eastAsia="標楷體" w:hAnsi="標楷體" w:cs="Times New Roman"/>
                <w:vanish/>
                <w:szCs w:val="24"/>
              </w:rPr>
            </w:pPr>
          </w:p>
          <w:p w14:paraId="0885E1BF" w14:textId="77777777" w:rsidR="00870321" w:rsidRPr="00676472" w:rsidRDefault="00870321" w:rsidP="00600E97">
            <w:pPr>
              <w:spacing w:line="440" w:lineRule="exact"/>
              <w:jc w:val="both"/>
              <w:rPr>
                <w:rFonts w:ascii="標楷體" w:eastAsia="標楷體" w:hAnsi="標楷體" w:cs="Times New Roman"/>
                <w:vanish/>
                <w:szCs w:val="24"/>
              </w:rPr>
            </w:pPr>
          </w:p>
          <w:p w14:paraId="00EB163B" w14:textId="77777777" w:rsidR="00870321" w:rsidRPr="00676472" w:rsidRDefault="00870321" w:rsidP="00600E97">
            <w:pPr>
              <w:spacing w:line="440" w:lineRule="exact"/>
              <w:jc w:val="both"/>
              <w:rPr>
                <w:rFonts w:ascii="標楷體" w:eastAsia="標楷體" w:hAnsi="標楷體" w:cs="Times New Roman"/>
                <w:vanish/>
                <w:szCs w:val="24"/>
              </w:rPr>
            </w:pPr>
          </w:p>
          <w:p w14:paraId="564884B4" w14:textId="77777777" w:rsidR="00870321" w:rsidRPr="00676472" w:rsidRDefault="00870321" w:rsidP="00600E97">
            <w:pPr>
              <w:spacing w:line="440" w:lineRule="exact"/>
              <w:jc w:val="both"/>
              <w:rPr>
                <w:rFonts w:ascii="標楷體" w:eastAsia="標楷體" w:hAnsi="標楷體" w:cs="Times New Roman"/>
                <w:vanish/>
                <w:szCs w:val="24"/>
              </w:rPr>
            </w:pPr>
          </w:p>
          <w:p w14:paraId="29C3CBC2" w14:textId="77777777" w:rsidR="00870321" w:rsidRPr="00676472" w:rsidRDefault="00870321" w:rsidP="00600E97">
            <w:pPr>
              <w:spacing w:line="440" w:lineRule="exact"/>
              <w:jc w:val="both"/>
              <w:rPr>
                <w:rFonts w:ascii="標楷體" w:eastAsia="標楷體" w:hAnsi="標楷體" w:cs="Times New Roman"/>
                <w:vanish/>
                <w:szCs w:val="24"/>
              </w:rPr>
            </w:pPr>
          </w:p>
          <w:p w14:paraId="7BECF703" w14:textId="77777777" w:rsidR="00870321" w:rsidRPr="00676472" w:rsidRDefault="00870321" w:rsidP="00600E97">
            <w:pPr>
              <w:spacing w:line="440" w:lineRule="exact"/>
              <w:jc w:val="both"/>
              <w:rPr>
                <w:rFonts w:ascii="標楷體" w:eastAsia="標楷體" w:hAnsi="標楷體" w:cs="Times New Roman"/>
                <w:vanish/>
                <w:szCs w:val="24"/>
              </w:rPr>
            </w:pPr>
          </w:p>
          <w:p w14:paraId="766A4582" w14:textId="77777777" w:rsidR="00870321" w:rsidRPr="00676472" w:rsidRDefault="00870321" w:rsidP="00600E97">
            <w:pPr>
              <w:spacing w:line="440" w:lineRule="exact"/>
              <w:jc w:val="both"/>
              <w:rPr>
                <w:rFonts w:ascii="標楷體" w:eastAsia="標楷體" w:hAnsi="標楷體" w:cs="Times New Roman"/>
                <w:vanish/>
                <w:szCs w:val="24"/>
              </w:rPr>
            </w:pPr>
          </w:p>
          <w:p w14:paraId="4A11EADC" w14:textId="4CCD2DFE"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C6BE84B" w14:textId="77777777" w:rsidR="00870321" w:rsidRPr="00C579D9" w:rsidRDefault="00870321" w:rsidP="002A3F53">
            <w:pPr>
              <w:spacing w:line="440" w:lineRule="exact"/>
              <w:jc w:val="both"/>
              <w:rPr>
                <w:rFonts w:ascii="標楷體" w:eastAsia="標楷體" w:hAnsi="標楷體" w:cs="新細明體"/>
                <w:kern w:val="0"/>
                <w:szCs w:val="24"/>
              </w:rPr>
            </w:pPr>
            <w:r w:rsidRPr="00C579D9">
              <w:rPr>
                <w:rFonts w:ascii="標楷體" w:eastAsia="標楷體" w:hAnsi="標楷體" w:cs="Times New Roman"/>
                <w:szCs w:val="24"/>
              </w:rPr>
              <w:t>「電信管制射頻器材管理辦法所訂定書表格式及申請流程」(第28條)</w:t>
            </w:r>
          </w:p>
        </w:tc>
        <w:tc>
          <w:tcPr>
            <w:tcW w:w="3128" w:type="dxa"/>
          </w:tcPr>
          <w:p w14:paraId="42BB4E14" w14:textId="77777777" w:rsidR="00870321" w:rsidRPr="00C579D9" w:rsidRDefault="00870321" w:rsidP="002A3F53">
            <w:pPr>
              <w:pStyle w:val="ac"/>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1.除自用外，進口電信管制射頻器材用途之申請人應取得本會電信管制射頻器材經營許可執照。</w:t>
            </w:r>
          </w:p>
          <w:p w14:paraId="26AF1E06" w14:textId="77777777" w:rsidR="00870321" w:rsidRPr="00C579D9" w:rsidRDefault="00870321" w:rsidP="002A3F53">
            <w:pPr>
              <w:pStyle w:val="ac"/>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2.進口供自用特定電信管制射頻器材應填列工作頻率及輸出功率。</w:t>
            </w:r>
          </w:p>
          <w:p w14:paraId="271F8DF8" w14:textId="77777777" w:rsidR="00870321" w:rsidRPr="00C579D9" w:rsidRDefault="00870321" w:rsidP="002A3F53">
            <w:pPr>
              <w:pStyle w:val="ac"/>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3.進口供認證、加工、維修或組裝後專供輸出之電信管制射頻器材之功率及頻率應符合相關技術規範規定。</w:t>
            </w:r>
          </w:p>
          <w:p w14:paraId="00962902" w14:textId="77777777" w:rsidR="00870321" w:rsidRPr="00C579D9" w:rsidRDefault="00870321" w:rsidP="002A3F53">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4.進口供研發、測試、展示用特定不須電臺執照電信管制射頻器材之頻率應符合相關技術規範規定。</w:t>
            </w:r>
          </w:p>
        </w:tc>
        <w:tc>
          <w:tcPr>
            <w:tcW w:w="3122" w:type="dxa"/>
          </w:tcPr>
          <w:p w14:paraId="1BAFD0E6" w14:textId="77777777" w:rsidR="00870321" w:rsidRPr="00C579D9" w:rsidRDefault="00870321" w:rsidP="002A3F53">
            <w:pPr>
              <w:pStyle w:val="ac"/>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1.除自用外，部分進口電信管制射頻器材用途之申請人放寬為自然人、法人或非法人團體。</w:t>
            </w:r>
          </w:p>
          <w:p w14:paraId="42EDD09C" w14:textId="77777777" w:rsidR="00870321" w:rsidRPr="00C579D9" w:rsidRDefault="00870321" w:rsidP="002A3F53">
            <w:pPr>
              <w:pStyle w:val="ac"/>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2.進口供自用特定電信管制射頻器材無須填列工作頻率及輸出功率。</w:t>
            </w:r>
          </w:p>
          <w:p w14:paraId="3868D9D6" w14:textId="77777777" w:rsidR="00870321" w:rsidRPr="00C579D9" w:rsidRDefault="00870321" w:rsidP="002A3F53">
            <w:pPr>
              <w:pStyle w:val="ac"/>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3.進口供認證、加工、維修或組裝後專供輸出之電信管制射頻器材之功率及頻率得免符合相關技術規範規定。</w:t>
            </w:r>
          </w:p>
          <w:p w14:paraId="2979AAC7" w14:textId="77777777" w:rsidR="00870321" w:rsidRPr="00C579D9" w:rsidRDefault="00870321" w:rsidP="002A3F53">
            <w:pPr>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szCs w:val="24"/>
              </w:rPr>
              <w:t>4.進口供研發、測試、展示用特定不須電臺執照電信管制射頻器材之頻率得免符合相關技術規範規定。</w:t>
            </w:r>
          </w:p>
        </w:tc>
        <w:tc>
          <w:tcPr>
            <w:tcW w:w="3185" w:type="dxa"/>
          </w:tcPr>
          <w:p w14:paraId="3B996B6F" w14:textId="77777777" w:rsidR="00870321" w:rsidRPr="00C579D9" w:rsidRDefault="00870321" w:rsidP="002A3F53">
            <w:pPr>
              <w:spacing w:line="440" w:lineRule="exact"/>
              <w:ind w:left="2" w:hangingChars="1" w:hanging="2"/>
              <w:jc w:val="both"/>
              <w:rPr>
                <w:rFonts w:ascii="標楷體" w:eastAsia="標楷體" w:hAnsi="標楷體"/>
                <w:szCs w:val="24"/>
              </w:rPr>
            </w:pPr>
            <w:r w:rsidRPr="00C579D9">
              <w:rPr>
                <w:rFonts w:ascii="標楷體" w:eastAsia="標楷體" w:hAnsi="標楷體" w:cs="Times New Roman"/>
                <w:szCs w:val="24"/>
              </w:rPr>
              <w:t>簡政便民、加速電信管制射頻器材通關及增進產業發展等</w:t>
            </w:r>
          </w:p>
        </w:tc>
        <w:tc>
          <w:tcPr>
            <w:tcW w:w="1472" w:type="dxa"/>
          </w:tcPr>
          <w:p w14:paraId="07BB64AF" w14:textId="77777777" w:rsidR="00870321" w:rsidRPr="00C579D9" w:rsidRDefault="00870321" w:rsidP="002A3F53">
            <w:pPr>
              <w:pStyle w:val="ac"/>
              <w:snapToGrid w:val="0"/>
              <w:spacing w:line="440" w:lineRule="exact"/>
              <w:jc w:val="both"/>
              <w:rPr>
                <w:rFonts w:ascii="標楷體" w:eastAsia="標楷體" w:hAnsi="標楷體"/>
                <w:szCs w:val="24"/>
              </w:rPr>
            </w:pPr>
            <w:r w:rsidRPr="00C579D9">
              <w:rPr>
                <w:rFonts w:ascii="標楷體" w:eastAsia="標楷體" w:hAnsi="標楷體"/>
                <w:szCs w:val="24"/>
              </w:rPr>
              <w:t>106.11.6</w:t>
            </w:r>
          </w:p>
          <w:p w14:paraId="3B123B82" w14:textId="77777777" w:rsidR="00870321" w:rsidRPr="00C579D9" w:rsidRDefault="00870321" w:rsidP="002A3F53">
            <w:pPr>
              <w:suppressAutoHyphens/>
              <w:spacing w:line="440" w:lineRule="exact"/>
              <w:jc w:val="center"/>
              <w:rPr>
                <w:rFonts w:ascii="標楷體" w:eastAsia="標楷體" w:hAnsi="標楷體"/>
                <w:szCs w:val="24"/>
              </w:rPr>
            </w:pPr>
          </w:p>
        </w:tc>
      </w:tr>
      <w:tr w:rsidR="00A018C3" w:rsidRPr="00C579D9" w14:paraId="50DF5FD3" w14:textId="77777777" w:rsidTr="00593084">
        <w:tc>
          <w:tcPr>
            <w:tcW w:w="665" w:type="dxa"/>
          </w:tcPr>
          <w:p w14:paraId="1A889D2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60279DA" w14:textId="77777777" w:rsidR="00870321" w:rsidRPr="00C579D9" w:rsidRDefault="00870321" w:rsidP="002A3F53">
            <w:pPr>
              <w:spacing w:line="440" w:lineRule="exact"/>
              <w:jc w:val="both"/>
              <w:rPr>
                <w:rFonts w:ascii="標楷體" w:eastAsia="標楷體" w:hAnsi="標楷體" w:cs="新細明體"/>
                <w:kern w:val="0"/>
                <w:szCs w:val="24"/>
              </w:rPr>
            </w:pPr>
            <w:r w:rsidRPr="00C579D9">
              <w:rPr>
                <w:rFonts w:ascii="標楷體" w:eastAsia="標楷體" w:hAnsi="標楷體" w:cs="Times New Roman"/>
                <w:szCs w:val="24"/>
              </w:rPr>
              <w:t>業餘無線電管理辦法修正(第8條、第13條)</w:t>
            </w:r>
          </w:p>
        </w:tc>
        <w:tc>
          <w:tcPr>
            <w:tcW w:w="3128" w:type="dxa"/>
          </w:tcPr>
          <w:p w14:paraId="28096402" w14:textId="77777777" w:rsidR="00870321" w:rsidRPr="00C579D9" w:rsidRDefault="00870321" w:rsidP="002A3F53">
            <w:pPr>
              <w:pStyle w:val="ac"/>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 xml:space="preserve">1.第8條第1項規定業餘無線電人員之測試科目與及格標準：(第二款)二等業餘無線電人員：(第一目)術科：耳聽抄收英文摩氏電碼三分鐘，至少應正確抄收十五個字組，每一字組相當於五個字符(字母、符號或數字)。 </w:t>
            </w:r>
          </w:p>
          <w:p w14:paraId="0B4E62F7" w14:textId="77777777" w:rsidR="00870321" w:rsidRPr="00C579D9" w:rsidRDefault="00870321" w:rsidP="002A3F53">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2.第13條規定業餘無線電人員執照有效期間為5年。</w:t>
            </w:r>
          </w:p>
        </w:tc>
        <w:tc>
          <w:tcPr>
            <w:tcW w:w="3122" w:type="dxa"/>
          </w:tcPr>
          <w:p w14:paraId="59376716" w14:textId="77777777" w:rsidR="00870321" w:rsidRPr="00C579D9" w:rsidRDefault="00870321" w:rsidP="002A3F53">
            <w:pPr>
              <w:pStyle w:val="ac"/>
              <w:pBdr>
                <w:top w:val="none" w:sz="0" w:space="0" w:color="auto"/>
                <w:left w:val="none" w:sz="0" w:space="0" w:color="auto"/>
                <w:bottom w:val="none" w:sz="0" w:space="0" w:color="auto"/>
                <w:right w:val="none" w:sz="0" w:space="0" w:color="auto"/>
              </w:pBdr>
              <w:snapToGrid w:val="0"/>
              <w:spacing w:before="100" w:beforeAutospacing="1" w:line="440" w:lineRule="exact"/>
              <w:ind w:left="198" w:hanging="198"/>
              <w:jc w:val="both"/>
              <w:rPr>
                <w:rFonts w:ascii="標楷體" w:eastAsia="標楷體" w:hAnsi="標楷體"/>
                <w:szCs w:val="24"/>
              </w:rPr>
            </w:pPr>
            <w:r w:rsidRPr="00C579D9">
              <w:rPr>
                <w:rFonts w:ascii="標楷體" w:eastAsia="標楷體" w:hAnsi="標楷體"/>
                <w:szCs w:val="24"/>
              </w:rPr>
              <w:t>1.修正第8條有關業餘無線電人員考試規定取消業餘無線電人員術科(摩氏電碼)測試。</w:t>
            </w:r>
          </w:p>
          <w:p w14:paraId="3D7A8A2A" w14:textId="77777777" w:rsidR="00870321" w:rsidRPr="00C579D9" w:rsidRDefault="00870321" w:rsidP="002A3F53">
            <w:pPr>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szCs w:val="24"/>
              </w:rPr>
              <w:t xml:space="preserve">2.修正第13條放寬業餘無線電人員執照效期從5年修正為10年。 </w:t>
            </w:r>
          </w:p>
        </w:tc>
        <w:tc>
          <w:tcPr>
            <w:tcW w:w="3185" w:type="dxa"/>
          </w:tcPr>
          <w:p w14:paraId="21133890" w14:textId="77777777" w:rsidR="00870321" w:rsidRPr="00C579D9" w:rsidRDefault="00870321" w:rsidP="002A3F53">
            <w:pPr>
              <w:pStyle w:val="ac"/>
              <w:pBdr>
                <w:top w:val="none" w:sz="0" w:space="0" w:color="auto"/>
                <w:left w:val="none" w:sz="0" w:space="0" w:color="auto"/>
                <w:bottom w:val="none" w:sz="0" w:space="0" w:color="auto"/>
                <w:right w:val="none" w:sz="0" w:space="0" w:color="auto"/>
              </w:pBdr>
              <w:snapToGrid w:val="0"/>
              <w:spacing w:line="440" w:lineRule="exact"/>
              <w:ind w:left="198" w:hanging="198"/>
              <w:jc w:val="both"/>
              <w:rPr>
                <w:rFonts w:ascii="標楷體" w:eastAsia="標楷體" w:hAnsi="標楷體"/>
                <w:szCs w:val="24"/>
              </w:rPr>
            </w:pPr>
            <w:r w:rsidRPr="00C579D9">
              <w:rPr>
                <w:rFonts w:ascii="標楷體" w:eastAsia="標楷體" w:hAnsi="標楷體"/>
                <w:szCs w:val="24"/>
              </w:rPr>
              <w:t>1.順應世界取消業餘無線電人員術科考試潮流，如美國、加拿大、澳洲、日本 等，並強化業餘人執照管理及考照作業，亦提升行政效率及服務品質。</w:t>
            </w:r>
          </w:p>
          <w:p w14:paraId="796DB4D7" w14:textId="77777777" w:rsidR="00870321" w:rsidRPr="00C579D9" w:rsidRDefault="00870321" w:rsidP="002A3F53">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2.落實簡政便民之政策理念，並鼓勵民眾合法使用業餘無線電機，亦符合監理實務作業需要與提升換發執照效能及簡政便民等目標。</w:t>
            </w:r>
          </w:p>
        </w:tc>
        <w:tc>
          <w:tcPr>
            <w:tcW w:w="1472" w:type="dxa"/>
          </w:tcPr>
          <w:p w14:paraId="00BF95B8" w14:textId="77777777" w:rsidR="00870321" w:rsidRPr="00C579D9" w:rsidRDefault="00870321" w:rsidP="002A3F53">
            <w:pPr>
              <w:suppressAutoHyphens/>
              <w:spacing w:line="440" w:lineRule="exact"/>
              <w:jc w:val="center"/>
              <w:rPr>
                <w:rFonts w:ascii="標楷體" w:eastAsia="標楷體" w:hAnsi="標楷體"/>
                <w:szCs w:val="24"/>
              </w:rPr>
            </w:pPr>
            <w:r w:rsidRPr="00C579D9">
              <w:rPr>
                <w:rFonts w:ascii="標楷體" w:eastAsia="標楷體" w:hAnsi="標楷體" w:cs="Times New Roman" w:hint="eastAsia"/>
                <w:szCs w:val="24"/>
              </w:rPr>
              <w:t>107.1.12</w:t>
            </w:r>
          </w:p>
        </w:tc>
      </w:tr>
      <w:tr w:rsidR="00A018C3" w:rsidRPr="00C579D9" w14:paraId="5B17D147" w14:textId="77777777" w:rsidTr="00593084">
        <w:tc>
          <w:tcPr>
            <w:tcW w:w="665" w:type="dxa"/>
          </w:tcPr>
          <w:p w14:paraId="246C136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130E4A7" w14:textId="77777777" w:rsidR="00870321" w:rsidRPr="00C579D9" w:rsidRDefault="00870321" w:rsidP="002A3F53">
            <w:pPr>
              <w:spacing w:line="440" w:lineRule="exact"/>
              <w:jc w:val="both"/>
              <w:rPr>
                <w:rFonts w:ascii="標楷體" w:eastAsia="標楷體" w:hAnsi="標楷體" w:cs="新細明體"/>
                <w:kern w:val="0"/>
                <w:szCs w:val="24"/>
              </w:rPr>
            </w:pPr>
            <w:r w:rsidRPr="00C579D9">
              <w:rPr>
                <w:rFonts w:ascii="標楷體" w:eastAsia="標楷體" w:hAnsi="標楷體" w:cs="Times New Roman"/>
                <w:szCs w:val="24"/>
              </w:rPr>
              <w:t>修正「低功率射頻電機技術規範」</w:t>
            </w:r>
            <w:r w:rsidRPr="00C579D9">
              <w:rPr>
                <w:rFonts w:ascii="標楷體" w:eastAsia="標楷體" w:hAnsi="標楷體" w:cs="Times New Roman" w:hint="eastAsia"/>
                <w:szCs w:val="24"/>
              </w:rPr>
              <w:t>(第2.7、3.1、4.8節)、訂定「行動寬頻業務窄頻終端設備技術規範」</w:t>
            </w:r>
          </w:p>
        </w:tc>
        <w:tc>
          <w:tcPr>
            <w:tcW w:w="3128" w:type="dxa"/>
          </w:tcPr>
          <w:p w14:paraId="2BC0C824" w14:textId="77777777" w:rsidR="00870321" w:rsidRPr="00C579D9" w:rsidRDefault="00870321" w:rsidP="002A3F53">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未開放</w:t>
            </w:r>
          </w:p>
        </w:tc>
        <w:tc>
          <w:tcPr>
            <w:tcW w:w="3122" w:type="dxa"/>
          </w:tcPr>
          <w:p w14:paraId="1DCACF04" w14:textId="77777777" w:rsidR="00870321" w:rsidRPr="00C579D9" w:rsidRDefault="00870321" w:rsidP="002A3F53">
            <w:pPr>
              <w:snapToGrid w:val="0"/>
              <w:spacing w:line="440" w:lineRule="exact"/>
              <w:jc w:val="both"/>
              <w:rPr>
                <w:rFonts w:ascii="標楷體" w:eastAsia="標楷體" w:hAnsi="標楷體"/>
                <w:szCs w:val="24"/>
              </w:rPr>
            </w:pPr>
            <w:r w:rsidRPr="00C579D9">
              <w:rPr>
                <w:rFonts w:ascii="標楷體" w:eastAsia="標楷體" w:hAnsi="標楷體" w:hint="eastAsia"/>
                <w:szCs w:val="24"/>
              </w:rPr>
              <w:t>開放</w:t>
            </w:r>
            <w:r w:rsidRPr="00C579D9">
              <w:rPr>
                <w:rFonts w:ascii="標楷體" w:eastAsia="標楷體" w:hAnsi="標楷體"/>
                <w:szCs w:val="24"/>
              </w:rPr>
              <w:t>低功率長距離物聯網無線傳輸</w:t>
            </w:r>
            <w:r w:rsidRPr="00C579D9">
              <w:rPr>
                <w:rFonts w:ascii="標楷體" w:eastAsia="標楷體" w:hAnsi="標楷體" w:hint="eastAsia"/>
                <w:szCs w:val="24"/>
              </w:rPr>
              <w:t>設備(如</w:t>
            </w:r>
            <w:r w:rsidRPr="00C579D9">
              <w:rPr>
                <w:rFonts w:ascii="標楷體" w:eastAsia="標楷體" w:hAnsi="標楷體"/>
                <w:szCs w:val="24"/>
              </w:rPr>
              <w:t>LoRa、SigFox</w:t>
            </w:r>
            <w:r w:rsidRPr="00C579D9">
              <w:rPr>
                <w:rFonts w:ascii="標楷體" w:eastAsia="標楷體" w:hAnsi="標楷體" w:hint="eastAsia"/>
                <w:szCs w:val="24"/>
              </w:rPr>
              <w:t>)、行動寬頻業務窄頻終端設備(</w:t>
            </w:r>
            <w:r w:rsidRPr="00C579D9">
              <w:rPr>
                <w:rFonts w:ascii="標楷體" w:eastAsia="標楷體" w:hAnsi="標楷體"/>
                <w:szCs w:val="24"/>
              </w:rPr>
              <w:t>LTE-M1、NB-IoT</w:t>
            </w:r>
            <w:r w:rsidRPr="00C579D9">
              <w:rPr>
                <w:rFonts w:ascii="標楷體" w:eastAsia="標楷體" w:hAnsi="標楷體" w:hint="eastAsia"/>
                <w:szCs w:val="24"/>
              </w:rPr>
              <w:t>)經型式認證後可上市販售</w:t>
            </w:r>
          </w:p>
          <w:p w14:paraId="0874A04D" w14:textId="77777777" w:rsidR="00870321" w:rsidRPr="00C579D9" w:rsidRDefault="00870321" w:rsidP="002A3F53">
            <w:pPr>
              <w:spacing w:line="440" w:lineRule="exact"/>
              <w:ind w:left="240" w:hangingChars="100" w:hanging="240"/>
              <w:jc w:val="both"/>
              <w:rPr>
                <w:rFonts w:ascii="標楷體" w:eastAsia="標楷體" w:hAnsi="標楷體" w:cs="新細明體"/>
                <w:kern w:val="0"/>
                <w:szCs w:val="24"/>
              </w:rPr>
            </w:pPr>
          </w:p>
        </w:tc>
        <w:tc>
          <w:tcPr>
            <w:tcW w:w="3185" w:type="dxa"/>
          </w:tcPr>
          <w:p w14:paraId="7D366743" w14:textId="77777777" w:rsidR="00870321" w:rsidRPr="00C579D9" w:rsidRDefault="00870321" w:rsidP="002A3F53">
            <w:pPr>
              <w:spacing w:line="440" w:lineRule="exact"/>
              <w:jc w:val="both"/>
              <w:rPr>
                <w:rFonts w:ascii="標楷體" w:eastAsia="標楷體" w:hAnsi="標楷體"/>
                <w:szCs w:val="24"/>
              </w:rPr>
            </w:pPr>
            <w:r w:rsidRPr="00C579D9">
              <w:rPr>
                <w:rFonts w:ascii="標楷體" w:eastAsia="標楷體" w:hAnsi="標楷體" w:hint="eastAsia"/>
                <w:szCs w:val="24"/>
              </w:rPr>
              <w:t>隨著</w:t>
            </w:r>
            <w:r w:rsidRPr="00C579D9">
              <w:rPr>
                <w:rFonts w:ascii="標楷體" w:eastAsia="標楷體" w:hAnsi="標楷體"/>
                <w:szCs w:val="24"/>
              </w:rPr>
              <w:t>智慧運輸、智慧城市、智慧家庭、智慧醫療</w:t>
            </w:r>
            <w:r w:rsidRPr="00C579D9">
              <w:rPr>
                <w:rFonts w:ascii="標楷體" w:eastAsia="標楷體" w:hAnsi="標楷體" w:hint="eastAsia"/>
                <w:szCs w:val="24"/>
              </w:rPr>
              <w:t>崛起，</w:t>
            </w:r>
            <w:r w:rsidRPr="00C579D9">
              <w:rPr>
                <w:rFonts w:ascii="標楷體" w:eastAsia="標楷體" w:hAnsi="標楷體"/>
                <w:szCs w:val="24"/>
              </w:rPr>
              <w:t>萬物聯網不再是夢想</w:t>
            </w:r>
            <w:r w:rsidRPr="00C579D9">
              <w:rPr>
                <w:rFonts w:ascii="標楷體" w:eastAsia="標楷體" w:hAnsi="標楷體" w:hint="eastAsia"/>
                <w:szCs w:val="24"/>
              </w:rPr>
              <w:t>。為</w:t>
            </w:r>
            <w:r w:rsidRPr="00C579D9">
              <w:rPr>
                <w:rFonts w:ascii="標楷體" w:eastAsia="標楷體" w:hAnsi="標楷體"/>
                <w:szCs w:val="24"/>
              </w:rPr>
              <w:t>因應物聯網發展趨勢、導引國內產業發展，並本於技術中立及保障消費者權益等原則</w:t>
            </w:r>
            <w:r w:rsidRPr="00C579D9">
              <w:rPr>
                <w:rFonts w:ascii="標楷體" w:eastAsia="標楷體" w:hAnsi="標楷體" w:hint="eastAsia"/>
                <w:szCs w:val="24"/>
              </w:rPr>
              <w:t>，本會</w:t>
            </w:r>
            <w:r w:rsidRPr="00C579D9">
              <w:rPr>
                <w:rFonts w:ascii="標楷體" w:eastAsia="標楷體" w:hAnsi="標楷體"/>
                <w:szCs w:val="24"/>
              </w:rPr>
              <w:t>業參考相關國際技術規範，</w:t>
            </w:r>
            <w:r w:rsidRPr="00C579D9">
              <w:rPr>
                <w:rFonts w:ascii="標楷體" w:eastAsia="標楷體" w:hAnsi="標楷體" w:hint="eastAsia"/>
                <w:szCs w:val="24"/>
              </w:rPr>
              <w:t>修正</w:t>
            </w:r>
            <w:r w:rsidRPr="00C579D9">
              <w:rPr>
                <w:rFonts w:ascii="標楷體" w:eastAsia="標楷體" w:hAnsi="標楷體"/>
                <w:szCs w:val="24"/>
              </w:rPr>
              <w:t>低功率射頻電機技術規範</w:t>
            </w:r>
            <w:r w:rsidRPr="00C579D9">
              <w:rPr>
                <w:rFonts w:ascii="標楷體" w:eastAsia="標楷體" w:hAnsi="標楷體" w:hint="eastAsia"/>
                <w:szCs w:val="24"/>
              </w:rPr>
              <w:t>並</w:t>
            </w:r>
            <w:r w:rsidRPr="00C579D9">
              <w:rPr>
                <w:rFonts w:ascii="標楷體" w:eastAsia="標楷體" w:hAnsi="標楷體"/>
                <w:szCs w:val="24"/>
              </w:rPr>
              <w:t>訂定窄頻終端設備之技術規範</w:t>
            </w:r>
            <w:r w:rsidRPr="00C579D9">
              <w:rPr>
                <w:rFonts w:ascii="標楷體" w:eastAsia="標楷體" w:hAnsi="標楷體" w:hint="eastAsia"/>
                <w:szCs w:val="24"/>
              </w:rPr>
              <w:t>，</w:t>
            </w:r>
            <w:r w:rsidRPr="00C579D9">
              <w:rPr>
                <w:rFonts w:ascii="標楷體" w:eastAsia="標楷體" w:hAnsi="標楷體"/>
                <w:szCs w:val="24"/>
              </w:rPr>
              <w:t>期藉由低功率長距離物聯網無線傳輸相關技術法規之完備，帶動我國物聯網產業之蓬勃發展。</w:t>
            </w:r>
          </w:p>
        </w:tc>
        <w:tc>
          <w:tcPr>
            <w:tcW w:w="1472" w:type="dxa"/>
          </w:tcPr>
          <w:p w14:paraId="2B246582" w14:textId="77777777" w:rsidR="00870321" w:rsidRPr="00C579D9" w:rsidRDefault="00870321" w:rsidP="002A3F53">
            <w:pPr>
              <w:snapToGrid w:val="0"/>
              <w:spacing w:line="440" w:lineRule="exact"/>
              <w:jc w:val="both"/>
              <w:rPr>
                <w:rFonts w:ascii="標楷體" w:eastAsia="標楷體" w:hAnsi="標楷體"/>
                <w:szCs w:val="24"/>
              </w:rPr>
            </w:pPr>
            <w:r w:rsidRPr="00C579D9">
              <w:rPr>
                <w:rFonts w:ascii="標楷體" w:eastAsia="標楷體" w:hAnsi="標楷體" w:hint="eastAsia"/>
                <w:szCs w:val="24"/>
              </w:rPr>
              <w:t>107.1.10</w:t>
            </w:r>
          </w:p>
          <w:p w14:paraId="2E5702EC" w14:textId="77777777" w:rsidR="00870321" w:rsidRPr="00C579D9" w:rsidRDefault="00870321" w:rsidP="002A3F53">
            <w:pPr>
              <w:suppressAutoHyphens/>
              <w:spacing w:line="440" w:lineRule="exact"/>
              <w:jc w:val="center"/>
              <w:rPr>
                <w:rFonts w:ascii="標楷體" w:eastAsia="標楷體" w:hAnsi="標楷體"/>
                <w:szCs w:val="24"/>
              </w:rPr>
            </w:pPr>
          </w:p>
        </w:tc>
      </w:tr>
      <w:tr w:rsidR="00A018C3" w:rsidRPr="00C579D9" w14:paraId="0676FB2C" w14:textId="77777777" w:rsidTr="00593084">
        <w:tc>
          <w:tcPr>
            <w:tcW w:w="665" w:type="dxa"/>
          </w:tcPr>
          <w:p w14:paraId="3BC47DD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C1B796A" w14:textId="77777777" w:rsidR="00870321" w:rsidRPr="00C579D9" w:rsidRDefault="00870321" w:rsidP="002A3F53">
            <w:pPr>
              <w:spacing w:line="440" w:lineRule="exact"/>
              <w:jc w:val="both"/>
              <w:rPr>
                <w:rFonts w:ascii="標楷體" w:eastAsia="標楷體" w:hAnsi="標楷體" w:cs="新細明體"/>
                <w:kern w:val="0"/>
                <w:szCs w:val="24"/>
              </w:rPr>
            </w:pPr>
            <w:r w:rsidRPr="00C579D9">
              <w:rPr>
                <w:rFonts w:ascii="標楷體" w:eastAsia="標楷體" w:hAnsi="標楷體" w:cs="Times New Roman" w:hint="eastAsia"/>
                <w:szCs w:val="24"/>
              </w:rPr>
              <w:t>修正「衛星廣播電視事業及境外衛星廣播電視事業申設審查辦法」第12條、第13條、第14條及部分附表</w:t>
            </w:r>
          </w:p>
        </w:tc>
        <w:tc>
          <w:tcPr>
            <w:tcW w:w="3128" w:type="dxa"/>
          </w:tcPr>
          <w:p w14:paraId="450DC414" w14:textId="77777777" w:rsidR="00870321" w:rsidRPr="00C579D9" w:rsidRDefault="00870321" w:rsidP="002A3F53">
            <w:pPr>
              <w:pStyle w:val="ac"/>
              <w:spacing w:line="440" w:lineRule="exact"/>
              <w:ind w:left="240" w:hangingChars="100" w:hanging="240"/>
              <w:jc w:val="both"/>
              <w:rPr>
                <w:rFonts w:ascii="標楷體" w:eastAsia="標楷體" w:hAnsi="標楷體"/>
                <w:bCs/>
                <w:szCs w:val="24"/>
              </w:rPr>
            </w:pPr>
            <w:r w:rsidRPr="00C579D9">
              <w:rPr>
                <w:rFonts w:ascii="標楷體" w:eastAsia="標楷體" w:hAnsi="標楷體" w:hint="eastAsia"/>
                <w:bCs/>
                <w:szCs w:val="24"/>
              </w:rPr>
              <w:t>1.頻道申設須</w:t>
            </w:r>
            <w:r w:rsidRPr="00C579D9">
              <w:rPr>
                <w:rFonts w:ascii="標楷體" w:eastAsia="標楷體" w:hAnsi="標楷體"/>
                <w:bCs/>
                <w:szCs w:val="24"/>
              </w:rPr>
              <w:t>提供未來6年對公司營運狀況之合理預估及財務規畫</w:t>
            </w:r>
            <w:r w:rsidRPr="00C579D9">
              <w:rPr>
                <w:rFonts w:ascii="標楷體" w:eastAsia="標楷體" w:hAnsi="標楷體" w:hint="eastAsia"/>
                <w:bCs/>
                <w:szCs w:val="24"/>
              </w:rPr>
              <w:t>。</w:t>
            </w:r>
          </w:p>
          <w:p w14:paraId="3C2814BF" w14:textId="77777777" w:rsidR="00870321" w:rsidRPr="00C579D9" w:rsidRDefault="00870321" w:rsidP="002A3F53">
            <w:pPr>
              <w:pStyle w:val="ac"/>
              <w:spacing w:line="440" w:lineRule="exact"/>
              <w:ind w:left="240" w:hangingChars="100" w:hanging="240"/>
              <w:jc w:val="both"/>
              <w:rPr>
                <w:rFonts w:ascii="標楷體" w:eastAsia="標楷體" w:hAnsi="標楷體"/>
                <w:bCs/>
                <w:szCs w:val="24"/>
              </w:rPr>
            </w:pPr>
            <w:r w:rsidRPr="00C579D9">
              <w:rPr>
                <w:rFonts w:ascii="標楷體" w:eastAsia="標楷體" w:hAnsi="標楷體" w:hint="eastAsia"/>
                <w:bCs/>
                <w:szCs w:val="24"/>
              </w:rPr>
              <w:t>2.頻道申設未來節目規畫須提供「</w:t>
            </w:r>
            <w:r w:rsidRPr="00C579D9">
              <w:rPr>
                <w:rFonts w:ascii="標楷體" w:eastAsia="標楷體" w:hAnsi="標楷體"/>
                <w:bCs/>
                <w:szCs w:val="24"/>
              </w:rPr>
              <w:t>1</w:t>
            </w:r>
            <w:r w:rsidRPr="00C579D9">
              <w:rPr>
                <w:rFonts w:ascii="標楷體" w:eastAsia="標楷體" w:hAnsi="標楷體" w:hint="eastAsia"/>
                <w:bCs/>
                <w:szCs w:val="24"/>
              </w:rPr>
              <w:t>年期間每月第</w:t>
            </w:r>
            <w:r w:rsidRPr="00C579D9">
              <w:rPr>
                <w:rFonts w:ascii="標楷體" w:eastAsia="標楷體" w:hAnsi="標楷體"/>
                <w:bCs/>
                <w:szCs w:val="24"/>
              </w:rPr>
              <w:t>1</w:t>
            </w:r>
            <w:r w:rsidRPr="00C579D9">
              <w:rPr>
                <w:rFonts w:ascii="標楷體" w:eastAsia="標楷體" w:hAnsi="標楷體" w:hint="eastAsia"/>
                <w:bCs/>
                <w:szCs w:val="24"/>
              </w:rPr>
              <w:t>週節目表」，總共</w:t>
            </w:r>
            <w:r w:rsidRPr="00C579D9">
              <w:rPr>
                <w:rFonts w:ascii="標楷體" w:eastAsia="標楷體" w:hAnsi="標楷體"/>
                <w:bCs/>
                <w:szCs w:val="24"/>
              </w:rPr>
              <w:t>12</w:t>
            </w:r>
            <w:r w:rsidRPr="00C579D9">
              <w:rPr>
                <w:rFonts w:ascii="標楷體" w:eastAsia="標楷體" w:hAnsi="標楷體" w:hint="eastAsia"/>
                <w:bCs/>
                <w:szCs w:val="24"/>
              </w:rPr>
              <w:t>週，並得以「實際播出半年」及</w:t>
            </w:r>
            <w:r w:rsidRPr="00C579D9">
              <w:rPr>
                <w:rFonts w:ascii="標楷體" w:eastAsia="標楷體" w:hAnsi="標楷體"/>
                <w:bCs/>
                <w:szCs w:val="24"/>
              </w:rPr>
              <w:t xml:space="preserve"> </w:t>
            </w:r>
            <w:r w:rsidRPr="00C579D9">
              <w:rPr>
                <w:rFonts w:ascii="標楷體" w:eastAsia="標楷體" w:hAnsi="標楷體" w:hint="eastAsia"/>
                <w:bCs/>
                <w:szCs w:val="24"/>
              </w:rPr>
              <w:t>「未來半年」節目表代替。</w:t>
            </w:r>
          </w:p>
          <w:p w14:paraId="68B0C949" w14:textId="77777777" w:rsidR="00870321" w:rsidRPr="00C579D9" w:rsidRDefault="00870321" w:rsidP="002A3F53">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bCs/>
                <w:szCs w:val="24"/>
              </w:rPr>
              <w:t>3.節目資訊公開措施規畫須公開當週及下週節目表。</w:t>
            </w:r>
          </w:p>
        </w:tc>
        <w:tc>
          <w:tcPr>
            <w:tcW w:w="3122" w:type="dxa"/>
          </w:tcPr>
          <w:p w14:paraId="6126F6EB" w14:textId="77777777" w:rsidR="00870321" w:rsidRPr="00C579D9" w:rsidRDefault="00870321" w:rsidP="002A3F53">
            <w:pPr>
              <w:pStyle w:val="ac"/>
              <w:spacing w:line="440" w:lineRule="exact"/>
              <w:ind w:left="240" w:hangingChars="100" w:hanging="240"/>
              <w:jc w:val="both"/>
              <w:rPr>
                <w:rFonts w:ascii="標楷體" w:eastAsia="標楷體" w:hAnsi="標楷體"/>
                <w:bCs/>
                <w:szCs w:val="24"/>
              </w:rPr>
            </w:pPr>
            <w:r w:rsidRPr="00C579D9">
              <w:rPr>
                <w:rFonts w:ascii="標楷體" w:eastAsia="標楷體" w:hAnsi="標楷體" w:hint="eastAsia"/>
                <w:bCs/>
                <w:szCs w:val="24"/>
              </w:rPr>
              <w:t>1.頻道申設改為提供未來3 年財務規畫，第1年為合理預估，第</w:t>
            </w:r>
            <w:r w:rsidRPr="00C579D9">
              <w:rPr>
                <w:rFonts w:ascii="標楷體" w:eastAsia="標楷體" w:hAnsi="標楷體"/>
                <w:bCs/>
                <w:szCs w:val="24"/>
              </w:rPr>
              <w:t>2-3</w:t>
            </w:r>
            <w:r w:rsidRPr="00C579D9">
              <w:rPr>
                <w:rFonts w:ascii="標楷體" w:eastAsia="標楷體" w:hAnsi="標楷體" w:hint="eastAsia"/>
                <w:bCs/>
                <w:szCs w:val="24"/>
              </w:rPr>
              <w:t>年為概略構想。</w:t>
            </w:r>
          </w:p>
          <w:p w14:paraId="2EDB89D0" w14:textId="77777777" w:rsidR="00870321" w:rsidRPr="00C579D9" w:rsidRDefault="00870321" w:rsidP="002A3F53">
            <w:pPr>
              <w:pStyle w:val="ac"/>
              <w:spacing w:line="440" w:lineRule="exact"/>
              <w:ind w:left="240" w:hangingChars="100" w:hanging="240"/>
              <w:jc w:val="both"/>
              <w:rPr>
                <w:rFonts w:ascii="標楷體" w:eastAsia="標楷體" w:hAnsi="標楷體"/>
                <w:bCs/>
                <w:szCs w:val="24"/>
              </w:rPr>
            </w:pPr>
            <w:r w:rsidRPr="00C579D9">
              <w:rPr>
                <w:rFonts w:ascii="標楷體" w:eastAsia="標楷體" w:hAnsi="標楷體" w:hint="eastAsia"/>
                <w:bCs/>
                <w:szCs w:val="24"/>
              </w:rPr>
              <w:t>2.頻道申設未來節目規畫修改為提供「半年期間每月第</w:t>
            </w:r>
            <w:r w:rsidRPr="00C579D9">
              <w:rPr>
                <w:rFonts w:ascii="標楷體" w:eastAsia="標楷體" w:hAnsi="標楷體"/>
                <w:bCs/>
                <w:szCs w:val="24"/>
              </w:rPr>
              <w:t>1</w:t>
            </w:r>
            <w:r w:rsidRPr="00C579D9">
              <w:rPr>
                <w:rFonts w:ascii="標楷體" w:eastAsia="標楷體" w:hAnsi="標楷體" w:hint="eastAsia"/>
                <w:bCs/>
                <w:szCs w:val="24"/>
              </w:rPr>
              <w:t>週節目表，共計</w:t>
            </w:r>
            <w:r w:rsidRPr="00C579D9">
              <w:rPr>
                <w:rFonts w:ascii="標楷體" w:eastAsia="標楷體" w:hAnsi="標楷體"/>
                <w:bCs/>
                <w:szCs w:val="24"/>
              </w:rPr>
              <w:t>6</w:t>
            </w:r>
            <w:r w:rsidRPr="00C579D9">
              <w:rPr>
                <w:rFonts w:ascii="標楷體" w:eastAsia="標楷體" w:hAnsi="標楷體" w:hint="eastAsia"/>
                <w:bCs/>
                <w:szCs w:val="24"/>
              </w:rPr>
              <w:t>週，且得以「過去</w:t>
            </w:r>
            <w:r w:rsidRPr="00C579D9">
              <w:rPr>
                <w:rFonts w:ascii="標楷體" w:eastAsia="標楷體" w:hAnsi="標楷體"/>
                <w:bCs/>
                <w:szCs w:val="24"/>
              </w:rPr>
              <w:t>3</w:t>
            </w:r>
            <w:r w:rsidRPr="00C579D9">
              <w:rPr>
                <w:rFonts w:ascii="標楷體" w:eastAsia="標楷體" w:hAnsi="標楷體" w:hint="eastAsia"/>
                <w:bCs/>
                <w:szCs w:val="24"/>
              </w:rPr>
              <w:t>個月」實際播出節目表及「未來</w:t>
            </w:r>
            <w:r w:rsidRPr="00C579D9">
              <w:rPr>
                <w:rFonts w:ascii="標楷體" w:eastAsia="標楷體" w:hAnsi="標楷體"/>
                <w:bCs/>
                <w:szCs w:val="24"/>
              </w:rPr>
              <w:t>3</w:t>
            </w:r>
            <w:r w:rsidRPr="00C579D9">
              <w:rPr>
                <w:rFonts w:ascii="標楷體" w:eastAsia="標楷體" w:hAnsi="標楷體" w:hint="eastAsia"/>
                <w:bCs/>
                <w:szCs w:val="24"/>
              </w:rPr>
              <w:t>個月」預定節目表代之。</w:t>
            </w:r>
          </w:p>
          <w:p w14:paraId="3742AE61" w14:textId="77777777" w:rsidR="00870321" w:rsidRPr="00C579D9" w:rsidRDefault="00870321" w:rsidP="002A3F53">
            <w:pPr>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hint="eastAsia"/>
                <w:bCs/>
                <w:szCs w:val="24"/>
              </w:rPr>
              <w:t>3.節目資訊公開措施規畫修改為公開當週節目表。</w:t>
            </w:r>
          </w:p>
        </w:tc>
        <w:tc>
          <w:tcPr>
            <w:tcW w:w="3185" w:type="dxa"/>
          </w:tcPr>
          <w:p w14:paraId="14289376" w14:textId="77777777" w:rsidR="00870321" w:rsidRPr="00C579D9" w:rsidRDefault="00870321" w:rsidP="002A3F53">
            <w:pPr>
              <w:pStyle w:val="ac"/>
              <w:spacing w:line="440" w:lineRule="exact"/>
              <w:ind w:left="31" w:hangingChars="13" w:hanging="31"/>
              <w:jc w:val="both"/>
              <w:rPr>
                <w:rFonts w:ascii="標楷體" w:eastAsia="標楷體" w:hAnsi="標楷體"/>
                <w:bCs/>
                <w:szCs w:val="24"/>
                <w:bdr w:val="none" w:sz="0" w:space="0" w:color="auto" w:frame="1"/>
              </w:rPr>
            </w:pPr>
            <w:r w:rsidRPr="00C579D9">
              <w:rPr>
                <w:rFonts w:ascii="標楷體" w:eastAsia="標楷體" w:hAnsi="標楷體" w:hint="eastAsia"/>
                <w:bCs/>
                <w:szCs w:val="24"/>
                <w:bdr w:val="none" w:sz="0" w:space="0" w:color="auto" w:frame="1"/>
              </w:rPr>
              <w:t>修正後相關規定</w:t>
            </w:r>
            <w:r w:rsidRPr="00C579D9">
              <w:rPr>
                <w:rFonts w:ascii="標楷體" w:eastAsia="標楷體" w:hAnsi="標楷體" w:hint="eastAsia"/>
                <w:szCs w:val="24"/>
                <w:bdr w:val="none" w:sz="0" w:space="0" w:color="auto" w:frame="1"/>
              </w:rPr>
              <w:t>使頻道事業的申設作業更務實可行，更貼近產業的思惟想法，並</w:t>
            </w:r>
            <w:r w:rsidRPr="00C579D9">
              <w:rPr>
                <w:rFonts w:ascii="標楷體" w:eastAsia="標楷體" w:hAnsi="標楷體" w:hint="eastAsia"/>
                <w:bCs/>
                <w:szCs w:val="24"/>
                <w:bdr w:val="none" w:sz="0" w:space="0" w:color="auto" w:frame="1"/>
              </w:rPr>
              <w:t>符合電視頻道內容產製的實際情況。</w:t>
            </w:r>
          </w:p>
          <w:p w14:paraId="73ADCFA2" w14:textId="77777777" w:rsidR="00870321" w:rsidRPr="00C579D9" w:rsidRDefault="00870321" w:rsidP="002A3F53">
            <w:pPr>
              <w:spacing w:line="440" w:lineRule="exact"/>
              <w:ind w:left="240" w:hangingChars="100" w:hanging="240"/>
              <w:jc w:val="both"/>
              <w:rPr>
                <w:rFonts w:ascii="標楷體" w:eastAsia="標楷體" w:hAnsi="標楷體"/>
                <w:szCs w:val="24"/>
              </w:rPr>
            </w:pPr>
          </w:p>
        </w:tc>
        <w:tc>
          <w:tcPr>
            <w:tcW w:w="1472" w:type="dxa"/>
          </w:tcPr>
          <w:p w14:paraId="6E037BC6" w14:textId="77777777" w:rsidR="00870321" w:rsidRPr="00C579D9" w:rsidRDefault="00870321" w:rsidP="002A3F53">
            <w:pPr>
              <w:pStyle w:val="ac"/>
              <w:spacing w:line="440" w:lineRule="exact"/>
              <w:rPr>
                <w:rFonts w:ascii="標楷體" w:eastAsia="標楷體" w:hAnsi="標楷體"/>
                <w:bCs/>
                <w:szCs w:val="24"/>
                <w:bdr w:val="none" w:sz="0" w:space="0" w:color="auto" w:frame="1"/>
              </w:rPr>
            </w:pPr>
            <w:r w:rsidRPr="00C579D9">
              <w:rPr>
                <w:rFonts w:ascii="標楷體" w:eastAsia="標楷體" w:hAnsi="標楷體" w:hint="eastAsia"/>
                <w:bCs/>
                <w:szCs w:val="24"/>
                <w:bdr w:val="none" w:sz="0" w:space="0" w:color="auto" w:frame="1"/>
              </w:rPr>
              <w:t>107.2.8</w:t>
            </w:r>
          </w:p>
          <w:p w14:paraId="16B059F0" w14:textId="77777777" w:rsidR="00870321" w:rsidRPr="00C579D9" w:rsidRDefault="00870321" w:rsidP="002A3F53">
            <w:pPr>
              <w:suppressAutoHyphens/>
              <w:spacing w:line="440" w:lineRule="exact"/>
              <w:jc w:val="center"/>
              <w:rPr>
                <w:rFonts w:ascii="標楷體" w:eastAsia="標楷體" w:hAnsi="標楷體"/>
                <w:szCs w:val="24"/>
              </w:rPr>
            </w:pPr>
          </w:p>
        </w:tc>
      </w:tr>
      <w:tr w:rsidR="00A018C3" w:rsidRPr="00C579D9" w14:paraId="547E43B4" w14:textId="77777777" w:rsidTr="00593084">
        <w:tc>
          <w:tcPr>
            <w:tcW w:w="665" w:type="dxa"/>
          </w:tcPr>
          <w:p w14:paraId="1D8E763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D58F9E8" w14:textId="77777777" w:rsidR="00870321" w:rsidRPr="00C579D9" w:rsidRDefault="00870321" w:rsidP="002A3F53">
            <w:pPr>
              <w:spacing w:line="440" w:lineRule="exact"/>
              <w:jc w:val="both"/>
              <w:rPr>
                <w:rFonts w:ascii="標楷體" w:eastAsia="標楷體" w:hAnsi="標楷體" w:cs="新細明體"/>
                <w:kern w:val="0"/>
                <w:szCs w:val="24"/>
              </w:rPr>
            </w:pPr>
            <w:r w:rsidRPr="00C579D9">
              <w:rPr>
                <w:rFonts w:ascii="標楷體" w:eastAsia="標楷體" w:hAnsi="標楷體" w:cs="Times New Roman" w:hint="eastAsia"/>
                <w:szCs w:val="24"/>
              </w:rPr>
              <w:t>修正「業餘無線電技術規範」，並修正名稱為「業餘無線電機技術規範」</w:t>
            </w:r>
          </w:p>
        </w:tc>
        <w:tc>
          <w:tcPr>
            <w:tcW w:w="3128" w:type="dxa"/>
          </w:tcPr>
          <w:p w14:paraId="59783DC1" w14:textId="77777777" w:rsidR="00870321" w:rsidRPr="00C579D9" w:rsidRDefault="00870321" w:rsidP="004B6FFD">
            <w:pPr>
              <w:pStyle w:val="ac"/>
              <w:numPr>
                <w:ilvl w:val="0"/>
                <w:numId w:val="82"/>
              </w:numPr>
              <w:spacing w:line="440" w:lineRule="exact"/>
              <w:ind w:left="284" w:hanging="284"/>
              <w:rPr>
                <w:rFonts w:ascii="標楷體" w:eastAsia="標楷體" w:hAnsi="標楷體"/>
                <w:szCs w:val="24"/>
              </w:rPr>
            </w:pPr>
            <w:r w:rsidRPr="00C579D9">
              <w:rPr>
                <w:rFonts w:ascii="標楷體" w:eastAsia="標楷體" w:hAnsi="標楷體" w:hint="eastAsia"/>
                <w:bCs/>
                <w:szCs w:val="24"/>
              </w:rPr>
              <w:t>業餘無線電業務使用頻譜有限。</w:t>
            </w:r>
          </w:p>
          <w:p w14:paraId="74E5F458" w14:textId="77777777" w:rsidR="00870321" w:rsidRPr="00C579D9" w:rsidRDefault="00870321" w:rsidP="004B6FFD">
            <w:pPr>
              <w:pStyle w:val="ac"/>
              <w:numPr>
                <w:ilvl w:val="0"/>
                <w:numId w:val="82"/>
              </w:numPr>
              <w:spacing w:line="440" w:lineRule="exact"/>
              <w:ind w:left="284" w:hanging="284"/>
              <w:rPr>
                <w:rFonts w:ascii="標楷體" w:eastAsia="標楷體" w:hAnsi="標楷體"/>
                <w:szCs w:val="24"/>
              </w:rPr>
            </w:pPr>
            <w:r w:rsidRPr="00C579D9">
              <w:rPr>
                <w:rFonts w:ascii="標楷體" w:eastAsia="標楷體" w:hAnsi="標楷體" w:hint="eastAsia"/>
                <w:bCs/>
                <w:szCs w:val="24"/>
              </w:rPr>
              <w:t>業餘無線電臺管理與電機檢測規定混雜。</w:t>
            </w:r>
          </w:p>
          <w:p w14:paraId="34DBCF01" w14:textId="77777777" w:rsidR="00870321" w:rsidRPr="00C579D9" w:rsidRDefault="00870321" w:rsidP="002A3F53">
            <w:pPr>
              <w:spacing w:line="440" w:lineRule="exact"/>
              <w:ind w:left="240" w:hangingChars="100" w:hanging="240"/>
              <w:jc w:val="both"/>
              <w:rPr>
                <w:rFonts w:ascii="標楷體" w:eastAsia="標楷體" w:hAnsi="標楷體"/>
                <w:szCs w:val="24"/>
              </w:rPr>
            </w:pPr>
          </w:p>
        </w:tc>
        <w:tc>
          <w:tcPr>
            <w:tcW w:w="3122" w:type="dxa"/>
          </w:tcPr>
          <w:p w14:paraId="6FA116BA" w14:textId="77777777" w:rsidR="00870321" w:rsidRPr="00C579D9" w:rsidRDefault="00870321" w:rsidP="004B6FFD">
            <w:pPr>
              <w:pStyle w:val="ac"/>
              <w:numPr>
                <w:ilvl w:val="0"/>
                <w:numId w:val="83"/>
              </w:numPr>
              <w:spacing w:line="440" w:lineRule="exact"/>
              <w:ind w:left="284" w:hanging="284"/>
              <w:rPr>
                <w:rFonts w:ascii="標楷體" w:eastAsia="標楷體" w:hAnsi="標楷體"/>
                <w:szCs w:val="24"/>
              </w:rPr>
            </w:pPr>
            <w:r w:rsidRPr="00C579D9">
              <w:rPr>
                <w:rFonts w:ascii="標楷體" w:eastAsia="標楷體" w:hAnsi="標楷體" w:cs="標楷體" w:hint="eastAsia"/>
                <w:kern w:val="0"/>
                <w:szCs w:val="24"/>
                <w:lang w:val="zh-TW"/>
              </w:rPr>
              <w:t>修正法源依據、適用範圍，</w:t>
            </w:r>
            <w:r w:rsidRPr="00C579D9">
              <w:rPr>
                <w:rFonts w:ascii="標楷體" w:eastAsia="標楷體" w:hAnsi="標楷體" w:cs="標楷體"/>
                <w:kern w:val="0"/>
                <w:szCs w:val="24"/>
              </w:rPr>
              <w:t>將</w:t>
            </w:r>
            <w:r w:rsidRPr="00C579D9">
              <w:rPr>
                <w:rFonts w:ascii="標楷體" w:eastAsia="標楷體" w:hAnsi="標楷體" w:hint="eastAsia"/>
                <w:bCs/>
                <w:szCs w:val="24"/>
              </w:rPr>
              <w:t>業餘無線電臺與電機分離規定</w:t>
            </w:r>
            <w:r w:rsidRPr="00C579D9">
              <w:rPr>
                <w:rFonts w:ascii="標楷體" w:eastAsia="標楷體" w:hAnsi="標楷體" w:cs="標楷體" w:hint="eastAsia"/>
                <w:kern w:val="0"/>
                <w:szCs w:val="24"/>
              </w:rPr>
              <w:t>利於依循。</w:t>
            </w:r>
          </w:p>
          <w:p w14:paraId="11F1D4B6" w14:textId="77777777" w:rsidR="00870321" w:rsidRPr="00C579D9" w:rsidRDefault="00870321" w:rsidP="004B6FFD">
            <w:pPr>
              <w:pStyle w:val="ac"/>
              <w:numPr>
                <w:ilvl w:val="0"/>
                <w:numId w:val="83"/>
              </w:numPr>
              <w:spacing w:line="440" w:lineRule="exact"/>
              <w:ind w:left="284" w:hanging="284"/>
              <w:rPr>
                <w:rFonts w:ascii="標楷體" w:eastAsia="標楷體" w:hAnsi="標楷體" w:cs="新細明體"/>
                <w:kern w:val="0"/>
                <w:szCs w:val="24"/>
              </w:rPr>
            </w:pPr>
            <w:r w:rsidRPr="00C579D9">
              <w:rPr>
                <w:rFonts w:ascii="標楷體" w:eastAsia="標楷體" w:hAnsi="標楷體" w:cs="標楷體" w:hint="eastAsia"/>
                <w:kern w:val="0"/>
                <w:szCs w:val="24"/>
              </w:rPr>
              <w:t>新增</w:t>
            </w:r>
            <w:r w:rsidRPr="00C579D9">
              <w:rPr>
                <w:rFonts w:ascii="標楷體" w:eastAsia="標楷體" w:hAnsi="標楷體" w:hint="eastAsia"/>
                <w:szCs w:val="24"/>
              </w:rPr>
              <w:t>頻譜供業餘無線電業務使用例如144MHz及430MHz，修正後各增加2MHz及8MHz。</w:t>
            </w:r>
          </w:p>
        </w:tc>
        <w:tc>
          <w:tcPr>
            <w:tcW w:w="3185" w:type="dxa"/>
          </w:tcPr>
          <w:p w14:paraId="0579F667" w14:textId="77777777" w:rsidR="00870321" w:rsidRPr="00C579D9" w:rsidRDefault="00870321" w:rsidP="002A3F53">
            <w:pPr>
              <w:pStyle w:val="ac"/>
              <w:spacing w:line="440" w:lineRule="exact"/>
              <w:ind w:left="295" w:hangingChars="123" w:hanging="295"/>
              <w:jc w:val="both"/>
              <w:rPr>
                <w:rFonts w:ascii="標楷體" w:eastAsia="標楷體" w:hAnsi="標楷體"/>
                <w:bCs/>
                <w:szCs w:val="24"/>
                <w:bdr w:val="none" w:sz="0" w:space="0" w:color="auto" w:frame="1"/>
              </w:rPr>
            </w:pPr>
            <w:r w:rsidRPr="00C579D9">
              <w:rPr>
                <w:rFonts w:ascii="標楷體" w:eastAsia="標楷體" w:hAnsi="標楷體" w:hint="eastAsia"/>
                <w:bCs/>
                <w:szCs w:val="24"/>
                <w:bdr w:val="none" w:sz="0" w:space="0" w:color="auto" w:frame="1"/>
              </w:rPr>
              <w:t>1.貼近業餘無線電產業現況，落實管理效能。</w:t>
            </w:r>
          </w:p>
          <w:p w14:paraId="32EE8E4F" w14:textId="77777777" w:rsidR="00870321" w:rsidRPr="00C579D9" w:rsidRDefault="00870321" w:rsidP="002A3F53">
            <w:pPr>
              <w:pStyle w:val="ac"/>
              <w:spacing w:line="440" w:lineRule="exact"/>
              <w:ind w:left="317" w:hangingChars="132" w:hanging="317"/>
              <w:jc w:val="both"/>
              <w:rPr>
                <w:rFonts w:ascii="標楷體" w:eastAsia="標楷體" w:hAnsi="標楷體"/>
                <w:bCs/>
                <w:szCs w:val="24"/>
                <w:bdr w:val="none" w:sz="0" w:space="0" w:color="auto" w:frame="1"/>
              </w:rPr>
            </w:pPr>
            <w:r w:rsidRPr="00C579D9">
              <w:rPr>
                <w:rFonts w:ascii="標楷體" w:eastAsia="標楷體" w:hAnsi="標楷體" w:hint="eastAsia"/>
                <w:bCs/>
                <w:szCs w:val="24"/>
                <w:bdr w:val="none" w:sz="0" w:space="0" w:color="auto" w:frame="1"/>
              </w:rPr>
              <w:t>2.修正後，利於業餘無線電製造商、經銷商識讀。</w:t>
            </w:r>
          </w:p>
          <w:p w14:paraId="04D62BB8" w14:textId="77777777" w:rsidR="00870321" w:rsidRPr="00C579D9" w:rsidRDefault="00870321" w:rsidP="002A3F53">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bCs/>
                <w:szCs w:val="24"/>
                <w:bdr w:val="none" w:sz="0" w:space="0" w:color="auto" w:frame="1"/>
              </w:rPr>
              <w:t>3.利於</w:t>
            </w:r>
            <w:r w:rsidRPr="00C579D9">
              <w:rPr>
                <w:rFonts w:ascii="標楷體" w:eastAsia="標楷體" w:hAnsi="標楷體" w:hint="eastAsia"/>
                <w:szCs w:val="24"/>
              </w:rPr>
              <w:t>業餘無線電人員鑽研無線電技術，透過開放新頻段與國外通訊，增加國際能見度。</w:t>
            </w:r>
          </w:p>
        </w:tc>
        <w:tc>
          <w:tcPr>
            <w:tcW w:w="1472" w:type="dxa"/>
          </w:tcPr>
          <w:p w14:paraId="2757DC1B" w14:textId="77777777" w:rsidR="00870321" w:rsidRPr="00C579D9" w:rsidRDefault="00870321" w:rsidP="002A3F53">
            <w:pPr>
              <w:pStyle w:val="ac"/>
              <w:spacing w:line="440" w:lineRule="exact"/>
              <w:rPr>
                <w:rFonts w:ascii="標楷體" w:eastAsia="標楷體" w:hAnsi="標楷體"/>
                <w:szCs w:val="24"/>
              </w:rPr>
            </w:pPr>
            <w:r w:rsidRPr="00C579D9">
              <w:rPr>
                <w:rFonts w:ascii="標楷體" w:eastAsia="標楷體" w:hAnsi="標楷體" w:hint="eastAsia"/>
                <w:szCs w:val="24"/>
              </w:rPr>
              <w:t>107.1.12</w:t>
            </w:r>
          </w:p>
          <w:p w14:paraId="70A3BC5E" w14:textId="77777777" w:rsidR="00870321" w:rsidRPr="00C579D9" w:rsidRDefault="00870321" w:rsidP="002A3F53">
            <w:pPr>
              <w:suppressAutoHyphens/>
              <w:spacing w:line="440" w:lineRule="exact"/>
              <w:jc w:val="center"/>
              <w:rPr>
                <w:rFonts w:ascii="標楷體" w:eastAsia="標楷體" w:hAnsi="標楷體"/>
                <w:szCs w:val="24"/>
              </w:rPr>
            </w:pPr>
          </w:p>
        </w:tc>
      </w:tr>
      <w:tr w:rsidR="00A018C3" w:rsidRPr="00C579D9" w14:paraId="7C247CCC" w14:textId="77777777" w:rsidTr="00593084">
        <w:tc>
          <w:tcPr>
            <w:tcW w:w="665" w:type="dxa"/>
          </w:tcPr>
          <w:p w14:paraId="0AF83D6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058C9FF" w14:textId="77777777" w:rsidR="00870321" w:rsidRPr="00C579D9" w:rsidRDefault="00870321" w:rsidP="002A3F53">
            <w:pPr>
              <w:spacing w:line="440" w:lineRule="exact"/>
              <w:jc w:val="both"/>
              <w:rPr>
                <w:rFonts w:ascii="標楷體" w:eastAsia="標楷體" w:hAnsi="標楷體" w:cs="新細明體"/>
                <w:kern w:val="0"/>
                <w:szCs w:val="24"/>
              </w:rPr>
            </w:pPr>
            <w:r w:rsidRPr="00C579D9">
              <w:rPr>
                <w:rFonts w:ascii="標楷體" w:eastAsia="標楷體" w:hAnsi="標楷體" w:cs="Times New Roman" w:hint="eastAsia"/>
                <w:szCs w:val="24"/>
              </w:rPr>
              <w:t>修正「行動寬頻業務管理規則」第85條之1條文</w:t>
            </w:r>
          </w:p>
        </w:tc>
        <w:tc>
          <w:tcPr>
            <w:tcW w:w="3128" w:type="dxa"/>
          </w:tcPr>
          <w:p w14:paraId="194A2836" w14:textId="77777777" w:rsidR="00870321" w:rsidRPr="00C579D9" w:rsidRDefault="00870321" w:rsidP="002A3F53">
            <w:pPr>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hint="eastAsia"/>
                <w:szCs w:val="24"/>
              </w:rPr>
              <w:t>未開放</w:t>
            </w:r>
          </w:p>
        </w:tc>
        <w:tc>
          <w:tcPr>
            <w:tcW w:w="3122" w:type="dxa"/>
          </w:tcPr>
          <w:p w14:paraId="4CF55ABC" w14:textId="77777777" w:rsidR="00870321" w:rsidRPr="00C579D9" w:rsidRDefault="00870321" w:rsidP="002A3F53">
            <w:pPr>
              <w:spacing w:line="440" w:lineRule="exact"/>
              <w:jc w:val="both"/>
              <w:rPr>
                <w:rFonts w:ascii="標楷體" w:eastAsia="標楷體" w:hAnsi="標楷體" w:cs="新細明體"/>
                <w:kern w:val="0"/>
                <w:szCs w:val="24"/>
              </w:rPr>
            </w:pPr>
            <w:r w:rsidRPr="00C579D9">
              <w:rPr>
                <w:rFonts w:ascii="標楷體" w:eastAsia="標楷體" w:hAnsi="標楷體" w:cs="Times New Roman"/>
                <w:szCs w:val="24"/>
              </w:rPr>
              <w:t>經營者利用電信網路編碼計畫040字頭碼（prefix）之電信號碼所提供之服務，不適用第六十九條第二項至第四項及第七十八條規定。</w:t>
            </w:r>
          </w:p>
        </w:tc>
        <w:tc>
          <w:tcPr>
            <w:tcW w:w="3185" w:type="dxa"/>
          </w:tcPr>
          <w:p w14:paraId="7BA6C432" w14:textId="77777777" w:rsidR="00870321" w:rsidRPr="00C579D9" w:rsidRDefault="00870321" w:rsidP="002A3F53">
            <w:pPr>
              <w:spacing w:line="440" w:lineRule="exact"/>
              <w:ind w:left="55" w:hangingChars="23" w:hanging="55"/>
              <w:jc w:val="both"/>
              <w:rPr>
                <w:rFonts w:ascii="標楷體" w:eastAsia="標楷體" w:hAnsi="標楷體"/>
                <w:szCs w:val="24"/>
              </w:rPr>
            </w:pPr>
            <w:r w:rsidRPr="00C579D9">
              <w:rPr>
                <w:rFonts w:ascii="標楷體" w:eastAsia="標楷體" w:hAnsi="標楷體" w:cs="Times New Roman" w:hint="eastAsia"/>
                <w:szCs w:val="24"/>
              </w:rPr>
              <w:t>因應數位匯流及通訊傳播發展之多元挑戰及需求，鼓勵相關應用服務之創新，經檢討本規則有關營運管理相關規定，增訂第八十五條之一規定，明定經營者利用電信網路編碼計畫040字頭碼(prefix)之電信號碼提供服務時，排除第六十九條第二項至第四項適用關於加值服務備查、測試及第七十八條關於預付服務應每週複查使用者資料之規定。</w:t>
            </w:r>
          </w:p>
        </w:tc>
        <w:tc>
          <w:tcPr>
            <w:tcW w:w="1472" w:type="dxa"/>
          </w:tcPr>
          <w:p w14:paraId="47C1B391" w14:textId="77777777" w:rsidR="00870321" w:rsidRPr="00C579D9" w:rsidRDefault="00870321" w:rsidP="002A3F53">
            <w:pPr>
              <w:pStyle w:val="af3"/>
              <w:wordWrap/>
              <w:spacing w:line="440" w:lineRule="exact"/>
              <w:ind w:left="0" w:firstLine="0"/>
              <w:jc w:val="left"/>
              <w:rPr>
                <w:rFonts w:ascii="標楷體" w:hAnsi="標楷體"/>
                <w:bCs/>
                <w:sz w:val="24"/>
                <w:szCs w:val="24"/>
                <w:bdr w:val="none" w:sz="0" w:space="0" w:color="auto" w:frame="1"/>
              </w:rPr>
            </w:pPr>
            <w:r w:rsidRPr="00C579D9">
              <w:rPr>
                <w:rFonts w:ascii="標楷體" w:hAnsi="標楷體"/>
                <w:kern w:val="1"/>
                <w:sz w:val="24"/>
                <w:szCs w:val="24"/>
              </w:rPr>
              <w:t>107</w:t>
            </w:r>
            <w:r w:rsidRPr="00C579D9">
              <w:rPr>
                <w:rFonts w:ascii="標楷體" w:hAnsi="標楷體" w:hint="eastAsia"/>
                <w:kern w:val="1"/>
                <w:sz w:val="24"/>
                <w:szCs w:val="24"/>
              </w:rPr>
              <w:t>.2.6</w:t>
            </w:r>
          </w:p>
          <w:p w14:paraId="6D128FD3" w14:textId="77777777" w:rsidR="00870321" w:rsidRPr="00C579D9" w:rsidRDefault="00870321" w:rsidP="002A3F53">
            <w:pPr>
              <w:suppressAutoHyphens/>
              <w:spacing w:line="440" w:lineRule="exact"/>
              <w:jc w:val="center"/>
              <w:rPr>
                <w:rFonts w:ascii="標楷體" w:eastAsia="標楷體" w:hAnsi="標楷體"/>
                <w:szCs w:val="24"/>
              </w:rPr>
            </w:pPr>
          </w:p>
        </w:tc>
      </w:tr>
      <w:tr w:rsidR="00A018C3" w:rsidRPr="00C579D9" w14:paraId="14B960DE" w14:textId="77777777" w:rsidTr="00593084">
        <w:tc>
          <w:tcPr>
            <w:tcW w:w="665" w:type="dxa"/>
          </w:tcPr>
          <w:p w14:paraId="1ED494B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C5A455D" w14:textId="77777777" w:rsidR="00870321" w:rsidRPr="00C579D9" w:rsidRDefault="00870321" w:rsidP="002A3F53">
            <w:pPr>
              <w:pStyle w:val="ac"/>
              <w:snapToGrid w:val="0"/>
              <w:spacing w:line="440" w:lineRule="exact"/>
              <w:jc w:val="both"/>
              <w:rPr>
                <w:rFonts w:ascii="標楷體" w:eastAsia="標楷體" w:hAnsi="標楷體"/>
                <w:szCs w:val="24"/>
              </w:rPr>
            </w:pPr>
            <w:r w:rsidRPr="00C579D9">
              <w:rPr>
                <w:rFonts w:ascii="標楷體" w:eastAsia="標楷體" w:hAnsi="標楷體"/>
                <w:szCs w:val="24"/>
              </w:rPr>
              <w:t>衛星廣播電視事業及境外衛星廣播電視事業換照審查辦法第二條及部分附表</w:t>
            </w:r>
          </w:p>
          <w:p w14:paraId="0E23D78E" w14:textId="77777777" w:rsidR="00870321" w:rsidRPr="00C579D9" w:rsidRDefault="00870321" w:rsidP="002A3F53">
            <w:pPr>
              <w:spacing w:line="440" w:lineRule="exact"/>
              <w:jc w:val="both"/>
              <w:rPr>
                <w:rFonts w:ascii="標楷體" w:eastAsia="標楷體" w:hAnsi="標楷體" w:cs="新細明體"/>
                <w:kern w:val="0"/>
                <w:szCs w:val="24"/>
              </w:rPr>
            </w:pPr>
          </w:p>
        </w:tc>
        <w:tc>
          <w:tcPr>
            <w:tcW w:w="3128" w:type="dxa"/>
          </w:tcPr>
          <w:p w14:paraId="1011231A" w14:textId="77777777" w:rsidR="00870321" w:rsidRPr="00C579D9"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hint="eastAsia"/>
              </w:rPr>
              <w:t>1.</w:t>
            </w:r>
            <w:r w:rsidRPr="00C579D9">
              <w:rPr>
                <w:rFonts w:ascii="標楷體" w:eastAsia="標楷體" w:hAnsi="標楷體" w:cs="Times New Roman"/>
              </w:rPr>
              <w:t>原提供過去3年評鑑期間每季第3週節目表的12週節目表資料。</w:t>
            </w:r>
          </w:p>
          <w:p w14:paraId="7C7C5EFA" w14:textId="77777777" w:rsidR="00870321" w:rsidRPr="00C579D9"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hint="eastAsia"/>
              </w:rPr>
              <w:t>2.</w:t>
            </w:r>
            <w:r w:rsidRPr="00C579D9">
              <w:rPr>
                <w:rFonts w:ascii="標楷體" w:eastAsia="標楷體" w:hAnsi="標楷體" w:cs="Times New Roman"/>
              </w:rPr>
              <w:t>原辦法中的「新播」，乃指一節目在所有電視頻道的第1次播出。</w:t>
            </w:r>
          </w:p>
          <w:p w14:paraId="4A54A869" w14:textId="77777777" w:rsidR="00870321" w:rsidRPr="00C579D9" w:rsidRDefault="00870321" w:rsidP="002A3F53">
            <w:pPr>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hint="eastAsia"/>
                <w:szCs w:val="24"/>
              </w:rPr>
              <w:t>3.</w:t>
            </w:r>
            <w:r w:rsidRPr="00C579D9">
              <w:rPr>
                <w:rFonts w:ascii="標楷體" w:eastAsia="標楷體" w:hAnsi="標楷體" w:cs="Times New Roman"/>
                <w:szCs w:val="24"/>
              </w:rPr>
              <w:t>衛星頻道節目播出資訊，應刊載播出當週及下週節目資訊，且應包含播出日期、播出時間、節目名稱及級別等等揭露。</w:t>
            </w:r>
          </w:p>
        </w:tc>
        <w:tc>
          <w:tcPr>
            <w:tcW w:w="3122" w:type="dxa"/>
          </w:tcPr>
          <w:p w14:paraId="2CCDAD45" w14:textId="77777777" w:rsidR="00870321" w:rsidRPr="00C579D9"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調整為提報過去3年評鑑期間6週之簡化作業。</w:t>
            </w:r>
          </w:p>
          <w:p w14:paraId="697D03D6" w14:textId="77777777" w:rsidR="00870321" w:rsidRPr="00C579D9"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修正「新播」定義為「一節目在國內有線廣播電視系統經營者（含有線電視節目播送系統）、直播衛星廣播電視服務事業或其他供公眾收視聽之播送平臺事業的第1次播出。</w:t>
            </w:r>
          </w:p>
          <w:p w14:paraId="7C09056D" w14:textId="77777777" w:rsidR="00870321" w:rsidRPr="00C579D9" w:rsidRDefault="00870321" w:rsidP="002A3F53">
            <w:pPr>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hint="eastAsia"/>
                <w:szCs w:val="24"/>
              </w:rPr>
              <w:t>3.</w:t>
            </w:r>
            <w:r w:rsidRPr="00C579D9">
              <w:rPr>
                <w:rFonts w:ascii="標楷體" w:eastAsia="標楷體" w:hAnsi="標楷體"/>
                <w:szCs w:val="24"/>
              </w:rPr>
              <w:t>公開「當週節目表，並應標示分級級別及新播/首播/重播」資訊，提供必要資訊供視聽大眾查閱即可。</w:t>
            </w:r>
          </w:p>
        </w:tc>
        <w:tc>
          <w:tcPr>
            <w:tcW w:w="3185" w:type="dxa"/>
          </w:tcPr>
          <w:p w14:paraId="01221AE4" w14:textId="77777777" w:rsidR="00870321" w:rsidRPr="00C579D9" w:rsidRDefault="00870321" w:rsidP="002A3F53">
            <w:pPr>
              <w:pStyle w:val="ac"/>
              <w:snapToGrid w:val="0"/>
              <w:spacing w:line="440" w:lineRule="exact"/>
              <w:jc w:val="both"/>
              <w:rPr>
                <w:rFonts w:ascii="標楷體" w:eastAsia="標楷體" w:hAnsi="標楷體"/>
                <w:szCs w:val="24"/>
              </w:rPr>
            </w:pPr>
            <w:r w:rsidRPr="00C579D9">
              <w:rPr>
                <w:rFonts w:ascii="標楷體" w:eastAsia="標楷體" w:hAnsi="標楷體"/>
                <w:szCs w:val="24"/>
              </w:rPr>
              <w:t>本會以合理性及合義務性的原則，順應產業實務，簡化</w:t>
            </w:r>
            <w:r w:rsidRPr="00C579D9">
              <w:rPr>
                <w:rFonts w:ascii="標楷體" w:eastAsia="標楷體" w:hAnsi="標楷體"/>
                <w:b/>
                <w:bCs/>
                <w:szCs w:val="24"/>
              </w:rPr>
              <w:t>換照</w:t>
            </w:r>
            <w:r w:rsidRPr="00C579D9">
              <w:rPr>
                <w:rFonts w:ascii="標楷體" w:eastAsia="標楷體" w:hAnsi="標楷體"/>
                <w:szCs w:val="24"/>
              </w:rPr>
              <w:t>作業相關要求，降低業者準備文件之交易成本，並仍可達到本會考核其製播能力之目的。</w:t>
            </w:r>
          </w:p>
          <w:p w14:paraId="146E4CB6" w14:textId="77777777" w:rsidR="00870321" w:rsidRPr="00C579D9" w:rsidRDefault="00870321" w:rsidP="002A3F53">
            <w:pPr>
              <w:spacing w:line="440" w:lineRule="exact"/>
              <w:ind w:left="240" w:hangingChars="100" w:hanging="240"/>
              <w:jc w:val="both"/>
              <w:rPr>
                <w:rFonts w:ascii="標楷體" w:eastAsia="標楷體" w:hAnsi="標楷體"/>
                <w:szCs w:val="24"/>
              </w:rPr>
            </w:pPr>
          </w:p>
        </w:tc>
        <w:tc>
          <w:tcPr>
            <w:tcW w:w="1472" w:type="dxa"/>
          </w:tcPr>
          <w:p w14:paraId="66819837" w14:textId="77777777" w:rsidR="00870321" w:rsidRPr="00C579D9" w:rsidRDefault="00870321" w:rsidP="002A3F53">
            <w:pPr>
              <w:suppressAutoHyphens/>
              <w:spacing w:line="440" w:lineRule="exact"/>
              <w:rPr>
                <w:rFonts w:ascii="標楷體" w:eastAsia="標楷體" w:hAnsi="標楷體"/>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5</w:t>
            </w:r>
            <w:r w:rsidRPr="00C579D9">
              <w:rPr>
                <w:rFonts w:ascii="標楷體" w:eastAsia="標楷體" w:hAnsi="標楷體" w:cs="Times New Roman" w:hint="eastAsia"/>
                <w:szCs w:val="24"/>
              </w:rPr>
              <w:t>.</w:t>
            </w:r>
            <w:r w:rsidRPr="00C579D9">
              <w:rPr>
                <w:rFonts w:ascii="標楷體" w:eastAsia="標楷體" w:hAnsi="標楷體" w:cs="Times New Roman"/>
                <w:szCs w:val="24"/>
              </w:rPr>
              <w:t xml:space="preserve">17 </w:t>
            </w:r>
          </w:p>
        </w:tc>
      </w:tr>
      <w:tr w:rsidR="00A018C3" w:rsidRPr="00C579D9" w14:paraId="51E451CE" w14:textId="77777777" w:rsidTr="00593084">
        <w:tc>
          <w:tcPr>
            <w:tcW w:w="665" w:type="dxa"/>
          </w:tcPr>
          <w:p w14:paraId="26C5EF9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284CCD2" w14:textId="77777777" w:rsidR="00870321" w:rsidRPr="00C579D9" w:rsidRDefault="00870321" w:rsidP="002A3F53">
            <w:pPr>
              <w:pStyle w:val="ac"/>
              <w:snapToGrid w:val="0"/>
              <w:spacing w:line="440" w:lineRule="exact"/>
              <w:jc w:val="both"/>
              <w:rPr>
                <w:rFonts w:ascii="標楷體" w:eastAsia="標楷體" w:hAnsi="標楷體"/>
                <w:szCs w:val="24"/>
              </w:rPr>
            </w:pPr>
            <w:r w:rsidRPr="00C579D9">
              <w:rPr>
                <w:rFonts w:ascii="標楷體" w:eastAsia="標楷體" w:hAnsi="標楷體"/>
                <w:szCs w:val="24"/>
              </w:rPr>
              <w:t>衛星廣播電視事業及境外衛星廣播電視事業評鑑審查辦法第十五條及部分附表</w:t>
            </w:r>
          </w:p>
          <w:p w14:paraId="0BB255C8" w14:textId="77777777" w:rsidR="00870321" w:rsidRPr="00C579D9" w:rsidRDefault="00870321" w:rsidP="002A3F53">
            <w:pPr>
              <w:spacing w:line="440" w:lineRule="exact"/>
              <w:jc w:val="both"/>
              <w:rPr>
                <w:rFonts w:ascii="標楷體" w:eastAsia="標楷體" w:hAnsi="標楷體" w:cs="新細明體"/>
                <w:kern w:val="0"/>
                <w:szCs w:val="24"/>
              </w:rPr>
            </w:pPr>
          </w:p>
        </w:tc>
        <w:tc>
          <w:tcPr>
            <w:tcW w:w="3128" w:type="dxa"/>
          </w:tcPr>
          <w:p w14:paraId="539183B1" w14:textId="77777777" w:rsidR="00870321" w:rsidRPr="00C579D9"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hint="eastAsia"/>
              </w:rPr>
              <w:t>1.</w:t>
            </w:r>
            <w:r w:rsidRPr="00C579D9">
              <w:rPr>
                <w:rFonts w:ascii="標楷體" w:eastAsia="標楷體" w:hAnsi="標楷體" w:cs="Times New Roman"/>
              </w:rPr>
              <w:t>原提供過去3年評鑑期間每季第3週節目表的12週節目表資料。</w:t>
            </w:r>
          </w:p>
          <w:p w14:paraId="1075F352" w14:textId="77777777" w:rsidR="00870321" w:rsidRPr="00C579D9"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hint="eastAsia"/>
              </w:rPr>
              <w:t>2.</w:t>
            </w:r>
            <w:r w:rsidRPr="00C579D9">
              <w:rPr>
                <w:rFonts w:ascii="標楷體" w:eastAsia="標楷體" w:hAnsi="標楷體" w:cs="Times New Roman"/>
              </w:rPr>
              <w:t>原辦法中的「新播」，乃指一節目在所有電視頻道的第1次播出。</w:t>
            </w:r>
          </w:p>
          <w:p w14:paraId="18045859" w14:textId="77777777" w:rsidR="00870321" w:rsidRPr="00C579D9" w:rsidRDefault="00870321" w:rsidP="002A3F53">
            <w:pPr>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hint="eastAsia"/>
                <w:szCs w:val="24"/>
              </w:rPr>
              <w:t>3.</w:t>
            </w:r>
            <w:r w:rsidRPr="00C579D9">
              <w:rPr>
                <w:rFonts w:ascii="標楷體" w:eastAsia="標楷體" w:hAnsi="標楷體" w:cs="Times New Roman"/>
                <w:szCs w:val="24"/>
              </w:rPr>
              <w:t>衛星頻道節目播出資訊，應刊載播出當週及下週節目資訊，且應包含播出日期、播出時間、節目名稱及級別等等揭露。</w:t>
            </w:r>
          </w:p>
        </w:tc>
        <w:tc>
          <w:tcPr>
            <w:tcW w:w="3122" w:type="dxa"/>
          </w:tcPr>
          <w:p w14:paraId="79BE13B6" w14:textId="77777777" w:rsidR="00870321" w:rsidRPr="00C579D9"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調整為提報過去3年評鑑期間6週之簡化</w:t>
            </w:r>
            <w:r w:rsidRPr="00C579D9">
              <w:rPr>
                <w:rFonts w:ascii="標楷體" w:eastAsia="標楷體" w:hAnsi="標楷體" w:cs="Times New Roman"/>
              </w:rPr>
              <w:t>作業</w:t>
            </w:r>
            <w:r w:rsidRPr="00C579D9">
              <w:rPr>
                <w:rFonts w:ascii="標楷體" w:eastAsia="標楷體" w:hAnsi="標楷體"/>
              </w:rPr>
              <w:t>。</w:t>
            </w:r>
          </w:p>
          <w:p w14:paraId="0C0734F7" w14:textId="77777777" w:rsidR="00870321" w:rsidRPr="00C579D9"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修正「新播」定義為「</w:t>
            </w:r>
            <w:r w:rsidRPr="00C579D9">
              <w:rPr>
                <w:rFonts w:ascii="標楷體" w:eastAsia="標楷體" w:hAnsi="標楷體" w:cs="Times New Roman"/>
              </w:rPr>
              <w:t>一節目在國內有線廣播電視系統經營者</w:t>
            </w:r>
            <w:r w:rsidRPr="00C579D9">
              <w:rPr>
                <w:rFonts w:ascii="標楷體" w:eastAsia="標楷體" w:hAnsi="標楷體"/>
              </w:rPr>
              <w:t>（含有線電視節目播送系統）、直播衛星廣播電視服務事業或其他供公眾收視聽之播送平臺事業的第1次播出。</w:t>
            </w:r>
          </w:p>
          <w:p w14:paraId="0B87A759" w14:textId="77777777" w:rsidR="00870321" w:rsidRPr="00C579D9" w:rsidRDefault="00870321" w:rsidP="002A3F53">
            <w:pPr>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hint="eastAsia"/>
                <w:szCs w:val="24"/>
              </w:rPr>
              <w:t>3.</w:t>
            </w:r>
            <w:r w:rsidRPr="00C579D9">
              <w:rPr>
                <w:rFonts w:ascii="標楷體" w:eastAsia="標楷體" w:hAnsi="標楷體"/>
                <w:szCs w:val="24"/>
              </w:rPr>
              <w:t>公開「當週節目表，並應標示分級級別及新播/首播/重播」資訊，提供必要資訊供視聽大眾查閱即可。</w:t>
            </w:r>
          </w:p>
        </w:tc>
        <w:tc>
          <w:tcPr>
            <w:tcW w:w="3185" w:type="dxa"/>
          </w:tcPr>
          <w:p w14:paraId="6E2BBCF9" w14:textId="77777777" w:rsidR="00870321" w:rsidRPr="00C579D9" w:rsidRDefault="00870321" w:rsidP="002A3F53">
            <w:pPr>
              <w:pStyle w:val="ac"/>
              <w:snapToGrid w:val="0"/>
              <w:spacing w:line="440" w:lineRule="exact"/>
              <w:rPr>
                <w:rFonts w:ascii="標楷體" w:eastAsia="標楷體" w:hAnsi="標楷體"/>
                <w:szCs w:val="24"/>
              </w:rPr>
            </w:pPr>
            <w:r w:rsidRPr="00C579D9">
              <w:rPr>
                <w:rFonts w:ascii="標楷體" w:eastAsia="標楷體" w:hAnsi="標楷體"/>
                <w:szCs w:val="24"/>
              </w:rPr>
              <w:t>本會以合理性及合義務性的原則，順應產業實務，簡化</w:t>
            </w:r>
            <w:r w:rsidRPr="00C579D9">
              <w:rPr>
                <w:rFonts w:ascii="標楷體" w:eastAsia="標楷體" w:hAnsi="標楷體"/>
                <w:bCs/>
                <w:szCs w:val="24"/>
              </w:rPr>
              <w:t>評鑑</w:t>
            </w:r>
            <w:r w:rsidRPr="00C579D9">
              <w:rPr>
                <w:rFonts w:ascii="標楷體" w:eastAsia="標楷體" w:hAnsi="標楷體"/>
                <w:szCs w:val="24"/>
              </w:rPr>
              <w:t>作業相關要求，降低業者準備文件之交易成本，並仍可達到本會考核其製播能力之目的。</w:t>
            </w:r>
          </w:p>
          <w:p w14:paraId="1EFD8CC7" w14:textId="77777777" w:rsidR="00870321" w:rsidRPr="00C579D9" w:rsidRDefault="00870321" w:rsidP="002A3F53">
            <w:pPr>
              <w:spacing w:line="440" w:lineRule="exact"/>
              <w:ind w:left="240" w:hangingChars="100" w:hanging="240"/>
              <w:jc w:val="both"/>
              <w:rPr>
                <w:rFonts w:ascii="標楷體" w:eastAsia="標楷體" w:hAnsi="標楷體"/>
                <w:szCs w:val="24"/>
              </w:rPr>
            </w:pPr>
          </w:p>
        </w:tc>
        <w:tc>
          <w:tcPr>
            <w:tcW w:w="1472" w:type="dxa"/>
          </w:tcPr>
          <w:p w14:paraId="000E6C90" w14:textId="77777777" w:rsidR="00870321" w:rsidRPr="00C579D9" w:rsidRDefault="00870321" w:rsidP="002A3F53">
            <w:pPr>
              <w:pStyle w:val="Web"/>
              <w:snapToGrid w:val="0"/>
              <w:spacing w:before="0" w:beforeAutospacing="0" w:after="0" w:afterAutospacing="0" w:line="440" w:lineRule="exact"/>
              <w:rPr>
                <w:rFonts w:ascii="標楷體" w:eastAsia="標楷體" w:hAnsi="標楷體" w:cs="Times New Roman"/>
              </w:rPr>
            </w:pPr>
            <w:r w:rsidRPr="00C579D9">
              <w:rPr>
                <w:rFonts w:ascii="標楷體" w:eastAsia="標楷體" w:hAnsi="標楷體" w:cs="Times New Roman"/>
              </w:rPr>
              <w:t>107</w:t>
            </w:r>
            <w:r w:rsidRPr="00C579D9">
              <w:rPr>
                <w:rFonts w:ascii="標楷體" w:eastAsia="標楷體" w:hAnsi="標楷體" w:cs="Times New Roman" w:hint="eastAsia"/>
              </w:rPr>
              <w:t>.</w:t>
            </w:r>
            <w:r w:rsidRPr="00C579D9">
              <w:rPr>
                <w:rFonts w:ascii="標楷體" w:eastAsia="標楷體" w:hAnsi="標楷體" w:cs="Times New Roman"/>
              </w:rPr>
              <w:t>5</w:t>
            </w:r>
            <w:r w:rsidRPr="00C579D9">
              <w:rPr>
                <w:rFonts w:ascii="標楷體" w:eastAsia="標楷體" w:hAnsi="標楷體" w:cs="Times New Roman" w:hint="eastAsia"/>
              </w:rPr>
              <w:t>.</w:t>
            </w:r>
            <w:r w:rsidRPr="00C579D9">
              <w:rPr>
                <w:rFonts w:ascii="標楷體" w:eastAsia="標楷體" w:hAnsi="標楷體" w:cs="Times New Roman"/>
              </w:rPr>
              <w:t>17</w:t>
            </w:r>
          </w:p>
          <w:p w14:paraId="4467819E" w14:textId="77777777" w:rsidR="00870321" w:rsidRPr="00C579D9" w:rsidRDefault="00870321" w:rsidP="002A3F53">
            <w:pPr>
              <w:suppressAutoHyphens/>
              <w:spacing w:line="440" w:lineRule="exact"/>
              <w:jc w:val="center"/>
              <w:rPr>
                <w:rFonts w:ascii="標楷體" w:eastAsia="標楷體" w:hAnsi="標楷體"/>
                <w:szCs w:val="24"/>
              </w:rPr>
            </w:pPr>
          </w:p>
        </w:tc>
      </w:tr>
      <w:tr w:rsidR="00A018C3" w:rsidRPr="00C579D9" w14:paraId="710A9297" w14:textId="77777777" w:rsidTr="00593084">
        <w:tc>
          <w:tcPr>
            <w:tcW w:w="665" w:type="dxa"/>
          </w:tcPr>
          <w:p w14:paraId="3F23374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50CB121" w14:textId="77777777" w:rsidR="00870321" w:rsidRPr="00C579D9" w:rsidRDefault="00870321" w:rsidP="002A3F53">
            <w:pPr>
              <w:spacing w:line="440" w:lineRule="exact"/>
              <w:jc w:val="both"/>
              <w:rPr>
                <w:rFonts w:ascii="標楷體" w:eastAsia="標楷體" w:hAnsi="標楷體" w:cs="新細明體"/>
                <w:kern w:val="0"/>
                <w:szCs w:val="24"/>
              </w:rPr>
            </w:pPr>
            <w:r w:rsidRPr="00C579D9">
              <w:rPr>
                <w:rFonts w:ascii="標楷體" w:eastAsia="標楷體" w:hAnsi="標楷體"/>
                <w:szCs w:val="24"/>
              </w:rPr>
              <w:t>修正「學術教育或專為網路研發實驗目的之電信網路設置使用管理辦法」。</w:t>
            </w:r>
          </w:p>
        </w:tc>
        <w:tc>
          <w:tcPr>
            <w:tcW w:w="3128" w:type="dxa"/>
          </w:tcPr>
          <w:p w14:paraId="12F40F04" w14:textId="77777777" w:rsidR="00870321" w:rsidRPr="00C579D9" w:rsidRDefault="00870321" w:rsidP="004B6FFD">
            <w:pPr>
              <w:pStyle w:val="Web"/>
              <w:numPr>
                <w:ilvl w:val="0"/>
                <w:numId w:val="162"/>
              </w:numPr>
              <w:tabs>
                <w:tab w:val="clear" w:pos="720"/>
              </w:tabs>
              <w:spacing w:after="0" w:afterAutospacing="0" w:line="440" w:lineRule="exact"/>
              <w:ind w:left="284" w:hanging="284"/>
              <w:jc w:val="both"/>
              <w:rPr>
                <w:rFonts w:ascii="標楷體" w:eastAsia="標楷體" w:hAnsi="標楷體"/>
              </w:rPr>
            </w:pPr>
            <w:r w:rsidRPr="00C579D9">
              <w:rPr>
                <w:rFonts w:ascii="標楷體" w:eastAsia="標楷體" w:hAnsi="標楷體"/>
              </w:rPr>
              <w:t>申請人資格：(1)從事學術研究或主管教育業務之中央或地方機關。(2)設有電信、無線電通信或資訊相關科、系、所之教育機構。(3)從事電信網路、無線電通信等相關研究之公私立研究機構。」。</w:t>
            </w:r>
          </w:p>
          <w:p w14:paraId="37F0BFA1" w14:textId="77777777" w:rsidR="00870321" w:rsidRPr="00C579D9" w:rsidRDefault="00870321" w:rsidP="004B6FFD">
            <w:pPr>
              <w:pStyle w:val="Web"/>
              <w:numPr>
                <w:ilvl w:val="0"/>
                <w:numId w:val="162"/>
              </w:numPr>
              <w:tabs>
                <w:tab w:val="clear" w:pos="720"/>
                <w:tab w:val="num" w:pos="317"/>
              </w:tabs>
              <w:spacing w:after="0" w:afterAutospacing="0" w:line="440" w:lineRule="exact"/>
              <w:ind w:left="318" w:hanging="284"/>
              <w:jc w:val="both"/>
              <w:rPr>
                <w:rFonts w:ascii="標楷體" w:eastAsia="標楷體" w:hAnsi="標楷體"/>
              </w:rPr>
            </w:pPr>
            <w:r w:rsidRPr="00C579D9">
              <w:rPr>
                <w:rFonts w:ascii="標楷體" w:eastAsia="標楷體" w:hAnsi="標楷體"/>
              </w:rPr>
              <w:t>實驗特區：無實驗特區相關程序。</w:t>
            </w:r>
          </w:p>
          <w:p w14:paraId="29F45FA7" w14:textId="77777777" w:rsidR="00870321" w:rsidRPr="00C579D9" w:rsidRDefault="00870321" w:rsidP="004B6FFD">
            <w:pPr>
              <w:pStyle w:val="Web"/>
              <w:numPr>
                <w:ilvl w:val="0"/>
                <w:numId w:val="162"/>
              </w:numPr>
              <w:tabs>
                <w:tab w:val="clear" w:pos="720"/>
                <w:tab w:val="num" w:pos="317"/>
              </w:tabs>
              <w:spacing w:after="0" w:afterAutospacing="0" w:line="440" w:lineRule="exact"/>
              <w:ind w:left="318" w:hanging="284"/>
              <w:jc w:val="both"/>
              <w:rPr>
                <w:rFonts w:ascii="標楷體" w:eastAsia="標楷體" w:hAnsi="標楷體"/>
              </w:rPr>
            </w:pPr>
            <w:r w:rsidRPr="00C579D9">
              <w:rPr>
                <w:rFonts w:ascii="標楷體" w:eastAsia="標楷體" w:hAnsi="標楷體"/>
              </w:rPr>
              <w:t>商業實驗：僅有「學術教育」及「技術實驗」，且僅得收取保證金費用。</w:t>
            </w:r>
          </w:p>
          <w:p w14:paraId="1F064D2E" w14:textId="77777777" w:rsidR="00870321" w:rsidRPr="00C579D9" w:rsidRDefault="00870321" w:rsidP="004B6FFD">
            <w:pPr>
              <w:pStyle w:val="Web"/>
              <w:numPr>
                <w:ilvl w:val="0"/>
                <w:numId w:val="162"/>
              </w:numPr>
              <w:tabs>
                <w:tab w:val="clear" w:pos="720"/>
                <w:tab w:val="num" w:pos="317"/>
              </w:tabs>
              <w:spacing w:after="0" w:afterAutospacing="0" w:line="440" w:lineRule="exact"/>
              <w:ind w:left="318" w:hanging="284"/>
              <w:jc w:val="both"/>
              <w:rPr>
                <w:rFonts w:ascii="標楷體" w:eastAsia="標楷體" w:hAnsi="標楷體"/>
              </w:rPr>
            </w:pPr>
            <w:r w:rsidRPr="00C579D9">
              <w:rPr>
                <w:rFonts w:ascii="標楷體" w:eastAsia="標楷體" w:hAnsi="標楷體" w:hint="eastAsia"/>
              </w:rPr>
              <w:t>跨域連結</w:t>
            </w:r>
            <w:r w:rsidRPr="00C579D9">
              <w:rPr>
                <w:rFonts w:ascii="標楷體" w:eastAsia="標楷體" w:hAnsi="標楷體"/>
              </w:rPr>
              <w:t>：僅規範實驗管理者提報實驗數據</w:t>
            </w:r>
            <w:r w:rsidRPr="00C579D9">
              <w:rPr>
                <w:rFonts w:ascii="標楷體" w:eastAsia="標楷體" w:hAnsi="標楷體" w:hint="eastAsia"/>
              </w:rPr>
              <w:t>成果。</w:t>
            </w:r>
          </w:p>
          <w:p w14:paraId="4FCBAA70" w14:textId="77777777" w:rsidR="00870321" w:rsidRPr="00C579D9" w:rsidRDefault="00870321" w:rsidP="002A3F53">
            <w:pPr>
              <w:spacing w:line="440" w:lineRule="exact"/>
              <w:ind w:left="240" w:hangingChars="100" w:hanging="240"/>
              <w:jc w:val="both"/>
              <w:rPr>
                <w:rFonts w:ascii="標楷體" w:eastAsia="標楷體" w:hAnsi="標楷體"/>
                <w:szCs w:val="24"/>
              </w:rPr>
            </w:pPr>
          </w:p>
        </w:tc>
        <w:tc>
          <w:tcPr>
            <w:tcW w:w="3122" w:type="dxa"/>
          </w:tcPr>
          <w:p w14:paraId="53566487" w14:textId="77777777" w:rsidR="00870321" w:rsidRPr="00C579D9" w:rsidRDefault="00870321" w:rsidP="004B6FFD">
            <w:pPr>
              <w:pStyle w:val="Web"/>
              <w:numPr>
                <w:ilvl w:val="0"/>
                <w:numId w:val="164"/>
              </w:numPr>
              <w:tabs>
                <w:tab w:val="clear" w:pos="720"/>
                <w:tab w:val="num" w:pos="459"/>
              </w:tabs>
              <w:spacing w:after="0" w:afterAutospacing="0" w:line="440" w:lineRule="exact"/>
              <w:ind w:left="318" w:hanging="284"/>
              <w:rPr>
                <w:rFonts w:ascii="標楷體" w:eastAsia="標楷體" w:hAnsi="標楷體"/>
              </w:rPr>
            </w:pPr>
            <w:r w:rsidRPr="00C579D9">
              <w:rPr>
                <w:rFonts w:ascii="標楷體" w:eastAsia="標楷體" w:hAnsi="標楷體"/>
              </w:rPr>
              <w:t>申請人資格：增加社教機構或政府機關(構)及從事無線電學術研究發展之團體，經政府登記有案者。</w:t>
            </w:r>
          </w:p>
          <w:p w14:paraId="345B60B7" w14:textId="77777777" w:rsidR="00870321" w:rsidRPr="00C579D9" w:rsidRDefault="00870321" w:rsidP="004B6FFD">
            <w:pPr>
              <w:pStyle w:val="Web"/>
              <w:numPr>
                <w:ilvl w:val="0"/>
                <w:numId w:val="164"/>
              </w:numPr>
              <w:tabs>
                <w:tab w:val="clear" w:pos="720"/>
                <w:tab w:val="num" w:pos="459"/>
              </w:tabs>
              <w:spacing w:after="0" w:afterAutospacing="0" w:line="440" w:lineRule="exact"/>
              <w:ind w:left="318" w:hanging="284"/>
              <w:rPr>
                <w:rFonts w:ascii="標楷體" w:eastAsia="標楷體" w:hAnsi="標楷體"/>
              </w:rPr>
            </w:pPr>
            <w:r w:rsidRPr="00C579D9">
              <w:rPr>
                <w:rFonts w:ascii="標楷體" w:eastAsia="標楷體" w:hAnsi="標楷體"/>
              </w:rPr>
              <w:t>實驗特區：於特定實驗區域使用特定實驗頻率，簡化其管理程序。</w:t>
            </w:r>
          </w:p>
          <w:p w14:paraId="309A25DF" w14:textId="77777777" w:rsidR="00870321" w:rsidRPr="00C579D9" w:rsidRDefault="00870321" w:rsidP="004B6FFD">
            <w:pPr>
              <w:pStyle w:val="Web"/>
              <w:numPr>
                <w:ilvl w:val="0"/>
                <w:numId w:val="164"/>
              </w:numPr>
              <w:tabs>
                <w:tab w:val="clear" w:pos="720"/>
                <w:tab w:val="num" w:pos="459"/>
              </w:tabs>
              <w:spacing w:after="0" w:afterAutospacing="0" w:line="440" w:lineRule="exact"/>
              <w:ind w:left="284" w:hanging="284"/>
              <w:rPr>
                <w:rFonts w:ascii="標楷體" w:eastAsia="標楷體" w:hAnsi="標楷體"/>
              </w:rPr>
            </w:pPr>
            <w:r w:rsidRPr="00C579D9">
              <w:rPr>
                <w:rFonts w:ascii="標楷體" w:eastAsia="標楷體" w:hAnsi="標楷體"/>
              </w:rPr>
              <w:t>商業實驗：引入商業驗證（Proof of Business，PoB）實驗，得向用戶收費營利。</w:t>
            </w:r>
          </w:p>
          <w:p w14:paraId="24ABAA3D" w14:textId="77777777" w:rsidR="00870321" w:rsidRPr="00C579D9" w:rsidRDefault="00870321" w:rsidP="004B6FFD">
            <w:pPr>
              <w:pStyle w:val="Web"/>
              <w:numPr>
                <w:ilvl w:val="0"/>
                <w:numId w:val="164"/>
              </w:numPr>
              <w:tabs>
                <w:tab w:val="clear" w:pos="720"/>
                <w:tab w:val="num" w:pos="459"/>
              </w:tabs>
              <w:spacing w:after="0" w:afterAutospacing="0" w:line="440" w:lineRule="exact"/>
              <w:ind w:left="284" w:hanging="284"/>
              <w:rPr>
                <w:rFonts w:ascii="標楷體" w:eastAsia="標楷體" w:hAnsi="標楷體"/>
              </w:rPr>
            </w:pPr>
            <w:r w:rsidRPr="00C579D9">
              <w:rPr>
                <w:rFonts w:ascii="標楷體" w:eastAsia="標楷體" w:hAnsi="標楷體" w:hint="eastAsia"/>
              </w:rPr>
              <w:t>跨</w:t>
            </w:r>
            <w:r w:rsidRPr="00C579D9">
              <w:rPr>
                <w:rFonts w:ascii="標楷體" w:eastAsia="標楷體" w:hAnsi="標楷體"/>
              </w:rPr>
              <w:t>域連結：明定審查小組成員組成、實驗管理者提報政策或法規修正建議、相關機關(構)適時檢討修正相關法規</w:t>
            </w:r>
            <w:r w:rsidRPr="00C579D9">
              <w:rPr>
                <w:rFonts w:ascii="標楷體" w:eastAsia="標楷體" w:hAnsi="標楷體" w:hint="eastAsia"/>
              </w:rPr>
              <w:t>。</w:t>
            </w:r>
          </w:p>
        </w:tc>
        <w:tc>
          <w:tcPr>
            <w:tcW w:w="3185" w:type="dxa"/>
          </w:tcPr>
          <w:p w14:paraId="68AEB1E9" w14:textId="77777777" w:rsidR="00870321" w:rsidRPr="00C579D9" w:rsidRDefault="00870321" w:rsidP="004B6FFD">
            <w:pPr>
              <w:pStyle w:val="Web"/>
              <w:numPr>
                <w:ilvl w:val="0"/>
                <w:numId w:val="165"/>
              </w:numPr>
              <w:tabs>
                <w:tab w:val="clear" w:pos="720"/>
                <w:tab w:val="num" w:pos="176"/>
              </w:tabs>
              <w:spacing w:after="0" w:afterAutospacing="0" w:line="440" w:lineRule="exact"/>
              <w:ind w:left="318" w:hanging="284"/>
              <w:jc w:val="both"/>
              <w:rPr>
                <w:rFonts w:ascii="標楷體" w:eastAsia="標楷體" w:hAnsi="標楷體"/>
              </w:rPr>
            </w:pPr>
            <w:r w:rsidRPr="00C579D9">
              <w:rPr>
                <w:rFonts w:ascii="標楷體" w:eastAsia="標楷體" w:hAnsi="標楷體"/>
              </w:rPr>
              <w:t>反映小規模之創新業者需求，放寬現行申請人資格規定，以形塑更友善之創新、研發環境。</w:t>
            </w:r>
          </w:p>
          <w:p w14:paraId="10EC29FD" w14:textId="77777777" w:rsidR="00870321" w:rsidRPr="00C579D9" w:rsidRDefault="00870321" w:rsidP="004B6FFD">
            <w:pPr>
              <w:pStyle w:val="Web"/>
              <w:numPr>
                <w:ilvl w:val="0"/>
                <w:numId w:val="165"/>
              </w:numPr>
              <w:tabs>
                <w:tab w:val="clear" w:pos="720"/>
                <w:tab w:val="num" w:pos="318"/>
              </w:tabs>
              <w:spacing w:after="0" w:afterAutospacing="0" w:line="440" w:lineRule="exact"/>
              <w:ind w:left="318" w:hanging="284"/>
              <w:jc w:val="both"/>
              <w:rPr>
                <w:rFonts w:ascii="標楷體" w:eastAsia="標楷體" w:hAnsi="標楷體"/>
              </w:rPr>
            </w:pPr>
            <w:r w:rsidRPr="00C579D9">
              <w:rPr>
                <w:rFonts w:ascii="標楷體" w:eastAsia="標楷體" w:hAnsi="標楷體"/>
              </w:rPr>
              <w:t>簡化特定實驗區域使用特定實驗頻率之電臺管理，以達到簡政便民之效。</w:t>
            </w:r>
          </w:p>
          <w:p w14:paraId="4F13896E" w14:textId="77777777" w:rsidR="00870321" w:rsidRPr="00C579D9" w:rsidRDefault="00870321" w:rsidP="004B6FFD">
            <w:pPr>
              <w:pStyle w:val="Web"/>
              <w:numPr>
                <w:ilvl w:val="0"/>
                <w:numId w:val="165"/>
              </w:numPr>
              <w:tabs>
                <w:tab w:val="clear" w:pos="720"/>
                <w:tab w:val="num" w:pos="318"/>
              </w:tabs>
              <w:spacing w:after="0" w:afterAutospacing="0" w:line="440" w:lineRule="exact"/>
              <w:ind w:left="318" w:hanging="318"/>
              <w:jc w:val="both"/>
              <w:rPr>
                <w:rFonts w:ascii="標楷體" w:eastAsia="標楷體" w:hAnsi="標楷體"/>
              </w:rPr>
            </w:pPr>
            <w:r w:rsidRPr="00C579D9">
              <w:rPr>
                <w:rFonts w:ascii="標楷體" w:eastAsia="標楷體" w:hAnsi="標楷體"/>
              </w:rPr>
              <w:t>配合產業發展，透過法規鬆綁，導入商業驗證機制，並強化技術研發、產品發展或服務應用創新之法遵環境，提升整體產業及數位經濟發展。</w:t>
            </w:r>
          </w:p>
          <w:p w14:paraId="3B8C157B" w14:textId="77777777" w:rsidR="00870321" w:rsidRPr="00C579D9" w:rsidRDefault="00870321" w:rsidP="004B6FFD">
            <w:pPr>
              <w:pStyle w:val="Web"/>
              <w:numPr>
                <w:ilvl w:val="0"/>
                <w:numId w:val="165"/>
              </w:numPr>
              <w:tabs>
                <w:tab w:val="clear" w:pos="720"/>
                <w:tab w:val="num" w:pos="318"/>
              </w:tabs>
              <w:spacing w:after="0" w:afterAutospacing="0" w:line="440" w:lineRule="exact"/>
              <w:ind w:left="318" w:hanging="318"/>
              <w:jc w:val="both"/>
              <w:rPr>
                <w:rFonts w:ascii="標楷體" w:eastAsia="標楷體" w:hAnsi="標楷體"/>
              </w:rPr>
            </w:pPr>
            <w:r w:rsidRPr="00C579D9">
              <w:rPr>
                <w:rFonts w:ascii="標楷體" w:eastAsia="標楷體" w:hAnsi="標楷體" w:hint="eastAsia"/>
              </w:rPr>
              <w:t>有效</w:t>
            </w:r>
            <w:r w:rsidRPr="00C579D9">
              <w:rPr>
                <w:rFonts w:ascii="標楷體" w:eastAsia="標楷體" w:hAnsi="標楷體"/>
              </w:rPr>
              <w:t>協助統整及聯繫處理實驗所涉跨產業與跨機關(構)之議題，以營造友善之法遵環境</w:t>
            </w:r>
            <w:r w:rsidRPr="00C579D9">
              <w:rPr>
                <w:rFonts w:ascii="標楷體" w:eastAsia="標楷體" w:hAnsi="標楷體" w:hint="eastAsia"/>
              </w:rPr>
              <w:t>。</w:t>
            </w:r>
          </w:p>
        </w:tc>
        <w:tc>
          <w:tcPr>
            <w:tcW w:w="1472" w:type="dxa"/>
          </w:tcPr>
          <w:p w14:paraId="0820E555" w14:textId="77777777" w:rsidR="00870321" w:rsidRPr="00C579D9" w:rsidRDefault="00870321" w:rsidP="002A3F53">
            <w:pPr>
              <w:suppressAutoHyphens/>
              <w:spacing w:line="440" w:lineRule="exact"/>
              <w:rPr>
                <w:rFonts w:ascii="標楷體" w:eastAsia="標楷體" w:hAnsi="標楷體"/>
                <w:szCs w:val="24"/>
              </w:rPr>
            </w:pPr>
            <w:r w:rsidRPr="00C579D9">
              <w:rPr>
                <w:rFonts w:ascii="標楷體" w:eastAsia="標楷體" w:hAnsi="標楷體" w:hint="eastAsia"/>
                <w:szCs w:val="24"/>
              </w:rPr>
              <w:t>108.1.2</w:t>
            </w:r>
          </w:p>
        </w:tc>
      </w:tr>
      <w:tr w:rsidR="00A018C3" w:rsidRPr="00C579D9" w14:paraId="1EEF0F07" w14:textId="77777777" w:rsidTr="00593084">
        <w:tc>
          <w:tcPr>
            <w:tcW w:w="665" w:type="dxa"/>
          </w:tcPr>
          <w:p w14:paraId="3DA6AB3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E02EFF0" w14:textId="77777777" w:rsidR="00870321" w:rsidRPr="00C579D9" w:rsidRDefault="00870321" w:rsidP="002A3F53">
            <w:pPr>
              <w:pStyle w:val="-web-cjk"/>
              <w:spacing w:before="0" w:beforeAutospacing="0" w:line="440" w:lineRule="exact"/>
              <w:rPr>
                <w:rFonts w:ascii="標楷體" w:eastAsia="標楷體" w:hAnsi="標楷體"/>
                <w:color w:val="auto"/>
              </w:rPr>
            </w:pPr>
            <w:r w:rsidRPr="00C579D9">
              <w:rPr>
                <w:rFonts w:ascii="標楷體" w:eastAsia="標楷體" w:hAnsi="標楷體"/>
                <w:color w:val="auto"/>
              </w:rPr>
              <w:t>電視節目廣告區隔與置入性行銷及贊助管理辦法 部分條文修正條文</w:t>
            </w:r>
          </w:p>
          <w:p w14:paraId="11BBA24E" w14:textId="77777777" w:rsidR="00870321" w:rsidRPr="00C579D9" w:rsidRDefault="00870321" w:rsidP="002A3F53">
            <w:pPr>
              <w:pStyle w:val="Web"/>
              <w:spacing w:line="440" w:lineRule="exact"/>
              <w:rPr>
                <w:rFonts w:ascii="標楷體" w:eastAsia="標楷體" w:hAnsi="標楷體"/>
              </w:rPr>
            </w:pPr>
          </w:p>
          <w:p w14:paraId="664E5530" w14:textId="77777777" w:rsidR="00870321" w:rsidRPr="00C579D9" w:rsidRDefault="00870321" w:rsidP="002A3F53">
            <w:pPr>
              <w:pStyle w:val="Web"/>
              <w:spacing w:line="440" w:lineRule="exact"/>
              <w:rPr>
                <w:rFonts w:ascii="標楷體" w:eastAsia="標楷體" w:hAnsi="標楷體"/>
              </w:rPr>
            </w:pPr>
          </w:p>
          <w:p w14:paraId="6626FDE2" w14:textId="77777777" w:rsidR="00870321" w:rsidRPr="00C579D9" w:rsidRDefault="00870321" w:rsidP="002A3F53">
            <w:pPr>
              <w:spacing w:line="440" w:lineRule="exact"/>
              <w:jc w:val="both"/>
              <w:rPr>
                <w:rFonts w:ascii="標楷體" w:eastAsia="標楷體" w:hAnsi="標楷體" w:cs="新細明體"/>
                <w:kern w:val="0"/>
                <w:szCs w:val="24"/>
              </w:rPr>
            </w:pPr>
          </w:p>
        </w:tc>
        <w:tc>
          <w:tcPr>
            <w:tcW w:w="3128" w:type="dxa"/>
          </w:tcPr>
          <w:p w14:paraId="00E6B314" w14:textId="77777777" w:rsidR="00870321" w:rsidRPr="00C579D9" w:rsidRDefault="00870321" w:rsidP="002A3F53">
            <w:pPr>
              <w:pStyle w:val="Web"/>
              <w:spacing w:before="0" w:beforeAutospacing="0" w:after="0" w:afterAutospacing="0" w:line="440" w:lineRule="exact"/>
              <w:ind w:left="181" w:hanging="181"/>
              <w:rPr>
                <w:rFonts w:ascii="標楷體" w:eastAsia="標楷體" w:hAnsi="標楷體"/>
              </w:rPr>
            </w:pPr>
            <w:r w:rsidRPr="00C579D9">
              <w:rPr>
                <w:rFonts w:ascii="標楷體" w:eastAsia="標楷體" w:hAnsi="標楷體"/>
              </w:rPr>
              <w:t>第四條 第一款</w:t>
            </w:r>
          </w:p>
          <w:p w14:paraId="2D70AFED" w14:textId="77777777" w:rsidR="00870321" w:rsidRPr="00C579D9" w:rsidRDefault="00870321" w:rsidP="002A3F53">
            <w:pPr>
              <w:pStyle w:val="Web"/>
              <w:spacing w:before="0" w:beforeAutospacing="0" w:after="0" w:afterAutospacing="0" w:line="440" w:lineRule="exact"/>
              <w:rPr>
                <w:rFonts w:ascii="標楷體" w:eastAsia="標楷體" w:hAnsi="標楷體"/>
              </w:rPr>
            </w:pPr>
            <w:r w:rsidRPr="00C579D9">
              <w:rPr>
                <w:rFonts w:ascii="標楷體" w:eastAsia="標楷體" w:hAnsi="標楷體"/>
              </w:rPr>
              <w:t>節目名稱之呈現與特定廠商品牌、商品、服務、電話、網址、標識或標語相同者。</w:t>
            </w:r>
          </w:p>
          <w:p w14:paraId="5719F0A3" w14:textId="77777777" w:rsidR="00870321" w:rsidRPr="00C579D9" w:rsidRDefault="00870321" w:rsidP="002A3F53">
            <w:pPr>
              <w:pStyle w:val="Web"/>
              <w:spacing w:before="0" w:beforeAutospacing="0" w:after="0" w:afterAutospacing="0" w:line="440" w:lineRule="exact"/>
              <w:rPr>
                <w:rFonts w:ascii="標楷體" w:eastAsia="標楷體" w:hAnsi="標楷體"/>
              </w:rPr>
            </w:pPr>
            <w:r w:rsidRPr="00C579D9">
              <w:rPr>
                <w:rFonts w:ascii="標楷體" w:eastAsia="標楷體" w:hAnsi="標楷體"/>
              </w:rPr>
              <w:t>第四款 節目參與者所演出之廣告與節目內容有關聯，或雖無關聯但未以其他廣告前後區隔者。</w:t>
            </w:r>
          </w:p>
          <w:p w14:paraId="193184E1" w14:textId="77777777" w:rsidR="00870321" w:rsidRPr="00C579D9" w:rsidRDefault="00870321" w:rsidP="002A3F53">
            <w:pPr>
              <w:pStyle w:val="Web"/>
              <w:spacing w:before="0" w:beforeAutospacing="0" w:after="0" w:afterAutospacing="0" w:line="440" w:lineRule="exact"/>
              <w:rPr>
                <w:rFonts w:ascii="標楷體" w:eastAsia="標楷體" w:hAnsi="標楷體"/>
              </w:rPr>
            </w:pPr>
            <w:r w:rsidRPr="00C579D9">
              <w:rPr>
                <w:rFonts w:ascii="標楷體" w:eastAsia="標楷體" w:hAnsi="標楷體"/>
              </w:rPr>
              <w:t>第七款 節目所用之道具、布景、贈品、特定活動或其他設計，與廣告有關聯；或雖無關聯但未以其他廣告前後區隔者。</w:t>
            </w:r>
          </w:p>
          <w:p w14:paraId="1BC37DDD" w14:textId="77777777" w:rsidR="00870321" w:rsidRPr="00C579D9" w:rsidRDefault="00870321" w:rsidP="002A3F53">
            <w:pPr>
              <w:pStyle w:val="Web"/>
              <w:spacing w:before="0" w:beforeAutospacing="0" w:after="0" w:afterAutospacing="0" w:line="440" w:lineRule="exact"/>
              <w:ind w:left="34" w:hanging="34"/>
              <w:rPr>
                <w:rFonts w:ascii="標楷體" w:eastAsia="標楷體" w:hAnsi="標楷體"/>
              </w:rPr>
            </w:pPr>
            <w:r w:rsidRPr="00C579D9">
              <w:rPr>
                <w:rFonts w:ascii="標楷體" w:eastAsia="標楷體" w:hAnsi="標楷體"/>
              </w:rPr>
              <w:t>第十二條第一項 電視事業播送之新聞節目及兒童節目不得接受贊助及冠名贊助。但有下列情形之一者，不在此限：</w:t>
            </w:r>
          </w:p>
          <w:p w14:paraId="35C03DC2" w14:textId="77777777" w:rsidR="00870321" w:rsidRPr="00C579D9" w:rsidRDefault="00870321" w:rsidP="002A3F53">
            <w:pPr>
              <w:pStyle w:val="Web"/>
              <w:spacing w:before="0" w:beforeAutospacing="0" w:after="0" w:afterAutospacing="0" w:line="440" w:lineRule="exact"/>
              <w:ind w:leftChars="-3" w:left="-7" w:firstLineChars="9" w:firstLine="22"/>
              <w:rPr>
                <w:rFonts w:ascii="標楷體" w:eastAsia="標楷體" w:hAnsi="標楷體"/>
              </w:rPr>
            </w:pPr>
            <w:r w:rsidRPr="00C579D9">
              <w:rPr>
                <w:rFonts w:ascii="標楷體" w:eastAsia="標楷體" w:hAnsi="標楷體"/>
              </w:rPr>
              <w:t>一、提供新聞節目棚內播報之道具、主播及主持人梳化粧、服飾等。</w:t>
            </w:r>
          </w:p>
          <w:p w14:paraId="2B0E1757" w14:textId="77777777" w:rsidR="00870321" w:rsidRPr="00C579D9" w:rsidRDefault="00870321" w:rsidP="002A3F53">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二、兒童節目接受文教基金會、機關(構)或非營利組織之贊助。</w:t>
            </w:r>
          </w:p>
        </w:tc>
        <w:tc>
          <w:tcPr>
            <w:tcW w:w="3122" w:type="dxa"/>
          </w:tcPr>
          <w:p w14:paraId="56A2329B" w14:textId="77777777" w:rsidR="00870321" w:rsidRPr="00C579D9" w:rsidRDefault="00870321" w:rsidP="002A3F53">
            <w:pPr>
              <w:pStyle w:val="Web"/>
              <w:spacing w:before="0" w:beforeAutospacing="0" w:after="0" w:afterAutospacing="0" w:line="440" w:lineRule="exact"/>
              <w:rPr>
                <w:rFonts w:ascii="標楷體" w:eastAsia="標楷體" w:hAnsi="標楷體"/>
              </w:rPr>
            </w:pPr>
            <w:r w:rsidRPr="00C579D9">
              <w:rPr>
                <w:rFonts w:ascii="標楷體" w:eastAsia="標楷體" w:hAnsi="標楷體"/>
              </w:rPr>
              <w:t>第四條 第一款節目名稱之呈現與特定廠商品牌、商品、服務相同者。</w:t>
            </w:r>
          </w:p>
          <w:p w14:paraId="277C4185" w14:textId="77777777" w:rsidR="00870321" w:rsidRPr="00C579D9" w:rsidRDefault="00870321" w:rsidP="002A3F53">
            <w:pPr>
              <w:pStyle w:val="Web"/>
              <w:spacing w:before="0" w:beforeAutospacing="0" w:after="0" w:afterAutospacing="0" w:line="440" w:lineRule="exact"/>
              <w:rPr>
                <w:rFonts w:ascii="標楷體" w:eastAsia="標楷體" w:hAnsi="標楷體"/>
              </w:rPr>
            </w:pPr>
          </w:p>
          <w:p w14:paraId="64EA63A8" w14:textId="77777777" w:rsidR="00870321" w:rsidRPr="00C579D9" w:rsidRDefault="00870321" w:rsidP="002A3F53">
            <w:pPr>
              <w:pStyle w:val="Web"/>
              <w:spacing w:before="0" w:beforeAutospacing="0" w:after="0" w:afterAutospacing="0" w:line="440" w:lineRule="exact"/>
              <w:rPr>
                <w:rFonts w:ascii="標楷體" w:eastAsia="標楷體" w:hAnsi="標楷體"/>
              </w:rPr>
            </w:pPr>
            <w:r w:rsidRPr="00C579D9">
              <w:rPr>
                <w:rFonts w:ascii="標楷體" w:eastAsia="標楷體" w:hAnsi="標楷體"/>
              </w:rPr>
              <w:t>第四款 節目參與者所演出之廣告與節目內容有關聯者。</w:t>
            </w:r>
          </w:p>
          <w:p w14:paraId="0EFE03CB" w14:textId="77777777" w:rsidR="00870321" w:rsidRPr="00C579D9" w:rsidRDefault="00870321" w:rsidP="002A3F53">
            <w:pPr>
              <w:pStyle w:val="Web"/>
              <w:spacing w:before="0" w:beforeAutospacing="0" w:after="0" w:afterAutospacing="0" w:line="440" w:lineRule="exact"/>
              <w:rPr>
                <w:rFonts w:ascii="標楷體" w:eastAsia="標楷體" w:hAnsi="標楷體"/>
              </w:rPr>
            </w:pPr>
          </w:p>
          <w:p w14:paraId="41E43B78" w14:textId="77777777" w:rsidR="00870321" w:rsidRPr="00C579D9" w:rsidRDefault="00870321" w:rsidP="002A3F53">
            <w:pPr>
              <w:pStyle w:val="Web"/>
              <w:spacing w:before="0" w:beforeAutospacing="0" w:after="0" w:afterAutospacing="0" w:line="440" w:lineRule="exact"/>
              <w:rPr>
                <w:rFonts w:ascii="標楷體" w:eastAsia="標楷體" w:hAnsi="標楷體"/>
              </w:rPr>
            </w:pPr>
            <w:r w:rsidRPr="00C579D9">
              <w:rPr>
                <w:rFonts w:ascii="標楷體" w:eastAsia="標楷體" w:hAnsi="標楷體"/>
              </w:rPr>
              <w:t>第七款 節目所用之道具、布景、贈品、特定活動或其他設計，與廣告有關聯者。</w:t>
            </w:r>
          </w:p>
          <w:p w14:paraId="6BCA3153" w14:textId="77777777" w:rsidR="00870321" w:rsidRPr="00C579D9" w:rsidRDefault="00870321" w:rsidP="002A3F53">
            <w:pPr>
              <w:pStyle w:val="Web"/>
              <w:spacing w:before="0" w:beforeAutospacing="0" w:after="0" w:afterAutospacing="0" w:line="440" w:lineRule="exact"/>
              <w:rPr>
                <w:rFonts w:ascii="標楷體" w:eastAsia="標楷體" w:hAnsi="標楷體"/>
              </w:rPr>
            </w:pPr>
          </w:p>
          <w:p w14:paraId="46D328F9" w14:textId="77777777" w:rsidR="00870321" w:rsidRPr="00C579D9" w:rsidRDefault="00870321" w:rsidP="002A3F53">
            <w:pPr>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szCs w:val="24"/>
              </w:rPr>
              <w:t>第十二條 第一項 電視事業播送之新聞節目不得接受贊助及冠名贊助。但提供新聞節目棚內播報之道具、主播及主持人梳化粧等贊助不在此限。</w:t>
            </w:r>
            <w:r w:rsidRPr="00C579D9">
              <w:rPr>
                <w:rFonts w:ascii="標楷體" w:eastAsia="標楷體" w:hAnsi="標楷體"/>
                <w:szCs w:val="24"/>
              </w:rPr>
              <w:br/>
              <w:t>兒童節目不得接受冠名贊助。</w:t>
            </w:r>
          </w:p>
        </w:tc>
        <w:tc>
          <w:tcPr>
            <w:tcW w:w="3185" w:type="dxa"/>
          </w:tcPr>
          <w:p w14:paraId="2DD7C0FC" w14:textId="77777777" w:rsidR="00870321" w:rsidRPr="00C579D9" w:rsidRDefault="00870321" w:rsidP="002A3F53">
            <w:pPr>
              <w:pStyle w:val="Web"/>
              <w:spacing w:before="0" w:beforeAutospacing="0" w:after="0" w:afterAutospacing="0" w:line="440" w:lineRule="exact"/>
              <w:rPr>
                <w:rFonts w:ascii="標楷體" w:eastAsia="標楷體" w:hAnsi="標楷體"/>
              </w:rPr>
            </w:pPr>
            <w:r w:rsidRPr="00C579D9">
              <w:rPr>
                <w:rFonts w:ascii="標楷體" w:eastAsia="標楷體" w:hAnsi="標楷體"/>
              </w:rPr>
              <w:t>1.</w:t>
            </w:r>
            <w:r w:rsidRPr="00C579D9">
              <w:rPr>
                <w:rFonts w:ascii="標楷體" w:eastAsia="標楷體" w:hAnsi="標楷體"/>
                <w:bCs/>
              </w:rPr>
              <w:t>鬆綁節目廣告區分認定</w:t>
            </w:r>
          </w:p>
          <w:p w14:paraId="491345EF" w14:textId="77777777" w:rsidR="00870321" w:rsidRPr="00C579D9" w:rsidRDefault="00870321" w:rsidP="002A3F53">
            <w:pPr>
              <w:pStyle w:val="Web"/>
              <w:spacing w:before="0" w:beforeAutospacing="0" w:after="0" w:afterAutospacing="0" w:line="440" w:lineRule="exact"/>
              <w:ind w:leftChars="50" w:left="480" w:hangingChars="150" w:hanging="360"/>
              <w:rPr>
                <w:rFonts w:ascii="標楷體" w:eastAsia="標楷體" w:hAnsi="標楷體"/>
              </w:rPr>
            </w:pPr>
            <w:r w:rsidRPr="00C579D9">
              <w:rPr>
                <w:rFonts w:ascii="標楷體" w:eastAsia="標楷體" w:hAnsi="標楷體"/>
              </w:rPr>
              <w:t>(1)考量實務運作情形，針對第一款節目名稱之呈現，爰保留明確可連結至特定廠商之品牌、商品、服務相同部分，其餘未明確指涉者則予以刪除。</w:t>
            </w:r>
          </w:p>
          <w:p w14:paraId="036EB91F" w14:textId="77777777" w:rsidR="00870321" w:rsidRPr="00C579D9" w:rsidRDefault="00870321" w:rsidP="002A3F53">
            <w:pPr>
              <w:pStyle w:val="Web"/>
              <w:spacing w:before="0" w:beforeAutospacing="0" w:after="0" w:afterAutospacing="0" w:line="440" w:lineRule="exact"/>
              <w:ind w:leftChars="50" w:left="480" w:hangingChars="150" w:hanging="360"/>
              <w:rPr>
                <w:rFonts w:ascii="標楷體" w:eastAsia="標楷體" w:hAnsi="標楷體"/>
              </w:rPr>
            </w:pPr>
            <w:r w:rsidRPr="00C579D9">
              <w:rPr>
                <w:rFonts w:ascii="標楷體" w:eastAsia="標楷體" w:hAnsi="標楷體"/>
              </w:rPr>
              <w:t>(2)針對節目參與者，或節目中所用之道具、布景、贈品、特定活動等，考量實務運作，若與廣告內容無關，將不再需要以其他廣告進行區隔。</w:t>
            </w:r>
          </w:p>
          <w:p w14:paraId="49C07ED4" w14:textId="77777777" w:rsidR="00870321" w:rsidRPr="00C579D9" w:rsidRDefault="00870321" w:rsidP="002A3F53">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w:t>
            </w:r>
            <w:r w:rsidRPr="00C579D9">
              <w:rPr>
                <w:rFonts w:ascii="標楷體" w:eastAsia="標楷體" w:hAnsi="標楷體"/>
                <w:bCs/>
                <w:szCs w:val="24"/>
              </w:rPr>
              <w:t>維持兒童節目不得接受冠名贊助，但開放兒童節目得接受商業贊助</w:t>
            </w:r>
            <w:r w:rsidRPr="00C579D9">
              <w:rPr>
                <w:rFonts w:ascii="標楷體" w:eastAsia="標楷體" w:hAnsi="標楷體"/>
                <w:szCs w:val="24"/>
              </w:rPr>
              <w:t>。考量現行衛星頻道節目供應事業播送本國節目管理辦法規定，本國自製兒童節目須達一定比例，惟我國兒童節目面臨資源、經費與人力不足之製播困境，為改善其製播現況，增進兒童節目製播多元化資金來源，開放兒童節目，不再僅限於過去的文教基金會、機關(構)或非營利組織才能贊助。</w:t>
            </w:r>
          </w:p>
        </w:tc>
        <w:tc>
          <w:tcPr>
            <w:tcW w:w="1472" w:type="dxa"/>
          </w:tcPr>
          <w:p w14:paraId="78CE5711" w14:textId="77777777" w:rsidR="00870321" w:rsidRPr="00C579D9" w:rsidRDefault="00870321" w:rsidP="002A3F53">
            <w:pPr>
              <w:suppressAutoHyphens/>
              <w:spacing w:line="440" w:lineRule="exact"/>
              <w:rPr>
                <w:rFonts w:ascii="標楷體" w:eastAsia="標楷體" w:hAnsi="標楷體"/>
                <w:szCs w:val="24"/>
              </w:rPr>
            </w:pPr>
            <w:r w:rsidRPr="00C579D9">
              <w:rPr>
                <w:rFonts w:ascii="標楷體" w:eastAsia="標楷體" w:hAnsi="標楷體" w:hint="eastAsia"/>
                <w:szCs w:val="24"/>
              </w:rPr>
              <w:t>108.3.8</w:t>
            </w:r>
          </w:p>
        </w:tc>
      </w:tr>
      <w:tr w:rsidR="00A018C3" w:rsidRPr="00C579D9" w14:paraId="177E842B" w14:textId="77777777" w:rsidTr="00593084">
        <w:tc>
          <w:tcPr>
            <w:tcW w:w="665" w:type="dxa"/>
          </w:tcPr>
          <w:p w14:paraId="5420501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6AD664F" w14:textId="77777777" w:rsidR="00870321" w:rsidRPr="00C579D9" w:rsidRDefault="00870321" w:rsidP="002A3F53">
            <w:pPr>
              <w:pStyle w:val="-web-cjk"/>
              <w:spacing w:before="0" w:beforeAutospacing="0" w:line="440" w:lineRule="exact"/>
              <w:rPr>
                <w:rFonts w:ascii="標楷體" w:eastAsia="標楷體" w:hAnsi="標楷體"/>
                <w:color w:val="auto"/>
              </w:rPr>
            </w:pPr>
            <w:r w:rsidRPr="00C579D9">
              <w:rPr>
                <w:rFonts w:ascii="標楷體" w:eastAsia="標楷體" w:hAnsi="標楷體"/>
                <w:color w:val="auto"/>
              </w:rPr>
              <w:t>電視節目分級處理辦法</w:t>
            </w:r>
          </w:p>
          <w:p w14:paraId="753ACA60" w14:textId="77777777" w:rsidR="00870321" w:rsidRPr="00C579D9" w:rsidRDefault="00870321" w:rsidP="002A3F53">
            <w:pPr>
              <w:pStyle w:val="-web-cjk"/>
              <w:spacing w:before="0" w:beforeAutospacing="0" w:line="440" w:lineRule="exact"/>
              <w:rPr>
                <w:rFonts w:ascii="標楷體" w:eastAsia="標楷體" w:hAnsi="標楷體"/>
                <w:color w:val="auto"/>
              </w:rPr>
            </w:pPr>
            <w:r w:rsidRPr="00C579D9">
              <w:rPr>
                <w:rFonts w:ascii="標楷體" w:eastAsia="標楷體" w:hAnsi="標楷體"/>
                <w:color w:val="auto"/>
              </w:rPr>
              <w:t>修正第十條第六項</w:t>
            </w:r>
          </w:p>
          <w:p w14:paraId="6B72B172" w14:textId="77777777" w:rsidR="00870321" w:rsidRPr="00C579D9" w:rsidRDefault="00870321" w:rsidP="002A3F53">
            <w:pPr>
              <w:spacing w:line="440" w:lineRule="exact"/>
              <w:jc w:val="both"/>
              <w:rPr>
                <w:rFonts w:ascii="標楷體" w:eastAsia="標楷體" w:hAnsi="標楷體" w:cs="新細明體"/>
                <w:kern w:val="0"/>
                <w:szCs w:val="24"/>
              </w:rPr>
            </w:pPr>
          </w:p>
        </w:tc>
        <w:tc>
          <w:tcPr>
            <w:tcW w:w="3128" w:type="dxa"/>
          </w:tcPr>
          <w:p w14:paraId="2A0E43E6" w14:textId="77777777" w:rsidR="00870321" w:rsidRPr="00C579D9" w:rsidRDefault="00870321" w:rsidP="002A3F53">
            <w:pPr>
              <w:spacing w:line="440" w:lineRule="exact"/>
              <w:ind w:left="240" w:hangingChars="100" w:hanging="240"/>
              <w:jc w:val="both"/>
              <w:rPr>
                <w:rFonts w:ascii="標楷體" w:eastAsia="標楷體" w:hAnsi="標楷體"/>
                <w:szCs w:val="24"/>
              </w:rPr>
            </w:pPr>
          </w:p>
        </w:tc>
        <w:tc>
          <w:tcPr>
            <w:tcW w:w="3122" w:type="dxa"/>
          </w:tcPr>
          <w:p w14:paraId="004F8E2C" w14:textId="77777777" w:rsidR="00870321" w:rsidRPr="00C579D9" w:rsidRDefault="00870321" w:rsidP="002A3F53">
            <w:pPr>
              <w:pStyle w:val="Web"/>
              <w:spacing w:before="0" w:beforeAutospacing="0" w:after="0" w:afterAutospacing="0" w:line="440" w:lineRule="exact"/>
              <w:rPr>
                <w:rFonts w:ascii="標楷體" w:eastAsia="標楷體" w:hAnsi="標楷體"/>
              </w:rPr>
            </w:pPr>
            <w:r w:rsidRPr="00C579D9">
              <w:rPr>
                <w:rFonts w:ascii="標楷體" w:eastAsia="標楷體" w:hAnsi="標楷體"/>
              </w:rPr>
              <w:t>第十條 第六項</w:t>
            </w:r>
          </w:p>
          <w:p w14:paraId="070DE9A2" w14:textId="77777777" w:rsidR="00870321" w:rsidRPr="00C579D9" w:rsidRDefault="00870321" w:rsidP="002A3F53">
            <w:pPr>
              <w:spacing w:line="440" w:lineRule="exact"/>
              <w:jc w:val="both"/>
              <w:rPr>
                <w:rFonts w:ascii="標楷體" w:eastAsia="標楷體" w:hAnsi="標楷體" w:cs="新細明體"/>
                <w:kern w:val="0"/>
                <w:szCs w:val="24"/>
              </w:rPr>
            </w:pPr>
            <w:r w:rsidRPr="00C579D9">
              <w:rPr>
                <w:rFonts w:ascii="標楷體" w:eastAsia="標楷體" w:hAnsi="標楷體"/>
                <w:szCs w:val="24"/>
              </w:rPr>
              <w:t>電視事業播送之節目均屬普遍級者，經報請主管機關備查後，得免標示分級標識。</w:t>
            </w:r>
          </w:p>
        </w:tc>
        <w:tc>
          <w:tcPr>
            <w:tcW w:w="3185" w:type="dxa"/>
          </w:tcPr>
          <w:p w14:paraId="3BC88F72" w14:textId="77777777" w:rsidR="00870321" w:rsidRPr="00C579D9" w:rsidRDefault="00870321" w:rsidP="002A3F53">
            <w:pPr>
              <w:spacing w:line="440" w:lineRule="exact"/>
              <w:ind w:left="55" w:hangingChars="23" w:hanging="55"/>
              <w:jc w:val="both"/>
              <w:rPr>
                <w:rFonts w:ascii="標楷體" w:eastAsia="標楷體" w:hAnsi="標楷體"/>
                <w:szCs w:val="24"/>
              </w:rPr>
            </w:pPr>
            <w:r w:rsidRPr="00C579D9">
              <w:rPr>
                <w:rFonts w:ascii="標楷體" w:eastAsia="標楷體" w:hAnsi="標楷體"/>
                <w:szCs w:val="24"/>
              </w:rPr>
              <w:t>鑒於</w:t>
            </w:r>
            <w:r w:rsidRPr="00C579D9">
              <w:rPr>
                <w:rFonts w:ascii="標楷體" w:eastAsia="標楷體" w:hAnsi="標楷體"/>
                <w:spacing w:val="16"/>
                <w:szCs w:val="24"/>
              </w:rPr>
              <w:t>國際間普遍以全普級頻道不需標示分級標識為慣例，本次增訂電視事業播送之節目均屬普遍級者，經報請主管機關備查後，得免標示分級標識之規定，以利接軌國際。</w:t>
            </w:r>
          </w:p>
        </w:tc>
        <w:tc>
          <w:tcPr>
            <w:tcW w:w="1472" w:type="dxa"/>
          </w:tcPr>
          <w:p w14:paraId="1833D4FC" w14:textId="77777777" w:rsidR="00870321" w:rsidRPr="00C579D9" w:rsidRDefault="00870321" w:rsidP="002A3F53">
            <w:pPr>
              <w:suppressAutoHyphens/>
              <w:spacing w:line="440" w:lineRule="exact"/>
              <w:rPr>
                <w:rFonts w:ascii="標楷體" w:eastAsia="標楷體" w:hAnsi="標楷體"/>
                <w:szCs w:val="24"/>
              </w:rPr>
            </w:pPr>
            <w:r w:rsidRPr="00C579D9">
              <w:rPr>
                <w:rFonts w:ascii="標楷體" w:eastAsia="標楷體" w:hAnsi="標楷體" w:hint="eastAsia"/>
                <w:szCs w:val="24"/>
              </w:rPr>
              <w:t>108.3.5</w:t>
            </w:r>
          </w:p>
        </w:tc>
      </w:tr>
      <w:tr w:rsidR="00A018C3" w:rsidRPr="00C579D9" w14:paraId="357420CB" w14:textId="77777777" w:rsidTr="00593084">
        <w:tc>
          <w:tcPr>
            <w:tcW w:w="665" w:type="dxa"/>
          </w:tcPr>
          <w:p w14:paraId="6BA1171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DFF0940" w14:textId="77777777" w:rsidR="00870321" w:rsidRPr="00C579D9" w:rsidRDefault="00870321" w:rsidP="002A3F53">
            <w:pPr>
              <w:spacing w:line="440" w:lineRule="exact"/>
              <w:jc w:val="both"/>
              <w:rPr>
                <w:rFonts w:ascii="標楷體" w:eastAsia="標楷體" w:hAnsi="標楷體" w:cs="新細明體"/>
                <w:kern w:val="0"/>
                <w:szCs w:val="24"/>
              </w:rPr>
            </w:pPr>
            <w:r w:rsidRPr="00C579D9">
              <w:rPr>
                <w:rFonts w:ascii="標楷體" w:eastAsia="標楷體" w:hAnsi="標楷體" w:hint="eastAsia"/>
                <w:szCs w:val="24"/>
              </w:rPr>
              <w:t>修正「無線電頻率使用費收費標準」第2條、第6條條文及第2條附件1、附件6、附錄2</w:t>
            </w:r>
          </w:p>
        </w:tc>
        <w:tc>
          <w:tcPr>
            <w:tcW w:w="3128" w:type="dxa"/>
          </w:tcPr>
          <w:p w14:paraId="5C128B87" w14:textId="77777777" w:rsidR="00870321" w:rsidRPr="00C579D9" w:rsidRDefault="00870321" w:rsidP="004B6FFD">
            <w:pPr>
              <w:pStyle w:val="a6"/>
              <w:numPr>
                <w:ilvl w:val="0"/>
                <w:numId w:val="250"/>
              </w:numPr>
              <w:spacing w:line="440" w:lineRule="exact"/>
              <w:ind w:leftChars="0" w:left="284" w:hanging="284"/>
              <w:jc w:val="both"/>
              <w:rPr>
                <w:rFonts w:ascii="標楷體" w:eastAsia="標楷體" w:hAnsi="標楷體"/>
                <w:szCs w:val="24"/>
              </w:rPr>
            </w:pPr>
            <w:r w:rsidRPr="00C579D9">
              <w:rPr>
                <w:rFonts w:ascii="標楷體" w:eastAsia="標楷體" w:hAnsi="標楷體"/>
                <w:szCs w:val="24"/>
              </w:rPr>
              <w:t>無「商業實驗研發電信」之無線電頻率使用費收費標準。</w:t>
            </w:r>
          </w:p>
          <w:p w14:paraId="4E7FAB7C" w14:textId="77777777" w:rsidR="00870321" w:rsidRPr="00C579D9" w:rsidRDefault="00870321" w:rsidP="004B6FFD">
            <w:pPr>
              <w:pStyle w:val="a6"/>
              <w:numPr>
                <w:ilvl w:val="0"/>
                <w:numId w:val="250"/>
              </w:numPr>
              <w:spacing w:line="440" w:lineRule="exact"/>
              <w:ind w:leftChars="0" w:left="284" w:hanging="284"/>
              <w:jc w:val="both"/>
              <w:rPr>
                <w:rFonts w:ascii="標楷體" w:eastAsia="標楷體" w:hAnsi="標楷體"/>
                <w:szCs w:val="24"/>
              </w:rPr>
            </w:pPr>
            <w:r w:rsidRPr="00C579D9">
              <w:rPr>
                <w:rFonts w:ascii="標楷體" w:eastAsia="標楷體" w:hAnsi="標楷體"/>
                <w:szCs w:val="24"/>
              </w:rPr>
              <w:t>行動寬頻頻率使用費之「每MHz頻率使用費」為新臺幣1067.5萬元。</w:t>
            </w:r>
          </w:p>
          <w:p w14:paraId="12E28E0A" w14:textId="77777777" w:rsidR="00870321" w:rsidRPr="00C579D9" w:rsidRDefault="00870321" w:rsidP="004B6FFD">
            <w:pPr>
              <w:pStyle w:val="a6"/>
              <w:numPr>
                <w:ilvl w:val="0"/>
                <w:numId w:val="250"/>
              </w:numPr>
              <w:spacing w:line="440" w:lineRule="exact"/>
              <w:ind w:leftChars="0" w:left="284" w:hanging="284"/>
              <w:jc w:val="both"/>
              <w:rPr>
                <w:rFonts w:ascii="標楷體" w:eastAsia="標楷體" w:hAnsi="標楷體"/>
                <w:szCs w:val="24"/>
              </w:rPr>
            </w:pPr>
            <w:r w:rsidRPr="00C579D9">
              <w:rPr>
                <w:rFonts w:ascii="標楷體" w:eastAsia="標楷體" w:hAnsi="標楷體"/>
                <w:szCs w:val="24"/>
              </w:rPr>
              <w:t>行動通信頻率使用費收費基準無「指定區域涵蓋率」相關規定。</w:t>
            </w:r>
          </w:p>
          <w:p w14:paraId="186FCEE1" w14:textId="77777777" w:rsidR="00870321" w:rsidRPr="00C579D9" w:rsidRDefault="00870321" w:rsidP="004B6FFD">
            <w:pPr>
              <w:pStyle w:val="a6"/>
              <w:numPr>
                <w:ilvl w:val="0"/>
                <w:numId w:val="250"/>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w:t>
            </w:r>
            <w:r w:rsidRPr="00C579D9">
              <w:rPr>
                <w:rFonts w:ascii="標楷體" w:eastAsia="標楷體" w:hAnsi="標楷體"/>
                <w:szCs w:val="24"/>
              </w:rPr>
              <w:t>頻段調整係數」依3個不同頻段適用不同調整係數</w:t>
            </w:r>
            <w:r w:rsidRPr="00C579D9">
              <w:rPr>
                <w:rFonts w:ascii="標楷體" w:eastAsia="標楷體" w:hAnsi="標楷體" w:hint="eastAsia"/>
                <w:szCs w:val="24"/>
              </w:rPr>
              <w:t>。</w:t>
            </w:r>
          </w:p>
        </w:tc>
        <w:tc>
          <w:tcPr>
            <w:tcW w:w="3122" w:type="dxa"/>
          </w:tcPr>
          <w:p w14:paraId="14605EE3" w14:textId="77777777" w:rsidR="00870321" w:rsidRPr="00C579D9" w:rsidRDefault="00870321" w:rsidP="004B6FFD">
            <w:pPr>
              <w:pStyle w:val="a6"/>
              <w:numPr>
                <w:ilvl w:val="0"/>
                <w:numId w:val="251"/>
              </w:numPr>
              <w:spacing w:line="440" w:lineRule="exact"/>
              <w:ind w:leftChars="0" w:left="284" w:hanging="284"/>
              <w:jc w:val="both"/>
              <w:rPr>
                <w:rFonts w:ascii="標楷體" w:eastAsia="標楷體" w:hAnsi="標楷體"/>
                <w:szCs w:val="24"/>
              </w:rPr>
            </w:pPr>
            <w:r w:rsidRPr="00C579D9">
              <w:rPr>
                <w:rFonts w:ascii="標楷體" w:eastAsia="標楷體" w:hAnsi="標楷體"/>
                <w:szCs w:val="24"/>
              </w:rPr>
              <w:t>增訂「商業實驗研發電信」之無線電頻率使用費收費標準。</w:t>
            </w:r>
          </w:p>
          <w:p w14:paraId="5024F970" w14:textId="77777777" w:rsidR="00870321" w:rsidRPr="00C579D9" w:rsidRDefault="00870321" w:rsidP="004B6FFD">
            <w:pPr>
              <w:pStyle w:val="a6"/>
              <w:numPr>
                <w:ilvl w:val="0"/>
                <w:numId w:val="251"/>
              </w:numPr>
              <w:spacing w:line="440" w:lineRule="exact"/>
              <w:ind w:leftChars="0" w:left="284" w:hanging="284"/>
              <w:jc w:val="both"/>
              <w:rPr>
                <w:rFonts w:ascii="標楷體" w:eastAsia="標楷體" w:hAnsi="標楷體"/>
                <w:szCs w:val="24"/>
              </w:rPr>
            </w:pPr>
            <w:r w:rsidRPr="00C579D9">
              <w:rPr>
                <w:rFonts w:ascii="標楷體" w:eastAsia="標楷體" w:hAnsi="標楷體"/>
                <w:szCs w:val="24"/>
              </w:rPr>
              <w:t>合理調整行動寬頻頻率使用費之「每MHz頻率使用費」為新臺幣908萬元。</w:t>
            </w:r>
          </w:p>
          <w:p w14:paraId="358228C3" w14:textId="77777777" w:rsidR="00870321" w:rsidRPr="00C579D9" w:rsidRDefault="00870321" w:rsidP="004B6FFD">
            <w:pPr>
              <w:pStyle w:val="a6"/>
              <w:numPr>
                <w:ilvl w:val="0"/>
                <w:numId w:val="251"/>
              </w:numPr>
              <w:spacing w:line="440" w:lineRule="exact"/>
              <w:ind w:leftChars="0" w:left="284" w:hanging="284"/>
              <w:jc w:val="both"/>
              <w:rPr>
                <w:rFonts w:ascii="標楷體" w:eastAsia="標楷體" w:hAnsi="標楷體"/>
                <w:szCs w:val="24"/>
              </w:rPr>
            </w:pPr>
            <w:r w:rsidRPr="00C579D9">
              <w:rPr>
                <w:rFonts w:ascii="標楷體" w:eastAsia="標楷體" w:hAnsi="標楷體"/>
                <w:szCs w:val="24"/>
              </w:rPr>
              <w:t>行動通信頻率使用費收費基準增訂「指定區域涵蓋率」相關規定。</w:t>
            </w:r>
          </w:p>
          <w:p w14:paraId="5D6289F8" w14:textId="77777777" w:rsidR="00870321" w:rsidRPr="00C579D9" w:rsidRDefault="00870321" w:rsidP="004B6FFD">
            <w:pPr>
              <w:pStyle w:val="a6"/>
              <w:numPr>
                <w:ilvl w:val="0"/>
                <w:numId w:val="251"/>
              </w:numPr>
              <w:spacing w:line="440" w:lineRule="exact"/>
              <w:ind w:leftChars="0" w:left="284" w:hanging="284"/>
              <w:jc w:val="both"/>
              <w:rPr>
                <w:rFonts w:ascii="標楷體" w:eastAsia="標楷體" w:hAnsi="標楷體" w:cs="新細明體"/>
                <w:kern w:val="0"/>
                <w:szCs w:val="24"/>
              </w:rPr>
            </w:pPr>
            <w:r w:rsidRPr="00C579D9">
              <w:rPr>
                <w:rFonts w:ascii="標楷體" w:eastAsia="標楷體" w:hAnsi="標楷體" w:hint="eastAsia"/>
                <w:szCs w:val="24"/>
              </w:rPr>
              <w:t>1</w:t>
            </w:r>
            <w:r w:rsidRPr="00C579D9">
              <w:rPr>
                <w:rFonts w:ascii="標楷體" w:eastAsia="標楷體" w:hAnsi="標楷體"/>
                <w:szCs w:val="24"/>
              </w:rPr>
              <w:t xml:space="preserve"> GHz以上之「頻段調整係數」再調整細分適用不同頻段之調整係數</w:t>
            </w:r>
            <w:r w:rsidRPr="00C579D9">
              <w:rPr>
                <w:rFonts w:ascii="標楷體" w:eastAsia="標楷體" w:hAnsi="標楷體" w:hint="eastAsia"/>
                <w:szCs w:val="24"/>
              </w:rPr>
              <w:t>。</w:t>
            </w:r>
            <w:r w:rsidRPr="00C579D9">
              <w:rPr>
                <w:rFonts w:ascii="標楷體" w:eastAsia="標楷體" w:hAnsi="標楷體"/>
                <w:szCs w:val="24"/>
              </w:rPr>
              <w:t xml:space="preserve"> </w:t>
            </w:r>
          </w:p>
        </w:tc>
        <w:tc>
          <w:tcPr>
            <w:tcW w:w="3185" w:type="dxa"/>
          </w:tcPr>
          <w:p w14:paraId="2853D3B9" w14:textId="77777777" w:rsidR="00870321" w:rsidRPr="00C579D9" w:rsidRDefault="00870321" w:rsidP="004B6FFD">
            <w:pPr>
              <w:pStyle w:val="a6"/>
              <w:numPr>
                <w:ilvl w:val="0"/>
                <w:numId w:val="252"/>
              </w:numPr>
              <w:spacing w:line="440" w:lineRule="exact"/>
              <w:ind w:leftChars="0" w:left="284" w:hanging="284"/>
              <w:jc w:val="both"/>
              <w:rPr>
                <w:rFonts w:ascii="標楷體" w:eastAsia="標楷體" w:hAnsi="標楷體"/>
                <w:szCs w:val="24"/>
              </w:rPr>
            </w:pPr>
            <w:r w:rsidRPr="00C579D9">
              <w:rPr>
                <w:rFonts w:ascii="標楷體" w:eastAsia="標楷體" w:hAnsi="標楷體"/>
                <w:szCs w:val="24"/>
              </w:rPr>
              <w:t>基於促進無線電頻率資源有效運用之原則，並參酌國外相關收費標準，新增商業實驗研發電信之無線電頻率使用費收費方式。</w:t>
            </w:r>
          </w:p>
          <w:p w14:paraId="32EE37E0" w14:textId="77777777" w:rsidR="00870321" w:rsidRPr="00C579D9" w:rsidRDefault="00870321" w:rsidP="004B6FFD">
            <w:pPr>
              <w:pStyle w:val="a6"/>
              <w:numPr>
                <w:ilvl w:val="0"/>
                <w:numId w:val="252"/>
              </w:numPr>
              <w:spacing w:line="440" w:lineRule="exact"/>
              <w:ind w:leftChars="0" w:left="284" w:hanging="284"/>
              <w:jc w:val="both"/>
              <w:rPr>
                <w:rFonts w:ascii="標楷體" w:eastAsia="標楷體" w:hAnsi="標楷體"/>
                <w:szCs w:val="24"/>
              </w:rPr>
            </w:pPr>
            <w:r w:rsidRPr="00C579D9">
              <w:rPr>
                <w:rFonts w:ascii="標楷體" w:eastAsia="標楷體" w:hAnsi="標楷體"/>
                <w:szCs w:val="24"/>
              </w:rPr>
              <w:t>透過以調整「無線電頻率使用費」為誘因，依主管機關指定偏遠地區之涵蓋率，採取對應級距計收無線電頻率使用費之機制，以公私協力方式促使行動寬頻業者於偏遠地區增加行動寬頻網路之建設，優化偏遠地區之網路涵蓋率。</w:t>
            </w:r>
          </w:p>
          <w:p w14:paraId="77E253C7" w14:textId="77777777" w:rsidR="00870321" w:rsidRPr="00C579D9" w:rsidRDefault="00870321" w:rsidP="004B6FFD">
            <w:pPr>
              <w:pStyle w:val="a6"/>
              <w:numPr>
                <w:ilvl w:val="0"/>
                <w:numId w:val="252"/>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因應</w:t>
            </w:r>
            <w:r w:rsidRPr="00C579D9">
              <w:rPr>
                <w:rFonts w:ascii="標楷體" w:eastAsia="標楷體" w:hAnsi="標楷體"/>
                <w:szCs w:val="24"/>
              </w:rPr>
              <w:t>5G技術之未來發展將趨向使用大頻寬及更高頻段，爰調整「頻段調整係數」，以合理反映高、低頻段頻譜價值</w:t>
            </w:r>
            <w:r w:rsidRPr="00C579D9">
              <w:rPr>
                <w:rFonts w:ascii="標楷體" w:eastAsia="標楷體" w:hAnsi="標楷體" w:hint="eastAsia"/>
                <w:szCs w:val="24"/>
              </w:rPr>
              <w:t>。</w:t>
            </w:r>
          </w:p>
        </w:tc>
        <w:tc>
          <w:tcPr>
            <w:tcW w:w="1472" w:type="dxa"/>
          </w:tcPr>
          <w:p w14:paraId="40B4FD77" w14:textId="77777777" w:rsidR="00870321" w:rsidRPr="00C579D9" w:rsidRDefault="00870321" w:rsidP="002A3F53">
            <w:pPr>
              <w:pStyle w:val="Web"/>
              <w:spacing w:line="440" w:lineRule="exact"/>
              <w:rPr>
                <w:rFonts w:ascii="標楷體" w:eastAsia="標楷體" w:hAnsi="標楷體"/>
              </w:rPr>
            </w:pPr>
            <w:r w:rsidRPr="00C579D9">
              <w:rPr>
                <w:rFonts w:ascii="標楷體" w:eastAsia="標楷體" w:hAnsi="標楷體"/>
              </w:rPr>
              <w:t>108</w:t>
            </w:r>
            <w:r w:rsidRPr="00C579D9">
              <w:rPr>
                <w:rFonts w:ascii="標楷體" w:eastAsia="標楷體" w:hAnsi="標楷體" w:hint="eastAsia"/>
              </w:rPr>
              <w:t>.</w:t>
            </w:r>
            <w:r w:rsidRPr="00C579D9">
              <w:rPr>
                <w:rFonts w:ascii="標楷體" w:eastAsia="標楷體" w:hAnsi="標楷體"/>
              </w:rPr>
              <w:t>4</w:t>
            </w:r>
            <w:r w:rsidRPr="00C579D9">
              <w:rPr>
                <w:rFonts w:ascii="標楷體" w:eastAsia="標楷體" w:hAnsi="標楷體" w:hint="eastAsia"/>
              </w:rPr>
              <w:t>.</w:t>
            </w:r>
            <w:r w:rsidRPr="00C579D9">
              <w:rPr>
                <w:rFonts w:ascii="標楷體" w:eastAsia="標楷體" w:hAnsi="標楷體"/>
              </w:rPr>
              <w:t>30</w:t>
            </w:r>
          </w:p>
          <w:p w14:paraId="7A6CA7F3" w14:textId="77777777" w:rsidR="00870321" w:rsidRPr="00C579D9" w:rsidRDefault="00870321" w:rsidP="002A3F53">
            <w:pPr>
              <w:suppressAutoHyphens/>
              <w:spacing w:line="440" w:lineRule="exact"/>
              <w:jc w:val="center"/>
              <w:rPr>
                <w:rFonts w:ascii="標楷體" w:eastAsia="標楷體" w:hAnsi="標楷體"/>
                <w:szCs w:val="24"/>
              </w:rPr>
            </w:pPr>
          </w:p>
        </w:tc>
      </w:tr>
      <w:tr w:rsidR="00A018C3" w:rsidRPr="00C579D9" w14:paraId="3FE243C4" w14:textId="77777777" w:rsidTr="00593084">
        <w:tc>
          <w:tcPr>
            <w:tcW w:w="665" w:type="dxa"/>
          </w:tcPr>
          <w:p w14:paraId="431AEDF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B286EAD" w14:textId="77777777" w:rsidR="00870321" w:rsidRPr="00C579D9" w:rsidRDefault="00870321" w:rsidP="002A3F53">
            <w:pPr>
              <w:spacing w:line="440" w:lineRule="exact"/>
              <w:jc w:val="both"/>
              <w:rPr>
                <w:rFonts w:ascii="標楷體" w:eastAsia="標楷體" w:hAnsi="標楷體"/>
                <w:szCs w:val="24"/>
              </w:rPr>
            </w:pPr>
            <w:r w:rsidRPr="00C579D9">
              <w:rPr>
                <w:rFonts w:ascii="標楷體" w:eastAsia="標楷體" w:hAnsi="標楷體"/>
                <w:szCs w:val="24"/>
              </w:rPr>
              <w:t>發布修正「學術教育或實驗研發電信網路無線電臺審驗作業要點」 第4點第5款</w:t>
            </w:r>
          </w:p>
        </w:tc>
        <w:tc>
          <w:tcPr>
            <w:tcW w:w="3128" w:type="dxa"/>
          </w:tcPr>
          <w:p w14:paraId="592AE166" w14:textId="77777777" w:rsidR="00870321" w:rsidRPr="00C579D9" w:rsidRDefault="00870321" w:rsidP="002A3F53">
            <w:pPr>
              <w:spacing w:line="440" w:lineRule="exact"/>
              <w:jc w:val="both"/>
              <w:rPr>
                <w:rFonts w:ascii="標楷體" w:eastAsia="標楷體" w:hAnsi="標楷體"/>
                <w:szCs w:val="24"/>
              </w:rPr>
            </w:pPr>
            <w:r w:rsidRPr="00C579D9">
              <w:rPr>
                <w:rFonts w:ascii="標楷體" w:eastAsia="標楷體" w:hAnsi="標楷體"/>
                <w:szCs w:val="24"/>
              </w:rPr>
              <w:t>審驗方式不包含書面審驗。</w:t>
            </w:r>
          </w:p>
        </w:tc>
        <w:tc>
          <w:tcPr>
            <w:tcW w:w="3122" w:type="dxa"/>
          </w:tcPr>
          <w:p w14:paraId="5D15FE50" w14:textId="77777777" w:rsidR="00870321" w:rsidRPr="00C579D9" w:rsidRDefault="00870321" w:rsidP="002A3F53">
            <w:pPr>
              <w:spacing w:line="440" w:lineRule="exact"/>
              <w:jc w:val="both"/>
              <w:rPr>
                <w:rFonts w:ascii="標楷體" w:eastAsia="標楷體" w:hAnsi="標楷體"/>
                <w:szCs w:val="24"/>
              </w:rPr>
            </w:pPr>
            <w:r w:rsidRPr="00C579D9">
              <w:rPr>
                <w:rFonts w:ascii="標楷體" w:eastAsia="標楷體" w:hAnsi="標楷體"/>
                <w:szCs w:val="24"/>
              </w:rPr>
              <w:t>審驗方式增訂書面審驗之適用條件。</w:t>
            </w:r>
          </w:p>
        </w:tc>
        <w:tc>
          <w:tcPr>
            <w:tcW w:w="3185" w:type="dxa"/>
          </w:tcPr>
          <w:p w14:paraId="2FCA315C" w14:textId="77777777" w:rsidR="00870321" w:rsidRPr="00C579D9" w:rsidRDefault="00870321" w:rsidP="002A3F53">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1.達到簡政便民：縮短電臺審驗時程(由30天減少為14天)，以達到簡政便民之效，俾利加速5G實驗網路布建，讓產業快速掌握技術與創新之先機。</w:t>
            </w:r>
          </w:p>
          <w:p w14:paraId="7AD45848" w14:textId="77777777" w:rsidR="00870321" w:rsidRPr="00C579D9" w:rsidRDefault="00870321" w:rsidP="002A3F53">
            <w:pPr>
              <w:pStyle w:val="a6"/>
              <w:spacing w:line="440" w:lineRule="exact"/>
              <w:ind w:leftChars="11" w:left="199" w:hangingChars="72" w:hanging="173"/>
              <w:jc w:val="both"/>
              <w:rPr>
                <w:rFonts w:ascii="標楷體" w:eastAsia="標楷體" w:hAnsi="標楷體"/>
                <w:szCs w:val="24"/>
              </w:rPr>
            </w:pPr>
            <w:r w:rsidRPr="00C579D9">
              <w:rPr>
                <w:rFonts w:ascii="標楷體" w:eastAsia="標楷體" w:hAnsi="標楷體"/>
                <w:szCs w:val="24"/>
              </w:rPr>
              <w:t>2</w:t>
            </w:r>
            <w:r w:rsidRPr="00C579D9">
              <w:rPr>
                <w:rFonts w:ascii="標楷體" w:eastAsia="標楷體" w:hAnsi="標楷體" w:hint="eastAsia"/>
                <w:szCs w:val="24"/>
              </w:rPr>
              <w:t>.</w:t>
            </w:r>
            <w:r w:rsidRPr="00C579D9">
              <w:rPr>
                <w:rFonts w:ascii="標楷體" w:eastAsia="標楷體" w:hAnsi="標楷體"/>
                <w:szCs w:val="24"/>
              </w:rPr>
              <w:t>符合審驗實務：因應無線電設備及無線電頻率使用更趨多樣性，以及數位與寬頻技術普及之趨勢，本要點修正後可供本會電臺審驗實務上更符合實際網路型態之審驗方式，賦予實驗研發更大的彈性空間與可能性。</w:t>
            </w:r>
          </w:p>
        </w:tc>
        <w:tc>
          <w:tcPr>
            <w:tcW w:w="1472" w:type="dxa"/>
          </w:tcPr>
          <w:p w14:paraId="3F4BB565" w14:textId="77777777" w:rsidR="00870321" w:rsidRPr="00C579D9" w:rsidRDefault="00870321" w:rsidP="002A3F53">
            <w:pPr>
              <w:spacing w:line="440" w:lineRule="exact"/>
              <w:rPr>
                <w:rFonts w:ascii="標楷體" w:eastAsia="標楷體" w:hAnsi="標楷體"/>
                <w:szCs w:val="24"/>
              </w:rPr>
            </w:pPr>
            <w:r w:rsidRPr="00C579D9">
              <w:rPr>
                <w:rFonts w:ascii="標楷體" w:eastAsia="標楷體" w:hAnsi="標楷體"/>
                <w:szCs w:val="24"/>
              </w:rPr>
              <w:t>108</w:t>
            </w:r>
            <w:r w:rsidRPr="00C579D9">
              <w:rPr>
                <w:rFonts w:ascii="標楷體" w:eastAsia="標楷體" w:hAnsi="標楷體" w:hint="eastAsia"/>
                <w:szCs w:val="24"/>
              </w:rPr>
              <w:t>.</w:t>
            </w:r>
            <w:r w:rsidRPr="00C579D9">
              <w:rPr>
                <w:rFonts w:ascii="標楷體" w:eastAsia="標楷體" w:hAnsi="標楷體"/>
                <w:szCs w:val="24"/>
              </w:rPr>
              <w:t>7</w:t>
            </w:r>
            <w:r w:rsidRPr="00C579D9">
              <w:rPr>
                <w:rFonts w:ascii="標楷體" w:eastAsia="標楷體" w:hAnsi="標楷體" w:hint="eastAsia"/>
                <w:szCs w:val="24"/>
              </w:rPr>
              <w:t>.</w:t>
            </w:r>
            <w:r w:rsidRPr="00C579D9">
              <w:rPr>
                <w:rFonts w:ascii="標楷體" w:eastAsia="標楷體" w:hAnsi="標楷體"/>
                <w:szCs w:val="24"/>
              </w:rPr>
              <w:t>29</w:t>
            </w:r>
          </w:p>
          <w:p w14:paraId="567ACB9E" w14:textId="77777777" w:rsidR="00870321" w:rsidRPr="00C579D9" w:rsidRDefault="00870321" w:rsidP="002A3F53">
            <w:pPr>
              <w:pStyle w:val="Web"/>
              <w:spacing w:line="440" w:lineRule="exact"/>
              <w:rPr>
                <w:rFonts w:ascii="標楷體" w:eastAsia="標楷體" w:hAnsi="標楷體"/>
              </w:rPr>
            </w:pPr>
          </w:p>
        </w:tc>
      </w:tr>
      <w:tr w:rsidR="00A018C3" w:rsidRPr="00C579D9" w14:paraId="618D5FA7" w14:textId="77777777" w:rsidTr="00593084">
        <w:trPr>
          <w:trHeight w:val="149"/>
          <w:hidden/>
        </w:trPr>
        <w:tc>
          <w:tcPr>
            <w:tcW w:w="665" w:type="dxa"/>
          </w:tcPr>
          <w:p w14:paraId="608D8F5F"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7E1E1A25"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5694D1E5"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47EDAC15"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13AE6FCC"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74351653"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0FFBEC3B"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417056DC"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44DF427C"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42495CC9"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35B15FFB"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72EFD254"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37D49E33"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29A0A0CF"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20AC8772"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25EAA8CA"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3721BB1C"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2D52369C"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65959632"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1671CAD8"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0330D559"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4A671AAF"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34CCC317"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785D4E55"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5C91CFE4"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3BED839D"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7E2C2855"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4854A0D2"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33002CA0"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6F467F9B"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0130914B"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7736F012"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7BE95838"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5820CAD8"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4CE4C3D0"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4274F836"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1FBC102D"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09832A69"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50D9F378"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38956A16"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247711F4"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08A76911" w14:textId="77777777" w:rsidR="00870321" w:rsidRPr="00676472" w:rsidRDefault="00870321" w:rsidP="00600E97">
            <w:pPr>
              <w:widowControl/>
              <w:spacing w:line="440" w:lineRule="exact"/>
              <w:jc w:val="both"/>
              <w:rPr>
                <w:rFonts w:ascii="標楷體" w:eastAsia="標楷體" w:hAnsi="標楷體" w:cs="新細明體"/>
                <w:vanish/>
                <w:kern w:val="0"/>
                <w:szCs w:val="24"/>
              </w:rPr>
            </w:pPr>
          </w:p>
          <w:p w14:paraId="4D24A4EB" w14:textId="06F88F8B" w:rsidR="00870321" w:rsidRPr="00C579D9" w:rsidRDefault="00870321" w:rsidP="00600E97">
            <w:pPr>
              <w:pStyle w:val="Web"/>
              <w:numPr>
                <w:ilvl w:val="0"/>
                <w:numId w:val="346"/>
              </w:numPr>
              <w:spacing w:before="0" w:beforeAutospacing="0" w:after="0" w:afterAutospacing="0" w:line="440" w:lineRule="exact"/>
              <w:jc w:val="both"/>
              <w:rPr>
                <w:rFonts w:ascii="標楷體" w:eastAsia="標楷體" w:hAnsi="標楷體"/>
              </w:rPr>
            </w:pPr>
          </w:p>
        </w:tc>
        <w:tc>
          <w:tcPr>
            <w:tcW w:w="2794" w:type="dxa"/>
            <w:gridSpan w:val="2"/>
            <w:hideMark/>
          </w:tcPr>
          <w:p w14:paraId="11D7AA02" w14:textId="1992915B" w:rsidR="00870321" w:rsidRPr="00C579D9" w:rsidRDefault="00870321" w:rsidP="00F715FB">
            <w:pPr>
              <w:pStyle w:val="cjk"/>
              <w:spacing w:before="0" w:beforeAutospacing="0" w:after="0" w:line="440" w:lineRule="exact"/>
              <w:jc w:val="both"/>
              <w:rPr>
                <w:rFonts w:ascii="標楷體" w:eastAsia="標楷體" w:hAnsi="標楷體"/>
              </w:rPr>
            </w:pPr>
            <w:r w:rsidRPr="00C579D9">
              <w:rPr>
                <w:rFonts w:ascii="標楷體" w:eastAsia="標楷體" w:hAnsi="標楷體" w:hint="eastAsia"/>
              </w:rPr>
              <w:t xml:space="preserve">訂定「計程車專用電信網路設置使用管理辦法」 </w:t>
            </w:r>
          </w:p>
        </w:tc>
        <w:tc>
          <w:tcPr>
            <w:tcW w:w="3128" w:type="dxa"/>
            <w:hideMark/>
          </w:tcPr>
          <w:p w14:paraId="19A1D204" w14:textId="77777777" w:rsidR="00870321" w:rsidRPr="00C579D9" w:rsidRDefault="00870321" w:rsidP="00F715FB">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70029B46"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第四條</w:t>
            </w:r>
            <w:r w:rsidRPr="00C579D9">
              <w:rPr>
                <w:rFonts w:ascii="標楷體" w:eastAsia="標楷體" w:hAnsi="標楷體" w:hint="eastAsia"/>
              </w:rPr>
              <w:br/>
            </w:r>
            <w:r w:rsidRPr="00C579D9">
              <w:rPr>
                <w:rFonts w:ascii="標楷體" w:eastAsia="標楷體" w:hAnsi="標楷體"/>
              </w:rPr>
              <w:t>主管機關得視需要指定無線電頻率供各公路主管機關受理設置電信網路申請。前項申請之時程，由該管公路主管機關公告之。</w:t>
            </w:r>
          </w:p>
          <w:p w14:paraId="2F0BB2A2"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附件第二點</w:t>
            </w:r>
            <w:r w:rsidRPr="00C579D9">
              <w:rPr>
                <w:rFonts w:ascii="標楷體" w:eastAsia="標楷體" w:hAnsi="標楷體" w:hint="eastAsia"/>
              </w:rPr>
              <w:br/>
            </w:r>
            <w:r w:rsidRPr="00C579D9">
              <w:rPr>
                <w:rFonts w:ascii="標楷體" w:eastAsia="標楷體" w:hAnsi="標楷體"/>
              </w:rPr>
              <w:t>刪除「基地臺須加裝自動斷話系統。」之規定</w:t>
            </w:r>
          </w:p>
        </w:tc>
        <w:tc>
          <w:tcPr>
            <w:tcW w:w="3185" w:type="dxa"/>
            <w:hideMark/>
          </w:tcPr>
          <w:p w14:paraId="6ED0C166"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取消以公告方式受理設置計程車專用電信網路之申請，以隨到隨辦之方式辦理，增加申請設置計程車專用電信網路之便利性。</w:t>
            </w:r>
          </w:p>
          <w:p w14:paraId="59984A02"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刪除「基地臺須加裝自動斷話系統。」之規定。</w:t>
            </w:r>
          </w:p>
        </w:tc>
        <w:tc>
          <w:tcPr>
            <w:tcW w:w="1472" w:type="dxa"/>
            <w:hideMark/>
          </w:tcPr>
          <w:p w14:paraId="425C148E"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109.7.22發布</w:t>
            </w:r>
            <w:r w:rsidRPr="00C579D9">
              <w:rPr>
                <w:rFonts w:ascii="標楷體" w:eastAsia="標楷體" w:hAnsi="標楷體"/>
              </w:rPr>
              <w:t>，</w:t>
            </w:r>
            <w:r w:rsidRPr="00C579D9">
              <w:rPr>
                <w:rFonts w:ascii="標楷體" w:eastAsia="標楷體" w:hAnsi="標楷體" w:hint="eastAsia"/>
              </w:rPr>
              <w:t>109.7.1生效</w:t>
            </w:r>
            <w:r w:rsidRPr="00C579D9">
              <w:rPr>
                <w:rFonts w:ascii="標楷體" w:eastAsia="標楷體" w:hAnsi="標楷體"/>
              </w:rPr>
              <w:br/>
              <w:t>（網址：https：//www.ncc.gov.tw），「新聞公告」項下「本會公報」之「法規命令公告」網頁。</w:t>
            </w:r>
          </w:p>
        </w:tc>
      </w:tr>
      <w:tr w:rsidR="00A018C3" w:rsidRPr="00C579D9" w14:paraId="416C8F1D" w14:textId="77777777" w:rsidTr="00593084">
        <w:trPr>
          <w:trHeight w:val="149"/>
        </w:trPr>
        <w:tc>
          <w:tcPr>
            <w:tcW w:w="665" w:type="dxa"/>
          </w:tcPr>
          <w:p w14:paraId="079B823B" w14:textId="77777777" w:rsidR="00870321" w:rsidRPr="00C579D9" w:rsidRDefault="00870321" w:rsidP="00600E97">
            <w:pPr>
              <w:pStyle w:val="Web"/>
              <w:numPr>
                <w:ilvl w:val="0"/>
                <w:numId w:val="346"/>
              </w:numPr>
              <w:spacing w:before="0" w:beforeAutospacing="0" w:after="0" w:afterAutospacing="0" w:line="440" w:lineRule="exact"/>
              <w:jc w:val="both"/>
              <w:rPr>
                <w:rFonts w:ascii="標楷體" w:eastAsia="標楷體" w:hAnsi="標楷體"/>
              </w:rPr>
            </w:pPr>
          </w:p>
        </w:tc>
        <w:tc>
          <w:tcPr>
            <w:tcW w:w="2794" w:type="dxa"/>
            <w:gridSpan w:val="2"/>
            <w:hideMark/>
          </w:tcPr>
          <w:p w14:paraId="73DFCEDF" w14:textId="5477D1DD" w:rsidR="00870321" w:rsidRPr="00C579D9" w:rsidRDefault="00870321" w:rsidP="00F715FB">
            <w:pPr>
              <w:pStyle w:val="cjk"/>
              <w:spacing w:before="0" w:beforeAutospacing="0" w:line="440" w:lineRule="exact"/>
              <w:jc w:val="both"/>
              <w:rPr>
                <w:rFonts w:ascii="標楷體" w:eastAsia="標楷體" w:hAnsi="標楷體"/>
              </w:rPr>
            </w:pPr>
            <w:r w:rsidRPr="00C579D9">
              <w:rPr>
                <w:rFonts w:ascii="標楷體" w:eastAsia="標楷體" w:hAnsi="標楷體" w:hint="eastAsia"/>
              </w:rPr>
              <w:t xml:space="preserve">訂定「學校實習廣播電臺設置使用管理辦法」 </w:t>
            </w:r>
          </w:p>
        </w:tc>
        <w:tc>
          <w:tcPr>
            <w:tcW w:w="3128" w:type="dxa"/>
            <w:hideMark/>
          </w:tcPr>
          <w:p w14:paraId="6C103F1D"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依電信法第</w:t>
            </w:r>
            <w:r w:rsidRPr="00C579D9">
              <w:rPr>
                <w:rFonts w:ascii="標楷體" w:eastAsia="標楷體" w:hAnsi="標楷體" w:hint="eastAsia"/>
                <w:lang w:eastAsia="zh-HK"/>
              </w:rPr>
              <w:t>四</w:t>
            </w:r>
            <w:r w:rsidRPr="00C579D9">
              <w:rPr>
                <w:rFonts w:ascii="標楷體" w:eastAsia="標楷體" w:hAnsi="標楷體"/>
              </w:rPr>
              <w:t>十</w:t>
            </w:r>
            <w:r w:rsidRPr="00C579D9">
              <w:rPr>
                <w:rFonts w:ascii="標楷體" w:eastAsia="標楷體" w:hAnsi="標楷體" w:hint="eastAsia"/>
                <w:lang w:eastAsia="zh-HK"/>
              </w:rPr>
              <w:t>六</w:t>
            </w:r>
            <w:r w:rsidRPr="00C579D9">
              <w:rPr>
                <w:rFonts w:ascii="標楷體" w:eastAsia="標楷體" w:hAnsi="標楷體"/>
              </w:rPr>
              <w:t>條</w:t>
            </w:r>
            <w:r w:rsidRPr="00C579D9">
              <w:rPr>
                <w:rFonts w:ascii="標楷體" w:eastAsia="標楷體" w:hAnsi="標楷體" w:hint="eastAsia"/>
                <w:lang w:eastAsia="zh-HK"/>
              </w:rPr>
              <w:t>第三項訂定</w:t>
            </w:r>
          </w:p>
        </w:tc>
        <w:tc>
          <w:tcPr>
            <w:tcW w:w="3122" w:type="dxa"/>
            <w:hideMark/>
          </w:tcPr>
          <w:p w14:paraId="46523059" w14:textId="77777777" w:rsidR="00870321" w:rsidRPr="00C579D9" w:rsidRDefault="00870321" w:rsidP="002A3F53">
            <w:pPr>
              <w:pStyle w:val="Web"/>
              <w:spacing w:before="0" w:beforeAutospacing="0" w:after="0" w:afterAutospacing="0" w:line="440" w:lineRule="exact"/>
              <w:jc w:val="both"/>
              <w:rPr>
                <w:rFonts w:ascii="標楷體" w:eastAsia="標楷體" w:hAnsi="標楷體"/>
                <w:lang w:eastAsia="zh-HK"/>
              </w:rPr>
            </w:pPr>
            <w:r w:rsidRPr="00C579D9">
              <w:rPr>
                <w:rFonts w:ascii="標楷體" w:eastAsia="標楷體" w:hAnsi="標楷體" w:hint="eastAsia"/>
                <w:lang w:eastAsia="zh-HK"/>
              </w:rPr>
              <w:t>依電信管理法第三十七條第九項規定訂定</w:t>
            </w:r>
          </w:p>
        </w:tc>
        <w:tc>
          <w:tcPr>
            <w:tcW w:w="3185" w:type="dxa"/>
            <w:hideMark/>
          </w:tcPr>
          <w:p w14:paraId="5A15A710" w14:textId="77777777" w:rsidR="00870321" w:rsidRPr="00C579D9" w:rsidRDefault="00870321" w:rsidP="002A3F53">
            <w:pPr>
              <w:pStyle w:val="Web"/>
              <w:spacing w:before="0" w:beforeAutospacing="0" w:after="0" w:afterAutospacing="0" w:line="440" w:lineRule="exact"/>
              <w:jc w:val="both"/>
              <w:rPr>
                <w:rFonts w:ascii="標楷體" w:eastAsia="標楷體" w:hAnsi="標楷體"/>
                <w:lang w:eastAsia="zh-HK"/>
              </w:rPr>
            </w:pPr>
            <w:r w:rsidRPr="00C579D9">
              <w:rPr>
                <w:rFonts w:ascii="標楷體" w:eastAsia="標楷體" w:hAnsi="標楷體" w:hint="eastAsia"/>
                <w:lang w:eastAsia="zh-HK"/>
              </w:rPr>
              <w:t>放寬執照有效期間，由三年改為五年，減輕申請人負擔。</w:t>
            </w:r>
          </w:p>
        </w:tc>
        <w:tc>
          <w:tcPr>
            <w:tcW w:w="1472" w:type="dxa"/>
            <w:hideMark/>
          </w:tcPr>
          <w:p w14:paraId="0BB6FDC3"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109.7.20發布， 109.7.1生效</w:t>
            </w:r>
          </w:p>
          <w:p w14:paraId="0631D95E"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(https://gaz.ncl.edu.tw/detail.jsp?p=1,-3.7773823E7)</w:t>
            </w:r>
          </w:p>
        </w:tc>
      </w:tr>
      <w:tr w:rsidR="00A018C3" w:rsidRPr="00C579D9" w14:paraId="7EA5F2B2" w14:textId="77777777" w:rsidTr="00593084">
        <w:trPr>
          <w:trHeight w:val="149"/>
        </w:trPr>
        <w:tc>
          <w:tcPr>
            <w:tcW w:w="665" w:type="dxa"/>
          </w:tcPr>
          <w:p w14:paraId="7CBB2C90" w14:textId="77777777" w:rsidR="00870321" w:rsidRPr="00C579D9" w:rsidRDefault="00870321" w:rsidP="00600E97">
            <w:pPr>
              <w:pStyle w:val="Web"/>
              <w:numPr>
                <w:ilvl w:val="0"/>
                <w:numId w:val="346"/>
              </w:numPr>
              <w:spacing w:before="0" w:beforeAutospacing="0" w:after="0" w:afterAutospacing="0" w:line="440" w:lineRule="exact"/>
              <w:jc w:val="both"/>
              <w:rPr>
                <w:rFonts w:ascii="標楷體" w:eastAsia="標楷體" w:hAnsi="標楷體"/>
              </w:rPr>
            </w:pPr>
          </w:p>
        </w:tc>
        <w:tc>
          <w:tcPr>
            <w:tcW w:w="2794" w:type="dxa"/>
            <w:gridSpan w:val="2"/>
            <w:hideMark/>
          </w:tcPr>
          <w:p w14:paraId="33A99922" w14:textId="77777777" w:rsidR="00870321" w:rsidRPr="00C579D9" w:rsidRDefault="00870321" w:rsidP="00F715FB">
            <w:pPr>
              <w:pStyle w:val="cjk"/>
              <w:spacing w:before="0" w:beforeAutospacing="0" w:line="440" w:lineRule="exact"/>
              <w:jc w:val="both"/>
              <w:rPr>
                <w:rFonts w:ascii="標楷體" w:eastAsia="標楷體" w:hAnsi="標楷體"/>
              </w:rPr>
            </w:pPr>
            <w:r w:rsidRPr="00C579D9">
              <w:rPr>
                <w:rFonts w:ascii="標楷體" w:eastAsia="標楷體" w:hAnsi="標楷體" w:hint="eastAsia"/>
              </w:rPr>
              <w:t xml:space="preserve">訂定「電信管制射頻器材製造輸入及申報作業管理辦法」 </w:t>
            </w:r>
          </w:p>
        </w:tc>
        <w:tc>
          <w:tcPr>
            <w:tcW w:w="3128" w:type="dxa"/>
            <w:hideMark/>
          </w:tcPr>
          <w:p w14:paraId="0C647AE8"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(新定法規)</w:t>
            </w:r>
          </w:p>
        </w:tc>
        <w:tc>
          <w:tcPr>
            <w:tcW w:w="3122" w:type="dxa"/>
            <w:hideMark/>
          </w:tcPr>
          <w:p w14:paraId="05CBC9B0"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w:t>
            </w:r>
            <w:r w:rsidRPr="00C579D9">
              <w:rPr>
                <w:rFonts w:ascii="標楷體" w:eastAsia="標楷體" w:hAnsi="標楷體" w:hint="eastAsia"/>
                <w:lang w:eastAsia="zh-HK"/>
              </w:rPr>
              <w:t>九</w:t>
            </w:r>
            <w:r w:rsidRPr="00C579D9">
              <w:rPr>
                <w:rFonts w:ascii="標楷體" w:eastAsia="標楷體" w:hAnsi="標楷體"/>
              </w:rPr>
              <w:t>條:進口無線電信終端設備、低功率射頻器材或業餘無線電臺已取得審驗證明者，得憑審驗證明辦理輸入。</w:t>
            </w:r>
          </w:p>
          <w:p w14:paraId="76050946"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w:t>
            </w:r>
            <w:r w:rsidRPr="00C579D9">
              <w:rPr>
                <w:rFonts w:ascii="標楷體" w:eastAsia="標楷體" w:hAnsi="標楷體" w:hint="eastAsia"/>
                <w:lang w:eastAsia="zh-HK"/>
              </w:rPr>
              <w:t>二十一</w:t>
            </w:r>
            <w:r w:rsidRPr="00C579D9">
              <w:rPr>
                <w:rFonts w:ascii="標楷體" w:eastAsia="標楷體" w:hAnsi="標楷體"/>
              </w:rPr>
              <w:t>條:應辦理封存、監毀、自行銷毀或復運出口之電信管制射頻器材遺失或失竊時，器材所有人應即檢具警察機關出具之證明文件或由器材所有人自行切結，向主管機關申請解除列管。</w:t>
            </w:r>
          </w:p>
        </w:tc>
        <w:tc>
          <w:tcPr>
            <w:tcW w:w="3185" w:type="dxa"/>
            <w:hideMark/>
          </w:tcPr>
          <w:p w14:paraId="3A41C64E"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進口業餘無線電臺業者，可憑審驗證明直接輸入，無須向NCC申請進口核准證。</w:t>
            </w:r>
          </w:p>
          <w:p w14:paraId="08616C31"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應辦理封存、監毀、自行銷毀或復運出口之電信管制射頻器材如發生遺失或失竊時，器材所有人可檢具警察機關出具之證明文件或由器材所有人自行切結，向NCC申請解除列管，避免器材遺失受NCC裁罰。</w:t>
            </w:r>
          </w:p>
        </w:tc>
        <w:tc>
          <w:tcPr>
            <w:tcW w:w="1472" w:type="dxa"/>
            <w:hideMark/>
          </w:tcPr>
          <w:p w14:paraId="1C803CB7"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109.7.15</w:t>
            </w:r>
            <w:r w:rsidRPr="00C579D9">
              <w:rPr>
                <w:rFonts w:ascii="標楷體" w:eastAsia="標楷體" w:hAnsi="標楷體" w:hint="eastAsia"/>
              </w:rPr>
              <w:br/>
            </w:r>
            <w:hyperlink r:id="rId22" w:history="1">
              <w:r w:rsidRPr="00C579D9">
                <w:rPr>
                  <w:rStyle w:val="ae"/>
                  <w:rFonts w:ascii="標楷體" w:eastAsia="標楷體" w:hAnsi="標楷體" w:cs="Calibri"/>
                  <w:color w:val="auto"/>
                </w:rPr>
                <w:t>https://www.ncc.gov.tw/chinese/news_detail.aspx?site_content_sn=538&amp;cate=0&amp;keyword=&amp;is_history=0&amp;pages=1&amp;sn_f=43453</w:t>
              </w:r>
            </w:hyperlink>
          </w:p>
        </w:tc>
      </w:tr>
      <w:tr w:rsidR="00A018C3" w:rsidRPr="00C579D9" w14:paraId="43C2A5F9" w14:textId="77777777" w:rsidTr="00593084">
        <w:trPr>
          <w:trHeight w:val="149"/>
        </w:trPr>
        <w:tc>
          <w:tcPr>
            <w:tcW w:w="665" w:type="dxa"/>
          </w:tcPr>
          <w:p w14:paraId="3F5C9C09" w14:textId="77777777" w:rsidR="00870321" w:rsidRPr="00C579D9" w:rsidRDefault="00870321" w:rsidP="00600E97">
            <w:pPr>
              <w:pStyle w:val="Web"/>
              <w:numPr>
                <w:ilvl w:val="0"/>
                <w:numId w:val="346"/>
              </w:numPr>
              <w:spacing w:before="0" w:beforeAutospacing="0" w:after="0" w:afterAutospacing="0" w:line="440" w:lineRule="exact"/>
              <w:jc w:val="both"/>
              <w:rPr>
                <w:rFonts w:ascii="標楷體" w:eastAsia="標楷體" w:hAnsi="標楷體"/>
              </w:rPr>
            </w:pPr>
          </w:p>
        </w:tc>
        <w:tc>
          <w:tcPr>
            <w:tcW w:w="2794" w:type="dxa"/>
            <w:gridSpan w:val="2"/>
            <w:hideMark/>
          </w:tcPr>
          <w:p w14:paraId="5EDAEB65" w14:textId="04EEE30D" w:rsidR="00870321" w:rsidRPr="00C579D9" w:rsidRDefault="00870321" w:rsidP="00F715FB">
            <w:pPr>
              <w:pStyle w:val="cjk"/>
              <w:spacing w:before="0" w:beforeAutospacing="0" w:line="440" w:lineRule="exact"/>
              <w:jc w:val="both"/>
              <w:rPr>
                <w:rFonts w:ascii="標楷體" w:eastAsia="標楷體" w:hAnsi="標楷體"/>
              </w:rPr>
            </w:pPr>
            <w:r w:rsidRPr="00C579D9">
              <w:rPr>
                <w:rFonts w:ascii="標楷體" w:eastAsia="標楷體" w:hAnsi="標楷體" w:hint="eastAsia"/>
              </w:rPr>
              <w:t xml:space="preserve">訂定「適用電信管理法第四十九條及其相關規定之建築物範圍」 </w:t>
            </w:r>
          </w:p>
        </w:tc>
        <w:tc>
          <w:tcPr>
            <w:tcW w:w="3128" w:type="dxa"/>
            <w:hideMark/>
          </w:tcPr>
          <w:p w14:paraId="0F8571A3"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依電信法第三十八條及其相關規定之建築物範圍為「農舍、倉庫及汽車庫等類似用途之建築物」。</w:t>
            </w:r>
          </w:p>
          <w:p w14:paraId="0D653BEE"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7FB8D866"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依電信管理法第四十九條及其相關規定之建築物範圍，為「建築物為所有類別建築物，但不包括農舍、倉庫與汽車庫等類似用途建築物，及雜項工作物。」</w:t>
            </w:r>
          </w:p>
        </w:tc>
        <w:tc>
          <w:tcPr>
            <w:tcW w:w="3185" w:type="dxa"/>
            <w:hideMark/>
          </w:tcPr>
          <w:p w14:paraId="7152B112"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放寬應設置建築物電信設備之建築物範圍，增列不包括「雜項工作物」。</w:t>
            </w:r>
          </w:p>
          <w:p w14:paraId="0C5FEEA9"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1472" w:type="dxa"/>
            <w:hideMark/>
          </w:tcPr>
          <w:p w14:paraId="57538B41"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109.7.13發布，109.7.1生效</w:t>
            </w:r>
          </w:p>
          <w:p w14:paraId="3B122FDB"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w:t>
            </w:r>
            <w:r w:rsidRPr="00C579D9">
              <w:rPr>
                <w:rFonts w:ascii="標楷體" w:eastAsia="標楷體" w:hAnsi="標楷體" w:cs="Calibri"/>
              </w:rPr>
              <w:t>https://gazette.nat.gov.tw/egFront/detail.do?metaid=116988&amp;log=detailLog)</w:t>
            </w:r>
          </w:p>
        </w:tc>
      </w:tr>
      <w:tr w:rsidR="00A018C3" w:rsidRPr="00C579D9" w14:paraId="10D8EB97" w14:textId="77777777" w:rsidTr="00593084">
        <w:trPr>
          <w:trHeight w:val="149"/>
        </w:trPr>
        <w:tc>
          <w:tcPr>
            <w:tcW w:w="665" w:type="dxa"/>
          </w:tcPr>
          <w:p w14:paraId="1D660AE4" w14:textId="77777777" w:rsidR="00870321" w:rsidRPr="00C579D9" w:rsidRDefault="00870321" w:rsidP="00600E97">
            <w:pPr>
              <w:pStyle w:val="Web"/>
              <w:numPr>
                <w:ilvl w:val="0"/>
                <w:numId w:val="346"/>
              </w:numPr>
              <w:spacing w:before="0" w:beforeAutospacing="0" w:after="0" w:afterAutospacing="0" w:line="440" w:lineRule="exact"/>
              <w:jc w:val="both"/>
              <w:rPr>
                <w:rFonts w:ascii="標楷體" w:eastAsia="標楷體" w:hAnsi="標楷體"/>
              </w:rPr>
            </w:pPr>
          </w:p>
        </w:tc>
        <w:tc>
          <w:tcPr>
            <w:tcW w:w="2794" w:type="dxa"/>
            <w:gridSpan w:val="2"/>
            <w:hideMark/>
          </w:tcPr>
          <w:p w14:paraId="6EBC809A" w14:textId="77777777" w:rsidR="00870321" w:rsidRPr="00C579D9" w:rsidRDefault="00870321" w:rsidP="00F715FB">
            <w:pPr>
              <w:pStyle w:val="cjk"/>
              <w:spacing w:before="0" w:beforeAutospacing="0" w:line="440" w:lineRule="exact"/>
              <w:jc w:val="both"/>
              <w:rPr>
                <w:rFonts w:ascii="標楷體" w:eastAsia="標楷體" w:hAnsi="標楷體"/>
              </w:rPr>
            </w:pPr>
            <w:r w:rsidRPr="00C579D9">
              <w:rPr>
                <w:rFonts w:ascii="標楷體" w:eastAsia="標楷體" w:hAnsi="標楷體" w:hint="eastAsia"/>
              </w:rPr>
              <w:t xml:space="preserve">訂定「業餘無線電人員及電臺管理辦法」 </w:t>
            </w:r>
          </w:p>
        </w:tc>
        <w:tc>
          <w:tcPr>
            <w:tcW w:w="3128" w:type="dxa"/>
            <w:hideMark/>
          </w:tcPr>
          <w:p w14:paraId="509E817D"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6BDA87D4"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1.第十三條</w:t>
            </w:r>
            <w:r w:rsidRPr="00C579D9">
              <w:rPr>
                <w:rFonts w:ascii="標楷體" w:eastAsia="標楷體" w:hAnsi="標楷體" w:hint="eastAsia"/>
              </w:rPr>
              <w:br/>
            </w:r>
            <w:r w:rsidRPr="00C579D9">
              <w:rPr>
                <w:rFonts w:ascii="標楷體" w:eastAsia="標楷體" w:hAnsi="標楷體"/>
              </w:rPr>
              <w:t>業餘無線電人員設置固定式業餘電臺，一人以一座為限；構成該電臺之業餘無線電機數量不限。</w:t>
            </w:r>
          </w:p>
          <w:p w14:paraId="3999ADAD"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2.第二十條</w:t>
            </w:r>
            <w:r w:rsidRPr="00C579D9">
              <w:rPr>
                <w:rFonts w:ascii="標楷體" w:eastAsia="標楷體" w:hAnsi="標楷體" w:hint="eastAsia"/>
              </w:rPr>
              <w:br/>
            </w:r>
            <w:r w:rsidRPr="00C579D9">
              <w:rPr>
                <w:rFonts w:ascii="標楷體" w:eastAsia="標楷體" w:hAnsi="標楷體"/>
              </w:rPr>
              <w:t>業餘電臺執照有效期間為十年。</w:t>
            </w:r>
          </w:p>
        </w:tc>
        <w:tc>
          <w:tcPr>
            <w:tcW w:w="3185" w:type="dxa"/>
            <w:hideMark/>
          </w:tcPr>
          <w:p w14:paraId="57A8A1C9"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1.落實簡政便民， 延長電臺執照期限(由5年改為10年)，提升法規明確性。</w:t>
            </w:r>
          </w:p>
          <w:p w14:paraId="7B5370FC"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2.取消業餘無線電人員設置業餘電臺數量之規定。</w:t>
            </w:r>
          </w:p>
        </w:tc>
        <w:tc>
          <w:tcPr>
            <w:tcW w:w="1472" w:type="dxa"/>
            <w:hideMark/>
          </w:tcPr>
          <w:p w14:paraId="4B227300"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109.7.10</w:t>
            </w:r>
            <w:r w:rsidRPr="00C579D9">
              <w:rPr>
                <w:rFonts w:ascii="標楷體" w:eastAsia="標楷體" w:hAnsi="標楷體"/>
              </w:rPr>
              <w:t>發布，</w:t>
            </w:r>
            <w:r w:rsidRPr="00C579D9">
              <w:rPr>
                <w:rFonts w:ascii="標楷體" w:eastAsia="標楷體" w:hAnsi="標楷體" w:hint="eastAsia"/>
              </w:rPr>
              <w:t xml:space="preserve"> 109.7.1</w:t>
            </w:r>
            <w:r w:rsidRPr="00C579D9">
              <w:rPr>
                <w:rFonts w:ascii="標楷體" w:eastAsia="標楷體" w:hAnsi="標楷體"/>
              </w:rPr>
              <w:t>生效。</w:t>
            </w:r>
          </w:p>
          <w:p w14:paraId="03A29FCB"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（網址：https：//www.ncc.gov.tw），「新聞公告」項下「本會公報」之「法規命令公告」網頁。</w:t>
            </w:r>
          </w:p>
        </w:tc>
      </w:tr>
      <w:tr w:rsidR="00A018C3" w:rsidRPr="00C579D9" w14:paraId="0EEBB430" w14:textId="77777777" w:rsidTr="00593084">
        <w:trPr>
          <w:trHeight w:val="149"/>
        </w:trPr>
        <w:tc>
          <w:tcPr>
            <w:tcW w:w="665" w:type="dxa"/>
          </w:tcPr>
          <w:p w14:paraId="6CD2C636" w14:textId="77777777" w:rsidR="00870321" w:rsidRPr="00C579D9" w:rsidRDefault="00870321" w:rsidP="00600E97">
            <w:pPr>
              <w:pStyle w:val="Web"/>
              <w:numPr>
                <w:ilvl w:val="0"/>
                <w:numId w:val="346"/>
              </w:numPr>
              <w:spacing w:before="0" w:beforeAutospacing="0" w:after="0" w:afterAutospacing="0" w:line="440" w:lineRule="exact"/>
              <w:jc w:val="both"/>
              <w:rPr>
                <w:rFonts w:ascii="標楷體" w:eastAsia="標楷體" w:hAnsi="標楷體"/>
              </w:rPr>
            </w:pPr>
          </w:p>
        </w:tc>
        <w:tc>
          <w:tcPr>
            <w:tcW w:w="2794" w:type="dxa"/>
            <w:gridSpan w:val="2"/>
            <w:hideMark/>
          </w:tcPr>
          <w:p w14:paraId="6D0AF4F5" w14:textId="3423F6DE" w:rsidR="00870321" w:rsidRPr="00C579D9" w:rsidRDefault="00870321" w:rsidP="00F715FB">
            <w:pPr>
              <w:pStyle w:val="cjk"/>
              <w:spacing w:before="0" w:beforeAutospacing="0" w:line="440" w:lineRule="exact"/>
              <w:jc w:val="both"/>
              <w:rPr>
                <w:rFonts w:ascii="標楷體" w:eastAsia="標楷體" w:hAnsi="標楷體"/>
              </w:rPr>
            </w:pPr>
            <w:r w:rsidRPr="00C579D9">
              <w:rPr>
                <w:rFonts w:ascii="標楷體" w:eastAsia="標楷體" w:hAnsi="標楷體" w:hint="eastAsia"/>
              </w:rPr>
              <w:t xml:space="preserve">訂定「網際網路位址及網域名稱註冊管理業務監督辦法」 </w:t>
            </w:r>
          </w:p>
        </w:tc>
        <w:tc>
          <w:tcPr>
            <w:tcW w:w="3128" w:type="dxa"/>
            <w:hideMark/>
          </w:tcPr>
          <w:p w14:paraId="58645835"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電信法第二十條之一第七項訂定</w:t>
            </w:r>
          </w:p>
        </w:tc>
        <w:tc>
          <w:tcPr>
            <w:tcW w:w="3122" w:type="dxa"/>
            <w:hideMark/>
          </w:tcPr>
          <w:p w14:paraId="1C98D72D"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電信管理法第七十一條第四項訂定</w:t>
            </w:r>
          </w:p>
        </w:tc>
        <w:tc>
          <w:tcPr>
            <w:tcW w:w="3185" w:type="dxa"/>
            <w:hideMark/>
          </w:tcPr>
          <w:p w14:paraId="2E839EBC"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放寬網際網路位址及頂級網域名稱註冊管理機構之資格，取消「非營利」法人限制。</w:t>
            </w:r>
          </w:p>
        </w:tc>
        <w:tc>
          <w:tcPr>
            <w:tcW w:w="1472" w:type="dxa"/>
            <w:hideMark/>
          </w:tcPr>
          <w:p w14:paraId="0A6D4D6B"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109.7.9</w:t>
            </w:r>
            <w:r w:rsidRPr="00C579D9">
              <w:rPr>
                <w:rFonts w:ascii="標楷體" w:eastAsia="標楷體" w:hAnsi="標楷體"/>
              </w:rPr>
              <w:t>發布，</w:t>
            </w:r>
            <w:r w:rsidRPr="00C579D9">
              <w:rPr>
                <w:rFonts w:ascii="標楷體" w:eastAsia="標楷體" w:hAnsi="標楷體" w:hint="eastAsia"/>
              </w:rPr>
              <w:t xml:space="preserve"> 109.7.1</w:t>
            </w:r>
            <w:r w:rsidRPr="00C579D9">
              <w:rPr>
                <w:rFonts w:ascii="標楷體" w:eastAsia="標楷體" w:hAnsi="標楷體"/>
              </w:rPr>
              <w:t>生效。</w:t>
            </w:r>
          </w:p>
          <w:p w14:paraId="1E3FC16A"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（網址：https：//www.ncc.gov.tw），「新聞公告」項下「本會公報」之「法規命令公告」網頁。</w:t>
            </w:r>
          </w:p>
        </w:tc>
      </w:tr>
      <w:tr w:rsidR="00A018C3" w:rsidRPr="00C579D9" w14:paraId="747AA927" w14:textId="77777777" w:rsidTr="00593084">
        <w:trPr>
          <w:trHeight w:val="149"/>
        </w:trPr>
        <w:tc>
          <w:tcPr>
            <w:tcW w:w="665" w:type="dxa"/>
          </w:tcPr>
          <w:p w14:paraId="036C3D27" w14:textId="77777777" w:rsidR="00870321" w:rsidRPr="00C579D9" w:rsidRDefault="00870321" w:rsidP="00600E97">
            <w:pPr>
              <w:pStyle w:val="Web"/>
              <w:numPr>
                <w:ilvl w:val="0"/>
                <w:numId w:val="346"/>
              </w:numPr>
              <w:spacing w:before="0" w:beforeAutospacing="0" w:after="0" w:afterAutospacing="0" w:line="440" w:lineRule="exact"/>
              <w:jc w:val="both"/>
              <w:rPr>
                <w:rFonts w:ascii="標楷體" w:eastAsia="標楷體" w:hAnsi="標楷體"/>
              </w:rPr>
            </w:pPr>
          </w:p>
        </w:tc>
        <w:tc>
          <w:tcPr>
            <w:tcW w:w="2794" w:type="dxa"/>
            <w:gridSpan w:val="2"/>
            <w:hideMark/>
          </w:tcPr>
          <w:p w14:paraId="6A72BEFB" w14:textId="77777777" w:rsidR="00870321" w:rsidRPr="00C579D9" w:rsidRDefault="00870321" w:rsidP="00F715FB">
            <w:pPr>
              <w:pStyle w:val="cjk"/>
              <w:spacing w:before="0" w:beforeAutospacing="0" w:line="440" w:lineRule="exact"/>
              <w:jc w:val="both"/>
              <w:rPr>
                <w:rFonts w:ascii="標楷體" w:eastAsia="標楷體" w:hAnsi="標楷體"/>
              </w:rPr>
            </w:pPr>
            <w:r w:rsidRPr="00C579D9">
              <w:rPr>
                <w:rFonts w:ascii="標楷體" w:eastAsia="標楷體" w:hAnsi="標楷體" w:hint="eastAsia"/>
              </w:rPr>
              <w:t xml:space="preserve">訂定「實驗研發專用電信網路設置使用管理辦法」 </w:t>
            </w:r>
          </w:p>
        </w:tc>
        <w:tc>
          <w:tcPr>
            <w:tcW w:w="3128" w:type="dxa"/>
            <w:hideMark/>
          </w:tcPr>
          <w:p w14:paraId="4F159DC4"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0B524857"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1.第二條</w:t>
            </w:r>
            <w:r w:rsidRPr="00C579D9">
              <w:rPr>
                <w:rFonts w:ascii="標楷體" w:eastAsia="標楷體" w:hAnsi="標楷體" w:hint="eastAsia"/>
              </w:rPr>
              <w:br/>
            </w:r>
            <w:r w:rsidRPr="00C579D9">
              <w:rPr>
                <w:rFonts w:ascii="標楷體" w:eastAsia="標楷體" w:hAnsi="標楷體"/>
              </w:rPr>
              <w:t>本辦法用詞定義如下：一、技術實驗研發專用電信網路：指為符合第四條第一項所定之實驗研發目的所設置之通信網路。二、商業實驗研發專用電信網路：指為符合第四條第二項所定之實驗研發及商業驗證使用目的所設置之通信網路。</w:t>
            </w:r>
          </w:p>
          <w:p w14:paraId="6EADE6CD"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2.第十四條第二項</w:t>
            </w:r>
            <w:r w:rsidRPr="00C579D9">
              <w:rPr>
                <w:rFonts w:ascii="標楷體" w:eastAsia="標楷體" w:hAnsi="標楷體" w:hint="eastAsia"/>
              </w:rPr>
              <w:br/>
            </w:r>
            <w:r w:rsidRPr="00C579D9">
              <w:rPr>
                <w:rFonts w:ascii="標楷體" w:eastAsia="標楷體" w:hAnsi="標楷體"/>
              </w:rPr>
              <w:t>申請使用4.8GHz至4.9GHz頻段範圍者，除前項審查基準外，另增加下列審查基準：一、申請人與申請場域之關係是否為場域管轄者、所有者或使用者。二、申請使用頻寬是否合理。三、防干擾之必要規劃是否可行。四、電波涵蓋區域範圍是否逾越申請場域範圍。</w:t>
            </w:r>
          </w:p>
          <w:p w14:paraId="207C4554"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3.第二十四條第三項</w:t>
            </w:r>
            <w:r w:rsidRPr="00C579D9">
              <w:rPr>
                <w:rFonts w:ascii="標楷體" w:eastAsia="標楷體" w:hAnsi="標楷體" w:hint="eastAsia"/>
              </w:rPr>
              <w:br/>
            </w:r>
            <w:r w:rsidRPr="00C579D9">
              <w:rPr>
                <w:rFonts w:ascii="標楷體" w:eastAsia="標楷體" w:hAnsi="標楷體"/>
              </w:rPr>
              <w:t>電臺屬特定實驗場域使用特定實驗頻率之技術或商業實驗研發專用電信網路所設置者，申請人應檢附無線電臺審驗自評紀錄表，報請主管機關核發電臺執照，主管機關於必要時得辦理審驗。</w:t>
            </w:r>
          </w:p>
        </w:tc>
        <w:tc>
          <w:tcPr>
            <w:tcW w:w="3185" w:type="dxa"/>
          </w:tcPr>
          <w:p w14:paraId="5A7C6EEC" w14:textId="77777777" w:rsidR="00870321" w:rsidRPr="00C579D9" w:rsidRDefault="00870321" w:rsidP="002A3F53">
            <w:pPr>
              <w:pStyle w:val="Web"/>
              <w:widowControl w:val="0"/>
              <w:spacing w:line="440" w:lineRule="exact"/>
              <w:ind w:left="240" w:hangingChars="100" w:hanging="240"/>
              <w:contextualSpacing/>
              <w:jc w:val="both"/>
              <w:rPr>
                <w:rFonts w:ascii="標楷體" w:eastAsia="標楷體" w:hAnsi="標楷體"/>
              </w:rPr>
            </w:pPr>
            <w:r w:rsidRPr="00C579D9">
              <w:rPr>
                <w:rFonts w:ascii="標楷體" w:eastAsia="標楷體" w:hAnsi="標楷體" w:hint="eastAsia"/>
              </w:rPr>
              <w:t>1.鼓勵我國電信技術及商業實驗研發能力，提供創新技術與服務。</w:t>
            </w:r>
          </w:p>
          <w:p w14:paraId="72B8318B" w14:textId="77777777" w:rsidR="00870321" w:rsidRPr="00C579D9" w:rsidRDefault="00870321" w:rsidP="002A3F53">
            <w:pPr>
              <w:pStyle w:val="Web"/>
              <w:spacing w:line="440" w:lineRule="exact"/>
              <w:ind w:left="240" w:hangingChars="100" w:hanging="240"/>
              <w:contextualSpacing/>
              <w:jc w:val="both"/>
              <w:rPr>
                <w:rFonts w:ascii="標楷體" w:eastAsia="標楷體" w:hAnsi="標楷體"/>
              </w:rPr>
            </w:pPr>
            <w:r w:rsidRPr="00C579D9">
              <w:rPr>
                <w:rFonts w:ascii="標楷體" w:eastAsia="標楷體" w:hAnsi="標楷體" w:hint="eastAsia"/>
              </w:rPr>
              <w:t>2.針對4.8-4.9GHz之技術實驗研發專用電信網路案件，訂定相對應之審查事項，以利接軌5G專網，並維護頻率使用之公平性。</w:t>
            </w:r>
          </w:p>
          <w:p w14:paraId="1F518B39" w14:textId="77777777" w:rsidR="00870321" w:rsidRPr="00C579D9" w:rsidRDefault="00870321" w:rsidP="002A3F53">
            <w:pPr>
              <w:pStyle w:val="Web"/>
              <w:spacing w:before="0" w:beforeAutospacing="0" w:after="0" w:afterAutospacing="0" w:line="440" w:lineRule="exact"/>
              <w:ind w:left="240" w:hangingChars="100" w:hanging="240"/>
              <w:contextualSpacing/>
              <w:jc w:val="both"/>
              <w:rPr>
                <w:rFonts w:ascii="標楷體" w:eastAsia="標楷體" w:hAnsi="標楷體"/>
              </w:rPr>
            </w:pPr>
            <w:r w:rsidRPr="00C579D9">
              <w:rPr>
                <w:rFonts w:ascii="標楷體" w:eastAsia="標楷體" w:hAnsi="標楷體" w:hint="eastAsia"/>
              </w:rPr>
              <w:t>3.法規鬆綁，簡政便民，提升法規明確性。</w:t>
            </w:r>
          </w:p>
        </w:tc>
        <w:tc>
          <w:tcPr>
            <w:tcW w:w="1472" w:type="dxa"/>
            <w:hideMark/>
          </w:tcPr>
          <w:p w14:paraId="1656C893"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109.7.9</w:t>
            </w:r>
            <w:r w:rsidRPr="00C579D9">
              <w:rPr>
                <w:rFonts w:ascii="標楷體" w:eastAsia="標楷體" w:hAnsi="標楷體"/>
              </w:rPr>
              <w:t>發布，</w:t>
            </w:r>
            <w:r w:rsidRPr="00C579D9">
              <w:rPr>
                <w:rFonts w:ascii="標楷體" w:eastAsia="標楷體" w:hAnsi="標楷體" w:hint="eastAsia"/>
              </w:rPr>
              <w:t xml:space="preserve"> 109.7.1</w:t>
            </w:r>
            <w:r w:rsidRPr="00C579D9">
              <w:rPr>
                <w:rFonts w:ascii="標楷體" w:eastAsia="標楷體" w:hAnsi="標楷體"/>
              </w:rPr>
              <w:t>生效。</w:t>
            </w:r>
          </w:p>
          <w:p w14:paraId="1A597217"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（網址：https：//www.ncc.gov.tw），「新聞公告」項下「本會公報」之「法規命令公告」網頁。</w:t>
            </w:r>
          </w:p>
        </w:tc>
      </w:tr>
      <w:tr w:rsidR="00A018C3" w:rsidRPr="00C579D9" w14:paraId="0F2F590D" w14:textId="77777777" w:rsidTr="00593084">
        <w:trPr>
          <w:trHeight w:val="149"/>
        </w:trPr>
        <w:tc>
          <w:tcPr>
            <w:tcW w:w="665" w:type="dxa"/>
          </w:tcPr>
          <w:p w14:paraId="20B84457" w14:textId="77777777" w:rsidR="00870321" w:rsidRPr="00C579D9" w:rsidRDefault="00870321" w:rsidP="00600E97">
            <w:pPr>
              <w:pStyle w:val="Web"/>
              <w:numPr>
                <w:ilvl w:val="0"/>
                <w:numId w:val="346"/>
              </w:numPr>
              <w:spacing w:before="0" w:beforeAutospacing="0" w:after="0" w:afterAutospacing="0" w:line="440" w:lineRule="exact"/>
              <w:jc w:val="both"/>
              <w:rPr>
                <w:rFonts w:ascii="標楷體" w:eastAsia="標楷體" w:hAnsi="標楷體"/>
              </w:rPr>
            </w:pPr>
          </w:p>
        </w:tc>
        <w:tc>
          <w:tcPr>
            <w:tcW w:w="2794" w:type="dxa"/>
            <w:gridSpan w:val="2"/>
            <w:hideMark/>
          </w:tcPr>
          <w:p w14:paraId="58228B28" w14:textId="5826507D" w:rsidR="00870321" w:rsidRPr="00C579D9" w:rsidRDefault="00870321" w:rsidP="00F715FB">
            <w:pPr>
              <w:pStyle w:val="cjk"/>
              <w:spacing w:before="0" w:beforeAutospacing="0" w:line="440" w:lineRule="exact"/>
              <w:jc w:val="both"/>
              <w:rPr>
                <w:rFonts w:ascii="標楷體" w:eastAsia="標楷體" w:hAnsi="標楷體"/>
              </w:rPr>
            </w:pPr>
            <w:r w:rsidRPr="00C579D9">
              <w:rPr>
                <w:rFonts w:ascii="標楷體" w:eastAsia="標楷體" w:hAnsi="標楷體" w:hint="eastAsia"/>
              </w:rPr>
              <w:t xml:space="preserve">訂定「微波電臺設置使用管理辦法」 </w:t>
            </w:r>
          </w:p>
        </w:tc>
        <w:tc>
          <w:tcPr>
            <w:tcW w:w="3128" w:type="dxa"/>
            <w:hideMark/>
          </w:tcPr>
          <w:p w14:paraId="4041574C"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依電信法第</w:t>
            </w:r>
            <w:r w:rsidRPr="00C579D9">
              <w:rPr>
                <w:rFonts w:ascii="標楷體" w:eastAsia="標楷體" w:hAnsi="標楷體" w:hint="eastAsia"/>
                <w:lang w:eastAsia="zh-HK"/>
              </w:rPr>
              <w:t>四</w:t>
            </w:r>
            <w:r w:rsidRPr="00C579D9">
              <w:rPr>
                <w:rFonts w:ascii="標楷體" w:eastAsia="標楷體" w:hAnsi="標楷體"/>
              </w:rPr>
              <w:t>十</w:t>
            </w:r>
            <w:r w:rsidRPr="00C579D9">
              <w:rPr>
                <w:rFonts w:ascii="標楷體" w:eastAsia="標楷體" w:hAnsi="標楷體" w:hint="eastAsia"/>
                <w:lang w:eastAsia="zh-HK"/>
              </w:rPr>
              <w:t>六</w:t>
            </w:r>
            <w:r w:rsidRPr="00C579D9">
              <w:rPr>
                <w:rFonts w:ascii="標楷體" w:eastAsia="標楷體" w:hAnsi="標楷體"/>
              </w:rPr>
              <w:t>條</w:t>
            </w:r>
            <w:r w:rsidRPr="00C579D9">
              <w:rPr>
                <w:rFonts w:ascii="標楷體" w:eastAsia="標楷體" w:hAnsi="標楷體" w:hint="eastAsia"/>
                <w:lang w:eastAsia="zh-HK"/>
              </w:rPr>
              <w:t>第三項訂定</w:t>
            </w:r>
          </w:p>
        </w:tc>
        <w:tc>
          <w:tcPr>
            <w:tcW w:w="3122" w:type="dxa"/>
            <w:hideMark/>
          </w:tcPr>
          <w:p w14:paraId="25BEC951" w14:textId="77777777" w:rsidR="00870321" w:rsidRPr="00C579D9" w:rsidRDefault="00870321" w:rsidP="002A3F53">
            <w:pPr>
              <w:pStyle w:val="Web"/>
              <w:spacing w:before="0" w:beforeAutospacing="0" w:after="0" w:afterAutospacing="0" w:line="440" w:lineRule="exact"/>
              <w:jc w:val="both"/>
              <w:rPr>
                <w:rFonts w:ascii="標楷體" w:eastAsia="標楷體" w:hAnsi="標楷體"/>
                <w:lang w:eastAsia="zh-HK"/>
              </w:rPr>
            </w:pPr>
            <w:r w:rsidRPr="00C579D9">
              <w:rPr>
                <w:rFonts w:ascii="標楷體" w:eastAsia="標楷體" w:hAnsi="標楷體" w:hint="eastAsia"/>
                <w:lang w:eastAsia="zh-HK"/>
              </w:rPr>
              <w:t>依電信管理法第三十七條第九項規定訂定</w:t>
            </w:r>
          </w:p>
        </w:tc>
        <w:tc>
          <w:tcPr>
            <w:tcW w:w="3185" w:type="dxa"/>
            <w:hideMark/>
          </w:tcPr>
          <w:p w14:paraId="233DDF93" w14:textId="77777777" w:rsidR="00870321" w:rsidRPr="00C579D9" w:rsidRDefault="00870321" w:rsidP="002A3F53">
            <w:pPr>
              <w:pStyle w:val="Web"/>
              <w:spacing w:before="0" w:beforeAutospacing="0" w:after="0" w:afterAutospacing="0" w:line="440" w:lineRule="exact"/>
              <w:jc w:val="both"/>
              <w:rPr>
                <w:rFonts w:ascii="標楷體" w:eastAsia="標楷體" w:hAnsi="標楷體"/>
                <w:lang w:eastAsia="zh-HK"/>
              </w:rPr>
            </w:pPr>
            <w:r w:rsidRPr="00C579D9">
              <w:rPr>
                <w:rFonts w:ascii="標楷體" w:eastAsia="標楷體" w:hAnsi="標楷體" w:hint="eastAsia"/>
                <w:lang w:eastAsia="zh-HK"/>
              </w:rPr>
              <w:t>開放偏遠地區行動及固定通信網路銜接機線設備之備援電路於災害應變急難救助時使用2.4 GHz至2.4835 GHz及5.725 GHz至5.825 GHz頻段免申請核配頻率、辦理登錄、取得設置核准證明及取得電臺執照，並開放廣播電視節目中繼固定微波電臺使用2.4 GHz至2.4835 GHz頻段、廣播電視節目中繼行動微波電臺使用2.4835 GHz至2.50 GHz頻段免申請核配頻率，減輕申請人負擔。</w:t>
            </w:r>
          </w:p>
        </w:tc>
        <w:tc>
          <w:tcPr>
            <w:tcW w:w="1472" w:type="dxa"/>
            <w:hideMark/>
          </w:tcPr>
          <w:p w14:paraId="17B6D841"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109.7.9發布，109.7.1生效</w:t>
            </w:r>
          </w:p>
          <w:p w14:paraId="5C9304E3"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(https://gaz.ncl.edu.tw/detail.jsp?p=0,-1.459801343E9)</w:t>
            </w:r>
          </w:p>
        </w:tc>
      </w:tr>
      <w:tr w:rsidR="00A018C3" w:rsidRPr="00C579D9" w14:paraId="3E48FBD7" w14:textId="77777777" w:rsidTr="00593084">
        <w:trPr>
          <w:trHeight w:val="149"/>
        </w:trPr>
        <w:tc>
          <w:tcPr>
            <w:tcW w:w="665" w:type="dxa"/>
          </w:tcPr>
          <w:p w14:paraId="2678005F" w14:textId="77777777" w:rsidR="00870321" w:rsidRPr="00C579D9" w:rsidRDefault="00870321" w:rsidP="00600E97">
            <w:pPr>
              <w:pStyle w:val="Web"/>
              <w:numPr>
                <w:ilvl w:val="0"/>
                <w:numId w:val="346"/>
              </w:numPr>
              <w:spacing w:before="0" w:beforeAutospacing="0" w:after="0" w:afterAutospacing="0" w:line="440" w:lineRule="exact"/>
              <w:jc w:val="both"/>
              <w:rPr>
                <w:rFonts w:ascii="標楷體" w:eastAsia="標楷體" w:hAnsi="標楷體"/>
              </w:rPr>
            </w:pPr>
          </w:p>
        </w:tc>
        <w:tc>
          <w:tcPr>
            <w:tcW w:w="2794" w:type="dxa"/>
            <w:gridSpan w:val="2"/>
            <w:hideMark/>
          </w:tcPr>
          <w:p w14:paraId="64B2FC46" w14:textId="574D9D57" w:rsidR="00870321" w:rsidRPr="00C579D9" w:rsidRDefault="00870321" w:rsidP="00F715FB">
            <w:pPr>
              <w:pStyle w:val="cjk"/>
              <w:spacing w:before="0" w:beforeAutospacing="0" w:line="440" w:lineRule="exact"/>
              <w:jc w:val="both"/>
              <w:rPr>
                <w:rFonts w:ascii="標楷體" w:eastAsia="標楷體" w:hAnsi="標楷體"/>
              </w:rPr>
            </w:pPr>
            <w:r w:rsidRPr="00C579D9">
              <w:rPr>
                <w:rFonts w:ascii="標楷體" w:eastAsia="標楷體" w:hAnsi="標楷體" w:hint="eastAsia"/>
              </w:rPr>
              <w:t xml:space="preserve">訂定「專用電信網路設置使用管理辦法 」 </w:t>
            </w:r>
          </w:p>
        </w:tc>
        <w:tc>
          <w:tcPr>
            <w:tcW w:w="3128" w:type="dxa"/>
            <w:hideMark/>
          </w:tcPr>
          <w:p w14:paraId="4184F95F"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255F9997"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1.第四條第一項</w:t>
            </w:r>
            <w:r w:rsidRPr="00C579D9">
              <w:rPr>
                <w:rFonts w:ascii="標楷體" w:eastAsia="標楷體" w:hAnsi="標楷體" w:hint="eastAsia"/>
              </w:rPr>
              <w:br/>
            </w:r>
            <w:r w:rsidRPr="00C579D9">
              <w:rPr>
                <w:rFonts w:ascii="標楷體" w:eastAsia="標楷體" w:hAnsi="標楷體"/>
              </w:rPr>
              <w:t>專用電信網路依其設置用途，分類如下：一、公共服務網路：指設置供急難救助、公共使用或其他公共服務之網路，包括警政、消防、災防、醫療救護、海巡、救難、鐵路、公路、捷運、航空地勤、漁業、水利、氣象、學術教育、司法、矯正機關、外交、港埠、林務、關務、移民勤務、電力、自來水、瓦斯、石油等公共服務用途之專用電信網路。二、自用網路：非屬前款網路，設置供自己使用之專用電信網路。</w:t>
            </w:r>
          </w:p>
          <w:p w14:paraId="5F93F4CB"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2.第十六條</w:t>
            </w:r>
            <w:r w:rsidRPr="00C579D9">
              <w:rPr>
                <w:rFonts w:ascii="標楷體" w:eastAsia="標楷體" w:hAnsi="標楷體" w:hint="eastAsia"/>
              </w:rPr>
              <w:br/>
            </w:r>
            <w:r w:rsidRPr="00C579D9">
              <w:rPr>
                <w:rFonts w:ascii="標楷體" w:eastAsia="標楷體" w:hAnsi="標楷體"/>
              </w:rPr>
              <w:t>主管機關審驗公共服務網路設置者之電臺，以書面審查為原則，必要時得採抽樣方式辦理。</w:t>
            </w:r>
          </w:p>
          <w:p w14:paraId="4A22FFC3"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3.</w:t>
            </w:r>
            <w:r w:rsidRPr="00C579D9">
              <w:rPr>
                <w:rFonts w:ascii="標楷體" w:eastAsia="標楷體" w:hAnsi="標楷體"/>
              </w:rPr>
              <w:t>第二十一條</w:t>
            </w:r>
            <w:r w:rsidRPr="00C579D9">
              <w:rPr>
                <w:rFonts w:ascii="標楷體" w:eastAsia="標楷體" w:hAnsi="標楷體" w:hint="eastAsia"/>
              </w:rPr>
              <w:br/>
            </w:r>
            <w:r w:rsidRPr="00C579D9">
              <w:rPr>
                <w:rFonts w:ascii="標楷體" w:eastAsia="標楷體" w:hAnsi="標楷體"/>
              </w:rPr>
              <w:t>主管機關審驗自用網路設置者之電臺，得採抽樣方式辦理。</w:t>
            </w:r>
          </w:p>
          <w:p w14:paraId="3BBACAE2"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4.</w:t>
            </w:r>
            <w:r w:rsidRPr="00C579D9">
              <w:rPr>
                <w:rFonts w:ascii="標楷體" w:eastAsia="標楷體" w:hAnsi="標楷體"/>
              </w:rPr>
              <w:t xml:space="preserve">第二十七條第一項 </w:t>
            </w:r>
            <w:r w:rsidRPr="00C579D9">
              <w:rPr>
                <w:rFonts w:ascii="標楷體" w:eastAsia="標楷體" w:hAnsi="標楷體" w:hint="eastAsia"/>
              </w:rPr>
              <w:br/>
            </w:r>
            <w:r w:rsidRPr="00C579D9">
              <w:rPr>
                <w:rFonts w:ascii="標楷體" w:eastAsia="標楷體" w:hAnsi="標楷體"/>
              </w:rPr>
              <w:t>專用電信電臺執照有效期間最長為五年，且不得逾頻率使用證明之有效期限。</w:t>
            </w:r>
          </w:p>
        </w:tc>
        <w:tc>
          <w:tcPr>
            <w:tcW w:w="3185" w:type="dxa"/>
            <w:hideMark/>
          </w:tcPr>
          <w:p w14:paraId="0806214A"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專用電信網路區分為公共服務網路及自用網路雙軌機制，以促進各式創新應用發展及彈性管理設置使用專用電信網路情形。</w:t>
            </w:r>
          </w:p>
          <w:p w14:paraId="6E37B78C"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公共服務網路設置者之電臺，以書面審查為原則，並延長期限由3年修正為5年，以簡政便民。</w:t>
            </w:r>
          </w:p>
          <w:p w14:paraId="6A896161"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1472" w:type="dxa"/>
            <w:hideMark/>
          </w:tcPr>
          <w:p w14:paraId="3369B941"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109.7.9</w:t>
            </w:r>
            <w:r w:rsidRPr="00C579D9">
              <w:rPr>
                <w:rFonts w:ascii="標楷體" w:eastAsia="標楷體" w:hAnsi="標楷體"/>
              </w:rPr>
              <w:t>發布，</w:t>
            </w:r>
            <w:r w:rsidRPr="00C579D9">
              <w:rPr>
                <w:rFonts w:ascii="標楷體" w:eastAsia="標楷體" w:hAnsi="標楷體" w:hint="eastAsia"/>
              </w:rPr>
              <w:t xml:space="preserve"> 109.7.1</w:t>
            </w:r>
            <w:r w:rsidRPr="00C579D9">
              <w:rPr>
                <w:rFonts w:ascii="標楷體" w:eastAsia="標楷體" w:hAnsi="標楷體"/>
              </w:rPr>
              <w:t>生效</w:t>
            </w:r>
          </w:p>
          <w:p w14:paraId="79F4C57B"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（網址：https：//www.ncc.gov.tw），「新聞公告」項下「本會公報」之「法規命令公告」網頁。</w:t>
            </w:r>
          </w:p>
        </w:tc>
      </w:tr>
      <w:tr w:rsidR="00A018C3" w:rsidRPr="00C579D9" w14:paraId="42FE79C6" w14:textId="77777777" w:rsidTr="00593084">
        <w:trPr>
          <w:trHeight w:val="149"/>
        </w:trPr>
        <w:tc>
          <w:tcPr>
            <w:tcW w:w="665" w:type="dxa"/>
          </w:tcPr>
          <w:p w14:paraId="3B15B67F" w14:textId="77777777" w:rsidR="00870321" w:rsidRPr="00C579D9" w:rsidRDefault="00870321" w:rsidP="00600E97">
            <w:pPr>
              <w:pStyle w:val="Web"/>
              <w:numPr>
                <w:ilvl w:val="0"/>
                <w:numId w:val="346"/>
              </w:numPr>
              <w:spacing w:before="0" w:beforeAutospacing="0" w:after="0" w:afterAutospacing="0" w:line="440" w:lineRule="exact"/>
              <w:jc w:val="both"/>
              <w:rPr>
                <w:rFonts w:ascii="標楷體" w:eastAsia="標楷體" w:hAnsi="標楷體"/>
              </w:rPr>
            </w:pPr>
          </w:p>
        </w:tc>
        <w:tc>
          <w:tcPr>
            <w:tcW w:w="2794" w:type="dxa"/>
            <w:gridSpan w:val="2"/>
            <w:hideMark/>
          </w:tcPr>
          <w:p w14:paraId="4B06FFE7" w14:textId="487DB2A9" w:rsidR="00870321" w:rsidRPr="00C579D9" w:rsidRDefault="00870321" w:rsidP="00F715FB">
            <w:pPr>
              <w:pStyle w:val="cjk"/>
              <w:spacing w:before="0" w:beforeAutospacing="0" w:line="440" w:lineRule="exact"/>
              <w:jc w:val="both"/>
              <w:rPr>
                <w:rFonts w:ascii="標楷體" w:eastAsia="標楷體" w:hAnsi="標楷體"/>
              </w:rPr>
            </w:pPr>
            <w:r w:rsidRPr="00C579D9">
              <w:rPr>
                <w:rFonts w:ascii="標楷體" w:eastAsia="標楷體" w:hAnsi="標楷體" w:hint="eastAsia"/>
              </w:rPr>
              <w:t xml:space="preserve">訂定「船舶無線電臺設置使用管理辦法」 </w:t>
            </w:r>
          </w:p>
        </w:tc>
        <w:tc>
          <w:tcPr>
            <w:tcW w:w="3128" w:type="dxa"/>
            <w:hideMark/>
          </w:tcPr>
          <w:p w14:paraId="66940B9F"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588EB045"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 xml:space="preserve">1.第十九條第五項 </w:t>
            </w:r>
            <w:r w:rsidRPr="00C579D9">
              <w:rPr>
                <w:rFonts w:ascii="標楷體" w:eastAsia="標楷體" w:hAnsi="標楷體" w:hint="eastAsia"/>
              </w:rPr>
              <w:br/>
            </w:r>
            <w:r w:rsidRPr="00C579D9">
              <w:rPr>
                <w:rFonts w:ascii="標楷體" w:eastAsia="標楷體" w:hAnsi="標楷體"/>
              </w:rPr>
              <w:t>航行國際航線適用海上人命安全國際公約之船舶及遠洋漁船辦理前項審驗，得於安全證書、安全無線電證書或本國船舶檢查證書有效期限內之每年定期檢查時一併辦理。</w:t>
            </w:r>
          </w:p>
          <w:p w14:paraId="750D3B47"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2.第二十條第二項第一款</w:t>
            </w:r>
            <w:r w:rsidRPr="00C579D9">
              <w:rPr>
                <w:rFonts w:ascii="標楷體" w:eastAsia="標楷體" w:hAnsi="標楷體" w:hint="eastAsia"/>
              </w:rPr>
              <w:br/>
            </w:r>
            <w:r w:rsidRPr="00C579D9">
              <w:rPr>
                <w:rFonts w:ascii="標楷體" w:eastAsia="標楷體" w:hAnsi="標楷體"/>
              </w:rPr>
              <w:t>航行國際航線適用海上人命安全國際公約之船舶及遠洋漁船，船舶所有人應檢附主管機關、受託機關或審驗機構最新一次審驗合格證明文件，報請主管機關換發電臺執照。</w:t>
            </w:r>
          </w:p>
        </w:tc>
        <w:tc>
          <w:tcPr>
            <w:tcW w:w="3185" w:type="dxa"/>
            <w:hideMark/>
          </w:tcPr>
          <w:p w14:paraId="17A8086F"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考量相關船舶長期於海上航行或作業，靠港受檢不易，將相關船舶每年依船舶法規所定之船舶檢查與電信管理法規所定之電臺審驗得予一併辦理，以簡政便民。</w:t>
            </w:r>
          </w:p>
        </w:tc>
        <w:tc>
          <w:tcPr>
            <w:tcW w:w="1472" w:type="dxa"/>
            <w:hideMark/>
          </w:tcPr>
          <w:p w14:paraId="245844B2"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109.7.8</w:t>
            </w:r>
            <w:r w:rsidRPr="00C579D9">
              <w:rPr>
                <w:rFonts w:ascii="標楷體" w:eastAsia="標楷體" w:hAnsi="標楷體"/>
              </w:rPr>
              <w:t>發布，</w:t>
            </w:r>
            <w:r w:rsidRPr="00C579D9">
              <w:rPr>
                <w:rFonts w:ascii="標楷體" w:eastAsia="標楷體" w:hAnsi="標楷體" w:hint="eastAsia"/>
              </w:rPr>
              <w:t xml:space="preserve"> 109.7.1</w:t>
            </w:r>
            <w:r w:rsidRPr="00C579D9">
              <w:rPr>
                <w:rFonts w:ascii="標楷體" w:eastAsia="標楷體" w:hAnsi="標楷體"/>
              </w:rPr>
              <w:t>生效。</w:t>
            </w:r>
          </w:p>
          <w:p w14:paraId="6950273F"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（網址：https：//www.ncc.gov.tw），「新聞公告」項下「本會公報」之「法規命令公告」網頁。</w:t>
            </w:r>
          </w:p>
        </w:tc>
      </w:tr>
      <w:tr w:rsidR="00A018C3" w:rsidRPr="00C579D9" w14:paraId="27BD8605" w14:textId="77777777" w:rsidTr="00593084">
        <w:trPr>
          <w:trHeight w:val="149"/>
        </w:trPr>
        <w:tc>
          <w:tcPr>
            <w:tcW w:w="665" w:type="dxa"/>
          </w:tcPr>
          <w:p w14:paraId="37926B42" w14:textId="77777777" w:rsidR="00870321" w:rsidRPr="00C579D9" w:rsidRDefault="00870321" w:rsidP="00600E97">
            <w:pPr>
              <w:pStyle w:val="Web"/>
              <w:numPr>
                <w:ilvl w:val="0"/>
                <w:numId w:val="346"/>
              </w:numPr>
              <w:spacing w:before="0" w:beforeAutospacing="0" w:after="0" w:afterAutospacing="0" w:line="440" w:lineRule="exact"/>
              <w:jc w:val="both"/>
              <w:rPr>
                <w:rFonts w:ascii="標楷體" w:eastAsia="標楷體" w:hAnsi="標楷體"/>
              </w:rPr>
            </w:pPr>
          </w:p>
        </w:tc>
        <w:tc>
          <w:tcPr>
            <w:tcW w:w="2794" w:type="dxa"/>
            <w:gridSpan w:val="2"/>
            <w:hideMark/>
          </w:tcPr>
          <w:p w14:paraId="0729A403" w14:textId="77777777" w:rsidR="00870321" w:rsidRPr="00C579D9" w:rsidRDefault="00870321" w:rsidP="00F715FB">
            <w:pPr>
              <w:pStyle w:val="cjk"/>
              <w:spacing w:before="0" w:beforeAutospacing="0" w:line="440" w:lineRule="exact"/>
              <w:jc w:val="both"/>
              <w:rPr>
                <w:rFonts w:ascii="標楷體" w:eastAsia="標楷體" w:hAnsi="標楷體"/>
              </w:rPr>
            </w:pPr>
            <w:r w:rsidRPr="00C579D9">
              <w:rPr>
                <w:rFonts w:ascii="標楷體" w:eastAsia="標楷體" w:hAnsi="標楷體" w:hint="eastAsia"/>
              </w:rPr>
              <w:t xml:space="preserve">訂定「電信終端設備審驗管理辦法」 </w:t>
            </w:r>
          </w:p>
        </w:tc>
        <w:tc>
          <w:tcPr>
            <w:tcW w:w="3128" w:type="dxa"/>
            <w:hideMark/>
          </w:tcPr>
          <w:p w14:paraId="6385C32E"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1D9DAF7A"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電信終端設備審驗管理辦法(以下簡稱終端設備審驗辦法)第十五條第五項規定，電信終端設備經取得審驗證明者授權使用審驗合格標籤或符合性聲明標籤者，依電信管制射頻器材製造輸入及申報作業管理辦法相關規定辦理免復運出口或報請主管機關監毀事項，得以取得審驗證明者出具授權使用其審驗合格標籤或符合性聲明標籤之證明文件代之。</w:t>
            </w:r>
          </w:p>
          <w:p w14:paraId="4561A726"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2.終端設備審驗辦法第十六條第三</w:t>
            </w:r>
            <w:r w:rsidRPr="00C579D9">
              <w:rPr>
                <w:rFonts w:ascii="標楷體" w:eastAsia="標楷體" w:hAnsi="標楷體" w:hint="eastAsia"/>
              </w:rPr>
              <w:t>項</w:t>
            </w:r>
            <w:r w:rsidRPr="00C579D9">
              <w:rPr>
                <w:rFonts w:ascii="標楷體" w:eastAsia="標楷體" w:hAnsi="標楷體"/>
              </w:rPr>
              <w:t xml:space="preserve">規定，電信終端設備、電信管制射頻器材內建螢幕或須連接螢幕始能操作者，其審驗合格標籤或符合性聲明標籤、型號或正體中文警語標示得以螢幕顯示代之。 </w:t>
            </w:r>
          </w:p>
          <w:p w14:paraId="4E562FC0"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3.終端設備審驗辦法第二十一條第二項前段規定，取得審驗證明者有外觀照片等審驗資料之保密需求時，得向原驗證機關（構）申請設定保密。</w:t>
            </w:r>
          </w:p>
        </w:tc>
        <w:tc>
          <w:tcPr>
            <w:tcW w:w="3185" w:type="dxa"/>
            <w:hideMark/>
          </w:tcPr>
          <w:p w14:paraId="5B72B583"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1.影響對象：取得審驗證明者。</w:t>
            </w:r>
          </w:p>
          <w:p w14:paraId="5AAA377B"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規定進口人檢附取得型式認證證明或符合性聲明證明者簽署授權使用該等審驗合格標籤或符合性聲明標籤之授權文件，即得依電信管制射頻器材製造輸入及申報作業管理辦法相關規定，辦理免復運出口或報請主管機關監毀事項，以簡政便民。</w:t>
            </w:r>
          </w:p>
          <w:p w14:paraId="4F1F622B"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3.鑒於科技發展日新月異，小型電子設備興起造成實體標籤標示困難，爰規定具內建螢幕或須連接螢幕之電信終端設備或電信管制射頻器材，如手機、智慧手錶等產品之審驗合格標籤或符合性聲明標籤得以其螢幕顯示，透過電子設備之螢幕顯示法定合格資訊，除標示方式較為環保且不受設計上的限制外，同時使市場監控、產品追溯更為便利，且製造商及消費者亦可更便於取得審驗資訊。</w:t>
            </w:r>
          </w:p>
          <w:p w14:paraId="0205E876"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4.考量審驗相關資料於未販賣前，可能因市場競爭因素，暫不公開，爰為避免相關機密文件外洩，規定取得審驗證明者，若相關審驗文件有保密需求，得於公開販賣前再行揭露相關審驗資訊。</w:t>
            </w:r>
          </w:p>
        </w:tc>
        <w:tc>
          <w:tcPr>
            <w:tcW w:w="1472" w:type="dxa"/>
            <w:hideMark/>
          </w:tcPr>
          <w:p w14:paraId="37B3AC5E"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109.7.8</w:t>
            </w:r>
            <w:r w:rsidRPr="00C579D9">
              <w:rPr>
                <w:rFonts w:ascii="標楷體" w:eastAsia="標楷體" w:hAnsi="標楷體"/>
              </w:rPr>
              <w:t>發布，</w:t>
            </w:r>
            <w:r w:rsidRPr="00C579D9">
              <w:rPr>
                <w:rFonts w:ascii="標楷體" w:eastAsia="標楷體" w:hAnsi="標楷體" w:hint="eastAsia"/>
              </w:rPr>
              <w:t xml:space="preserve"> 109.7.1</w:t>
            </w:r>
            <w:r w:rsidRPr="00C579D9">
              <w:rPr>
                <w:rFonts w:ascii="標楷體" w:eastAsia="標楷體" w:hAnsi="標楷體"/>
              </w:rPr>
              <w:t>生效。</w:t>
            </w:r>
          </w:p>
          <w:p w14:paraId="02E86028"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（網址：https：//www.ncc.gov.tw），「新聞公告」項下「本會公報」之「法規命令公告」網頁。</w:t>
            </w:r>
          </w:p>
        </w:tc>
      </w:tr>
      <w:tr w:rsidR="00A018C3" w:rsidRPr="00C579D9" w14:paraId="006B9468" w14:textId="77777777" w:rsidTr="00593084">
        <w:trPr>
          <w:trHeight w:val="149"/>
        </w:trPr>
        <w:tc>
          <w:tcPr>
            <w:tcW w:w="665" w:type="dxa"/>
          </w:tcPr>
          <w:p w14:paraId="2CCB3D18" w14:textId="77777777" w:rsidR="00870321" w:rsidRPr="00C579D9" w:rsidRDefault="00870321" w:rsidP="00600E97">
            <w:pPr>
              <w:pStyle w:val="Web"/>
              <w:numPr>
                <w:ilvl w:val="0"/>
                <w:numId w:val="346"/>
              </w:numPr>
              <w:spacing w:before="0" w:beforeAutospacing="0" w:after="0" w:afterAutospacing="0" w:line="440" w:lineRule="exact"/>
              <w:jc w:val="both"/>
              <w:rPr>
                <w:rFonts w:ascii="標楷體" w:eastAsia="標楷體" w:hAnsi="標楷體"/>
              </w:rPr>
            </w:pPr>
          </w:p>
        </w:tc>
        <w:tc>
          <w:tcPr>
            <w:tcW w:w="2794" w:type="dxa"/>
            <w:gridSpan w:val="2"/>
          </w:tcPr>
          <w:p w14:paraId="0BF392F2" w14:textId="77777777" w:rsidR="00870321" w:rsidRPr="00C579D9" w:rsidRDefault="00870321" w:rsidP="00F715FB">
            <w:pPr>
              <w:pStyle w:val="cjk"/>
              <w:spacing w:before="0" w:beforeAutospacing="0" w:line="440" w:lineRule="exact"/>
              <w:jc w:val="both"/>
              <w:rPr>
                <w:rFonts w:ascii="標楷體" w:eastAsia="標楷體" w:hAnsi="標楷體"/>
              </w:rPr>
            </w:pPr>
            <w:r w:rsidRPr="00C579D9">
              <w:rPr>
                <w:rFonts w:ascii="標楷體" w:eastAsia="標楷體" w:hAnsi="標楷體" w:hint="eastAsia"/>
              </w:rPr>
              <w:t xml:space="preserve">訂定「電信管制射頻器材審驗管理辦法」 </w:t>
            </w:r>
          </w:p>
        </w:tc>
        <w:tc>
          <w:tcPr>
            <w:tcW w:w="3128" w:type="dxa"/>
          </w:tcPr>
          <w:p w14:paraId="1A58FD7F"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tcPr>
          <w:p w14:paraId="6301B1B9"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電信管制射頻器材審驗管理辦法(以下簡稱射頻器材審驗辦法)第十六條第五項規定，電信管制射頻器材經取得審驗證明者授權使用審驗合格標籤或符合性聲明標籤者，依電信管制射頻器材製造輸入及申報作業管理辦法相關規定辦理免復運出口或報請主管機關監毀事項，得以取得審驗證明者出具授權使用其審驗合格標籤或符合性聲明標籤之證明文件代之。</w:t>
            </w:r>
          </w:p>
          <w:p w14:paraId="530BF613"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 xml:space="preserve">2.射頻器材審驗辦法第十八條第三項規定，電信終端設備、電信管制射頻器材內建螢幕或須連接螢幕始能操作者，其審驗合格標籤或符合性聲明標籤、型號或正體中文警語標示得以螢幕顯示代之。 </w:t>
            </w:r>
          </w:p>
          <w:p w14:paraId="0CEC1803"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3.射頻器材審驗辦法第二十五條第二項前段規定，取得審驗證明者有外觀照片等審驗資料之保密需求時，得向原驗證機關（構）申請設定保密。</w:t>
            </w:r>
          </w:p>
        </w:tc>
        <w:tc>
          <w:tcPr>
            <w:tcW w:w="3185" w:type="dxa"/>
          </w:tcPr>
          <w:p w14:paraId="5861EE26"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1.影響對象：取得審驗證明者。</w:t>
            </w:r>
          </w:p>
          <w:p w14:paraId="3FFA1773"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規定進口人檢附取得型式認證證明或符合性聲明證明者簽署授權使用該等審驗合格標籤或符合性聲明標籤之授權文件，即得依電信管制射頻器材製造輸入及申報作業管理辦法相關規定，辦理免復運出口或報請主管機關監毀事項，以簡政便民。</w:t>
            </w:r>
          </w:p>
          <w:p w14:paraId="786262FA"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3.鑒於科技發展日新月異，小型電子設備興起造成實體標籤標示困難，爰規定具內建螢幕或須連接螢幕之電信終端設備或電信管制射頻器材，如手機、智慧手錶等產品之審驗合格標籤或符合性聲明標籤得以其螢幕顯示，透過電子設備之螢幕顯示法定合格資訊，除標示方式較為環保且不受設計上的限制外，同時使市場監控、產品追溯更為便利，且製造商及消費者亦可更便於取得審驗資訊。</w:t>
            </w:r>
          </w:p>
          <w:p w14:paraId="717C069B"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4.考量審驗相關資料於未販賣前，可能因市場競爭因素，暫不公開，爰為避免相關機密文件外洩，規定取得審驗證明者，若相關審驗文件有保密需求，得於公開販賣前再行揭露相關審驗資訊。</w:t>
            </w:r>
          </w:p>
        </w:tc>
        <w:tc>
          <w:tcPr>
            <w:tcW w:w="1472" w:type="dxa"/>
          </w:tcPr>
          <w:p w14:paraId="3E1656D4"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109.7.8</w:t>
            </w:r>
            <w:r w:rsidRPr="00C579D9">
              <w:rPr>
                <w:rFonts w:ascii="標楷體" w:eastAsia="標楷體" w:hAnsi="標楷體"/>
              </w:rPr>
              <w:t>發布，</w:t>
            </w:r>
            <w:r w:rsidRPr="00C579D9">
              <w:rPr>
                <w:rFonts w:ascii="標楷體" w:eastAsia="標楷體" w:hAnsi="標楷體" w:hint="eastAsia"/>
              </w:rPr>
              <w:t xml:space="preserve"> 109.7.1</w:t>
            </w:r>
            <w:r w:rsidRPr="00C579D9">
              <w:rPr>
                <w:rFonts w:ascii="標楷體" w:eastAsia="標楷體" w:hAnsi="標楷體"/>
              </w:rPr>
              <w:t>生效。</w:t>
            </w:r>
          </w:p>
          <w:p w14:paraId="7A0DD9DB"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（網址：https：//www.ncc.gov.tw），「新聞公告」項下「本會公報」之「法規命令公告」網頁。</w:t>
            </w:r>
          </w:p>
        </w:tc>
      </w:tr>
      <w:tr w:rsidR="00A018C3" w:rsidRPr="00C579D9" w14:paraId="122C6A53" w14:textId="77777777" w:rsidTr="00593084">
        <w:trPr>
          <w:trHeight w:val="149"/>
        </w:trPr>
        <w:tc>
          <w:tcPr>
            <w:tcW w:w="665" w:type="dxa"/>
          </w:tcPr>
          <w:p w14:paraId="3A291859" w14:textId="77777777" w:rsidR="00870321" w:rsidRPr="00C579D9" w:rsidRDefault="00870321" w:rsidP="00600E97">
            <w:pPr>
              <w:pStyle w:val="Web"/>
              <w:numPr>
                <w:ilvl w:val="0"/>
                <w:numId w:val="346"/>
              </w:numPr>
              <w:spacing w:before="0" w:beforeAutospacing="0" w:after="0" w:afterAutospacing="0" w:line="440" w:lineRule="exact"/>
              <w:jc w:val="both"/>
              <w:rPr>
                <w:rFonts w:ascii="標楷體" w:eastAsia="標楷體" w:hAnsi="標楷體"/>
              </w:rPr>
            </w:pPr>
          </w:p>
        </w:tc>
        <w:tc>
          <w:tcPr>
            <w:tcW w:w="2794" w:type="dxa"/>
            <w:gridSpan w:val="2"/>
            <w:hideMark/>
          </w:tcPr>
          <w:p w14:paraId="5597DB82" w14:textId="29B9B394" w:rsidR="00870321" w:rsidRPr="00C579D9" w:rsidRDefault="00870321" w:rsidP="00F715FB">
            <w:pPr>
              <w:pStyle w:val="cjk"/>
              <w:spacing w:before="0" w:beforeAutospacing="0" w:line="440" w:lineRule="exact"/>
              <w:jc w:val="both"/>
              <w:rPr>
                <w:rFonts w:ascii="標楷體" w:eastAsia="標楷體" w:hAnsi="標楷體"/>
              </w:rPr>
            </w:pPr>
            <w:r w:rsidRPr="00C579D9">
              <w:rPr>
                <w:rFonts w:ascii="標楷體" w:eastAsia="標楷體" w:hAnsi="標楷體" w:hint="eastAsia"/>
              </w:rPr>
              <w:t xml:space="preserve">訂定「航空器無線電臺管理辦法」 </w:t>
            </w:r>
          </w:p>
        </w:tc>
        <w:tc>
          <w:tcPr>
            <w:tcW w:w="3128" w:type="dxa"/>
            <w:hideMark/>
          </w:tcPr>
          <w:p w14:paraId="3DCCF2FA"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7A92381C"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1.第五條第二項（民用航空器）</w:t>
            </w:r>
            <w:r w:rsidRPr="00C579D9">
              <w:rPr>
                <w:rFonts w:ascii="標楷體" w:eastAsia="標楷體" w:hAnsi="標楷體" w:hint="eastAsia"/>
              </w:rPr>
              <w:br/>
            </w:r>
            <w:r w:rsidRPr="00C579D9">
              <w:rPr>
                <w:rFonts w:ascii="標楷體" w:eastAsia="標楷體" w:hAnsi="標楷體"/>
              </w:rPr>
              <w:t>電臺執照有效期間為五年。</w:t>
            </w:r>
          </w:p>
          <w:p w14:paraId="567F7B76"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2.第七條第二項（公務航空器）</w:t>
            </w:r>
            <w:r w:rsidRPr="00C579D9">
              <w:rPr>
                <w:rFonts w:ascii="標楷體" w:eastAsia="標楷體" w:hAnsi="標楷體" w:hint="eastAsia"/>
              </w:rPr>
              <w:br/>
            </w:r>
            <w:r w:rsidRPr="00C579D9">
              <w:rPr>
                <w:rFonts w:ascii="標楷體" w:eastAsia="標楷體" w:hAnsi="標楷體"/>
              </w:rPr>
              <w:t>電臺執照有效期間為五年。</w:t>
            </w:r>
          </w:p>
          <w:p w14:paraId="73B05048"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3.第四條第一項</w:t>
            </w:r>
            <w:r w:rsidRPr="00C579D9">
              <w:rPr>
                <w:rFonts w:ascii="標楷體" w:eastAsia="標楷體" w:hAnsi="標楷體" w:hint="eastAsia"/>
              </w:rPr>
              <w:br/>
            </w:r>
            <w:r w:rsidRPr="00C579D9">
              <w:rPr>
                <w:rFonts w:ascii="標楷體" w:eastAsia="標楷體" w:hAnsi="標楷體"/>
              </w:rPr>
              <w:t>民用航空器所有人或使用人申請電臺設置核准、電臺執照之核發及換發，主管機關得委託交通部民用航空局（以下簡稱民航局）辦理。</w:t>
            </w:r>
          </w:p>
          <w:p w14:paraId="4E04C202"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4.第六條第一項</w:t>
            </w:r>
            <w:r w:rsidRPr="00C579D9">
              <w:rPr>
                <w:rFonts w:ascii="標楷體" w:eastAsia="標楷體" w:hAnsi="標楷體" w:hint="eastAsia"/>
              </w:rPr>
              <w:br/>
            </w:r>
            <w:r w:rsidRPr="00C579D9">
              <w:rPr>
                <w:rFonts w:ascii="標楷體" w:eastAsia="標楷體" w:hAnsi="標楷體"/>
              </w:rPr>
              <w:t>公務航空器所有人或使用人申請電臺設置核准、電臺執照之核發及換發，主管機關得委託監督其業務之中央機關(以下簡稱受託機關)辦理。</w:t>
            </w:r>
          </w:p>
        </w:tc>
        <w:tc>
          <w:tcPr>
            <w:tcW w:w="3185" w:type="dxa"/>
            <w:hideMark/>
          </w:tcPr>
          <w:p w14:paraId="27939747"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延長航空器無線電臺執照期限(由3年改為5年)，落實簡政便民政策。</w:t>
            </w:r>
          </w:p>
          <w:p w14:paraId="641F3C62" w14:textId="77777777" w:rsidR="00870321" w:rsidRPr="00C579D9"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明定得委託航空器無線電臺管理規定，以利航空器各項設備管理一體化，提升政府服務效能。</w:t>
            </w:r>
          </w:p>
        </w:tc>
        <w:tc>
          <w:tcPr>
            <w:tcW w:w="1472" w:type="dxa"/>
            <w:hideMark/>
          </w:tcPr>
          <w:p w14:paraId="1D5C6148"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109.7.7</w:t>
            </w:r>
            <w:r w:rsidRPr="00C579D9">
              <w:rPr>
                <w:rFonts w:ascii="標楷體" w:eastAsia="標楷體" w:hAnsi="標楷體"/>
              </w:rPr>
              <w:t>發布，</w:t>
            </w:r>
            <w:r w:rsidRPr="00C579D9">
              <w:rPr>
                <w:rFonts w:ascii="標楷體" w:eastAsia="標楷體" w:hAnsi="標楷體" w:hint="eastAsia"/>
              </w:rPr>
              <w:t xml:space="preserve"> 109.7.1</w:t>
            </w:r>
            <w:r w:rsidRPr="00C579D9">
              <w:rPr>
                <w:rFonts w:ascii="標楷體" w:eastAsia="標楷體" w:hAnsi="標楷體"/>
              </w:rPr>
              <w:t>生效。</w:t>
            </w:r>
          </w:p>
          <w:p w14:paraId="7C0CCD49"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（網址：https：//www.ncc.gov.tw），「新聞公告」項下「本會公報」之「法規命令公告」網頁。</w:t>
            </w:r>
          </w:p>
        </w:tc>
      </w:tr>
      <w:tr w:rsidR="00A018C3" w:rsidRPr="00C579D9" w14:paraId="1C14E6B5" w14:textId="77777777" w:rsidTr="00593084">
        <w:trPr>
          <w:trHeight w:val="149"/>
        </w:trPr>
        <w:tc>
          <w:tcPr>
            <w:tcW w:w="665" w:type="dxa"/>
          </w:tcPr>
          <w:p w14:paraId="4CF7AEEB" w14:textId="77777777" w:rsidR="00870321" w:rsidRPr="00C579D9" w:rsidRDefault="00870321" w:rsidP="00600E97">
            <w:pPr>
              <w:pStyle w:val="Web"/>
              <w:numPr>
                <w:ilvl w:val="0"/>
                <w:numId w:val="346"/>
              </w:numPr>
              <w:spacing w:before="0" w:beforeAutospacing="0" w:after="0" w:afterAutospacing="0" w:line="440" w:lineRule="exact"/>
              <w:jc w:val="both"/>
              <w:rPr>
                <w:rFonts w:ascii="標楷體" w:eastAsia="標楷體" w:hAnsi="標楷體"/>
              </w:rPr>
            </w:pPr>
          </w:p>
        </w:tc>
        <w:tc>
          <w:tcPr>
            <w:tcW w:w="2794" w:type="dxa"/>
            <w:gridSpan w:val="2"/>
            <w:hideMark/>
          </w:tcPr>
          <w:p w14:paraId="54FE531F" w14:textId="77777777" w:rsidR="00870321" w:rsidRPr="00C579D9" w:rsidRDefault="00870321" w:rsidP="00F715FB">
            <w:pPr>
              <w:pStyle w:val="cjk"/>
              <w:spacing w:before="0" w:beforeAutospacing="0" w:line="440" w:lineRule="exact"/>
              <w:jc w:val="both"/>
              <w:rPr>
                <w:rFonts w:ascii="標楷體" w:eastAsia="標楷體" w:hAnsi="標楷體"/>
              </w:rPr>
            </w:pPr>
            <w:r w:rsidRPr="00C579D9">
              <w:rPr>
                <w:rFonts w:ascii="標楷體" w:eastAsia="標楷體" w:hAnsi="標楷體" w:hint="eastAsia"/>
              </w:rPr>
              <w:t xml:space="preserve">訂定「衛星地球電臺設置使用管理辦法」 </w:t>
            </w:r>
          </w:p>
        </w:tc>
        <w:tc>
          <w:tcPr>
            <w:tcW w:w="3128" w:type="dxa"/>
            <w:hideMark/>
          </w:tcPr>
          <w:p w14:paraId="3BC7BFBA"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依電信法第</w:t>
            </w:r>
            <w:r w:rsidRPr="00C579D9">
              <w:rPr>
                <w:rFonts w:ascii="標楷體" w:eastAsia="標楷體" w:hAnsi="標楷體" w:hint="eastAsia"/>
                <w:lang w:eastAsia="zh-HK"/>
              </w:rPr>
              <w:t>四</w:t>
            </w:r>
            <w:r w:rsidRPr="00C579D9">
              <w:rPr>
                <w:rFonts w:ascii="標楷體" w:eastAsia="標楷體" w:hAnsi="標楷體"/>
              </w:rPr>
              <w:t>十</w:t>
            </w:r>
            <w:r w:rsidRPr="00C579D9">
              <w:rPr>
                <w:rFonts w:ascii="標楷體" w:eastAsia="標楷體" w:hAnsi="標楷體" w:hint="eastAsia"/>
                <w:lang w:eastAsia="zh-HK"/>
              </w:rPr>
              <w:t>六</w:t>
            </w:r>
            <w:r w:rsidRPr="00C579D9">
              <w:rPr>
                <w:rFonts w:ascii="標楷體" w:eastAsia="標楷體" w:hAnsi="標楷體"/>
              </w:rPr>
              <w:t>條</w:t>
            </w:r>
            <w:r w:rsidRPr="00C579D9">
              <w:rPr>
                <w:rFonts w:ascii="標楷體" w:eastAsia="標楷體" w:hAnsi="標楷體" w:hint="eastAsia"/>
                <w:lang w:eastAsia="zh-HK"/>
              </w:rPr>
              <w:t>第三項及四十七條第三項訂定</w:t>
            </w:r>
          </w:p>
        </w:tc>
        <w:tc>
          <w:tcPr>
            <w:tcW w:w="3122" w:type="dxa"/>
            <w:hideMark/>
          </w:tcPr>
          <w:p w14:paraId="791318E2" w14:textId="77777777" w:rsidR="00870321" w:rsidRPr="00C579D9" w:rsidRDefault="00870321" w:rsidP="002A3F53">
            <w:pPr>
              <w:pStyle w:val="Web"/>
              <w:spacing w:before="0" w:beforeAutospacing="0" w:after="0" w:afterAutospacing="0" w:line="440" w:lineRule="exact"/>
              <w:jc w:val="both"/>
              <w:rPr>
                <w:rFonts w:ascii="標楷體" w:eastAsia="標楷體" w:hAnsi="標楷體"/>
                <w:lang w:eastAsia="zh-HK"/>
              </w:rPr>
            </w:pPr>
            <w:r w:rsidRPr="00C579D9">
              <w:rPr>
                <w:rFonts w:ascii="標楷體" w:eastAsia="標楷體" w:hAnsi="標楷體" w:hint="eastAsia"/>
                <w:lang w:eastAsia="zh-HK"/>
              </w:rPr>
              <w:t>依電信管理法第三十七條第九項規定訂定</w:t>
            </w:r>
          </w:p>
        </w:tc>
        <w:tc>
          <w:tcPr>
            <w:tcW w:w="3185" w:type="dxa"/>
            <w:hideMark/>
          </w:tcPr>
          <w:p w14:paraId="6CAE9FE4" w14:textId="77777777" w:rsidR="00870321" w:rsidRPr="00C579D9" w:rsidRDefault="00870321" w:rsidP="002A3F53">
            <w:pPr>
              <w:pStyle w:val="Web"/>
              <w:spacing w:before="0" w:beforeAutospacing="0" w:after="0" w:afterAutospacing="0" w:line="440" w:lineRule="exact"/>
              <w:jc w:val="both"/>
              <w:rPr>
                <w:rFonts w:ascii="標楷體" w:eastAsia="標楷體" w:hAnsi="標楷體"/>
                <w:lang w:eastAsia="zh-HK"/>
              </w:rPr>
            </w:pPr>
            <w:r w:rsidRPr="00C579D9">
              <w:rPr>
                <w:rFonts w:ascii="標楷體" w:eastAsia="標楷體" w:hAnsi="標楷體" w:hint="eastAsia"/>
                <w:lang w:eastAsia="zh-HK"/>
              </w:rPr>
              <w:t>為分級管理電臺，如設置衛星地球電臺者之天線直徑小於三公尺，則由設置者自主管理，並免除其申請頻率指配、設置核准證明、電臺審驗及電臺執照之義務，減輕申請人負擔。</w:t>
            </w:r>
          </w:p>
        </w:tc>
        <w:tc>
          <w:tcPr>
            <w:tcW w:w="1472" w:type="dxa"/>
            <w:hideMark/>
          </w:tcPr>
          <w:p w14:paraId="0238EF88"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發布日期：</w:t>
            </w:r>
            <w:r w:rsidRPr="00C579D9">
              <w:rPr>
                <w:rFonts w:ascii="標楷體" w:eastAsia="標楷體" w:hAnsi="標楷體" w:hint="eastAsia"/>
              </w:rPr>
              <w:t>109.7.6</w:t>
            </w:r>
          </w:p>
          <w:p w14:paraId="5D49F811"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生效日期：</w:t>
            </w:r>
            <w:r w:rsidRPr="00C579D9">
              <w:rPr>
                <w:rFonts w:ascii="標楷體" w:eastAsia="標楷體" w:hAnsi="標楷體" w:hint="eastAsia"/>
              </w:rPr>
              <w:t>109.7.1</w:t>
            </w:r>
          </w:p>
          <w:p w14:paraId="79BE7ED7"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(https://gaz.ncl.edu.tw/detail.jsp?p=2,-1.820197375E9)</w:t>
            </w:r>
          </w:p>
        </w:tc>
      </w:tr>
      <w:tr w:rsidR="00A018C3" w:rsidRPr="00C579D9" w14:paraId="206F7B0B" w14:textId="77777777" w:rsidTr="00593084">
        <w:tc>
          <w:tcPr>
            <w:tcW w:w="665" w:type="dxa"/>
            <w:shd w:val="clear" w:color="auto" w:fill="D9D9D9" w:themeFill="background1" w:themeFillShade="D9"/>
          </w:tcPr>
          <w:p w14:paraId="2BA65522" w14:textId="77777777" w:rsidR="00870321" w:rsidRPr="00983254" w:rsidRDefault="00870321" w:rsidP="00600E97">
            <w:pPr>
              <w:pStyle w:val="a6"/>
              <w:numPr>
                <w:ilvl w:val="1"/>
                <w:numId w:val="346"/>
              </w:numPr>
              <w:spacing w:line="440" w:lineRule="exact"/>
              <w:ind w:leftChars="0"/>
              <w:jc w:val="both"/>
              <w:rPr>
                <w:rFonts w:ascii="標楷體" w:eastAsia="標楷體" w:hAnsi="標楷體" w:cs="Times New Roman"/>
                <w:szCs w:val="24"/>
              </w:rPr>
            </w:pPr>
          </w:p>
        </w:tc>
        <w:tc>
          <w:tcPr>
            <w:tcW w:w="2794" w:type="dxa"/>
            <w:gridSpan w:val="2"/>
            <w:shd w:val="clear" w:color="auto" w:fill="D9D9D9" w:themeFill="background1" w:themeFillShade="D9"/>
          </w:tcPr>
          <w:p w14:paraId="271CD5D1" w14:textId="32026EA5" w:rsidR="00870321" w:rsidRPr="00C579D9" w:rsidRDefault="00870321" w:rsidP="009C76D2">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衛福部(計27項)</w:t>
            </w:r>
          </w:p>
        </w:tc>
        <w:tc>
          <w:tcPr>
            <w:tcW w:w="3128" w:type="dxa"/>
            <w:shd w:val="clear" w:color="auto" w:fill="D9D9D9" w:themeFill="background1" w:themeFillShade="D9"/>
          </w:tcPr>
          <w:p w14:paraId="18436BF3" w14:textId="77777777" w:rsidR="00870321" w:rsidRPr="00C579D9" w:rsidRDefault="00870321"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22" w:type="dxa"/>
            <w:shd w:val="clear" w:color="auto" w:fill="D9D9D9" w:themeFill="background1" w:themeFillShade="D9"/>
          </w:tcPr>
          <w:p w14:paraId="6D910584" w14:textId="77777777" w:rsidR="00870321" w:rsidRPr="00C579D9" w:rsidRDefault="00870321" w:rsidP="009C76D2">
            <w:pPr>
              <w:pStyle w:val="a6"/>
              <w:spacing w:beforeLines="50" w:before="180" w:afterLines="50" w:after="180" w:line="440" w:lineRule="exact"/>
              <w:ind w:leftChars="0" w:left="0"/>
              <w:jc w:val="both"/>
              <w:rPr>
                <w:rFonts w:ascii="標楷體" w:eastAsia="標楷體" w:hAnsi="標楷體" w:cs="Times New Roman"/>
                <w:szCs w:val="24"/>
              </w:rPr>
            </w:pPr>
          </w:p>
        </w:tc>
        <w:tc>
          <w:tcPr>
            <w:tcW w:w="3185" w:type="dxa"/>
            <w:shd w:val="clear" w:color="auto" w:fill="D9D9D9" w:themeFill="background1" w:themeFillShade="D9"/>
          </w:tcPr>
          <w:p w14:paraId="6F8D9AA7" w14:textId="77777777" w:rsidR="00870321" w:rsidRPr="00C579D9" w:rsidRDefault="00870321"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1472" w:type="dxa"/>
            <w:shd w:val="clear" w:color="auto" w:fill="D9D9D9" w:themeFill="background1" w:themeFillShade="D9"/>
          </w:tcPr>
          <w:p w14:paraId="2672E2B2"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r>
      <w:tr w:rsidR="00A018C3" w:rsidRPr="00C579D9" w14:paraId="10C06770" w14:textId="77777777" w:rsidTr="00593084">
        <w:trPr>
          <w:hidden/>
        </w:trPr>
        <w:tc>
          <w:tcPr>
            <w:tcW w:w="665" w:type="dxa"/>
            <w:shd w:val="clear" w:color="auto" w:fill="FFFFFF" w:themeFill="background1"/>
          </w:tcPr>
          <w:p w14:paraId="5E9880DC" w14:textId="77777777" w:rsidR="00870321" w:rsidRPr="00676472" w:rsidRDefault="00870321" w:rsidP="00600E97">
            <w:pPr>
              <w:spacing w:line="440" w:lineRule="exact"/>
              <w:jc w:val="both"/>
              <w:rPr>
                <w:rFonts w:ascii="標楷體" w:eastAsia="標楷體" w:hAnsi="標楷體" w:cs="Times New Roman"/>
                <w:vanish/>
                <w:szCs w:val="24"/>
              </w:rPr>
            </w:pPr>
          </w:p>
          <w:p w14:paraId="2498916F" w14:textId="77777777" w:rsidR="00870321" w:rsidRPr="00676472" w:rsidRDefault="00870321" w:rsidP="00600E97">
            <w:pPr>
              <w:spacing w:line="440" w:lineRule="exact"/>
              <w:jc w:val="both"/>
              <w:rPr>
                <w:rFonts w:ascii="標楷體" w:eastAsia="標楷體" w:hAnsi="標楷體" w:cs="Times New Roman"/>
                <w:vanish/>
                <w:szCs w:val="24"/>
              </w:rPr>
            </w:pPr>
          </w:p>
          <w:p w14:paraId="62AEE5F0" w14:textId="77777777" w:rsidR="00870321" w:rsidRPr="00676472" w:rsidRDefault="00870321" w:rsidP="00600E97">
            <w:pPr>
              <w:spacing w:line="440" w:lineRule="exact"/>
              <w:jc w:val="both"/>
              <w:rPr>
                <w:rFonts w:ascii="標楷體" w:eastAsia="標楷體" w:hAnsi="標楷體" w:cs="Times New Roman"/>
                <w:vanish/>
                <w:szCs w:val="24"/>
              </w:rPr>
            </w:pPr>
          </w:p>
          <w:p w14:paraId="32072323" w14:textId="77777777" w:rsidR="00870321" w:rsidRPr="00676472" w:rsidRDefault="00870321" w:rsidP="00600E97">
            <w:pPr>
              <w:spacing w:line="440" w:lineRule="exact"/>
              <w:jc w:val="both"/>
              <w:rPr>
                <w:rFonts w:ascii="標楷體" w:eastAsia="標楷體" w:hAnsi="標楷體" w:cs="Times New Roman"/>
                <w:vanish/>
                <w:szCs w:val="24"/>
              </w:rPr>
            </w:pPr>
          </w:p>
          <w:p w14:paraId="46B6CECA" w14:textId="77777777" w:rsidR="00870321" w:rsidRPr="00676472" w:rsidRDefault="00870321" w:rsidP="00600E97">
            <w:pPr>
              <w:spacing w:line="440" w:lineRule="exact"/>
              <w:jc w:val="both"/>
              <w:rPr>
                <w:rFonts w:ascii="標楷體" w:eastAsia="標楷體" w:hAnsi="標楷體" w:cs="Times New Roman"/>
                <w:vanish/>
                <w:szCs w:val="24"/>
              </w:rPr>
            </w:pPr>
          </w:p>
          <w:p w14:paraId="0C11933D" w14:textId="77777777" w:rsidR="00870321" w:rsidRPr="00676472" w:rsidRDefault="00870321" w:rsidP="00600E97">
            <w:pPr>
              <w:spacing w:line="440" w:lineRule="exact"/>
              <w:jc w:val="both"/>
              <w:rPr>
                <w:rFonts w:ascii="標楷體" w:eastAsia="標楷體" w:hAnsi="標楷體" w:cs="Times New Roman"/>
                <w:vanish/>
                <w:szCs w:val="24"/>
              </w:rPr>
            </w:pPr>
          </w:p>
          <w:p w14:paraId="51267B51" w14:textId="77777777" w:rsidR="00870321" w:rsidRPr="00676472" w:rsidRDefault="00870321" w:rsidP="00600E97">
            <w:pPr>
              <w:spacing w:line="440" w:lineRule="exact"/>
              <w:jc w:val="both"/>
              <w:rPr>
                <w:rFonts w:ascii="標楷體" w:eastAsia="標楷體" w:hAnsi="標楷體" w:cs="Times New Roman"/>
                <w:vanish/>
                <w:szCs w:val="24"/>
              </w:rPr>
            </w:pPr>
          </w:p>
          <w:p w14:paraId="0DF7FBCB" w14:textId="77777777" w:rsidR="00870321" w:rsidRPr="00676472" w:rsidRDefault="00870321" w:rsidP="00600E97">
            <w:pPr>
              <w:spacing w:line="440" w:lineRule="exact"/>
              <w:jc w:val="both"/>
              <w:rPr>
                <w:rFonts w:ascii="標楷體" w:eastAsia="標楷體" w:hAnsi="標楷體" w:cs="Times New Roman"/>
                <w:vanish/>
                <w:szCs w:val="24"/>
              </w:rPr>
            </w:pPr>
          </w:p>
          <w:p w14:paraId="3070FCFC" w14:textId="77777777" w:rsidR="00870321" w:rsidRPr="00676472" w:rsidRDefault="00870321" w:rsidP="00600E97">
            <w:pPr>
              <w:spacing w:line="440" w:lineRule="exact"/>
              <w:jc w:val="both"/>
              <w:rPr>
                <w:rFonts w:ascii="標楷體" w:eastAsia="標楷體" w:hAnsi="標楷體" w:cs="Times New Roman"/>
                <w:vanish/>
                <w:szCs w:val="24"/>
              </w:rPr>
            </w:pPr>
          </w:p>
          <w:p w14:paraId="75639A15" w14:textId="77777777" w:rsidR="00870321" w:rsidRPr="00676472" w:rsidRDefault="00870321" w:rsidP="00600E97">
            <w:pPr>
              <w:spacing w:line="440" w:lineRule="exact"/>
              <w:jc w:val="both"/>
              <w:rPr>
                <w:rFonts w:ascii="標楷體" w:eastAsia="標楷體" w:hAnsi="標楷體" w:cs="Times New Roman"/>
                <w:vanish/>
                <w:szCs w:val="24"/>
              </w:rPr>
            </w:pPr>
          </w:p>
          <w:p w14:paraId="705F8D42" w14:textId="77777777" w:rsidR="00870321" w:rsidRPr="00676472" w:rsidRDefault="00870321" w:rsidP="00600E97">
            <w:pPr>
              <w:spacing w:line="440" w:lineRule="exact"/>
              <w:jc w:val="both"/>
              <w:rPr>
                <w:rFonts w:ascii="標楷體" w:eastAsia="標楷體" w:hAnsi="標楷體" w:cs="Times New Roman"/>
                <w:vanish/>
                <w:szCs w:val="24"/>
              </w:rPr>
            </w:pPr>
          </w:p>
          <w:p w14:paraId="5232D5D5" w14:textId="77777777" w:rsidR="00870321" w:rsidRPr="00676472" w:rsidRDefault="00870321" w:rsidP="00600E97">
            <w:pPr>
              <w:spacing w:line="440" w:lineRule="exact"/>
              <w:jc w:val="both"/>
              <w:rPr>
                <w:rFonts w:ascii="標楷體" w:eastAsia="標楷體" w:hAnsi="標楷體" w:cs="Times New Roman"/>
                <w:vanish/>
                <w:szCs w:val="24"/>
              </w:rPr>
            </w:pPr>
          </w:p>
          <w:p w14:paraId="1D73107D" w14:textId="77777777" w:rsidR="00870321" w:rsidRPr="00676472" w:rsidRDefault="00870321" w:rsidP="00600E97">
            <w:pPr>
              <w:spacing w:line="440" w:lineRule="exact"/>
              <w:jc w:val="both"/>
              <w:rPr>
                <w:rFonts w:ascii="標楷體" w:eastAsia="標楷體" w:hAnsi="標楷體" w:cs="Times New Roman"/>
                <w:vanish/>
                <w:szCs w:val="24"/>
              </w:rPr>
            </w:pPr>
          </w:p>
          <w:p w14:paraId="267F2051" w14:textId="77777777" w:rsidR="00870321" w:rsidRPr="00676472" w:rsidRDefault="00870321" w:rsidP="00600E97">
            <w:pPr>
              <w:spacing w:line="440" w:lineRule="exact"/>
              <w:jc w:val="both"/>
              <w:rPr>
                <w:rFonts w:ascii="標楷體" w:eastAsia="標楷體" w:hAnsi="標楷體" w:cs="Times New Roman"/>
                <w:vanish/>
                <w:szCs w:val="24"/>
              </w:rPr>
            </w:pPr>
          </w:p>
          <w:p w14:paraId="6FD00732" w14:textId="624C5C55"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AB0FDD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全民健康保險保險費及滯納金分期繳納辦法第十二條</w:t>
            </w:r>
          </w:p>
        </w:tc>
        <w:tc>
          <w:tcPr>
            <w:tcW w:w="3128" w:type="dxa"/>
            <w:shd w:val="clear" w:color="auto" w:fill="FFFFFF" w:themeFill="background1"/>
          </w:tcPr>
          <w:p w14:paraId="130680D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積欠健保費及滯納金申請分期繳納者，本辦法訂有欠費總額之限制，且依欠費總額訂有期數及申請次數之規範；情況特殊之民眾，可不受欠費總額、分期期數及分期次數之限制，但須出具村里長證明或所得證明，作為無力還款佐證。</w:t>
            </w:r>
          </w:p>
        </w:tc>
        <w:tc>
          <w:tcPr>
            <w:tcW w:w="3122" w:type="dxa"/>
            <w:shd w:val="clear" w:color="auto" w:fill="FFFFFF" w:themeFill="background1"/>
          </w:tcPr>
          <w:p w14:paraId="7B887A62"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未來符合情況特殊相關要件之民眾，申請分期繳納欠費時，無須再檢具村、里長證明或所得證明，而是由健保署以線上查詢個人綜合所得總額之方式認定。</w:t>
            </w:r>
          </w:p>
        </w:tc>
        <w:tc>
          <w:tcPr>
            <w:tcW w:w="3185" w:type="dxa"/>
            <w:shd w:val="clear" w:color="auto" w:fill="FFFFFF" w:themeFill="background1"/>
          </w:tcPr>
          <w:p w14:paraId="3DCC051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無須檢具村里長證明或所得證明等文件，省去申請者自行舉證及舟車勞頓的不便。</w:t>
            </w:r>
          </w:p>
          <w:p w14:paraId="56EC87E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依105年度保險對象以例外處理辦理健保費及滯納金分期繳納者估計，受惠人數約2.6萬人。</w:t>
            </w:r>
          </w:p>
        </w:tc>
        <w:tc>
          <w:tcPr>
            <w:tcW w:w="1472" w:type="dxa"/>
            <w:shd w:val="clear" w:color="auto" w:fill="FFFFFF" w:themeFill="background1"/>
          </w:tcPr>
          <w:p w14:paraId="4B2620A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10</w:t>
            </w:r>
            <w:r w:rsidRPr="00C579D9">
              <w:rPr>
                <w:rFonts w:ascii="標楷體" w:eastAsia="標楷體" w:hAnsi="標楷體" w:cs="Times New Roman" w:hint="eastAsia"/>
                <w:szCs w:val="24"/>
              </w:rPr>
              <w:t>.</w:t>
            </w:r>
            <w:r w:rsidRPr="00C579D9">
              <w:rPr>
                <w:rFonts w:ascii="標楷體" w:eastAsia="標楷體" w:hAnsi="標楷體" w:cs="Times New Roman"/>
                <w:szCs w:val="24"/>
              </w:rPr>
              <w:t>5</w:t>
            </w:r>
          </w:p>
        </w:tc>
      </w:tr>
      <w:tr w:rsidR="00A018C3" w:rsidRPr="00C579D9" w14:paraId="7E4C14F6" w14:textId="77777777" w:rsidTr="00593084">
        <w:tc>
          <w:tcPr>
            <w:tcW w:w="665" w:type="dxa"/>
            <w:shd w:val="clear" w:color="auto" w:fill="FFFFFF" w:themeFill="background1"/>
          </w:tcPr>
          <w:p w14:paraId="404CFE5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4C53FF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全民健康保險自墊醫療費用核退辦法第五條附表</w:t>
            </w:r>
          </w:p>
        </w:tc>
        <w:tc>
          <w:tcPr>
            <w:tcW w:w="3128" w:type="dxa"/>
            <w:shd w:val="clear" w:color="auto" w:fill="FFFFFF" w:themeFill="background1"/>
          </w:tcPr>
          <w:p w14:paraId="7E33DF1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保險對象因自行負擔之住院費用全年累計超過所定上限規定時所辦理之費用核退，需檢附「醫療費用收據正本及費用明細」。</w:t>
            </w:r>
          </w:p>
        </w:tc>
        <w:tc>
          <w:tcPr>
            <w:tcW w:w="3122" w:type="dxa"/>
            <w:shd w:val="clear" w:color="auto" w:fill="FFFFFF" w:themeFill="background1"/>
          </w:tcPr>
          <w:p w14:paraId="27015E1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保險對象因自行負擔之住院費用全年累計超過所定上限規定時所辦理之費用核退，需檢附「醫療費用收據正本及費用明細」。但保險對象同意由保險人逕行計算核退費用金額者，得免檢具。</w:t>
            </w:r>
          </w:p>
        </w:tc>
        <w:tc>
          <w:tcPr>
            <w:tcW w:w="3185" w:type="dxa"/>
            <w:shd w:val="clear" w:color="auto" w:fill="FFFFFF" w:themeFill="background1"/>
          </w:tcPr>
          <w:p w14:paraId="7A82E31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如保險對象同意以保險人之資料計算核退費用金額，可簡化申請核退費用所附之文件，省去自行收集、保管全年各次醫療費用收據及費用明細之不便。</w:t>
            </w:r>
          </w:p>
        </w:tc>
        <w:tc>
          <w:tcPr>
            <w:tcW w:w="1472" w:type="dxa"/>
            <w:shd w:val="clear" w:color="auto" w:fill="FFFFFF" w:themeFill="background1"/>
          </w:tcPr>
          <w:p w14:paraId="0A4E70D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4</w:t>
            </w:r>
          </w:p>
        </w:tc>
      </w:tr>
      <w:tr w:rsidR="00A018C3" w:rsidRPr="00C579D9" w14:paraId="1F0F0DEA" w14:textId="77777777" w:rsidTr="00593084">
        <w:tc>
          <w:tcPr>
            <w:tcW w:w="665" w:type="dxa"/>
            <w:shd w:val="clear" w:color="auto" w:fill="FFFFFF" w:themeFill="background1"/>
          </w:tcPr>
          <w:p w14:paraId="47CD234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3CFCCE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修正「醫療費用收費標準核定作業參考原則」(全文修正)</w:t>
            </w:r>
          </w:p>
        </w:tc>
        <w:tc>
          <w:tcPr>
            <w:tcW w:w="3128" w:type="dxa"/>
            <w:shd w:val="clear" w:color="auto" w:fill="FFFFFF" w:themeFill="background1"/>
          </w:tcPr>
          <w:p w14:paraId="2B26FBE6" w14:textId="77777777" w:rsidR="00870321" w:rsidRPr="00C579D9" w:rsidRDefault="00870321" w:rsidP="009C76D2">
            <w:pPr>
              <w:pStyle w:val="a6"/>
              <w:numPr>
                <w:ilvl w:val="0"/>
                <w:numId w:val="32"/>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非健保特約醫療機構提供屬健保給付規定項目者：直轄市、縣(市)主管機關應依健保支付標準(醫學中心等級)2倍以下之範圍內核定收費。</w:t>
            </w:r>
          </w:p>
          <w:p w14:paraId="119A6EDD" w14:textId="77777777" w:rsidR="00870321" w:rsidRPr="00C579D9" w:rsidRDefault="00870321" w:rsidP="009C76D2">
            <w:pPr>
              <w:pStyle w:val="a6"/>
              <w:numPr>
                <w:ilvl w:val="0"/>
                <w:numId w:val="32"/>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szCs w:val="24"/>
              </w:rPr>
              <w:t>非屬健保給付規定項目(自費項目)者：直轄市、縣(市)主管機關應衡酌醫用者意見、成本分析、市場行情與醫療設施水準等因素，依審查作業程序據以核定並公告辦理。</w:t>
            </w:r>
          </w:p>
        </w:tc>
        <w:tc>
          <w:tcPr>
            <w:tcW w:w="3122" w:type="dxa"/>
            <w:shd w:val="clear" w:color="auto" w:fill="FFFFFF" w:themeFill="background1"/>
          </w:tcPr>
          <w:p w14:paraId="30EC22C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非健保特約醫療機構提供屬健保給付項目，及健保特約醫療機構，對不具健保身分之非本國籍者提供健保給付項目：明定得不受健保支付標準2倍以下之範圍內核定收費之限制，由直轄市、縣(市)主管機關參考機構提供之醫療設施水準、成本分析與市場行情等資料核定。</w:t>
            </w:r>
          </w:p>
        </w:tc>
        <w:tc>
          <w:tcPr>
            <w:tcW w:w="3185" w:type="dxa"/>
            <w:shd w:val="clear" w:color="auto" w:fill="FFFFFF" w:themeFill="background1"/>
          </w:tcPr>
          <w:p w14:paraId="6DFE563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供直轄市、縣(市)主管機關核定醫療收費標準及管理作業有所依循，並使有意發展國際醫療業務之醫療機構得依其所提供之服務成本收取合理之費用。</w:t>
            </w:r>
          </w:p>
        </w:tc>
        <w:tc>
          <w:tcPr>
            <w:tcW w:w="1472" w:type="dxa"/>
            <w:shd w:val="clear" w:color="auto" w:fill="FFFFFF" w:themeFill="background1"/>
          </w:tcPr>
          <w:p w14:paraId="513DC7A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10</w:t>
            </w:r>
            <w:r w:rsidRPr="00C579D9">
              <w:rPr>
                <w:rFonts w:ascii="標楷體" w:eastAsia="標楷體" w:hAnsi="標楷體" w:cs="Times New Roman" w:hint="eastAsia"/>
                <w:szCs w:val="24"/>
              </w:rPr>
              <w:t>.</w:t>
            </w:r>
            <w:r w:rsidRPr="00C579D9">
              <w:rPr>
                <w:rFonts w:ascii="標楷體" w:eastAsia="標楷體" w:hAnsi="標楷體" w:cs="Times New Roman"/>
                <w:szCs w:val="24"/>
              </w:rPr>
              <w:t>3</w:t>
            </w:r>
          </w:p>
          <w:p w14:paraId="4A224071"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019320D8" w14:textId="77777777" w:rsidTr="00593084">
        <w:tc>
          <w:tcPr>
            <w:tcW w:w="665" w:type="dxa"/>
            <w:shd w:val="clear" w:color="auto" w:fill="FFFFFF" w:themeFill="background1"/>
          </w:tcPr>
          <w:p w14:paraId="1F957BD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4BC929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衛生福利部食品藥物管理署106年10月26日FDA藥字第1061409528號公告</w:t>
            </w:r>
          </w:p>
          <w:p w14:paraId="114F85A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公告國產膠囊製劑涉硬空膠囊殼，可隨查驗登記案檢附CTD相關技術資料審查，並以自用原料進口。</w:t>
            </w:r>
          </w:p>
          <w:p w14:paraId="0A8A22D1" w14:textId="6410B916"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相關法源：藥事法第39條第4項</w:t>
            </w:r>
          </w:p>
        </w:tc>
        <w:tc>
          <w:tcPr>
            <w:tcW w:w="3128" w:type="dxa"/>
            <w:shd w:val="clear" w:color="auto" w:fill="FFFFFF" w:themeFill="background1"/>
          </w:tcPr>
          <w:p w14:paraId="706670D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國產膠囊製劑藥品於修正前須使用國內製造之空膠囊殼。</w:t>
            </w:r>
          </w:p>
        </w:tc>
        <w:tc>
          <w:tcPr>
            <w:tcW w:w="3122" w:type="dxa"/>
            <w:shd w:val="clear" w:color="auto" w:fill="FFFFFF" w:themeFill="background1"/>
          </w:tcPr>
          <w:p w14:paraId="250485F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自107年1月1日起國產膠囊製劑藥品許可證查驗登記案，涉及硬空膠囊殼審查部分，可提供國內硬空膠囊殼之許可證字號，或國外硬空膠囊之CTD相關技術資料辦理。</w:t>
            </w:r>
          </w:p>
        </w:tc>
        <w:tc>
          <w:tcPr>
            <w:tcW w:w="3185" w:type="dxa"/>
            <w:shd w:val="clear" w:color="auto" w:fill="FFFFFF" w:themeFill="background1"/>
          </w:tcPr>
          <w:p w14:paraId="3993E05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國內藥品許可證申請商。</w:t>
            </w:r>
          </w:p>
        </w:tc>
        <w:tc>
          <w:tcPr>
            <w:tcW w:w="1472" w:type="dxa"/>
            <w:shd w:val="clear" w:color="auto" w:fill="FFFFFF" w:themeFill="background1"/>
          </w:tcPr>
          <w:p w14:paraId="79126FB9"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10</w:t>
            </w:r>
            <w:r w:rsidRPr="00C579D9">
              <w:rPr>
                <w:rFonts w:ascii="標楷體" w:eastAsia="標楷體" w:hAnsi="標楷體" w:cs="Times New Roman" w:hint="eastAsia"/>
                <w:szCs w:val="24"/>
              </w:rPr>
              <w:t>.</w:t>
            </w:r>
            <w:r w:rsidRPr="00C579D9">
              <w:rPr>
                <w:rFonts w:ascii="標楷體" w:eastAsia="標楷體" w:hAnsi="標楷體" w:cs="Times New Roman"/>
                <w:szCs w:val="24"/>
              </w:rPr>
              <w:t>26</w:t>
            </w:r>
          </w:p>
          <w:p w14:paraId="3F45DDA1"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發布</w:t>
            </w:r>
          </w:p>
          <w:p w14:paraId="0F159DFB" w14:textId="76543DC8"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p>
          <w:p w14:paraId="535511A7" w14:textId="3494A7E4"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生效</w:t>
            </w:r>
          </w:p>
        </w:tc>
      </w:tr>
      <w:tr w:rsidR="00A018C3" w:rsidRPr="00C579D9" w14:paraId="55672B8B" w14:textId="77777777" w:rsidTr="00593084">
        <w:tc>
          <w:tcPr>
            <w:tcW w:w="665" w:type="dxa"/>
            <w:shd w:val="clear" w:color="auto" w:fill="FFFFFF" w:themeFill="background1"/>
          </w:tcPr>
          <w:p w14:paraId="045FA48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437D9B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衛生福利部106年11月20日衛授食字1061410325號公告</w:t>
            </w:r>
          </w:p>
          <w:p w14:paraId="4DA8EEF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自106年12月1日起，有關輸出入「研究用、教學或檢驗用之非感染性人類檢體之進出口」，請填報專用代號DHM99999999990 (修正「生物檢體輸入輸出作業要點」)。</w:t>
            </w:r>
          </w:p>
          <w:p w14:paraId="64E3BF3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相關法源：人體器官移植條例第14條之1第2項</w:t>
            </w:r>
          </w:p>
        </w:tc>
        <w:tc>
          <w:tcPr>
            <w:tcW w:w="3128" w:type="dxa"/>
            <w:shd w:val="clear" w:color="auto" w:fill="FFFFFF" w:themeFill="background1"/>
          </w:tcPr>
          <w:p w14:paraId="102B59C8" w14:textId="77777777" w:rsidR="00870321" w:rsidRPr="00C579D9" w:rsidRDefault="00870321" w:rsidP="009C76D2">
            <w:pPr>
              <w:pStyle w:val="a6"/>
              <w:snapToGrid w:val="0"/>
              <w:spacing w:line="440" w:lineRule="exact"/>
              <w:ind w:leftChars="0" w:left="0"/>
              <w:jc w:val="both"/>
              <w:rPr>
                <w:rFonts w:ascii="標楷體" w:eastAsia="標楷體" w:hAnsi="標楷體" w:cs="Times New Roman"/>
                <w:szCs w:val="24"/>
              </w:rPr>
            </w:pPr>
            <w:r w:rsidRPr="00C579D9">
              <w:rPr>
                <w:rFonts w:ascii="標楷體" w:eastAsia="標楷體" w:hAnsi="標楷體" w:cs="Times New Roman"/>
                <w:szCs w:val="24"/>
              </w:rPr>
              <w:t>至本署案件申辦平台線上申請非移植目的非感染性人體器官、組織及細胞進出口。</w:t>
            </w:r>
          </w:p>
        </w:tc>
        <w:tc>
          <w:tcPr>
            <w:tcW w:w="3122" w:type="dxa"/>
            <w:shd w:val="clear" w:color="auto" w:fill="FFFFFF" w:themeFill="background1"/>
          </w:tcPr>
          <w:p w14:paraId="6A1FF4FE" w14:textId="77777777" w:rsidR="00870321" w:rsidRPr="00C579D9" w:rsidRDefault="00870321" w:rsidP="009C76D2">
            <w:pPr>
              <w:pStyle w:val="a6"/>
              <w:snapToGrid w:val="0"/>
              <w:spacing w:line="440" w:lineRule="exact"/>
              <w:ind w:leftChars="0" w:left="0"/>
              <w:jc w:val="both"/>
              <w:rPr>
                <w:rFonts w:ascii="標楷體" w:eastAsia="標楷體" w:hAnsi="標楷體" w:cs="Times New Roman"/>
                <w:szCs w:val="24"/>
              </w:rPr>
            </w:pPr>
            <w:r w:rsidRPr="00C579D9">
              <w:rPr>
                <w:rFonts w:ascii="標楷體" w:eastAsia="標楷體" w:hAnsi="標楷體" w:cs="Times New Roman"/>
                <w:szCs w:val="24"/>
              </w:rPr>
              <w:t>符合上開適用範圍之輸出入目的，提供專用證號代碼便捷通關。</w:t>
            </w:r>
          </w:p>
        </w:tc>
        <w:tc>
          <w:tcPr>
            <w:tcW w:w="3185" w:type="dxa"/>
            <w:shd w:val="clear" w:color="auto" w:fill="FFFFFF" w:themeFill="background1"/>
          </w:tcPr>
          <w:p w14:paraId="67069BF9" w14:textId="77777777" w:rsidR="00870321" w:rsidRPr="00C579D9" w:rsidRDefault="00870321" w:rsidP="009C76D2">
            <w:pPr>
              <w:pStyle w:val="a6"/>
              <w:snapToGrid w:val="0"/>
              <w:spacing w:line="440" w:lineRule="exact"/>
              <w:ind w:leftChars="0" w:left="0"/>
              <w:jc w:val="both"/>
              <w:rPr>
                <w:rFonts w:ascii="標楷體" w:eastAsia="標楷體" w:hAnsi="標楷體" w:cs="Times New Roman"/>
                <w:szCs w:val="24"/>
              </w:rPr>
            </w:pPr>
            <w:r w:rsidRPr="00C579D9">
              <w:rPr>
                <w:rFonts w:ascii="標楷體" w:eastAsia="標楷體" w:hAnsi="標楷體" w:cs="Times New Roman"/>
                <w:szCs w:val="24"/>
              </w:rPr>
              <w:t>生醫藥業者、報關代理業者</w:t>
            </w:r>
          </w:p>
          <w:p w14:paraId="039A884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 xml:space="preserve"> </w:t>
            </w:r>
          </w:p>
          <w:p w14:paraId="5A6B106A" w14:textId="77777777" w:rsidR="00870321" w:rsidRPr="00C579D9" w:rsidRDefault="00870321" w:rsidP="009C76D2">
            <w:pPr>
              <w:pStyle w:val="a6"/>
              <w:snapToGrid w:val="0"/>
              <w:spacing w:line="440" w:lineRule="exact"/>
              <w:ind w:leftChars="0" w:left="0"/>
              <w:jc w:val="both"/>
              <w:rPr>
                <w:rFonts w:ascii="標楷體" w:eastAsia="標楷體" w:hAnsi="標楷體" w:cs="Times New Roman"/>
                <w:szCs w:val="24"/>
              </w:rPr>
            </w:pPr>
          </w:p>
        </w:tc>
        <w:tc>
          <w:tcPr>
            <w:tcW w:w="1472" w:type="dxa"/>
            <w:shd w:val="clear" w:color="auto" w:fill="FFFFFF" w:themeFill="background1"/>
          </w:tcPr>
          <w:p w14:paraId="58619FAD"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20</w:t>
            </w:r>
          </w:p>
          <w:p w14:paraId="1FF807BB"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發布</w:t>
            </w: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p>
          <w:p w14:paraId="3437A2A4" w14:textId="633A83D8"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生效</w:t>
            </w:r>
          </w:p>
        </w:tc>
      </w:tr>
      <w:tr w:rsidR="00A018C3" w:rsidRPr="00C579D9" w14:paraId="5F5A2B9D" w14:textId="77777777" w:rsidTr="00593084">
        <w:tc>
          <w:tcPr>
            <w:tcW w:w="665" w:type="dxa"/>
            <w:shd w:val="clear" w:color="auto" w:fill="FFFFFF" w:themeFill="background1"/>
          </w:tcPr>
          <w:p w14:paraId="71FE55A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528BF8F" w14:textId="77777777" w:rsidR="00870321" w:rsidRPr="00C579D9" w:rsidRDefault="00870321" w:rsidP="009C76D2">
            <w:pPr>
              <w:pStyle w:val="Standard"/>
              <w:snapToGrid w:val="0"/>
              <w:spacing w:line="440" w:lineRule="exact"/>
              <w:jc w:val="both"/>
              <w:rPr>
                <w:rFonts w:ascii="標楷體" w:eastAsia="標楷體" w:hAnsi="標楷體" w:cs="Times New Roman"/>
              </w:rPr>
            </w:pPr>
            <w:r w:rsidRPr="00C579D9">
              <w:rPr>
                <w:rFonts w:ascii="標楷體" w:eastAsia="標楷體" w:hAnsi="標楷體" w:cs="Times New Roman"/>
              </w:rPr>
              <w:t>職能治療所設置標準第3條、第6條至第8條</w:t>
            </w:r>
          </w:p>
          <w:p w14:paraId="4749AD56" w14:textId="77777777" w:rsidR="00870321" w:rsidRPr="00C579D9" w:rsidRDefault="00870321" w:rsidP="009C76D2">
            <w:pPr>
              <w:pStyle w:val="Standard"/>
              <w:snapToGrid w:val="0"/>
              <w:spacing w:line="440" w:lineRule="exact"/>
              <w:ind w:left="480"/>
              <w:jc w:val="both"/>
              <w:rPr>
                <w:rFonts w:ascii="標楷體" w:eastAsia="標楷體" w:hAnsi="標楷體" w:cs="Times New Roman"/>
              </w:rPr>
            </w:pPr>
          </w:p>
        </w:tc>
        <w:tc>
          <w:tcPr>
            <w:tcW w:w="3128" w:type="dxa"/>
            <w:shd w:val="clear" w:color="auto" w:fill="FFFFFF" w:themeFill="background1"/>
          </w:tcPr>
          <w:p w14:paraId="708B94A8" w14:textId="77777777" w:rsidR="00870321" w:rsidRPr="00C579D9" w:rsidRDefault="00870321" w:rsidP="009C76D2">
            <w:pPr>
              <w:pStyle w:val="Standard"/>
              <w:snapToGrid w:val="0"/>
              <w:spacing w:line="440" w:lineRule="exact"/>
              <w:ind w:leftChars="20" w:left="254" w:hangingChars="86" w:hanging="206"/>
              <w:jc w:val="both"/>
              <w:rPr>
                <w:rFonts w:ascii="標楷體" w:eastAsia="標楷體" w:hAnsi="標楷體" w:cs="Times New Roman"/>
              </w:rPr>
            </w:pPr>
            <w:r w:rsidRPr="00C579D9">
              <w:rPr>
                <w:rFonts w:ascii="標楷體" w:eastAsia="標楷體" w:hAnsi="標楷體" w:cs="Times New Roman"/>
              </w:rPr>
              <w:t>第三條  職能治療所之人員及設施，應符合下列規定：</w:t>
            </w:r>
            <w:r w:rsidRPr="00C579D9">
              <w:rPr>
                <w:rStyle w:val="apple-converted-space"/>
                <w:rFonts w:ascii="標楷體" w:eastAsia="標楷體" w:hAnsi="標楷體" w:cs="Times New Roman"/>
              </w:rPr>
              <w:t> </w:t>
            </w:r>
            <w:r w:rsidRPr="00C579D9">
              <w:rPr>
                <w:rFonts w:ascii="標楷體" w:eastAsia="標楷體" w:hAnsi="標楷體" w:cs="Times New Roman"/>
              </w:rPr>
              <w:br/>
              <w:t>一、人員</w:t>
            </w:r>
          </w:p>
          <w:p w14:paraId="35D2D7C2" w14:textId="77777777" w:rsidR="00870321" w:rsidRPr="00C579D9" w:rsidRDefault="00870321" w:rsidP="009C76D2">
            <w:pPr>
              <w:pStyle w:val="Standard"/>
              <w:snapToGrid w:val="0"/>
              <w:spacing w:line="440" w:lineRule="exact"/>
              <w:ind w:leftChars="165" w:left="1034" w:hangingChars="266" w:hanging="638"/>
              <w:jc w:val="both"/>
              <w:rPr>
                <w:rFonts w:ascii="標楷體" w:eastAsia="標楷體" w:hAnsi="標楷體" w:cs="Times New Roman"/>
              </w:rPr>
            </w:pPr>
            <w:r w:rsidRPr="00C579D9">
              <w:rPr>
                <w:rFonts w:ascii="標楷體" w:eastAsia="標楷體" w:hAnsi="標楷體" w:cs="Times New Roman"/>
              </w:rPr>
              <w:t>(一)負責職能治療師，應符合本法第十九條第二項規定之資格。</w:t>
            </w:r>
            <w:r w:rsidRPr="00C579D9">
              <w:rPr>
                <w:rStyle w:val="apple-converted-space"/>
                <w:rFonts w:ascii="標楷體" w:eastAsia="標楷體" w:hAnsi="標楷體" w:cs="Times New Roman"/>
              </w:rPr>
              <w:t> </w:t>
            </w:r>
          </w:p>
          <w:p w14:paraId="74AC0883" w14:textId="77777777" w:rsidR="00870321" w:rsidRPr="00C579D9" w:rsidRDefault="00870321" w:rsidP="009C76D2">
            <w:pPr>
              <w:pStyle w:val="Standard"/>
              <w:snapToGrid w:val="0"/>
              <w:spacing w:line="440" w:lineRule="exact"/>
              <w:ind w:leftChars="165" w:left="1034" w:hangingChars="266" w:hanging="638"/>
              <w:jc w:val="both"/>
              <w:rPr>
                <w:rStyle w:val="apple-converted-space"/>
                <w:rFonts w:ascii="標楷體" w:eastAsia="標楷體" w:hAnsi="標楷體" w:cs="Times New Roman"/>
                <w:b/>
              </w:rPr>
            </w:pPr>
            <w:r w:rsidRPr="00C579D9">
              <w:rPr>
                <w:rFonts w:ascii="標楷體" w:eastAsia="標楷體" w:hAnsi="標楷體" w:cs="Times New Roman"/>
              </w:rPr>
              <w:t>(二)應視需要設置臨床心理、特殊教育人員。</w:t>
            </w:r>
          </w:p>
          <w:p w14:paraId="06CF7E08" w14:textId="77777777" w:rsidR="00870321" w:rsidRPr="00C579D9" w:rsidRDefault="00870321" w:rsidP="009C76D2">
            <w:pPr>
              <w:pStyle w:val="Standard"/>
              <w:snapToGrid w:val="0"/>
              <w:spacing w:line="440" w:lineRule="exact"/>
              <w:ind w:leftChars="107" w:left="823" w:hangingChars="236" w:hanging="566"/>
              <w:jc w:val="both"/>
              <w:rPr>
                <w:rFonts w:ascii="標楷體" w:eastAsia="標楷體" w:hAnsi="標楷體" w:cs="Times New Roman"/>
              </w:rPr>
            </w:pPr>
            <w:r w:rsidRPr="00C579D9">
              <w:rPr>
                <w:rFonts w:ascii="標楷體" w:eastAsia="標楷體" w:hAnsi="標楷體" w:cs="Times New Roman"/>
              </w:rPr>
              <w:t>二、設施</w:t>
            </w:r>
          </w:p>
          <w:p w14:paraId="6122B6DF" w14:textId="77777777" w:rsidR="00870321" w:rsidRPr="00C579D9" w:rsidRDefault="00870321" w:rsidP="009C76D2">
            <w:pPr>
              <w:snapToGrid w:val="0"/>
              <w:spacing w:line="440" w:lineRule="exact"/>
              <w:ind w:leftChars="17" w:left="958" w:hangingChars="382" w:hanging="917"/>
              <w:jc w:val="both"/>
              <w:rPr>
                <w:rFonts w:ascii="標楷體" w:eastAsia="標楷體" w:hAnsi="標楷體" w:cs="Times New Roman"/>
                <w:szCs w:val="24"/>
              </w:rPr>
            </w:pPr>
            <w:r w:rsidRPr="00C579D9">
              <w:rPr>
                <w:rFonts w:ascii="標楷體" w:eastAsia="標楷體" w:hAnsi="標楷體" w:cs="Times New Roman"/>
                <w:szCs w:val="24"/>
              </w:rPr>
              <w:t xml:space="preserve">   (一)應有明顯區隔之獨立作業場所。</w:t>
            </w:r>
            <w:r w:rsidRPr="00C579D9">
              <w:rPr>
                <w:rStyle w:val="apple-converted-space"/>
                <w:rFonts w:ascii="標楷體" w:eastAsia="標楷體" w:hAnsi="標楷體" w:cs="Times New Roman"/>
                <w:szCs w:val="24"/>
              </w:rPr>
              <w:t> </w:t>
            </w:r>
          </w:p>
          <w:p w14:paraId="0BCE6B2C" w14:textId="77777777" w:rsidR="00870321" w:rsidRPr="00C579D9" w:rsidRDefault="00870321" w:rsidP="009C76D2">
            <w:pPr>
              <w:snapToGrid w:val="0"/>
              <w:spacing w:line="440" w:lineRule="exact"/>
              <w:ind w:leftChars="164" w:left="881" w:hangingChars="203" w:hanging="487"/>
              <w:jc w:val="both"/>
              <w:rPr>
                <w:rFonts w:ascii="標楷體" w:eastAsia="標楷體" w:hAnsi="標楷體" w:cs="Times New Roman"/>
                <w:szCs w:val="24"/>
              </w:rPr>
            </w:pPr>
            <w:r w:rsidRPr="00C579D9">
              <w:rPr>
                <w:rFonts w:ascii="標楷體" w:eastAsia="標楷體" w:hAnsi="標楷體" w:cs="Times New Roman"/>
                <w:szCs w:val="24"/>
              </w:rPr>
              <w:t>(二)總樓地板面積：不得小於四十五平方公尺，其中治療空間，不得小於三○平方公尺。其並設置物理治療部門者，總樓地板面積，不得小於七十五平方公尺，其中治療空間，不得小於六○平方公尺。</w:t>
            </w:r>
            <w:r w:rsidRPr="00C579D9">
              <w:rPr>
                <w:rStyle w:val="apple-converted-space"/>
                <w:rFonts w:ascii="標楷體" w:eastAsia="標楷體" w:hAnsi="標楷體" w:cs="Times New Roman"/>
                <w:szCs w:val="24"/>
              </w:rPr>
              <w:t> </w:t>
            </w:r>
          </w:p>
          <w:p w14:paraId="08F22884" w14:textId="77777777" w:rsidR="00870321" w:rsidRPr="00C579D9" w:rsidRDefault="00870321" w:rsidP="009C76D2">
            <w:pPr>
              <w:snapToGrid w:val="0"/>
              <w:spacing w:line="440" w:lineRule="exact"/>
              <w:ind w:leftChars="165" w:left="876" w:hangingChars="200" w:hanging="480"/>
              <w:jc w:val="both"/>
              <w:rPr>
                <w:rFonts w:ascii="標楷體" w:eastAsia="標楷體" w:hAnsi="標楷體" w:cs="Times New Roman"/>
                <w:szCs w:val="24"/>
              </w:rPr>
            </w:pPr>
            <w:r w:rsidRPr="00C579D9">
              <w:rPr>
                <w:rFonts w:ascii="標楷體" w:eastAsia="標楷體" w:hAnsi="標楷體" w:cs="Times New Roman"/>
                <w:szCs w:val="24"/>
              </w:rPr>
              <w:t>(三)非使用一樓者，應有電梯或供輪椅通行之斜坡道。</w:t>
            </w:r>
          </w:p>
          <w:p w14:paraId="4D0905E7" w14:textId="77777777" w:rsidR="00870321" w:rsidRPr="00C579D9" w:rsidRDefault="00870321" w:rsidP="009C76D2">
            <w:pPr>
              <w:snapToGrid w:val="0"/>
              <w:spacing w:line="440" w:lineRule="exact"/>
              <w:ind w:leftChars="165" w:left="876" w:hangingChars="200" w:hanging="480"/>
              <w:jc w:val="both"/>
              <w:rPr>
                <w:rFonts w:ascii="標楷體" w:eastAsia="標楷體" w:hAnsi="標楷體" w:cs="Times New Roman"/>
                <w:szCs w:val="24"/>
              </w:rPr>
            </w:pPr>
            <w:r w:rsidRPr="00C579D9">
              <w:rPr>
                <w:rFonts w:ascii="標楷體" w:eastAsia="標楷體" w:hAnsi="標楷體" w:cs="Times New Roman"/>
                <w:szCs w:val="24"/>
              </w:rPr>
              <w:t>(四)廁所應有供殘障者使用之扶手設施。</w:t>
            </w:r>
          </w:p>
          <w:p w14:paraId="6E34405D" w14:textId="77777777" w:rsidR="00870321" w:rsidRPr="00C579D9" w:rsidRDefault="00870321" w:rsidP="009C76D2">
            <w:pPr>
              <w:snapToGrid w:val="0"/>
              <w:spacing w:line="440" w:lineRule="exact"/>
              <w:ind w:leftChars="165" w:left="960" w:hangingChars="235" w:hanging="564"/>
              <w:jc w:val="both"/>
              <w:rPr>
                <w:rStyle w:val="apple-converted-space"/>
                <w:rFonts w:ascii="標楷體" w:eastAsia="標楷體" w:hAnsi="標楷體" w:cs="Times New Roman"/>
                <w:szCs w:val="24"/>
              </w:rPr>
            </w:pPr>
            <w:r w:rsidRPr="00C579D9">
              <w:rPr>
                <w:rFonts w:ascii="標楷體" w:eastAsia="標楷體" w:hAnsi="標楷體" w:cs="Times New Roman"/>
                <w:szCs w:val="24"/>
              </w:rPr>
              <w:t>(五)地板應為防滑地板。</w:t>
            </w:r>
          </w:p>
          <w:p w14:paraId="65961AA2" w14:textId="77777777" w:rsidR="00870321" w:rsidRPr="00C579D9" w:rsidRDefault="00870321" w:rsidP="009C76D2">
            <w:pPr>
              <w:snapToGrid w:val="0"/>
              <w:spacing w:line="440" w:lineRule="exact"/>
              <w:ind w:leftChars="165" w:left="876" w:hangingChars="200" w:hanging="480"/>
              <w:jc w:val="both"/>
              <w:rPr>
                <w:rFonts w:ascii="標楷體" w:eastAsia="標楷體" w:hAnsi="標楷體" w:cs="Times New Roman"/>
                <w:szCs w:val="24"/>
              </w:rPr>
            </w:pPr>
            <w:r w:rsidRPr="00C579D9">
              <w:rPr>
                <w:rFonts w:ascii="標楷體" w:eastAsia="標楷體" w:hAnsi="標楷體" w:cs="Times New Roman"/>
                <w:szCs w:val="24"/>
              </w:rPr>
              <w:t>(六)消防安全應符合相關規定。</w:t>
            </w:r>
            <w:r w:rsidRPr="00C579D9">
              <w:rPr>
                <w:rStyle w:val="apple-converted-space"/>
                <w:rFonts w:ascii="標楷體" w:eastAsia="標楷體" w:hAnsi="標楷體" w:cs="Times New Roman"/>
                <w:szCs w:val="24"/>
              </w:rPr>
              <w:t> </w:t>
            </w:r>
          </w:p>
          <w:p w14:paraId="4A889397" w14:textId="77777777" w:rsidR="00870321" w:rsidRPr="00C579D9" w:rsidRDefault="00870321" w:rsidP="009C76D2">
            <w:pPr>
              <w:snapToGrid w:val="0"/>
              <w:spacing w:line="440" w:lineRule="exact"/>
              <w:ind w:leftChars="165" w:left="876" w:hangingChars="200" w:hanging="480"/>
              <w:jc w:val="both"/>
              <w:rPr>
                <w:rFonts w:ascii="標楷體" w:eastAsia="標楷體" w:hAnsi="標楷體" w:cs="Times New Roman"/>
                <w:szCs w:val="24"/>
              </w:rPr>
            </w:pPr>
            <w:r w:rsidRPr="00C579D9">
              <w:rPr>
                <w:rFonts w:ascii="標楷體" w:eastAsia="標楷體" w:hAnsi="標楷體" w:cs="Times New Roman"/>
                <w:szCs w:val="24"/>
              </w:rPr>
              <w:t>(七)應有清潔及消毒設備。</w:t>
            </w:r>
            <w:r w:rsidRPr="00C579D9">
              <w:rPr>
                <w:rStyle w:val="apple-converted-space"/>
                <w:rFonts w:ascii="標楷體" w:eastAsia="標楷體" w:hAnsi="標楷體" w:cs="Times New Roman"/>
                <w:szCs w:val="24"/>
              </w:rPr>
              <w:t> </w:t>
            </w:r>
          </w:p>
          <w:p w14:paraId="41B85D89" w14:textId="54E27FB5" w:rsidR="00870321" w:rsidRPr="00C579D9" w:rsidRDefault="00870321" w:rsidP="009C76D2">
            <w:pPr>
              <w:pStyle w:val="Standard"/>
              <w:snapToGrid w:val="0"/>
              <w:spacing w:line="440" w:lineRule="exact"/>
              <w:ind w:leftChars="132" w:left="317"/>
              <w:jc w:val="both"/>
              <w:rPr>
                <w:rFonts w:ascii="標楷體" w:eastAsia="標楷體" w:hAnsi="標楷體" w:cs="Times New Roman"/>
              </w:rPr>
            </w:pPr>
            <w:r w:rsidRPr="00C579D9">
              <w:rPr>
                <w:rFonts w:ascii="標楷體" w:eastAsia="標楷體" w:hAnsi="標楷體" w:cs="Times New Roman"/>
              </w:rPr>
              <w:t xml:space="preserve">     前項職能治療所並設置物理治療部門者，其設置並應符合物理治療所設置標準之規定。</w:t>
            </w:r>
          </w:p>
        </w:tc>
        <w:tc>
          <w:tcPr>
            <w:tcW w:w="3122" w:type="dxa"/>
            <w:shd w:val="clear" w:color="auto" w:fill="FFFFFF" w:themeFill="background1"/>
          </w:tcPr>
          <w:p w14:paraId="58E92390" w14:textId="77777777" w:rsidR="00870321" w:rsidRPr="00C579D9" w:rsidRDefault="00870321" w:rsidP="009C76D2">
            <w:pPr>
              <w:snapToGrid w:val="0"/>
              <w:spacing w:line="440" w:lineRule="exact"/>
              <w:ind w:left="254" w:hangingChars="106" w:hanging="254"/>
              <w:jc w:val="both"/>
              <w:rPr>
                <w:rStyle w:val="apple-converted-space"/>
                <w:rFonts w:ascii="標楷體" w:eastAsia="標楷體" w:hAnsi="標楷體" w:cs="Times New Roman"/>
                <w:szCs w:val="24"/>
              </w:rPr>
            </w:pPr>
            <w:r w:rsidRPr="00C579D9">
              <w:rPr>
                <w:rFonts w:ascii="標楷體" w:eastAsia="標楷體" w:hAnsi="標楷體" w:cs="Times New Roman"/>
                <w:szCs w:val="24"/>
              </w:rPr>
              <w:t>第三條  職能治療所之設施，應符合下列規定：</w:t>
            </w:r>
          </w:p>
          <w:p w14:paraId="03064081" w14:textId="77777777" w:rsidR="00870321" w:rsidRPr="00C579D9"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C579D9">
              <w:rPr>
                <w:rFonts w:ascii="標楷體" w:eastAsia="標楷體" w:hAnsi="標楷體" w:cs="Times New Roman"/>
                <w:szCs w:val="24"/>
              </w:rPr>
              <w:t>一、有明顯區隔之獨立作業場所。</w:t>
            </w:r>
            <w:r w:rsidRPr="00C579D9">
              <w:rPr>
                <w:rStyle w:val="apple-converted-space"/>
                <w:rFonts w:ascii="標楷體" w:eastAsia="標楷體" w:hAnsi="標楷體" w:cs="Times New Roman"/>
                <w:szCs w:val="24"/>
              </w:rPr>
              <w:t> </w:t>
            </w:r>
          </w:p>
          <w:p w14:paraId="21E54BA3" w14:textId="77777777" w:rsidR="00870321" w:rsidRPr="00C579D9"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C579D9">
              <w:rPr>
                <w:rFonts w:ascii="標楷體" w:eastAsia="標楷體" w:hAnsi="標楷體" w:cs="Times New Roman"/>
                <w:szCs w:val="24"/>
              </w:rPr>
              <w:t>二、總樓地板面積四十五平方公尺以上，其中治療空間三十平方公尺以上。</w:t>
            </w:r>
          </w:p>
          <w:p w14:paraId="74937D96" w14:textId="77777777" w:rsidR="00870321" w:rsidRPr="00C579D9"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C579D9">
              <w:rPr>
                <w:rFonts w:ascii="標楷體" w:eastAsia="標楷體" w:hAnsi="標楷體" w:cs="Times New Roman"/>
                <w:szCs w:val="24"/>
              </w:rPr>
              <w:t>三、治療空間具隱密性</w:t>
            </w:r>
            <w:r w:rsidRPr="00C579D9">
              <w:rPr>
                <w:rStyle w:val="apple-converted-space"/>
                <w:rFonts w:ascii="標楷體" w:eastAsia="標楷體" w:hAnsi="標楷體" w:cs="Times New Roman"/>
                <w:szCs w:val="24"/>
              </w:rPr>
              <w:t>，</w:t>
            </w:r>
            <w:r w:rsidRPr="00C579D9">
              <w:rPr>
                <w:rFonts w:ascii="標楷體" w:eastAsia="標楷體" w:hAnsi="標楷體" w:cs="Times New Roman"/>
                <w:szCs w:val="24"/>
              </w:rPr>
              <w:t>不得設置於地下樓層</w:t>
            </w:r>
            <w:r w:rsidRPr="00C579D9">
              <w:rPr>
                <w:rStyle w:val="apple-converted-space"/>
                <w:rFonts w:ascii="標楷體" w:eastAsia="標楷體" w:hAnsi="標楷體" w:cs="Times New Roman"/>
                <w:szCs w:val="24"/>
              </w:rPr>
              <w:t>。</w:t>
            </w:r>
          </w:p>
          <w:p w14:paraId="5945DE60" w14:textId="77777777" w:rsidR="00870321" w:rsidRPr="00C579D9"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C579D9">
              <w:rPr>
                <w:rFonts w:ascii="標楷體" w:eastAsia="標楷體" w:hAnsi="標楷體" w:cs="Times New Roman"/>
                <w:szCs w:val="24"/>
              </w:rPr>
              <w:t>四、主要出入口連結無障礙通路；非使用一樓者，設置升降設備或坡道。</w:t>
            </w:r>
          </w:p>
          <w:p w14:paraId="6870DE84" w14:textId="77777777" w:rsidR="00870321" w:rsidRPr="00C579D9"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C579D9">
              <w:rPr>
                <w:rFonts w:ascii="標楷體" w:eastAsia="標楷體" w:hAnsi="標楷體" w:cs="Times New Roman"/>
                <w:szCs w:val="24"/>
              </w:rPr>
              <w:t>五、無障礙廁所盥洗室一間以上。</w:t>
            </w:r>
            <w:r w:rsidRPr="00C579D9">
              <w:rPr>
                <w:rStyle w:val="apple-converted-space"/>
                <w:rFonts w:ascii="標楷體" w:eastAsia="標楷體" w:hAnsi="標楷體" w:cs="Times New Roman"/>
                <w:szCs w:val="24"/>
              </w:rPr>
              <w:t> </w:t>
            </w:r>
          </w:p>
          <w:p w14:paraId="4D155F65" w14:textId="77777777" w:rsidR="00870321" w:rsidRPr="00C579D9"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C579D9">
              <w:rPr>
                <w:rFonts w:ascii="標楷體" w:eastAsia="標楷體" w:hAnsi="標楷體" w:cs="Times New Roman"/>
                <w:szCs w:val="24"/>
              </w:rPr>
              <w:t>六、地板為防滑材質。</w:t>
            </w:r>
            <w:r w:rsidRPr="00C579D9">
              <w:rPr>
                <w:rStyle w:val="apple-converted-space"/>
                <w:rFonts w:ascii="標楷體" w:eastAsia="標楷體" w:hAnsi="標楷體" w:cs="Times New Roman"/>
                <w:szCs w:val="24"/>
              </w:rPr>
              <w:t> </w:t>
            </w:r>
          </w:p>
          <w:p w14:paraId="47F97FAE" w14:textId="77777777" w:rsidR="00870321" w:rsidRPr="00C579D9"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C579D9">
              <w:rPr>
                <w:rFonts w:ascii="標楷體" w:eastAsia="標楷體" w:hAnsi="標楷體" w:cs="Times New Roman"/>
                <w:szCs w:val="24"/>
              </w:rPr>
              <w:t>七、消防安全符合相關法規規定。</w:t>
            </w:r>
            <w:r w:rsidRPr="00C579D9">
              <w:rPr>
                <w:rStyle w:val="apple-converted-space"/>
                <w:rFonts w:ascii="標楷體" w:eastAsia="標楷體" w:hAnsi="標楷體" w:cs="Times New Roman"/>
                <w:szCs w:val="24"/>
              </w:rPr>
              <w:t> </w:t>
            </w:r>
          </w:p>
          <w:p w14:paraId="49A415D2" w14:textId="77777777" w:rsidR="00870321" w:rsidRPr="00C579D9"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C579D9">
              <w:rPr>
                <w:rFonts w:ascii="標楷體" w:eastAsia="標楷體" w:hAnsi="標楷體" w:cs="Times New Roman"/>
                <w:szCs w:val="24"/>
              </w:rPr>
              <w:t>八、備有清潔及消毒設備。</w:t>
            </w:r>
          </w:p>
          <w:p w14:paraId="36E5EA70" w14:textId="77777777" w:rsidR="00870321" w:rsidRPr="00C579D9" w:rsidRDefault="00870321" w:rsidP="009C76D2">
            <w:pPr>
              <w:snapToGrid w:val="0"/>
              <w:spacing w:line="440" w:lineRule="exact"/>
              <w:ind w:leftChars="100" w:left="240" w:firstLineChars="200" w:firstLine="480"/>
              <w:jc w:val="both"/>
              <w:rPr>
                <w:rFonts w:ascii="標楷體" w:eastAsia="標楷體" w:hAnsi="標楷體" w:cs="Times New Roman"/>
                <w:szCs w:val="24"/>
              </w:rPr>
            </w:pPr>
            <w:r w:rsidRPr="00C579D9">
              <w:rPr>
                <w:rFonts w:ascii="標楷體" w:eastAsia="標楷體" w:hAnsi="標楷體" w:cs="Times New Roman"/>
                <w:szCs w:val="24"/>
              </w:rPr>
              <w:t>僅提供居家職能治療之職能治療所，其設施得不受前項第一款至第六款規定之限制。</w:t>
            </w:r>
          </w:p>
          <w:p w14:paraId="4796D378" w14:textId="104A33F9" w:rsidR="00870321" w:rsidRPr="00C579D9" w:rsidRDefault="00870321" w:rsidP="009C76D2">
            <w:pPr>
              <w:pStyle w:val="HTML"/>
              <w:snapToGrid w:val="0"/>
              <w:spacing w:line="440" w:lineRule="exact"/>
              <w:ind w:left="254" w:hangingChars="106" w:hanging="254"/>
              <w:jc w:val="both"/>
              <w:rPr>
                <w:rFonts w:ascii="標楷體" w:eastAsia="標楷體" w:hAnsi="標楷體"/>
                <w:lang w:eastAsia="zh-TW"/>
              </w:rPr>
            </w:pPr>
            <w:r w:rsidRPr="00C579D9">
              <w:rPr>
                <w:rFonts w:ascii="標楷體" w:eastAsia="標楷體" w:hAnsi="標楷體"/>
              </w:rPr>
              <w:t xml:space="preserve">      本標準中華民國一百零六年○月○日修正施行前已設立之職能治療所，得不受第一項第五款規定之限制。但應有廁所，並具備供行動不便者使用之扶手設施。</w:t>
            </w:r>
          </w:p>
          <w:p w14:paraId="09B89C8B" w14:textId="77777777" w:rsidR="00870321" w:rsidRPr="00C579D9" w:rsidRDefault="00870321" w:rsidP="009C76D2">
            <w:pPr>
              <w:pStyle w:val="HTML"/>
              <w:snapToGrid w:val="0"/>
              <w:spacing w:line="440" w:lineRule="exact"/>
              <w:ind w:left="254" w:hangingChars="106" w:hanging="254"/>
              <w:jc w:val="both"/>
              <w:rPr>
                <w:rFonts w:ascii="標楷體" w:eastAsia="標楷體" w:hAnsi="標楷體"/>
                <w:lang w:eastAsia="zh-TW"/>
              </w:rPr>
            </w:pPr>
          </w:p>
          <w:p w14:paraId="003B6BBA" w14:textId="77777777" w:rsidR="00870321" w:rsidRPr="00C579D9" w:rsidRDefault="00870321" w:rsidP="009C76D2">
            <w:pPr>
              <w:pStyle w:val="HTML"/>
              <w:snapToGrid w:val="0"/>
              <w:spacing w:line="440" w:lineRule="exact"/>
              <w:ind w:left="254" w:hangingChars="106" w:hanging="254"/>
              <w:jc w:val="both"/>
              <w:rPr>
                <w:rFonts w:ascii="標楷體" w:eastAsia="標楷體" w:hAnsi="標楷體"/>
                <w:lang w:eastAsia="zh-TW"/>
              </w:rPr>
            </w:pPr>
          </w:p>
          <w:p w14:paraId="02A07CD7" w14:textId="77777777" w:rsidR="00870321" w:rsidRPr="00C579D9" w:rsidRDefault="00870321" w:rsidP="009C76D2">
            <w:pPr>
              <w:pStyle w:val="HTML"/>
              <w:snapToGrid w:val="0"/>
              <w:spacing w:line="440" w:lineRule="exact"/>
              <w:ind w:left="254" w:hangingChars="106" w:hanging="254"/>
              <w:jc w:val="both"/>
              <w:rPr>
                <w:rFonts w:ascii="標楷體" w:eastAsia="標楷體" w:hAnsi="標楷體"/>
                <w:lang w:eastAsia="zh-TW"/>
              </w:rPr>
            </w:pPr>
          </w:p>
          <w:p w14:paraId="349092ED" w14:textId="77777777" w:rsidR="00870321" w:rsidRPr="00C579D9" w:rsidRDefault="00870321" w:rsidP="009C76D2">
            <w:pPr>
              <w:pStyle w:val="HTML"/>
              <w:snapToGrid w:val="0"/>
              <w:spacing w:line="440" w:lineRule="exact"/>
              <w:ind w:left="254" w:hangingChars="106" w:hanging="254"/>
              <w:jc w:val="both"/>
              <w:rPr>
                <w:rFonts w:ascii="標楷體" w:eastAsia="標楷體" w:hAnsi="標楷體"/>
                <w:lang w:eastAsia="zh-TW"/>
              </w:rPr>
            </w:pPr>
          </w:p>
          <w:p w14:paraId="29616730" w14:textId="77777777" w:rsidR="00870321" w:rsidRPr="00C579D9" w:rsidRDefault="00870321" w:rsidP="009C76D2">
            <w:pPr>
              <w:pStyle w:val="HTML"/>
              <w:snapToGrid w:val="0"/>
              <w:spacing w:line="440" w:lineRule="exact"/>
              <w:ind w:left="254" w:hangingChars="106" w:hanging="254"/>
              <w:jc w:val="both"/>
              <w:rPr>
                <w:rFonts w:ascii="標楷體" w:eastAsia="標楷體" w:hAnsi="標楷體"/>
                <w:lang w:eastAsia="zh-TW"/>
              </w:rPr>
            </w:pPr>
          </w:p>
          <w:p w14:paraId="081CA144" w14:textId="77777777" w:rsidR="00870321" w:rsidRPr="00C579D9" w:rsidRDefault="00870321" w:rsidP="009C76D2">
            <w:pPr>
              <w:pStyle w:val="HTML"/>
              <w:snapToGrid w:val="0"/>
              <w:spacing w:line="440" w:lineRule="exact"/>
              <w:ind w:left="254" w:hangingChars="106" w:hanging="254"/>
              <w:jc w:val="both"/>
              <w:rPr>
                <w:rFonts w:ascii="標楷體" w:eastAsia="標楷體" w:hAnsi="標楷體"/>
                <w:lang w:eastAsia="zh-TW"/>
              </w:rPr>
            </w:pPr>
          </w:p>
          <w:p w14:paraId="4D634FF2" w14:textId="77777777" w:rsidR="00870321" w:rsidRPr="00C579D9" w:rsidRDefault="00870321" w:rsidP="009C76D2">
            <w:pPr>
              <w:pStyle w:val="HTML"/>
              <w:snapToGrid w:val="0"/>
              <w:spacing w:line="440" w:lineRule="exact"/>
              <w:ind w:left="254" w:hangingChars="106" w:hanging="254"/>
              <w:jc w:val="both"/>
              <w:rPr>
                <w:rFonts w:ascii="標楷體" w:eastAsia="標楷體" w:hAnsi="標楷體"/>
                <w:lang w:eastAsia="zh-TW"/>
              </w:rPr>
            </w:pPr>
          </w:p>
          <w:p w14:paraId="75FED120" w14:textId="77777777" w:rsidR="00870321" w:rsidRPr="00C579D9" w:rsidRDefault="00870321" w:rsidP="009C76D2">
            <w:pPr>
              <w:pStyle w:val="HTML"/>
              <w:snapToGrid w:val="0"/>
              <w:spacing w:line="440" w:lineRule="exact"/>
              <w:ind w:left="254" w:hangingChars="106" w:hanging="254"/>
              <w:jc w:val="both"/>
              <w:rPr>
                <w:rFonts w:ascii="標楷體" w:eastAsia="標楷體" w:hAnsi="標楷體"/>
              </w:rPr>
            </w:pPr>
            <w:r w:rsidRPr="00C579D9">
              <w:rPr>
                <w:rFonts w:ascii="標楷體" w:eastAsia="標楷體" w:hAnsi="標楷體"/>
              </w:rPr>
              <w:t>第六條  職能治療所得與其他領有開業執照之醫事機構聯合設置於同一場所，使用共同設施、設備，分別執行醫事業務。</w:t>
            </w:r>
          </w:p>
          <w:p w14:paraId="4BA9AD23"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 xml:space="preserve">    前項同一場所為同棟使用數樓層者，各樓層應為連續使用。</w:t>
            </w:r>
          </w:p>
          <w:p w14:paraId="476402F0" w14:textId="77777777" w:rsidR="00870321" w:rsidRPr="00C579D9" w:rsidRDefault="00870321" w:rsidP="009C76D2">
            <w:pPr>
              <w:snapToGrid w:val="0"/>
              <w:spacing w:line="440" w:lineRule="exact"/>
              <w:ind w:leftChars="100" w:left="240"/>
              <w:jc w:val="both"/>
              <w:rPr>
                <w:rFonts w:ascii="標楷體" w:eastAsia="標楷體" w:hAnsi="標楷體" w:cs="Times New Roman"/>
                <w:szCs w:val="24"/>
              </w:rPr>
            </w:pPr>
            <w:r w:rsidRPr="00C579D9">
              <w:rPr>
                <w:rFonts w:ascii="標楷體" w:eastAsia="標楷體" w:hAnsi="標楷體" w:cs="Times New Roman"/>
                <w:szCs w:val="24"/>
              </w:rPr>
              <w:t xml:space="preserve">    第一項共同設施、設備，得登記於任一家醫事機構，並負共同責任;其設施、設備如下：</w:t>
            </w:r>
          </w:p>
          <w:p w14:paraId="62D18841" w14:textId="77777777" w:rsidR="00870321" w:rsidRPr="00C579D9" w:rsidRDefault="00870321" w:rsidP="009C76D2">
            <w:pPr>
              <w:snapToGrid w:val="0"/>
              <w:spacing w:line="440" w:lineRule="exact"/>
              <w:ind w:leftChars="106" w:left="679" w:hangingChars="177" w:hanging="425"/>
              <w:jc w:val="both"/>
              <w:rPr>
                <w:rFonts w:ascii="標楷體" w:eastAsia="標楷體" w:hAnsi="標楷體" w:cs="Times New Roman"/>
                <w:szCs w:val="24"/>
              </w:rPr>
            </w:pPr>
            <w:r w:rsidRPr="00C579D9">
              <w:rPr>
                <w:rFonts w:ascii="標楷體" w:eastAsia="標楷體" w:hAnsi="標楷體" w:cs="Times New Roman"/>
                <w:szCs w:val="24"/>
              </w:rPr>
              <w:t>一、招牌。</w:t>
            </w:r>
          </w:p>
          <w:p w14:paraId="1B650201" w14:textId="77777777" w:rsidR="00870321" w:rsidRPr="00C579D9" w:rsidRDefault="00870321" w:rsidP="009C76D2">
            <w:pPr>
              <w:snapToGrid w:val="0"/>
              <w:spacing w:line="440" w:lineRule="exact"/>
              <w:ind w:leftChars="106" w:left="679" w:hangingChars="177" w:hanging="425"/>
              <w:jc w:val="both"/>
              <w:rPr>
                <w:rFonts w:ascii="標楷體" w:eastAsia="標楷體" w:hAnsi="標楷體" w:cs="Times New Roman"/>
                <w:szCs w:val="24"/>
              </w:rPr>
            </w:pPr>
            <w:r w:rsidRPr="00C579D9">
              <w:rPr>
                <w:rFonts w:ascii="標楷體" w:eastAsia="標楷體" w:hAnsi="標楷體" w:cs="Times New Roman"/>
                <w:szCs w:val="24"/>
              </w:rPr>
              <w:t>二、等候空間。</w:t>
            </w:r>
          </w:p>
          <w:p w14:paraId="0D0A926B" w14:textId="77777777" w:rsidR="00870321" w:rsidRPr="00C579D9" w:rsidRDefault="00870321" w:rsidP="009C76D2">
            <w:pPr>
              <w:snapToGrid w:val="0"/>
              <w:spacing w:line="440" w:lineRule="exact"/>
              <w:ind w:leftChars="106" w:left="679" w:hangingChars="177" w:hanging="425"/>
              <w:jc w:val="both"/>
              <w:rPr>
                <w:rFonts w:ascii="標楷體" w:eastAsia="標楷體" w:hAnsi="標楷體" w:cs="Times New Roman"/>
                <w:szCs w:val="24"/>
              </w:rPr>
            </w:pPr>
            <w:r w:rsidRPr="00C579D9">
              <w:rPr>
                <w:rFonts w:ascii="標楷體" w:eastAsia="標楷體" w:hAnsi="標楷體" w:cs="Times New Roman"/>
                <w:szCs w:val="24"/>
              </w:rPr>
              <w:t>三、醫事人員紀錄之保存空間。</w:t>
            </w:r>
          </w:p>
          <w:p w14:paraId="699FD33B" w14:textId="77777777" w:rsidR="00870321" w:rsidRPr="00C579D9" w:rsidRDefault="00870321" w:rsidP="009C76D2">
            <w:pPr>
              <w:snapToGrid w:val="0"/>
              <w:spacing w:line="440" w:lineRule="exact"/>
              <w:ind w:leftChars="106" w:left="679" w:hangingChars="177" w:hanging="425"/>
              <w:jc w:val="both"/>
              <w:rPr>
                <w:rFonts w:ascii="標楷體" w:eastAsia="標楷體" w:hAnsi="標楷體" w:cs="Times New Roman"/>
                <w:szCs w:val="24"/>
              </w:rPr>
            </w:pPr>
            <w:r w:rsidRPr="00C579D9">
              <w:rPr>
                <w:rFonts w:ascii="標楷體" w:eastAsia="標楷體" w:hAnsi="標楷體" w:cs="Times New Roman"/>
                <w:szCs w:val="24"/>
              </w:rPr>
              <w:t>四、清潔、消毒及醫療廢棄物之處理設施、設備。</w:t>
            </w:r>
          </w:p>
          <w:p w14:paraId="33777FC3" w14:textId="77777777" w:rsidR="00870321" w:rsidRPr="00C579D9" w:rsidRDefault="00870321" w:rsidP="009C76D2">
            <w:pPr>
              <w:snapToGrid w:val="0"/>
              <w:spacing w:line="440" w:lineRule="exact"/>
              <w:ind w:leftChars="106" w:left="679" w:hangingChars="177" w:hanging="425"/>
              <w:jc w:val="both"/>
              <w:rPr>
                <w:rFonts w:ascii="標楷體" w:eastAsia="標楷體" w:hAnsi="標楷體" w:cs="Times New Roman"/>
                <w:szCs w:val="24"/>
              </w:rPr>
            </w:pPr>
            <w:r w:rsidRPr="00C579D9">
              <w:rPr>
                <w:rFonts w:ascii="標楷體" w:eastAsia="標楷體" w:hAnsi="標楷體" w:cs="Times New Roman"/>
                <w:szCs w:val="24"/>
              </w:rPr>
              <w:t>五、共同使用區域內之消防及安全設施、設備。</w:t>
            </w:r>
          </w:p>
          <w:p w14:paraId="0A6D22F3" w14:textId="77777777" w:rsidR="00870321" w:rsidRPr="00C579D9" w:rsidRDefault="00870321" w:rsidP="009C76D2">
            <w:pPr>
              <w:snapToGrid w:val="0"/>
              <w:spacing w:line="440" w:lineRule="exact"/>
              <w:ind w:leftChars="132" w:left="317"/>
              <w:jc w:val="both"/>
              <w:rPr>
                <w:rFonts w:ascii="標楷體" w:eastAsia="標楷體" w:hAnsi="標楷體" w:cs="Times New Roman"/>
                <w:szCs w:val="24"/>
              </w:rPr>
            </w:pPr>
            <w:r w:rsidRPr="00C579D9">
              <w:rPr>
                <w:rFonts w:ascii="標楷體" w:eastAsia="標楷體" w:hAnsi="標楷體" w:cs="Times New Roman"/>
                <w:szCs w:val="24"/>
              </w:rPr>
              <w:t xml:space="preserve">    前項各款以外之設施、設備，應獨立設置，與其他醫事機構明確區隔，並符合建築及消防法規之規定。</w:t>
            </w:r>
          </w:p>
          <w:p w14:paraId="17E28638" w14:textId="77777777" w:rsidR="00870321" w:rsidRPr="00C579D9" w:rsidRDefault="00870321" w:rsidP="009C76D2">
            <w:pPr>
              <w:snapToGrid w:val="0"/>
              <w:spacing w:line="440" w:lineRule="exact"/>
              <w:jc w:val="both"/>
              <w:rPr>
                <w:rFonts w:ascii="標楷體" w:eastAsia="標楷體" w:hAnsi="標楷體" w:cs="Times New Roman"/>
                <w:szCs w:val="24"/>
              </w:rPr>
            </w:pPr>
          </w:p>
          <w:p w14:paraId="6843BFD3" w14:textId="77777777" w:rsidR="00870321" w:rsidRPr="00C579D9" w:rsidRDefault="00870321" w:rsidP="009C76D2">
            <w:pPr>
              <w:pStyle w:val="HTML"/>
              <w:snapToGrid w:val="0"/>
              <w:spacing w:line="440" w:lineRule="exact"/>
              <w:ind w:left="254" w:hangingChars="106" w:hanging="254"/>
              <w:jc w:val="both"/>
              <w:rPr>
                <w:rFonts w:ascii="標楷體" w:eastAsia="標楷體" w:hAnsi="標楷體"/>
              </w:rPr>
            </w:pPr>
            <w:r w:rsidRPr="00C579D9">
              <w:rPr>
                <w:rFonts w:ascii="標楷體" w:eastAsia="標楷體" w:hAnsi="標楷體"/>
              </w:rPr>
              <w:t>第七條  職能治療所與其他醫事機構聯合設置於同一場所者，應檢具契約書報直轄市、縣(市)主管機關備查。</w:t>
            </w:r>
          </w:p>
          <w:p w14:paraId="0A22E550" w14:textId="77777777" w:rsidR="00870321" w:rsidRPr="00C579D9" w:rsidRDefault="00870321" w:rsidP="009C76D2">
            <w:pPr>
              <w:snapToGrid w:val="0"/>
              <w:spacing w:line="440" w:lineRule="exact"/>
              <w:ind w:leftChars="106" w:left="254" w:firstLineChars="200" w:firstLine="480"/>
              <w:jc w:val="both"/>
              <w:rPr>
                <w:rFonts w:ascii="標楷體" w:eastAsia="標楷體" w:hAnsi="標楷體" w:cs="Times New Roman"/>
                <w:szCs w:val="24"/>
              </w:rPr>
            </w:pPr>
            <w:r w:rsidRPr="00C579D9">
              <w:rPr>
                <w:rFonts w:ascii="標楷體" w:eastAsia="標楷體" w:hAnsi="標楷體" w:cs="Times New Roman"/>
                <w:szCs w:val="24"/>
              </w:rPr>
              <w:t>前項契約書，應載明下列事項:</w:t>
            </w:r>
          </w:p>
          <w:p w14:paraId="77C3D180" w14:textId="77777777" w:rsidR="00870321" w:rsidRPr="00C579D9" w:rsidRDefault="00870321" w:rsidP="009C76D2">
            <w:pPr>
              <w:snapToGrid w:val="0"/>
              <w:spacing w:line="440" w:lineRule="exact"/>
              <w:ind w:leftChars="106" w:left="679" w:hangingChars="177" w:hanging="425"/>
              <w:jc w:val="both"/>
              <w:rPr>
                <w:rFonts w:ascii="標楷體" w:eastAsia="標楷體" w:hAnsi="標楷體" w:cs="Times New Roman"/>
                <w:szCs w:val="24"/>
              </w:rPr>
            </w:pPr>
            <w:r w:rsidRPr="00C579D9">
              <w:rPr>
                <w:rFonts w:ascii="標楷體" w:eastAsia="標楷體" w:hAnsi="標楷體" w:cs="Times New Roman"/>
                <w:szCs w:val="24"/>
              </w:rPr>
              <w:t>一、職能治療所及其他醫事機構之名稱。</w:t>
            </w:r>
          </w:p>
          <w:p w14:paraId="2E49187B" w14:textId="77777777" w:rsidR="00870321" w:rsidRPr="00C579D9" w:rsidRDefault="00870321" w:rsidP="009C76D2">
            <w:pPr>
              <w:snapToGrid w:val="0"/>
              <w:spacing w:line="440" w:lineRule="exact"/>
              <w:ind w:leftChars="106" w:left="679" w:hangingChars="177" w:hanging="425"/>
              <w:jc w:val="both"/>
              <w:rPr>
                <w:rFonts w:ascii="標楷體" w:eastAsia="標楷體" w:hAnsi="標楷體" w:cs="Times New Roman"/>
                <w:szCs w:val="24"/>
              </w:rPr>
            </w:pPr>
            <w:r w:rsidRPr="00C579D9">
              <w:rPr>
                <w:rFonts w:ascii="標楷體" w:eastAsia="標楷體" w:hAnsi="標楷體" w:cs="Times New Roman"/>
                <w:szCs w:val="24"/>
              </w:rPr>
              <w:t>二、使用共同設施、設備之項目、管理方式及管理責任。</w:t>
            </w:r>
          </w:p>
          <w:p w14:paraId="453CFFA0" w14:textId="77777777" w:rsidR="00870321" w:rsidRPr="00C579D9" w:rsidRDefault="00870321" w:rsidP="009C76D2">
            <w:pPr>
              <w:snapToGrid w:val="0"/>
              <w:spacing w:line="440" w:lineRule="exact"/>
              <w:ind w:left="600" w:hangingChars="250" w:hanging="600"/>
              <w:jc w:val="both"/>
              <w:rPr>
                <w:rFonts w:ascii="標楷體" w:eastAsia="標楷體" w:hAnsi="標楷體" w:cs="Times New Roman"/>
                <w:szCs w:val="24"/>
              </w:rPr>
            </w:pPr>
            <w:r w:rsidRPr="00C579D9">
              <w:rPr>
                <w:rFonts w:ascii="標楷體" w:eastAsia="標楷體" w:hAnsi="標楷體" w:cs="Times New Roman"/>
                <w:szCs w:val="24"/>
              </w:rPr>
              <w:t xml:space="preserve">  三、職能治療所與其他醫事機構及使用共同設施、設備之配置簡圖。</w:t>
            </w:r>
          </w:p>
          <w:p w14:paraId="502767E7" w14:textId="77777777" w:rsidR="00870321" w:rsidRPr="00C579D9" w:rsidRDefault="00870321" w:rsidP="009C76D2">
            <w:pPr>
              <w:snapToGrid w:val="0"/>
              <w:spacing w:line="440" w:lineRule="exact"/>
              <w:ind w:left="600" w:hangingChars="250" w:hanging="600"/>
              <w:jc w:val="both"/>
              <w:rPr>
                <w:rFonts w:ascii="標楷體" w:eastAsia="標楷體" w:hAnsi="標楷體" w:cs="Times New Roman"/>
                <w:szCs w:val="24"/>
              </w:rPr>
            </w:pPr>
          </w:p>
          <w:p w14:paraId="12C9ED66" w14:textId="77777777" w:rsidR="00870321" w:rsidRPr="00C579D9" w:rsidRDefault="00870321" w:rsidP="009C76D2">
            <w:pPr>
              <w:snapToGrid w:val="0"/>
              <w:spacing w:line="440" w:lineRule="exact"/>
              <w:ind w:left="173" w:hangingChars="72" w:hanging="173"/>
              <w:jc w:val="both"/>
              <w:rPr>
                <w:rFonts w:ascii="標楷體" w:eastAsia="標楷體" w:hAnsi="標楷體" w:cs="Times New Roman"/>
                <w:szCs w:val="24"/>
              </w:rPr>
            </w:pPr>
            <w:r w:rsidRPr="00C579D9">
              <w:rPr>
                <w:rFonts w:ascii="標楷體" w:eastAsia="標楷體" w:hAnsi="標楷體" w:cs="Times New Roman"/>
                <w:szCs w:val="24"/>
              </w:rPr>
              <w:t>第八條  依前二條設置之職能治療所與其他醫事機構有異動或其共同設施、設備有變更時，應修正契約書後，依前條規定辦理。</w:t>
            </w:r>
          </w:p>
          <w:p w14:paraId="67A52BC8" w14:textId="77777777" w:rsidR="00870321" w:rsidRPr="00C579D9" w:rsidRDefault="00870321" w:rsidP="009C76D2">
            <w:pPr>
              <w:pStyle w:val="HTML"/>
              <w:snapToGrid w:val="0"/>
              <w:spacing w:line="440" w:lineRule="exact"/>
              <w:ind w:left="254" w:hangingChars="106" w:hanging="254"/>
              <w:jc w:val="both"/>
              <w:rPr>
                <w:rFonts w:ascii="標楷體" w:eastAsia="標楷體" w:hAnsi="標楷體"/>
                <w:lang w:val="en-US" w:eastAsia="zh-TW"/>
              </w:rPr>
            </w:pPr>
          </w:p>
        </w:tc>
        <w:tc>
          <w:tcPr>
            <w:tcW w:w="3185" w:type="dxa"/>
            <w:shd w:val="clear" w:color="auto" w:fill="FFFFFF" w:themeFill="background1"/>
          </w:tcPr>
          <w:p w14:paraId="468D8DAB" w14:textId="77777777" w:rsidR="00870321" w:rsidRPr="00C579D9" w:rsidRDefault="00870321" w:rsidP="009C76D2">
            <w:pPr>
              <w:pStyle w:val="Standard"/>
              <w:snapToGrid w:val="0"/>
              <w:spacing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1.為配合修正條文第六條職能治療所與其他領有開業執照之醫事機構聯合設置於同一場所之規定，刪除現行條文第二項。</w:t>
            </w:r>
          </w:p>
          <w:p w14:paraId="3F80B62F"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r w:rsidRPr="00C579D9">
              <w:rPr>
                <w:rStyle w:val="header1"/>
                <w:rFonts w:ascii="標楷體" w:eastAsia="標楷體" w:hAnsi="標楷體" w:cs="Times New Roman"/>
              </w:rPr>
              <w:t>2.基於僅提供居家職能治療之職能治療所係提供到宅式服務，其設施應配合實務簡化，爰增訂僅提供居家職能治療之職能治療所排除適用第一項部分規定。</w:t>
            </w:r>
          </w:p>
          <w:p w14:paraId="47D9F37A"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r w:rsidRPr="00C579D9">
              <w:rPr>
                <w:rStyle w:val="header1"/>
                <w:rFonts w:ascii="標楷體" w:eastAsia="標楷體" w:hAnsi="標楷體" w:cs="Times New Roman"/>
              </w:rPr>
              <w:t>3.考量既有之職能治療所配合修正設置無障礙廁所盥洗室有其困難度(包括廁所管線、使用空間、隔間均須變更)，爰增訂既有之職能治療所得依現行「廁所應有扶手設施」之規定辦理。</w:t>
            </w:r>
          </w:p>
          <w:p w14:paraId="0F5E7753"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36146320"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472B9067"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6D4F87B9"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1F16A8EA"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435AD147"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0E1B7A72"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4F351F3C"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43FC2700"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3B70FB8C"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786F0DD0"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5771CA3D"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436872BB"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19065158"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1235CD54"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3512C670"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1DAE3347"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3EF1E3E4"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60C0650A"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4FF107D9" w14:textId="77777777" w:rsidR="00870321" w:rsidRPr="00C579D9"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226B558B" w14:textId="77777777" w:rsidR="00870321" w:rsidRPr="00C579D9" w:rsidRDefault="00870321" w:rsidP="009C76D2">
            <w:pPr>
              <w:pStyle w:val="Standard"/>
              <w:snapToGrid w:val="0"/>
              <w:spacing w:line="440" w:lineRule="exact"/>
              <w:jc w:val="both"/>
              <w:rPr>
                <w:rFonts w:ascii="標楷體" w:eastAsia="標楷體" w:hAnsi="標楷體" w:cs="Times New Roman"/>
                <w:u w:val="single"/>
              </w:rPr>
            </w:pPr>
            <w:r w:rsidRPr="00C579D9">
              <w:rPr>
                <w:rFonts w:ascii="標楷體" w:eastAsia="標楷體" w:hAnsi="標楷體" w:cs="Times New Roman"/>
              </w:rPr>
              <w:t>增訂聯合設置相關規定：為兼顧各類醫事人員專業有別及跨領域團隊間合作之必要性，又各類醫事人員依各該醫事人員法律規定設立醫事機構者應負其專業領域上督導之責，爰參考聯合診所管理辦法之規定，使職能治療所得與其他醫事機構聯合設置於同一場所，以達到提供各類醫事人員共同服務之目的。</w:t>
            </w:r>
          </w:p>
          <w:p w14:paraId="0ABD6E4C" w14:textId="77777777" w:rsidR="00870321" w:rsidRPr="00C579D9" w:rsidRDefault="00870321" w:rsidP="009C76D2">
            <w:pPr>
              <w:pStyle w:val="Standard"/>
              <w:snapToGrid w:val="0"/>
              <w:spacing w:line="440" w:lineRule="exact"/>
              <w:ind w:left="240" w:hangingChars="100" w:hanging="240"/>
              <w:jc w:val="both"/>
              <w:rPr>
                <w:rFonts w:ascii="標楷體" w:eastAsia="標楷體" w:hAnsi="標楷體" w:cs="Times New Roman"/>
              </w:rPr>
            </w:pPr>
          </w:p>
        </w:tc>
        <w:tc>
          <w:tcPr>
            <w:tcW w:w="1472" w:type="dxa"/>
            <w:shd w:val="clear" w:color="auto" w:fill="FFFFFF" w:themeFill="background1"/>
          </w:tcPr>
          <w:p w14:paraId="203D00F3"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hint="eastAsia"/>
                <w:szCs w:val="24"/>
              </w:rPr>
              <w:t>106.12.28</w:t>
            </w:r>
          </w:p>
        </w:tc>
      </w:tr>
      <w:tr w:rsidR="00A018C3" w:rsidRPr="00C579D9" w14:paraId="39AB37DE" w14:textId="77777777" w:rsidTr="00593084">
        <w:tc>
          <w:tcPr>
            <w:tcW w:w="665" w:type="dxa"/>
            <w:shd w:val="clear" w:color="auto" w:fill="FFFFFF" w:themeFill="background1"/>
          </w:tcPr>
          <w:p w14:paraId="21480ED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46EEC2E"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心臟死後器官捐贈作業參考指引</w:t>
            </w:r>
          </w:p>
        </w:tc>
        <w:tc>
          <w:tcPr>
            <w:tcW w:w="3128" w:type="dxa"/>
            <w:shd w:val="clear" w:color="auto" w:fill="FFFFFF" w:themeFill="background1"/>
          </w:tcPr>
          <w:p w14:paraId="0E678DE3" w14:textId="77777777" w:rsidR="00870321" w:rsidRPr="00C579D9" w:rsidRDefault="00870321" w:rsidP="009C76D2">
            <w:pPr>
              <w:snapToGrid w:val="0"/>
              <w:spacing w:line="440" w:lineRule="exact"/>
              <w:ind w:left="2"/>
              <w:jc w:val="both"/>
              <w:rPr>
                <w:rFonts w:ascii="標楷體" w:eastAsia="標楷體" w:hAnsi="標楷體" w:cs="Times New Roman"/>
                <w:szCs w:val="24"/>
              </w:rPr>
            </w:pPr>
          </w:p>
        </w:tc>
        <w:tc>
          <w:tcPr>
            <w:tcW w:w="3122" w:type="dxa"/>
            <w:shd w:val="clear" w:color="auto" w:fill="FFFFFF" w:themeFill="background1"/>
          </w:tcPr>
          <w:p w14:paraId="5DB7965F" w14:textId="70996D90" w:rsidR="00870321" w:rsidRPr="00C579D9" w:rsidRDefault="00870321" w:rsidP="009C76D2">
            <w:pPr>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為確保心臟死後器官捐贈者之權益，及器官摘取、分配、移植等各項作業之順利執行，訂定「心臟死後器官捐贈作業參考指引」供全國醫療機構參考。</w:t>
            </w:r>
          </w:p>
        </w:tc>
        <w:tc>
          <w:tcPr>
            <w:tcW w:w="3185" w:type="dxa"/>
            <w:shd w:val="clear" w:color="auto" w:fill="FFFFFF" w:themeFill="background1"/>
          </w:tcPr>
          <w:p w14:paraId="67109CAA" w14:textId="77777777" w:rsidR="00870321" w:rsidRPr="00C579D9" w:rsidRDefault="00870321" w:rsidP="009C76D2">
            <w:pPr>
              <w:pStyle w:val="Standard"/>
              <w:snapToGrid w:val="0"/>
              <w:spacing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1.在現行腦死器官捐贈外，增加另一器官捐贈方式。</w:t>
            </w:r>
          </w:p>
          <w:p w14:paraId="03572404" w14:textId="77777777" w:rsidR="00870321" w:rsidRPr="00C579D9" w:rsidRDefault="00870321" w:rsidP="009C76D2">
            <w:pPr>
              <w:pStyle w:val="Standard"/>
              <w:snapToGrid w:val="0"/>
              <w:spacing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2.施行初期推估可增加每年約70枚腎臟捐贈量。</w:t>
            </w:r>
          </w:p>
        </w:tc>
        <w:tc>
          <w:tcPr>
            <w:tcW w:w="1472" w:type="dxa"/>
            <w:shd w:val="clear" w:color="auto" w:fill="FFFFFF" w:themeFill="background1"/>
          </w:tcPr>
          <w:p w14:paraId="410D6367" w14:textId="712598D5"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.26</w:t>
            </w:r>
          </w:p>
        </w:tc>
      </w:tr>
      <w:tr w:rsidR="00A018C3" w:rsidRPr="00C579D9" w14:paraId="25A9977C" w14:textId="77777777" w:rsidTr="00593084">
        <w:tc>
          <w:tcPr>
            <w:tcW w:w="665" w:type="dxa"/>
            <w:shd w:val="clear" w:color="auto" w:fill="FFFFFF" w:themeFill="background1"/>
          </w:tcPr>
          <w:p w14:paraId="788B042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82A66F2" w14:textId="77777777" w:rsidR="00870321" w:rsidRPr="00C579D9" w:rsidRDefault="00870321" w:rsidP="009C76D2">
            <w:pPr>
              <w:pStyle w:val="Standard"/>
              <w:snapToGrid w:val="0"/>
              <w:spacing w:line="440" w:lineRule="exact"/>
              <w:rPr>
                <w:rFonts w:ascii="標楷體" w:eastAsia="標楷體" w:hAnsi="標楷體" w:cs="Times New Roman"/>
                <w:u w:val="single"/>
              </w:rPr>
            </w:pPr>
            <w:r w:rsidRPr="00C579D9">
              <w:rPr>
                <w:rFonts w:ascii="標楷體" w:eastAsia="標楷體" w:hAnsi="標楷體" w:cs="Times New Roman"/>
              </w:rPr>
              <w:t>醫療法施行細則第五十五條之一</w:t>
            </w:r>
          </w:p>
        </w:tc>
        <w:tc>
          <w:tcPr>
            <w:tcW w:w="3128" w:type="dxa"/>
            <w:shd w:val="clear" w:color="auto" w:fill="FFFFFF" w:themeFill="background1"/>
          </w:tcPr>
          <w:p w14:paraId="5DBBF641" w14:textId="77777777" w:rsidR="00870321" w:rsidRPr="00C579D9" w:rsidRDefault="00870321" w:rsidP="009C76D2">
            <w:pPr>
              <w:pStyle w:val="Standard"/>
              <w:snapToGrid w:val="0"/>
              <w:spacing w:line="440" w:lineRule="exact"/>
              <w:jc w:val="both"/>
              <w:rPr>
                <w:rFonts w:ascii="標楷體" w:eastAsia="標楷體" w:hAnsi="標楷體" w:cs="Times New Roman"/>
                <w:u w:val="single"/>
              </w:rPr>
            </w:pPr>
          </w:p>
        </w:tc>
        <w:tc>
          <w:tcPr>
            <w:tcW w:w="3122" w:type="dxa"/>
            <w:shd w:val="clear" w:color="auto" w:fill="FFFFFF" w:themeFill="background1"/>
          </w:tcPr>
          <w:p w14:paraId="768D836D" w14:textId="77777777" w:rsidR="00870321" w:rsidRPr="00C579D9" w:rsidRDefault="00870321" w:rsidP="009C76D2">
            <w:pPr>
              <w:snapToGri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 xml:space="preserve">第五十五條之一   </w:t>
            </w:r>
          </w:p>
          <w:p w14:paraId="0EE2F921" w14:textId="2DF7EDA0"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中央主管機關依本法第七十八條規定，就新藥品人體試驗計畫之核准，必要時，得委任所屬機關或委託其他機構、法人辦理。</w:t>
            </w:r>
          </w:p>
        </w:tc>
        <w:tc>
          <w:tcPr>
            <w:tcW w:w="3185" w:type="dxa"/>
            <w:shd w:val="clear" w:color="auto" w:fill="FFFFFF" w:themeFill="background1"/>
          </w:tcPr>
          <w:p w14:paraId="16442D99" w14:textId="3D4EB69C" w:rsidR="00870321" w:rsidRPr="00C579D9" w:rsidRDefault="00870321" w:rsidP="009C76D2">
            <w:pPr>
              <w:pStyle w:val="Standard"/>
              <w:snapToGrid w:val="0"/>
              <w:spacing w:line="440" w:lineRule="exact"/>
              <w:jc w:val="both"/>
              <w:rPr>
                <w:rFonts w:ascii="標楷體" w:eastAsia="標楷體" w:hAnsi="標楷體" w:cs="Times New Roman"/>
                <w:u w:val="single"/>
              </w:rPr>
            </w:pPr>
            <w:r w:rsidRPr="00C579D9">
              <w:rPr>
                <w:rFonts w:ascii="標楷體" w:eastAsia="標楷體" w:hAnsi="標楷體" w:cs="Times New Roman"/>
                <w:kern w:val="0"/>
              </w:rPr>
              <w:t>為促進及因應國內醫藥事業趕上國際腳步，同時兼顧受試者權益，考量「新藥品」人體試驗計畫之實務管理需求，及國際間新藥品人體試驗管理趨勢係由專業人才依專門科學知識及技術經驗，分工進行審查，並依案件複雜程度，建立不同管理制度，爰明定本條，惟以「新藥品」為限。至於「新醫療器材」及「新醫療技術」人體試驗之核准，仍由中央主管機關為之，尚不宜委任或委託。</w:t>
            </w:r>
          </w:p>
        </w:tc>
        <w:tc>
          <w:tcPr>
            <w:tcW w:w="1472" w:type="dxa"/>
            <w:shd w:val="clear" w:color="auto" w:fill="FFFFFF" w:themeFill="background1"/>
          </w:tcPr>
          <w:p w14:paraId="509600CD"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.12</w:t>
            </w:r>
          </w:p>
        </w:tc>
      </w:tr>
      <w:tr w:rsidR="00A018C3" w:rsidRPr="00C579D9" w14:paraId="36A1E2DA" w14:textId="77777777" w:rsidTr="00593084">
        <w:tc>
          <w:tcPr>
            <w:tcW w:w="665" w:type="dxa"/>
            <w:shd w:val="clear" w:color="auto" w:fill="FFFFFF" w:themeFill="background1"/>
          </w:tcPr>
          <w:p w14:paraId="76252FC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BA80825" w14:textId="77777777" w:rsidR="00870321" w:rsidRPr="00C579D9" w:rsidRDefault="00870321" w:rsidP="009C76D2">
            <w:pPr>
              <w:snapToGrid w:val="0"/>
              <w:spacing w:before="100" w:beforeAutospacing="1" w:after="100" w:afterAutospacing="1"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停止適用食品藥物管理</w:t>
            </w:r>
            <w:r w:rsidRPr="00C579D9">
              <w:rPr>
                <w:rFonts w:ascii="標楷體" w:eastAsia="標楷體" w:hAnsi="標楷體" w:cs="Times New Roman"/>
                <w:szCs w:val="24"/>
              </w:rPr>
              <w:t>署102年3月18日FDA風字第1021100821號函及102年5月8日FDA風字第1021101392號函</w:t>
            </w:r>
            <w:r w:rsidRPr="00C579D9">
              <w:rPr>
                <w:rFonts w:ascii="標楷體" w:eastAsia="標楷體" w:hAnsi="標楷體" w:cs="Times New Roman" w:hint="eastAsia"/>
                <w:szCs w:val="24"/>
              </w:rPr>
              <w:t>，</w:t>
            </w:r>
            <w:r w:rsidRPr="00C579D9">
              <w:rPr>
                <w:rFonts w:ascii="標楷體" w:eastAsia="標楷體" w:hAnsi="標楷體" w:cs="Times New Roman"/>
                <w:szCs w:val="24"/>
              </w:rPr>
              <w:t>有關申請PIC/S GMP品質條件確認函之相關規定。</w:t>
            </w:r>
          </w:p>
        </w:tc>
        <w:tc>
          <w:tcPr>
            <w:tcW w:w="3128" w:type="dxa"/>
            <w:shd w:val="clear" w:color="auto" w:fill="FFFFFF" w:themeFill="background1"/>
          </w:tcPr>
          <w:p w14:paraId="5502BE36" w14:textId="254C7F0A" w:rsidR="00870321" w:rsidRPr="00C579D9" w:rsidRDefault="00870321" w:rsidP="009C76D2">
            <w:pPr>
              <w:snapToGrid w:val="0"/>
              <w:spacing w:before="100" w:beforeAutospacing="1" w:after="100" w:afterAutospacing="1" w:line="440" w:lineRule="exact"/>
              <w:jc w:val="both"/>
              <w:rPr>
                <w:rFonts w:ascii="標楷體" w:eastAsia="標楷體" w:hAnsi="標楷體" w:cs="Times New Roman"/>
                <w:szCs w:val="24"/>
              </w:rPr>
            </w:pPr>
            <w:r w:rsidRPr="00C579D9">
              <w:rPr>
                <w:rFonts w:ascii="標楷體" w:eastAsia="標楷體" w:hAnsi="標楷體" w:cs="Times New Roman"/>
                <w:szCs w:val="24"/>
              </w:rPr>
              <w:t>委託製造藥品</w:t>
            </w:r>
            <w:r w:rsidRPr="00C579D9">
              <w:rPr>
                <w:rFonts w:ascii="標楷體" w:eastAsia="標楷體" w:hAnsi="標楷體" w:cs="Times New Roman" w:hint="eastAsia"/>
                <w:szCs w:val="24"/>
              </w:rPr>
              <w:t>，</w:t>
            </w:r>
            <w:r w:rsidRPr="00C579D9">
              <w:rPr>
                <w:rFonts w:ascii="標楷體" w:eastAsia="標楷體" w:hAnsi="標楷體" w:cs="Times New Roman"/>
                <w:szCs w:val="24"/>
              </w:rPr>
              <w:t>如擬以「劑型製程符合PIC/S GMP」之品質條件向中央健康保險署</w:t>
            </w:r>
            <w:r w:rsidRPr="00C579D9">
              <w:rPr>
                <w:rFonts w:ascii="標楷體" w:eastAsia="標楷體" w:hAnsi="標楷體" w:cs="Times New Roman" w:hint="eastAsia"/>
                <w:szCs w:val="24"/>
              </w:rPr>
              <w:t>申</w:t>
            </w:r>
            <w:r w:rsidRPr="00C579D9">
              <w:rPr>
                <w:rFonts w:ascii="標楷體" w:eastAsia="標楷體" w:hAnsi="標楷體" w:cs="Times New Roman"/>
                <w:szCs w:val="24"/>
              </w:rPr>
              <w:t>請健保藥價認定者，須先依</w:t>
            </w:r>
            <w:r w:rsidRPr="00C579D9">
              <w:rPr>
                <w:rFonts w:ascii="標楷體" w:eastAsia="標楷體" w:hAnsi="標楷體" w:cs="Times New Roman" w:hint="eastAsia"/>
                <w:szCs w:val="24"/>
              </w:rPr>
              <w:t>食品藥物管理署</w:t>
            </w:r>
            <w:r w:rsidRPr="00C579D9">
              <w:rPr>
                <w:rFonts w:ascii="標楷體" w:eastAsia="標楷體" w:hAnsi="標楷體" w:cs="Times New Roman"/>
                <w:szCs w:val="24"/>
              </w:rPr>
              <w:t>102年3月18日FDA風字第1021100821號函及102年5月8日FDA風字第1021101392號函之規定，備齊相關資料向</w:t>
            </w:r>
            <w:r w:rsidRPr="00C579D9">
              <w:rPr>
                <w:rFonts w:ascii="標楷體" w:eastAsia="標楷體" w:hAnsi="標楷體" w:cs="Times New Roman" w:hint="eastAsia"/>
                <w:szCs w:val="24"/>
              </w:rPr>
              <w:t>該</w:t>
            </w:r>
            <w:r w:rsidRPr="00C579D9">
              <w:rPr>
                <w:rFonts w:ascii="標楷體" w:eastAsia="標楷體" w:hAnsi="標楷體" w:cs="Times New Roman"/>
                <w:szCs w:val="24"/>
              </w:rPr>
              <w:t>署申請「委託製造藥品之劑型製程符合PIC/S GMP之品質條件確認函」。</w:t>
            </w:r>
          </w:p>
        </w:tc>
        <w:tc>
          <w:tcPr>
            <w:tcW w:w="3122" w:type="dxa"/>
            <w:shd w:val="clear" w:color="auto" w:fill="FFFFFF" w:themeFill="background1"/>
          </w:tcPr>
          <w:p w14:paraId="65480564" w14:textId="77777777" w:rsidR="00870321" w:rsidRPr="00C579D9" w:rsidRDefault="00870321" w:rsidP="009C76D2">
            <w:pPr>
              <w:snapToGrid w:val="0"/>
              <w:spacing w:before="100" w:beforeAutospacing="1" w:after="100" w:afterAutospacing="1"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配合中央健康保險署107年1月30日健保審字第1070034830號函廢止有關委託製造藥品申請納入健保給付，須取得PIC/S GMP品質條件確認函之相關規定，食品藥物管理署以107年2月14日FDA風字第1071100865號函停止受理旨揭申請案。</w:t>
            </w:r>
          </w:p>
        </w:tc>
        <w:tc>
          <w:tcPr>
            <w:tcW w:w="3185" w:type="dxa"/>
            <w:shd w:val="clear" w:color="auto" w:fill="FFFFFF" w:themeFill="background1"/>
          </w:tcPr>
          <w:p w14:paraId="1703BD2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影響及受惠對象：委託製造藥品之許可證持有藥商。</w:t>
            </w:r>
          </w:p>
          <w:p w14:paraId="057B286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效益：委託製造藥品未來可逕向中央健康保險署辦理納入「劑型製程符合PIC/S GMP」之健保給付，無須再向食品藥物管理署申請PIC/S GMP品質條件確認函，加速取得健保給付價格及提升行政效率。</w:t>
            </w:r>
          </w:p>
        </w:tc>
        <w:tc>
          <w:tcPr>
            <w:tcW w:w="1472" w:type="dxa"/>
            <w:shd w:val="clear" w:color="auto" w:fill="FFFFFF" w:themeFill="background1"/>
          </w:tcPr>
          <w:p w14:paraId="60C9BE99" w14:textId="77777777" w:rsidR="00870321" w:rsidRPr="00C579D9" w:rsidRDefault="00870321" w:rsidP="009C76D2">
            <w:pPr>
              <w:snapToGrid w:val="0"/>
              <w:spacing w:before="100" w:beforeAutospacing="1" w:after="100" w:afterAutospacing="1" w:line="440" w:lineRule="exact"/>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2</w:t>
            </w:r>
            <w:r w:rsidRPr="00C579D9">
              <w:rPr>
                <w:rFonts w:ascii="標楷體" w:eastAsia="標楷體" w:hAnsi="標楷體" w:cs="Times New Roman" w:hint="eastAsia"/>
                <w:szCs w:val="24"/>
              </w:rPr>
              <w:t>.</w:t>
            </w:r>
            <w:r w:rsidRPr="00C579D9">
              <w:rPr>
                <w:rFonts w:ascii="標楷體" w:eastAsia="標楷體" w:hAnsi="標楷體" w:cs="Times New Roman"/>
                <w:szCs w:val="24"/>
              </w:rPr>
              <w:t>14</w:t>
            </w:r>
          </w:p>
        </w:tc>
      </w:tr>
      <w:tr w:rsidR="00A018C3" w:rsidRPr="00C579D9" w14:paraId="40304B67" w14:textId="77777777" w:rsidTr="00593084">
        <w:tc>
          <w:tcPr>
            <w:tcW w:w="665" w:type="dxa"/>
            <w:shd w:val="clear" w:color="auto" w:fill="FFFFFF" w:themeFill="background1"/>
          </w:tcPr>
          <w:p w14:paraId="7B8894E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1C5DF67" w14:textId="77777777" w:rsidR="00870321" w:rsidRPr="00C579D9" w:rsidRDefault="00870321" w:rsidP="009C76D2">
            <w:pPr>
              <w:spacing w:before="100" w:beforeAutospacing="1" w:after="100" w:afterAutospacing="1" w:line="440" w:lineRule="exact"/>
              <w:jc w:val="both"/>
              <w:rPr>
                <w:rFonts w:ascii="標楷體" w:eastAsia="標楷體" w:hAnsi="標楷體"/>
                <w:szCs w:val="24"/>
              </w:rPr>
            </w:pPr>
            <w:r w:rsidRPr="00C579D9">
              <w:rPr>
                <w:rFonts w:ascii="標楷體" w:eastAsia="標楷體" w:hAnsi="標楷體" w:hint="eastAsia"/>
                <w:szCs w:val="24"/>
              </w:rPr>
              <w:t>修正「</w:t>
            </w:r>
            <w:r w:rsidRPr="00C579D9">
              <w:rPr>
                <w:rFonts w:ascii="標楷體" w:eastAsia="標楷體" w:hAnsi="標楷體"/>
                <w:szCs w:val="24"/>
              </w:rPr>
              <w:t>包裝食品營養標示應遵行事項</w:t>
            </w:r>
            <w:r w:rsidRPr="00C579D9">
              <w:rPr>
                <w:rFonts w:ascii="標楷體" w:eastAsia="標楷體" w:hAnsi="標楷體" w:hint="eastAsia"/>
                <w:szCs w:val="24"/>
              </w:rPr>
              <w:t>」</w:t>
            </w:r>
          </w:p>
        </w:tc>
        <w:tc>
          <w:tcPr>
            <w:tcW w:w="3128" w:type="dxa"/>
            <w:shd w:val="clear" w:color="auto" w:fill="FFFFFF" w:themeFill="background1"/>
          </w:tcPr>
          <w:p w14:paraId="5F1838C6" w14:textId="77777777" w:rsidR="00870321" w:rsidRPr="00C579D9" w:rsidRDefault="00870321" w:rsidP="004B6FFD">
            <w:pPr>
              <w:pStyle w:val="a6"/>
              <w:numPr>
                <w:ilvl w:val="0"/>
                <w:numId w:val="68"/>
              </w:numPr>
              <w:spacing w:before="100" w:beforeAutospacing="1" w:after="100" w:afterAutospacing="1"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強制規範格式。</w:t>
            </w:r>
          </w:p>
          <w:p w14:paraId="3F46F346" w14:textId="77777777" w:rsidR="00870321" w:rsidRPr="00C579D9" w:rsidRDefault="00870321" w:rsidP="004B6FFD">
            <w:pPr>
              <w:pStyle w:val="a6"/>
              <w:numPr>
                <w:ilvl w:val="0"/>
                <w:numId w:val="68"/>
              </w:numPr>
              <w:spacing w:before="100" w:beforeAutospacing="1" w:after="100" w:afterAutospacing="1"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鈉含量、份數及每日參考值百分比應以整數標示。</w:t>
            </w:r>
          </w:p>
          <w:p w14:paraId="1FEF9B20" w14:textId="77777777" w:rsidR="00870321" w:rsidRPr="00C579D9" w:rsidRDefault="00870321" w:rsidP="004B6FFD">
            <w:pPr>
              <w:pStyle w:val="a6"/>
              <w:numPr>
                <w:ilvl w:val="0"/>
                <w:numId w:val="68"/>
              </w:numPr>
              <w:spacing w:before="100" w:beforeAutospacing="1" w:after="100" w:afterAutospacing="1"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不得將營養標示切割標示，亦不得採共標方式標示。</w:t>
            </w:r>
          </w:p>
          <w:p w14:paraId="461ED42B" w14:textId="77777777" w:rsidR="00870321" w:rsidRPr="00C579D9" w:rsidRDefault="00870321" w:rsidP="004B6FFD">
            <w:pPr>
              <w:pStyle w:val="a6"/>
              <w:numPr>
                <w:ilvl w:val="0"/>
                <w:numId w:val="68"/>
              </w:numPr>
              <w:spacing w:before="100" w:beforeAutospacing="1" w:after="100" w:afterAutospacing="1"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沖泡方式、有機酸及酒精含量應於營養標示表格下方標示。</w:t>
            </w:r>
          </w:p>
          <w:p w14:paraId="27BE62A5" w14:textId="77777777" w:rsidR="00870321" w:rsidRPr="00C579D9" w:rsidRDefault="00870321" w:rsidP="004B6FFD">
            <w:pPr>
              <w:pStyle w:val="a6"/>
              <w:numPr>
                <w:ilvl w:val="0"/>
                <w:numId w:val="68"/>
              </w:numPr>
              <w:spacing w:before="100" w:beforeAutospacing="1" w:after="100" w:afterAutospacing="1"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不得以「約」字標示份數。</w:t>
            </w:r>
          </w:p>
        </w:tc>
        <w:tc>
          <w:tcPr>
            <w:tcW w:w="3122" w:type="dxa"/>
            <w:shd w:val="clear" w:color="auto" w:fill="FFFFFF" w:themeFill="background1"/>
          </w:tcPr>
          <w:p w14:paraId="4DDB126E" w14:textId="77777777" w:rsidR="00870321" w:rsidRPr="00C579D9" w:rsidRDefault="00870321" w:rsidP="004B6FFD">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格式改為範例。</w:t>
            </w:r>
          </w:p>
          <w:p w14:paraId="685EF288" w14:textId="77777777" w:rsidR="00870321" w:rsidRPr="00C579D9" w:rsidRDefault="00870321" w:rsidP="004B6FFD">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鈉含量、份數及每日參考值百分比得以整數或至小數點後一位標示。</w:t>
            </w:r>
          </w:p>
          <w:p w14:paraId="1D8B2CD1" w14:textId="77777777" w:rsidR="00870321" w:rsidRPr="00C579D9" w:rsidRDefault="00870321" w:rsidP="004B6FFD">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增訂切割表格及營養標示共標方式。</w:t>
            </w:r>
          </w:p>
          <w:p w14:paraId="7F43067E" w14:textId="77777777" w:rsidR="00870321" w:rsidRPr="00C579D9" w:rsidRDefault="00870321" w:rsidP="004B6FFD">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沖泡方式、有機酸及酒精含量不強制標示於表格下方，於包裝明顯處標示即可。</w:t>
            </w:r>
          </w:p>
          <w:p w14:paraId="495D154C" w14:textId="77777777" w:rsidR="00870321" w:rsidRPr="00C579D9" w:rsidRDefault="00870321" w:rsidP="004B6FFD">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增列無法固定重量之食品份數數值得加註「約」字標示。</w:t>
            </w:r>
          </w:p>
        </w:tc>
        <w:tc>
          <w:tcPr>
            <w:tcW w:w="3185" w:type="dxa"/>
            <w:shd w:val="clear" w:color="auto" w:fill="FFFFFF" w:themeFill="background1"/>
          </w:tcPr>
          <w:p w14:paraId="1306D277" w14:textId="77777777" w:rsidR="00870321" w:rsidRPr="00C579D9" w:rsidRDefault="00870321" w:rsidP="004B6FFD">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修正前之影響對象：所有包裝食品業者。</w:t>
            </w:r>
          </w:p>
          <w:p w14:paraId="07C4C825" w14:textId="77777777" w:rsidR="00870321" w:rsidRPr="00C579D9" w:rsidRDefault="00870321" w:rsidP="004B6FFD">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修正後之受惠對象：所有包裝食品業者、消費者。</w:t>
            </w:r>
          </w:p>
        </w:tc>
        <w:tc>
          <w:tcPr>
            <w:tcW w:w="1472" w:type="dxa"/>
            <w:shd w:val="clear" w:color="auto" w:fill="FFFFFF" w:themeFill="background1"/>
          </w:tcPr>
          <w:p w14:paraId="233EEDAA" w14:textId="77777777" w:rsidR="00870321" w:rsidRPr="00C579D9" w:rsidRDefault="00870321" w:rsidP="009C76D2">
            <w:pPr>
              <w:spacing w:before="100" w:beforeAutospacing="1" w:after="100" w:afterAutospacing="1" w:line="440" w:lineRule="exact"/>
              <w:jc w:val="both"/>
              <w:rPr>
                <w:rFonts w:ascii="標楷體" w:eastAsia="標楷體" w:hAnsi="標楷體"/>
                <w:szCs w:val="24"/>
              </w:rPr>
            </w:pPr>
            <w:r w:rsidRPr="00C579D9">
              <w:rPr>
                <w:rFonts w:ascii="標楷體" w:eastAsia="標楷體" w:hAnsi="標楷體" w:hint="eastAsia"/>
                <w:szCs w:val="24"/>
              </w:rPr>
              <w:t>107.3.31</w:t>
            </w:r>
          </w:p>
        </w:tc>
      </w:tr>
      <w:tr w:rsidR="00A018C3" w:rsidRPr="00C579D9" w14:paraId="78CC1005" w14:textId="77777777" w:rsidTr="00593084">
        <w:tc>
          <w:tcPr>
            <w:tcW w:w="665" w:type="dxa"/>
            <w:shd w:val="clear" w:color="auto" w:fill="FFFFFF" w:themeFill="background1"/>
          </w:tcPr>
          <w:p w14:paraId="17C9948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B548871" w14:textId="77777777" w:rsidR="00870321" w:rsidRPr="00C579D9" w:rsidRDefault="00870321" w:rsidP="009C76D2">
            <w:pPr>
              <w:spacing w:before="100" w:beforeAutospacing="1" w:after="100" w:afterAutospacing="1" w:line="440" w:lineRule="exact"/>
              <w:jc w:val="both"/>
              <w:rPr>
                <w:rFonts w:ascii="標楷體" w:eastAsia="標楷體" w:hAnsi="標楷體"/>
                <w:szCs w:val="24"/>
              </w:rPr>
            </w:pPr>
            <w:r w:rsidRPr="00C579D9">
              <w:rPr>
                <w:rFonts w:ascii="標楷體" w:eastAsia="標楷體" w:hAnsi="標楷體" w:hint="eastAsia"/>
                <w:szCs w:val="24"/>
              </w:rPr>
              <w:t>修正「得免營養標示之包裝食品規定」</w:t>
            </w:r>
          </w:p>
        </w:tc>
        <w:tc>
          <w:tcPr>
            <w:tcW w:w="3128" w:type="dxa"/>
            <w:shd w:val="clear" w:color="auto" w:fill="FFFFFF" w:themeFill="background1"/>
          </w:tcPr>
          <w:p w14:paraId="650318C3" w14:textId="77777777" w:rsidR="00870321" w:rsidRPr="00C579D9" w:rsidRDefault="00870321" w:rsidP="009C76D2">
            <w:pPr>
              <w:spacing w:before="100" w:beforeAutospacing="1" w:after="100" w:afterAutospacing="1" w:line="440" w:lineRule="exact"/>
              <w:jc w:val="both"/>
              <w:rPr>
                <w:rFonts w:ascii="標楷體" w:eastAsia="標楷體" w:hAnsi="標楷體"/>
                <w:szCs w:val="24"/>
              </w:rPr>
            </w:pPr>
            <w:r w:rsidRPr="00C579D9">
              <w:rPr>
                <w:rFonts w:ascii="標楷體" w:eastAsia="標楷體" w:hAnsi="標楷體"/>
                <w:szCs w:val="24"/>
              </w:rPr>
              <w:t>部分營養成分微量之包裝食品須標示營養標示、業務用食品原料自願標示營養標示者，須依</w:t>
            </w:r>
            <w:r w:rsidRPr="00C579D9">
              <w:rPr>
                <w:rFonts w:ascii="標楷體" w:eastAsia="標楷體" w:hAnsi="標楷體" w:hint="eastAsia"/>
                <w:szCs w:val="24"/>
              </w:rPr>
              <w:t>食品安全衛生管理法</w:t>
            </w:r>
            <w:r w:rsidRPr="00C579D9">
              <w:rPr>
                <w:rFonts w:ascii="標楷體" w:eastAsia="標楷體" w:hAnsi="標楷體"/>
                <w:szCs w:val="24"/>
              </w:rPr>
              <w:t>第22條規定標示營養標示。</w:t>
            </w:r>
          </w:p>
        </w:tc>
        <w:tc>
          <w:tcPr>
            <w:tcW w:w="3122" w:type="dxa"/>
            <w:shd w:val="clear" w:color="auto" w:fill="FFFFFF" w:themeFill="background1"/>
          </w:tcPr>
          <w:p w14:paraId="42D9D625" w14:textId="77777777" w:rsidR="00870321" w:rsidRPr="00C579D9" w:rsidRDefault="00870321" w:rsidP="009C76D2">
            <w:pPr>
              <w:spacing w:before="100" w:beforeAutospacing="1" w:after="100" w:afterAutospacing="1" w:line="440" w:lineRule="exact"/>
              <w:jc w:val="both"/>
              <w:rPr>
                <w:rFonts w:ascii="標楷體" w:eastAsia="標楷體" w:hAnsi="標楷體"/>
                <w:szCs w:val="24"/>
              </w:rPr>
            </w:pPr>
            <w:r w:rsidRPr="00C579D9">
              <w:rPr>
                <w:rFonts w:ascii="標楷體" w:eastAsia="標楷體" w:hAnsi="標楷體"/>
                <w:szCs w:val="24"/>
              </w:rPr>
              <w:t>增加之營養成分微量包裝食品品項皆豁免營養標示、業務用食品原料如提供營養資訊，依</w:t>
            </w:r>
            <w:r w:rsidRPr="00C579D9">
              <w:rPr>
                <w:rFonts w:ascii="標楷體" w:eastAsia="標楷體" w:hAnsi="標楷體" w:hint="eastAsia"/>
                <w:szCs w:val="24"/>
              </w:rPr>
              <w:t>食品安全衛生管理法</w:t>
            </w:r>
            <w:r w:rsidRPr="00C579D9">
              <w:rPr>
                <w:rFonts w:ascii="標楷體" w:eastAsia="標楷體" w:hAnsi="標楷體"/>
                <w:szCs w:val="24"/>
              </w:rPr>
              <w:t>第28條規定，如實標示即可。</w:t>
            </w:r>
          </w:p>
        </w:tc>
        <w:tc>
          <w:tcPr>
            <w:tcW w:w="3185" w:type="dxa"/>
            <w:shd w:val="clear" w:color="auto" w:fill="FFFFFF" w:themeFill="background1"/>
          </w:tcPr>
          <w:p w14:paraId="39F91319" w14:textId="77777777" w:rsidR="00870321" w:rsidRPr="00C579D9" w:rsidRDefault="00870321" w:rsidP="009C76D2">
            <w:pPr>
              <w:spacing w:before="100" w:beforeAutospacing="1" w:after="100" w:afterAutospacing="1" w:line="440" w:lineRule="exact"/>
              <w:jc w:val="both"/>
              <w:rPr>
                <w:rFonts w:ascii="標楷體" w:eastAsia="標楷體" w:hAnsi="標楷體"/>
                <w:szCs w:val="24"/>
              </w:rPr>
            </w:pPr>
            <w:r w:rsidRPr="00C579D9">
              <w:rPr>
                <w:rFonts w:ascii="標楷體" w:eastAsia="標楷體" w:hAnsi="標楷體" w:hint="eastAsia"/>
                <w:szCs w:val="24"/>
              </w:rPr>
              <w:t>影響及受惠對象：製造、輸入或販售食品業者。</w:t>
            </w:r>
          </w:p>
        </w:tc>
        <w:tc>
          <w:tcPr>
            <w:tcW w:w="1472" w:type="dxa"/>
            <w:shd w:val="clear" w:color="auto" w:fill="FFFFFF" w:themeFill="background1"/>
          </w:tcPr>
          <w:p w14:paraId="235E6EC4" w14:textId="77777777" w:rsidR="00870321" w:rsidRPr="00C579D9" w:rsidRDefault="00870321" w:rsidP="009C76D2">
            <w:pPr>
              <w:spacing w:before="100" w:beforeAutospacing="1" w:after="100" w:afterAutospacing="1" w:line="440" w:lineRule="exact"/>
              <w:jc w:val="both"/>
              <w:rPr>
                <w:rFonts w:ascii="標楷體" w:eastAsia="標楷體" w:hAnsi="標楷體"/>
                <w:szCs w:val="24"/>
              </w:rPr>
            </w:pPr>
            <w:r w:rsidRPr="00C579D9">
              <w:rPr>
                <w:rFonts w:ascii="標楷體" w:eastAsia="標楷體" w:hAnsi="標楷體" w:hint="eastAsia"/>
                <w:szCs w:val="24"/>
              </w:rPr>
              <w:t>107.3.14</w:t>
            </w:r>
          </w:p>
        </w:tc>
      </w:tr>
      <w:tr w:rsidR="00A018C3" w:rsidRPr="00C579D9" w14:paraId="6F95ED8F" w14:textId="77777777" w:rsidTr="00593084">
        <w:tc>
          <w:tcPr>
            <w:tcW w:w="665" w:type="dxa"/>
            <w:shd w:val="clear" w:color="auto" w:fill="FFFFFF" w:themeFill="background1"/>
          </w:tcPr>
          <w:p w14:paraId="478F803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7365CC6" w14:textId="77777777" w:rsidR="00870321" w:rsidRPr="00C579D9" w:rsidRDefault="00870321" w:rsidP="009C76D2">
            <w:pPr>
              <w:snapToGrid w:val="0"/>
              <w:spacing w:line="440" w:lineRule="exact"/>
              <w:ind w:left="1"/>
              <w:jc w:val="both"/>
              <w:rPr>
                <w:rFonts w:ascii="標楷體" w:eastAsia="標楷體" w:hAnsi="標楷體" w:cs="Times New Roman"/>
                <w:szCs w:val="24"/>
              </w:rPr>
            </w:pPr>
            <w:r w:rsidRPr="00C579D9">
              <w:rPr>
                <w:rFonts w:ascii="標楷體" w:eastAsia="標楷體" w:hAnsi="標楷體" w:cs="Times New Roman" w:hint="eastAsia"/>
                <w:szCs w:val="24"/>
              </w:rPr>
              <w:t>修正「全民健康保險醫療辦法」第3條、第7條、第10條、第15條、第22條、第25條</w:t>
            </w:r>
          </w:p>
          <w:p w14:paraId="2B920ADF" w14:textId="77777777" w:rsidR="00870321" w:rsidRPr="00C579D9" w:rsidRDefault="00870321" w:rsidP="009C76D2">
            <w:pPr>
              <w:snapToGrid w:val="0"/>
              <w:spacing w:line="440" w:lineRule="exact"/>
              <w:ind w:left="1"/>
              <w:jc w:val="both"/>
              <w:rPr>
                <w:rFonts w:ascii="標楷體" w:eastAsia="標楷體" w:hAnsi="標楷體" w:cs="Times New Roman"/>
                <w:szCs w:val="24"/>
              </w:rPr>
            </w:pPr>
          </w:p>
        </w:tc>
        <w:tc>
          <w:tcPr>
            <w:tcW w:w="3128" w:type="dxa"/>
            <w:shd w:val="clear" w:color="auto" w:fill="FFFFFF" w:themeFill="background1"/>
          </w:tcPr>
          <w:p w14:paraId="1CB7D8E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 xml:space="preserve">第3條  </w:t>
            </w:r>
          </w:p>
          <w:p w14:paraId="540962E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未滿14歲之保險對象至特約醫事服務機構就醫應繳驗之文件，得以戶口名簿、戶籍謄本等影本或其他足以證明身分之相關文件代之。</w:t>
            </w:r>
          </w:p>
          <w:p w14:paraId="0724D06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 xml:space="preserve">第7條   </w:t>
            </w:r>
          </w:p>
          <w:p w14:paraId="2A5AC82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須長期服藥之慢性病人，有下列特殊情況之一而無法親自就醫者，以繼續領取相同方劑為限，得委請他人向醫師陳述病情，醫師依其專業知識之判斷，確信可以掌握病情，再開給相同方劑：</w:t>
            </w:r>
          </w:p>
          <w:p w14:paraId="77BD020A" w14:textId="77777777" w:rsidR="00870321" w:rsidRPr="00C579D9" w:rsidRDefault="00870321" w:rsidP="004B6FFD">
            <w:pPr>
              <w:pStyle w:val="a6"/>
              <w:numPr>
                <w:ilvl w:val="0"/>
                <w:numId w:val="72"/>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行動不便，經醫師認定或經受託人提供切結文件。</w:t>
            </w:r>
          </w:p>
          <w:p w14:paraId="2904283B" w14:textId="77777777" w:rsidR="00870321" w:rsidRPr="00C579D9" w:rsidRDefault="00870321" w:rsidP="004B6FFD">
            <w:pPr>
              <w:pStyle w:val="a6"/>
              <w:numPr>
                <w:ilvl w:val="0"/>
                <w:numId w:val="72"/>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已出海，為遠洋漁業作業或在國際航線航行之船舶上服務，經受託人提供切結文件。</w:t>
            </w:r>
          </w:p>
          <w:p w14:paraId="1F8816CF" w14:textId="77777777" w:rsidR="00870321" w:rsidRPr="00C579D9" w:rsidRDefault="00870321" w:rsidP="004B6FFD">
            <w:pPr>
              <w:pStyle w:val="a6"/>
              <w:numPr>
                <w:ilvl w:val="0"/>
                <w:numId w:val="72"/>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其他經保險人認定之特殊情形。</w:t>
            </w:r>
          </w:p>
          <w:p w14:paraId="42DFBF9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 xml:space="preserve">第10條    </w:t>
            </w:r>
          </w:p>
          <w:p w14:paraId="1CC5ED22"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特約醫院於保險對象辦理住院手續時，除精神科日間住院外，應留置其健保卡，於其出院時發還。</w:t>
            </w:r>
          </w:p>
          <w:p w14:paraId="7026ECB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 xml:space="preserve">第15條    </w:t>
            </w:r>
          </w:p>
          <w:p w14:paraId="20533D1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保險對象持特約醫院、診所醫師交付之處方箋，應在該特約醫院、診所調劑或選擇至特約藥局調劑。但持慢性病連續處方箋者，因故無法至原處方醫院、診所調劑，且所在地無特約藥局時，得至其他特約醫院或衛生所調劑。</w:t>
            </w:r>
          </w:p>
          <w:p w14:paraId="345C29E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 xml:space="preserve">第22條    </w:t>
            </w:r>
          </w:p>
          <w:p w14:paraId="4EC118E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對於符合第14條第2項慢性病範圍之病人，得按病情需要，一次給予30日以內之用藥量。</w:t>
            </w:r>
          </w:p>
          <w:p w14:paraId="60E52B6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 xml:space="preserve">第25條    </w:t>
            </w:r>
          </w:p>
          <w:p w14:paraId="52BF3EA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保險對象如預定出國、返回離島地區、為遠洋漁船船員出海作業、國際航線船舶船員出海服務或罕見疾病病人，得於領藥時出具切結文件，一次領取該慢性病連續處方箋之總給藥量。</w:t>
            </w:r>
          </w:p>
        </w:tc>
        <w:tc>
          <w:tcPr>
            <w:tcW w:w="3122" w:type="dxa"/>
            <w:shd w:val="clear" w:color="auto" w:fill="FFFFFF" w:themeFill="background1"/>
          </w:tcPr>
          <w:p w14:paraId="0DD3488A" w14:textId="77777777" w:rsidR="00870321" w:rsidRPr="00C579D9" w:rsidRDefault="00870321" w:rsidP="004B6FFD">
            <w:pPr>
              <w:pStyle w:val="a6"/>
              <w:numPr>
                <w:ilvl w:val="0"/>
                <w:numId w:val="73"/>
              </w:numPr>
              <w:snapToGrid w:val="0"/>
              <w:spacing w:line="440" w:lineRule="exact"/>
              <w:ind w:leftChars="0" w:left="82" w:hanging="82"/>
              <w:jc w:val="both"/>
              <w:rPr>
                <w:rFonts w:ascii="標楷體" w:eastAsia="標楷體" w:hAnsi="標楷體" w:cs="Times New Roman"/>
                <w:szCs w:val="24"/>
              </w:rPr>
            </w:pPr>
          </w:p>
          <w:p w14:paraId="7A768EAD" w14:textId="3D6C4CDD" w:rsidR="00870321" w:rsidRPr="00C579D9" w:rsidRDefault="00870321" w:rsidP="009C76D2">
            <w:pPr>
              <w:pStyle w:val="a6"/>
              <w:snapToGrid w:val="0"/>
              <w:spacing w:line="440" w:lineRule="exact"/>
              <w:ind w:leftChars="0" w:left="82"/>
              <w:jc w:val="both"/>
              <w:rPr>
                <w:rFonts w:ascii="標楷體" w:eastAsia="標楷體" w:hAnsi="標楷體" w:cs="Times New Roman"/>
                <w:szCs w:val="24"/>
              </w:rPr>
            </w:pPr>
            <w:r w:rsidRPr="00C579D9">
              <w:rPr>
                <w:rFonts w:ascii="標楷體" w:eastAsia="標楷體" w:hAnsi="標楷體" w:cs="Times New Roman" w:hint="eastAsia"/>
                <w:szCs w:val="24"/>
              </w:rPr>
              <w:t>未滿14歲之保險對象至特約醫事服務機構就醫應繳驗之文件，得以戶口名簿影本、其他足以證明身分之相關文件或切結文件代之。</w:t>
            </w:r>
          </w:p>
          <w:p w14:paraId="314C7B1C" w14:textId="77777777" w:rsidR="00870321" w:rsidRPr="00C579D9" w:rsidRDefault="00870321" w:rsidP="009C76D2">
            <w:pPr>
              <w:pStyle w:val="a6"/>
              <w:snapToGrid w:val="0"/>
              <w:spacing w:line="440" w:lineRule="exact"/>
              <w:ind w:leftChars="0" w:left="82"/>
              <w:jc w:val="both"/>
              <w:rPr>
                <w:rFonts w:ascii="標楷體" w:eastAsia="標楷體" w:hAnsi="標楷體" w:cs="Times New Roman"/>
                <w:szCs w:val="24"/>
              </w:rPr>
            </w:pPr>
            <w:r w:rsidRPr="00C579D9">
              <w:rPr>
                <w:rFonts w:ascii="標楷體" w:eastAsia="標楷體" w:hAnsi="標楷體" w:cs="Times New Roman" w:hint="eastAsia"/>
                <w:szCs w:val="24"/>
              </w:rPr>
              <w:t>第7條</w:t>
            </w:r>
          </w:p>
          <w:p w14:paraId="5E1BA92D" w14:textId="77777777" w:rsidR="00870321" w:rsidRPr="00C579D9" w:rsidRDefault="00870321" w:rsidP="009C76D2">
            <w:pPr>
              <w:pStyle w:val="a6"/>
              <w:snapToGrid w:val="0"/>
              <w:spacing w:line="440" w:lineRule="exact"/>
              <w:ind w:leftChars="0" w:left="82"/>
              <w:jc w:val="both"/>
              <w:rPr>
                <w:rFonts w:ascii="標楷體" w:eastAsia="標楷體" w:hAnsi="標楷體" w:cs="Times New Roman"/>
                <w:szCs w:val="24"/>
              </w:rPr>
            </w:pPr>
            <w:r w:rsidRPr="00C579D9">
              <w:rPr>
                <w:rFonts w:ascii="標楷體" w:eastAsia="標楷體" w:hAnsi="標楷體" w:cs="Times New Roman" w:hint="eastAsia"/>
                <w:szCs w:val="24"/>
              </w:rPr>
              <w:t>須長期用藥之慢性病人，有下列特殊情況之一而無法親自就醫者，以繼續領取相同方劑為限，得委請他人向醫師陳述病情，醫師依其專業知識之判斷，確信可以掌握病情，再開給相同方劑：</w:t>
            </w:r>
          </w:p>
          <w:p w14:paraId="6636128A" w14:textId="77777777" w:rsidR="00870321" w:rsidRPr="00C579D9" w:rsidRDefault="00870321" w:rsidP="004B6FFD">
            <w:pPr>
              <w:pStyle w:val="a6"/>
              <w:numPr>
                <w:ilvl w:val="0"/>
                <w:numId w:val="74"/>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行動不便，經醫師認定或經受託人提供切結文件。</w:t>
            </w:r>
          </w:p>
          <w:p w14:paraId="43722740" w14:textId="77777777" w:rsidR="00870321" w:rsidRPr="00C579D9" w:rsidRDefault="00870321" w:rsidP="004B6FFD">
            <w:pPr>
              <w:pStyle w:val="a6"/>
              <w:numPr>
                <w:ilvl w:val="0"/>
                <w:numId w:val="74"/>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已出海，為遠洋漁業作業或在國際航線航行之船舶上服務，經受託人提供切結文件。</w:t>
            </w:r>
          </w:p>
          <w:p w14:paraId="0D58AA67" w14:textId="77777777" w:rsidR="00870321" w:rsidRPr="00C579D9" w:rsidRDefault="00870321" w:rsidP="004B6FFD">
            <w:pPr>
              <w:pStyle w:val="a6"/>
              <w:numPr>
                <w:ilvl w:val="0"/>
                <w:numId w:val="74"/>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因精神障礙或其他心智缺陷，受監護或輔助宣告，經受託人提供法院裁定文件影本。</w:t>
            </w:r>
          </w:p>
          <w:p w14:paraId="1D8DF754" w14:textId="77777777" w:rsidR="00870321" w:rsidRPr="00C579D9" w:rsidRDefault="00870321" w:rsidP="004B6FFD">
            <w:pPr>
              <w:pStyle w:val="a6"/>
              <w:numPr>
                <w:ilvl w:val="0"/>
                <w:numId w:val="74"/>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經醫師認定之失智症病人。</w:t>
            </w:r>
          </w:p>
          <w:p w14:paraId="03BF16C8" w14:textId="055A04C3" w:rsidR="00870321" w:rsidRPr="00C579D9" w:rsidRDefault="00870321" w:rsidP="004B6FFD">
            <w:pPr>
              <w:pStyle w:val="a6"/>
              <w:numPr>
                <w:ilvl w:val="0"/>
                <w:numId w:val="74"/>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其他經保險人認定之特殊情形。</w:t>
            </w:r>
          </w:p>
          <w:p w14:paraId="54D9ADF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第10條</w:t>
            </w:r>
          </w:p>
          <w:p w14:paraId="3DF3456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特約醫院於保險對象辦理住院手續時，應</w:t>
            </w:r>
            <w:r w:rsidRPr="00C579D9">
              <w:rPr>
                <w:rFonts w:ascii="標楷體" w:eastAsia="標楷體" w:hAnsi="標楷體" w:cs="Times New Roman" w:hint="eastAsia"/>
                <w:szCs w:val="24"/>
              </w:rPr>
              <w:t>查驗其健保卡後歸還</w:t>
            </w:r>
            <w:r w:rsidRPr="00C579D9">
              <w:rPr>
                <w:rFonts w:ascii="標楷體" w:eastAsia="標楷體" w:hAnsi="標楷體" w:cs="Times New Roman"/>
                <w:szCs w:val="24"/>
              </w:rPr>
              <w:t>保險對象。</w:t>
            </w:r>
          </w:p>
          <w:p w14:paraId="38BB53F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第15條</w:t>
            </w:r>
          </w:p>
          <w:p w14:paraId="0592189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保險對象持特約醫院、診所醫師交付之處方箋，應在該特約醫院、診所或至特約藥局調劑。但保險對象因故無法至原處方醫院、診所調劑，且有下列情形之一者，得至其他特約醫院或衛生所調劑：</w:t>
            </w:r>
          </w:p>
          <w:p w14:paraId="50C6CA46" w14:textId="77777777" w:rsidR="00870321" w:rsidRPr="00C579D9" w:rsidRDefault="00870321" w:rsidP="004B6FFD">
            <w:pPr>
              <w:pStyle w:val="a6"/>
              <w:numPr>
                <w:ilvl w:val="0"/>
                <w:numId w:val="75"/>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持慢性病連續處方箋，且所在地無特約藥局者。</w:t>
            </w:r>
          </w:p>
          <w:p w14:paraId="754AC2B5" w14:textId="77777777" w:rsidR="00870321" w:rsidRPr="00C579D9" w:rsidRDefault="00870321" w:rsidP="004B6FFD">
            <w:pPr>
              <w:pStyle w:val="a6"/>
              <w:numPr>
                <w:ilvl w:val="0"/>
                <w:numId w:val="75"/>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接受本保險居家照護服務，經醫師開立第一級或第二級管制藥品處方箋者。</w:t>
            </w:r>
          </w:p>
          <w:p w14:paraId="501C8D7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第22條</w:t>
            </w:r>
          </w:p>
          <w:p w14:paraId="726B134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對於符合第14條第2項慢性病範圍之保險對象，除腹膜透析使用之透析液，按病情需要，得一次給至31日之用藥量，其餘則按病情需要，得一次給予30日以內之用藥量。</w:t>
            </w:r>
          </w:p>
          <w:p w14:paraId="10CF3B8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第25條</w:t>
            </w:r>
          </w:p>
          <w:p w14:paraId="792A53A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保險對象持有效期間內之慢性病連續處方箋，有下列情形之一者，得出具切結文件，一次領取該處方箋之總用藥量：</w:t>
            </w:r>
          </w:p>
          <w:p w14:paraId="67D8D3D6" w14:textId="77777777" w:rsidR="00870321" w:rsidRPr="00C579D9" w:rsidRDefault="00870321" w:rsidP="004B6FFD">
            <w:pPr>
              <w:pStyle w:val="a6"/>
              <w:numPr>
                <w:ilvl w:val="0"/>
                <w:numId w:val="76"/>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預定出國或返回離島地區。</w:t>
            </w:r>
          </w:p>
          <w:p w14:paraId="04439761" w14:textId="77777777" w:rsidR="00870321" w:rsidRPr="00C579D9" w:rsidRDefault="00870321" w:rsidP="004B6FFD">
            <w:pPr>
              <w:pStyle w:val="a6"/>
              <w:numPr>
                <w:ilvl w:val="0"/>
                <w:numId w:val="76"/>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遠洋漁船船員出海作業或國際航線船舶船員出海服務。</w:t>
            </w:r>
          </w:p>
          <w:p w14:paraId="30132786" w14:textId="77777777" w:rsidR="00870321" w:rsidRPr="00C579D9" w:rsidRDefault="00870321" w:rsidP="004B6FFD">
            <w:pPr>
              <w:pStyle w:val="a6"/>
              <w:numPr>
                <w:ilvl w:val="0"/>
                <w:numId w:val="76"/>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為罕見疾病病人。</w:t>
            </w:r>
          </w:p>
          <w:p w14:paraId="69E01DDD" w14:textId="77777777" w:rsidR="00870321" w:rsidRPr="00C579D9" w:rsidRDefault="00870321" w:rsidP="004B6FFD">
            <w:pPr>
              <w:pStyle w:val="a6"/>
              <w:numPr>
                <w:ilvl w:val="0"/>
                <w:numId w:val="76"/>
              </w:numPr>
              <w:snapToGrid w:val="0"/>
              <w:spacing w:line="440" w:lineRule="exact"/>
              <w:ind w:leftChars="0"/>
              <w:jc w:val="both"/>
              <w:rPr>
                <w:rFonts w:ascii="標楷體" w:eastAsia="標楷體" w:hAnsi="標楷體" w:cs="Times New Roman"/>
                <w:szCs w:val="24"/>
              </w:rPr>
            </w:pPr>
            <w:r w:rsidRPr="00C579D9">
              <w:rPr>
                <w:rFonts w:ascii="標楷體" w:eastAsia="標楷體" w:hAnsi="標楷體" w:cs="Times New Roman" w:hint="eastAsia"/>
                <w:szCs w:val="24"/>
              </w:rPr>
              <w:t>為經保險人認定確有需要一次領取該處方箋總用藥量之特殊個案。</w:t>
            </w:r>
          </w:p>
        </w:tc>
        <w:tc>
          <w:tcPr>
            <w:tcW w:w="3185" w:type="dxa"/>
            <w:shd w:val="clear" w:color="auto" w:fill="FFFFFF" w:themeFill="background1"/>
          </w:tcPr>
          <w:p w14:paraId="55E68D7D" w14:textId="77777777" w:rsidR="00870321" w:rsidRPr="00C579D9" w:rsidRDefault="00870321" w:rsidP="004B6FFD">
            <w:pPr>
              <w:pStyle w:val="a6"/>
              <w:numPr>
                <w:ilvl w:val="0"/>
                <w:numId w:val="71"/>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可使未滿14歲無其他足以證明身分文件之兒少，就醫時得以切結方式取代身分證明，增加就醫便利並減少醫療院所驗證及家長困擾之情事。</w:t>
            </w:r>
          </w:p>
          <w:p w14:paraId="08CEC4F6" w14:textId="77777777" w:rsidR="00870321" w:rsidRPr="00C579D9" w:rsidRDefault="00870321" w:rsidP="004B6FFD">
            <w:pPr>
              <w:pStyle w:val="a6"/>
              <w:numPr>
                <w:ilvl w:val="0"/>
                <w:numId w:val="71"/>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因應實務需求，放寬因精神障礙或其他心智缺陷受監護或輔助宣告者，以及失智症病人，可由他人代為陳述病情領取方劑。</w:t>
            </w:r>
          </w:p>
          <w:p w14:paraId="7F66CEF4" w14:textId="77777777" w:rsidR="00870321" w:rsidRPr="00C579D9" w:rsidRDefault="00870321" w:rsidP="004B6FFD">
            <w:pPr>
              <w:pStyle w:val="a6"/>
              <w:numPr>
                <w:ilvl w:val="0"/>
                <w:numId w:val="71"/>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減少醫院為保管住院保險對象健保卡產生之爭議及行政成本。</w:t>
            </w:r>
          </w:p>
          <w:p w14:paraId="261E72AF" w14:textId="77777777" w:rsidR="00870321" w:rsidRPr="00C579D9" w:rsidRDefault="00870321" w:rsidP="004B6FFD">
            <w:pPr>
              <w:pStyle w:val="a6"/>
              <w:numPr>
                <w:ilvl w:val="0"/>
                <w:numId w:val="71"/>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可提高接受全民健康保險居家照護服務且經醫師開立第一級或第二級管制藥品處方箋者領藥之可近性。</w:t>
            </w:r>
          </w:p>
          <w:p w14:paraId="792269C7" w14:textId="77777777" w:rsidR="00870321" w:rsidRPr="00C579D9" w:rsidRDefault="00870321" w:rsidP="004B6FFD">
            <w:pPr>
              <w:pStyle w:val="a6"/>
              <w:numPr>
                <w:ilvl w:val="0"/>
                <w:numId w:val="71"/>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配合臨床作業腹膜透析用藥療程，放寬透析液得一次給至31日，以利醫務行政作業。</w:t>
            </w:r>
          </w:p>
          <w:p w14:paraId="3840FF10" w14:textId="77777777" w:rsidR="00870321" w:rsidRPr="00C579D9" w:rsidRDefault="00870321" w:rsidP="004B6FFD">
            <w:pPr>
              <w:pStyle w:val="a6"/>
              <w:numPr>
                <w:ilvl w:val="0"/>
                <w:numId w:val="71"/>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hint="eastAsia"/>
                <w:szCs w:val="24"/>
              </w:rPr>
              <w:t>為兼顧實務彈性，增列經保險人認定之特殊個案，得於領藥時出具切結文件，一次領取慢性病連續處方箋之總用藥量。</w:t>
            </w:r>
          </w:p>
        </w:tc>
        <w:tc>
          <w:tcPr>
            <w:tcW w:w="1472" w:type="dxa"/>
            <w:shd w:val="clear" w:color="auto" w:fill="FFFFFF" w:themeFill="background1"/>
          </w:tcPr>
          <w:p w14:paraId="3085E7B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107.4.27</w:t>
            </w:r>
          </w:p>
          <w:p w14:paraId="1C18698C"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3D8987EB" w14:textId="77777777" w:rsidTr="00593084">
        <w:tc>
          <w:tcPr>
            <w:tcW w:w="665" w:type="dxa"/>
            <w:shd w:val="clear" w:color="auto" w:fill="FFFFFF" w:themeFill="background1"/>
          </w:tcPr>
          <w:p w14:paraId="65C76EA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EECBF21"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修正「語言治療所設置標準」第4條、新增第5條</w:t>
            </w:r>
          </w:p>
        </w:tc>
        <w:tc>
          <w:tcPr>
            <w:tcW w:w="3128" w:type="dxa"/>
            <w:shd w:val="clear" w:color="auto" w:fill="FFFFFF" w:themeFill="background1"/>
          </w:tcPr>
          <w:p w14:paraId="4B6D333F"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第4條   語言治療所應有下列設施：</w:t>
            </w:r>
          </w:p>
          <w:p w14:paraId="3753E50F" w14:textId="77777777" w:rsidR="00870321" w:rsidRPr="00C579D9" w:rsidRDefault="00870321" w:rsidP="004B6FFD">
            <w:pPr>
              <w:pStyle w:val="a6"/>
              <w:numPr>
                <w:ilvl w:val="0"/>
                <w:numId w:val="80"/>
              </w:numPr>
              <w:spacing w:line="440" w:lineRule="exact"/>
              <w:ind w:leftChars="0"/>
              <w:jc w:val="both"/>
              <w:rPr>
                <w:rFonts w:ascii="標楷體" w:eastAsia="標楷體" w:hAnsi="標楷體"/>
                <w:szCs w:val="24"/>
              </w:rPr>
            </w:pPr>
            <w:r w:rsidRPr="00C579D9">
              <w:rPr>
                <w:rFonts w:ascii="標楷體" w:eastAsia="標楷體" w:hAnsi="標楷體" w:hint="eastAsia"/>
                <w:szCs w:val="24"/>
              </w:rPr>
              <w:t>語言治療室：應符合室內環境之背景噪音比擬教學視聽室之規範值 45分貝（dBA）。</w:t>
            </w:r>
          </w:p>
          <w:p w14:paraId="28873CE1" w14:textId="77777777" w:rsidR="00870321" w:rsidRPr="00C579D9" w:rsidRDefault="00870321" w:rsidP="004B6FFD">
            <w:pPr>
              <w:pStyle w:val="a6"/>
              <w:numPr>
                <w:ilvl w:val="0"/>
                <w:numId w:val="80"/>
              </w:numPr>
              <w:spacing w:line="440" w:lineRule="exact"/>
              <w:ind w:leftChars="0"/>
              <w:jc w:val="both"/>
              <w:rPr>
                <w:rFonts w:ascii="標楷體" w:eastAsia="標楷體" w:hAnsi="標楷體"/>
                <w:szCs w:val="24"/>
              </w:rPr>
            </w:pPr>
            <w:r w:rsidRPr="00C579D9">
              <w:rPr>
                <w:rFonts w:ascii="標楷體" w:eastAsia="標楷體" w:hAnsi="標楷體" w:hint="eastAsia"/>
                <w:szCs w:val="24"/>
              </w:rPr>
              <w:t>鏡子。</w:t>
            </w:r>
          </w:p>
          <w:p w14:paraId="673741B4" w14:textId="77777777" w:rsidR="00870321" w:rsidRPr="00C579D9" w:rsidRDefault="00870321" w:rsidP="004B6FFD">
            <w:pPr>
              <w:pStyle w:val="a6"/>
              <w:numPr>
                <w:ilvl w:val="0"/>
                <w:numId w:val="80"/>
              </w:numPr>
              <w:spacing w:line="440" w:lineRule="exact"/>
              <w:ind w:leftChars="0"/>
              <w:jc w:val="both"/>
              <w:rPr>
                <w:rFonts w:ascii="標楷體" w:eastAsia="標楷體" w:hAnsi="標楷體"/>
                <w:szCs w:val="24"/>
              </w:rPr>
            </w:pPr>
            <w:r w:rsidRPr="00C579D9">
              <w:rPr>
                <w:rFonts w:ascii="標楷體" w:eastAsia="標楷體" w:hAnsi="標楷體" w:hint="eastAsia"/>
                <w:szCs w:val="24"/>
              </w:rPr>
              <w:t>教具、錄音器材等評估與治療工具。</w:t>
            </w:r>
          </w:p>
          <w:p w14:paraId="4DE0788C" w14:textId="77777777" w:rsidR="00870321" w:rsidRPr="00C579D9" w:rsidRDefault="00870321" w:rsidP="004B6FFD">
            <w:pPr>
              <w:pStyle w:val="a6"/>
              <w:numPr>
                <w:ilvl w:val="0"/>
                <w:numId w:val="80"/>
              </w:numPr>
              <w:spacing w:line="440" w:lineRule="exact"/>
              <w:ind w:leftChars="0"/>
              <w:jc w:val="both"/>
              <w:rPr>
                <w:rFonts w:ascii="標楷體" w:eastAsia="標楷體" w:hAnsi="標楷體"/>
                <w:szCs w:val="24"/>
              </w:rPr>
            </w:pPr>
            <w:r w:rsidRPr="00C579D9">
              <w:rPr>
                <w:rFonts w:ascii="標楷體" w:eastAsia="標楷體" w:hAnsi="標楷體" w:hint="eastAsia"/>
                <w:szCs w:val="24"/>
              </w:rPr>
              <w:t>應有等候空間。</w:t>
            </w:r>
          </w:p>
          <w:p w14:paraId="377D6AC0" w14:textId="77777777" w:rsidR="00870321" w:rsidRPr="00C579D9" w:rsidRDefault="00870321" w:rsidP="004B6FFD">
            <w:pPr>
              <w:pStyle w:val="a6"/>
              <w:numPr>
                <w:ilvl w:val="0"/>
                <w:numId w:val="80"/>
              </w:numPr>
              <w:spacing w:line="440" w:lineRule="exact"/>
              <w:ind w:leftChars="0"/>
              <w:jc w:val="both"/>
              <w:rPr>
                <w:rFonts w:ascii="標楷體" w:eastAsia="標楷體" w:hAnsi="標楷體"/>
                <w:szCs w:val="24"/>
              </w:rPr>
            </w:pPr>
            <w:r w:rsidRPr="00C579D9">
              <w:rPr>
                <w:rFonts w:ascii="標楷體" w:eastAsia="標楷體" w:hAnsi="標楷體" w:hint="eastAsia"/>
                <w:szCs w:val="24"/>
              </w:rPr>
              <w:t>應有保存執行業務紀錄及貯放教具之設施。</w:t>
            </w:r>
          </w:p>
        </w:tc>
        <w:tc>
          <w:tcPr>
            <w:tcW w:w="3122" w:type="dxa"/>
            <w:shd w:val="clear" w:color="auto" w:fill="FFFFFF" w:themeFill="background1"/>
          </w:tcPr>
          <w:p w14:paraId="6175240F"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第4條  語言治療所之設施，應符合下列規定：</w:t>
            </w:r>
          </w:p>
          <w:p w14:paraId="65F54B42" w14:textId="77777777" w:rsidR="00870321" w:rsidRPr="00C579D9" w:rsidRDefault="00870321" w:rsidP="004B6FFD">
            <w:pPr>
              <w:pStyle w:val="a6"/>
              <w:numPr>
                <w:ilvl w:val="0"/>
                <w:numId w:val="77"/>
              </w:numPr>
              <w:spacing w:line="440" w:lineRule="exact"/>
              <w:ind w:leftChars="0"/>
              <w:jc w:val="both"/>
              <w:rPr>
                <w:rFonts w:ascii="標楷體" w:eastAsia="標楷體" w:hAnsi="標楷體"/>
                <w:szCs w:val="24"/>
              </w:rPr>
            </w:pPr>
            <w:r w:rsidRPr="00C579D9">
              <w:rPr>
                <w:rFonts w:ascii="標楷體" w:eastAsia="標楷體" w:hAnsi="標楷體" w:hint="eastAsia"/>
                <w:szCs w:val="24"/>
              </w:rPr>
              <w:t>總樓地板面積，不得小於20平方公尺。</w:t>
            </w:r>
          </w:p>
          <w:p w14:paraId="0E550DD4" w14:textId="77777777" w:rsidR="00870321" w:rsidRPr="00C579D9" w:rsidRDefault="00870321" w:rsidP="004B6FFD">
            <w:pPr>
              <w:pStyle w:val="a6"/>
              <w:numPr>
                <w:ilvl w:val="0"/>
                <w:numId w:val="77"/>
              </w:numPr>
              <w:spacing w:line="440" w:lineRule="exact"/>
              <w:ind w:leftChars="0"/>
              <w:jc w:val="both"/>
              <w:rPr>
                <w:rFonts w:ascii="標楷體" w:eastAsia="標楷體" w:hAnsi="標楷體"/>
                <w:szCs w:val="24"/>
              </w:rPr>
            </w:pPr>
            <w:r w:rsidRPr="00C579D9">
              <w:rPr>
                <w:rFonts w:ascii="標楷體" w:eastAsia="標楷體" w:hAnsi="標楷體" w:hint="eastAsia"/>
                <w:szCs w:val="24"/>
              </w:rPr>
              <w:t>語言治療室：應符合室內環境之背景噪音比擬教學視聽室之規範值45分貝（dBA）。</w:t>
            </w:r>
          </w:p>
          <w:p w14:paraId="7000323D" w14:textId="77777777" w:rsidR="00870321" w:rsidRPr="00C579D9" w:rsidRDefault="00870321" w:rsidP="004B6FFD">
            <w:pPr>
              <w:pStyle w:val="a6"/>
              <w:numPr>
                <w:ilvl w:val="0"/>
                <w:numId w:val="77"/>
              </w:numPr>
              <w:spacing w:line="440" w:lineRule="exact"/>
              <w:ind w:leftChars="0"/>
              <w:jc w:val="both"/>
              <w:rPr>
                <w:rFonts w:ascii="標楷體" w:eastAsia="標楷體" w:hAnsi="標楷體"/>
                <w:szCs w:val="24"/>
              </w:rPr>
            </w:pPr>
            <w:r w:rsidRPr="00C579D9">
              <w:rPr>
                <w:rFonts w:ascii="標楷體" w:eastAsia="標楷體" w:hAnsi="標楷體" w:hint="eastAsia"/>
                <w:szCs w:val="24"/>
              </w:rPr>
              <w:t>鏡子。</w:t>
            </w:r>
          </w:p>
          <w:p w14:paraId="52943F27" w14:textId="77777777" w:rsidR="00870321" w:rsidRPr="00C579D9" w:rsidRDefault="00870321" w:rsidP="004B6FFD">
            <w:pPr>
              <w:pStyle w:val="a6"/>
              <w:numPr>
                <w:ilvl w:val="0"/>
                <w:numId w:val="77"/>
              </w:numPr>
              <w:spacing w:line="440" w:lineRule="exact"/>
              <w:ind w:leftChars="0"/>
              <w:jc w:val="both"/>
              <w:rPr>
                <w:rFonts w:ascii="標楷體" w:eastAsia="標楷體" w:hAnsi="標楷體"/>
                <w:szCs w:val="24"/>
              </w:rPr>
            </w:pPr>
            <w:r w:rsidRPr="00C579D9">
              <w:rPr>
                <w:rFonts w:ascii="標楷體" w:eastAsia="標楷體" w:hAnsi="標楷體" w:hint="eastAsia"/>
                <w:szCs w:val="24"/>
              </w:rPr>
              <w:t>教具、錄音器材等評估與治療工具。</w:t>
            </w:r>
          </w:p>
          <w:p w14:paraId="1C4791B6" w14:textId="77777777" w:rsidR="00870321" w:rsidRPr="00C579D9" w:rsidRDefault="00870321" w:rsidP="004B6FFD">
            <w:pPr>
              <w:pStyle w:val="a6"/>
              <w:numPr>
                <w:ilvl w:val="0"/>
                <w:numId w:val="77"/>
              </w:numPr>
              <w:spacing w:line="440" w:lineRule="exact"/>
              <w:ind w:leftChars="0"/>
              <w:jc w:val="both"/>
              <w:rPr>
                <w:rFonts w:ascii="標楷體" w:eastAsia="標楷體" w:hAnsi="標楷體"/>
                <w:szCs w:val="24"/>
              </w:rPr>
            </w:pPr>
            <w:r w:rsidRPr="00C579D9">
              <w:rPr>
                <w:rFonts w:ascii="標楷體" w:eastAsia="標楷體" w:hAnsi="標楷體" w:hint="eastAsia"/>
                <w:szCs w:val="24"/>
              </w:rPr>
              <w:t>應有等候空間。</w:t>
            </w:r>
          </w:p>
          <w:p w14:paraId="00ADC518" w14:textId="77777777" w:rsidR="00870321" w:rsidRPr="00C579D9" w:rsidRDefault="00870321" w:rsidP="004B6FFD">
            <w:pPr>
              <w:pStyle w:val="a6"/>
              <w:numPr>
                <w:ilvl w:val="0"/>
                <w:numId w:val="77"/>
              </w:numPr>
              <w:spacing w:line="440" w:lineRule="exact"/>
              <w:ind w:leftChars="0"/>
              <w:jc w:val="both"/>
              <w:rPr>
                <w:rFonts w:ascii="標楷體" w:eastAsia="標楷體" w:hAnsi="標楷體"/>
                <w:szCs w:val="24"/>
              </w:rPr>
            </w:pPr>
            <w:r w:rsidRPr="00C579D9">
              <w:rPr>
                <w:rFonts w:ascii="標楷體" w:eastAsia="標楷體" w:hAnsi="標楷體" w:hint="eastAsia"/>
                <w:szCs w:val="24"/>
              </w:rPr>
              <w:t>應有保存執行業務紀錄及貯放教具之設施。</w:t>
            </w:r>
          </w:p>
          <w:p w14:paraId="256ED242" w14:textId="77777777" w:rsidR="00870321" w:rsidRPr="00C579D9" w:rsidRDefault="00870321" w:rsidP="009C76D2">
            <w:pPr>
              <w:spacing w:line="440" w:lineRule="exact"/>
              <w:ind w:firstLineChars="200" w:firstLine="480"/>
              <w:jc w:val="both"/>
              <w:rPr>
                <w:rFonts w:ascii="標楷體" w:eastAsia="標楷體" w:hAnsi="標楷體"/>
                <w:szCs w:val="24"/>
              </w:rPr>
            </w:pPr>
            <w:r w:rsidRPr="00C579D9">
              <w:rPr>
                <w:rFonts w:ascii="標楷體" w:eastAsia="標楷體" w:hAnsi="標楷體" w:hint="eastAsia"/>
                <w:szCs w:val="24"/>
              </w:rPr>
              <w:t>僅提供居家語言治療之語言治療所，其設施得不受前項第1款至第5款規定之限制。</w:t>
            </w:r>
          </w:p>
          <w:p w14:paraId="2784EBB8"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第5條  語言治療所得與其他領有開業執照之醫事機構聯合設置於同一場所，使用共同設施、設備，分別執行醫事業務。</w:t>
            </w:r>
          </w:p>
          <w:p w14:paraId="3153CA99"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 xml:space="preserve">    前項同一場所為同棟使用數樓層者，各樓層應為連續使用。</w:t>
            </w:r>
          </w:p>
          <w:p w14:paraId="76901C1E"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 xml:space="preserve">    第一項共同設施、設備，得登記於任一家醫事機構，並負共同責任；其設施、設備如下：</w:t>
            </w:r>
          </w:p>
          <w:p w14:paraId="1193ACDD" w14:textId="77777777" w:rsidR="00870321" w:rsidRPr="00C579D9" w:rsidRDefault="00870321" w:rsidP="004B6FFD">
            <w:pPr>
              <w:pStyle w:val="a6"/>
              <w:numPr>
                <w:ilvl w:val="0"/>
                <w:numId w:val="78"/>
              </w:numPr>
              <w:spacing w:line="440" w:lineRule="exact"/>
              <w:ind w:leftChars="0"/>
              <w:jc w:val="both"/>
              <w:rPr>
                <w:rFonts w:ascii="標楷體" w:eastAsia="標楷體" w:hAnsi="標楷體"/>
                <w:szCs w:val="24"/>
              </w:rPr>
            </w:pPr>
            <w:r w:rsidRPr="00C579D9">
              <w:rPr>
                <w:rFonts w:ascii="標楷體" w:eastAsia="標楷體" w:hAnsi="標楷體" w:hint="eastAsia"/>
                <w:szCs w:val="24"/>
              </w:rPr>
              <w:t>招牌。</w:t>
            </w:r>
          </w:p>
          <w:p w14:paraId="695B6330" w14:textId="77777777" w:rsidR="00870321" w:rsidRPr="00C579D9" w:rsidRDefault="00870321" w:rsidP="004B6FFD">
            <w:pPr>
              <w:pStyle w:val="a6"/>
              <w:numPr>
                <w:ilvl w:val="0"/>
                <w:numId w:val="78"/>
              </w:numPr>
              <w:spacing w:line="440" w:lineRule="exact"/>
              <w:ind w:leftChars="0"/>
              <w:jc w:val="both"/>
              <w:rPr>
                <w:rFonts w:ascii="標楷體" w:eastAsia="標楷體" w:hAnsi="標楷體"/>
                <w:szCs w:val="24"/>
              </w:rPr>
            </w:pPr>
            <w:r w:rsidRPr="00C579D9">
              <w:rPr>
                <w:rFonts w:ascii="標楷體" w:eastAsia="標楷體" w:hAnsi="標楷體" w:hint="eastAsia"/>
                <w:szCs w:val="24"/>
              </w:rPr>
              <w:t>等候空間。</w:t>
            </w:r>
          </w:p>
          <w:p w14:paraId="71F91E86" w14:textId="77777777" w:rsidR="00870321" w:rsidRPr="00C579D9" w:rsidRDefault="00870321" w:rsidP="004B6FFD">
            <w:pPr>
              <w:pStyle w:val="a6"/>
              <w:numPr>
                <w:ilvl w:val="0"/>
                <w:numId w:val="78"/>
              </w:numPr>
              <w:spacing w:line="440" w:lineRule="exact"/>
              <w:ind w:leftChars="0"/>
              <w:jc w:val="both"/>
              <w:rPr>
                <w:rFonts w:ascii="標楷體" w:eastAsia="標楷體" w:hAnsi="標楷體"/>
                <w:szCs w:val="24"/>
              </w:rPr>
            </w:pPr>
            <w:r w:rsidRPr="00C579D9">
              <w:rPr>
                <w:rFonts w:ascii="標楷體" w:eastAsia="標楷體" w:hAnsi="標楷體" w:hint="eastAsia"/>
                <w:szCs w:val="24"/>
              </w:rPr>
              <w:t>醫事人員紀錄之保存空間。</w:t>
            </w:r>
          </w:p>
          <w:p w14:paraId="7D14DEB5" w14:textId="77777777" w:rsidR="00870321" w:rsidRPr="00C579D9" w:rsidRDefault="00870321" w:rsidP="004B6FFD">
            <w:pPr>
              <w:pStyle w:val="a6"/>
              <w:numPr>
                <w:ilvl w:val="0"/>
                <w:numId w:val="78"/>
              </w:numPr>
              <w:spacing w:line="440" w:lineRule="exact"/>
              <w:ind w:leftChars="0"/>
              <w:jc w:val="both"/>
              <w:rPr>
                <w:rFonts w:ascii="標楷體" w:eastAsia="標楷體" w:hAnsi="標楷體"/>
                <w:szCs w:val="24"/>
              </w:rPr>
            </w:pPr>
            <w:r w:rsidRPr="00C579D9">
              <w:rPr>
                <w:rFonts w:ascii="標楷體" w:eastAsia="標楷體" w:hAnsi="標楷體" w:hint="eastAsia"/>
                <w:szCs w:val="24"/>
              </w:rPr>
              <w:t>清潔、消毒及醫療廢棄物之處理設施、設 備。</w:t>
            </w:r>
          </w:p>
          <w:p w14:paraId="24B0B27A" w14:textId="77777777" w:rsidR="00870321" w:rsidRPr="00C579D9" w:rsidRDefault="00870321" w:rsidP="004B6FFD">
            <w:pPr>
              <w:pStyle w:val="a6"/>
              <w:numPr>
                <w:ilvl w:val="0"/>
                <w:numId w:val="78"/>
              </w:numPr>
              <w:spacing w:line="440" w:lineRule="exact"/>
              <w:ind w:leftChars="0"/>
              <w:jc w:val="both"/>
              <w:rPr>
                <w:rFonts w:ascii="標楷體" w:eastAsia="標楷體" w:hAnsi="標楷體"/>
                <w:szCs w:val="24"/>
              </w:rPr>
            </w:pPr>
            <w:r w:rsidRPr="00C579D9">
              <w:rPr>
                <w:rFonts w:ascii="標楷體" w:eastAsia="標楷體" w:hAnsi="標楷體" w:hint="eastAsia"/>
                <w:szCs w:val="24"/>
              </w:rPr>
              <w:t>共同使用區域內之消防及安全設施、設備。</w:t>
            </w:r>
          </w:p>
          <w:p w14:paraId="22102F8A" w14:textId="58ECF52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 xml:space="preserve">    前項各款以外之設施、設備，應獨立設置，與其他醫事機構明確區隔，並符合建築及消防法規之規定。</w:t>
            </w:r>
          </w:p>
        </w:tc>
        <w:tc>
          <w:tcPr>
            <w:tcW w:w="3185" w:type="dxa"/>
            <w:shd w:val="clear" w:color="auto" w:fill="FFFFFF" w:themeFill="background1"/>
          </w:tcPr>
          <w:p w14:paraId="61FC768E" w14:textId="77777777" w:rsidR="00870321" w:rsidRPr="00C579D9" w:rsidRDefault="00870321" w:rsidP="004B6FFD">
            <w:pPr>
              <w:pStyle w:val="a6"/>
              <w:numPr>
                <w:ilvl w:val="0"/>
                <w:numId w:val="79"/>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基於僅提供居家語言治療之語言治療所係提供到宅式服務，其設施應配合實務簡化，爰增訂第2項，規定僅提供居家語言治療之語言治療所排除適用第1項部分規定。</w:t>
            </w:r>
          </w:p>
          <w:p w14:paraId="2D5D12FC" w14:textId="77777777" w:rsidR="00870321" w:rsidRPr="00C579D9" w:rsidRDefault="00870321" w:rsidP="004B6FFD">
            <w:pPr>
              <w:pStyle w:val="a6"/>
              <w:numPr>
                <w:ilvl w:val="0"/>
                <w:numId w:val="79"/>
              </w:numPr>
              <w:spacing w:line="440" w:lineRule="exact"/>
              <w:ind w:leftChars="0" w:left="284" w:hanging="284"/>
              <w:jc w:val="both"/>
              <w:rPr>
                <w:rFonts w:ascii="標楷體" w:eastAsia="標楷體" w:hAnsi="標楷體"/>
                <w:szCs w:val="24"/>
              </w:rPr>
            </w:pPr>
            <w:r w:rsidRPr="00C579D9">
              <w:rPr>
                <w:rFonts w:ascii="標楷體" w:eastAsia="標楷體" w:hAnsi="標楷體" w:hint="eastAsia"/>
                <w:szCs w:val="24"/>
              </w:rPr>
              <w:t>為兼顧各類醫事人員專業有別及跨領域團隊間合作之必要性，又各類醫事人員依各該醫事人員法律規定設立醫事機構者應負其專業領域上督導之責，爰參考聯合診所管理辦法之規定，使語言治療所得與其他醫事機構聯合設置於同一場所，以達到提供各類醫事人員共同服務之目的。</w:t>
            </w:r>
          </w:p>
        </w:tc>
        <w:tc>
          <w:tcPr>
            <w:tcW w:w="1472" w:type="dxa"/>
            <w:shd w:val="clear" w:color="auto" w:fill="FFFFFF" w:themeFill="background1"/>
          </w:tcPr>
          <w:p w14:paraId="66AE0883" w14:textId="6F0BB4A2"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107.7.17</w:t>
            </w:r>
          </w:p>
        </w:tc>
      </w:tr>
      <w:tr w:rsidR="00A018C3" w:rsidRPr="00C579D9" w14:paraId="135C03E6" w14:textId="77777777" w:rsidTr="00593084">
        <w:tc>
          <w:tcPr>
            <w:tcW w:w="665" w:type="dxa"/>
            <w:tcBorders>
              <w:bottom w:val="single" w:sz="4" w:space="0" w:color="auto"/>
            </w:tcBorders>
            <w:shd w:val="clear" w:color="auto" w:fill="FFFFFF" w:themeFill="background1"/>
          </w:tcPr>
          <w:p w14:paraId="603025A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22144FF"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訂定「通訊診察治療辦法」</w:t>
            </w:r>
          </w:p>
          <w:p w14:paraId="4160AF7F" w14:textId="77777777" w:rsidR="00870321" w:rsidRPr="00C579D9" w:rsidRDefault="00870321" w:rsidP="009C76D2">
            <w:pPr>
              <w:spacing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35397234"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山地、離島及偏僻地區通訊醫療規定公告</w:t>
            </w:r>
          </w:p>
        </w:tc>
        <w:tc>
          <w:tcPr>
            <w:tcW w:w="3122" w:type="dxa"/>
            <w:tcBorders>
              <w:bottom w:val="single" w:sz="4" w:space="0" w:color="auto"/>
            </w:tcBorders>
            <w:shd w:val="clear" w:color="auto" w:fill="FFFFFF" w:themeFill="background1"/>
          </w:tcPr>
          <w:p w14:paraId="77DF1146"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為因應網路時代來臨、科技產品之進步及高齡化社會在宅醫療之需求，依據醫師法第11條第2項授權，擬訂「通訊診療辦法草案」，除修正山地、離島及偏僻地區外，擴大5款特殊情形病人條件，並規定應提具計畫經衛生主管機關審查通過後始得為之。</w:t>
            </w:r>
          </w:p>
        </w:tc>
        <w:tc>
          <w:tcPr>
            <w:tcW w:w="3185" w:type="dxa"/>
            <w:tcBorders>
              <w:bottom w:val="single" w:sz="4" w:space="0" w:color="auto"/>
            </w:tcBorders>
            <w:shd w:val="clear" w:color="auto" w:fill="FFFFFF" w:themeFill="background1"/>
          </w:tcPr>
          <w:p w14:paraId="43A6A935"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可擴大通訊診療範圍至修正山地、離島及偏僻地區及5款特殊情形之病人：</w:t>
            </w:r>
          </w:p>
          <w:p w14:paraId="6BB63CFA"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(一)急性住院病人，依既定之出院準備計畫，於出院後3個月內之追蹤治療。</w:t>
            </w:r>
          </w:p>
          <w:p w14:paraId="494E4425"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(二)住宿式長照機構與醫療機構訂有醫療服務契約，其住民之病情需該醫療機構醫師診療。</w:t>
            </w:r>
          </w:p>
          <w:p w14:paraId="5A992D0F"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(三)「全民健康保險家庭醫師整合性照護計畫」之會員，其病情需該家庭醫師診療。</w:t>
            </w:r>
          </w:p>
          <w:p w14:paraId="41628EB0"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(四)主管機關認可之遠距照護或居家照護相關計畫之收案對象，執行該計畫之醫療團隊醫師曾於3個月內親自診療。</w:t>
            </w:r>
          </w:p>
          <w:p w14:paraId="7D08C189"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(五)擬接受或已接受本國醫療機構治療之非本國籍，且未具健保身分之境外病人。</w:t>
            </w:r>
          </w:p>
        </w:tc>
        <w:tc>
          <w:tcPr>
            <w:tcW w:w="1472" w:type="dxa"/>
            <w:tcBorders>
              <w:bottom w:val="single" w:sz="4" w:space="0" w:color="auto"/>
            </w:tcBorders>
            <w:shd w:val="clear" w:color="auto" w:fill="FFFFFF" w:themeFill="background1"/>
          </w:tcPr>
          <w:p w14:paraId="53F5AF89" w14:textId="77777777"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hint="eastAsia"/>
                <w:szCs w:val="24"/>
              </w:rPr>
              <w:t>107.5.11</w:t>
            </w:r>
          </w:p>
        </w:tc>
      </w:tr>
      <w:tr w:rsidR="00A018C3" w:rsidRPr="00C579D9" w14:paraId="021C55E9" w14:textId="77777777" w:rsidTr="00593084">
        <w:tc>
          <w:tcPr>
            <w:tcW w:w="665" w:type="dxa"/>
            <w:tcBorders>
              <w:bottom w:val="single" w:sz="4" w:space="0" w:color="auto"/>
            </w:tcBorders>
            <w:shd w:val="clear" w:color="auto" w:fill="FFFFFF" w:themeFill="background1"/>
          </w:tcPr>
          <w:p w14:paraId="4C0E3BF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91F290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107年5月9日衛授食字第1071404052號公告訂定「藥品查驗登記審查準則第49條之1、第39條附件2、第40條附件4所定經中央衛生主管機關公告得以其他資料替代原料藥技術性資料之藥品」</w:t>
            </w:r>
          </w:p>
        </w:tc>
        <w:tc>
          <w:tcPr>
            <w:tcW w:w="3128" w:type="dxa"/>
            <w:tcBorders>
              <w:bottom w:val="single" w:sz="4" w:space="0" w:color="auto"/>
            </w:tcBorders>
            <w:shd w:val="clear" w:color="auto" w:fill="FFFFFF" w:themeFill="background1"/>
          </w:tcPr>
          <w:p w14:paraId="1B76CC04" w14:textId="77777777" w:rsidR="00870321" w:rsidRPr="00C579D9" w:rsidRDefault="00870321" w:rsidP="004B6FFD">
            <w:pPr>
              <w:numPr>
                <w:ilvl w:val="0"/>
                <w:numId w:val="93"/>
              </w:numPr>
              <w:suppressAutoHyphens/>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藥品查驗登記或製劑變更原料藥來源皆須檢附原料藥技術性資料或技術性資料經本署核准證明文件。</w:t>
            </w:r>
          </w:p>
          <w:p w14:paraId="377D6555" w14:textId="77777777" w:rsidR="00870321" w:rsidRPr="00C579D9" w:rsidRDefault="00870321" w:rsidP="004B6FFD">
            <w:pPr>
              <w:numPr>
                <w:ilvl w:val="0"/>
                <w:numId w:val="93"/>
              </w:numPr>
              <w:suppressAutoHyphens/>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原料藥技術性資料變更應依藥品查驗登記審查準則第49條之1附件12檢附資料辦理變更。</w:t>
            </w:r>
          </w:p>
        </w:tc>
        <w:tc>
          <w:tcPr>
            <w:tcW w:w="3122" w:type="dxa"/>
            <w:tcBorders>
              <w:bottom w:val="single" w:sz="4" w:space="0" w:color="auto"/>
            </w:tcBorders>
            <w:shd w:val="clear" w:color="auto" w:fill="FFFFFF" w:themeFill="background1"/>
            <w:vAlign w:val="center"/>
          </w:tcPr>
          <w:p w14:paraId="60A54A57" w14:textId="77777777" w:rsidR="00870321" w:rsidRPr="00C579D9" w:rsidRDefault="00870321" w:rsidP="004B6FFD">
            <w:pPr>
              <w:numPr>
                <w:ilvl w:val="0"/>
                <w:numId w:val="94"/>
              </w:numPr>
              <w:suppressAutoHyphens/>
              <w:snapToGrid w:val="0"/>
              <w:spacing w:line="440" w:lineRule="exact"/>
              <w:ind w:left="284" w:hanging="284"/>
              <w:jc w:val="both"/>
              <w:rPr>
                <w:rFonts w:ascii="標楷體" w:eastAsia="標楷體" w:hAnsi="標楷體" w:cs="Times New Roman"/>
                <w:szCs w:val="24"/>
              </w:rPr>
            </w:pPr>
            <w:r w:rsidRPr="00C579D9">
              <w:rPr>
                <w:rFonts w:ascii="標楷體" w:eastAsia="標楷體" w:hAnsi="標楷體" w:cs="Times New Roman"/>
                <w:szCs w:val="24"/>
              </w:rPr>
              <w:t>非屬新成分新藥或監視藥品之醫師、藥師、藥劑生指示藥品或成藥等製劑之原料藥，符合藥品優良製造規範者，得檢附原料藥反應步驟及流程圖、檢驗規格、方法及成績書等資料，取代原料藥技術性資料。</w:t>
            </w:r>
          </w:p>
          <w:p w14:paraId="4021CAFD" w14:textId="77777777" w:rsidR="00870321" w:rsidRPr="00C579D9" w:rsidRDefault="00870321" w:rsidP="004B6FFD">
            <w:pPr>
              <w:numPr>
                <w:ilvl w:val="0"/>
                <w:numId w:val="94"/>
              </w:numPr>
              <w:suppressAutoHyphens/>
              <w:snapToGrid w:val="0"/>
              <w:spacing w:line="440" w:lineRule="exact"/>
              <w:ind w:left="284" w:hanging="284"/>
              <w:jc w:val="both"/>
              <w:rPr>
                <w:rFonts w:ascii="標楷體" w:eastAsia="標楷體" w:hAnsi="標楷體" w:cs="Times New Roman"/>
                <w:szCs w:val="24"/>
              </w:rPr>
            </w:pPr>
            <w:r w:rsidRPr="00C579D9">
              <w:rPr>
                <w:rFonts w:ascii="標楷體" w:eastAsia="標楷體" w:hAnsi="標楷體" w:cs="Times New Roman"/>
                <w:szCs w:val="24"/>
              </w:rPr>
              <w:t>原料藥技術性資料審查採以CEP/COS(Certificate of suitability to the monographs of the European Pharmacopoeia)辦理者，變更得僅檢附同意本部食品藥物管理署參考CEP審查資料之授權書、變更內容與CEP核准一致聲明書、CEP證書影本、變更對照表及檢驗成績書等資料。</w:t>
            </w:r>
          </w:p>
        </w:tc>
        <w:tc>
          <w:tcPr>
            <w:tcW w:w="3185" w:type="dxa"/>
            <w:tcBorders>
              <w:bottom w:val="single" w:sz="4" w:space="0" w:color="auto"/>
            </w:tcBorders>
            <w:shd w:val="clear" w:color="auto" w:fill="FFFFFF" w:themeFill="background1"/>
          </w:tcPr>
          <w:p w14:paraId="6B752E8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確保製劑使用之原料藥品質外，亦達到簡化並加速審查之目的，達到民眾、廠商、政府三贏的局面。</w:t>
            </w:r>
          </w:p>
        </w:tc>
        <w:tc>
          <w:tcPr>
            <w:tcW w:w="1472" w:type="dxa"/>
            <w:tcBorders>
              <w:bottom w:val="single" w:sz="4" w:space="0" w:color="auto"/>
            </w:tcBorders>
            <w:shd w:val="clear" w:color="auto" w:fill="FFFFFF" w:themeFill="background1"/>
          </w:tcPr>
          <w:p w14:paraId="0986594B" w14:textId="7E506C61"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5</w:t>
            </w:r>
            <w:r w:rsidRPr="00C579D9">
              <w:rPr>
                <w:rFonts w:ascii="標楷體" w:eastAsia="標楷體" w:hAnsi="標楷體" w:cs="Times New Roman" w:hint="eastAsia"/>
                <w:szCs w:val="24"/>
              </w:rPr>
              <w:t>.</w:t>
            </w:r>
            <w:r w:rsidRPr="00C579D9">
              <w:rPr>
                <w:rFonts w:ascii="標楷體" w:eastAsia="標楷體" w:hAnsi="標楷體" w:cs="Times New Roman"/>
                <w:szCs w:val="24"/>
              </w:rPr>
              <w:t>9</w:t>
            </w:r>
          </w:p>
        </w:tc>
      </w:tr>
      <w:tr w:rsidR="00A018C3" w:rsidRPr="00C579D9" w14:paraId="2CCD9813" w14:textId="77777777" w:rsidTr="00593084">
        <w:tc>
          <w:tcPr>
            <w:tcW w:w="665" w:type="dxa"/>
            <w:tcBorders>
              <w:bottom w:val="single" w:sz="4" w:space="0" w:color="auto"/>
            </w:tcBorders>
            <w:shd w:val="clear" w:color="auto" w:fill="FFFFFF" w:themeFill="background1"/>
          </w:tcPr>
          <w:p w14:paraId="4109093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2B27272" w14:textId="72C8636C"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修正</w:t>
            </w:r>
            <w:r w:rsidRPr="00C579D9">
              <w:rPr>
                <w:rFonts w:ascii="標楷體" w:eastAsia="標楷體" w:hAnsi="標楷體" w:cs="Times New Roman"/>
                <w:szCs w:val="24"/>
              </w:rPr>
              <w:t>「特定醫療技術檢查檢驗醫療儀器施行或使用管理辦法」全文</w:t>
            </w:r>
            <w:r w:rsidRPr="00C579D9">
              <w:rPr>
                <w:rFonts w:ascii="標楷體" w:eastAsia="標楷體" w:hAnsi="標楷體" w:cs="Times New Roman" w:hint="eastAsia"/>
                <w:szCs w:val="24"/>
              </w:rPr>
              <w:t>共34條</w:t>
            </w:r>
          </w:p>
        </w:tc>
        <w:tc>
          <w:tcPr>
            <w:tcW w:w="3128" w:type="dxa"/>
            <w:tcBorders>
              <w:bottom w:val="single" w:sz="4" w:space="0" w:color="auto"/>
            </w:tcBorders>
            <w:shd w:val="clear" w:color="auto" w:fill="FFFFFF" w:themeFill="background1"/>
          </w:tcPr>
          <w:p w14:paraId="62DD4A7E" w14:textId="0C9B2D55" w:rsidR="00870321" w:rsidRPr="00C579D9" w:rsidRDefault="00870321" w:rsidP="009C76D2">
            <w:pPr>
              <w:suppressAutoHyphens/>
              <w:snapToGrid w:val="0"/>
              <w:spacing w:line="440" w:lineRule="exact"/>
              <w:ind w:firstLineChars="14" w:firstLine="34"/>
              <w:jc w:val="both"/>
              <w:rPr>
                <w:rFonts w:ascii="標楷體" w:eastAsia="標楷體" w:hAnsi="標楷體" w:cs="Times New Roman"/>
                <w:szCs w:val="24"/>
              </w:rPr>
            </w:pPr>
            <w:r w:rsidRPr="00C579D9">
              <w:rPr>
                <w:rFonts w:ascii="標楷體" w:eastAsia="標楷體" w:hAnsi="標楷體" w:hint="eastAsia"/>
                <w:szCs w:val="24"/>
              </w:rPr>
              <w:t>依醫療法相關規定，細胞治療屬新醫療技術，應進行人體試驗。</w:t>
            </w:r>
          </w:p>
        </w:tc>
        <w:tc>
          <w:tcPr>
            <w:tcW w:w="3122" w:type="dxa"/>
            <w:tcBorders>
              <w:bottom w:val="single" w:sz="4" w:space="0" w:color="auto"/>
            </w:tcBorders>
            <w:shd w:val="clear" w:color="auto" w:fill="FFFFFF" w:themeFill="background1"/>
          </w:tcPr>
          <w:p w14:paraId="5E7F9DC3" w14:textId="3826DC89" w:rsidR="00870321" w:rsidRPr="00C579D9" w:rsidRDefault="00870321" w:rsidP="009C76D2">
            <w:pPr>
              <w:suppressAutoHyphens/>
              <w:snapToGrid w:val="0"/>
              <w:spacing w:line="440" w:lineRule="exact"/>
              <w:ind w:leftChars="-14" w:left="-5" w:hangingChars="12" w:hanging="29"/>
              <w:jc w:val="both"/>
              <w:rPr>
                <w:rFonts w:ascii="標楷體" w:eastAsia="標楷體" w:hAnsi="標楷體" w:cs="Times New Roman"/>
                <w:szCs w:val="24"/>
              </w:rPr>
            </w:pPr>
            <w:r w:rsidRPr="00C579D9">
              <w:rPr>
                <w:rFonts w:ascii="標楷體" w:eastAsia="標楷體" w:hAnsi="標楷體" w:hint="eastAsia"/>
                <w:szCs w:val="24"/>
              </w:rPr>
              <w:t>開放6項細胞治療技術，並增訂必要規範事項。</w:t>
            </w:r>
          </w:p>
        </w:tc>
        <w:tc>
          <w:tcPr>
            <w:tcW w:w="3185" w:type="dxa"/>
            <w:tcBorders>
              <w:bottom w:val="single" w:sz="4" w:space="0" w:color="auto"/>
            </w:tcBorders>
            <w:shd w:val="clear" w:color="auto" w:fill="FFFFFF" w:themeFill="background1"/>
          </w:tcPr>
          <w:p w14:paraId="60D42172" w14:textId="45E7589F"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hint="eastAsia"/>
                <w:szCs w:val="24"/>
              </w:rPr>
              <w:t>將風險性低，安全性可確定之細胞治療項目，有條件開放運用於符合適應症之臨床治療個案，並兼顧病人安全與治療品質。</w:t>
            </w:r>
          </w:p>
        </w:tc>
        <w:tc>
          <w:tcPr>
            <w:tcW w:w="1472" w:type="dxa"/>
            <w:tcBorders>
              <w:bottom w:val="single" w:sz="4" w:space="0" w:color="auto"/>
            </w:tcBorders>
            <w:shd w:val="clear" w:color="auto" w:fill="FFFFFF" w:themeFill="background1"/>
          </w:tcPr>
          <w:p w14:paraId="451409ED" w14:textId="3152C786"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107.9.6</w:t>
            </w:r>
          </w:p>
        </w:tc>
      </w:tr>
      <w:tr w:rsidR="00A018C3" w:rsidRPr="00C579D9" w14:paraId="07A4E2FB" w14:textId="77777777" w:rsidTr="00593084">
        <w:tc>
          <w:tcPr>
            <w:tcW w:w="665" w:type="dxa"/>
            <w:tcBorders>
              <w:bottom w:val="single" w:sz="4" w:space="0" w:color="auto"/>
            </w:tcBorders>
            <w:shd w:val="clear" w:color="auto" w:fill="FFFFFF" w:themeFill="background1"/>
          </w:tcPr>
          <w:p w14:paraId="6035A93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5AA94AE" w14:textId="428F7649"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hint="eastAsia"/>
                <w:szCs w:val="24"/>
              </w:rPr>
              <w:t>修正前行政院衛生署藥物食品檢驗局95年3月10日藥檢科字第0951400610號函示「行政院衛生署藥品優良製造證明書」申請注意事項(含藥品劑型分類表)，擬定「西藥製造許可及GMP核定項目與作業內容之藥品劑型分類原則」</w:t>
            </w:r>
          </w:p>
        </w:tc>
        <w:tc>
          <w:tcPr>
            <w:tcW w:w="3128" w:type="dxa"/>
            <w:tcBorders>
              <w:bottom w:val="single" w:sz="4" w:space="0" w:color="auto"/>
            </w:tcBorders>
            <w:shd w:val="clear" w:color="auto" w:fill="FFFFFF" w:themeFill="background1"/>
          </w:tcPr>
          <w:p w14:paraId="7C1692ED" w14:textId="14B9AD75" w:rsidR="00870321" w:rsidRPr="00C579D9" w:rsidRDefault="00870321" w:rsidP="009C76D2">
            <w:pPr>
              <w:suppressAutoHyphens/>
              <w:snapToGrid w:val="0"/>
              <w:spacing w:line="440" w:lineRule="exact"/>
              <w:jc w:val="both"/>
              <w:rPr>
                <w:rFonts w:ascii="標楷體" w:eastAsia="標楷體" w:hAnsi="標楷體" w:cs="Times New Roman"/>
                <w:szCs w:val="24"/>
              </w:rPr>
            </w:pPr>
            <w:r w:rsidRPr="00C579D9">
              <w:rPr>
                <w:rFonts w:ascii="標楷體" w:eastAsia="標楷體" w:hAnsi="標楷體" w:hint="eastAsia"/>
                <w:szCs w:val="24"/>
              </w:rPr>
              <w:t>非無菌半固體製劑區分為軟膏劑與乳膏劑，若僅核定乳膏劑者，不得生產軟膏劑產品；糖衣錠及膜衣錠分別核定，若僅核定膜衣錠者不得生產糖衣錠產品。</w:t>
            </w:r>
          </w:p>
        </w:tc>
        <w:tc>
          <w:tcPr>
            <w:tcW w:w="3122" w:type="dxa"/>
            <w:tcBorders>
              <w:bottom w:val="single" w:sz="4" w:space="0" w:color="auto"/>
            </w:tcBorders>
            <w:shd w:val="clear" w:color="auto" w:fill="FFFFFF" w:themeFill="background1"/>
          </w:tcPr>
          <w:p w14:paraId="090F8563" w14:textId="32401A4D" w:rsidR="00870321" w:rsidRPr="00C579D9" w:rsidRDefault="00870321" w:rsidP="009C76D2">
            <w:pPr>
              <w:suppressAutoHyphens/>
              <w:snapToGrid w:val="0"/>
              <w:spacing w:line="440" w:lineRule="exact"/>
              <w:jc w:val="both"/>
              <w:rPr>
                <w:rFonts w:ascii="標楷體" w:eastAsia="標楷體" w:hAnsi="標楷體" w:cs="Times New Roman"/>
                <w:szCs w:val="24"/>
              </w:rPr>
            </w:pPr>
            <w:r w:rsidRPr="00C579D9">
              <w:rPr>
                <w:rFonts w:ascii="標楷體" w:eastAsia="標楷體" w:hAnsi="標楷體" w:hint="eastAsia"/>
                <w:szCs w:val="24"/>
              </w:rPr>
              <w:t>非無菌半固體劑型統一核予半固體製劑(不再區分軟膏劑與乳膏劑)；非無菌固體劑型之糖衣錠與膜衣錠統一以加衣錠核定之。</w:t>
            </w:r>
          </w:p>
        </w:tc>
        <w:tc>
          <w:tcPr>
            <w:tcW w:w="3185" w:type="dxa"/>
            <w:tcBorders>
              <w:bottom w:val="single" w:sz="4" w:space="0" w:color="auto"/>
            </w:tcBorders>
            <w:shd w:val="clear" w:color="auto" w:fill="FFFFFF" w:themeFill="background1"/>
          </w:tcPr>
          <w:p w14:paraId="337CE109" w14:textId="603DC9AC"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hint="eastAsia"/>
                <w:szCs w:val="24"/>
              </w:rPr>
              <w:t xml:space="preserve">本規定修正之影響及受惠對象為國內外西藥製劑廠，依規定業經核定半固體製劑，將可生產軟膏劑與乳膏劑產品；核定加衣錠者，將可生產糖衣錠及膜衣錠，均無須再申請新增劑型查核。可縮短申請查核時間。  </w:t>
            </w:r>
          </w:p>
        </w:tc>
        <w:tc>
          <w:tcPr>
            <w:tcW w:w="1472" w:type="dxa"/>
            <w:tcBorders>
              <w:bottom w:val="single" w:sz="4" w:space="0" w:color="auto"/>
            </w:tcBorders>
            <w:shd w:val="clear" w:color="auto" w:fill="FFFFFF" w:themeFill="background1"/>
          </w:tcPr>
          <w:p w14:paraId="5531C56B"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107.6.11</w:t>
            </w:r>
          </w:p>
          <w:p w14:paraId="7B737BA4" w14:textId="716F888A"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衛授食字第1071103236號函；107.8.8</w:t>
            </w:r>
          </w:p>
          <w:p w14:paraId="3D6EB330" w14:textId="5ED5FAD6"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衛授食字第1071104709號函</w:t>
            </w:r>
          </w:p>
          <w:p w14:paraId="5ADCFAE6" w14:textId="77777777" w:rsidR="00870321" w:rsidRPr="00C579D9" w:rsidRDefault="00870321" w:rsidP="009C76D2">
            <w:pPr>
              <w:spacing w:line="440" w:lineRule="exact"/>
              <w:rPr>
                <w:rFonts w:ascii="標楷體" w:eastAsia="標楷體" w:hAnsi="標楷體"/>
                <w:szCs w:val="24"/>
              </w:rPr>
            </w:pPr>
          </w:p>
          <w:p w14:paraId="58D1E757"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5487688B" w14:textId="77777777" w:rsidTr="00593084">
        <w:tc>
          <w:tcPr>
            <w:tcW w:w="665" w:type="dxa"/>
            <w:tcBorders>
              <w:bottom w:val="single" w:sz="4" w:space="0" w:color="auto"/>
            </w:tcBorders>
            <w:shd w:val="clear" w:color="auto" w:fill="FFFFFF" w:themeFill="background1"/>
          </w:tcPr>
          <w:p w14:paraId="27F15FB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1F0BEB9" w14:textId="3192B894" w:rsidR="00870321" w:rsidRPr="00C579D9" w:rsidRDefault="00870321" w:rsidP="009C76D2">
            <w:pPr>
              <w:spacing w:line="440" w:lineRule="exact"/>
              <w:rPr>
                <w:rFonts w:ascii="標楷體" w:eastAsia="標楷體" w:hAnsi="標楷體" w:cs="Times New Roman"/>
                <w:szCs w:val="24"/>
              </w:rPr>
            </w:pPr>
            <w:r w:rsidRPr="00C579D9">
              <w:rPr>
                <w:rFonts w:ascii="標楷體" w:eastAsia="標楷體" w:hAnsi="標楷體" w:hint="eastAsia"/>
                <w:szCs w:val="24"/>
              </w:rPr>
              <w:t>修訂國外藥廠工廠資料準備須知(衛授食字第1071103156號函)</w:t>
            </w:r>
          </w:p>
        </w:tc>
        <w:tc>
          <w:tcPr>
            <w:tcW w:w="3128" w:type="dxa"/>
            <w:tcBorders>
              <w:bottom w:val="single" w:sz="4" w:space="0" w:color="auto"/>
            </w:tcBorders>
            <w:shd w:val="clear" w:color="auto" w:fill="FFFFFF" w:themeFill="background1"/>
          </w:tcPr>
          <w:p w14:paraId="3BD1AC9A" w14:textId="49EE8F81" w:rsidR="00870321" w:rsidRPr="00C579D9" w:rsidRDefault="00870321" w:rsidP="009C76D2">
            <w:pPr>
              <w:suppressAutoHyphens/>
              <w:snapToGrid w:val="0"/>
              <w:spacing w:line="440" w:lineRule="exact"/>
              <w:jc w:val="both"/>
              <w:rPr>
                <w:rFonts w:ascii="標楷體" w:eastAsia="標楷體" w:hAnsi="標楷體" w:cs="Times New Roman"/>
                <w:szCs w:val="24"/>
              </w:rPr>
            </w:pPr>
            <w:r w:rsidRPr="00C579D9">
              <w:rPr>
                <w:rFonts w:ascii="標楷體" w:eastAsia="標楷體" w:hAnsi="標楷體" w:hint="eastAsia"/>
                <w:szCs w:val="24"/>
              </w:rPr>
              <w:t>位於PIC/S會員國境內的國外藥廠，辦理生物藥品(含生物原料藥)GMP書面檢查時，需檢送全套技術性資料供審。</w:t>
            </w:r>
          </w:p>
        </w:tc>
        <w:tc>
          <w:tcPr>
            <w:tcW w:w="3122" w:type="dxa"/>
            <w:tcBorders>
              <w:bottom w:val="single" w:sz="4" w:space="0" w:color="auto"/>
            </w:tcBorders>
            <w:shd w:val="clear" w:color="auto" w:fill="FFFFFF" w:themeFill="background1"/>
          </w:tcPr>
          <w:p w14:paraId="75D77146" w14:textId="6004151D" w:rsidR="00870321" w:rsidRPr="00C579D9" w:rsidRDefault="00870321" w:rsidP="009C76D2">
            <w:pPr>
              <w:suppressAutoHyphens/>
              <w:snapToGrid w:val="0"/>
              <w:spacing w:line="440" w:lineRule="exact"/>
              <w:jc w:val="both"/>
              <w:rPr>
                <w:rFonts w:ascii="標楷體" w:eastAsia="標楷體" w:hAnsi="標楷體" w:cs="Times New Roman"/>
                <w:szCs w:val="24"/>
              </w:rPr>
            </w:pPr>
            <w:r w:rsidRPr="00C579D9">
              <w:rPr>
                <w:rFonts w:ascii="標楷體" w:eastAsia="標楷體" w:hAnsi="標楷體" w:hint="eastAsia"/>
                <w:szCs w:val="24"/>
              </w:rPr>
              <w:t>考量我國亦為國際PIC/S組織會員，生物藥品(含生物原料藥) 辦理生物藥品(含生物原料藥)GMP書面檢查時，得以「檢附經當地主管機關以等同PIC/S GMP標準之查廠報告」等資料，申請簡化審查，減免送審之資料。</w:t>
            </w:r>
          </w:p>
        </w:tc>
        <w:tc>
          <w:tcPr>
            <w:tcW w:w="3185" w:type="dxa"/>
            <w:tcBorders>
              <w:bottom w:val="single" w:sz="4" w:space="0" w:color="auto"/>
            </w:tcBorders>
            <w:shd w:val="clear" w:color="auto" w:fill="FFFFFF" w:themeFill="background1"/>
          </w:tcPr>
          <w:p w14:paraId="652188C2" w14:textId="17AADDCB"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hint="eastAsia"/>
                <w:szCs w:val="24"/>
              </w:rPr>
              <w:t>本規定修正之影響及受惠對象為代理輸入生物藥品之藥商，依規定檢送替代資料以免除全套資料審查，可大幅減少送件資料準備工作與縮短審查時間。</w:t>
            </w:r>
          </w:p>
        </w:tc>
        <w:tc>
          <w:tcPr>
            <w:tcW w:w="1472" w:type="dxa"/>
            <w:tcBorders>
              <w:bottom w:val="single" w:sz="4" w:space="0" w:color="auto"/>
            </w:tcBorders>
            <w:shd w:val="clear" w:color="auto" w:fill="FFFFFF" w:themeFill="background1"/>
          </w:tcPr>
          <w:p w14:paraId="110B6993" w14:textId="45D85C49"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hint="eastAsia"/>
                <w:szCs w:val="24"/>
              </w:rPr>
              <w:t>107.8.14</w:t>
            </w:r>
          </w:p>
          <w:p w14:paraId="7DDDE20C" w14:textId="77777777" w:rsidR="00870321" w:rsidRPr="00C579D9" w:rsidRDefault="00870321" w:rsidP="009C76D2">
            <w:pPr>
              <w:spacing w:line="440" w:lineRule="exact"/>
              <w:rPr>
                <w:rFonts w:ascii="標楷體" w:eastAsia="標楷體" w:hAnsi="標楷體"/>
                <w:szCs w:val="24"/>
              </w:rPr>
            </w:pPr>
          </w:p>
          <w:p w14:paraId="52885DE8" w14:textId="77777777" w:rsidR="00870321" w:rsidRPr="00C579D9" w:rsidRDefault="00870321" w:rsidP="009C76D2">
            <w:pPr>
              <w:snapToGrid w:val="0"/>
              <w:spacing w:line="440" w:lineRule="exact"/>
              <w:jc w:val="both"/>
              <w:rPr>
                <w:rFonts w:ascii="標楷體" w:eastAsia="標楷體" w:hAnsi="標楷體" w:cs="Times New Roman"/>
                <w:szCs w:val="24"/>
              </w:rPr>
            </w:pPr>
          </w:p>
        </w:tc>
      </w:tr>
      <w:tr w:rsidR="00A018C3" w:rsidRPr="00C579D9" w14:paraId="75C52B82" w14:textId="77777777" w:rsidTr="00593084">
        <w:tc>
          <w:tcPr>
            <w:tcW w:w="665" w:type="dxa"/>
            <w:tcBorders>
              <w:bottom w:val="single" w:sz="4" w:space="0" w:color="auto"/>
            </w:tcBorders>
            <w:shd w:val="clear" w:color="auto" w:fill="FFFFFF" w:themeFill="background1"/>
          </w:tcPr>
          <w:p w14:paraId="5790332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2FF7989" w14:textId="77777777" w:rsidR="00870321" w:rsidRPr="00C579D9" w:rsidRDefault="00870321" w:rsidP="009C76D2">
            <w:pPr>
              <w:spacing w:before="100" w:beforeAutospacing="1"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衛生福利部科學技術研究發展成果歸屬及運用辦法第1</w:t>
            </w:r>
            <w:r w:rsidRPr="00C579D9">
              <w:rPr>
                <w:rFonts w:ascii="標楷體" w:eastAsia="標楷體" w:hAnsi="標楷體" w:cs="新細明體"/>
                <w:kern w:val="0"/>
                <w:szCs w:val="24"/>
              </w:rPr>
              <w:t>5</w:t>
            </w:r>
            <w:r w:rsidRPr="00C579D9">
              <w:rPr>
                <w:rFonts w:ascii="標楷體" w:eastAsia="標楷體" w:hAnsi="標楷體" w:cs="新細明體" w:hint="eastAsia"/>
                <w:kern w:val="0"/>
                <w:szCs w:val="24"/>
              </w:rPr>
              <w:t>條</w:t>
            </w:r>
          </w:p>
          <w:p w14:paraId="5208773A" w14:textId="77777777" w:rsidR="00870321" w:rsidRPr="00C579D9" w:rsidRDefault="00870321" w:rsidP="009C76D2">
            <w:pPr>
              <w:snapToGrid w:val="0"/>
              <w:spacing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29D2CE27" w14:textId="26932C89" w:rsidR="00870321" w:rsidRPr="00C579D9" w:rsidRDefault="00870321" w:rsidP="009C76D2">
            <w:pPr>
              <w:suppressAutoHyphens/>
              <w:snapToGrid w:val="0"/>
              <w:spacing w:line="440" w:lineRule="exact"/>
              <w:jc w:val="both"/>
              <w:rPr>
                <w:rFonts w:ascii="標楷體" w:eastAsia="標楷體" w:hAnsi="標楷體"/>
                <w:szCs w:val="24"/>
              </w:rPr>
            </w:pPr>
          </w:p>
        </w:tc>
        <w:tc>
          <w:tcPr>
            <w:tcW w:w="3122" w:type="dxa"/>
            <w:tcBorders>
              <w:bottom w:val="single" w:sz="4" w:space="0" w:color="auto"/>
            </w:tcBorders>
            <w:shd w:val="clear" w:color="auto" w:fill="FFFFFF" w:themeFill="background1"/>
          </w:tcPr>
          <w:p w14:paraId="173B7F18" w14:textId="47451F7A" w:rsidR="00870321" w:rsidRPr="00C579D9" w:rsidRDefault="00870321" w:rsidP="009C76D2">
            <w:pPr>
              <w:suppressAutoHyphens/>
              <w:snapToGrid w:val="0"/>
              <w:spacing w:line="440" w:lineRule="exact"/>
              <w:jc w:val="both"/>
              <w:rPr>
                <w:rFonts w:ascii="標楷體" w:eastAsia="標楷體" w:hAnsi="標楷體"/>
                <w:szCs w:val="24"/>
              </w:rPr>
            </w:pPr>
            <w:r w:rsidRPr="00C579D9">
              <w:rPr>
                <w:rFonts w:ascii="標楷體" w:eastAsia="標楷體" w:hAnsi="標楷體" w:hint="eastAsia"/>
                <w:szCs w:val="24"/>
              </w:rPr>
              <w:t>執行單位符合第7條規定，經本部查核其具有完善機制者，本部得同意其於一定期間及範圍，逕依第2</w:t>
            </w:r>
            <w:r w:rsidRPr="00C579D9">
              <w:rPr>
                <w:rFonts w:ascii="標楷體" w:eastAsia="標楷體" w:hAnsi="標楷體"/>
                <w:szCs w:val="24"/>
              </w:rPr>
              <w:t>0</w:t>
            </w:r>
            <w:r w:rsidRPr="00C579D9">
              <w:rPr>
                <w:rFonts w:ascii="標楷體" w:eastAsia="標楷體" w:hAnsi="標楷體" w:hint="eastAsia"/>
                <w:szCs w:val="24"/>
              </w:rPr>
              <w:t>條至第2</w:t>
            </w:r>
            <w:r w:rsidRPr="00C579D9">
              <w:rPr>
                <w:rFonts w:ascii="標楷體" w:eastAsia="標楷體" w:hAnsi="標楷體"/>
                <w:szCs w:val="24"/>
              </w:rPr>
              <w:t>3</w:t>
            </w:r>
            <w:r w:rsidRPr="00C579D9">
              <w:rPr>
                <w:rFonts w:ascii="標楷體" w:eastAsia="標楷體" w:hAnsi="標楷體" w:hint="eastAsia"/>
                <w:szCs w:val="24"/>
              </w:rPr>
              <w:t>條規定辦理專屬授權及大陸地區以外之境外實施後，再報本部備查。</w:t>
            </w:r>
          </w:p>
        </w:tc>
        <w:tc>
          <w:tcPr>
            <w:tcW w:w="3185" w:type="dxa"/>
            <w:tcBorders>
              <w:bottom w:val="single" w:sz="4" w:space="0" w:color="auto"/>
            </w:tcBorders>
            <w:shd w:val="clear" w:color="auto" w:fill="FFFFFF" w:themeFill="background1"/>
          </w:tcPr>
          <w:p w14:paraId="608775C9" w14:textId="41D55427"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hint="eastAsia"/>
                <w:szCs w:val="24"/>
              </w:rPr>
              <w:t>為使執行單位(受本部補助或委託之科技計畫預算來源單位)更能有效運用研發成果並自主管理，爰新增通案授權條文。</w:t>
            </w:r>
          </w:p>
        </w:tc>
        <w:tc>
          <w:tcPr>
            <w:tcW w:w="1472" w:type="dxa"/>
            <w:tcBorders>
              <w:bottom w:val="single" w:sz="4" w:space="0" w:color="auto"/>
            </w:tcBorders>
            <w:shd w:val="clear" w:color="auto" w:fill="FFFFFF" w:themeFill="background1"/>
          </w:tcPr>
          <w:p w14:paraId="47BE9775" w14:textId="5FB66E24"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szCs w:val="24"/>
              </w:rPr>
              <w:t>108.01.</w:t>
            </w:r>
            <w:r w:rsidRPr="00C579D9">
              <w:rPr>
                <w:rFonts w:ascii="標楷體" w:eastAsia="標楷體" w:hAnsi="標楷體" w:hint="eastAsia"/>
                <w:szCs w:val="24"/>
              </w:rPr>
              <w:t>22</w:t>
            </w:r>
          </w:p>
        </w:tc>
      </w:tr>
      <w:tr w:rsidR="00A018C3" w:rsidRPr="00C579D9" w14:paraId="2F02EB79" w14:textId="77777777" w:rsidTr="00593084">
        <w:tc>
          <w:tcPr>
            <w:tcW w:w="665" w:type="dxa"/>
            <w:tcBorders>
              <w:bottom w:val="single" w:sz="4" w:space="0" w:color="auto"/>
            </w:tcBorders>
            <w:shd w:val="clear" w:color="auto" w:fill="FFFFFF" w:themeFill="background1"/>
          </w:tcPr>
          <w:p w14:paraId="46982D3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70AC096" w14:textId="68351F14" w:rsidR="00870321" w:rsidRPr="00C579D9" w:rsidRDefault="00870321" w:rsidP="009C76D2">
            <w:pPr>
              <w:spacing w:before="100" w:beforeAutospacing="1" w:line="440" w:lineRule="exact"/>
              <w:jc w:val="both"/>
              <w:rPr>
                <w:rFonts w:ascii="標楷體" w:eastAsia="標楷體" w:hAnsi="標楷體" w:cs="新細明體"/>
                <w:kern w:val="0"/>
                <w:szCs w:val="24"/>
              </w:rPr>
            </w:pPr>
            <w:r w:rsidRPr="00C579D9">
              <w:rPr>
                <w:rFonts w:ascii="標楷體" w:eastAsia="標楷體" w:hAnsi="標楷體" w:hint="eastAsia"/>
                <w:szCs w:val="24"/>
              </w:rPr>
              <w:t>修正「</w:t>
            </w:r>
            <w:r w:rsidRPr="00C579D9">
              <w:rPr>
                <w:rFonts w:ascii="標楷體" w:eastAsia="標楷體" w:hAnsi="標楷體"/>
                <w:szCs w:val="24"/>
              </w:rPr>
              <w:t>領有許可證之輸入原料藥符合GMP備查申請須知</w:t>
            </w:r>
            <w:r w:rsidRPr="00C579D9">
              <w:rPr>
                <w:rFonts w:ascii="標楷體" w:eastAsia="標楷體" w:hAnsi="標楷體" w:hint="eastAsia"/>
                <w:szCs w:val="24"/>
              </w:rPr>
              <w:t>」(第2點第2項第4款)</w:t>
            </w:r>
          </w:p>
        </w:tc>
        <w:tc>
          <w:tcPr>
            <w:tcW w:w="3128" w:type="dxa"/>
            <w:tcBorders>
              <w:bottom w:val="single" w:sz="4" w:space="0" w:color="auto"/>
            </w:tcBorders>
            <w:shd w:val="clear" w:color="auto" w:fill="FFFFFF" w:themeFill="background1"/>
          </w:tcPr>
          <w:p w14:paraId="58F61E93" w14:textId="77777777" w:rsidR="00870321" w:rsidRPr="00C579D9" w:rsidRDefault="00870321" w:rsidP="009C76D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上述原料藥符合原料</w:t>
            </w:r>
            <w:r w:rsidRPr="00C579D9">
              <w:rPr>
                <w:rFonts w:ascii="標楷體" w:eastAsia="標楷體" w:hAnsi="標楷體" w:cs="Times New Roman"/>
              </w:rPr>
              <w:t>GMP</w:t>
            </w:r>
            <w:r w:rsidRPr="00C579D9">
              <w:rPr>
                <w:rFonts w:ascii="標楷體" w:eastAsia="標楷體" w:hAnsi="標楷體"/>
              </w:rPr>
              <w:t>證明文件之認定要件包括：</w:t>
            </w:r>
          </w:p>
          <w:p w14:paraId="74FFE536" w14:textId="77777777" w:rsidR="00870321" w:rsidRPr="00C579D9" w:rsidRDefault="00870321" w:rsidP="009C76D2">
            <w:pPr>
              <w:pStyle w:val="Web"/>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hint="eastAsia"/>
              </w:rPr>
              <w:t>(第4款)</w:t>
            </w:r>
          </w:p>
          <w:p w14:paraId="528B2A22" w14:textId="18093378" w:rsidR="00870321" w:rsidRPr="00C579D9" w:rsidRDefault="00870321" w:rsidP="009C76D2">
            <w:pPr>
              <w:suppressAutoHyphens/>
              <w:snapToGrid w:val="0"/>
              <w:spacing w:line="440" w:lineRule="exact"/>
              <w:jc w:val="both"/>
              <w:rPr>
                <w:rFonts w:ascii="標楷體" w:eastAsia="標楷體" w:hAnsi="標楷體"/>
                <w:szCs w:val="24"/>
              </w:rPr>
            </w:pPr>
            <w:r w:rsidRPr="00C579D9">
              <w:rPr>
                <w:rFonts w:ascii="標楷體" w:eastAsia="標楷體" w:hAnsi="標楷體"/>
                <w:szCs w:val="24"/>
              </w:rPr>
              <w:t xml:space="preserve">檢送證明文件之正本或影本文件皆需經我國駐外館處簽證。倘若該證明文件可於官方網站查詢者，得免除簽證，惟檢附影本文件者，須另加送該影本與正本相符之切結書。 </w:t>
            </w:r>
          </w:p>
        </w:tc>
        <w:tc>
          <w:tcPr>
            <w:tcW w:w="3122" w:type="dxa"/>
            <w:tcBorders>
              <w:bottom w:val="single" w:sz="4" w:space="0" w:color="auto"/>
            </w:tcBorders>
            <w:shd w:val="clear" w:color="auto" w:fill="FFFFFF" w:themeFill="background1"/>
          </w:tcPr>
          <w:p w14:paraId="340836F8" w14:textId="77777777" w:rsidR="00870321" w:rsidRPr="00C579D9" w:rsidRDefault="00870321" w:rsidP="009C76D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上述原料藥符合原料</w:t>
            </w:r>
            <w:r w:rsidRPr="00C579D9">
              <w:rPr>
                <w:rFonts w:ascii="標楷體" w:eastAsia="標楷體" w:hAnsi="標楷體" w:cs="Calibri"/>
              </w:rPr>
              <w:t>GMP</w:t>
            </w:r>
            <w:r w:rsidRPr="00C579D9">
              <w:rPr>
                <w:rFonts w:ascii="標楷體" w:eastAsia="標楷體" w:hAnsi="標楷體"/>
              </w:rPr>
              <w:t>證明文件之認定要件包括：</w:t>
            </w:r>
          </w:p>
          <w:p w14:paraId="3A31A0A9" w14:textId="77777777" w:rsidR="00870321" w:rsidRPr="00C579D9" w:rsidRDefault="00870321" w:rsidP="009C76D2">
            <w:pPr>
              <w:pStyle w:val="Web"/>
              <w:spacing w:before="0" w:beforeAutospacing="0" w:after="0" w:afterAutospacing="0" w:line="440" w:lineRule="exact"/>
              <w:jc w:val="both"/>
              <w:rPr>
                <w:rFonts w:ascii="標楷體" w:eastAsia="標楷體" w:hAnsi="標楷體" w:cs="Calibri"/>
              </w:rPr>
            </w:pPr>
            <w:r w:rsidRPr="00C579D9">
              <w:rPr>
                <w:rFonts w:ascii="標楷體" w:eastAsia="標楷體" w:hAnsi="標楷體" w:cs="Calibri" w:hint="eastAsia"/>
              </w:rPr>
              <w:t>(第4款)</w:t>
            </w:r>
          </w:p>
          <w:p w14:paraId="1CED41B2" w14:textId="77777777" w:rsidR="00870321" w:rsidRPr="00C579D9" w:rsidRDefault="00870321" w:rsidP="009C76D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檢送證明文件之正本或影本文件皆需經我國駐外館處簽證，惟下列</w:t>
            </w:r>
            <w:r w:rsidRPr="00C579D9">
              <w:rPr>
                <w:rFonts w:ascii="標楷體" w:eastAsia="標楷體" w:hAnsi="標楷體" w:cs="Calibri"/>
              </w:rPr>
              <w:t>2</w:t>
            </w:r>
            <w:r w:rsidRPr="00C579D9">
              <w:rPr>
                <w:rFonts w:ascii="標楷體" w:eastAsia="標楷體" w:hAnsi="標楷體"/>
              </w:rPr>
              <w:t>種情況得免除簽證：</w:t>
            </w:r>
          </w:p>
          <w:p w14:paraId="54FE1C62" w14:textId="77777777" w:rsidR="00870321" w:rsidRPr="00C579D9"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Calibri"/>
              </w:rPr>
              <w:t>a.</w:t>
            </w:r>
            <w:r w:rsidRPr="00C579D9">
              <w:rPr>
                <w:rFonts w:ascii="標楷體" w:eastAsia="標楷體" w:hAnsi="標楷體"/>
              </w:rPr>
              <w:t>十大醫藥先進國家衛生機關核發之</w:t>
            </w:r>
            <w:r w:rsidRPr="00C579D9">
              <w:rPr>
                <w:rFonts w:ascii="標楷體" w:eastAsia="標楷體" w:hAnsi="標楷體" w:cs="Calibri"/>
              </w:rPr>
              <w:t>GMP</w:t>
            </w:r>
            <w:r w:rsidRPr="00C579D9">
              <w:rPr>
                <w:rFonts w:ascii="標楷體" w:eastAsia="標楷體" w:hAnsi="標楷體"/>
              </w:rPr>
              <w:t>證明文件正本。</w:t>
            </w:r>
          </w:p>
          <w:p w14:paraId="3FDC4CEB" w14:textId="3393C9D2" w:rsidR="00870321" w:rsidRPr="00C579D9" w:rsidRDefault="00870321" w:rsidP="009C76D2">
            <w:pPr>
              <w:suppressAutoHyphens/>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cs="Calibri"/>
                <w:szCs w:val="24"/>
              </w:rPr>
              <w:t>b.</w:t>
            </w:r>
            <w:r w:rsidRPr="00C579D9">
              <w:rPr>
                <w:rFonts w:ascii="標楷體" w:eastAsia="標楷體" w:hAnsi="標楷體"/>
                <w:szCs w:val="24"/>
              </w:rPr>
              <w:t>倘若該證明文件可於官方網站查詢者，惟檢附影本文件者，須另加送該影本與正本相符之切結書。</w:t>
            </w:r>
          </w:p>
        </w:tc>
        <w:tc>
          <w:tcPr>
            <w:tcW w:w="3185" w:type="dxa"/>
            <w:tcBorders>
              <w:bottom w:val="single" w:sz="4" w:space="0" w:color="auto"/>
            </w:tcBorders>
            <w:shd w:val="clear" w:color="auto" w:fill="FFFFFF" w:themeFill="background1"/>
          </w:tcPr>
          <w:p w14:paraId="017FA2CD" w14:textId="47B25E8C"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szCs w:val="24"/>
              </w:rPr>
              <w:t xml:space="preserve">修正之影響對象為代理輸入原料藥之藥商，依據藥品查驗登記審查準則第7條放寬GMP證明文件認定標準，十大醫藥先進國之最高衛生主管機關所出具之證明文件正本，得免除簽證。 </w:t>
            </w:r>
          </w:p>
        </w:tc>
        <w:tc>
          <w:tcPr>
            <w:tcW w:w="1472" w:type="dxa"/>
            <w:tcBorders>
              <w:bottom w:val="single" w:sz="4" w:space="0" w:color="auto"/>
            </w:tcBorders>
            <w:shd w:val="clear" w:color="auto" w:fill="FFFFFF" w:themeFill="background1"/>
          </w:tcPr>
          <w:p w14:paraId="20E1F1DC" w14:textId="77777777" w:rsidR="00870321" w:rsidRPr="00C579D9" w:rsidRDefault="00870321" w:rsidP="009C76D2">
            <w:pPr>
              <w:pStyle w:val="Web"/>
              <w:spacing w:before="0" w:after="0" w:line="440" w:lineRule="exact"/>
              <w:jc w:val="both"/>
              <w:rPr>
                <w:rFonts w:ascii="標楷體" w:eastAsia="標楷體" w:hAnsi="標楷體"/>
              </w:rPr>
            </w:pPr>
            <w:r w:rsidRPr="00C579D9">
              <w:rPr>
                <w:rFonts w:ascii="標楷體" w:eastAsia="標楷體" w:hAnsi="標楷體"/>
              </w:rPr>
              <w:t>108</w:t>
            </w:r>
            <w:r w:rsidRPr="00C579D9">
              <w:rPr>
                <w:rFonts w:ascii="標楷體" w:eastAsia="標楷體" w:hAnsi="標楷體" w:hint="eastAsia"/>
              </w:rPr>
              <w:t>.</w:t>
            </w:r>
            <w:r w:rsidRPr="00C579D9">
              <w:rPr>
                <w:rFonts w:ascii="標楷體" w:eastAsia="標楷體" w:hAnsi="標楷體"/>
              </w:rPr>
              <w:t>5</w:t>
            </w:r>
            <w:r w:rsidRPr="00C579D9">
              <w:rPr>
                <w:rFonts w:ascii="標楷體" w:eastAsia="標楷體" w:hAnsi="標楷體" w:hint="eastAsia"/>
              </w:rPr>
              <w:t>.</w:t>
            </w:r>
            <w:r w:rsidRPr="00C579D9">
              <w:rPr>
                <w:rFonts w:ascii="標楷體" w:eastAsia="標楷體" w:hAnsi="標楷體"/>
              </w:rPr>
              <w:t>22</w:t>
            </w:r>
          </w:p>
          <w:p w14:paraId="170845F6" w14:textId="77777777" w:rsidR="00870321" w:rsidRPr="00C579D9" w:rsidRDefault="00870321" w:rsidP="009C76D2">
            <w:pPr>
              <w:pStyle w:val="Web"/>
              <w:spacing w:before="0" w:after="0" w:line="440" w:lineRule="exact"/>
              <w:rPr>
                <w:rFonts w:ascii="標楷體" w:eastAsia="標楷體" w:hAnsi="標楷體"/>
              </w:rPr>
            </w:pPr>
          </w:p>
          <w:p w14:paraId="18953445" w14:textId="77777777" w:rsidR="00870321" w:rsidRPr="00C579D9" w:rsidRDefault="00870321" w:rsidP="009C76D2">
            <w:pPr>
              <w:spacing w:line="440" w:lineRule="exact"/>
              <w:rPr>
                <w:rFonts w:ascii="標楷體" w:eastAsia="標楷體" w:hAnsi="標楷體"/>
                <w:szCs w:val="24"/>
              </w:rPr>
            </w:pPr>
          </w:p>
        </w:tc>
      </w:tr>
      <w:tr w:rsidR="00A018C3" w:rsidRPr="00C579D9" w14:paraId="70F23A11" w14:textId="77777777" w:rsidTr="00593084">
        <w:tc>
          <w:tcPr>
            <w:tcW w:w="665" w:type="dxa"/>
            <w:tcBorders>
              <w:bottom w:val="single" w:sz="4" w:space="0" w:color="auto"/>
            </w:tcBorders>
            <w:shd w:val="clear" w:color="auto" w:fill="FFFFFF" w:themeFill="background1"/>
          </w:tcPr>
          <w:p w14:paraId="10B04B5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DE8B6E2" w14:textId="77777777" w:rsidR="00870321" w:rsidRPr="00C579D9" w:rsidRDefault="00870321" w:rsidP="009C76D2">
            <w:pPr>
              <w:pStyle w:val="Web"/>
              <w:spacing w:line="440" w:lineRule="exact"/>
              <w:jc w:val="both"/>
              <w:rPr>
                <w:rFonts w:ascii="標楷體" w:eastAsia="標楷體" w:hAnsi="標楷體"/>
              </w:rPr>
            </w:pPr>
            <w:r w:rsidRPr="00C579D9">
              <w:rPr>
                <w:rFonts w:ascii="標楷體" w:eastAsia="標楷體" w:hAnsi="標楷體"/>
              </w:rPr>
              <w:t>修正有關醫療機構間之會診、支援之適用情況(醫師法第8條之2但書及醫療機構設置標準第20條第2項規定)</w:t>
            </w:r>
          </w:p>
          <w:p w14:paraId="5646676C" w14:textId="13BCFE08" w:rsidR="00870321" w:rsidRPr="00C579D9" w:rsidRDefault="00870321" w:rsidP="009C76D2">
            <w:pPr>
              <w:spacing w:before="100" w:beforeAutospacing="1" w:line="440" w:lineRule="exact"/>
              <w:jc w:val="both"/>
              <w:rPr>
                <w:rFonts w:ascii="標楷體" w:eastAsia="標楷體" w:hAnsi="標楷體"/>
                <w:szCs w:val="24"/>
              </w:rPr>
            </w:pPr>
            <w:r w:rsidRPr="00C579D9">
              <w:rPr>
                <w:rFonts w:ascii="標楷體" w:eastAsia="標楷體" w:hAnsi="標楷體" w:hint="eastAsia"/>
                <w:szCs w:val="24"/>
              </w:rPr>
              <w:t>(</w:t>
            </w:r>
            <w:r w:rsidRPr="00C579D9">
              <w:rPr>
                <w:rFonts w:ascii="標楷體" w:eastAsia="標楷體" w:hAnsi="標楷體"/>
                <w:szCs w:val="24"/>
              </w:rPr>
              <w:t>108年1月17日衛部醫字第1081660117號函</w:t>
            </w:r>
            <w:r w:rsidRPr="00C579D9">
              <w:rPr>
                <w:rFonts w:ascii="標楷體" w:eastAsia="標楷體" w:hAnsi="標楷體" w:hint="eastAsia"/>
                <w:szCs w:val="24"/>
              </w:rPr>
              <w:t>)</w:t>
            </w:r>
          </w:p>
        </w:tc>
        <w:tc>
          <w:tcPr>
            <w:tcW w:w="3128" w:type="dxa"/>
            <w:tcBorders>
              <w:bottom w:val="single" w:sz="4" w:space="0" w:color="auto"/>
            </w:tcBorders>
            <w:shd w:val="clear" w:color="auto" w:fill="FFFFFF" w:themeFill="background1"/>
          </w:tcPr>
          <w:p w14:paraId="546A2B2F" w14:textId="77777777" w:rsidR="00870321" w:rsidRPr="00C579D9" w:rsidRDefault="00870321" w:rsidP="009C76D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106年6月1日衛部醫字第1060115743號函，免事先報准之適用：</w:t>
            </w:r>
          </w:p>
          <w:p w14:paraId="08077F59" w14:textId="77777777" w:rsidR="00870321" w:rsidRPr="00C579D9" w:rsidRDefault="00870321" w:rsidP="009C76D2">
            <w:pPr>
              <w:pStyle w:val="Web"/>
              <w:spacing w:before="0" w:beforeAutospacing="0" w:after="0" w:afterAutospacing="0" w:line="440" w:lineRule="exact"/>
              <w:ind w:left="176" w:hanging="176"/>
              <w:jc w:val="both"/>
              <w:rPr>
                <w:rFonts w:ascii="標楷體" w:eastAsia="標楷體" w:hAnsi="標楷體"/>
              </w:rPr>
            </w:pPr>
            <w:r w:rsidRPr="00C579D9">
              <w:rPr>
                <w:rFonts w:ascii="標楷體" w:eastAsia="標楷體" w:hAnsi="標楷體"/>
              </w:rPr>
              <w:t>1.遇有大量傷病患，需臨時增加醫事人員人力處理者。</w:t>
            </w:r>
          </w:p>
          <w:p w14:paraId="22AD2192" w14:textId="77777777" w:rsidR="00870321" w:rsidRPr="00C579D9" w:rsidRDefault="00870321" w:rsidP="009C76D2">
            <w:pPr>
              <w:pStyle w:val="Web"/>
              <w:spacing w:before="0" w:beforeAutospacing="0" w:after="0" w:afterAutospacing="0" w:line="440" w:lineRule="exact"/>
              <w:ind w:left="176" w:hanging="176"/>
              <w:jc w:val="both"/>
              <w:rPr>
                <w:rFonts w:ascii="標楷體" w:eastAsia="標楷體" w:hAnsi="標楷體"/>
              </w:rPr>
            </w:pPr>
            <w:r w:rsidRPr="00C579D9">
              <w:rPr>
                <w:rFonts w:ascii="標楷體" w:eastAsia="標楷體" w:hAnsi="標楷體"/>
              </w:rPr>
              <w:t>2.對於緊急或重症傷病，需徵詢其他醫師意見者。</w:t>
            </w:r>
          </w:p>
          <w:p w14:paraId="66EDA645" w14:textId="77777777" w:rsidR="00870321" w:rsidRPr="00C579D9" w:rsidRDefault="00870321" w:rsidP="009C76D2">
            <w:pPr>
              <w:pStyle w:val="Web"/>
              <w:spacing w:before="0" w:beforeAutospacing="0" w:after="0" w:afterAutospacing="0" w:line="440" w:lineRule="exact"/>
              <w:ind w:left="176" w:hanging="176"/>
              <w:jc w:val="both"/>
              <w:rPr>
                <w:rFonts w:ascii="標楷體" w:eastAsia="標楷體" w:hAnsi="標楷體"/>
              </w:rPr>
            </w:pPr>
            <w:r w:rsidRPr="00C579D9">
              <w:rPr>
                <w:rFonts w:ascii="標楷體" w:eastAsia="標楷體" w:hAnsi="標楷體"/>
              </w:rPr>
              <w:t>3.逾原報准支援之門診時段部分者。</w:t>
            </w:r>
          </w:p>
          <w:p w14:paraId="461082CD" w14:textId="77777777" w:rsidR="00870321" w:rsidRPr="00C579D9" w:rsidRDefault="00870321" w:rsidP="009C76D2">
            <w:pPr>
              <w:pStyle w:val="Web"/>
              <w:spacing w:before="0" w:beforeAutospacing="0" w:after="0" w:afterAutospacing="0" w:line="440" w:lineRule="exact"/>
              <w:ind w:left="176" w:hanging="176"/>
              <w:jc w:val="both"/>
              <w:rPr>
                <w:rFonts w:ascii="標楷體" w:eastAsia="標楷體" w:hAnsi="標楷體"/>
              </w:rPr>
            </w:pPr>
            <w:r w:rsidRPr="00C579D9">
              <w:rPr>
                <w:rFonts w:ascii="標楷體" w:eastAsia="標楷體" w:hAnsi="標楷體"/>
              </w:rPr>
              <w:t>4.住院病人在非固定支援期間發生病情變化，需緊急手術者。</w:t>
            </w:r>
          </w:p>
          <w:p w14:paraId="0276D53B" w14:textId="77777777" w:rsidR="00870321" w:rsidRPr="00C579D9" w:rsidRDefault="00870321" w:rsidP="009C76D2">
            <w:pPr>
              <w:pStyle w:val="Web"/>
              <w:spacing w:before="0" w:beforeAutospacing="0" w:after="0" w:afterAutospacing="0" w:line="440" w:lineRule="exact"/>
              <w:ind w:left="176" w:hanging="176"/>
              <w:jc w:val="both"/>
              <w:rPr>
                <w:rFonts w:ascii="標楷體" w:eastAsia="標楷體" w:hAnsi="標楷體"/>
              </w:rPr>
            </w:pPr>
            <w:r w:rsidRPr="00C579D9">
              <w:rPr>
                <w:rFonts w:ascii="標楷體" w:eastAsia="標楷體" w:hAnsi="標楷體"/>
              </w:rPr>
              <w:t>5.符合資格之醫師前往支援合作醫院，執行腦死判斷、符合資格之醫師前往支援合作醫院，執行器官摘取手術等醫療作業。</w:t>
            </w:r>
          </w:p>
          <w:p w14:paraId="65FA83E2" w14:textId="23DEFB59" w:rsidR="00870321" w:rsidRPr="00C579D9"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6.其他非可預期性之緊急情事。</w:t>
            </w:r>
          </w:p>
        </w:tc>
        <w:tc>
          <w:tcPr>
            <w:tcW w:w="3122" w:type="dxa"/>
            <w:tcBorders>
              <w:bottom w:val="single" w:sz="4" w:space="0" w:color="auto"/>
            </w:tcBorders>
            <w:shd w:val="clear" w:color="auto" w:fill="FFFFFF" w:themeFill="background1"/>
          </w:tcPr>
          <w:p w14:paraId="3C5D40AE" w14:textId="77777777" w:rsidR="00870321" w:rsidRPr="00C579D9" w:rsidRDefault="00870321" w:rsidP="009C76D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增列免事先報准之適用：</w:t>
            </w:r>
          </w:p>
          <w:p w14:paraId="6087184B" w14:textId="77777777" w:rsidR="00870321" w:rsidRPr="00C579D9"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1.遇有大量傷 病患，需臨時增加醫事人員人力處理者。</w:t>
            </w:r>
          </w:p>
          <w:p w14:paraId="39BBE138" w14:textId="77777777" w:rsidR="00870321" w:rsidRPr="00C579D9" w:rsidRDefault="00870321" w:rsidP="009C76D2">
            <w:pPr>
              <w:pStyle w:val="Web"/>
              <w:spacing w:before="0" w:beforeAutospacing="0" w:after="0" w:afterAutospacing="0" w:line="440" w:lineRule="exact"/>
              <w:ind w:left="176" w:hanging="176"/>
              <w:jc w:val="both"/>
              <w:rPr>
                <w:rFonts w:ascii="標楷體" w:eastAsia="標楷體" w:hAnsi="標楷體"/>
              </w:rPr>
            </w:pPr>
            <w:r w:rsidRPr="00C579D9">
              <w:rPr>
                <w:rFonts w:ascii="標楷體" w:eastAsia="標楷體" w:hAnsi="標楷體"/>
              </w:rPr>
              <w:t>2.對於緊急或重症傷病，需徵詢其他醫師意見者。</w:t>
            </w:r>
          </w:p>
          <w:p w14:paraId="77BBF15D" w14:textId="77777777" w:rsidR="00870321" w:rsidRPr="00C579D9" w:rsidRDefault="00870321" w:rsidP="009C76D2">
            <w:pPr>
              <w:pStyle w:val="Web"/>
              <w:spacing w:before="0" w:beforeAutospacing="0" w:after="0" w:afterAutospacing="0" w:line="440" w:lineRule="exact"/>
              <w:ind w:left="176" w:hanging="176"/>
              <w:jc w:val="both"/>
              <w:rPr>
                <w:rFonts w:ascii="標楷體" w:eastAsia="標楷體" w:hAnsi="標楷體"/>
              </w:rPr>
            </w:pPr>
            <w:r w:rsidRPr="00C579D9">
              <w:rPr>
                <w:rFonts w:ascii="標楷體" w:eastAsia="標楷體" w:hAnsi="標楷體"/>
              </w:rPr>
              <w:t>3.逾原報准支援之門診時段部分者。</w:t>
            </w:r>
          </w:p>
          <w:p w14:paraId="00277CB1" w14:textId="77777777" w:rsidR="00870321" w:rsidRPr="00C579D9" w:rsidRDefault="00870321" w:rsidP="009C76D2">
            <w:pPr>
              <w:pStyle w:val="Web"/>
              <w:spacing w:before="0" w:beforeAutospacing="0" w:after="0" w:afterAutospacing="0" w:line="440" w:lineRule="exact"/>
              <w:ind w:left="176" w:hanging="176"/>
              <w:jc w:val="both"/>
              <w:rPr>
                <w:rFonts w:ascii="標楷體" w:eastAsia="標楷體" w:hAnsi="標楷體"/>
              </w:rPr>
            </w:pPr>
            <w:r w:rsidRPr="00C579D9">
              <w:rPr>
                <w:rFonts w:ascii="標楷體" w:eastAsia="標楷體" w:hAnsi="標楷體"/>
              </w:rPr>
              <w:t>4.原報准支援時段，臨時更換醫師。</w:t>
            </w:r>
          </w:p>
          <w:p w14:paraId="05E7482E" w14:textId="77777777" w:rsidR="00870321" w:rsidRPr="00C579D9" w:rsidRDefault="00870321" w:rsidP="009C76D2">
            <w:pPr>
              <w:pStyle w:val="Web"/>
              <w:spacing w:before="0" w:beforeAutospacing="0" w:after="0" w:afterAutospacing="0" w:line="440" w:lineRule="exact"/>
              <w:ind w:left="176" w:hanging="176"/>
              <w:jc w:val="both"/>
              <w:rPr>
                <w:rFonts w:ascii="標楷體" w:eastAsia="標楷體" w:hAnsi="標楷體"/>
              </w:rPr>
            </w:pPr>
            <w:r w:rsidRPr="00C579D9">
              <w:rPr>
                <w:rFonts w:ascii="標楷體" w:eastAsia="標楷體" w:hAnsi="標楷體"/>
              </w:rPr>
              <w:t>5.住院病人在非報准支援期間，因病情需要，需原報准支援醫師處置者。</w:t>
            </w:r>
          </w:p>
          <w:p w14:paraId="14C8B0D5" w14:textId="77777777" w:rsidR="00870321" w:rsidRPr="00C579D9" w:rsidRDefault="00870321" w:rsidP="009C76D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6.執行器官捐</w:t>
            </w:r>
          </w:p>
          <w:p w14:paraId="72348BFE" w14:textId="77777777" w:rsidR="00870321" w:rsidRPr="00C579D9" w:rsidRDefault="00870321" w:rsidP="009C76D2">
            <w:pPr>
              <w:pStyle w:val="Web"/>
              <w:spacing w:before="0" w:beforeAutospacing="0" w:after="0" w:afterAutospacing="0" w:line="440" w:lineRule="exact"/>
              <w:ind w:left="176" w:firstLineChars="22" w:firstLine="53"/>
              <w:jc w:val="both"/>
              <w:rPr>
                <w:rFonts w:ascii="標楷體" w:eastAsia="標楷體" w:hAnsi="標楷體"/>
              </w:rPr>
            </w:pPr>
            <w:r w:rsidRPr="00C579D9">
              <w:rPr>
                <w:rFonts w:ascii="標楷體" w:eastAsia="標楷體" w:hAnsi="標楷體"/>
              </w:rPr>
              <w:t>贈作業流程之腦死判斷。</w:t>
            </w:r>
          </w:p>
          <w:p w14:paraId="64EB742A" w14:textId="77777777" w:rsidR="00870321" w:rsidRPr="00C579D9" w:rsidRDefault="00870321" w:rsidP="009C76D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7.執行器官摘</w:t>
            </w:r>
          </w:p>
          <w:p w14:paraId="37D44C3F" w14:textId="77777777" w:rsidR="00870321" w:rsidRPr="00C579D9" w:rsidRDefault="00870321" w:rsidP="009C76D2">
            <w:pPr>
              <w:pStyle w:val="Web"/>
              <w:spacing w:before="0" w:beforeAutospacing="0" w:after="0" w:afterAutospacing="0" w:line="440" w:lineRule="exact"/>
              <w:ind w:left="176" w:firstLineChars="22" w:firstLine="53"/>
              <w:jc w:val="both"/>
              <w:rPr>
                <w:rFonts w:ascii="標楷體" w:eastAsia="標楷體" w:hAnsi="標楷體"/>
              </w:rPr>
            </w:pPr>
            <w:r w:rsidRPr="00C579D9">
              <w:rPr>
                <w:rFonts w:ascii="標楷體" w:eastAsia="標楷體" w:hAnsi="標楷體"/>
              </w:rPr>
              <w:t>取手術等醫療作業。</w:t>
            </w:r>
          </w:p>
          <w:p w14:paraId="56A25349" w14:textId="667DD052" w:rsidR="00870321" w:rsidRPr="00C579D9"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8.醫院與醫院間、診所與診所間，臨時性未固定排班提供診療者。</w:t>
            </w:r>
          </w:p>
        </w:tc>
        <w:tc>
          <w:tcPr>
            <w:tcW w:w="3185" w:type="dxa"/>
            <w:tcBorders>
              <w:bottom w:val="single" w:sz="4" w:space="0" w:color="auto"/>
            </w:tcBorders>
            <w:shd w:val="clear" w:color="auto" w:fill="FFFFFF" w:themeFill="background1"/>
          </w:tcPr>
          <w:p w14:paraId="03ADC5EA" w14:textId="77777777" w:rsidR="00870321" w:rsidRPr="00C579D9" w:rsidRDefault="00870321" w:rsidP="009C76D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鬆綁醫師免事先報准之適用情況：</w:t>
            </w:r>
          </w:p>
          <w:p w14:paraId="3C8E599B" w14:textId="77777777" w:rsidR="00870321" w:rsidRPr="00C579D9"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1.增進具特定專業醫師資格者如移植醫師或腦死判定資格者免受執業登記地點之限制，提升病患服務品質。</w:t>
            </w:r>
          </w:p>
          <w:p w14:paraId="2C61FDB9" w14:textId="3C10609B" w:rsidR="00870321" w:rsidRPr="00C579D9" w:rsidRDefault="00870321" w:rsidP="009C76D2">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2.增加醫院與醫院間、診所與診所間之醫師資源之支援利用，尤其提升偏鄉或醫療資源不足地區民眾醫療服務品質。</w:t>
            </w:r>
          </w:p>
        </w:tc>
        <w:tc>
          <w:tcPr>
            <w:tcW w:w="1472" w:type="dxa"/>
            <w:tcBorders>
              <w:bottom w:val="single" w:sz="4" w:space="0" w:color="auto"/>
            </w:tcBorders>
            <w:shd w:val="clear" w:color="auto" w:fill="FFFFFF" w:themeFill="background1"/>
          </w:tcPr>
          <w:p w14:paraId="464F72C1" w14:textId="5B56F738" w:rsidR="00870321" w:rsidRPr="00C579D9" w:rsidRDefault="00870321" w:rsidP="009C76D2">
            <w:pPr>
              <w:pStyle w:val="Web"/>
              <w:spacing w:before="0" w:after="0" w:line="440" w:lineRule="exact"/>
              <w:jc w:val="both"/>
              <w:rPr>
                <w:rFonts w:ascii="標楷體" w:eastAsia="標楷體" w:hAnsi="標楷體"/>
              </w:rPr>
            </w:pPr>
            <w:r w:rsidRPr="00C579D9">
              <w:rPr>
                <w:rFonts w:ascii="標楷體" w:eastAsia="標楷體" w:hAnsi="標楷體"/>
              </w:rPr>
              <w:t>108</w:t>
            </w:r>
            <w:r w:rsidRPr="00C579D9">
              <w:rPr>
                <w:rFonts w:ascii="標楷體" w:eastAsia="標楷體" w:hAnsi="標楷體" w:hint="eastAsia"/>
              </w:rPr>
              <w:t>.</w:t>
            </w:r>
            <w:r w:rsidRPr="00C579D9">
              <w:rPr>
                <w:rFonts w:ascii="標楷體" w:eastAsia="標楷體" w:hAnsi="標楷體"/>
              </w:rPr>
              <w:t>1</w:t>
            </w:r>
            <w:r w:rsidRPr="00C579D9">
              <w:rPr>
                <w:rFonts w:ascii="標楷體" w:eastAsia="標楷體" w:hAnsi="標楷體" w:hint="eastAsia"/>
              </w:rPr>
              <w:t>.</w:t>
            </w:r>
            <w:r w:rsidRPr="00C579D9">
              <w:rPr>
                <w:rFonts w:ascii="標楷體" w:eastAsia="標楷體" w:hAnsi="標楷體"/>
              </w:rPr>
              <w:t>17</w:t>
            </w:r>
          </w:p>
        </w:tc>
      </w:tr>
      <w:tr w:rsidR="00A018C3" w:rsidRPr="00C579D9" w14:paraId="13C6CAC5" w14:textId="77777777" w:rsidTr="00593084">
        <w:tc>
          <w:tcPr>
            <w:tcW w:w="665" w:type="dxa"/>
            <w:tcBorders>
              <w:bottom w:val="single" w:sz="4" w:space="0" w:color="auto"/>
            </w:tcBorders>
            <w:shd w:val="clear" w:color="auto" w:fill="FFFFFF" w:themeFill="background1"/>
          </w:tcPr>
          <w:p w14:paraId="348B45D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2F3DC05" w14:textId="77777777" w:rsidR="00870321" w:rsidRPr="00C579D9" w:rsidRDefault="00870321" w:rsidP="009C76D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私立醫療機構變更負責醫師之程序。(醫療法第14條、第15條第1項)</w:t>
            </w:r>
          </w:p>
          <w:p w14:paraId="5E030BF1" w14:textId="704C7FBC" w:rsidR="00870321" w:rsidRPr="00C579D9" w:rsidRDefault="00870321" w:rsidP="009C76D2">
            <w:pPr>
              <w:spacing w:before="100" w:beforeAutospacing="1" w:line="440" w:lineRule="exact"/>
              <w:jc w:val="both"/>
              <w:rPr>
                <w:rFonts w:ascii="標楷體" w:eastAsia="標楷體" w:hAnsi="標楷體"/>
                <w:szCs w:val="24"/>
              </w:rPr>
            </w:pPr>
            <w:r w:rsidRPr="00C579D9">
              <w:rPr>
                <w:rFonts w:ascii="標楷體" w:eastAsia="標楷體" w:hAnsi="標楷體"/>
                <w:szCs w:val="24"/>
              </w:rPr>
              <w:t>(108年1月4日衛部醫字第1071668319號函)</w:t>
            </w:r>
          </w:p>
        </w:tc>
        <w:tc>
          <w:tcPr>
            <w:tcW w:w="3128" w:type="dxa"/>
            <w:tcBorders>
              <w:bottom w:val="single" w:sz="4" w:space="0" w:color="auto"/>
            </w:tcBorders>
            <w:shd w:val="clear" w:color="auto" w:fill="FFFFFF" w:themeFill="background1"/>
          </w:tcPr>
          <w:p w14:paraId="35EDF74A" w14:textId="41CD39EC" w:rsidR="00870321" w:rsidRPr="00C579D9" w:rsidRDefault="00870321" w:rsidP="009C76D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為避免醫療資源投資浪費，私立醫院歇業，原則得由另位負責醫師於原址依原許可規模，逕依醫療法第15條規定，重新申請設立開業。(94年2月16日衛署醫字第0930051982號函)</w:t>
            </w:r>
          </w:p>
        </w:tc>
        <w:tc>
          <w:tcPr>
            <w:tcW w:w="3122" w:type="dxa"/>
            <w:tcBorders>
              <w:bottom w:val="single" w:sz="4" w:space="0" w:color="auto"/>
            </w:tcBorders>
            <w:shd w:val="clear" w:color="auto" w:fill="FFFFFF" w:themeFill="background1"/>
          </w:tcPr>
          <w:p w14:paraId="0534AA74" w14:textId="7933D87D" w:rsidR="00870321" w:rsidRPr="00C579D9" w:rsidRDefault="00870321" w:rsidP="009C76D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私立醫療機構僅單純更換負責醫師，並未變更機構名稱、地址、建築物之樓地板面積及樓層、服務設施裝備，且醫事人員及診療科別均維持現狀，於新舊負責醫師完成簽訂權利義務全部概括承受契約情形下，得簡化醫療法第14條之許可程序，依同法第15條第1項後段「登記事項變更，應於事實發生之日起30日內辦理變更登記」之規定辦理，至於核准變更登記前，應否派員履勘，屬地方主管機關之職權，由地方政府本於權責辦理。</w:t>
            </w:r>
          </w:p>
        </w:tc>
        <w:tc>
          <w:tcPr>
            <w:tcW w:w="3185" w:type="dxa"/>
            <w:tcBorders>
              <w:bottom w:val="single" w:sz="4" w:space="0" w:color="auto"/>
            </w:tcBorders>
            <w:shd w:val="clear" w:color="auto" w:fill="FFFFFF" w:themeFill="background1"/>
          </w:tcPr>
          <w:p w14:paraId="507BCC14" w14:textId="550537BC"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szCs w:val="24"/>
              </w:rPr>
              <w:t>簡化私立醫療機構僅單純更換負責醫師之辦理程序</w:t>
            </w:r>
          </w:p>
        </w:tc>
        <w:tc>
          <w:tcPr>
            <w:tcW w:w="1472" w:type="dxa"/>
            <w:tcBorders>
              <w:bottom w:val="single" w:sz="4" w:space="0" w:color="auto"/>
            </w:tcBorders>
            <w:shd w:val="clear" w:color="auto" w:fill="FFFFFF" w:themeFill="background1"/>
          </w:tcPr>
          <w:p w14:paraId="3850EDFD" w14:textId="4437F8BE" w:rsidR="00870321" w:rsidRPr="00C579D9" w:rsidRDefault="00870321" w:rsidP="009C76D2">
            <w:pPr>
              <w:pStyle w:val="Web"/>
              <w:spacing w:before="0" w:after="0" w:line="440" w:lineRule="exact"/>
              <w:jc w:val="both"/>
              <w:rPr>
                <w:rFonts w:ascii="標楷體" w:eastAsia="標楷體" w:hAnsi="標楷體"/>
              </w:rPr>
            </w:pPr>
            <w:r w:rsidRPr="00C579D9">
              <w:rPr>
                <w:rFonts w:ascii="標楷體" w:eastAsia="標楷體" w:hAnsi="標楷體"/>
              </w:rPr>
              <w:t>108</w:t>
            </w:r>
            <w:r w:rsidRPr="00C579D9">
              <w:rPr>
                <w:rFonts w:ascii="標楷體" w:eastAsia="標楷體" w:hAnsi="標楷體" w:hint="eastAsia"/>
              </w:rPr>
              <w:t>.</w:t>
            </w:r>
            <w:r w:rsidRPr="00C579D9">
              <w:rPr>
                <w:rFonts w:ascii="標楷體" w:eastAsia="標楷體" w:hAnsi="標楷體"/>
              </w:rPr>
              <w:t>1</w:t>
            </w:r>
            <w:r w:rsidRPr="00C579D9">
              <w:rPr>
                <w:rFonts w:ascii="標楷體" w:eastAsia="標楷體" w:hAnsi="標楷體" w:hint="eastAsia"/>
              </w:rPr>
              <w:t>.</w:t>
            </w:r>
            <w:r w:rsidRPr="00C579D9">
              <w:rPr>
                <w:rFonts w:ascii="標楷體" w:eastAsia="標楷體" w:hAnsi="標楷體"/>
              </w:rPr>
              <w:t>4</w:t>
            </w:r>
          </w:p>
        </w:tc>
      </w:tr>
      <w:tr w:rsidR="00A018C3" w:rsidRPr="00C579D9" w14:paraId="7ED363C6" w14:textId="77777777" w:rsidTr="00593084">
        <w:tc>
          <w:tcPr>
            <w:tcW w:w="665" w:type="dxa"/>
            <w:tcBorders>
              <w:bottom w:val="single" w:sz="4" w:space="0" w:color="auto"/>
            </w:tcBorders>
            <w:shd w:val="clear" w:color="auto" w:fill="FFFFFF" w:themeFill="background1"/>
          </w:tcPr>
          <w:p w14:paraId="06F3D58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B269C95" w14:textId="77777777" w:rsidR="00870321" w:rsidRPr="00C579D9" w:rsidRDefault="00870321" w:rsidP="009C76D2">
            <w:pPr>
              <w:pStyle w:val="Web"/>
              <w:spacing w:line="440" w:lineRule="exact"/>
              <w:jc w:val="both"/>
              <w:rPr>
                <w:rFonts w:ascii="標楷體" w:eastAsia="標楷體" w:hAnsi="標楷體"/>
              </w:rPr>
            </w:pPr>
            <w:r w:rsidRPr="00C579D9">
              <w:rPr>
                <w:rFonts w:ascii="標楷體" w:eastAsia="標楷體" w:hAnsi="標楷體"/>
              </w:rPr>
              <w:t>公告「108年度醫療器材標準採認清單」及「廢止或改版之原採認醫療器材標準清單」</w:t>
            </w:r>
          </w:p>
          <w:p w14:paraId="535279F9" w14:textId="77777777" w:rsidR="00870321" w:rsidRPr="00C579D9" w:rsidRDefault="00870321" w:rsidP="009C76D2">
            <w:pPr>
              <w:spacing w:before="100" w:beforeAutospacing="1"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1352098D" w14:textId="77777777" w:rsidR="00870321" w:rsidRPr="00C579D9"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1.原公告「醫療器材標準採認清單」共計採認1,036項國內外醫療器材標準，作為我國醫療器材採認標準。</w:t>
            </w:r>
          </w:p>
          <w:p w14:paraId="1E1E2392" w14:textId="4D451ECB" w:rsidR="00870321" w:rsidRPr="00C579D9"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2.原公告之「廢止或改版醫療器標準採認清單」共計715項。</w:t>
            </w:r>
          </w:p>
        </w:tc>
        <w:tc>
          <w:tcPr>
            <w:tcW w:w="3122" w:type="dxa"/>
            <w:tcBorders>
              <w:bottom w:val="single" w:sz="4" w:space="0" w:color="auto"/>
            </w:tcBorders>
            <w:shd w:val="clear" w:color="auto" w:fill="FFFFFF" w:themeFill="background1"/>
          </w:tcPr>
          <w:p w14:paraId="6FBB30E7" w14:textId="77777777" w:rsidR="00870321" w:rsidRPr="00C579D9" w:rsidRDefault="00870321" w:rsidP="009C76D2">
            <w:pPr>
              <w:pStyle w:val="Web"/>
              <w:spacing w:before="0" w:beforeAutospacing="0" w:after="0" w:afterAutospacing="0" w:line="440" w:lineRule="exact"/>
              <w:ind w:leftChars="15" w:left="317" w:hangingChars="117" w:hanging="281"/>
              <w:jc w:val="both"/>
              <w:rPr>
                <w:rFonts w:ascii="標楷體" w:eastAsia="標楷體" w:hAnsi="標楷體"/>
              </w:rPr>
            </w:pPr>
            <w:r w:rsidRPr="00C579D9">
              <w:rPr>
                <w:rFonts w:ascii="標楷體" w:eastAsia="標楷體" w:hAnsi="標楷體"/>
              </w:rPr>
              <w:t>1.本次公告之「108年度醫療器材標準採認清單」，總計採認1,051項醫療器材標準，包含108年度新增之113項醫療器材採認標準，及原有採認標準未有改版或廢止情形之醫療器材標準938項。</w:t>
            </w:r>
          </w:p>
          <w:p w14:paraId="054750EA" w14:textId="7B5001FB" w:rsidR="00870321" w:rsidRPr="00C579D9"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2.本次公告之「廢止或改版之原採認醫療器材標準清單」，增列公告98項。</w:t>
            </w:r>
          </w:p>
        </w:tc>
        <w:tc>
          <w:tcPr>
            <w:tcW w:w="3185" w:type="dxa"/>
            <w:tcBorders>
              <w:bottom w:val="single" w:sz="4" w:space="0" w:color="auto"/>
            </w:tcBorders>
            <w:shd w:val="clear" w:color="auto" w:fill="FFFFFF" w:themeFill="background1"/>
          </w:tcPr>
          <w:p w14:paraId="1BF7CF51" w14:textId="4768E1F6"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szCs w:val="24"/>
              </w:rPr>
              <w:t>本部食品藥物管理署持續推動醫療器材標準採認工作，以促進醫療器材法規國際調和，並協助業者於醫療器材產品研發製造時能有所依循及參考，減少法遵成本。</w:t>
            </w:r>
          </w:p>
        </w:tc>
        <w:tc>
          <w:tcPr>
            <w:tcW w:w="1472" w:type="dxa"/>
            <w:tcBorders>
              <w:bottom w:val="single" w:sz="4" w:space="0" w:color="auto"/>
            </w:tcBorders>
            <w:shd w:val="clear" w:color="auto" w:fill="FFFFFF" w:themeFill="background1"/>
          </w:tcPr>
          <w:p w14:paraId="1DB163E0" w14:textId="77777777" w:rsidR="00870321" w:rsidRPr="00C579D9" w:rsidRDefault="00870321" w:rsidP="009C76D2">
            <w:pPr>
              <w:pStyle w:val="Web"/>
              <w:spacing w:line="440" w:lineRule="exact"/>
              <w:rPr>
                <w:rFonts w:ascii="標楷體" w:eastAsia="標楷體" w:hAnsi="標楷體"/>
              </w:rPr>
            </w:pPr>
            <w:r w:rsidRPr="00C579D9">
              <w:rPr>
                <w:rFonts w:ascii="標楷體" w:eastAsia="標楷體" w:hAnsi="標楷體"/>
              </w:rPr>
              <w:t>108</w:t>
            </w:r>
            <w:r w:rsidRPr="00C579D9">
              <w:rPr>
                <w:rFonts w:ascii="標楷體" w:eastAsia="標楷體" w:hAnsi="標楷體" w:hint="eastAsia"/>
              </w:rPr>
              <w:t>.</w:t>
            </w:r>
            <w:r w:rsidRPr="00C579D9">
              <w:rPr>
                <w:rFonts w:ascii="標楷體" w:eastAsia="標楷體" w:hAnsi="標楷體"/>
              </w:rPr>
              <w:t>8</w:t>
            </w:r>
            <w:r w:rsidRPr="00C579D9">
              <w:rPr>
                <w:rFonts w:ascii="標楷體" w:eastAsia="標楷體" w:hAnsi="標楷體" w:hint="eastAsia"/>
              </w:rPr>
              <w:t>.</w:t>
            </w:r>
            <w:r w:rsidRPr="00C579D9">
              <w:rPr>
                <w:rFonts w:ascii="標楷體" w:eastAsia="標楷體" w:hAnsi="標楷體"/>
              </w:rPr>
              <w:t>14</w:t>
            </w:r>
          </w:p>
          <w:p w14:paraId="0CD913A5" w14:textId="77777777" w:rsidR="00870321" w:rsidRPr="00C579D9" w:rsidRDefault="00870321" w:rsidP="009C76D2">
            <w:pPr>
              <w:pStyle w:val="Web"/>
              <w:spacing w:before="0" w:after="0" w:line="440" w:lineRule="exact"/>
              <w:jc w:val="both"/>
              <w:rPr>
                <w:rFonts w:ascii="標楷體" w:eastAsia="標楷體" w:hAnsi="標楷體"/>
              </w:rPr>
            </w:pPr>
          </w:p>
        </w:tc>
      </w:tr>
      <w:tr w:rsidR="00A018C3" w:rsidRPr="00C579D9" w14:paraId="7115F736" w14:textId="77777777" w:rsidTr="00593084">
        <w:tc>
          <w:tcPr>
            <w:tcW w:w="665" w:type="dxa"/>
            <w:tcBorders>
              <w:bottom w:val="single" w:sz="4" w:space="0" w:color="auto"/>
            </w:tcBorders>
            <w:shd w:val="clear" w:color="auto" w:fill="FFFFFF" w:themeFill="background1"/>
          </w:tcPr>
          <w:p w14:paraId="1DE0E2C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D41563A" w14:textId="77777777" w:rsidR="00870321" w:rsidRPr="00C579D9" w:rsidRDefault="00870321" w:rsidP="0001449B">
            <w:pPr>
              <w:pStyle w:val="Web"/>
              <w:spacing w:after="0" w:afterAutospacing="0" w:line="440" w:lineRule="exact"/>
              <w:jc w:val="both"/>
              <w:rPr>
                <w:rFonts w:ascii="標楷體" w:eastAsia="標楷體" w:hAnsi="標楷體"/>
              </w:rPr>
            </w:pPr>
            <w:r w:rsidRPr="00C579D9">
              <w:rPr>
                <w:rFonts w:ascii="標楷體" w:eastAsia="標楷體" w:hAnsi="標楷體"/>
              </w:rPr>
              <w:t>修正「國民年金法有關正當理由範圍」(簡稱本範圍)。</w:t>
            </w:r>
          </w:p>
          <w:p w14:paraId="57682BC7" w14:textId="6E95AA43" w:rsidR="00870321" w:rsidRPr="00C579D9" w:rsidRDefault="00870321" w:rsidP="0001449B">
            <w:pPr>
              <w:pStyle w:val="Web"/>
              <w:spacing w:line="440" w:lineRule="exact"/>
              <w:jc w:val="both"/>
              <w:rPr>
                <w:rFonts w:ascii="標楷體" w:eastAsia="標楷體" w:hAnsi="標楷體"/>
              </w:rPr>
            </w:pPr>
            <w:r w:rsidRPr="00C579D9">
              <w:rPr>
                <w:rFonts w:ascii="標楷體" w:eastAsia="標楷體" w:hAnsi="標楷體"/>
              </w:rPr>
              <w:t>依據：國民年金法第50條第3項</w:t>
            </w:r>
          </w:p>
        </w:tc>
        <w:tc>
          <w:tcPr>
            <w:tcW w:w="3128" w:type="dxa"/>
            <w:tcBorders>
              <w:bottom w:val="single" w:sz="4" w:space="0" w:color="auto"/>
            </w:tcBorders>
            <w:shd w:val="clear" w:color="auto" w:fill="FFFFFF" w:themeFill="background1"/>
          </w:tcPr>
          <w:p w14:paraId="5264626F" w14:textId="7EB1B935" w:rsidR="00870321" w:rsidRPr="00C579D9" w:rsidRDefault="00870321" w:rsidP="0001449B">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未考量被保險人經濟狀況，其配偶如無本範圍所定正當理由者，應受連帶繳納保險費之罰鍰規定。</w:t>
            </w:r>
          </w:p>
        </w:tc>
        <w:tc>
          <w:tcPr>
            <w:tcW w:w="3122" w:type="dxa"/>
            <w:tcBorders>
              <w:bottom w:val="single" w:sz="4" w:space="0" w:color="auto"/>
            </w:tcBorders>
            <w:shd w:val="clear" w:color="auto" w:fill="FFFFFF" w:themeFill="background1"/>
          </w:tcPr>
          <w:p w14:paraId="702120CD" w14:textId="031B239D" w:rsidR="00870321" w:rsidRPr="00C579D9" w:rsidRDefault="00870321" w:rsidP="0001449B">
            <w:pPr>
              <w:pStyle w:val="Web"/>
              <w:spacing w:before="0" w:beforeAutospacing="0" w:after="0" w:afterAutospacing="0" w:line="440" w:lineRule="exact"/>
              <w:ind w:leftChars="-13" w:left="-5" w:hangingChars="11" w:hanging="26"/>
              <w:jc w:val="both"/>
              <w:rPr>
                <w:rFonts w:ascii="標楷體" w:eastAsia="標楷體" w:hAnsi="標楷體"/>
              </w:rPr>
            </w:pPr>
            <w:r w:rsidRPr="00C579D9">
              <w:rPr>
                <w:rFonts w:ascii="標楷體" w:eastAsia="標楷體" w:hAnsi="標楷體"/>
              </w:rPr>
              <w:t>將被保險人本人之經濟能力達一定程度以上者(年所得50萬以上或不動產500萬以上)列入正當理由範圍，渠等配偶不適用連帶繳納保險費之罰鍰規定。</w:t>
            </w:r>
          </w:p>
        </w:tc>
        <w:tc>
          <w:tcPr>
            <w:tcW w:w="3185" w:type="dxa"/>
            <w:tcBorders>
              <w:bottom w:val="single" w:sz="4" w:space="0" w:color="auto"/>
            </w:tcBorders>
            <w:shd w:val="clear" w:color="auto" w:fill="FFFFFF" w:themeFill="background1"/>
          </w:tcPr>
          <w:p w14:paraId="41F44891" w14:textId="4331ED2A" w:rsidR="00870321" w:rsidRPr="00C579D9" w:rsidRDefault="00870321" w:rsidP="009C76D2">
            <w:pPr>
              <w:snapToGrid w:val="0"/>
              <w:spacing w:line="440" w:lineRule="exact"/>
              <w:jc w:val="both"/>
              <w:rPr>
                <w:rFonts w:ascii="標楷體" w:eastAsia="標楷體" w:hAnsi="標楷體"/>
                <w:szCs w:val="24"/>
              </w:rPr>
            </w:pPr>
            <w:r w:rsidRPr="00C579D9">
              <w:rPr>
                <w:rFonts w:ascii="標楷體" w:eastAsia="標楷體" w:hAnsi="標楷體"/>
              </w:rPr>
              <w:t>被保險人本人經濟能力具一定程度以上，可免除其配偶連帶繳納保險費之罰鍰規定，以避免實務上經濟寬裕被保險人欠費，卻處以配偶罰鍰之未盡公允情事。</w:t>
            </w:r>
          </w:p>
        </w:tc>
        <w:tc>
          <w:tcPr>
            <w:tcW w:w="1472" w:type="dxa"/>
            <w:tcBorders>
              <w:bottom w:val="single" w:sz="4" w:space="0" w:color="auto"/>
            </w:tcBorders>
            <w:shd w:val="clear" w:color="auto" w:fill="FFFFFF" w:themeFill="background1"/>
          </w:tcPr>
          <w:p w14:paraId="5390B253" w14:textId="6D6447C3" w:rsidR="00870321" w:rsidRPr="00C579D9" w:rsidRDefault="00870321" w:rsidP="009C76D2">
            <w:pPr>
              <w:pStyle w:val="Web"/>
              <w:spacing w:line="440" w:lineRule="exact"/>
              <w:rPr>
                <w:rFonts w:ascii="標楷體" w:eastAsia="標楷體" w:hAnsi="標楷體"/>
              </w:rPr>
            </w:pPr>
            <w:r w:rsidRPr="00C579D9">
              <w:rPr>
                <w:rFonts w:ascii="標楷體" w:eastAsia="標楷體" w:hAnsi="標楷體"/>
              </w:rPr>
              <w:t>109</w:t>
            </w:r>
            <w:r w:rsidRPr="00C579D9">
              <w:rPr>
                <w:rFonts w:ascii="標楷體" w:eastAsia="標楷體" w:hAnsi="標楷體" w:hint="eastAsia"/>
              </w:rPr>
              <w:t>.</w:t>
            </w:r>
            <w:r w:rsidRPr="00C579D9">
              <w:rPr>
                <w:rFonts w:ascii="標楷體" w:eastAsia="標楷體" w:hAnsi="標楷體"/>
              </w:rPr>
              <w:t>4</w:t>
            </w:r>
          </w:p>
        </w:tc>
      </w:tr>
      <w:tr w:rsidR="00A018C3" w:rsidRPr="00C579D9" w14:paraId="57F3A879" w14:textId="77777777" w:rsidTr="00593084">
        <w:tc>
          <w:tcPr>
            <w:tcW w:w="665" w:type="dxa"/>
          </w:tcPr>
          <w:p w14:paraId="7A69BBF5"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455C8FE1"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「傳染病檢驗及檢驗機構管理辦法」第6條</w:t>
            </w:r>
          </w:p>
          <w:p w14:paraId="0B08778B"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(傳染病防治法46條1項2款)</w:t>
            </w:r>
          </w:p>
        </w:tc>
        <w:tc>
          <w:tcPr>
            <w:tcW w:w="3128" w:type="dxa"/>
          </w:tcPr>
          <w:p w14:paraId="5EDEC9F0"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被指定為檢驗機構，須符合以下要件：</w:t>
            </w:r>
          </w:p>
          <w:p w14:paraId="23F5F01B" w14:textId="77777777" w:rsidR="00870321" w:rsidRPr="00C579D9"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1.為第2等級負壓實驗室、第3</w:t>
            </w:r>
            <w:r w:rsidRPr="00C579D9">
              <w:rPr>
                <w:rFonts w:ascii="標楷體" w:eastAsia="標楷體" w:hAnsi="標楷體" w:hint="eastAsia"/>
              </w:rPr>
              <w:t xml:space="preserve"> </w:t>
            </w:r>
            <w:r w:rsidRPr="00C579D9">
              <w:rPr>
                <w:rFonts w:ascii="標楷體" w:eastAsia="標楷體" w:hAnsi="標楷體"/>
              </w:rPr>
              <w:t>等級或第4等級實驗室。</w:t>
            </w:r>
          </w:p>
          <w:p w14:paraId="2D08EF36" w14:textId="77777777" w:rsidR="00870321" w:rsidRPr="00C579D9"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2.置有生物安全訓練合格之實驗室人員。</w:t>
            </w:r>
          </w:p>
          <w:p w14:paraId="4ACDB552" w14:textId="77777777" w:rsidR="00870321" w:rsidRPr="00C579D9"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3.備有與操作檢體相當等級之生物安全管理措施及文件。</w:t>
            </w:r>
          </w:p>
        </w:tc>
        <w:tc>
          <w:tcPr>
            <w:tcW w:w="3122" w:type="dxa"/>
          </w:tcPr>
          <w:p w14:paraId="50B1E84D"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被指定為指定檢驗機構，在中央流行疫情指揮中心成立期間，雖仍需具備左列第2款及第3款要件，但不一定須為第2等級負壓實驗室、第3等級或第4等級實驗室，只要該實驗室具操作特定傳染病之特定檢驗方法之資格即可。</w:t>
            </w:r>
          </w:p>
        </w:tc>
        <w:tc>
          <w:tcPr>
            <w:tcW w:w="3185" w:type="dxa"/>
          </w:tcPr>
          <w:p w14:paraId="54299FD2"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因應嚴重特殊傳染性肺炎疫情快速升溫及檢驗技術發展，配合滾動式調整檢驗政策，爰增訂第3項，於中央流行疫情指揮中心成立期間，放寬得成為指定檢驗機構之資格。</w:t>
            </w:r>
          </w:p>
          <w:p w14:paraId="5BE530ED"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受惠對象包括可執行real-time PCR、快篩或其他新興檢驗方法資格之檢驗機構。</w:t>
            </w:r>
          </w:p>
        </w:tc>
        <w:tc>
          <w:tcPr>
            <w:tcW w:w="1472" w:type="dxa"/>
          </w:tcPr>
          <w:p w14:paraId="0292D4AF"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109</w:t>
            </w:r>
            <w:r w:rsidRPr="00C579D9">
              <w:rPr>
                <w:rFonts w:ascii="標楷體" w:eastAsia="標楷體" w:hAnsi="標楷體" w:hint="eastAsia"/>
              </w:rPr>
              <w:t>.</w:t>
            </w:r>
            <w:r w:rsidRPr="00C579D9">
              <w:rPr>
                <w:rFonts w:ascii="標楷體" w:eastAsia="標楷體" w:hAnsi="標楷體"/>
              </w:rPr>
              <w:t>5</w:t>
            </w:r>
            <w:r w:rsidRPr="00C579D9">
              <w:rPr>
                <w:rFonts w:ascii="標楷體" w:eastAsia="標楷體" w:hAnsi="標楷體" w:hint="eastAsia"/>
              </w:rPr>
              <w:t>.</w:t>
            </w:r>
            <w:r w:rsidRPr="00C579D9">
              <w:rPr>
                <w:rFonts w:ascii="標楷體" w:eastAsia="標楷體" w:hAnsi="標楷體"/>
              </w:rPr>
              <w:t>13</w:t>
            </w:r>
          </w:p>
          <w:p w14:paraId="55F5F638" w14:textId="77777777" w:rsidR="00870321" w:rsidRPr="00C579D9" w:rsidRDefault="00870321" w:rsidP="00A87979">
            <w:pPr>
              <w:pStyle w:val="Web"/>
              <w:spacing w:before="0" w:beforeAutospacing="0" w:after="0" w:afterAutospacing="0" w:line="440" w:lineRule="exact"/>
              <w:jc w:val="both"/>
              <w:rPr>
                <w:rFonts w:ascii="標楷體" w:eastAsia="標楷體" w:hAnsi="標楷體"/>
              </w:rPr>
            </w:pPr>
          </w:p>
        </w:tc>
      </w:tr>
      <w:tr w:rsidR="00A018C3" w:rsidRPr="00C579D9" w14:paraId="44ED2642" w14:textId="77777777" w:rsidTr="00593084">
        <w:trPr>
          <w:trHeight w:val="149"/>
          <w:hidden/>
        </w:trPr>
        <w:tc>
          <w:tcPr>
            <w:tcW w:w="665" w:type="dxa"/>
          </w:tcPr>
          <w:p w14:paraId="130C493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F854C4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7CA65B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0B740A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9AD13B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AE286F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4F9B3F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7B174E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7BD5B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CF51BE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E4D78F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E184C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F83C78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F0D0C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609486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438064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D4EC70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D8E40F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67B7E0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7F507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49EEF3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D480F8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E1A913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81F4E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B896B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946F68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386A7D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FC70CE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5F407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70A43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203D1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6FA3C3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0EB2DC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DF021C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0A9142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64B52C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AC656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0C4E7D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4FA57C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B804A1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BBF09D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AACCF0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E1D09C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16DAF7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5CFE8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EA68CA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715FEA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D19C09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894B6A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CD85E2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0B896D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608AD2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D65C4B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A0EAC1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5E9BBA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B37DB5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B14D8D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29BBA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A43F23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3C2A14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C1AD13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28B64F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AFF25F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84D40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E0D800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735BE2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FD865A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3FAA3C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E9889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9D85F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86F79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E29E5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D7E90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E91555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3187D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F0ABBB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F2B66C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66252D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E8B4E2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76EC92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E8D567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B1446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5B9ED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09EF3C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FB01FB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A02AA2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7D042E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8C61B6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77E925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29FED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1A2B15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35FE6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5E24CC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012BDF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7CAF5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06AD84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2EEC5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1282BA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704A66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56126A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82654A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E2949A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D2650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E46D86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56FFDD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C272C9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633CA4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A81524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9258D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8CFA90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D48DBC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AB514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DB72F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9FF628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32585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479178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571F9D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66385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36B078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531523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DF0A8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CB68D7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F6D99E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6B522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6C22E0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363258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E43F21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1BC597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26A7B1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7997E9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421AB5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556C9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AAAADD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30468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A94C7E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6D5F9F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B4EDCF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4E33A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826B9A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1A24A9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353D8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5F6A9F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EF1A8E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94B912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DF33A1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0A96F1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A8220A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3A1811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63DC14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281528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007B0A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BF5D82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32D65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6AA923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35FB3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0362BF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3E1655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A2B064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B03C95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B4A5F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C8D71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B050D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A44B7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811C2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B7A851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D41255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A88370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DDCF66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312D18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BC815D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1379E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710D1A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DA62AD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2871F8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B9B589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4B14B9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5188B4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68395C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D81E70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73B2EE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FE2A44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DB28C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FE3727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E175B3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3A88C5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FCF63A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839DCF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804071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AD530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735E4A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0909D7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84B122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05D696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BAB8EE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F29A8A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8C842B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B6B459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D5A6B1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BFA856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69C8D3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67209C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06F518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E4B9A7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C66484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CBC349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7DCFCB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F582BD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9F0E8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4E4C5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B969C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1C0AE2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33194E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AA0289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7B728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E861F7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8F9FBB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31E1F6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0619EA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E60E33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BEF27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287345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028A71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46ABDB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A89E9B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EBCF9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6C499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4165AC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FB8E39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6A62F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D9576E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103023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FCFAC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B403A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192189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95DAD7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D8AC60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9AAB1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38BD25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23C55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72E1E7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5144F9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BD55CC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29DED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039435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F2C25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2B209F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A98746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B9F9E5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DDDF0F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E4694B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E6693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582D90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4E4784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E7CEC0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E5E420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FB3D6F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319FD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87A1E2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329B54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17943F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EB8064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E8D204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312F7A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09D438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A59978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B5A4CC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528103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3BB21E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CACA87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0129CF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263F42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28B99F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2010CA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136AE0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D5E7DC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CD1686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F58E6F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8C8DA8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62EA27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7FF48C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4F4B17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24542B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5AA95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8E07DF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1138E7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DA46A6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CD8B8E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E35F6B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8CE0C9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C3FB89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6F5933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76BBB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6781A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E820D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D07C84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75FF0A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ADE990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92C5B7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68BCF2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2612FE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EACBC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C51CB9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66A899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E004AD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5C9CEF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CCACA9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7DA001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DB2B46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2AE479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94AA8E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083151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CC7280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B5A828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6CD921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881D2A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817E22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A77C7F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4B94AF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9DD793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99593F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5E878B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1B7B57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EDAFE2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17E5E4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C34796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ED8C88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D2CB3A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A3770D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970DA0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602F5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D3C84E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CDCD1E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F7AF0E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102106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686D5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3F41CC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234635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B1B05F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FEBA16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41B9F5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278B2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BD28B4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DC8349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02AB2A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0424F3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F8B79E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401280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54437A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7C6CAD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9C3BC5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1241B5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5A2B2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3715B2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6ABDB7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5D71C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095A3E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0DAA4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9B206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1F5E9F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5154ED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F03614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E1162D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EDEE53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9F36E8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C3F01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08889D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9241AD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C54701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96ABA2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3F8FEC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D6B95B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8D5F4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826520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35B634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2F094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69AD8A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DA4A22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069B85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D060C3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B785E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D96084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755BE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C16BD7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4BCC3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725538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4480AA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046EC4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996B93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4EDA27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4FD93E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630C7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F9C01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FD8464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396501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D66DF3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F9369C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814284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9A9D07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14DED7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02A2BB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20C8A6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19907D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2A374A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210F1F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ECDBF7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AD6721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3D677F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E89A92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D854A8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52CBB2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9507CD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BDECAD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A11933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94746A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ADA92C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507247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4299F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33125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75D98A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F3F26A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74D6AF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6A63C2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A6A80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AA6533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41BC5D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1D61E4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76A757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90C8C9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15626D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1BE73E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E75E6D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4E461D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6F9409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382B2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D6902B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C37227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BEC386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E93BE2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2A2D7C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C8EBBA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2A5190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EF969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7D5333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5A0409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677FA4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25046A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60E18B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B08D70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9BBA4F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B0E6C1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0D2AD1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3E5563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CD9AA7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354F95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BDAB67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A08EA4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AACE6D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32DF52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611060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E79F80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5072B3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2D3F79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1CABD19"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EBE351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B12E7A1"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D0AA9A0"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6A8783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8DDCDD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A8E9A7E"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77A1F4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B429ABB"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1B8DA83"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5CA97B8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49B6BD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AA646FA"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7D23641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4E79E7E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1F001A4D"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106497C"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ADA705"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6FEE9B6"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E6A2328"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6A439DD2"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F9561C7"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2F7437E4"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0D5118EF" w14:textId="77777777" w:rsidR="00870321" w:rsidRPr="00676472" w:rsidRDefault="00870321" w:rsidP="00600E97">
            <w:pPr>
              <w:snapToGrid w:val="0"/>
              <w:spacing w:line="440" w:lineRule="exact"/>
              <w:jc w:val="both"/>
              <w:rPr>
                <w:rFonts w:ascii="標楷體" w:eastAsia="標楷體" w:hAnsi="標楷體" w:cs="Times New Roman"/>
                <w:b/>
                <w:vanish/>
                <w:szCs w:val="24"/>
              </w:rPr>
            </w:pPr>
          </w:p>
          <w:p w14:paraId="3A6A6258" w14:textId="1890FD46"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1E4B8D55"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「護理機構分類設置標準」第2條</w:t>
            </w:r>
          </w:p>
          <w:p w14:paraId="5379B4AB"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(法源依據：護理人員法第16條第2項)</w:t>
            </w:r>
          </w:p>
          <w:p w14:paraId="7F14E633"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rPr>
            </w:pPr>
          </w:p>
        </w:tc>
        <w:tc>
          <w:tcPr>
            <w:tcW w:w="3128" w:type="dxa"/>
          </w:tcPr>
          <w:p w14:paraId="5FD029D0"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居家護理所原僅得至受照顧者居(住)所提供護理及健康照護服務</w:t>
            </w:r>
          </w:p>
        </w:tc>
        <w:tc>
          <w:tcPr>
            <w:tcW w:w="3122" w:type="dxa"/>
          </w:tcPr>
          <w:p w14:paraId="4FE0F0FF" w14:textId="77777777" w:rsidR="00870321" w:rsidRPr="00C579D9"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增加得於所內提供服務</w:t>
            </w:r>
          </w:p>
        </w:tc>
        <w:tc>
          <w:tcPr>
            <w:tcW w:w="3185" w:type="dxa"/>
          </w:tcPr>
          <w:p w14:paraId="038A37B7"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能及時提供個案及照顧者照護問題解決與增進照護技能，得於所內提供照護之諮詢、指導、訓練或其他相關服務。</w:t>
            </w:r>
          </w:p>
        </w:tc>
        <w:tc>
          <w:tcPr>
            <w:tcW w:w="1472" w:type="dxa"/>
          </w:tcPr>
          <w:p w14:paraId="6888091F"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109.7.22</w:t>
            </w:r>
            <w:r w:rsidRPr="00C579D9">
              <w:rPr>
                <w:rFonts w:ascii="標楷體" w:eastAsia="標楷體" w:hAnsi="標楷體"/>
              </w:rPr>
              <w:t>衛部照字第 1091561038號令修正發布，並自發布日施行。</w:t>
            </w:r>
          </w:p>
          <w:p w14:paraId="45D2D975"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網址：</w:t>
            </w:r>
            <w:r w:rsidRPr="00C579D9">
              <w:rPr>
                <w:rFonts w:ascii="標楷體" w:eastAsia="標楷體" w:hAnsi="標楷體" w:cs="Calibri"/>
              </w:rPr>
              <w:t>https://law.moj.gov.tw/LawClass/LawHistory.aspx?pcode=L0020035</w:t>
            </w:r>
          </w:p>
        </w:tc>
      </w:tr>
      <w:tr w:rsidR="00C579D9" w:rsidRPr="00C579D9" w14:paraId="27FC4088" w14:textId="77777777" w:rsidTr="0058273C">
        <w:trPr>
          <w:trHeight w:val="149"/>
        </w:trPr>
        <w:tc>
          <w:tcPr>
            <w:tcW w:w="665" w:type="dxa"/>
            <w:tcBorders>
              <w:bottom w:val="single" w:sz="4" w:space="0" w:color="auto"/>
            </w:tcBorders>
          </w:tcPr>
          <w:p w14:paraId="58E19A20" w14:textId="77777777" w:rsidR="00870321" w:rsidRPr="00983254" w:rsidRDefault="00870321"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tcBorders>
              <w:bottom w:val="single" w:sz="4" w:space="0" w:color="auto"/>
            </w:tcBorders>
          </w:tcPr>
          <w:p w14:paraId="61E2A9E5"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預定修正「化粧品色素成分使用限制表」草案</w:t>
            </w:r>
          </w:p>
          <w:p w14:paraId="4F9CA216"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(法源依據：化粧品衛生安全管理法第6條第3項)</w:t>
            </w:r>
          </w:p>
          <w:p w14:paraId="47031569"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http://www.fda.gov.tw/TC/newsContent.aspx?cid=5072&amp;id=25997</w:t>
            </w:r>
          </w:p>
        </w:tc>
        <w:tc>
          <w:tcPr>
            <w:tcW w:w="3128" w:type="dxa"/>
            <w:tcBorders>
              <w:bottom w:val="single" w:sz="4" w:space="0" w:color="auto"/>
            </w:tcBorders>
          </w:tcPr>
          <w:p w14:paraId="5C593ACE"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原93項正面表列可使用之化粧品色素成分。</w:t>
            </w:r>
          </w:p>
        </w:tc>
        <w:tc>
          <w:tcPr>
            <w:tcW w:w="3122" w:type="dxa"/>
            <w:tcBorders>
              <w:bottom w:val="single" w:sz="4" w:space="0" w:color="auto"/>
            </w:tcBorders>
          </w:tcPr>
          <w:p w14:paraId="6631CC9F"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增修為152項正面表列可使用之化粧品色素成分。</w:t>
            </w:r>
          </w:p>
        </w:tc>
        <w:tc>
          <w:tcPr>
            <w:tcW w:w="3185" w:type="dxa"/>
            <w:tcBorders>
              <w:bottom w:val="single" w:sz="4" w:space="0" w:color="auto"/>
            </w:tcBorders>
          </w:tcPr>
          <w:p w14:paraId="1F83DD29"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鑒於近年來國際貿易頻繁，為配合國際管理趨勢，並保障消費者使用化粧品之安全，爰修正「化粧品色素成分使用限制表」，新增化粧品製造及輸入業者可使用之化粧品色素成分。</w:t>
            </w:r>
          </w:p>
        </w:tc>
        <w:tc>
          <w:tcPr>
            <w:tcW w:w="1472" w:type="dxa"/>
            <w:tcBorders>
              <w:bottom w:val="single" w:sz="4" w:space="0" w:color="auto"/>
            </w:tcBorders>
          </w:tcPr>
          <w:p w14:paraId="20C828DE" w14:textId="77777777" w:rsidR="00870321" w:rsidRPr="00C579D9" w:rsidRDefault="00870321" w:rsidP="005D0116">
            <w:pPr>
              <w:pStyle w:val="Web"/>
              <w:spacing w:before="0" w:after="0" w:line="440" w:lineRule="exact"/>
              <w:jc w:val="both"/>
              <w:rPr>
                <w:rFonts w:ascii="標楷體" w:eastAsia="標楷體" w:hAnsi="標楷體"/>
              </w:rPr>
            </w:pPr>
            <w:r w:rsidRPr="00C579D9">
              <w:rPr>
                <w:rFonts w:ascii="標楷體" w:eastAsia="標楷體" w:hAnsi="標楷體" w:hint="eastAsia"/>
              </w:rPr>
              <w:t>109.9.29公告， 110.7.1生效</w:t>
            </w:r>
          </w:p>
          <w:p w14:paraId="39D47E40" w14:textId="77777777" w:rsidR="00870321" w:rsidRPr="00C579D9" w:rsidRDefault="00870321" w:rsidP="005D0116">
            <w:pPr>
              <w:pStyle w:val="Web"/>
              <w:spacing w:before="0" w:beforeAutospacing="0" w:after="0" w:afterAutospacing="0" w:line="440" w:lineRule="exact"/>
              <w:jc w:val="both"/>
              <w:rPr>
                <w:rFonts w:ascii="標楷體" w:eastAsia="標楷體" w:hAnsi="標楷體"/>
              </w:rPr>
            </w:pPr>
          </w:p>
        </w:tc>
      </w:tr>
      <w:tr w:rsidR="00C579D9" w:rsidRPr="00C579D9" w14:paraId="1A2403E8" w14:textId="77777777" w:rsidTr="0058273C">
        <w:tc>
          <w:tcPr>
            <w:tcW w:w="665" w:type="dxa"/>
            <w:shd w:val="clear" w:color="auto" w:fill="D9D9D9" w:themeFill="background1" w:themeFillShade="D9"/>
          </w:tcPr>
          <w:p w14:paraId="5A692CAA" w14:textId="77777777" w:rsidR="0058273C" w:rsidRPr="00983254" w:rsidRDefault="0058273C" w:rsidP="00600E97">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0FE35E36" w14:textId="77777777" w:rsidR="0058273C" w:rsidRPr="00C579D9" w:rsidRDefault="0058273C" w:rsidP="0058273C">
            <w:pPr>
              <w:spacing w:beforeLines="50" w:before="180" w:afterLines="50" w:after="180" w:line="440" w:lineRule="exact"/>
              <w:jc w:val="both"/>
              <w:rPr>
                <w:rFonts w:ascii="標楷體" w:eastAsia="標楷體" w:hAnsi="標楷體"/>
                <w:b/>
                <w:szCs w:val="24"/>
              </w:rPr>
            </w:pPr>
            <w:r w:rsidRPr="00C579D9">
              <w:rPr>
                <w:rFonts w:ascii="標楷體" w:eastAsia="標楷體" w:hAnsi="標楷體" w:hint="eastAsia"/>
                <w:b/>
                <w:szCs w:val="24"/>
              </w:rPr>
              <w:t>科技部(計22項)</w:t>
            </w:r>
          </w:p>
        </w:tc>
        <w:tc>
          <w:tcPr>
            <w:tcW w:w="3128" w:type="dxa"/>
            <w:shd w:val="clear" w:color="auto" w:fill="D9D9D9" w:themeFill="background1" w:themeFillShade="D9"/>
          </w:tcPr>
          <w:p w14:paraId="20A1F90A" w14:textId="77777777" w:rsidR="0058273C" w:rsidRPr="00C579D9" w:rsidRDefault="0058273C" w:rsidP="003506E2">
            <w:pPr>
              <w:spacing w:line="440" w:lineRule="exact"/>
              <w:jc w:val="both"/>
              <w:rPr>
                <w:rFonts w:ascii="標楷體" w:eastAsia="標楷體" w:hAnsi="標楷體"/>
                <w:szCs w:val="24"/>
              </w:rPr>
            </w:pPr>
          </w:p>
        </w:tc>
        <w:tc>
          <w:tcPr>
            <w:tcW w:w="3122" w:type="dxa"/>
            <w:shd w:val="clear" w:color="auto" w:fill="D9D9D9" w:themeFill="background1" w:themeFillShade="D9"/>
          </w:tcPr>
          <w:p w14:paraId="00DBA9B0" w14:textId="77777777" w:rsidR="0058273C" w:rsidRPr="00C579D9" w:rsidRDefault="0058273C" w:rsidP="003506E2">
            <w:pPr>
              <w:spacing w:line="440" w:lineRule="exact"/>
              <w:jc w:val="both"/>
              <w:rPr>
                <w:rFonts w:ascii="標楷體" w:eastAsia="標楷體" w:hAnsi="標楷體"/>
                <w:szCs w:val="24"/>
              </w:rPr>
            </w:pPr>
          </w:p>
        </w:tc>
        <w:tc>
          <w:tcPr>
            <w:tcW w:w="3185" w:type="dxa"/>
            <w:shd w:val="clear" w:color="auto" w:fill="D9D9D9" w:themeFill="background1" w:themeFillShade="D9"/>
          </w:tcPr>
          <w:p w14:paraId="06096922" w14:textId="77777777" w:rsidR="0058273C" w:rsidRPr="00C579D9" w:rsidRDefault="0058273C" w:rsidP="003506E2">
            <w:pPr>
              <w:spacing w:line="440" w:lineRule="exact"/>
              <w:ind w:left="283"/>
              <w:jc w:val="both"/>
              <w:rPr>
                <w:rFonts w:ascii="標楷體" w:eastAsia="標楷體" w:hAnsi="標楷體"/>
                <w:szCs w:val="24"/>
              </w:rPr>
            </w:pPr>
          </w:p>
        </w:tc>
        <w:tc>
          <w:tcPr>
            <w:tcW w:w="1472" w:type="dxa"/>
            <w:shd w:val="clear" w:color="auto" w:fill="D9D9D9" w:themeFill="background1" w:themeFillShade="D9"/>
          </w:tcPr>
          <w:p w14:paraId="3212E691" w14:textId="77777777" w:rsidR="0058273C" w:rsidRPr="00C579D9" w:rsidRDefault="0058273C" w:rsidP="003506E2">
            <w:pPr>
              <w:spacing w:line="440" w:lineRule="exact"/>
              <w:rPr>
                <w:rFonts w:ascii="標楷體" w:eastAsia="標楷體" w:hAnsi="標楷體"/>
                <w:szCs w:val="24"/>
              </w:rPr>
            </w:pPr>
          </w:p>
        </w:tc>
      </w:tr>
      <w:tr w:rsidR="00C579D9" w:rsidRPr="00C579D9" w14:paraId="28CC9920" w14:textId="77777777" w:rsidTr="0058273C">
        <w:trPr>
          <w:hidden/>
        </w:trPr>
        <w:tc>
          <w:tcPr>
            <w:tcW w:w="665" w:type="dxa"/>
          </w:tcPr>
          <w:p w14:paraId="5FEA3195" w14:textId="77777777" w:rsidR="0058273C" w:rsidRPr="00676472" w:rsidRDefault="0058273C" w:rsidP="00600E97">
            <w:pPr>
              <w:spacing w:line="440" w:lineRule="exact"/>
              <w:jc w:val="both"/>
              <w:rPr>
                <w:rFonts w:ascii="標楷體" w:eastAsia="標楷體" w:hAnsi="標楷體" w:cs="Times New Roman"/>
                <w:vanish/>
                <w:szCs w:val="24"/>
              </w:rPr>
            </w:pPr>
          </w:p>
          <w:p w14:paraId="367D1498" w14:textId="77777777" w:rsidR="0058273C" w:rsidRPr="00983254" w:rsidRDefault="0058273C"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78BE188" w14:textId="77777777" w:rsidR="0058273C" w:rsidRPr="00C579D9" w:rsidRDefault="0058273C" w:rsidP="003506E2">
            <w:pPr>
              <w:spacing w:line="440" w:lineRule="exact"/>
              <w:jc w:val="both"/>
              <w:rPr>
                <w:rFonts w:ascii="標楷體" w:eastAsia="標楷體" w:hAnsi="標楷體"/>
                <w:szCs w:val="24"/>
              </w:rPr>
            </w:pPr>
            <w:r w:rsidRPr="00C579D9">
              <w:rPr>
                <w:rFonts w:ascii="標楷體" w:eastAsia="標楷體" w:hAnsi="標楷體"/>
              </w:rPr>
              <w:t>政府科學技術研究發展成果歸屬及運用辦法</w:t>
            </w:r>
          </w:p>
        </w:tc>
        <w:tc>
          <w:tcPr>
            <w:tcW w:w="3128" w:type="dxa"/>
          </w:tcPr>
          <w:p w14:paraId="4C582833" w14:textId="77777777" w:rsidR="0058273C" w:rsidRPr="00C579D9" w:rsidRDefault="0058273C" w:rsidP="003506E2">
            <w:pPr>
              <w:numPr>
                <w:ilvl w:val="0"/>
                <w:numId w:val="36"/>
              </w:numPr>
              <w:autoSpaceDN w:val="0"/>
              <w:snapToGrid w:val="0"/>
              <w:spacing w:line="440" w:lineRule="exact"/>
              <w:ind w:left="284" w:hanging="284"/>
              <w:jc w:val="both"/>
              <w:textAlignment w:val="baseline"/>
              <w:rPr>
                <w:rFonts w:ascii="標楷體" w:eastAsia="標楷體" w:hAnsi="標楷體"/>
                <w:szCs w:val="24"/>
              </w:rPr>
            </w:pPr>
            <w:r w:rsidRPr="00C579D9">
              <w:rPr>
                <w:rFonts w:ascii="標楷體" w:eastAsia="標楷體" w:hAnsi="標楷體" w:cs="Times New Roman"/>
                <w:szCs w:val="24"/>
              </w:rPr>
              <w:t>執行研究發展之單位依規定取得研發成果者，辦理研發成果讓與或授權時，應符合公平、公開、有償等各款規定，且再為讓與或授權者亦同。</w:t>
            </w:r>
          </w:p>
          <w:p w14:paraId="6D0B07DD" w14:textId="77777777" w:rsidR="0058273C" w:rsidRPr="00C579D9" w:rsidRDefault="0058273C"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hint="eastAsia"/>
                <w:szCs w:val="24"/>
              </w:rPr>
              <w:t>2.研發</w:t>
            </w:r>
            <w:r w:rsidRPr="00C579D9">
              <w:rPr>
                <w:rFonts w:ascii="標楷體" w:eastAsia="標楷體" w:hAnsi="標楷體" w:cs="Times New Roman"/>
                <w:szCs w:val="24"/>
              </w:rPr>
              <w:t>成果讓與或授權時，原則應在我國管轄區域內製造或使用</w:t>
            </w:r>
            <w:r w:rsidRPr="00C579D9">
              <w:rPr>
                <w:rFonts w:ascii="標楷體" w:eastAsia="標楷體" w:hAnsi="標楷體" w:cs="Times New Roman" w:hint="eastAsia"/>
                <w:szCs w:val="24"/>
              </w:rPr>
              <w:t>。</w:t>
            </w:r>
          </w:p>
        </w:tc>
        <w:tc>
          <w:tcPr>
            <w:tcW w:w="3122" w:type="dxa"/>
          </w:tcPr>
          <w:p w14:paraId="5B39933C" w14:textId="77777777" w:rsidR="0058273C" w:rsidRPr="00C579D9" w:rsidRDefault="0058273C" w:rsidP="003506E2">
            <w:pPr>
              <w:pStyle w:val="a6"/>
              <w:numPr>
                <w:ilvl w:val="1"/>
                <w:numId w:val="333"/>
              </w:numPr>
              <w:autoSpaceDN w:val="0"/>
              <w:snapToGrid w:val="0"/>
              <w:spacing w:line="440" w:lineRule="exact"/>
              <w:ind w:leftChars="0" w:left="255" w:hanging="283"/>
              <w:jc w:val="both"/>
              <w:textAlignment w:val="baseline"/>
              <w:rPr>
                <w:rFonts w:ascii="標楷體" w:eastAsia="標楷體" w:hAnsi="標楷體" w:cs="Times New Roman"/>
                <w:szCs w:val="24"/>
              </w:rPr>
            </w:pPr>
            <w:r w:rsidRPr="00C579D9">
              <w:rPr>
                <w:rFonts w:ascii="標楷體" w:eastAsia="標楷體" w:hAnsi="標楷體" w:cs="Times New Roman"/>
                <w:szCs w:val="24"/>
              </w:rPr>
              <w:t>刪除研發成果業經讓與或授權後，要求被讓與人或被授權人再為讓與或授權時仍須符合公平、公開有償等之規定。(修正條文第十五條)</w:t>
            </w:r>
          </w:p>
          <w:p w14:paraId="4AD238A4" w14:textId="77777777" w:rsidR="0058273C" w:rsidRPr="00C579D9" w:rsidRDefault="0058273C" w:rsidP="003506E2">
            <w:pPr>
              <w:pStyle w:val="a6"/>
              <w:numPr>
                <w:ilvl w:val="1"/>
                <w:numId w:val="333"/>
              </w:numPr>
              <w:autoSpaceDN w:val="0"/>
              <w:snapToGrid w:val="0"/>
              <w:spacing w:line="440" w:lineRule="exact"/>
              <w:ind w:leftChars="0" w:left="255" w:hanging="255"/>
              <w:jc w:val="both"/>
              <w:textAlignment w:val="baseline"/>
              <w:rPr>
                <w:rFonts w:ascii="標楷體" w:eastAsia="標楷體" w:hAnsi="標楷體" w:cs="Times New Roman"/>
                <w:szCs w:val="24"/>
              </w:rPr>
            </w:pPr>
            <w:r w:rsidRPr="00C579D9">
              <w:rPr>
                <w:rFonts w:ascii="標楷體" w:eastAsia="標楷體" w:hAnsi="標楷體" w:cs="Times New Roman" w:hint="eastAsia"/>
                <w:szCs w:val="24"/>
              </w:rPr>
              <w:t>刪</w:t>
            </w:r>
            <w:r w:rsidRPr="00C579D9">
              <w:rPr>
                <w:rFonts w:ascii="標楷體" w:eastAsia="標楷體" w:hAnsi="標楷體" w:cs="Times New Roman"/>
                <w:szCs w:val="24"/>
              </w:rPr>
              <w:t>除在我國管轄區域內製造或使用之原則性規定。各主管機關得依科學技術基本法第六條第三項後段，視情形本於主管機關權責自行訂定相關法規命令規範之。(修正條文第十五條)</w:t>
            </w:r>
            <w:r w:rsidRPr="00C579D9">
              <w:rPr>
                <w:rFonts w:ascii="標楷體" w:eastAsia="標楷體" w:hAnsi="標楷體" w:cs="Times New Roman"/>
                <w:szCs w:val="24"/>
              </w:rPr>
              <w:tab/>
            </w:r>
          </w:p>
        </w:tc>
        <w:tc>
          <w:tcPr>
            <w:tcW w:w="3185" w:type="dxa"/>
          </w:tcPr>
          <w:p w14:paraId="7DD3CF3B" w14:textId="77777777" w:rsidR="0058273C" w:rsidRPr="00C579D9" w:rsidRDefault="0058273C" w:rsidP="003506E2">
            <w:pPr>
              <w:pStyle w:val="Textbody"/>
              <w:snapToGrid w:val="0"/>
              <w:spacing w:line="440" w:lineRule="exact"/>
              <w:jc w:val="both"/>
              <w:rPr>
                <w:rFonts w:ascii="標楷體" w:eastAsia="標楷體" w:hAnsi="標楷體"/>
                <w:bCs/>
                <w:szCs w:val="24"/>
              </w:rPr>
            </w:pPr>
            <w:r w:rsidRPr="00C579D9">
              <w:rPr>
                <w:rFonts w:ascii="標楷體" w:eastAsia="標楷體" w:hAnsi="標楷體"/>
                <w:szCs w:val="24"/>
              </w:rPr>
              <w:t>政府科學技術研究發展成果歸屬及運用辦法</w:t>
            </w:r>
            <w:r w:rsidRPr="00C579D9">
              <w:rPr>
                <w:rFonts w:ascii="標楷體" w:eastAsia="標楷體" w:hAnsi="標楷體"/>
                <w:bCs/>
                <w:szCs w:val="24"/>
              </w:rPr>
              <w:t>修法放寬境內實施之原則性規定後，將使各資助機關及執行單位放寬研發成果運用之規定，有助學研機構將研發成果運籌全球市場並強化國際鏈結。</w:t>
            </w:r>
          </w:p>
          <w:p w14:paraId="41C1FA9A" w14:textId="77777777" w:rsidR="0058273C" w:rsidRPr="00C579D9" w:rsidRDefault="0058273C" w:rsidP="003506E2">
            <w:pPr>
              <w:spacing w:line="440" w:lineRule="exact"/>
              <w:ind w:left="283"/>
              <w:jc w:val="both"/>
              <w:rPr>
                <w:rFonts w:ascii="標楷體" w:eastAsia="標楷體" w:hAnsi="標楷體"/>
                <w:szCs w:val="24"/>
              </w:rPr>
            </w:pPr>
          </w:p>
        </w:tc>
        <w:tc>
          <w:tcPr>
            <w:tcW w:w="1472" w:type="dxa"/>
          </w:tcPr>
          <w:p w14:paraId="49B7BCA3" w14:textId="77777777" w:rsidR="0058273C" w:rsidRPr="00C579D9" w:rsidRDefault="0058273C" w:rsidP="003506E2">
            <w:pPr>
              <w:spacing w:line="440" w:lineRule="exact"/>
              <w:rPr>
                <w:rFonts w:ascii="標楷體" w:eastAsia="標楷體" w:hAnsi="標楷體"/>
                <w:szCs w:val="24"/>
              </w:rPr>
            </w:pPr>
            <w:r w:rsidRPr="00C579D9">
              <w:rPr>
                <w:rFonts w:ascii="標楷體" w:eastAsia="標楷體" w:hAnsi="標楷體" w:cs="Times New Roman" w:hint="eastAsia"/>
                <w:szCs w:val="24"/>
              </w:rPr>
              <w:t>107.1.5</w:t>
            </w:r>
          </w:p>
        </w:tc>
      </w:tr>
      <w:tr w:rsidR="00C579D9" w:rsidRPr="00C579D9" w14:paraId="01B10F15" w14:textId="77777777" w:rsidTr="0058273C">
        <w:tc>
          <w:tcPr>
            <w:tcW w:w="665" w:type="dxa"/>
          </w:tcPr>
          <w:p w14:paraId="4C1B2748" w14:textId="77777777" w:rsidR="0058273C" w:rsidRPr="00983254" w:rsidRDefault="0058273C"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8BEDA02" w14:textId="77777777" w:rsidR="0058273C" w:rsidRPr="00C579D9" w:rsidRDefault="0058273C" w:rsidP="003506E2">
            <w:pPr>
              <w:spacing w:line="440" w:lineRule="exact"/>
              <w:jc w:val="both"/>
              <w:rPr>
                <w:rFonts w:ascii="標楷體" w:eastAsia="標楷體" w:hAnsi="標楷體"/>
                <w:szCs w:val="24"/>
              </w:rPr>
            </w:pPr>
            <w:r w:rsidRPr="00C579D9">
              <w:rPr>
                <w:rFonts w:ascii="標楷體" w:eastAsia="標楷體" w:hAnsi="標楷體"/>
              </w:rPr>
              <w:t>從事研究人員兼職與技術作價投資事業管理辦法</w:t>
            </w:r>
          </w:p>
        </w:tc>
        <w:tc>
          <w:tcPr>
            <w:tcW w:w="3128" w:type="dxa"/>
          </w:tcPr>
          <w:p w14:paraId="5CBE6B4C" w14:textId="77777777" w:rsidR="0058273C" w:rsidRPr="00C579D9" w:rsidRDefault="0058273C" w:rsidP="003506E2">
            <w:pPr>
              <w:autoSpaceDN w:val="0"/>
              <w:snapToGrid w:val="0"/>
              <w:spacing w:line="440" w:lineRule="exact"/>
              <w:ind w:left="240" w:hangingChars="100" w:hanging="240"/>
              <w:jc w:val="both"/>
              <w:textAlignment w:val="baseline"/>
              <w:rPr>
                <w:rFonts w:ascii="標楷體" w:eastAsia="標楷體" w:hAnsi="標楷體" w:cs="Times New Roman"/>
                <w:szCs w:val="24"/>
              </w:rPr>
            </w:pPr>
            <w:r w:rsidRPr="00C579D9">
              <w:rPr>
                <w:rFonts w:ascii="標楷體" w:eastAsia="標楷體" w:hAnsi="標楷體" w:cs="Times New Roman"/>
                <w:szCs w:val="24"/>
              </w:rPr>
              <w:t>1.僅開放公立學校非兼任行政職務之研究人員得兼任新創公司董事。</w:t>
            </w:r>
          </w:p>
          <w:p w14:paraId="10272405" w14:textId="77777777" w:rsidR="0058273C" w:rsidRPr="00C579D9" w:rsidRDefault="0058273C"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szCs w:val="24"/>
              </w:rPr>
              <w:t>2.從事研究人員因其研發成果貢獻而分得持有新創公司創立時之股份，或已設立公司技術作價增資之股份，併計股票股利之持股，不得超過該公司股份總數百分之四十。</w:t>
            </w:r>
          </w:p>
        </w:tc>
        <w:tc>
          <w:tcPr>
            <w:tcW w:w="3122" w:type="dxa"/>
          </w:tcPr>
          <w:p w14:paraId="489D8C63" w14:textId="77777777" w:rsidR="0058273C" w:rsidRPr="00C579D9" w:rsidRDefault="0058273C" w:rsidP="003506E2">
            <w:pPr>
              <w:autoSpaceDN w:val="0"/>
              <w:snapToGrid w:val="0"/>
              <w:spacing w:line="440" w:lineRule="exact"/>
              <w:ind w:left="240" w:hangingChars="100" w:hanging="240"/>
              <w:jc w:val="both"/>
              <w:textAlignment w:val="baseline"/>
              <w:rPr>
                <w:rFonts w:ascii="標楷體" w:eastAsia="標楷體" w:hAnsi="標楷體" w:cs="Times New Roman"/>
                <w:szCs w:val="24"/>
              </w:rPr>
            </w:pPr>
            <w:r w:rsidRPr="00C579D9">
              <w:rPr>
                <w:rFonts w:ascii="標楷體" w:eastAsia="標楷體" w:hAnsi="標楷體" w:cs="Times New Roman"/>
                <w:szCs w:val="24"/>
              </w:rPr>
              <w:t>1.得兼任新創公司董事之研究人員，開放至公立研究機關(構)之專任研究人員及公立專科以上學校擔任行政主管職務之專任教師及專任研究人員。(修正條文第四條)</w:t>
            </w:r>
          </w:p>
          <w:p w14:paraId="5F1F911F" w14:textId="77777777" w:rsidR="0058273C" w:rsidRPr="00C579D9" w:rsidRDefault="0058273C"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szCs w:val="24"/>
              </w:rPr>
              <w:t>2.參考生技新藥產業發展條例第十條，增列但書，放寬因技術作價投資新創公司之持股比例之限制。(修正條文第五條)</w:t>
            </w:r>
          </w:p>
        </w:tc>
        <w:tc>
          <w:tcPr>
            <w:tcW w:w="3185" w:type="dxa"/>
          </w:tcPr>
          <w:p w14:paraId="590F4653" w14:textId="77777777" w:rsidR="0058273C" w:rsidRPr="00C579D9" w:rsidRDefault="0058273C" w:rsidP="003506E2">
            <w:pPr>
              <w:pStyle w:val="Textbody"/>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1.實績優良之公立研究機關(構)之專任研究人員及公立專科以上學校擔任行政主管職務之專任教師及專任研究人員，如為新創公司主要研發技術提供者，從事研究人員得兼任新創公司董事。</w:t>
            </w:r>
          </w:p>
          <w:p w14:paraId="3A09C5DB" w14:textId="77777777" w:rsidR="0058273C" w:rsidRPr="00C579D9" w:rsidRDefault="0058273C" w:rsidP="003506E2">
            <w:pPr>
              <w:spacing w:line="440" w:lineRule="exact"/>
              <w:ind w:left="283"/>
              <w:jc w:val="both"/>
              <w:rPr>
                <w:rFonts w:ascii="標楷體" w:eastAsia="標楷體" w:hAnsi="標楷體"/>
                <w:szCs w:val="24"/>
              </w:rPr>
            </w:pPr>
            <w:r w:rsidRPr="00C579D9">
              <w:rPr>
                <w:rFonts w:ascii="標楷體" w:eastAsia="標楷體" w:hAnsi="標楷體"/>
                <w:szCs w:val="24"/>
              </w:rPr>
              <w:t>2.新創事業以股權換取研發成果，對該新創事業之發展有關鍵影響，提高貢獻該研發成果之從事研究人員可持股比例，可強化其協助新創事業與承擔新創風險的意願。</w:t>
            </w:r>
          </w:p>
        </w:tc>
        <w:tc>
          <w:tcPr>
            <w:tcW w:w="1472" w:type="dxa"/>
          </w:tcPr>
          <w:p w14:paraId="23F82506" w14:textId="77777777" w:rsidR="0058273C" w:rsidRPr="00C579D9" w:rsidRDefault="0058273C" w:rsidP="003506E2">
            <w:pPr>
              <w:spacing w:line="440" w:lineRule="exact"/>
              <w:rPr>
                <w:rFonts w:ascii="標楷體" w:eastAsia="標楷體" w:hAnsi="標楷體"/>
                <w:szCs w:val="24"/>
              </w:rPr>
            </w:pPr>
            <w:r w:rsidRPr="00C579D9">
              <w:rPr>
                <w:rFonts w:ascii="標楷體" w:eastAsia="標楷體" w:hAnsi="標楷體" w:cs="Times New Roman" w:hint="eastAsia"/>
                <w:szCs w:val="24"/>
              </w:rPr>
              <w:t>107.3.27</w:t>
            </w:r>
          </w:p>
        </w:tc>
      </w:tr>
      <w:tr w:rsidR="00C579D9" w:rsidRPr="00C579D9" w14:paraId="125AB9B4" w14:textId="77777777" w:rsidTr="0058273C">
        <w:tc>
          <w:tcPr>
            <w:tcW w:w="665" w:type="dxa"/>
          </w:tcPr>
          <w:p w14:paraId="009C3914" w14:textId="77777777" w:rsidR="0058273C" w:rsidRPr="00983254" w:rsidRDefault="0058273C"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4465A56" w14:textId="77777777" w:rsidR="0058273C" w:rsidRPr="00C579D9" w:rsidRDefault="0058273C" w:rsidP="003506E2">
            <w:pPr>
              <w:spacing w:line="440" w:lineRule="exact"/>
              <w:jc w:val="both"/>
              <w:rPr>
                <w:rFonts w:ascii="標楷體" w:eastAsia="標楷體" w:hAnsi="標楷體"/>
                <w:szCs w:val="24"/>
              </w:rPr>
            </w:pPr>
            <w:r w:rsidRPr="00C579D9">
              <w:rPr>
                <w:rFonts w:ascii="標楷體" w:eastAsia="標楷體" w:hAnsi="標楷體"/>
              </w:rPr>
              <w:t>科技部科學技術研究發展成果歸屬及運用辦法</w:t>
            </w:r>
          </w:p>
        </w:tc>
        <w:tc>
          <w:tcPr>
            <w:tcW w:w="3128" w:type="dxa"/>
          </w:tcPr>
          <w:p w14:paraId="1A0443D8" w14:textId="77777777" w:rsidR="0058273C" w:rsidRPr="00C579D9" w:rsidRDefault="0058273C" w:rsidP="003506E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hint="eastAsia"/>
              </w:rPr>
              <w:t>1.</w:t>
            </w:r>
            <w:r w:rsidRPr="00C579D9">
              <w:rPr>
                <w:rFonts w:ascii="標楷體" w:eastAsia="標楷體" w:hAnsi="標楷體" w:cs="Times New Roman"/>
              </w:rPr>
              <w:t xml:space="preserve">研發成果讓與或授權時，原則應在我國管轄區域內製造或使用。(現行第5、6條) </w:t>
            </w:r>
          </w:p>
          <w:p w14:paraId="30AB7B6F" w14:textId="77777777" w:rsidR="0058273C" w:rsidRPr="00C579D9" w:rsidRDefault="0058273C"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執行單位應依比率將研發成果收入繳交科學技術發展基金，但經本部與執行研究發展之單位約定以其他比率為之，更能符合本法之宗旨或目的者，不在此限。(第7條)</w:t>
            </w:r>
          </w:p>
        </w:tc>
        <w:tc>
          <w:tcPr>
            <w:tcW w:w="3122" w:type="dxa"/>
          </w:tcPr>
          <w:p w14:paraId="3DAB25AD" w14:textId="77777777" w:rsidR="0058273C" w:rsidRPr="00C579D9" w:rsidRDefault="0058273C" w:rsidP="003506E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1.刪除在我國管轄區域內製造或使用之原則性規定。（修正條文第11、12條）</w:t>
            </w:r>
          </w:p>
          <w:p w14:paraId="69D12D6B" w14:textId="77777777" w:rsidR="0058273C" w:rsidRPr="00C579D9" w:rsidRDefault="0058273C" w:rsidP="003506E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2.於但書增訂「有科學技術研究發展管理及運用貢獻或屬本部階段性任務等更能符合本法宗旨或目的之情形」（修正條文第13條）</w:t>
            </w:r>
          </w:p>
          <w:p w14:paraId="18C85E54" w14:textId="77777777" w:rsidR="0058273C" w:rsidRPr="00C579D9" w:rsidRDefault="0058273C" w:rsidP="003506E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3.增訂研發成果收入分配予推廣有功人員之規定（新增條文第14條）</w:t>
            </w:r>
          </w:p>
          <w:p w14:paraId="59D78B0A" w14:textId="77777777" w:rsidR="0058273C" w:rsidRPr="00C579D9" w:rsidRDefault="0058273C"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szCs w:val="24"/>
              </w:rPr>
              <w:t>4.增訂簽辦、審議或核決研發成果管理或運用案件之人員就研發成果定價免除責任之規定。（新增條文第20條）</w:t>
            </w:r>
          </w:p>
        </w:tc>
        <w:tc>
          <w:tcPr>
            <w:tcW w:w="3185" w:type="dxa"/>
          </w:tcPr>
          <w:p w14:paraId="3CFDE642" w14:textId="77777777" w:rsidR="0058273C" w:rsidRPr="00C579D9" w:rsidRDefault="0058273C" w:rsidP="003506E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1.修法後放寬境內實施之原則性規定後，將使各資助機關及執行單位放寬研發成果運用之規定，有助於學研機構將研發成果運籌全球市場並強化國際鏈結。</w:t>
            </w:r>
          </w:p>
          <w:p w14:paraId="737753D5" w14:textId="77777777" w:rsidR="0058273C" w:rsidRPr="00C579D9" w:rsidRDefault="0058273C" w:rsidP="003506E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2.為提升執行研究發展單位整體管理及運用研發成果之動能與產值，並與國際趨勢接軌，經核可的學研機構可留用研發成果收入，循環投入推廣科研成果。</w:t>
            </w:r>
          </w:p>
          <w:p w14:paraId="43D7F4C3" w14:textId="77777777" w:rsidR="0058273C" w:rsidRPr="00C579D9" w:rsidRDefault="0058273C" w:rsidP="003506E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3.為提升我國科學技術研究發展成果推廣之誘因，明定學研機構就管理或運用研發成果所獲收入，應將一定比率分配推廣有功人員，獎勵研發成果管理、運用等人員之貢獻。</w:t>
            </w:r>
          </w:p>
          <w:p w14:paraId="4ED5A359" w14:textId="77777777" w:rsidR="0058273C" w:rsidRPr="00C579D9" w:rsidRDefault="0058273C" w:rsidP="003506E2">
            <w:pPr>
              <w:spacing w:line="440" w:lineRule="exact"/>
              <w:ind w:leftChars="22" w:left="293" w:hangingChars="100" w:hanging="240"/>
              <w:jc w:val="both"/>
              <w:rPr>
                <w:rFonts w:ascii="標楷體" w:eastAsia="標楷體" w:hAnsi="標楷體"/>
                <w:szCs w:val="24"/>
              </w:rPr>
            </w:pPr>
            <w:r w:rsidRPr="00C579D9">
              <w:rPr>
                <w:rFonts w:ascii="標楷體" w:eastAsia="標楷體" w:hAnsi="標楷體" w:cs="Times New Roman"/>
                <w:szCs w:val="24"/>
              </w:rPr>
              <w:t>4.避免技轉人員因從事技術移轉承擔研發成果後續價格變化產生的決策責任，就簽辦、審議或核決研發成果管理或運用案件之人員，於符合本辦法及其單位內規，且未涉違法情事者，免除研發成果定價後價格變化之執行職務責任。</w:t>
            </w:r>
          </w:p>
        </w:tc>
        <w:tc>
          <w:tcPr>
            <w:tcW w:w="1472" w:type="dxa"/>
          </w:tcPr>
          <w:p w14:paraId="74E8643F" w14:textId="77777777" w:rsidR="0058273C" w:rsidRPr="00C579D9" w:rsidRDefault="0058273C" w:rsidP="003506E2">
            <w:pPr>
              <w:spacing w:line="440" w:lineRule="exact"/>
              <w:rPr>
                <w:rFonts w:ascii="標楷體" w:eastAsia="標楷體" w:hAnsi="標楷體"/>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5</w:t>
            </w:r>
            <w:r w:rsidRPr="00C579D9">
              <w:rPr>
                <w:rFonts w:ascii="標楷體" w:eastAsia="標楷體" w:hAnsi="標楷體" w:cs="Times New Roman" w:hint="eastAsia"/>
                <w:szCs w:val="24"/>
              </w:rPr>
              <w:t>.</w:t>
            </w:r>
            <w:r w:rsidRPr="00C579D9">
              <w:rPr>
                <w:rFonts w:ascii="標楷體" w:eastAsia="標楷體" w:hAnsi="標楷體" w:cs="Times New Roman"/>
                <w:szCs w:val="24"/>
              </w:rPr>
              <w:t>17</w:t>
            </w:r>
          </w:p>
        </w:tc>
      </w:tr>
      <w:tr w:rsidR="00C579D9" w:rsidRPr="00C579D9" w14:paraId="31525B8B" w14:textId="77777777" w:rsidTr="0058273C">
        <w:tc>
          <w:tcPr>
            <w:tcW w:w="665" w:type="dxa"/>
          </w:tcPr>
          <w:p w14:paraId="3D92E8C3" w14:textId="77777777" w:rsidR="0058273C" w:rsidRPr="00983254" w:rsidRDefault="0058273C"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7F8476C" w14:textId="77777777" w:rsidR="0058273C" w:rsidRPr="00C579D9" w:rsidRDefault="0058273C" w:rsidP="003506E2">
            <w:pPr>
              <w:spacing w:line="440" w:lineRule="exact"/>
              <w:jc w:val="both"/>
              <w:rPr>
                <w:rFonts w:ascii="標楷體" w:eastAsia="標楷體" w:hAnsi="標楷體"/>
                <w:szCs w:val="24"/>
              </w:rPr>
            </w:pPr>
            <w:r w:rsidRPr="00C579D9">
              <w:rPr>
                <w:rFonts w:ascii="標楷體" w:eastAsia="標楷體" w:hAnsi="標楷體"/>
              </w:rPr>
              <w:t>科技部南部科學工業園區自建廠房轉租原則第3點</w:t>
            </w:r>
          </w:p>
        </w:tc>
        <w:tc>
          <w:tcPr>
            <w:tcW w:w="3128" w:type="dxa"/>
          </w:tcPr>
          <w:p w14:paraId="1AD8D81F" w14:textId="77777777" w:rsidR="0058273C" w:rsidRPr="00C579D9" w:rsidRDefault="0058273C" w:rsidP="003506E2">
            <w:pPr>
              <w:spacing w:line="440" w:lineRule="exact"/>
              <w:jc w:val="both"/>
              <w:rPr>
                <w:rFonts w:ascii="標楷體" w:eastAsia="標楷體" w:hAnsi="標楷體"/>
                <w:szCs w:val="24"/>
              </w:rPr>
            </w:pPr>
            <w:r w:rsidRPr="00C579D9">
              <w:rPr>
                <w:rFonts w:ascii="標楷體" w:eastAsia="標楷體" w:hAnsi="標楷體" w:cs="Times New Roman"/>
                <w:szCs w:val="24"/>
              </w:rPr>
              <w:t>三、轉租對象（自建廠房承租廠商）必須為核准入區設立之園區事業，且已繳交投資保證金或已完成投資計畫。</w:t>
            </w:r>
          </w:p>
        </w:tc>
        <w:tc>
          <w:tcPr>
            <w:tcW w:w="3122" w:type="dxa"/>
          </w:tcPr>
          <w:p w14:paraId="0BE7E798" w14:textId="77777777" w:rsidR="0058273C" w:rsidRPr="00C579D9" w:rsidRDefault="0058273C" w:rsidP="003506E2">
            <w:pPr>
              <w:spacing w:line="440" w:lineRule="exact"/>
              <w:jc w:val="both"/>
              <w:rPr>
                <w:rFonts w:ascii="標楷體" w:eastAsia="標楷體" w:hAnsi="標楷體"/>
                <w:szCs w:val="24"/>
              </w:rPr>
            </w:pPr>
            <w:r w:rsidRPr="00C579D9">
              <w:rPr>
                <w:rFonts w:ascii="標楷體" w:eastAsia="標楷體" w:hAnsi="標楷體" w:cs="Times New Roman"/>
                <w:szCs w:val="24"/>
              </w:rPr>
              <w:t xml:space="preserve">三、轉租對象（自建廠房承租廠商）必須為核准入區設立並已繳交投資保證金或已完成投資計畫之園區事業，以及工商服務業之設備服務商。 </w:t>
            </w:r>
          </w:p>
        </w:tc>
        <w:tc>
          <w:tcPr>
            <w:tcW w:w="3185" w:type="dxa"/>
          </w:tcPr>
          <w:p w14:paraId="5AAC6CE3" w14:textId="77777777" w:rsidR="0058273C" w:rsidRPr="00C579D9" w:rsidRDefault="0058273C" w:rsidP="003506E2">
            <w:pPr>
              <w:spacing w:line="440" w:lineRule="exact"/>
              <w:ind w:leftChars="-36" w:left="-2" w:hangingChars="35" w:hanging="84"/>
              <w:jc w:val="both"/>
              <w:rPr>
                <w:rFonts w:ascii="標楷體" w:eastAsia="標楷體" w:hAnsi="標楷體"/>
                <w:szCs w:val="24"/>
              </w:rPr>
            </w:pPr>
            <w:r w:rsidRPr="00C579D9">
              <w:rPr>
                <w:rFonts w:ascii="標楷體" w:eastAsia="標楷體" w:hAnsi="標楷體" w:cs="Times New Roman"/>
                <w:szCs w:val="24"/>
              </w:rPr>
              <w:t>參照科學工業園區設置管理條例修正方向,擴大引進科學技術相關產業及放寬進駐限制之精神，放寬自建廠房轉租對象，增加工商服務業之設備服務商 。</w:t>
            </w:r>
          </w:p>
        </w:tc>
        <w:tc>
          <w:tcPr>
            <w:tcW w:w="1472" w:type="dxa"/>
          </w:tcPr>
          <w:p w14:paraId="23DA22EC" w14:textId="77777777" w:rsidR="0058273C" w:rsidRPr="00C579D9" w:rsidRDefault="0058273C" w:rsidP="003506E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107</w:t>
            </w:r>
            <w:r w:rsidRPr="00C579D9">
              <w:rPr>
                <w:rFonts w:ascii="標楷體" w:eastAsia="標楷體" w:hAnsi="標楷體" w:cs="Times New Roman" w:hint="eastAsia"/>
              </w:rPr>
              <w:t>.</w:t>
            </w:r>
            <w:r w:rsidRPr="00C579D9">
              <w:rPr>
                <w:rFonts w:ascii="標楷體" w:eastAsia="標楷體" w:hAnsi="標楷體" w:cs="Times New Roman"/>
              </w:rPr>
              <w:t>4</w:t>
            </w:r>
            <w:r w:rsidRPr="00C579D9">
              <w:rPr>
                <w:rFonts w:ascii="標楷體" w:eastAsia="標楷體" w:hAnsi="標楷體" w:cs="Times New Roman" w:hint="eastAsia"/>
              </w:rPr>
              <w:t>.</w:t>
            </w:r>
            <w:r w:rsidRPr="00C579D9">
              <w:rPr>
                <w:rFonts w:ascii="標楷體" w:eastAsia="標楷體" w:hAnsi="標楷體" w:cs="Times New Roman"/>
              </w:rPr>
              <w:t>19</w:t>
            </w:r>
          </w:p>
          <w:p w14:paraId="027A8524" w14:textId="77777777" w:rsidR="0058273C" w:rsidRPr="00C579D9" w:rsidRDefault="0058273C" w:rsidP="003506E2">
            <w:pPr>
              <w:spacing w:line="440" w:lineRule="exact"/>
              <w:rPr>
                <w:rFonts w:ascii="標楷體" w:eastAsia="標楷體" w:hAnsi="標楷體"/>
                <w:szCs w:val="24"/>
              </w:rPr>
            </w:pPr>
          </w:p>
        </w:tc>
      </w:tr>
      <w:tr w:rsidR="00C579D9" w:rsidRPr="00C579D9" w14:paraId="397ADEDB" w14:textId="77777777" w:rsidTr="0058273C">
        <w:tc>
          <w:tcPr>
            <w:tcW w:w="665" w:type="dxa"/>
          </w:tcPr>
          <w:p w14:paraId="3F8EB672" w14:textId="77777777" w:rsidR="0058273C" w:rsidRPr="00983254" w:rsidRDefault="0058273C"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0FA00D0" w14:textId="77777777" w:rsidR="0058273C" w:rsidRPr="00C579D9" w:rsidRDefault="0058273C" w:rsidP="003506E2">
            <w:pPr>
              <w:pStyle w:val="ac"/>
              <w:tabs>
                <w:tab w:val="left" w:pos="-283"/>
                <w:tab w:val="left" w:pos="177"/>
              </w:tabs>
              <w:snapToGrid w:val="0"/>
              <w:spacing w:line="440" w:lineRule="exact"/>
              <w:jc w:val="both"/>
              <w:rPr>
                <w:rFonts w:ascii="標楷體" w:eastAsia="標楷體" w:hAnsi="標楷體"/>
                <w:szCs w:val="24"/>
              </w:rPr>
            </w:pPr>
            <w:r w:rsidRPr="00C579D9">
              <w:rPr>
                <w:rFonts w:ascii="標楷體" w:eastAsia="標楷體" w:hAnsi="標楷體"/>
                <w:szCs w:val="24"/>
              </w:rPr>
              <w:t>修正科學工業園區高級中等以下學校雙語部或雙語學校學生入學辦法第2條第1項第1款</w:t>
            </w:r>
          </w:p>
          <w:p w14:paraId="71FE1DC0" w14:textId="77777777" w:rsidR="0058273C" w:rsidRPr="00C579D9" w:rsidRDefault="0058273C" w:rsidP="003506E2">
            <w:pPr>
              <w:spacing w:line="440" w:lineRule="exact"/>
              <w:jc w:val="both"/>
              <w:rPr>
                <w:rFonts w:ascii="標楷體" w:eastAsia="標楷體" w:hAnsi="標楷體"/>
                <w:szCs w:val="24"/>
              </w:rPr>
            </w:pPr>
          </w:p>
        </w:tc>
        <w:tc>
          <w:tcPr>
            <w:tcW w:w="3128" w:type="dxa"/>
          </w:tcPr>
          <w:p w14:paraId="3CC8480F" w14:textId="77777777" w:rsidR="0058273C" w:rsidRPr="00C579D9" w:rsidRDefault="0058273C" w:rsidP="003506E2">
            <w:pPr>
              <w:spacing w:line="440" w:lineRule="exact"/>
              <w:jc w:val="both"/>
              <w:rPr>
                <w:rFonts w:ascii="標楷體" w:eastAsia="標楷體" w:hAnsi="標楷體"/>
                <w:szCs w:val="24"/>
              </w:rPr>
            </w:pPr>
            <w:r w:rsidRPr="00C579D9">
              <w:rPr>
                <w:rFonts w:ascii="標楷體" w:eastAsia="標楷體" w:hAnsi="標楷體"/>
                <w:szCs w:val="24"/>
              </w:rPr>
              <w:t>園區事業員工之子女符合第3條第1項第1款之條件者，具有申請就讀園區學校雙語部或雙語學校之學生入學資格，惟園區事業須為「完成公司登記」者。</w:t>
            </w:r>
          </w:p>
        </w:tc>
        <w:tc>
          <w:tcPr>
            <w:tcW w:w="3122" w:type="dxa"/>
          </w:tcPr>
          <w:p w14:paraId="6A814448" w14:textId="77777777" w:rsidR="0058273C" w:rsidRPr="00C579D9" w:rsidRDefault="0058273C" w:rsidP="003506E2">
            <w:pPr>
              <w:spacing w:line="440" w:lineRule="exact"/>
              <w:jc w:val="both"/>
              <w:rPr>
                <w:rFonts w:ascii="標楷體" w:eastAsia="標楷體" w:hAnsi="標楷體"/>
                <w:szCs w:val="24"/>
              </w:rPr>
            </w:pPr>
            <w:r w:rsidRPr="00C579D9">
              <w:rPr>
                <w:rFonts w:ascii="標楷體" w:eastAsia="標楷體" w:hAnsi="標楷體"/>
                <w:szCs w:val="24"/>
              </w:rPr>
              <w:t>園區事業放寬為「完成公司登記、有限合夥登記或其他商業登記」者，其員工之子女符合第3條第1項第1款之條件者，具有申請就讀園區學校雙語部或雙語學校之學生入學資格。</w:t>
            </w:r>
          </w:p>
        </w:tc>
        <w:tc>
          <w:tcPr>
            <w:tcW w:w="3185" w:type="dxa"/>
          </w:tcPr>
          <w:p w14:paraId="7C258061" w14:textId="77777777" w:rsidR="0058273C" w:rsidRPr="00C579D9" w:rsidRDefault="0058273C" w:rsidP="003506E2">
            <w:pPr>
              <w:pStyle w:val="ac"/>
              <w:numPr>
                <w:ilvl w:val="0"/>
                <w:numId w:val="253"/>
              </w:numPr>
              <w:tabs>
                <w:tab w:val="clear" w:pos="786"/>
                <w:tab w:val="left" w:pos="-281"/>
                <w:tab w:val="left" w:pos="177"/>
                <w:tab w:val="num" w:pos="340"/>
              </w:tabs>
              <w:snapToGrid w:val="0"/>
              <w:spacing w:line="440" w:lineRule="exact"/>
              <w:ind w:left="340" w:hanging="283"/>
              <w:jc w:val="both"/>
              <w:textAlignment w:val="baseline"/>
              <w:rPr>
                <w:rFonts w:ascii="標楷體" w:eastAsia="標楷體" w:hAnsi="標楷體"/>
                <w:szCs w:val="24"/>
              </w:rPr>
            </w:pPr>
            <w:r w:rsidRPr="00C579D9">
              <w:rPr>
                <w:rFonts w:ascii="標楷體" w:eastAsia="標楷體" w:hAnsi="標楷體"/>
                <w:szCs w:val="24"/>
              </w:rPr>
              <w:t>本款修正係配合科學園區設置管理條例第四條第二項可進駐園區之科學事業組織類型由「</w:t>
            </w:r>
            <w:r w:rsidRPr="00C579D9">
              <w:rPr>
                <w:rFonts w:ascii="標楷體" w:eastAsia="標楷體" w:hAnsi="標楷體"/>
                <w:bCs/>
                <w:szCs w:val="24"/>
              </w:rPr>
              <w:t>依</w:t>
            </w:r>
            <w:r w:rsidRPr="00C579D9">
              <w:rPr>
                <w:rFonts w:ascii="標楷體" w:eastAsia="標楷體" w:hAnsi="標楷體"/>
                <w:szCs w:val="24"/>
              </w:rPr>
              <w:t>公司</w:t>
            </w:r>
            <w:r w:rsidRPr="00C579D9">
              <w:rPr>
                <w:rFonts w:ascii="標楷體" w:eastAsia="標楷體" w:hAnsi="標楷體"/>
                <w:bCs/>
                <w:szCs w:val="24"/>
              </w:rPr>
              <w:t>法</w:t>
            </w:r>
            <w:r w:rsidRPr="00C579D9">
              <w:rPr>
                <w:rFonts w:ascii="標楷體" w:eastAsia="標楷體" w:hAnsi="標楷體"/>
                <w:szCs w:val="24"/>
              </w:rPr>
              <w:t>組織</w:t>
            </w:r>
            <w:r w:rsidRPr="00C579D9">
              <w:rPr>
                <w:rFonts w:ascii="標楷體" w:eastAsia="標楷體" w:hAnsi="標楷體"/>
                <w:bCs/>
                <w:szCs w:val="24"/>
              </w:rPr>
              <w:t>之</w:t>
            </w:r>
            <w:r w:rsidRPr="00C579D9">
              <w:rPr>
                <w:rFonts w:ascii="標楷體" w:eastAsia="標楷體" w:hAnsi="標楷體"/>
                <w:szCs w:val="24"/>
              </w:rPr>
              <w:t>股份有限</w:t>
            </w:r>
            <w:r w:rsidRPr="00C579D9">
              <w:rPr>
                <w:rFonts w:ascii="標楷體" w:eastAsia="標楷體" w:hAnsi="標楷體"/>
                <w:bCs/>
                <w:szCs w:val="24"/>
              </w:rPr>
              <w:t>公司</w:t>
            </w:r>
            <w:r w:rsidRPr="00C579D9">
              <w:rPr>
                <w:rFonts w:ascii="標楷體" w:eastAsia="標楷體" w:hAnsi="標楷體"/>
                <w:szCs w:val="24"/>
              </w:rPr>
              <w:t>或</w:t>
            </w:r>
            <w:r w:rsidRPr="00C579D9">
              <w:rPr>
                <w:rFonts w:ascii="標楷體" w:eastAsia="標楷體" w:hAnsi="標楷體"/>
                <w:bCs/>
                <w:szCs w:val="24"/>
              </w:rPr>
              <w:t>其分公司，或</w:t>
            </w:r>
            <w:r w:rsidRPr="00C579D9">
              <w:rPr>
                <w:rFonts w:ascii="標楷體" w:eastAsia="標楷體" w:hAnsi="標楷體"/>
                <w:szCs w:val="24"/>
              </w:rPr>
              <w:t>經認許相當於我國股份有限公司組織之外國公司之分公司」修正為「</w:t>
            </w:r>
            <w:r w:rsidRPr="00C579D9">
              <w:rPr>
                <w:rFonts w:ascii="標楷體" w:eastAsia="標楷體" w:hAnsi="標楷體"/>
                <w:bCs/>
                <w:szCs w:val="24"/>
              </w:rPr>
              <w:t>依法</w:t>
            </w:r>
            <w:r w:rsidRPr="00C579D9">
              <w:rPr>
                <w:rFonts w:ascii="標楷體" w:eastAsia="標楷體" w:hAnsi="標楷體"/>
                <w:szCs w:val="24"/>
              </w:rPr>
              <w:t>設立或經認許</w:t>
            </w:r>
            <w:r w:rsidRPr="00C579D9">
              <w:rPr>
                <w:rFonts w:ascii="標楷體" w:eastAsia="標楷體" w:hAnsi="標楷體"/>
                <w:bCs/>
                <w:szCs w:val="24"/>
              </w:rPr>
              <w:t>之公司</w:t>
            </w:r>
            <w:r w:rsidRPr="00C579D9">
              <w:rPr>
                <w:rFonts w:ascii="標楷體" w:eastAsia="標楷體" w:hAnsi="標楷體"/>
                <w:szCs w:val="24"/>
              </w:rPr>
              <w:t>、</w:t>
            </w:r>
            <w:r w:rsidRPr="00C579D9">
              <w:rPr>
                <w:rFonts w:ascii="標楷體" w:eastAsia="標楷體" w:hAnsi="標楷體"/>
                <w:bCs/>
                <w:szCs w:val="24"/>
              </w:rPr>
              <w:t>分公司</w:t>
            </w:r>
            <w:r w:rsidRPr="00C579D9">
              <w:rPr>
                <w:rFonts w:ascii="標楷體" w:eastAsia="標楷體" w:hAnsi="標楷體"/>
                <w:szCs w:val="24"/>
              </w:rPr>
              <w:t>或其他商業組織」，即不限於以公司經營之事業，爰於增訂「有限合夥登記或其他商業登記」。</w:t>
            </w:r>
          </w:p>
          <w:p w14:paraId="45BAFD9A" w14:textId="77777777" w:rsidR="0058273C" w:rsidRPr="00C579D9" w:rsidRDefault="0058273C" w:rsidP="003506E2">
            <w:pPr>
              <w:pStyle w:val="ac"/>
              <w:numPr>
                <w:ilvl w:val="0"/>
                <w:numId w:val="253"/>
              </w:numPr>
              <w:tabs>
                <w:tab w:val="left" w:pos="-281"/>
                <w:tab w:val="left" w:pos="177"/>
              </w:tabs>
              <w:snapToGrid w:val="0"/>
              <w:spacing w:line="440" w:lineRule="exact"/>
              <w:ind w:left="283" w:hanging="283"/>
              <w:jc w:val="both"/>
              <w:textAlignment w:val="baseline"/>
              <w:rPr>
                <w:rFonts w:ascii="標楷體" w:eastAsia="標楷體" w:hAnsi="標楷體"/>
                <w:szCs w:val="24"/>
              </w:rPr>
            </w:pPr>
            <w:r w:rsidRPr="00C579D9">
              <w:rPr>
                <w:rFonts w:ascii="標楷體" w:eastAsia="標楷體" w:hAnsi="標楷體"/>
                <w:szCs w:val="24"/>
              </w:rPr>
              <w:t>修正之影響及受惠對象為園區事業員工之子女。</w:t>
            </w:r>
          </w:p>
          <w:p w14:paraId="319FDA3B" w14:textId="77777777" w:rsidR="0058273C" w:rsidRPr="00C579D9" w:rsidRDefault="0058273C" w:rsidP="003506E2">
            <w:pPr>
              <w:spacing w:line="440" w:lineRule="exact"/>
              <w:ind w:left="283"/>
              <w:jc w:val="both"/>
              <w:rPr>
                <w:rFonts w:ascii="標楷體" w:eastAsia="標楷體" w:hAnsi="標楷體"/>
                <w:szCs w:val="24"/>
              </w:rPr>
            </w:pPr>
            <w:r w:rsidRPr="00C579D9">
              <w:rPr>
                <w:rFonts w:ascii="標楷體" w:eastAsia="標楷體" w:hAnsi="標楷體" w:hint="eastAsia"/>
                <w:szCs w:val="24"/>
              </w:rPr>
              <w:t>預定</w:t>
            </w:r>
            <w:r w:rsidRPr="00C579D9">
              <w:rPr>
                <w:rFonts w:ascii="標楷體" w:eastAsia="標楷體" w:hAnsi="標楷體"/>
                <w:szCs w:val="24"/>
              </w:rPr>
              <w:t>鬆綁效益為放寬申請就讀園區學校雙語部或雙語學校之學生入學資格</w:t>
            </w:r>
            <w:r w:rsidRPr="00C579D9">
              <w:rPr>
                <w:rFonts w:ascii="標楷體" w:eastAsia="標楷體" w:hAnsi="標楷體" w:hint="eastAsia"/>
                <w:szCs w:val="24"/>
              </w:rPr>
              <w:t>，滿足園區從業人員之國內外科技人才子女就學需求，提供國內外就學銜接之多元管道。</w:t>
            </w:r>
          </w:p>
        </w:tc>
        <w:tc>
          <w:tcPr>
            <w:tcW w:w="1472" w:type="dxa"/>
          </w:tcPr>
          <w:p w14:paraId="5C83E8BE" w14:textId="77777777" w:rsidR="0058273C" w:rsidRPr="00C579D9" w:rsidRDefault="0058273C" w:rsidP="003506E2">
            <w:pPr>
              <w:snapToGrid w:val="0"/>
              <w:spacing w:line="440" w:lineRule="exact"/>
              <w:rPr>
                <w:rFonts w:ascii="標楷體" w:eastAsia="標楷體" w:hAnsi="標楷體"/>
                <w:szCs w:val="24"/>
              </w:rPr>
            </w:pPr>
            <w:r w:rsidRPr="00C579D9">
              <w:rPr>
                <w:rFonts w:ascii="標楷體" w:eastAsia="標楷體" w:hAnsi="標楷體" w:cs="Times New Roman"/>
                <w:szCs w:val="24"/>
              </w:rPr>
              <w:t>10</w:t>
            </w:r>
            <w:r w:rsidRPr="00C579D9">
              <w:rPr>
                <w:rFonts w:ascii="標楷體" w:eastAsia="標楷體" w:hAnsi="標楷體" w:cs="Times New Roman" w:hint="eastAsia"/>
                <w:szCs w:val="24"/>
              </w:rPr>
              <w:t>8</w:t>
            </w:r>
            <w:r w:rsidRPr="00C579D9">
              <w:rPr>
                <w:rFonts w:ascii="標楷體" w:eastAsia="標楷體" w:hAnsi="標楷體" w:cs="Times New Roman"/>
                <w:szCs w:val="24"/>
              </w:rPr>
              <w:t>.1.</w:t>
            </w:r>
            <w:r w:rsidRPr="00C579D9">
              <w:rPr>
                <w:rFonts w:ascii="標楷體" w:eastAsia="標楷體" w:hAnsi="標楷體" w:cs="Times New Roman" w:hint="eastAsia"/>
                <w:szCs w:val="24"/>
              </w:rPr>
              <w:t>24</w:t>
            </w:r>
          </w:p>
          <w:p w14:paraId="4B849CA9" w14:textId="77777777" w:rsidR="0058273C" w:rsidRPr="00C579D9" w:rsidRDefault="0058273C" w:rsidP="003506E2">
            <w:pPr>
              <w:spacing w:line="440" w:lineRule="exact"/>
              <w:rPr>
                <w:rFonts w:ascii="標楷體" w:eastAsia="標楷體" w:hAnsi="標楷體"/>
                <w:szCs w:val="24"/>
              </w:rPr>
            </w:pPr>
          </w:p>
        </w:tc>
      </w:tr>
      <w:tr w:rsidR="00C579D9" w:rsidRPr="00C579D9" w14:paraId="67E56BE8" w14:textId="77777777" w:rsidTr="0058273C">
        <w:tc>
          <w:tcPr>
            <w:tcW w:w="665" w:type="dxa"/>
          </w:tcPr>
          <w:p w14:paraId="39C43AC5" w14:textId="77777777" w:rsidR="0058273C" w:rsidRPr="00983254" w:rsidRDefault="0058273C"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80F6EC9" w14:textId="77777777" w:rsidR="0058273C" w:rsidRPr="00C579D9" w:rsidRDefault="0058273C" w:rsidP="003506E2">
            <w:pPr>
              <w:snapToGrid w:val="0"/>
              <w:spacing w:line="440" w:lineRule="exact"/>
              <w:jc w:val="both"/>
              <w:rPr>
                <w:rFonts w:ascii="標楷體" w:eastAsia="標楷體" w:hAnsi="標楷體"/>
                <w:szCs w:val="24"/>
              </w:rPr>
            </w:pPr>
            <w:r w:rsidRPr="00C579D9">
              <w:rPr>
                <w:rFonts w:ascii="標楷體" w:eastAsia="標楷體" w:hAnsi="標楷體" w:cs="Times New Roman"/>
                <w:szCs w:val="24"/>
              </w:rPr>
              <w:t>科學園區土地租賃辦法</w:t>
            </w:r>
            <w:r w:rsidRPr="00C579D9">
              <w:rPr>
                <w:rFonts w:ascii="標楷體" w:eastAsia="標楷體" w:hAnsi="標楷體" w:cs="標楷體"/>
                <w:szCs w:val="24"/>
              </w:rPr>
              <w:t>第7條、第11條</w:t>
            </w:r>
          </w:p>
          <w:p w14:paraId="4319D8FB" w14:textId="77777777" w:rsidR="0058273C" w:rsidRPr="00C579D9" w:rsidRDefault="0058273C" w:rsidP="003506E2">
            <w:pPr>
              <w:spacing w:line="440" w:lineRule="exact"/>
              <w:jc w:val="both"/>
              <w:rPr>
                <w:rFonts w:ascii="標楷體" w:eastAsia="標楷體" w:hAnsi="標楷體"/>
                <w:szCs w:val="24"/>
              </w:rPr>
            </w:pPr>
          </w:p>
        </w:tc>
        <w:tc>
          <w:tcPr>
            <w:tcW w:w="3128" w:type="dxa"/>
          </w:tcPr>
          <w:p w14:paraId="51A5E55B" w14:textId="77777777" w:rsidR="0058273C" w:rsidRPr="00C579D9" w:rsidRDefault="0058273C" w:rsidP="003506E2">
            <w:pPr>
              <w:spacing w:line="440" w:lineRule="exact"/>
              <w:jc w:val="both"/>
              <w:rPr>
                <w:rFonts w:ascii="標楷體" w:eastAsia="標楷體" w:hAnsi="標楷體"/>
                <w:szCs w:val="24"/>
              </w:rPr>
            </w:pPr>
          </w:p>
        </w:tc>
        <w:tc>
          <w:tcPr>
            <w:tcW w:w="3122" w:type="dxa"/>
          </w:tcPr>
          <w:p w14:paraId="645CBB88"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1.</w:t>
            </w:r>
            <w:r w:rsidRPr="00C579D9">
              <w:rPr>
                <w:rFonts w:ascii="標楷體" w:eastAsia="標楷體" w:hAnsi="標楷體" w:cs="標楷體"/>
                <w:szCs w:val="24"/>
              </w:rPr>
              <w:t>本辦法第7條第4款規定，於平均公告地價如為調漲，除應繳納地價稅額部分外，配合平均公告地價比例調整，但調高比例以百分之十為上限。另於第12條規定，租地費用如調漲金額逾每月每平方公尺5元或漲幅逾百分之二十者，承租人得就調漲部分，向管理局申請緩繳。</w:t>
            </w:r>
          </w:p>
          <w:p w14:paraId="54934AB0" w14:textId="77777777" w:rsidR="0058273C" w:rsidRPr="00C579D9" w:rsidRDefault="0058273C" w:rsidP="003506E2">
            <w:pPr>
              <w:spacing w:line="440" w:lineRule="exact"/>
              <w:jc w:val="both"/>
              <w:rPr>
                <w:rFonts w:ascii="標楷體" w:eastAsia="標楷體" w:hAnsi="標楷體"/>
                <w:szCs w:val="24"/>
              </w:rPr>
            </w:pPr>
            <w:r w:rsidRPr="00C579D9">
              <w:rPr>
                <w:rFonts w:ascii="標楷體" w:eastAsia="標楷體" w:hAnsi="標楷體" w:cs="標楷體" w:hint="eastAsia"/>
                <w:szCs w:val="24"/>
              </w:rPr>
              <w:t>2.</w:t>
            </w:r>
            <w:r w:rsidRPr="00C579D9">
              <w:rPr>
                <w:rFonts w:ascii="標楷體" w:eastAsia="標楷體" w:hAnsi="標楷體" w:cs="標楷體"/>
                <w:szCs w:val="24"/>
              </w:rPr>
              <w:t>本辦法第11條規定，承租人未依約定期限繳納租地費用，應繳付懲罰性違約金，並依逾期繳納期間是否達1個月以上，分別依應繳總額5%及1%計收懲罰性違約金；但於期限屆滿後兩工作天內完成補繳，免收懲罰性違約金。</w:t>
            </w:r>
          </w:p>
        </w:tc>
        <w:tc>
          <w:tcPr>
            <w:tcW w:w="3185" w:type="dxa"/>
          </w:tcPr>
          <w:p w14:paraId="31A52C90"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1.</w:t>
            </w:r>
            <w:r w:rsidRPr="00C579D9">
              <w:rPr>
                <w:rFonts w:ascii="標楷體" w:eastAsia="標楷體" w:hAnsi="標楷體" w:cs="標楷體"/>
                <w:szCs w:val="24"/>
              </w:rPr>
              <w:t>為避免因公告地價劇烈波動，致園區土地租金調整幅度超出廠商財務規劃預期，影響其營運，爰於本辦法第7條第4款土地租金調漲幅度之上限，並於第12條增列就調漲一定幅度之租地費用得予緩繳之機制，以減輕廠商財務負擔。</w:t>
            </w:r>
          </w:p>
          <w:p w14:paraId="28AB55FF" w14:textId="77777777" w:rsidR="0058273C" w:rsidRPr="00C579D9" w:rsidRDefault="0058273C" w:rsidP="003506E2">
            <w:pPr>
              <w:spacing w:line="440" w:lineRule="exact"/>
              <w:ind w:left="283"/>
              <w:jc w:val="both"/>
              <w:rPr>
                <w:rFonts w:ascii="標楷體" w:eastAsia="標楷體" w:hAnsi="標楷體"/>
                <w:szCs w:val="24"/>
              </w:rPr>
            </w:pPr>
            <w:r w:rsidRPr="00C579D9">
              <w:rPr>
                <w:rFonts w:ascii="標楷體" w:eastAsia="標楷體" w:hAnsi="標楷體" w:cs="標楷體" w:hint="eastAsia"/>
                <w:szCs w:val="24"/>
              </w:rPr>
              <w:t>2.</w:t>
            </w:r>
            <w:r w:rsidRPr="00C579D9">
              <w:rPr>
                <w:rFonts w:ascii="標楷體" w:eastAsia="標楷體" w:hAnsi="標楷體" w:cs="標楷體"/>
                <w:szCs w:val="24"/>
              </w:rPr>
              <w:t>現行租約懲罰性違約金計收比例，係依逾期期間按應繳總額1%至15%計收，且無寬限期規定。考量現行懲罰性違約金計收規定過苛，爰於本辦法第11條規定調降計收比例，並增列寬限期。</w:t>
            </w:r>
          </w:p>
        </w:tc>
        <w:tc>
          <w:tcPr>
            <w:tcW w:w="1472" w:type="dxa"/>
          </w:tcPr>
          <w:p w14:paraId="500EEEA1" w14:textId="77777777" w:rsidR="0058273C" w:rsidRPr="00C579D9" w:rsidRDefault="0058273C" w:rsidP="003506E2">
            <w:pPr>
              <w:spacing w:line="440" w:lineRule="exact"/>
              <w:rPr>
                <w:rFonts w:ascii="標楷體" w:eastAsia="標楷體" w:hAnsi="標楷體"/>
                <w:szCs w:val="24"/>
              </w:rPr>
            </w:pPr>
            <w:r w:rsidRPr="00C579D9">
              <w:rPr>
                <w:rFonts w:ascii="標楷體" w:eastAsia="標楷體" w:hAnsi="標楷體" w:cs="標楷體"/>
                <w:szCs w:val="24"/>
              </w:rPr>
              <w:t>預定於107年12月31日前發布。</w:t>
            </w:r>
          </w:p>
        </w:tc>
      </w:tr>
      <w:tr w:rsidR="00C579D9" w:rsidRPr="00C579D9" w14:paraId="02F3E790" w14:textId="77777777" w:rsidTr="0058273C">
        <w:tc>
          <w:tcPr>
            <w:tcW w:w="665" w:type="dxa"/>
          </w:tcPr>
          <w:p w14:paraId="67697FD1" w14:textId="77777777" w:rsidR="0058273C" w:rsidRPr="00983254" w:rsidRDefault="0058273C"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5595B47" w14:textId="77777777" w:rsidR="0058273C" w:rsidRPr="00C579D9" w:rsidRDefault="0058273C" w:rsidP="003506E2">
            <w:pPr>
              <w:spacing w:line="440" w:lineRule="exact"/>
              <w:jc w:val="both"/>
              <w:rPr>
                <w:rFonts w:ascii="標楷體" w:eastAsia="標楷體" w:hAnsi="標楷體"/>
                <w:szCs w:val="24"/>
              </w:rPr>
            </w:pPr>
            <w:r w:rsidRPr="00C579D9">
              <w:rPr>
                <w:rFonts w:ascii="標楷體" w:eastAsia="標楷體" w:hAnsi="標楷體"/>
              </w:rPr>
              <w:t>園區事業投資計畫管理辦法第2條、第3條、第6條</w:t>
            </w:r>
          </w:p>
        </w:tc>
        <w:tc>
          <w:tcPr>
            <w:tcW w:w="3128" w:type="dxa"/>
          </w:tcPr>
          <w:p w14:paraId="600F9147"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1.</w:t>
            </w:r>
            <w:r w:rsidRPr="00C579D9">
              <w:rPr>
                <w:rFonts w:ascii="標楷體" w:eastAsia="標楷體" w:hAnsi="標楷體" w:cs="標楷體"/>
                <w:szCs w:val="24"/>
              </w:rPr>
              <w:t>園區引進廠商類型原限定為股份有限公司、分公司。</w:t>
            </w:r>
          </w:p>
          <w:p w14:paraId="50452C81"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2.</w:t>
            </w:r>
            <w:r w:rsidRPr="00C579D9">
              <w:rPr>
                <w:rFonts w:ascii="標楷體" w:eastAsia="標楷體" w:hAnsi="標楷體" w:cs="標楷體"/>
                <w:szCs w:val="24"/>
              </w:rPr>
              <w:t>原配合科學園區設置管理條例修正前第4條第2項規定，園區事業應「具有相當之研究實驗儀器設備」，於認定是否完成投資計畫，由管理局評估小組赴現場實地評估需檢查生產設備是否足夠並充分運作。</w:t>
            </w:r>
          </w:p>
          <w:p w14:paraId="08C9374B"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3.</w:t>
            </w:r>
            <w:r w:rsidRPr="00C579D9">
              <w:rPr>
                <w:rFonts w:ascii="標楷體" w:eastAsia="標楷體" w:hAnsi="標楷體" w:cs="標楷體"/>
                <w:szCs w:val="24"/>
              </w:rPr>
              <w:t>園區事業所生產之產品應符合原核准之範圍，並已開發完成並上市，方得認定投資計畫完成。</w:t>
            </w:r>
          </w:p>
          <w:p w14:paraId="2A5AF756" w14:textId="77777777" w:rsidR="0058273C" w:rsidRPr="00C579D9" w:rsidRDefault="0058273C"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cs="標楷體" w:hint="eastAsia"/>
                <w:szCs w:val="24"/>
              </w:rPr>
              <w:t>4.</w:t>
            </w:r>
            <w:r w:rsidRPr="00C579D9">
              <w:rPr>
                <w:rFonts w:ascii="標楷體" w:eastAsia="標楷體" w:hAnsi="標楷體" w:cs="標楷體"/>
                <w:szCs w:val="24"/>
              </w:rPr>
              <w:t>園區事業於投資核准經廢止後，應依公司法規定向管理局辦理公司或分公司遷址或撤銷登記。</w:t>
            </w:r>
          </w:p>
        </w:tc>
        <w:tc>
          <w:tcPr>
            <w:tcW w:w="3122" w:type="dxa"/>
          </w:tcPr>
          <w:p w14:paraId="7ECF75D4"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1.</w:t>
            </w:r>
            <w:r w:rsidRPr="00C579D9">
              <w:rPr>
                <w:rFonts w:ascii="標楷體" w:eastAsia="標楷體" w:hAnsi="標楷體" w:cs="標楷體"/>
                <w:szCs w:val="24"/>
              </w:rPr>
              <w:t>放寬進駐組織類型，新增有限合夥適用之相關規定。</w:t>
            </w:r>
          </w:p>
          <w:p w14:paraId="77E8532D"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2.</w:t>
            </w:r>
            <w:r w:rsidRPr="00C579D9">
              <w:rPr>
                <w:rFonts w:ascii="標楷體" w:eastAsia="標楷體" w:hAnsi="標楷體" w:cs="標楷體"/>
                <w:szCs w:val="24"/>
              </w:rPr>
              <w:t>配合科學園區設置管理條例修正，刪除投資計畫完成時應評估園區事業生產設備之規定。</w:t>
            </w:r>
          </w:p>
          <w:p w14:paraId="26CBEDA5"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3.</w:t>
            </w:r>
            <w:r w:rsidRPr="00C579D9">
              <w:rPr>
                <w:rFonts w:ascii="標楷體" w:eastAsia="標楷體" w:hAnsi="標楷體" w:cs="標楷體"/>
                <w:szCs w:val="24"/>
              </w:rPr>
              <w:t>因應園區事業產業特性不同，修正評估園區事業投資計畫完成之項目為「產品或服務」，其主要產品已依核准之投資計畫開發完成，且為避免廠商誤解「上市」用語，將「上市」修正為「銷售」；另增訂如因產業特性已於投資計畫核准時另有規定者，從其規定之例外。</w:t>
            </w:r>
          </w:p>
          <w:p w14:paraId="78689600" w14:textId="77777777" w:rsidR="0058273C" w:rsidRPr="00C579D9" w:rsidRDefault="0058273C"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cs="標楷體" w:hint="eastAsia"/>
                <w:szCs w:val="24"/>
              </w:rPr>
              <w:t>4.</w:t>
            </w:r>
            <w:r w:rsidRPr="00C579D9">
              <w:rPr>
                <w:rFonts w:ascii="標楷體" w:eastAsia="標楷體" w:hAnsi="標楷體" w:cs="標楷體"/>
                <w:szCs w:val="24"/>
              </w:rPr>
              <w:t>有關園區事業廢止投資核准後應辦理事項，參照公司、分公司及有限合夥登記作業實務修正相關文字，並使稅捐相關用語與科學園區設置管理條例規範一致。</w:t>
            </w:r>
          </w:p>
        </w:tc>
        <w:tc>
          <w:tcPr>
            <w:tcW w:w="3185" w:type="dxa"/>
          </w:tcPr>
          <w:p w14:paraId="5F4F6DA4"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1.</w:t>
            </w:r>
            <w:r w:rsidRPr="00C579D9">
              <w:rPr>
                <w:rFonts w:ascii="標楷體" w:eastAsia="標楷體" w:hAnsi="標楷體" w:cs="標楷體"/>
                <w:szCs w:val="24"/>
              </w:rPr>
              <w:t>因應園區引進多元新創產業之趨勢，放寬進駐組織類型為公司、分公司及有限合夥等，以達擴大激勵國內科學技術研究創新之效果。</w:t>
            </w:r>
          </w:p>
          <w:p w14:paraId="052E1F4C"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2.</w:t>
            </w:r>
            <w:r w:rsidRPr="00C579D9">
              <w:rPr>
                <w:rFonts w:ascii="標楷體" w:eastAsia="標楷體" w:hAnsi="標楷體" w:cs="標楷體"/>
                <w:szCs w:val="24"/>
              </w:rPr>
              <w:t>刪除投資計畫完成應評估園區事業生產設備之規定，以鼓勵更多元之技術、創新研發及提供更廣泛之服務態樣。</w:t>
            </w:r>
          </w:p>
          <w:p w14:paraId="55735D9B"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3.</w:t>
            </w:r>
            <w:r w:rsidRPr="00C579D9">
              <w:rPr>
                <w:rFonts w:ascii="標楷體" w:eastAsia="標楷體" w:hAnsi="標楷體" w:cs="標楷體"/>
                <w:szCs w:val="24"/>
              </w:rPr>
              <w:t>考量產業特性不盡相同，放寬營運內容可為產品或服務，且不限定須具備生產設備，另增訂如因產業特性已於投資計畫核准時另有規定者，從其規定之例外，有利多元產業進駐發展。</w:t>
            </w:r>
          </w:p>
          <w:p w14:paraId="45DAE996" w14:textId="77777777" w:rsidR="0058273C" w:rsidRPr="00C579D9" w:rsidRDefault="0058273C" w:rsidP="003506E2">
            <w:pPr>
              <w:spacing w:line="440" w:lineRule="exact"/>
              <w:ind w:left="283"/>
              <w:jc w:val="both"/>
              <w:rPr>
                <w:rFonts w:ascii="標楷體" w:eastAsia="標楷體" w:hAnsi="標楷體"/>
                <w:szCs w:val="24"/>
              </w:rPr>
            </w:pPr>
            <w:r w:rsidRPr="00C579D9">
              <w:rPr>
                <w:rFonts w:ascii="標楷體" w:eastAsia="標楷體" w:hAnsi="標楷體" w:cs="標楷體" w:hint="eastAsia"/>
                <w:szCs w:val="24"/>
              </w:rPr>
              <w:t>4.</w:t>
            </w:r>
            <w:r w:rsidRPr="00C579D9">
              <w:rPr>
                <w:rFonts w:ascii="標楷體" w:eastAsia="標楷體" w:hAnsi="標楷體" w:cs="標楷體"/>
                <w:szCs w:val="24"/>
              </w:rPr>
              <w:t>配合實務作業程序，明定園區事業廢止投資核准後，可逕向登記主管機關申請辦理公司、分公司或有限合夥之解散(廢止)或所在地變更登記業務，以利適用明確。</w:t>
            </w:r>
          </w:p>
        </w:tc>
        <w:tc>
          <w:tcPr>
            <w:tcW w:w="1472" w:type="dxa"/>
          </w:tcPr>
          <w:p w14:paraId="7A3FF701" w14:textId="77777777" w:rsidR="0058273C" w:rsidRPr="00C579D9" w:rsidRDefault="0058273C" w:rsidP="003506E2">
            <w:pPr>
              <w:spacing w:line="440" w:lineRule="exact"/>
              <w:rPr>
                <w:rFonts w:ascii="標楷體" w:eastAsia="標楷體" w:hAnsi="標楷體"/>
                <w:szCs w:val="24"/>
              </w:rPr>
            </w:pPr>
            <w:r w:rsidRPr="00C579D9">
              <w:rPr>
                <w:rFonts w:ascii="標楷體" w:eastAsia="標楷體" w:hAnsi="標楷體" w:cs="標楷體" w:hint="eastAsia"/>
                <w:szCs w:val="24"/>
              </w:rPr>
              <w:t>107.12.6</w:t>
            </w:r>
          </w:p>
        </w:tc>
      </w:tr>
      <w:tr w:rsidR="00C579D9" w:rsidRPr="00C579D9" w14:paraId="1B6ACDA8" w14:textId="77777777" w:rsidTr="0058273C">
        <w:tc>
          <w:tcPr>
            <w:tcW w:w="665" w:type="dxa"/>
          </w:tcPr>
          <w:p w14:paraId="62073F13" w14:textId="77777777" w:rsidR="0058273C" w:rsidRPr="00983254" w:rsidRDefault="0058273C"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B0BABD9" w14:textId="77777777" w:rsidR="0058273C" w:rsidRPr="00C579D9" w:rsidRDefault="0058273C"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科學園區管理費收取辦法第3條、第4條</w:t>
            </w:r>
          </w:p>
          <w:p w14:paraId="19CC7C8D" w14:textId="77777777" w:rsidR="0058273C" w:rsidRPr="00C579D9" w:rsidRDefault="0058273C" w:rsidP="003506E2">
            <w:pPr>
              <w:spacing w:line="440" w:lineRule="exact"/>
              <w:jc w:val="both"/>
              <w:rPr>
                <w:rFonts w:ascii="標楷體" w:eastAsia="標楷體" w:hAnsi="標楷體"/>
                <w:szCs w:val="24"/>
              </w:rPr>
            </w:pPr>
          </w:p>
        </w:tc>
        <w:tc>
          <w:tcPr>
            <w:tcW w:w="3128" w:type="dxa"/>
          </w:tcPr>
          <w:p w14:paraId="54D2E318"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1.</w:t>
            </w:r>
            <w:r w:rsidRPr="00C579D9">
              <w:rPr>
                <w:rFonts w:ascii="標楷體" w:eastAsia="標楷體" w:hAnsi="標楷體" w:cs="標楷體"/>
                <w:szCs w:val="24"/>
              </w:rPr>
              <w:t>園區事業經管理局核准入區並辦妥公司設立登記者，應繳納管理費。</w:t>
            </w:r>
          </w:p>
          <w:p w14:paraId="395F0090"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2.</w:t>
            </w:r>
            <w:r w:rsidRPr="00C579D9">
              <w:rPr>
                <w:rFonts w:ascii="標楷體" w:eastAsia="標楷體" w:hAnsi="標楷體" w:cs="標楷體"/>
                <w:szCs w:val="24"/>
              </w:rPr>
              <w:t>學工業園區內除園區事業及金融機構外，其他機構收取管理費之起徵時點為與管理局簽訂契約後。</w:t>
            </w:r>
          </w:p>
          <w:p w14:paraId="0CA55CEC" w14:textId="77777777" w:rsidR="0058273C" w:rsidRPr="00C579D9" w:rsidRDefault="0058273C"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cs="標楷體" w:hint="eastAsia"/>
                <w:szCs w:val="24"/>
              </w:rPr>
              <w:t>3.</w:t>
            </w:r>
            <w:r w:rsidRPr="00C579D9">
              <w:rPr>
                <w:rFonts w:ascii="標楷體" w:eastAsia="標楷體" w:hAnsi="標楷體" w:cs="標楷體"/>
                <w:szCs w:val="24"/>
              </w:rPr>
              <w:t>租用廠房面積2,000平方公尺以下之園區事業，其管理費基本費為10,000元/月。</w:t>
            </w:r>
          </w:p>
        </w:tc>
        <w:tc>
          <w:tcPr>
            <w:tcW w:w="3122" w:type="dxa"/>
          </w:tcPr>
          <w:p w14:paraId="3EEA7D96"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1.</w:t>
            </w:r>
            <w:r w:rsidRPr="00C579D9">
              <w:rPr>
                <w:rFonts w:ascii="標楷體" w:eastAsia="標楷體" w:hAnsi="標楷體" w:cs="標楷體"/>
                <w:szCs w:val="24"/>
              </w:rPr>
              <w:t>經管理局核准入區並辦妥公司、分公司或有限合夥設立登記之園區事業，應繳納管理費。</w:t>
            </w:r>
          </w:p>
          <w:p w14:paraId="44E0B1A4"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2.</w:t>
            </w:r>
            <w:r w:rsidRPr="00C579D9">
              <w:rPr>
                <w:rFonts w:ascii="標楷體" w:eastAsia="標楷體" w:hAnsi="標楷體" w:cs="標楷體"/>
                <w:szCs w:val="24"/>
              </w:rPr>
              <w:t>科學園區內除園區事業及金融機構外，其他機構收取管理費之起徵時點包括與管理局或其他租地自建廠房者簽訂契約後。</w:t>
            </w:r>
          </w:p>
          <w:p w14:paraId="7B0BCBB9" w14:textId="77777777" w:rsidR="0058273C" w:rsidRPr="00C579D9" w:rsidRDefault="0058273C"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cs="標楷體" w:hint="eastAsia"/>
                <w:szCs w:val="24"/>
              </w:rPr>
              <w:t>3.</w:t>
            </w:r>
            <w:r w:rsidRPr="00C579D9">
              <w:rPr>
                <w:rFonts w:ascii="標楷體" w:eastAsia="標楷體" w:hAnsi="標楷體" w:cs="標楷體"/>
                <w:szCs w:val="24"/>
              </w:rPr>
              <w:t>租用廠房面積1,200平方公尺以下之園區事業，其管理費基本費為5,000元/月。</w:t>
            </w:r>
          </w:p>
        </w:tc>
        <w:tc>
          <w:tcPr>
            <w:tcW w:w="3185" w:type="dxa"/>
          </w:tcPr>
          <w:p w14:paraId="0E936EAC"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1.</w:t>
            </w:r>
            <w:r w:rsidRPr="00C579D9">
              <w:rPr>
                <w:rFonts w:ascii="標楷體" w:eastAsia="標楷體" w:hAnsi="標楷體" w:cs="標楷體"/>
                <w:szCs w:val="24"/>
              </w:rPr>
              <w:t>配合本條例修正通過，放寬可進駐園區之組織類型，不限以公司經營之事業，使有限合夥等新型態商業組織均得以進駐園區。</w:t>
            </w:r>
          </w:p>
          <w:p w14:paraId="490976B4" w14:textId="77777777" w:rsidR="0058273C" w:rsidRPr="00C579D9" w:rsidRDefault="0058273C" w:rsidP="003506E2">
            <w:pPr>
              <w:pStyle w:val="ac"/>
              <w:snapToGrid w:val="0"/>
              <w:spacing w:line="440" w:lineRule="exact"/>
              <w:ind w:left="284" w:hanging="284"/>
              <w:jc w:val="both"/>
              <w:rPr>
                <w:rFonts w:ascii="標楷體" w:eastAsia="標楷體" w:hAnsi="標楷體" w:cs="標楷體"/>
                <w:szCs w:val="24"/>
              </w:rPr>
            </w:pPr>
            <w:r w:rsidRPr="00C579D9">
              <w:rPr>
                <w:rFonts w:ascii="標楷體" w:eastAsia="標楷體" w:hAnsi="標楷體" w:cs="標楷體" w:hint="eastAsia"/>
                <w:szCs w:val="24"/>
              </w:rPr>
              <w:t>2.</w:t>
            </w:r>
            <w:r w:rsidRPr="00C579D9">
              <w:rPr>
                <w:rFonts w:ascii="標楷體" w:eastAsia="標楷體" w:hAnsi="標楷體" w:cs="標楷體"/>
                <w:szCs w:val="24"/>
              </w:rPr>
              <w:t>因應實務發展，科學園區內之其他機構應繳納管理費者，不限於與管理局簽約之機構，尚可能包含與其他租地自建廠房者簽約之情形，爰予明確規範，以利遵循。</w:t>
            </w:r>
          </w:p>
          <w:p w14:paraId="0B1BB667" w14:textId="77777777" w:rsidR="0058273C" w:rsidRPr="00C579D9" w:rsidRDefault="0058273C" w:rsidP="003506E2">
            <w:pPr>
              <w:spacing w:line="440" w:lineRule="exact"/>
              <w:ind w:left="283"/>
              <w:jc w:val="both"/>
              <w:rPr>
                <w:rFonts w:ascii="標楷體" w:eastAsia="標楷體" w:hAnsi="標楷體"/>
                <w:szCs w:val="24"/>
              </w:rPr>
            </w:pPr>
            <w:r w:rsidRPr="00C579D9">
              <w:rPr>
                <w:rFonts w:ascii="標楷體" w:eastAsia="標楷體" w:hAnsi="標楷體" w:cs="標楷體" w:hint="eastAsia"/>
                <w:szCs w:val="24"/>
              </w:rPr>
              <w:t>3.</w:t>
            </w:r>
            <w:r w:rsidRPr="00C579D9">
              <w:rPr>
                <w:rFonts w:ascii="標楷體" w:eastAsia="標楷體" w:hAnsi="標楷體" w:cs="標楷體"/>
                <w:szCs w:val="24"/>
              </w:rPr>
              <w:t>修正園區事業管理費基本費浮動費率表，對承租小單位標準廠房廠商給予基本費優惠，以鼓勵多元產業創新發展。</w:t>
            </w:r>
          </w:p>
        </w:tc>
        <w:tc>
          <w:tcPr>
            <w:tcW w:w="1472" w:type="dxa"/>
          </w:tcPr>
          <w:p w14:paraId="41314D2F" w14:textId="77777777" w:rsidR="0058273C" w:rsidRPr="00C579D9" w:rsidRDefault="0058273C" w:rsidP="003506E2">
            <w:pPr>
              <w:spacing w:line="440" w:lineRule="exact"/>
              <w:rPr>
                <w:rFonts w:ascii="標楷體" w:eastAsia="標楷體" w:hAnsi="標楷體"/>
                <w:szCs w:val="24"/>
              </w:rPr>
            </w:pPr>
            <w:r w:rsidRPr="00C579D9">
              <w:rPr>
                <w:rFonts w:ascii="標楷體" w:eastAsia="標楷體" w:hAnsi="標楷體" w:cs="標楷體" w:hint="eastAsia"/>
                <w:szCs w:val="24"/>
              </w:rPr>
              <w:t>107.12.6</w:t>
            </w:r>
          </w:p>
        </w:tc>
      </w:tr>
      <w:tr w:rsidR="00C579D9" w:rsidRPr="00C579D9" w14:paraId="299571E3" w14:textId="77777777" w:rsidTr="0058273C">
        <w:tc>
          <w:tcPr>
            <w:tcW w:w="665" w:type="dxa"/>
          </w:tcPr>
          <w:p w14:paraId="6B6067BE" w14:textId="77777777" w:rsidR="0058273C" w:rsidRPr="00983254" w:rsidRDefault="0058273C"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C78C953" w14:textId="77777777" w:rsidR="0058273C" w:rsidRPr="00C579D9" w:rsidRDefault="0058273C"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科學園區創業育成中心設立營運管理辦法第6條第1項、第9條第2項</w:t>
            </w:r>
          </w:p>
          <w:p w14:paraId="70D0652B" w14:textId="77777777" w:rsidR="0058273C" w:rsidRPr="00C579D9" w:rsidRDefault="0058273C" w:rsidP="003506E2">
            <w:pPr>
              <w:spacing w:line="440" w:lineRule="exact"/>
              <w:jc w:val="both"/>
              <w:rPr>
                <w:rFonts w:ascii="標楷體" w:eastAsia="標楷體" w:hAnsi="標楷體"/>
                <w:szCs w:val="24"/>
              </w:rPr>
            </w:pPr>
          </w:p>
        </w:tc>
        <w:tc>
          <w:tcPr>
            <w:tcW w:w="3128" w:type="dxa"/>
          </w:tcPr>
          <w:p w14:paraId="05C611BE" w14:textId="77777777" w:rsidR="0058273C" w:rsidRPr="00C579D9" w:rsidRDefault="0058273C" w:rsidP="003506E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育成中心培育之範圍包括電子、資訊、通訊、光電、生物科技、醫藥科技、環保科技、特用材料、航太科技、精密機械、奈米、超導體等領域具創新性之產品或技術及其他得發展為科學工業之產業或經管理機關核准之項目。</w:t>
            </w:r>
          </w:p>
          <w:p w14:paraId="1AA367E3" w14:textId="77777777" w:rsidR="0058273C" w:rsidRPr="00C579D9" w:rsidRDefault="0058273C" w:rsidP="003506E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2.育成中心</w:t>
            </w:r>
            <w:r w:rsidRPr="00C579D9">
              <w:rPr>
                <w:rFonts w:ascii="標楷體" w:eastAsia="標楷體" w:hAnsi="標楷體"/>
                <w:szCs w:val="24"/>
              </w:rPr>
              <w:t>進駐對象應於管理局公司登記後，始得營運。進駐育成中心以三年為期；期限屆滿應即遷出。</w:t>
            </w:r>
          </w:p>
          <w:p w14:paraId="09D53C58" w14:textId="77777777" w:rsidR="0058273C" w:rsidRPr="00C579D9" w:rsidRDefault="0058273C" w:rsidP="003506E2">
            <w:pPr>
              <w:spacing w:line="440" w:lineRule="exact"/>
              <w:jc w:val="both"/>
              <w:rPr>
                <w:rFonts w:ascii="標楷體" w:eastAsia="標楷體" w:hAnsi="標楷體"/>
                <w:szCs w:val="24"/>
              </w:rPr>
            </w:pPr>
          </w:p>
        </w:tc>
        <w:tc>
          <w:tcPr>
            <w:tcW w:w="3122" w:type="dxa"/>
          </w:tcPr>
          <w:p w14:paraId="5478BD61" w14:textId="77777777" w:rsidR="0058273C" w:rsidRPr="00C579D9" w:rsidRDefault="0058273C" w:rsidP="003506E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修正第6條第1項為不限定培育產業範圍，並將培育之對象納入創新性服務之開發。</w:t>
            </w:r>
          </w:p>
          <w:p w14:paraId="37062208" w14:textId="77777777" w:rsidR="0058273C" w:rsidRPr="00C579D9" w:rsidRDefault="0058273C" w:rsidP="003506E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放寬進駐育成中心以三年為限之規範，爰將第9條第2項修正為進駐育成中心以三年為期；期滿前得申請延期，最長不得超過六年。</w:t>
            </w:r>
          </w:p>
          <w:p w14:paraId="0154670D" w14:textId="77777777" w:rsidR="0058273C" w:rsidRPr="00C579D9" w:rsidRDefault="0058273C"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3.第</w:t>
            </w:r>
            <w:r w:rsidRPr="00C579D9">
              <w:rPr>
                <w:rFonts w:ascii="標楷體" w:eastAsia="標楷體" w:hAnsi="標楷體"/>
                <w:szCs w:val="24"/>
              </w:rPr>
              <w:t>9條第2項放寬可進駐育成中心之組織類型，不限於以公司經營之事業，俾有限合夥等新型態商業組織，均得進駐園區，並刪除進駐對象應於管理局公司登記後，始得營運之限制。</w:t>
            </w:r>
          </w:p>
        </w:tc>
        <w:tc>
          <w:tcPr>
            <w:tcW w:w="3185" w:type="dxa"/>
          </w:tcPr>
          <w:p w14:paraId="1E01FE8B" w14:textId="77777777" w:rsidR="0058273C" w:rsidRPr="00C579D9" w:rsidRDefault="0058273C" w:rsidP="003506E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修正第6條第1項可擴大激勵國內科學技術之研究創新。</w:t>
            </w:r>
          </w:p>
          <w:p w14:paraId="4D8EE367" w14:textId="77777777" w:rsidR="0058273C" w:rsidRPr="00C579D9" w:rsidRDefault="0058273C" w:rsidP="003506E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業者進駐創業育成中心放寬至最長六年，並放寬有限合夥等新型態商業組織，均得進駐育成中心，並放寬營運之限制，可鼓勵新創並保持創業育成推動之彈性，並有利進駐對象營運。</w:t>
            </w:r>
          </w:p>
          <w:p w14:paraId="7DB6C1A4" w14:textId="77777777" w:rsidR="0058273C" w:rsidRPr="00C579D9" w:rsidRDefault="0058273C" w:rsidP="003506E2">
            <w:pPr>
              <w:spacing w:line="440" w:lineRule="exact"/>
              <w:ind w:left="283"/>
              <w:jc w:val="both"/>
              <w:rPr>
                <w:rFonts w:ascii="標楷體" w:eastAsia="標楷體" w:hAnsi="標楷體"/>
                <w:szCs w:val="24"/>
              </w:rPr>
            </w:pPr>
          </w:p>
        </w:tc>
        <w:tc>
          <w:tcPr>
            <w:tcW w:w="1472" w:type="dxa"/>
          </w:tcPr>
          <w:p w14:paraId="672FA337" w14:textId="77777777" w:rsidR="0058273C" w:rsidRPr="00C579D9" w:rsidRDefault="0058273C" w:rsidP="003506E2">
            <w:pPr>
              <w:spacing w:line="440" w:lineRule="exact"/>
              <w:rPr>
                <w:rFonts w:ascii="標楷體" w:eastAsia="標楷體" w:hAnsi="標楷體"/>
                <w:szCs w:val="24"/>
              </w:rPr>
            </w:pPr>
            <w:r w:rsidRPr="00C579D9">
              <w:rPr>
                <w:rFonts w:ascii="標楷體" w:eastAsia="標楷體" w:hAnsi="標楷體" w:cs="標楷體"/>
                <w:szCs w:val="24"/>
              </w:rPr>
              <w:t>預計</w:t>
            </w:r>
            <w:r w:rsidRPr="00C579D9">
              <w:rPr>
                <w:rFonts w:ascii="標楷體" w:eastAsia="標楷體" w:hAnsi="標楷體" w:cs="標楷體" w:hint="eastAsia"/>
                <w:szCs w:val="24"/>
              </w:rPr>
              <w:t>107年</w:t>
            </w:r>
            <w:r w:rsidRPr="00C579D9">
              <w:rPr>
                <w:rFonts w:ascii="標楷體" w:eastAsia="標楷體" w:hAnsi="標楷體" w:cs="標楷體"/>
                <w:szCs w:val="24"/>
              </w:rPr>
              <w:t>12月31日前發布。</w:t>
            </w:r>
          </w:p>
        </w:tc>
      </w:tr>
      <w:tr w:rsidR="00C579D9" w:rsidRPr="00C579D9" w14:paraId="307342D7" w14:textId="77777777" w:rsidTr="0058273C">
        <w:tc>
          <w:tcPr>
            <w:tcW w:w="665" w:type="dxa"/>
          </w:tcPr>
          <w:p w14:paraId="653EE36F" w14:textId="77777777" w:rsidR="0058273C" w:rsidRPr="00983254" w:rsidRDefault="0058273C"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8A80E96" w14:textId="77777777" w:rsidR="0058273C" w:rsidRPr="00C579D9" w:rsidRDefault="0058273C" w:rsidP="003506E2">
            <w:pPr>
              <w:pStyle w:val="Web"/>
              <w:spacing w:line="440" w:lineRule="exact"/>
              <w:jc w:val="both"/>
              <w:rPr>
                <w:rFonts w:ascii="標楷體" w:eastAsia="標楷體" w:hAnsi="標楷體"/>
              </w:rPr>
            </w:pPr>
            <w:r w:rsidRPr="00C579D9">
              <w:rPr>
                <w:rFonts w:ascii="標楷體" w:eastAsia="標楷體" w:hAnsi="標楷體"/>
              </w:rPr>
              <w:t>科學園區高級中等以下學校雙語部或雙語學校學生入學辦法第4條之1</w:t>
            </w:r>
          </w:p>
          <w:p w14:paraId="22447499" w14:textId="77777777" w:rsidR="0058273C" w:rsidRPr="00C579D9" w:rsidRDefault="0058273C" w:rsidP="003506E2">
            <w:pPr>
              <w:spacing w:line="440" w:lineRule="exact"/>
              <w:jc w:val="both"/>
              <w:rPr>
                <w:rFonts w:ascii="標楷體" w:eastAsia="標楷體" w:hAnsi="標楷體"/>
                <w:szCs w:val="24"/>
              </w:rPr>
            </w:pPr>
          </w:p>
        </w:tc>
        <w:tc>
          <w:tcPr>
            <w:tcW w:w="3128" w:type="dxa"/>
          </w:tcPr>
          <w:p w14:paraId="3739DED5"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一、限制符合招生條件者之子女回國年限未滿五年。</w:t>
            </w:r>
          </w:p>
          <w:p w14:paraId="422675A2" w14:textId="77777777" w:rsidR="0058273C" w:rsidRPr="00C579D9" w:rsidRDefault="0058273C" w:rsidP="003506E2">
            <w:pPr>
              <w:spacing w:line="440" w:lineRule="exact"/>
              <w:ind w:left="480" w:hangingChars="200" w:hanging="480"/>
              <w:jc w:val="both"/>
              <w:rPr>
                <w:rFonts w:ascii="標楷體" w:eastAsia="標楷體" w:hAnsi="標楷體"/>
                <w:szCs w:val="24"/>
              </w:rPr>
            </w:pPr>
            <w:r w:rsidRPr="00C579D9">
              <w:rPr>
                <w:rFonts w:ascii="標楷體" w:eastAsia="標楷體" w:hAnsi="標楷體"/>
                <w:szCs w:val="24"/>
              </w:rPr>
              <w:t>二、招生條件限制外籍人士子女所屬國籍以英語為官方語言。</w:t>
            </w:r>
          </w:p>
        </w:tc>
        <w:tc>
          <w:tcPr>
            <w:tcW w:w="3122" w:type="dxa"/>
          </w:tcPr>
          <w:p w14:paraId="587BA30A" w14:textId="77777777" w:rsidR="0058273C" w:rsidRPr="00C579D9" w:rsidRDefault="0058273C" w:rsidP="003506E2">
            <w:pPr>
              <w:pStyle w:val="Web"/>
              <w:spacing w:before="0" w:beforeAutospacing="0" w:after="0" w:afterAutospacing="0" w:line="440" w:lineRule="exact"/>
              <w:ind w:left="476" w:hanging="476"/>
              <w:jc w:val="both"/>
              <w:rPr>
                <w:rFonts w:ascii="標楷體" w:eastAsia="標楷體" w:hAnsi="標楷體"/>
              </w:rPr>
            </w:pPr>
            <w:r w:rsidRPr="00C579D9">
              <w:rPr>
                <w:rFonts w:ascii="標楷體" w:eastAsia="標楷體" w:hAnsi="標楷體"/>
              </w:rPr>
              <w:t>一、限制符合招生條件者之子女回國年限未滿八年。</w:t>
            </w:r>
          </w:p>
          <w:p w14:paraId="1A2A92A6" w14:textId="77777777" w:rsidR="0058273C" w:rsidRPr="00C579D9" w:rsidRDefault="0058273C" w:rsidP="003506E2">
            <w:pPr>
              <w:spacing w:line="440" w:lineRule="exact"/>
              <w:jc w:val="both"/>
              <w:rPr>
                <w:rFonts w:ascii="標楷體" w:eastAsia="標楷體" w:hAnsi="標楷體"/>
                <w:szCs w:val="24"/>
              </w:rPr>
            </w:pPr>
            <w:r w:rsidRPr="00C579D9">
              <w:rPr>
                <w:rFonts w:ascii="標楷體" w:eastAsia="標楷體" w:hAnsi="標楷體"/>
                <w:szCs w:val="24"/>
              </w:rPr>
              <w:t>二、（刪除規定）。</w:t>
            </w:r>
          </w:p>
        </w:tc>
        <w:tc>
          <w:tcPr>
            <w:tcW w:w="3185" w:type="dxa"/>
          </w:tcPr>
          <w:p w14:paraId="6E489FE0" w14:textId="77777777" w:rsidR="0058273C" w:rsidRPr="00C579D9" w:rsidRDefault="0058273C" w:rsidP="003506E2">
            <w:pPr>
              <w:spacing w:line="440" w:lineRule="exact"/>
              <w:ind w:left="283"/>
              <w:jc w:val="both"/>
              <w:rPr>
                <w:rFonts w:ascii="標楷體" w:eastAsia="標楷體" w:hAnsi="標楷體"/>
                <w:szCs w:val="24"/>
              </w:rPr>
            </w:pPr>
            <w:r w:rsidRPr="00C579D9">
              <w:rPr>
                <w:rFonts w:ascii="標楷體" w:eastAsia="標楷體" w:hAnsi="標楷體"/>
                <w:szCs w:val="24"/>
              </w:rPr>
              <w:t>為有效利用教育資源，爰適度放寬入學規定，以落實招生並提升教學效果。</w:t>
            </w:r>
          </w:p>
        </w:tc>
        <w:tc>
          <w:tcPr>
            <w:tcW w:w="1472" w:type="dxa"/>
          </w:tcPr>
          <w:p w14:paraId="732A4FB4" w14:textId="77777777" w:rsidR="0058273C" w:rsidRPr="00C579D9" w:rsidRDefault="0058273C" w:rsidP="003506E2">
            <w:pPr>
              <w:pStyle w:val="Web"/>
              <w:spacing w:line="440" w:lineRule="exact"/>
              <w:rPr>
                <w:rFonts w:ascii="標楷體" w:eastAsia="標楷體" w:hAnsi="標楷體"/>
              </w:rPr>
            </w:pPr>
            <w:r w:rsidRPr="00C579D9">
              <w:rPr>
                <w:rFonts w:ascii="標楷體" w:eastAsia="標楷體" w:hAnsi="標楷體"/>
              </w:rPr>
              <w:t>108</w:t>
            </w:r>
            <w:r w:rsidRPr="00C579D9">
              <w:rPr>
                <w:rFonts w:ascii="標楷體" w:eastAsia="標楷體" w:hAnsi="標楷體" w:hint="eastAsia"/>
              </w:rPr>
              <w:t>.</w:t>
            </w:r>
            <w:r w:rsidRPr="00C579D9">
              <w:rPr>
                <w:rFonts w:ascii="標楷體" w:eastAsia="標楷體" w:hAnsi="標楷體"/>
              </w:rPr>
              <w:t>6</w:t>
            </w:r>
            <w:r w:rsidRPr="00C579D9">
              <w:rPr>
                <w:rFonts w:ascii="標楷體" w:eastAsia="標楷體" w:hAnsi="標楷體" w:hint="eastAsia"/>
              </w:rPr>
              <w:t>.</w:t>
            </w:r>
            <w:r w:rsidRPr="00C579D9">
              <w:rPr>
                <w:rFonts w:ascii="標楷體" w:eastAsia="標楷體" w:hAnsi="標楷體"/>
              </w:rPr>
              <w:t>12</w:t>
            </w:r>
          </w:p>
          <w:p w14:paraId="3940ABFF" w14:textId="77777777" w:rsidR="0058273C" w:rsidRPr="00C579D9" w:rsidRDefault="0058273C" w:rsidP="003506E2">
            <w:pPr>
              <w:pStyle w:val="Web"/>
              <w:spacing w:line="440" w:lineRule="exact"/>
              <w:rPr>
                <w:rFonts w:ascii="標楷體" w:eastAsia="標楷體" w:hAnsi="標楷體"/>
              </w:rPr>
            </w:pPr>
          </w:p>
          <w:p w14:paraId="01131601" w14:textId="77777777" w:rsidR="0058273C" w:rsidRPr="00C579D9" w:rsidRDefault="0058273C" w:rsidP="003506E2">
            <w:pPr>
              <w:pStyle w:val="Web"/>
              <w:spacing w:line="440" w:lineRule="exact"/>
              <w:rPr>
                <w:rFonts w:ascii="標楷體" w:eastAsia="標楷體" w:hAnsi="標楷體"/>
              </w:rPr>
            </w:pPr>
          </w:p>
          <w:p w14:paraId="543FD8F6" w14:textId="77777777" w:rsidR="0058273C" w:rsidRPr="00C579D9" w:rsidRDefault="0058273C" w:rsidP="003506E2">
            <w:pPr>
              <w:spacing w:line="440" w:lineRule="exact"/>
              <w:rPr>
                <w:rFonts w:ascii="標楷體" w:eastAsia="標楷體" w:hAnsi="標楷體"/>
                <w:szCs w:val="24"/>
              </w:rPr>
            </w:pPr>
          </w:p>
        </w:tc>
      </w:tr>
      <w:tr w:rsidR="00C579D9" w:rsidRPr="00C579D9" w14:paraId="3CC75581" w14:textId="77777777" w:rsidTr="0058273C">
        <w:tc>
          <w:tcPr>
            <w:tcW w:w="665" w:type="dxa"/>
          </w:tcPr>
          <w:p w14:paraId="50D7FF81" w14:textId="77777777" w:rsidR="0058273C" w:rsidRPr="00983254" w:rsidRDefault="0058273C"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971EA0F" w14:textId="77777777" w:rsidR="0058273C" w:rsidRPr="00C579D9" w:rsidRDefault="0058273C" w:rsidP="003506E2">
            <w:pPr>
              <w:spacing w:line="440" w:lineRule="exact"/>
              <w:jc w:val="both"/>
              <w:rPr>
                <w:rFonts w:ascii="標楷體" w:eastAsia="標楷體" w:hAnsi="標楷體"/>
                <w:szCs w:val="24"/>
              </w:rPr>
            </w:pPr>
            <w:r w:rsidRPr="00C579D9">
              <w:rPr>
                <w:rFonts w:ascii="標楷體" w:eastAsia="標楷體" w:hAnsi="標楷體"/>
              </w:rPr>
              <w:t>核釋「科學技術基本法」第6條有關研究發展成果不受國有財產法限制之適用範圍</w:t>
            </w:r>
          </w:p>
        </w:tc>
        <w:tc>
          <w:tcPr>
            <w:tcW w:w="3128" w:type="dxa"/>
          </w:tcPr>
          <w:p w14:paraId="722CEE07" w14:textId="77777777" w:rsidR="0058273C" w:rsidRPr="00C579D9" w:rsidRDefault="0058273C" w:rsidP="003506E2">
            <w:pPr>
              <w:spacing w:line="440" w:lineRule="exact"/>
              <w:jc w:val="both"/>
              <w:rPr>
                <w:rFonts w:ascii="標楷體" w:eastAsia="標楷體" w:hAnsi="標楷體"/>
                <w:szCs w:val="24"/>
              </w:rPr>
            </w:pPr>
          </w:p>
        </w:tc>
        <w:tc>
          <w:tcPr>
            <w:tcW w:w="3122" w:type="dxa"/>
          </w:tcPr>
          <w:p w14:paraId="40B485AB" w14:textId="77777777" w:rsidR="0058273C" w:rsidRPr="00C579D9" w:rsidRDefault="0058273C" w:rsidP="003506E2">
            <w:pPr>
              <w:spacing w:line="440" w:lineRule="exact"/>
              <w:jc w:val="both"/>
              <w:rPr>
                <w:rFonts w:ascii="標楷體" w:eastAsia="標楷體" w:hAnsi="標楷體"/>
                <w:szCs w:val="24"/>
              </w:rPr>
            </w:pPr>
            <w:r w:rsidRPr="00C579D9">
              <w:rPr>
                <w:rFonts w:ascii="標楷體" w:eastAsia="標楷體" w:hAnsi="標楷體"/>
              </w:rPr>
              <w:t>公立學校以非自政府科研預算來源之其他校務基金自籌收入（含自企業獲得之產學合作收入），從事科學技術研究發展，得類推適用科學技術基本法第6條規定，排除國有財產法相關規定之限制。</w:t>
            </w:r>
          </w:p>
        </w:tc>
        <w:tc>
          <w:tcPr>
            <w:tcW w:w="3185" w:type="dxa"/>
          </w:tcPr>
          <w:p w14:paraId="6878C62A" w14:textId="77777777" w:rsidR="0058273C" w:rsidRPr="00C579D9" w:rsidRDefault="0058273C" w:rsidP="003506E2">
            <w:pPr>
              <w:spacing w:line="440" w:lineRule="exact"/>
              <w:ind w:left="283"/>
              <w:jc w:val="both"/>
              <w:rPr>
                <w:rFonts w:ascii="標楷體" w:eastAsia="標楷體" w:hAnsi="標楷體"/>
                <w:szCs w:val="24"/>
              </w:rPr>
            </w:pPr>
            <w:r w:rsidRPr="00C579D9">
              <w:rPr>
                <w:rFonts w:ascii="標楷體" w:eastAsia="標楷體" w:hAnsi="標楷體"/>
                <w:szCs w:val="24"/>
              </w:rPr>
              <w:t>為符合科學技術基本法之立法意旨，爰釋明以校務基金自籌收入所進行之科學技術研究發展，其歸屬校方所有之研發成果不受國有財產法之限制，以利營造友善科研成果推廣運用之法制環境。</w:t>
            </w:r>
          </w:p>
        </w:tc>
        <w:tc>
          <w:tcPr>
            <w:tcW w:w="1472" w:type="dxa"/>
          </w:tcPr>
          <w:p w14:paraId="7C571950" w14:textId="77777777" w:rsidR="0058273C" w:rsidRPr="00C579D9" w:rsidRDefault="0058273C" w:rsidP="003506E2">
            <w:pPr>
              <w:pStyle w:val="Web"/>
              <w:spacing w:line="440" w:lineRule="exact"/>
              <w:rPr>
                <w:rFonts w:ascii="標楷體" w:eastAsia="標楷體" w:hAnsi="標楷體"/>
              </w:rPr>
            </w:pPr>
            <w:r w:rsidRPr="00C579D9">
              <w:rPr>
                <w:rFonts w:ascii="標楷體" w:eastAsia="標楷體" w:hAnsi="標楷體"/>
              </w:rPr>
              <w:t>108</w:t>
            </w:r>
            <w:r w:rsidRPr="00C579D9">
              <w:rPr>
                <w:rFonts w:ascii="標楷體" w:eastAsia="標楷體" w:hAnsi="標楷體" w:hint="eastAsia"/>
              </w:rPr>
              <w:t>.</w:t>
            </w:r>
            <w:r w:rsidRPr="00C579D9">
              <w:rPr>
                <w:rFonts w:ascii="標楷體" w:eastAsia="標楷體" w:hAnsi="標楷體"/>
              </w:rPr>
              <w:t>9</w:t>
            </w:r>
            <w:r w:rsidRPr="00C579D9">
              <w:rPr>
                <w:rFonts w:ascii="標楷體" w:eastAsia="標楷體" w:hAnsi="標楷體" w:hint="eastAsia"/>
              </w:rPr>
              <w:t>.</w:t>
            </w:r>
            <w:r w:rsidRPr="00C579D9">
              <w:rPr>
                <w:rFonts w:ascii="標楷體" w:eastAsia="標楷體" w:hAnsi="標楷體"/>
              </w:rPr>
              <w:t>6</w:t>
            </w:r>
          </w:p>
          <w:p w14:paraId="34730D05" w14:textId="77777777" w:rsidR="0058273C" w:rsidRPr="00C579D9" w:rsidRDefault="0058273C" w:rsidP="003506E2">
            <w:pPr>
              <w:spacing w:line="440" w:lineRule="exact"/>
              <w:rPr>
                <w:rFonts w:ascii="標楷體" w:eastAsia="標楷體" w:hAnsi="標楷體"/>
                <w:szCs w:val="24"/>
              </w:rPr>
            </w:pPr>
          </w:p>
        </w:tc>
      </w:tr>
      <w:tr w:rsidR="00C579D9" w:rsidRPr="00C579D9" w14:paraId="32650540" w14:textId="77777777" w:rsidTr="0058273C">
        <w:tc>
          <w:tcPr>
            <w:tcW w:w="665" w:type="dxa"/>
          </w:tcPr>
          <w:p w14:paraId="462803CA" w14:textId="77777777" w:rsidR="0058273C" w:rsidRPr="00983254" w:rsidRDefault="0058273C"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82632A1" w14:textId="77777777" w:rsidR="0058273C" w:rsidRPr="00C579D9" w:rsidRDefault="0058273C" w:rsidP="003506E2">
            <w:pPr>
              <w:spacing w:line="440" w:lineRule="exact"/>
              <w:jc w:val="both"/>
              <w:rPr>
                <w:rFonts w:ascii="標楷體" w:eastAsia="標楷體" w:hAnsi="標楷體"/>
                <w:szCs w:val="24"/>
              </w:rPr>
            </w:pPr>
            <w:r w:rsidRPr="00C579D9">
              <w:rPr>
                <w:rFonts w:ascii="標楷體" w:eastAsia="標楷體" w:hAnsi="標楷體"/>
              </w:rPr>
              <w:t>科技部中部科學園區管理局創新創業輔導培育作業要點第十點</w:t>
            </w:r>
          </w:p>
        </w:tc>
        <w:tc>
          <w:tcPr>
            <w:tcW w:w="3128" w:type="dxa"/>
          </w:tcPr>
          <w:p w14:paraId="3C710096"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十、進駐空間使用期限：</w:t>
            </w:r>
          </w:p>
          <w:p w14:paraId="563059E0" w14:textId="77777777" w:rsidR="0058273C" w:rsidRPr="00C579D9" w:rsidRDefault="0058273C" w:rsidP="003506E2">
            <w:pPr>
              <w:pStyle w:val="Web"/>
              <w:spacing w:before="0" w:beforeAutospacing="0" w:after="0" w:afterAutospacing="0" w:line="440" w:lineRule="exact"/>
              <w:ind w:left="720" w:hangingChars="300" w:hanging="720"/>
              <w:jc w:val="both"/>
              <w:rPr>
                <w:rFonts w:ascii="標楷體" w:eastAsia="標楷體" w:hAnsi="標楷體"/>
              </w:rPr>
            </w:pPr>
            <w:r w:rsidRPr="00C579D9">
              <w:rPr>
                <w:rFonts w:ascii="標楷體" w:eastAsia="標楷體" w:hAnsi="標楷體"/>
              </w:rPr>
              <w:t>（一）</w:t>
            </w:r>
            <w:r w:rsidRPr="00C579D9">
              <w:rPr>
                <w:rFonts w:ascii="標楷體" w:eastAsia="標楷體" w:hAnsi="標楷體" w:cs="Calibri"/>
              </w:rPr>
              <w:t>FITI</w:t>
            </w:r>
            <w:r w:rsidRPr="00C579D9">
              <w:rPr>
                <w:rFonts w:ascii="標楷體" w:eastAsia="標楷體" w:hAnsi="標楷體"/>
              </w:rPr>
              <w:t>創業團隊進駐期間以二年為限，若於使用期間內因故欲停止使用該場地，則應於預計停止使用日期前一個月以書面方式向本局申請遷離；使用期屆滿時，應於二週內將場地復原後遷離，如有必要時亦得申請展延一年，並以一次為限。</w:t>
            </w:r>
          </w:p>
          <w:p w14:paraId="17F4C8FC" w14:textId="77777777" w:rsidR="0058273C" w:rsidRPr="00C579D9" w:rsidRDefault="0058273C" w:rsidP="003506E2">
            <w:pPr>
              <w:pStyle w:val="Web"/>
              <w:spacing w:before="0" w:beforeAutospacing="0" w:after="0" w:afterAutospacing="0" w:line="440" w:lineRule="exact"/>
              <w:ind w:left="600" w:hangingChars="250" w:hanging="600"/>
              <w:jc w:val="both"/>
              <w:rPr>
                <w:rFonts w:ascii="標楷體" w:eastAsia="標楷體" w:hAnsi="標楷體"/>
              </w:rPr>
            </w:pPr>
            <w:r w:rsidRPr="00C579D9">
              <w:rPr>
                <w:rFonts w:ascii="標楷體" w:eastAsia="標楷體" w:hAnsi="標楷體"/>
              </w:rPr>
              <w:t>（二）其他新創團隊或公司進駐以六個月為限，期滿前得提出營運計畫書或相關資料申請展延，每次展延以六個月為限，最長不得超過三年。</w:t>
            </w:r>
          </w:p>
          <w:p w14:paraId="24CF2086" w14:textId="77777777" w:rsidR="0058273C" w:rsidRPr="00C579D9" w:rsidRDefault="0058273C" w:rsidP="003506E2">
            <w:pPr>
              <w:pStyle w:val="Web"/>
              <w:spacing w:before="0" w:beforeAutospacing="0" w:after="0" w:afterAutospacing="0" w:line="440" w:lineRule="exact"/>
              <w:ind w:left="600" w:hangingChars="250" w:hanging="600"/>
              <w:jc w:val="both"/>
              <w:rPr>
                <w:rFonts w:ascii="標楷體" w:eastAsia="標楷體" w:hAnsi="標楷體"/>
              </w:rPr>
            </w:pPr>
            <w:r w:rsidRPr="00C579D9">
              <w:rPr>
                <w:rFonts w:ascii="標楷體" w:eastAsia="標楷體" w:hAnsi="標楷體"/>
              </w:rPr>
              <w:t>（三）另如因政策變更或場地另有他用時，本局有權收回場地，創業團隊應於收到本局書面通知一個月內復原場地後遷離。</w:t>
            </w:r>
          </w:p>
          <w:p w14:paraId="391F7844" w14:textId="77777777" w:rsidR="0058273C" w:rsidRPr="00C579D9" w:rsidRDefault="0058273C" w:rsidP="003506E2">
            <w:pPr>
              <w:spacing w:line="440" w:lineRule="exact"/>
              <w:ind w:left="600" w:hangingChars="250" w:hanging="600"/>
              <w:jc w:val="both"/>
              <w:rPr>
                <w:rFonts w:ascii="標楷體" w:eastAsia="標楷體" w:hAnsi="標楷體"/>
                <w:szCs w:val="24"/>
              </w:rPr>
            </w:pPr>
            <w:r w:rsidRPr="00C579D9">
              <w:rPr>
                <w:rFonts w:ascii="標楷體" w:eastAsia="標楷體" w:hAnsi="標楷體"/>
              </w:rPr>
              <w:t>（四）團隊或公司若於使用期間內因故欲停止使用該場地，則應於預計停止使用日期前一個月以書面方式向本局申請遷離。</w:t>
            </w:r>
          </w:p>
        </w:tc>
        <w:tc>
          <w:tcPr>
            <w:tcW w:w="3122" w:type="dxa"/>
          </w:tcPr>
          <w:p w14:paraId="07559C67"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十、進駐空間使用期限：</w:t>
            </w:r>
          </w:p>
          <w:p w14:paraId="7A5DCAC5" w14:textId="77777777" w:rsidR="0058273C" w:rsidRPr="00C579D9" w:rsidRDefault="0058273C" w:rsidP="003506E2">
            <w:pPr>
              <w:pStyle w:val="Web"/>
              <w:spacing w:before="0" w:beforeAutospacing="0" w:after="0" w:afterAutospacing="0" w:line="440" w:lineRule="exact"/>
              <w:ind w:left="600" w:hangingChars="250" w:hanging="600"/>
              <w:jc w:val="both"/>
              <w:rPr>
                <w:rFonts w:ascii="標楷體" w:eastAsia="標楷體" w:hAnsi="標楷體"/>
              </w:rPr>
            </w:pPr>
            <w:r w:rsidRPr="00C579D9">
              <w:rPr>
                <w:rFonts w:ascii="標楷體" w:eastAsia="標楷體" w:hAnsi="標楷體"/>
              </w:rPr>
              <w:t>（一）創業團隊進駐期間以二年為限，期滿前得申請展延一年，並以申請展延一次為限，應檢具營運計畫書等文件，向本局申請。</w:t>
            </w:r>
          </w:p>
          <w:p w14:paraId="7B38DFF9" w14:textId="77777777" w:rsidR="0058273C" w:rsidRPr="00C579D9" w:rsidRDefault="0058273C" w:rsidP="003506E2">
            <w:pPr>
              <w:pStyle w:val="Web"/>
              <w:spacing w:before="0" w:beforeAutospacing="0" w:after="0" w:afterAutospacing="0" w:line="440" w:lineRule="exact"/>
              <w:ind w:left="600" w:hangingChars="250" w:hanging="600"/>
              <w:jc w:val="both"/>
              <w:rPr>
                <w:rFonts w:ascii="標楷體" w:eastAsia="標楷體" w:hAnsi="標楷體"/>
              </w:rPr>
            </w:pPr>
            <w:r w:rsidRPr="00C579D9">
              <w:rPr>
                <w:rFonts w:ascii="標楷體" w:eastAsia="標楷體" w:hAnsi="標楷體"/>
              </w:rPr>
              <w:t>（二）創業團隊若於使用期間內因故欲停止使用該場地，則應於預計停止使用日期前一個月以書面方式向本局申請遷離；使用期屆滿時，應於一週內將場地復原後遷離。</w:t>
            </w:r>
          </w:p>
          <w:p w14:paraId="4FF54FC3" w14:textId="77777777" w:rsidR="0058273C" w:rsidRPr="00C579D9" w:rsidRDefault="0058273C" w:rsidP="003506E2">
            <w:pPr>
              <w:spacing w:line="440" w:lineRule="exact"/>
              <w:ind w:left="720" w:hangingChars="300" w:hanging="720"/>
              <w:jc w:val="both"/>
              <w:rPr>
                <w:rFonts w:ascii="標楷體" w:eastAsia="標楷體" w:hAnsi="標楷體"/>
                <w:szCs w:val="24"/>
              </w:rPr>
            </w:pPr>
            <w:r w:rsidRPr="00C579D9">
              <w:rPr>
                <w:rFonts w:ascii="標楷體" w:eastAsia="標楷體" w:hAnsi="標楷體"/>
              </w:rPr>
              <w:t>（三）另如因政策變更或場地另有他用時，本局有權收回場地，創業團隊應於收到本局書面通知一個月內復原場地後遷離。</w:t>
            </w:r>
          </w:p>
        </w:tc>
        <w:tc>
          <w:tcPr>
            <w:tcW w:w="3185" w:type="dxa"/>
          </w:tcPr>
          <w:p w14:paraId="1101D2DF" w14:textId="77777777" w:rsidR="0058273C" w:rsidRPr="00C579D9" w:rsidRDefault="0058273C" w:rsidP="003506E2">
            <w:pPr>
              <w:spacing w:line="440" w:lineRule="exact"/>
              <w:ind w:left="283"/>
              <w:jc w:val="both"/>
              <w:rPr>
                <w:rFonts w:ascii="標楷體" w:eastAsia="標楷體" w:hAnsi="標楷體"/>
                <w:szCs w:val="24"/>
              </w:rPr>
            </w:pPr>
            <w:r w:rsidRPr="00C579D9">
              <w:rPr>
                <w:rFonts w:ascii="標楷體" w:eastAsia="標楷體" w:hAnsi="標楷體"/>
              </w:rPr>
              <w:t>修正前FITI創業團隊進駐期間以二年為限，屆滿時得申請展延一年，並以一次為限，其他創業團隊進駐以六個月為限，期滿前得申請展延，每次展延以六個月為限，最長不得超過三年；修正後所有創業團隊進駐期間皆以二年為限，期滿前得向本局申請展延一年，以利培育新創團隊。</w:t>
            </w:r>
          </w:p>
        </w:tc>
        <w:tc>
          <w:tcPr>
            <w:tcW w:w="1472" w:type="dxa"/>
          </w:tcPr>
          <w:p w14:paraId="0E035F20" w14:textId="77777777" w:rsidR="0058273C" w:rsidRPr="00C579D9" w:rsidRDefault="0058273C" w:rsidP="003506E2">
            <w:pPr>
              <w:spacing w:line="440" w:lineRule="exact"/>
              <w:rPr>
                <w:rFonts w:ascii="標楷體" w:eastAsia="標楷體" w:hAnsi="標楷體"/>
                <w:szCs w:val="24"/>
              </w:rPr>
            </w:pPr>
            <w:r w:rsidRPr="00C579D9">
              <w:rPr>
                <w:rFonts w:ascii="標楷體" w:eastAsia="標楷體" w:hAnsi="標楷體"/>
              </w:rPr>
              <w:t>109</w:t>
            </w:r>
            <w:r w:rsidRPr="00C579D9">
              <w:rPr>
                <w:rFonts w:ascii="標楷體" w:eastAsia="標楷體" w:hAnsi="標楷體" w:hint="eastAsia"/>
              </w:rPr>
              <w:t>.</w:t>
            </w:r>
            <w:r w:rsidRPr="00C579D9">
              <w:rPr>
                <w:rFonts w:ascii="標楷體" w:eastAsia="標楷體" w:hAnsi="標楷體"/>
              </w:rPr>
              <w:t>1</w:t>
            </w:r>
            <w:r w:rsidRPr="00C579D9">
              <w:rPr>
                <w:rFonts w:ascii="標楷體" w:eastAsia="標楷體" w:hAnsi="標楷體" w:hint="eastAsia"/>
              </w:rPr>
              <w:t>.</w:t>
            </w:r>
            <w:r w:rsidRPr="00C579D9">
              <w:rPr>
                <w:rFonts w:ascii="標楷體" w:eastAsia="標楷體" w:hAnsi="標楷體"/>
              </w:rPr>
              <w:t xml:space="preserve">20 </w:t>
            </w:r>
          </w:p>
        </w:tc>
      </w:tr>
      <w:tr w:rsidR="00C579D9" w:rsidRPr="00C579D9" w14:paraId="195D5757" w14:textId="77777777" w:rsidTr="0058273C">
        <w:tc>
          <w:tcPr>
            <w:tcW w:w="665" w:type="dxa"/>
            <w:vMerge w:val="restart"/>
          </w:tcPr>
          <w:p w14:paraId="68872BAF" w14:textId="77777777" w:rsidR="0058273C" w:rsidRPr="00983254" w:rsidRDefault="0058273C"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24A3C4B3" w14:textId="77777777" w:rsidR="0058273C" w:rsidRPr="00C579D9" w:rsidRDefault="0058273C" w:rsidP="003506E2">
            <w:pPr>
              <w:pStyle w:val="2"/>
              <w:spacing w:before="0" w:beforeAutospacing="0" w:after="0" w:afterAutospacing="0" w:line="440" w:lineRule="exact"/>
              <w:jc w:val="both"/>
              <w:rPr>
                <w:rFonts w:ascii="標楷體" w:eastAsia="標楷體" w:hAnsi="標楷體"/>
                <w:b w:val="0"/>
                <w:bCs w:val="0"/>
                <w:sz w:val="24"/>
                <w:szCs w:val="24"/>
              </w:rPr>
            </w:pPr>
            <w:r w:rsidRPr="00C579D9">
              <w:rPr>
                <w:rFonts w:ascii="標楷體" w:eastAsia="標楷體" w:hAnsi="標楷體" w:hint="eastAsia"/>
                <w:b w:val="0"/>
                <w:bCs w:val="0"/>
                <w:sz w:val="24"/>
                <w:szCs w:val="24"/>
              </w:rPr>
              <w:t>「科學園區土地租金及費用計收辦法」第14條之1</w:t>
            </w:r>
          </w:p>
        </w:tc>
        <w:tc>
          <w:tcPr>
            <w:tcW w:w="3128" w:type="dxa"/>
          </w:tcPr>
          <w:p w14:paraId="39BDBEA0"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(無)</w:t>
            </w:r>
          </w:p>
        </w:tc>
        <w:tc>
          <w:tcPr>
            <w:tcW w:w="3122" w:type="dxa"/>
          </w:tcPr>
          <w:p w14:paraId="3F46D16C"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u w:val="single"/>
              </w:rPr>
              <w:t>第十四條之一</w:t>
            </w:r>
          </w:p>
          <w:p w14:paraId="1ADCF926"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u w:val="single"/>
              </w:rPr>
              <w:t>為因應天災、癘疫、國內外財政、經濟、社會重大變故，避免園區內相關事業、機構發生營運困難或嚴重衝擊，以協助園區高科技產業永續發展，提升我國科技競爭力，管理局得報經科技部核定， 公告實施紓困措施，於一定期間內給予租地費用優惠方案。</w:t>
            </w:r>
          </w:p>
        </w:tc>
        <w:tc>
          <w:tcPr>
            <w:tcW w:w="3185" w:type="dxa"/>
          </w:tcPr>
          <w:p w14:paraId="2A4EE346"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 xml:space="preserve">法案發布施行後，即可針對109年受嚴重特殊傳染性肺炎疫情影響之園區廠商，實施租地費用緩繳或減收之紓困措施，減輕廠商營運負擔；未來如遇重大事件，亦賦予租地費用得給予優惠之法源依據，以協助園區廠商共度困難。 </w:t>
            </w:r>
          </w:p>
        </w:tc>
        <w:tc>
          <w:tcPr>
            <w:tcW w:w="1472" w:type="dxa"/>
          </w:tcPr>
          <w:p w14:paraId="2F71BE4F"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1</w:t>
            </w:r>
            <w:r w:rsidRPr="00C579D9">
              <w:rPr>
                <w:rFonts w:ascii="標楷體" w:eastAsia="標楷體" w:hAnsi="標楷體" w:hint="eastAsia"/>
              </w:rPr>
              <w:t>09.5.29</w:t>
            </w:r>
          </w:p>
          <w:p w14:paraId="399EBA49"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p>
        </w:tc>
      </w:tr>
      <w:tr w:rsidR="00C579D9" w:rsidRPr="00C579D9" w14:paraId="02FEFA1D" w14:textId="77777777" w:rsidTr="0058273C">
        <w:tc>
          <w:tcPr>
            <w:tcW w:w="665" w:type="dxa"/>
            <w:vMerge/>
          </w:tcPr>
          <w:p w14:paraId="2CEC6FC3" w14:textId="77777777" w:rsidR="0058273C" w:rsidRPr="00983254" w:rsidRDefault="0058273C"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05884670"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「科學園區園區事業輸入經濟部未公告准許輸入之大陸地區供加工外銷之原物料與零組件及供重整後全數外銷之物品之輸入條件」第9點第1項</w:t>
            </w:r>
          </w:p>
        </w:tc>
        <w:tc>
          <w:tcPr>
            <w:tcW w:w="3128" w:type="dxa"/>
          </w:tcPr>
          <w:p w14:paraId="5802EBCF"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園區事業依本輸入條件輸入經濟部未公告准許輸入原物料、零組件及相關產品，准許以原型態或加工、重整後轉售（轉儲）其他園區事業、加工出口區區內事業、保稅工廠或經海關核准登記之物流中心。</w:t>
            </w:r>
          </w:p>
        </w:tc>
        <w:tc>
          <w:tcPr>
            <w:tcW w:w="3122" w:type="dxa"/>
          </w:tcPr>
          <w:p w14:paraId="031D5C17"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園區事業依本輸入條件輸入之大陸地區原物料、零組件及相關產品，得申請以原型態或加工、重整後轉售（轉儲）其他園區事業、加工出口區區內事業、保稅工廠</w:t>
            </w:r>
            <w:r w:rsidRPr="00C579D9">
              <w:rPr>
                <w:rFonts w:ascii="標楷體" w:eastAsia="標楷體" w:hAnsi="標楷體"/>
                <w:u w:val="single"/>
              </w:rPr>
              <w:t>、自由港區事業、經海關核准從事重整業務之保稅倉庫(含自用保稅倉庫)或實施自主管理之保稅倉庫及</w:t>
            </w:r>
            <w:r w:rsidRPr="00C579D9">
              <w:rPr>
                <w:rFonts w:ascii="標楷體" w:eastAsia="標楷體" w:hAnsi="標楷體"/>
              </w:rPr>
              <w:t>物流中心。</w:t>
            </w:r>
          </w:p>
        </w:tc>
        <w:tc>
          <w:tcPr>
            <w:tcW w:w="3185" w:type="dxa"/>
          </w:tcPr>
          <w:p w14:paraId="18628373"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園區事業得轉售（轉儲）對象增加自由港區事業、經海關核准從事重整業務之保稅倉庫（含自用保稅倉庫）或實施自主管理之保稅倉庫。</w:t>
            </w:r>
          </w:p>
        </w:tc>
        <w:tc>
          <w:tcPr>
            <w:tcW w:w="1472" w:type="dxa"/>
          </w:tcPr>
          <w:p w14:paraId="165982E3"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109.6.1</w:t>
            </w:r>
          </w:p>
        </w:tc>
      </w:tr>
      <w:tr w:rsidR="00C579D9" w:rsidRPr="00C579D9" w14:paraId="012846E9" w14:textId="77777777" w:rsidTr="0058273C">
        <w:tc>
          <w:tcPr>
            <w:tcW w:w="665" w:type="dxa"/>
            <w:vMerge/>
          </w:tcPr>
          <w:p w14:paraId="0ACDCE21" w14:textId="77777777" w:rsidR="0058273C" w:rsidRPr="00983254" w:rsidRDefault="0058273C"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1469862F" w14:textId="77777777" w:rsidR="0058273C" w:rsidRPr="00C579D9" w:rsidRDefault="0058273C" w:rsidP="003506E2">
            <w:pPr>
              <w:pStyle w:val="2"/>
              <w:spacing w:before="0" w:beforeAutospacing="0" w:after="0" w:afterAutospacing="0" w:line="440" w:lineRule="exact"/>
              <w:jc w:val="both"/>
              <w:rPr>
                <w:rFonts w:ascii="標楷體" w:eastAsia="標楷體" w:hAnsi="標楷體"/>
                <w:b w:val="0"/>
                <w:bCs w:val="0"/>
                <w:sz w:val="24"/>
                <w:szCs w:val="24"/>
              </w:rPr>
            </w:pPr>
            <w:r w:rsidRPr="00C579D9">
              <w:rPr>
                <w:rFonts w:ascii="標楷體" w:eastAsia="標楷體" w:hAnsi="標楷體" w:hint="eastAsia"/>
                <w:b w:val="0"/>
                <w:bCs w:val="0"/>
                <w:sz w:val="24"/>
                <w:szCs w:val="24"/>
              </w:rPr>
              <w:t>「科學園區管理費收取辦法」第13條之1</w:t>
            </w:r>
          </w:p>
        </w:tc>
        <w:tc>
          <w:tcPr>
            <w:tcW w:w="3128" w:type="dxa"/>
          </w:tcPr>
          <w:p w14:paraId="2F4D7A67"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(無)</w:t>
            </w:r>
          </w:p>
        </w:tc>
        <w:tc>
          <w:tcPr>
            <w:tcW w:w="3122" w:type="dxa"/>
          </w:tcPr>
          <w:p w14:paraId="4A5D9AFF"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u w:val="single"/>
              </w:rPr>
              <w:t xml:space="preserve">第十三條之一 </w:t>
            </w:r>
          </w:p>
          <w:p w14:paraId="040FF51B"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u w:val="single"/>
              </w:rPr>
              <w:t>為因應天災、癘疫、國內外財政、經濟、社會重大變故，避免園區內相關事業、機構發生營運困難或嚴重衝擊，以協助園區高科技產業永續發展，提升我國科技競爭力，管理局得報經科技部核定， 公告實施紓困措施，於一定期間內給予管理費優惠方案。</w:t>
            </w:r>
          </w:p>
        </w:tc>
        <w:tc>
          <w:tcPr>
            <w:tcW w:w="3185" w:type="dxa"/>
          </w:tcPr>
          <w:p w14:paraId="733ABB1D"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法案發布施行後，即可針對109年受嚴重特殊傳染性肺炎疫情影響之園區廠商，實施</w:t>
            </w:r>
            <w:r w:rsidRPr="00C579D9">
              <w:rPr>
                <w:rFonts w:ascii="標楷體" w:eastAsia="標楷體" w:hAnsi="標楷體" w:hint="eastAsia"/>
                <w:lang w:eastAsia="zh-HK"/>
              </w:rPr>
              <w:t>管理</w:t>
            </w:r>
            <w:r w:rsidRPr="00C579D9">
              <w:rPr>
                <w:rFonts w:ascii="標楷體" w:eastAsia="標楷體" w:hAnsi="標楷體"/>
              </w:rPr>
              <w:t>費</w:t>
            </w:r>
            <w:r w:rsidRPr="00C579D9">
              <w:rPr>
                <w:rFonts w:ascii="標楷體" w:eastAsia="標楷體" w:hAnsi="標楷體" w:hint="eastAsia"/>
                <w:lang w:eastAsia="zh-HK"/>
              </w:rPr>
              <w:t>緩繳</w:t>
            </w:r>
            <w:r w:rsidRPr="00C579D9">
              <w:rPr>
                <w:rFonts w:ascii="標楷體" w:eastAsia="標楷體" w:hAnsi="標楷體"/>
              </w:rPr>
              <w:t>之紓困措施，減輕廠商營運負擔；未來如遇重大事件，亦賦予</w:t>
            </w:r>
            <w:r w:rsidRPr="00C579D9">
              <w:rPr>
                <w:rFonts w:ascii="標楷體" w:eastAsia="標楷體" w:hAnsi="標楷體" w:hint="eastAsia"/>
                <w:lang w:eastAsia="zh-HK"/>
              </w:rPr>
              <w:t>管理</w:t>
            </w:r>
            <w:r w:rsidRPr="00C579D9">
              <w:rPr>
                <w:rFonts w:ascii="標楷體" w:eastAsia="標楷體" w:hAnsi="標楷體"/>
              </w:rPr>
              <w:t>費得給予優惠之法源依據，以協助園區廠商共度困難。</w:t>
            </w:r>
          </w:p>
        </w:tc>
        <w:tc>
          <w:tcPr>
            <w:tcW w:w="1472" w:type="dxa"/>
          </w:tcPr>
          <w:p w14:paraId="2F292B1E"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109.6.3</w:t>
            </w:r>
          </w:p>
          <w:p w14:paraId="5967E0CF"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p>
        </w:tc>
      </w:tr>
      <w:tr w:rsidR="00C579D9" w:rsidRPr="00C579D9" w14:paraId="2ECA075D" w14:textId="77777777" w:rsidTr="0058273C">
        <w:tc>
          <w:tcPr>
            <w:tcW w:w="665" w:type="dxa"/>
            <w:vMerge/>
          </w:tcPr>
          <w:p w14:paraId="013506BB" w14:textId="77777777" w:rsidR="0058273C" w:rsidRPr="00983254" w:rsidRDefault="0058273C"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6A4FDC3E" w14:textId="77777777" w:rsidR="0058273C" w:rsidRPr="00C579D9" w:rsidRDefault="0058273C" w:rsidP="003506E2">
            <w:pPr>
              <w:pStyle w:val="2"/>
              <w:spacing w:before="0" w:beforeAutospacing="0" w:after="0" w:afterAutospacing="0" w:line="440" w:lineRule="exact"/>
              <w:jc w:val="both"/>
              <w:rPr>
                <w:rFonts w:ascii="標楷體" w:eastAsia="標楷體" w:hAnsi="標楷體"/>
                <w:b w:val="0"/>
                <w:bCs w:val="0"/>
                <w:sz w:val="24"/>
                <w:szCs w:val="24"/>
              </w:rPr>
            </w:pPr>
            <w:r w:rsidRPr="00C579D9">
              <w:rPr>
                <w:rFonts w:ascii="標楷體" w:eastAsia="標楷體" w:hAnsi="標楷體" w:hint="eastAsia"/>
                <w:b w:val="0"/>
                <w:bCs w:val="0"/>
                <w:sz w:val="24"/>
                <w:szCs w:val="24"/>
              </w:rPr>
              <w:t>「科學園區污水處理及污水下水道使用管理辦法」第15條之1</w:t>
            </w:r>
          </w:p>
        </w:tc>
        <w:tc>
          <w:tcPr>
            <w:tcW w:w="3128" w:type="dxa"/>
          </w:tcPr>
          <w:p w14:paraId="14C13797"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(無)</w:t>
            </w:r>
          </w:p>
        </w:tc>
        <w:tc>
          <w:tcPr>
            <w:tcW w:w="3122" w:type="dxa"/>
          </w:tcPr>
          <w:p w14:paraId="537E46CA"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u w:val="single"/>
              </w:rPr>
              <w:t>第十五條之一</w:t>
            </w:r>
          </w:p>
          <w:p w14:paraId="2E6E904C" w14:textId="77777777" w:rsidR="0058273C" w:rsidRPr="00C579D9" w:rsidRDefault="0058273C" w:rsidP="003506E2">
            <w:pPr>
              <w:pStyle w:val="Web"/>
              <w:shd w:val="clear" w:color="auto" w:fill="FFFFFF"/>
              <w:spacing w:before="0" w:beforeAutospacing="0" w:after="0" w:afterAutospacing="0" w:line="440" w:lineRule="exact"/>
              <w:jc w:val="both"/>
              <w:rPr>
                <w:rFonts w:ascii="標楷體" w:eastAsia="標楷體" w:hAnsi="標楷體"/>
              </w:rPr>
            </w:pPr>
            <w:r w:rsidRPr="00C579D9">
              <w:rPr>
                <w:rFonts w:ascii="標楷體" w:eastAsia="標楷體" w:hAnsi="標楷體"/>
                <w:u w:val="single"/>
              </w:rPr>
              <w:t>為因應天災、癘疫、國內外財政、經濟、社會重大變故，避免園區內相關事業、機構發生營運困難或嚴重衝擊，以協助園區高科技產業永續發展，提升我國科技競爭力，管理局得報經科技部核定，公告實施紓困措施，於一定期間內給予使用費優惠方案。</w:t>
            </w:r>
          </w:p>
        </w:tc>
        <w:tc>
          <w:tcPr>
            <w:tcW w:w="3185" w:type="dxa"/>
          </w:tcPr>
          <w:p w14:paraId="62A27013"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法案發布施行後，即可針對109年受嚴重特殊傳染性肺炎疫情影響之園區廠商，實施污水下水道使用費緩繳之紓困措施，減輕廠商營運負擔；未來如遇重大事件，亦賦予污水下水道使用費得給予優惠之法源依據，以協助園區廠商共度困難。</w:t>
            </w:r>
          </w:p>
        </w:tc>
        <w:tc>
          <w:tcPr>
            <w:tcW w:w="1472" w:type="dxa"/>
          </w:tcPr>
          <w:p w14:paraId="0CB27926"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109.6.3</w:t>
            </w:r>
          </w:p>
          <w:p w14:paraId="35DE5E07"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p>
        </w:tc>
      </w:tr>
      <w:tr w:rsidR="00C579D9" w:rsidRPr="00C579D9" w14:paraId="0B2D2014" w14:textId="77777777" w:rsidTr="0058273C">
        <w:tc>
          <w:tcPr>
            <w:tcW w:w="665" w:type="dxa"/>
          </w:tcPr>
          <w:p w14:paraId="178945F1" w14:textId="77777777" w:rsidR="0058273C" w:rsidRPr="00983254" w:rsidRDefault="0058273C"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084CE926"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「科學園區保稅業務管理辦法」第7條、第10條、第25條至第27條、第31條至第34條、第37條至第42條、新增第42條之1、第42條之2</w:t>
            </w:r>
          </w:p>
        </w:tc>
        <w:tc>
          <w:tcPr>
            <w:tcW w:w="3128" w:type="dxa"/>
          </w:tcPr>
          <w:p w14:paraId="09990BEF"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第7條：原規範園區事業製造新產品，應事前將製造程序說明書送海關備查。</w:t>
            </w:r>
          </w:p>
          <w:p w14:paraId="4F6B7AFB"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第25條、第26條：園區事業間保稅貨品銷售或以非交易行為方式之通關規定，於第25條、第26條均有規範，易於混淆。</w:t>
            </w:r>
          </w:p>
          <w:p w14:paraId="6959E0FF"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第27條、第41條：園區事業相關人員申請攜帶保稅貨品出口及保稅貨品修理、檢驗、組裝測試申請運回或展延等案件，實務上以申請單(紙本)方式進行申請。</w:t>
            </w:r>
          </w:p>
          <w:p w14:paraId="38199378"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第31條、第32條：園區事業與課稅區之間保稅貨品移運，原僅規範「內銷」通關作業程序。</w:t>
            </w:r>
          </w:p>
          <w:p w14:paraId="483B2D99"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第33條、第34條：有關保稅貨品報廢業務，原辦法對副產品、次品用語及有無利用價值適用條件無明確定義；報廢案件，園區事業需事前向管理局申請核准。</w:t>
            </w:r>
          </w:p>
          <w:p w14:paraId="2151199B"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第37條至第39條：園區事業保稅貨品委受託加工案件及園區事業自備保稅模具供委託加工廠商使用案件，均需事前向管理局申請核准。</w:t>
            </w:r>
          </w:p>
          <w:p w14:paraId="3F500CAD"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p>
        </w:tc>
        <w:tc>
          <w:tcPr>
            <w:tcW w:w="3122" w:type="dxa"/>
          </w:tcPr>
          <w:p w14:paraId="7D03199E"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第7條：將製造程序說明書修正為事後查核文件，並增列得事後查核其他查核相關文件。</w:t>
            </w:r>
          </w:p>
          <w:p w14:paraId="7AFABB41"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第25條、第26條：為使法規規範體系更為明確，合併修正第25條、第26條，分別規範銷售及非交易行為之通關程序。</w:t>
            </w:r>
          </w:p>
          <w:p w14:paraId="7FEEAC5D"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第27條、第41條：有關人員攜帶保稅貨品出口及保稅貨品修理、檢驗、組裝測試申請運回或展延等案件，本次修法增訂得採電子傳輸方式申辦。</w:t>
            </w:r>
          </w:p>
          <w:p w14:paraId="02576074"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第31條、第32條：實務上除內銷外，尚包含其他非交易行為，爰增列其報關程序及相關管理程序之規定。</w:t>
            </w:r>
          </w:p>
          <w:p w14:paraId="6D1BEE92"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第33條、第34條：本次修法就副產品、次品用語及有無利用價值適用條件為明確定義；另檢討報廢無事前核准之需，刪除報廢案件事前核准規定。</w:t>
            </w:r>
          </w:p>
          <w:p w14:paraId="639C4C3A"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第37條至第39條：放寬園區廠商委託保稅區廠商加工案件、受託加工案件須向管理局申請核准之規定；配合前開修正，園區事業自備保稅模具供委託加工之保稅區廠商使用時，得免申請核准。</w:t>
            </w:r>
          </w:p>
          <w:p w14:paraId="7E254148"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增訂第42條之1、第42條之2：增訂園區事業得以保稅方式辦理相關產品之修理及所衍生之檢驗、測試或維護業務(例如：報關程序及相關管理程序之規定)</w:t>
            </w:r>
          </w:p>
        </w:tc>
        <w:tc>
          <w:tcPr>
            <w:tcW w:w="3185" w:type="dxa"/>
          </w:tcPr>
          <w:p w14:paraId="76465CCA"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一、本次修法計修正15條及增訂2條，大幅度鬆綁法規，簡化保稅貨品通關作業程序及控管保貨品管理業務，使得園區事業可節省行政人力成本，從國外進口保稅貨品(保稅原物料、半製品等)，因便捷化通關，快速投入生產製造，及製成成品出口，縮短出貨交期，提升園區事業國際競爭能力，獲取更多外銷訂單，創造營收佳績。</w:t>
            </w:r>
          </w:p>
          <w:p w14:paraId="0462B87C"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二、本次增訂園區事業得以保稅方式辦理相關產品之修理及所衍生之檢驗、測試或維護業務，使園區事業不用事先押高額稅款保證金，進口不良產品進行維修，避免影響園區事業營運資金週轉，增加園區事業競爭優勢。</w:t>
            </w:r>
          </w:p>
          <w:p w14:paraId="5A4C0D57"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三、因保稅貨品通關作業程序簡化，將減輕海關人力負擔，同時部分條文修正明確化，例如：保稅貨品報廢業務，本次修法增訂副產品、次品用語定義，以利海關實務管理，並增訂有無利用價值之適用條件，解決報廢後物品有無利用價值實務執行認定爭議，以利海關課稅有所依循。</w:t>
            </w:r>
          </w:p>
        </w:tc>
        <w:tc>
          <w:tcPr>
            <w:tcW w:w="1472" w:type="dxa"/>
          </w:tcPr>
          <w:p w14:paraId="32A8A776"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cs="Calibri" w:hint="eastAsia"/>
              </w:rPr>
              <w:t>109.6.4</w:t>
            </w:r>
          </w:p>
        </w:tc>
      </w:tr>
      <w:tr w:rsidR="00C579D9" w:rsidRPr="00C579D9" w14:paraId="29260997" w14:textId="77777777" w:rsidTr="0058273C">
        <w:trPr>
          <w:trHeight w:val="831"/>
          <w:hidden/>
        </w:trPr>
        <w:tc>
          <w:tcPr>
            <w:tcW w:w="665" w:type="dxa"/>
          </w:tcPr>
          <w:p w14:paraId="3C7967A2"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8899103"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08CEDCA"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698B4615"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F0C7C75"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3D0F4C67"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0EF2D23B"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477C780"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22D3777"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2BB5B263"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48957DA"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3FC48DF"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0846476"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20EC75A"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C02A249"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C189527"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61EA958"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1538D4F"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D60B863"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28E79A5"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EDD73F2"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0B61649"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34819C4D"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6B560F23"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F8F9166"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21C9CE3F"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5FA18B5"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692BF14"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6B94E9C"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3E09A9B0"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3BF97E3"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383295DD"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07AC142F"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6F8EFAD4"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B399A37"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BDE0BEB"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207C0B58"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1CBE1B2"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59E4262"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3655F79"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30C95CD"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64DBA23A"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8EB7338"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BB0179D"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0D86CDEF"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079712E2"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9BC1F66"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10D67D7"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0A559081"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0F955FD6"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08A4658"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03B98141"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EA041A6"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65036F7E"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FD92E15"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9C9B864"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2AB3A939"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96FC1D4"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F6BBEDA"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3858D0F"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5814672"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B7886FC"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9DF7040"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6BE22715"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E0236AE"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5F89A57"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D45A902"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471B4C6"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931044B"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87E8E87"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2A2ED6B7"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61F0061E"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0278C5B"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84068A3"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9FAE611"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29590480"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70E72BF"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6054F7D4"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36B4762E"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4268758"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523237F"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00158187"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416C8F8"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0928C364"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BDC86A7"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6269EC4"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22A5A6D6"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7FE2D38"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D199023"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8BB83E7"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2CC0120E"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F817475"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045D9063"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478DE50"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BF56D50"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16F967E"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00ED2024"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23F6B9AE"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B3E0F52"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26DE8A3B"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269B587"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6C65C971"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7EDE63F"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CA6AB79"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10CF75B"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297A32F4"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50018CC3"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6681F1AD"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222155B6"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3E1F51D"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3E855D1C"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1D51D384"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672C2859"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2414BD6B"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4AB3789A"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622697C4" w14:textId="77777777" w:rsidR="0058273C" w:rsidRPr="00676472" w:rsidRDefault="0058273C" w:rsidP="00600E97">
            <w:pPr>
              <w:adjustRightInd w:val="0"/>
              <w:snapToGrid w:val="0"/>
              <w:spacing w:line="440" w:lineRule="exact"/>
              <w:rPr>
                <w:rFonts w:ascii="標楷體" w:eastAsia="標楷體" w:hAnsi="標楷體" w:cs="Times New Roman"/>
                <w:b/>
                <w:vanish/>
                <w:szCs w:val="24"/>
              </w:rPr>
            </w:pPr>
          </w:p>
          <w:p w14:paraId="7D9922A6" w14:textId="77777777" w:rsidR="0058273C" w:rsidRPr="00600E97" w:rsidRDefault="0058273C" w:rsidP="00600E97">
            <w:pPr>
              <w:pStyle w:val="a6"/>
              <w:numPr>
                <w:ilvl w:val="0"/>
                <w:numId w:val="346"/>
              </w:numPr>
              <w:adjustRightInd w:val="0"/>
              <w:snapToGrid w:val="0"/>
              <w:spacing w:line="440" w:lineRule="exact"/>
              <w:ind w:leftChars="0"/>
              <w:rPr>
                <w:rFonts w:ascii="標楷體" w:eastAsia="標楷體" w:hAnsi="標楷體" w:cs="Times New Roman"/>
                <w:b/>
                <w:szCs w:val="24"/>
              </w:rPr>
            </w:pPr>
          </w:p>
        </w:tc>
        <w:tc>
          <w:tcPr>
            <w:tcW w:w="2794" w:type="dxa"/>
            <w:gridSpan w:val="2"/>
          </w:tcPr>
          <w:p w14:paraId="76D34272"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科技部補助科學與技術人員國外短期研究作業要點</w:t>
            </w:r>
          </w:p>
        </w:tc>
        <w:tc>
          <w:tcPr>
            <w:tcW w:w="3128" w:type="dxa"/>
          </w:tcPr>
          <w:p w14:paraId="21A91144" w14:textId="77777777" w:rsidR="0058273C" w:rsidRPr="00C579D9" w:rsidRDefault="0058273C" w:rsidP="003506E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無</w:t>
            </w:r>
          </w:p>
        </w:tc>
        <w:tc>
          <w:tcPr>
            <w:tcW w:w="3122" w:type="dxa"/>
          </w:tcPr>
          <w:p w14:paraId="6E082F4C"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四、為配合本部政策推動或施政重點之需要，申請機構得依本部公告之國外機構名單，推薦第五點之人員，經本部審定後補助其赴該名單之國外機構從事短期研究，不受第六點每年受理一次規定之限制。</w:t>
            </w:r>
          </w:p>
        </w:tc>
        <w:tc>
          <w:tcPr>
            <w:tcW w:w="3185" w:type="dxa"/>
          </w:tcPr>
          <w:p w14:paraId="4B0B6F65"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原要點規定每年受理一次申請，惟考量本部政策推動或施政重點之需要，本次修正賦予申請機構得依本部公告之國外機構名單推薦補助對象，以增加更多彈性。</w:t>
            </w:r>
          </w:p>
        </w:tc>
        <w:tc>
          <w:tcPr>
            <w:tcW w:w="1472" w:type="dxa"/>
          </w:tcPr>
          <w:p w14:paraId="10BD480A"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109.6.24</w:t>
            </w:r>
          </w:p>
          <w:p w14:paraId="48817303"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w:t>
            </w:r>
            <w:r w:rsidRPr="00C579D9">
              <w:rPr>
                <w:rFonts w:ascii="標楷體" w:eastAsia="標楷體" w:hAnsi="標楷體" w:cs="Calibri"/>
              </w:rPr>
              <w:t>https://law.most.gov.tw/LawContent.aspx?id=FL024965&amp;KeyWord )</w:t>
            </w:r>
          </w:p>
        </w:tc>
      </w:tr>
      <w:tr w:rsidR="00C579D9" w:rsidRPr="00C579D9" w14:paraId="1F8771B6" w14:textId="77777777" w:rsidTr="0058273C">
        <w:trPr>
          <w:trHeight w:val="831"/>
        </w:trPr>
        <w:tc>
          <w:tcPr>
            <w:tcW w:w="665" w:type="dxa"/>
          </w:tcPr>
          <w:p w14:paraId="334AB4FB" w14:textId="77777777" w:rsidR="0058273C" w:rsidRPr="00983254" w:rsidRDefault="0058273C" w:rsidP="00600E97">
            <w:pPr>
              <w:pStyle w:val="a6"/>
              <w:numPr>
                <w:ilvl w:val="0"/>
                <w:numId w:val="346"/>
              </w:numPr>
              <w:adjustRightInd w:val="0"/>
              <w:snapToGrid w:val="0"/>
              <w:spacing w:line="440" w:lineRule="exact"/>
              <w:ind w:leftChars="0"/>
              <w:rPr>
                <w:rFonts w:ascii="標楷體" w:eastAsia="標楷體" w:hAnsi="標楷體" w:cs="Times New Roman"/>
                <w:b/>
                <w:szCs w:val="24"/>
              </w:rPr>
            </w:pPr>
          </w:p>
        </w:tc>
        <w:tc>
          <w:tcPr>
            <w:tcW w:w="2794" w:type="dxa"/>
            <w:gridSpan w:val="2"/>
          </w:tcPr>
          <w:p w14:paraId="540DD3D4"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核釋「科學技術基本法」第6條，有關財團法人執行政府科技計畫技術作價所取得之股權收入，不受「財團法人法」第19條第3項持股限制之適用範圍</w:t>
            </w:r>
            <w:r w:rsidRPr="00C579D9">
              <w:rPr>
                <w:rFonts w:ascii="標楷體" w:eastAsia="標楷體" w:hAnsi="標楷體" w:hint="eastAsia"/>
              </w:rPr>
              <w:br/>
              <w:t>(109年8月13日科部產字第1090043500A號 令)</w:t>
            </w:r>
          </w:p>
        </w:tc>
        <w:tc>
          <w:tcPr>
            <w:tcW w:w="3128" w:type="dxa"/>
          </w:tcPr>
          <w:p w14:paraId="31845345" w14:textId="77777777" w:rsidR="0058273C" w:rsidRPr="00C579D9" w:rsidRDefault="0058273C" w:rsidP="003506E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無</w:t>
            </w:r>
          </w:p>
        </w:tc>
        <w:tc>
          <w:tcPr>
            <w:tcW w:w="3122" w:type="dxa"/>
          </w:tcPr>
          <w:p w14:paraId="3C7B3D15"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核釋「科學技術基本法」第6條，有關財團法人執行政府科技計畫技術作價所取得之股權收入，不受「財團法人法」第19條第3項持股限制之適用範圍，解釋如下：</w:t>
            </w:r>
          </w:p>
          <w:p w14:paraId="5EE31F40" w14:textId="77777777" w:rsidR="0058273C" w:rsidRPr="00C579D9" w:rsidRDefault="0058273C" w:rsidP="003506E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按科學技術基本法（下稱科技基本法）第6條規定，政府資助科研預算進行科技研發，所獲得之研發成果，得全部或一部歸屬於執行研究發展之單位所有；研發成果及其收入，其歸屬及運用應依公平及效益原則，參酌資本與勞務之比例及貢獻，就管理及收益分配等事項之辦法，由行政院統籌規劃訂定。其立法意旨在於有效運用政府出資之研發成果，並鼓勵研究機構與民間企業擴大參與研究發展。</w:t>
            </w:r>
          </w:p>
          <w:p w14:paraId="4A32C52C" w14:textId="77777777" w:rsidR="0058273C" w:rsidRPr="00C579D9" w:rsidRDefault="0058273C" w:rsidP="003506E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既立法有意僅以資本與勞務之比例及貢獻等條件訂定收入（含股權）管理及收益分配規定，並授權執行研究發展之單位訂定收入（含股權）分配比率，爰依科技基本法第6條授權訂定之「政府科學技術研究發展成果歸屬及運用辦法」，遂無另定執行研究發展單位技術作價投資之持股限制。</w:t>
            </w:r>
          </w:p>
          <w:p w14:paraId="18C30A8B" w14:textId="77777777" w:rsidR="0058273C" w:rsidRPr="00C579D9" w:rsidRDefault="0058273C" w:rsidP="003506E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3.</w:t>
            </w:r>
            <w:r w:rsidRPr="00C579D9">
              <w:rPr>
                <w:rFonts w:ascii="標楷體" w:eastAsia="標楷體" w:hAnsi="標楷體"/>
              </w:rPr>
              <w:t>另按財團法人法第1條第2項之文意，除民法以外之其他法律有特別規定者，各該法律之特別規定自應較財團法人法優先適用。是以，財團法人因執行政府科技計畫技術作價所獲得之股權收入管理（含取得已設立登記之公司股票、技術作價出資新設公司及取得股票後因公司成長獲利分配股票股利者），因屬科技基本法特別規定之事項，依特別法優於普通法之優先適用原則，該股權收入之運用方式，自不受財團法人法第19條第3項規定之限制。</w:t>
            </w:r>
          </w:p>
          <w:p w14:paraId="0D783D02" w14:textId="77777777" w:rsidR="0058273C" w:rsidRPr="00C579D9" w:rsidRDefault="0058273C" w:rsidP="003506E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4.</w:t>
            </w:r>
            <w:r w:rsidRPr="00C579D9">
              <w:rPr>
                <w:rFonts w:ascii="標楷體" w:eastAsia="標楷體" w:hAnsi="標楷體"/>
              </w:rPr>
              <w:t>本解釋令自即日生效。</w:t>
            </w:r>
          </w:p>
        </w:tc>
        <w:tc>
          <w:tcPr>
            <w:tcW w:w="3185" w:type="dxa"/>
          </w:tcPr>
          <w:p w14:paraId="58C92647" w14:textId="77777777" w:rsidR="0058273C" w:rsidRPr="00C579D9" w:rsidRDefault="0058273C" w:rsidP="003506E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核釋前，財團法人執行政府科技計畫衍生之研發成果，技術作價所獲股權收入，受財團法人法第19條第3項對單一公司持股比率不得超過百分之五及其他財產運用限制，不利於財團法人與民間企業擴大參與研究發展。</w:t>
            </w:r>
          </w:p>
          <w:p w14:paraId="37CE669B" w14:textId="77777777" w:rsidR="0058273C" w:rsidRPr="00C579D9" w:rsidRDefault="0058273C" w:rsidP="003506E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核釋後，財團法人包括國家實驗研究院、國家衛生研究院、工業技術研究院、資訊工業策進會等執行政府科技計畫之研究型財團法人，不受前述財團法人法第19條第3項之限制，有利提高其技術作價投資新創公司意願，使政府資助之研發成果得有效擴散至民間及產業。</w:t>
            </w:r>
          </w:p>
        </w:tc>
        <w:tc>
          <w:tcPr>
            <w:tcW w:w="1472" w:type="dxa"/>
          </w:tcPr>
          <w:p w14:paraId="044328F8"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cs="Calibri" w:hint="eastAsia"/>
              </w:rPr>
              <w:t>109.8.13</w:t>
            </w:r>
            <w:r w:rsidRPr="00C579D9">
              <w:rPr>
                <w:rFonts w:ascii="標楷體" w:eastAsia="標楷體" w:hAnsi="標楷體" w:cs="Calibri"/>
              </w:rPr>
              <w:br/>
            </w:r>
            <w:r w:rsidRPr="00C579D9">
              <w:rPr>
                <w:rFonts w:ascii="標楷體" w:eastAsia="標楷體" w:hAnsi="標楷體"/>
              </w:rPr>
              <w:t>(</w:t>
            </w:r>
            <w:r w:rsidRPr="00C579D9">
              <w:rPr>
                <w:rFonts w:ascii="標楷體" w:eastAsia="標楷體" w:hAnsi="標楷體" w:cs="Calibri"/>
              </w:rPr>
              <w:t>https://law.most.gov.tw/LawContent.aspx?id=GL000430&amp;KeyWord )</w:t>
            </w:r>
          </w:p>
        </w:tc>
      </w:tr>
      <w:tr w:rsidR="00C579D9" w:rsidRPr="00C579D9" w14:paraId="41ED5D2C" w14:textId="77777777" w:rsidTr="0058273C">
        <w:trPr>
          <w:trHeight w:val="831"/>
        </w:trPr>
        <w:tc>
          <w:tcPr>
            <w:tcW w:w="665" w:type="dxa"/>
          </w:tcPr>
          <w:p w14:paraId="2A220EC3" w14:textId="77777777" w:rsidR="0058273C" w:rsidRPr="00983254" w:rsidRDefault="0058273C" w:rsidP="00600E97">
            <w:pPr>
              <w:pStyle w:val="a6"/>
              <w:numPr>
                <w:ilvl w:val="0"/>
                <w:numId w:val="346"/>
              </w:numPr>
              <w:adjustRightInd w:val="0"/>
              <w:snapToGrid w:val="0"/>
              <w:spacing w:line="440" w:lineRule="exact"/>
              <w:ind w:leftChars="0"/>
              <w:rPr>
                <w:rFonts w:ascii="標楷體" w:eastAsia="標楷體" w:hAnsi="標楷體" w:cs="Times New Roman"/>
                <w:b/>
                <w:szCs w:val="24"/>
              </w:rPr>
            </w:pPr>
          </w:p>
        </w:tc>
        <w:tc>
          <w:tcPr>
            <w:tcW w:w="2794" w:type="dxa"/>
            <w:gridSpan w:val="2"/>
          </w:tcPr>
          <w:p w14:paraId="779D18CA"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科技部補助專題研究計畫作業要點第十點</w:t>
            </w:r>
          </w:p>
        </w:tc>
        <w:tc>
          <w:tcPr>
            <w:tcW w:w="3128" w:type="dxa"/>
          </w:tcPr>
          <w:p w14:paraId="60CD084C"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十、申請機構應依本部規定之期限提出申請，逾期不予受理。但符合下列規定者，得以隨到隨審方式提出：</w:t>
            </w:r>
          </w:p>
          <w:p w14:paraId="34C442D2"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(一)申請機構新聘任人員或現職人員，其資格符合規定，且從未申請本部研究計畫者，得於起聘之日或獲博士學位之日起三年內提出。</w:t>
            </w:r>
          </w:p>
        </w:tc>
        <w:tc>
          <w:tcPr>
            <w:tcW w:w="3122" w:type="dxa"/>
          </w:tcPr>
          <w:p w14:paraId="68444BC0"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十、申請機構應依本部規定之期限提出申請，逾期不予受理。但符合下列規定者，得以隨到隨審方式提出：</w:t>
            </w:r>
          </w:p>
          <w:p w14:paraId="1F1B004F"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(一)申請機構新聘任人員或現職人員，其資格符合規定，且從未申請本部研究計畫者，得於起聘之日、獲博士學位之日或符合第三點計畫主持人資格之日起三年內提出。</w:t>
            </w:r>
          </w:p>
        </w:tc>
        <w:tc>
          <w:tcPr>
            <w:tcW w:w="3185" w:type="dxa"/>
          </w:tcPr>
          <w:p w14:paraId="69E79E54"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依修正前規定，針對擔任特定職務（如講師、主治醫師）或醫藥相關人員從事研究工作須滿一定年限始符合計畫主持人資格者，其起聘之日尚不具計畫主持人資格。為使此類人員亦有三年之期限得以隨到隨審方式申請計畫，爰申請期限起算日增列「符合第三點計畫主持人資格之日」，避免縮減此類人員首次申請計畫之期限。</w:t>
            </w:r>
          </w:p>
        </w:tc>
        <w:tc>
          <w:tcPr>
            <w:tcW w:w="1472" w:type="dxa"/>
          </w:tcPr>
          <w:p w14:paraId="75B1EF3A" w14:textId="7884A639" w:rsidR="0058273C" w:rsidRPr="00C579D9" w:rsidRDefault="00AA0860" w:rsidP="003506E2">
            <w:pPr>
              <w:pStyle w:val="Web"/>
              <w:spacing w:before="0" w:beforeAutospacing="0" w:after="0" w:afterAutospacing="0" w:line="440" w:lineRule="exact"/>
              <w:jc w:val="both"/>
              <w:rPr>
                <w:rFonts w:ascii="標楷體" w:eastAsia="標楷體" w:hAnsi="標楷體"/>
              </w:rPr>
            </w:pPr>
            <w:r>
              <w:rPr>
                <w:rFonts w:ascii="標楷體" w:eastAsia="標楷體" w:hAnsi="標楷體" w:cs="Times New Roman" w:hint="eastAsia"/>
              </w:rPr>
              <w:t>109.11.13</w:t>
            </w:r>
          </w:p>
          <w:p w14:paraId="463387CB" w14:textId="77777777" w:rsidR="0058273C" w:rsidRPr="00C579D9" w:rsidRDefault="0058273C" w:rsidP="003506E2">
            <w:pPr>
              <w:pStyle w:val="Web"/>
              <w:spacing w:before="0" w:beforeAutospacing="0" w:after="0" w:afterAutospacing="0" w:line="440" w:lineRule="exact"/>
              <w:ind w:left="240" w:hangingChars="100" w:hanging="240"/>
              <w:jc w:val="both"/>
              <w:rPr>
                <w:rFonts w:ascii="標楷體" w:eastAsia="標楷體" w:hAnsi="標楷體"/>
              </w:rPr>
            </w:pPr>
          </w:p>
        </w:tc>
      </w:tr>
      <w:tr w:rsidR="00C579D9" w:rsidRPr="00C579D9" w14:paraId="538A9875" w14:textId="77777777" w:rsidTr="0058273C">
        <w:tc>
          <w:tcPr>
            <w:tcW w:w="665" w:type="dxa"/>
            <w:hideMark/>
          </w:tcPr>
          <w:p w14:paraId="4A1C4670" w14:textId="77777777" w:rsidR="0058273C" w:rsidRPr="00C579D9" w:rsidRDefault="0058273C" w:rsidP="00600E97">
            <w:pPr>
              <w:pStyle w:val="a6"/>
              <w:numPr>
                <w:ilvl w:val="0"/>
                <w:numId w:val="346"/>
              </w:numPr>
              <w:snapToGrid w:val="0"/>
              <w:spacing w:line="440" w:lineRule="exact"/>
              <w:ind w:leftChars="0"/>
              <w:jc w:val="both"/>
            </w:pPr>
          </w:p>
        </w:tc>
        <w:tc>
          <w:tcPr>
            <w:tcW w:w="2794" w:type="dxa"/>
            <w:gridSpan w:val="2"/>
            <w:hideMark/>
          </w:tcPr>
          <w:p w14:paraId="39C70E48"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科技部補助國內舉辦國際學術研討會作業要點第4點第1項第5款</w:t>
            </w:r>
          </w:p>
          <w:p w14:paraId="247BA099"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p>
        </w:tc>
        <w:tc>
          <w:tcPr>
            <w:tcW w:w="3128" w:type="dxa"/>
            <w:hideMark/>
          </w:tcPr>
          <w:p w14:paraId="35CCC927"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二、本要點補助之研討會分為下列五類：</w:t>
            </w:r>
          </w:p>
          <w:p w14:paraId="0C4DA028"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(一)第一類：由國際性學術組織（跨洲際）授權主辦或與該學術組織聯合舉辦之國際大型學術會議。</w:t>
            </w:r>
          </w:p>
          <w:p w14:paraId="1905E0D8"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(二)第二類：國際性學術組織（跨洲際或洲區域性）正式認可在我國舉辦之國際學術研討會。</w:t>
            </w:r>
          </w:p>
          <w:p w14:paraId="118F8ECC"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(三)第三類：國內學術組織授權辦理之國際學術研討會。(四)第四類：國內自行主辦之國際學術研討會。</w:t>
            </w:r>
          </w:p>
          <w:p w14:paraId="4B65D0CC"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(五)第五類：本部雙邊協定</w:t>
            </w:r>
            <w:r w:rsidRPr="00C579D9">
              <w:rPr>
                <w:rFonts w:ascii="標楷體" w:eastAsia="標楷體" w:hAnsi="標楷體"/>
                <w:u w:val="single"/>
              </w:rPr>
              <w:t>計畫未能容納或與本部尚未簽訂雙邊合作協定</w:t>
            </w:r>
            <w:r w:rsidRPr="00C579D9">
              <w:rPr>
                <w:rFonts w:ascii="標楷體" w:eastAsia="標楷體" w:hAnsi="標楷體"/>
              </w:rPr>
              <w:t>之</w:t>
            </w:r>
            <w:r w:rsidRPr="00C579D9">
              <w:rPr>
                <w:rFonts w:ascii="標楷體" w:eastAsia="標楷體" w:hAnsi="標楷體"/>
                <w:u w:val="single"/>
              </w:rPr>
              <w:t>雙邊</w:t>
            </w:r>
            <w:r w:rsidRPr="00C579D9">
              <w:rPr>
                <w:rFonts w:ascii="標楷體" w:eastAsia="標楷體" w:hAnsi="標楷體"/>
              </w:rPr>
              <w:t>學術研討會。</w:t>
            </w:r>
          </w:p>
        </w:tc>
        <w:tc>
          <w:tcPr>
            <w:tcW w:w="3122" w:type="dxa"/>
            <w:hideMark/>
          </w:tcPr>
          <w:p w14:paraId="1C07EDCA"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四、本要點補助之研討會分為下列五類：</w:t>
            </w:r>
          </w:p>
          <w:p w14:paraId="773A2364"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(一</w:t>
            </w:r>
            <w:r w:rsidRPr="00C579D9">
              <w:rPr>
                <w:rFonts w:ascii="標楷體" w:eastAsia="標楷體" w:hAnsi="標楷體" w:hint="eastAsia"/>
              </w:rPr>
              <w:t>)</w:t>
            </w:r>
            <w:r w:rsidRPr="00C579D9">
              <w:rPr>
                <w:rFonts w:ascii="標楷體" w:eastAsia="標楷體" w:hAnsi="標楷體"/>
              </w:rPr>
              <w:t>第一類：由國際性學術組織（跨洲際）授權主辦或與該學術組織聯合舉辦之國際大型學術會議。</w:t>
            </w:r>
          </w:p>
          <w:p w14:paraId="0C6C9856"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(二</w:t>
            </w:r>
            <w:r w:rsidRPr="00C579D9">
              <w:rPr>
                <w:rFonts w:ascii="標楷體" w:eastAsia="標楷體" w:hAnsi="標楷體" w:hint="eastAsia"/>
              </w:rPr>
              <w:t>)</w:t>
            </w:r>
            <w:r w:rsidRPr="00C579D9">
              <w:rPr>
                <w:rFonts w:ascii="標楷體" w:eastAsia="標楷體" w:hAnsi="標楷體"/>
              </w:rPr>
              <w:t>第二類：國際性學術組織（跨洲際或洲區域性）正式認可在我國舉辦之國際學術研討會。</w:t>
            </w:r>
          </w:p>
          <w:p w14:paraId="3D1CC906"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(三</w:t>
            </w:r>
            <w:r w:rsidRPr="00C579D9">
              <w:rPr>
                <w:rFonts w:ascii="標楷體" w:eastAsia="標楷體" w:hAnsi="標楷體" w:hint="eastAsia"/>
              </w:rPr>
              <w:t>)</w:t>
            </w:r>
            <w:r w:rsidRPr="00C579D9">
              <w:rPr>
                <w:rFonts w:ascii="標楷體" w:eastAsia="標楷體" w:hAnsi="標楷體"/>
              </w:rPr>
              <w:t>第三類：國內學術組織授權辦理之國際學術研討會。</w:t>
            </w:r>
          </w:p>
          <w:p w14:paraId="1458C459"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(四</w:t>
            </w:r>
            <w:r w:rsidRPr="00C579D9">
              <w:rPr>
                <w:rFonts w:ascii="標楷體" w:eastAsia="標楷體" w:hAnsi="標楷體" w:hint="eastAsia"/>
              </w:rPr>
              <w:t>)</w:t>
            </w:r>
            <w:r w:rsidRPr="00C579D9">
              <w:rPr>
                <w:rFonts w:ascii="標楷體" w:eastAsia="標楷體" w:hAnsi="標楷體"/>
              </w:rPr>
              <w:t>第四類：國內自行主辦之國際學術研討會。</w:t>
            </w:r>
          </w:p>
          <w:p w14:paraId="2C7143A7"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hint="eastAsia"/>
              </w:rPr>
              <w:t>(</w:t>
            </w:r>
            <w:r w:rsidRPr="00C579D9">
              <w:rPr>
                <w:rFonts w:ascii="標楷體" w:eastAsia="標楷體" w:hAnsi="標楷體"/>
              </w:rPr>
              <w:t>五</w:t>
            </w:r>
            <w:r w:rsidRPr="00C579D9">
              <w:rPr>
                <w:rFonts w:ascii="標楷體" w:eastAsia="標楷體" w:hAnsi="標楷體" w:hint="eastAsia"/>
              </w:rPr>
              <w:t>)</w:t>
            </w:r>
            <w:r w:rsidRPr="00C579D9">
              <w:rPr>
                <w:rFonts w:ascii="標楷體" w:eastAsia="標楷體" w:hAnsi="標楷體"/>
              </w:rPr>
              <w:t>第五類：</w:t>
            </w:r>
            <w:r w:rsidRPr="00C579D9">
              <w:rPr>
                <w:rFonts w:ascii="標楷體" w:eastAsia="標楷體" w:hAnsi="標楷體"/>
                <w:u w:val="single"/>
              </w:rPr>
              <w:t>配合本部政策規劃推動</w:t>
            </w:r>
            <w:r w:rsidRPr="00C579D9">
              <w:rPr>
                <w:rFonts w:ascii="標楷體" w:eastAsia="標楷體" w:hAnsi="標楷體"/>
              </w:rPr>
              <w:t>之學術研討會。</w:t>
            </w:r>
          </w:p>
        </w:tc>
        <w:tc>
          <w:tcPr>
            <w:tcW w:w="3185" w:type="dxa"/>
            <w:hideMark/>
          </w:tcPr>
          <w:p w14:paraId="103D35C9"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本要點修正前，第五類僅限雙邊學術研討會，為符實際需求並增加執行彈性，修正後依政策規劃之研討會皆可申請。</w:t>
            </w:r>
          </w:p>
        </w:tc>
        <w:tc>
          <w:tcPr>
            <w:tcW w:w="1472" w:type="dxa"/>
            <w:hideMark/>
          </w:tcPr>
          <w:p w14:paraId="17452AE0"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109.11.6</w:t>
            </w:r>
            <w:r w:rsidRPr="00C579D9">
              <w:rPr>
                <w:rFonts w:ascii="標楷體" w:eastAsia="標楷體" w:hAnsi="標楷體"/>
              </w:rPr>
              <w:t>(</w:t>
            </w:r>
            <w:hyperlink r:id="rId23" w:history="1">
              <w:r w:rsidRPr="00C579D9">
                <w:rPr>
                  <w:rStyle w:val="ae"/>
                  <w:rFonts w:ascii="標楷體" w:eastAsia="標楷體" w:hAnsi="標楷體"/>
                  <w:color w:val="auto"/>
                </w:rPr>
                <w:t>https://law.most.gov.tw/NewsContent.aspx?id=131457</w:t>
              </w:r>
            </w:hyperlink>
            <w:r w:rsidRPr="00C579D9">
              <w:rPr>
                <w:rFonts w:ascii="標楷體" w:eastAsia="標楷體" w:hAnsi="標楷體"/>
              </w:rPr>
              <w:t>）</w:t>
            </w:r>
          </w:p>
        </w:tc>
      </w:tr>
      <w:tr w:rsidR="00C579D9" w:rsidRPr="00C579D9" w14:paraId="2CE2BD03" w14:textId="77777777" w:rsidTr="0058273C">
        <w:tc>
          <w:tcPr>
            <w:tcW w:w="665" w:type="dxa"/>
            <w:hideMark/>
          </w:tcPr>
          <w:p w14:paraId="0707AC7B" w14:textId="77777777" w:rsidR="0058273C" w:rsidRPr="00C579D9" w:rsidRDefault="0058273C" w:rsidP="00600E97">
            <w:pPr>
              <w:pStyle w:val="a6"/>
              <w:numPr>
                <w:ilvl w:val="0"/>
                <w:numId w:val="346"/>
              </w:numPr>
              <w:snapToGrid w:val="0"/>
              <w:spacing w:line="440" w:lineRule="exact"/>
              <w:ind w:leftChars="0"/>
              <w:jc w:val="both"/>
            </w:pPr>
          </w:p>
        </w:tc>
        <w:tc>
          <w:tcPr>
            <w:tcW w:w="2794" w:type="dxa"/>
            <w:gridSpan w:val="2"/>
            <w:hideMark/>
          </w:tcPr>
          <w:p w14:paraId="4C709458"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科技部補助愛因斯坦培植計畫試行要點第14點</w:t>
            </w:r>
          </w:p>
        </w:tc>
        <w:tc>
          <w:tcPr>
            <w:tcW w:w="3128" w:type="dxa"/>
            <w:hideMark/>
          </w:tcPr>
          <w:p w14:paraId="15F7CD83"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十四、計畫考核事項如下：</w:t>
            </w:r>
          </w:p>
          <w:p w14:paraId="5E93D063"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 xml:space="preserve">(一)執行機構應督促計畫主持人於每年度結束前二個月繳交進度報告。 </w:t>
            </w:r>
          </w:p>
          <w:p w14:paraId="67AE4FD6"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 xml:space="preserve">(二)執行機構應督促計畫主持人依本部通知之規定期限內繳交期中報告。執行成果經評估後，得重新審酌經費額度及執行期限。 </w:t>
            </w:r>
          </w:p>
          <w:p w14:paraId="2539B7D6"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 xml:space="preserve">(三)執行機構應督促計畫主持人於全程執行期間結束後三個月內，依本部補助專題研究計畫作業要點第十九點規定繳交研究成果等報告。 </w:t>
            </w:r>
          </w:p>
          <w:p w14:paraId="324E4038"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 xml:space="preserve">(四)必要時本部得函請計畫主持人及執行機構提供計畫執行及成果相關資料。 </w:t>
            </w:r>
          </w:p>
        </w:tc>
        <w:tc>
          <w:tcPr>
            <w:tcW w:w="3122" w:type="dxa"/>
            <w:hideMark/>
          </w:tcPr>
          <w:p w14:paraId="7F027603"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十四、計畫考核事項如下：</w:t>
            </w:r>
          </w:p>
          <w:p w14:paraId="1C7650D8"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 xml:space="preserve">(一)執行機構應督促計畫主持人於每年度結束前二個月繳交進度報告。 </w:t>
            </w:r>
          </w:p>
          <w:p w14:paraId="02083CC6"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 xml:space="preserve">(二)執行機構應督促計畫主持人依本部通知之規定期限內繳交期中報告。執行成果經考評後： </w:t>
            </w:r>
          </w:p>
          <w:p w14:paraId="1110244A" w14:textId="77777777" w:rsidR="0058273C" w:rsidRPr="00C579D9" w:rsidRDefault="0058273C" w:rsidP="003506E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u w:val="single"/>
              </w:rPr>
              <w:t>1.</w:t>
            </w:r>
            <w:r w:rsidRPr="00C579D9">
              <w:rPr>
                <w:rFonts w:ascii="標楷體" w:eastAsia="標楷體" w:hAnsi="標楷體"/>
              </w:rPr>
              <w:t xml:space="preserve">得重新審酌經費額度及執行期限。 </w:t>
            </w:r>
          </w:p>
          <w:p w14:paraId="334CF2BE" w14:textId="77777777" w:rsidR="0058273C" w:rsidRPr="00C579D9" w:rsidRDefault="0058273C" w:rsidP="003506E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u w:val="single"/>
              </w:rPr>
              <w:t>2.符合本部「2030跨世代年輕學者方案」之各類別計畫內涵及計畫主持人資格者，本部得逕以核定函通知計畫主持人以該類別計畫執行，核定件數不列入該方案各類別計畫每年核定補助新計畫之件數範圍，且不受該方案補助期間之規定限制。</w:t>
            </w:r>
            <w:r w:rsidRPr="00C579D9">
              <w:rPr>
                <w:rFonts w:ascii="標楷體" w:eastAsia="標楷體" w:hAnsi="標楷體"/>
              </w:rPr>
              <w:t xml:space="preserve"> </w:t>
            </w:r>
          </w:p>
          <w:p w14:paraId="2A0934EC"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 xml:space="preserve">(三)執行機構應督促計畫主持人於全程執行期間結束後三個月內，依本部補助專題研究計畫作業要點第十九點規定繳交研究成果等報告。 </w:t>
            </w:r>
          </w:p>
          <w:p w14:paraId="3E4009AA"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 xml:space="preserve">(四)必要時本部得函請計畫主持人及執行機構提供計畫執行及成果相關資料。 </w:t>
            </w:r>
          </w:p>
        </w:tc>
        <w:tc>
          <w:tcPr>
            <w:tcW w:w="3185" w:type="dxa"/>
            <w:hideMark/>
          </w:tcPr>
          <w:p w14:paraId="39BFA6FC"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考量年輕學者養成計畫(含愛因斯坦培植計畫及哥倫布計畫)經費為前瞻基礎建設計畫特別預算，為提升執行成效，落實年輕學者養成之政策目的，本次修正係針對執行成果經考評符合「2030跨世代年輕學者方案」之各類別計畫內涵及計畫主持人資格者，協助其年輕學者銜接本部常態補助方案，以利年輕學者職涯發展。</w:t>
            </w:r>
          </w:p>
        </w:tc>
        <w:tc>
          <w:tcPr>
            <w:tcW w:w="1472" w:type="dxa"/>
            <w:hideMark/>
          </w:tcPr>
          <w:p w14:paraId="0875DE6D"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109.11.11</w:t>
            </w:r>
            <w:r w:rsidRPr="00C579D9">
              <w:rPr>
                <w:rFonts w:ascii="標楷體" w:eastAsia="標楷體" w:hAnsi="標楷體"/>
              </w:rPr>
              <w:t>(</w:t>
            </w:r>
            <w:hyperlink r:id="rId24" w:history="1">
              <w:r w:rsidRPr="00C579D9">
                <w:rPr>
                  <w:rStyle w:val="ae"/>
                  <w:rFonts w:ascii="標楷體" w:eastAsia="標楷體" w:hAnsi="標楷體"/>
                  <w:color w:val="auto"/>
                </w:rPr>
                <w:t>https://law.most.gov.tw/NewsContent.aspx?id=131455</w:t>
              </w:r>
            </w:hyperlink>
            <w:r w:rsidRPr="00C579D9">
              <w:rPr>
                <w:rFonts w:ascii="標楷體" w:eastAsia="標楷體" w:hAnsi="標楷體"/>
              </w:rPr>
              <w:t>)</w:t>
            </w:r>
          </w:p>
        </w:tc>
      </w:tr>
      <w:tr w:rsidR="00C579D9" w:rsidRPr="00C579D9" w14:paraId="0E3C9F05" w14:textId="77777777" w:rsidTr="0058273C">
        <w:tc>
          <w:tcPr>
            <w:tcW w:w="665" w:type="dxa"/>
            <w:hideMark/>
          </w:tcPr>
          <w:p w14:paraId="1179E586" w14:textId="77777777" w:rsidR="0058273C" w:rsidRPr="00C579D9" w:rsidRDefault="0058273C" w:rsidP="00600E97">
            <w:pPr>
              <w:pStyle w:val="a6"/>
              <w:numPr>
                <w:ilvl w:val="0"/>
                <w:numId w:val="346"/>
              </w:numPr>
              <w:snapToGrid w:val="0"/>
              <w:spacing w:line="440" w:lineRule="exact"/>
              <w:ind w:leftChars="0"/>
              <w:jc w:val="both"/>
            </w:pPr>
          </w:p>
        </w:tc>
        <w:tc>
          <w:tcPr>
            <w:tcW w:w="2794" w:type="dxa"/>
            <w:gridSpan w:val="2"/>
            <w:hideMark/>
          </w:tcPr>
          <w:p w14:paraId="0C66F975"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科技部補助哥倫布計畫試行要點第14點</w:t>
            </w:r>
          </w:p>
        </w:tc>
        <w:tc>
          <w:tcPr>
            <w:tcW w:w="3128" w:type="dxa"/>
            <w:hideMark/>
          </w:tcPr>
          <w:p w14:paraId="657CC4AF"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 xml:space="preserve">十四、計畫考核事項如下： </w:t>
            </w:r>
          </w:p>
          <w:p w14:paraId="7E925CD7"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 xml:space="preserve">(一)執行機構應督促計畫主持人於每年度結束前二個月繳交進度報告。 </w:t>
            </w:r>
          </w:p>
          <w:p w14:paraId="50009A31"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 xml:space="preserve">(二)執行機構應督促計畫主持人依本部通知之規定期限內繳交期中報告。執行成果經評估後，得重新審酌經費額度及執行期限。 </w:t>
            </w:r>
          </w:p>
          <w:p w14:paraId="42282DD5"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(三)執行機構應督促計畫主持人於全程執行期間結束後三個月內，依本部補助專題研究計畫作業要點第十九點規定繳交研究成果等報告。</w:t>
            </w:r>
          </w:p>
          <w:p w14:paraId="1A730AAA"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 xml:space="preserve">(四)必要時本部得函請計畫主持人及執行機構提供計畫執行及成果相關資料。 </w:t>
            </w:r>
          </w:p>
        </w:tc>
        <w:tc>
          <w:tcPr>
            <w:tcW w:w="3122" w:type="dxa"/>
            <w:hideMark/>
          </w:tcPr>
          <w:p w14:paraId="4A6CDDC5"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 xml:space="preserve">十四、計畫考核事項如下： </w:t>
            </w:r>
          </w:p>
          <w:p w14:paraId="4D84A961"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 xml:space="preserve">(一)執行機構應督促計畫主持人於每年度結束前二個月繳交進度報告。 </w:t>
            </w:r>
          </w:p>
          <w:p w14:paraId="7562CDC5"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(二)執行機構應督促計畫主持人依本部通知之規定期限內繳交期中報告。執行成果經考評後：</w:t>
            </w:r>
          </w:p>
          <w:p w14:paraId="6A7CEF1B" w14:textId="77777777" w:rsidR="0058273C" w:rsidRPr="00C579D9" w:rsidRDefault="0058273C" w:rsidP="003506E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 xml:space="preserve">1.得重新審酌經費額度及執行期限。 </w:t>
            </w:r>
          </w:p>
          <w:p w14:paraId="55EDD86B" w14:textId="77777777" w:rsidR="0058273C" w:rsidRPr="00C579D9" w:rsidRDefault="0058273C" w:rsidP="003506E2">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符合本部「2030跨世代年輕學者方案」之各類別計畫內涵及計畫主持人資格者，本部得逕以核定函通知計畫主持人以該類別計畫執行，核定件數不列入該方案各類別計畫每年核定補助新計畫之件數範圍，且不受該方案補助期間之規定限制。</w:t>
            </w:r>
          </w:p>
          <w:p w14:paraId="20945325"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 xml:space="preserve">(三)執行機構應督促計畫主持人於全程執行期間結束後三個月內，依本部補助專題研究計畫作業要點第十九點規定繳交研究成果等報告。 </w:t>
            </w:r>
          </w:p>
          <w:p w14:paraId="754676D9" w14:textId="77777777" w:rsidR="0058273C" w:rsidRPr="00C579D9" w:rsidRDefault="0058273C" w:rsidP="003506E2">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 xml:space="preserve">(四)必要時本部得函請計畫主持人及執行機構提供計畫執行及成果相關資料。 </w:t>
            </w:r>
          </w:p>
        </w:tc>
        <w:tc>
          <w:tcPr>
            <w:tcW w:w="3185" w:type="dxa"/>
            <w:hideMark/>
          </w:tcPr>
          <w:p w14:paraId="2B4A5CD1"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考量年輕學者養成計畫(含愛因斯坦培植計畫及哥倫布計畫)經費為前瞻基礎建設計畫特別預算，為提升執行成效，落實年輕學者養成之政策目的，本次修正係針對執行成果經考評符合「2030跨世代年輕學者方案」之各類別計畫內涵及計畫主持人資格者，協助其年輕學者銜接本部常態補助方案，以利年輕學者職涯發展。</w:t>
            </w:r>
          </w:p>
        </w:tc>
        <w:tc>
          <w:tcPr>
            <w:tcW w:w="1472" w:type="dxa"/>
            <w:hideMark/>
          </w:tcPr>
          <w:p w14:paraId="5ED78CAD" w14:textId="77777777" w:rsidR="0058273C" w:rsidRPr="00C579D9" w:rsidRDefault="0058273C"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109.11.11</w:t>
            </w:r>
            <w:r w:rsidRPr="00C579D9">
              <w:rPr>
                <w:rFonts w:ascii="標楷體" w:eastAsia="標楷體" w:hAnsi="標楷體"/>
              </w:rPr>
              <w:t>(</w:t>
            </w:r>
            <w:hyperlink r:id="rId25" w:history="1">
              <w:r w:rsidRPr="00C579D9">
                <w:rPr>
                  <w:rStyle w:val="ae"/>
                  <w:rFonts w:ascii="標楷體" w:eastAsia="標楷體" w:hAnsi="標楷體"/>
                  <w:color w:val="auto"/>
                </w:rPr>
                <w:t>https://law.most.gov.tw/NewsContent.aspx?id=131456</w:t>
              </w:r>
            </w:hyperlink>
            <w:r w:rsidRPr="00C579D9">
              <w:rPr>
                <w:rFonts w:ascii="標楷體" w:eastAsia="標楷體" w:hAnsi="標楷體"/>
              </w:rPr>
              <w:t>)</w:t>
            </w:r>
          </w:p>
        </w:tc>
      </w:tr>
      <w:tr w:rsidR="00C579D9" w:rsidRPr="00C579D9" w14:paraId="32C7C746" w14:textId="77777777" w:rsidTr="0058273C">
        <w:tc>
          <w:tcPr>
            <w:tcW w:w="665" w:type="dxa"/>
            <w:hideMark/>
          </w:tcPr>
          <w:p w14:paraId="46AD31F2" w14:textId="77777777" w:rsidR="0058273C" w:rsidRPr="00C579D9" w:rsidRDefault="0058273C" w:rsidP="00600E97">
            <w:pPr>
              <w:pStyle w:val="a6"/>
              <w:numPr>
                <w:ilvl w:val="0"/>
                <w:numId w:val="346"/>
              </w:numPr>
              <w:snapToGrid w:val="0"/>
              <w:spacing w:line="440" w:lineRule="exact"/>
              <w:ind w:leftChars="0"/>
              <w:jc w:val="both"/>
            </w:pPr>
          </w:p>
        </w:tc>
        <w:tc>
          <w:tcPr>
            <w:tcW w:w="2794" w:type="dxa"/>
            <w:gridSpan w:val="2"/>
            <w:hideMark/>
          </w:tcPr>
          <w:p w14:paraId="7D61F46A" w14:textId="77777777" w:rsidR="0058273C" w:rsidRPr="00C579D9" w:rsidRDefault="0058273C"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 xml:space="preserve">科技部補助新型態產學研鏈結計畫作業要點第5點 </w:t>
            </w:r>
          </w:p>
        </w:tc>
        <w:tc>
          <w:tcPr>
            <w:tcW w:w="3128" w:type="dxa"/>
            <w:hideMark/>
          </w:tcPr>
          <w:p w14:paraId="31EA8F1A" w14:textId="77777777" w:rsidR="0058273C" w:rsidRPr="00C579D9" w:rsidRDefault="0058273C" w:rsidP="003506E2">
            <w:pPr>
              <w:widowControl/>
              <w:spacing w:line="440" w:lineRule="exact"/>
              <w:ind w:left="360" w:hangingChars="150" w:hanging="360"/>
              <w:jc w:val="both"/>
              <w:rPr>
                <w:rFonts w:ascii="標楷體" w:eastAsia="標楷體" w:hAnsi="標楷體" w:cs="新細明體"/>
                <w:kern w:val="0"/>
                <w:szCs w:val="24"/>
              </w:rPr>
            </w:pPr>
            <w:r w:rsidRPr="00C579D9">
              <w:rPr>
                <w:rFonts w:ascii="標楷體" w:eastAsia="標楷體" w:hAnsi="標楷體" w:cs="新細明體"/>
                <w:kern w:val="0"/>
                <w:szCs w:val="24"/>
              </w:rPr>
              <w:t>五、</w:t>
            </w:r>
            <w:r w:rsidRPr="00C579D9">
              <w:rPr>
                <w:rFonts w:ascii="標楷體" w:eastAsia="標楷體" w:hAnsi="標楷體" w:cs="新細明體"/>
                <w:kern w:val="0"/>
                <w:szCs w:val="24"/>
                <w:u w:val="single"/>
              </w:rPr>
              <w:t>價創</w:t>
            </w:r>
            <w:r w:rsidRPr="00C579D9">
              <w:rPr>
                <w:rFonts w:ascii="標楷體" w:eastAsia="標楷體" w:hAnsi="標楷體" w:cs="新細明體"/>
                <w:kern w:val="0"/>
                <w:szCs w:val="24"/>
              </w:rPr>
              <w:t>計畫主持人及共同主持人資格：符合本部補助專題研究計畫作業要點第三點之計畫主持人資格或申請機構借調自研究法人之副研究員級以上人員；若為研究法人借調人員，須專職擔任。</w:t>
            </w:r>
            <w:r w:rsidRPr="00C579D9">
              <w:rPr>
                <w:rFonts w:ascii="標楷體" w:eastAsia="標楷體" w:hAnsi="標楷體" w:cs="新細明體" w:hint="eastAsia"/>
                <w:kern w:val="0"/>
                <w:szCs w:val="24"/>
              </w:rPr>
              <w:br/>
            </w:r>
            <w:r w:rsidRPr="00C579D9">
              <w:rPr>
                <w:rFonts w:ascii="標楷體" w:eastAsia="標楷體" w:hAnsi="標楷體" w:cs="新細明體"/>
                <w:kern w:val="0"/>
                <w:szCs w:val="24"/>
                <w:u w:val="single"/>
              </w:rPr>
              <w:t>價創</w:t>
            </w:r>
            <w:r w:rsidRPr="00C579D9">
              <w:rPr>
                <w:rFonts w:ascii="標楷體" w:eastAsia="標楷體" w:hAnsi="標楷體" w:cs="新細明體"/>
                <w:kern w:val="0"/>
                <w:szCs w:val="24"/>
              </w:rPr>
              <w:t>計畫經評定應成立衍生新創事業或洽廠商併購後，應辦理計畫主持人變更為未來衍生公司或技術移轉團隊之負責人。</w:t>
            </w:r>
            <w:r w:rsidRPr="00C579D9">
              <w:rPr>
                <w:rFonts w:ascii="標楷體" w:eastAsia="標楷體" w:hAnsi="標楷體" w:cs="新細明體" w:hint="eastAsia"/>
                <w:kern w:val="0"/>
                <w:szCs w:val="24"/>
              </w:rPr>
              <w:br/>
            </w:r>
            <w:r w:rsidRPr="00C579D9">
              <w:rPr>
                <w:rFonts w:ascii="標楷體" w:eastAsia="標楷體" w:hAnsi="標楷體" w:cs="新細明體"/>
                <w:kern w:val="0"/>
                <w:szCs w:val="24"/>
              </w:rPr>
              <w:t>獲</w:t>
            </w:r>
            <w:r w:rsidRPr="00C579D9">
              <w:rPr>
                <w:rFonts w:ascii="標楷體" w:eastAsia="標楷體" w:hAnsi="標楷體" w:cs="新細明體"/>
                <w:kern w:val="0"/>
                <w:szCs w:val="24"/>
                <w:u w:val="single"/>
              </w:rPr>
              <w:t>價創</w:t>
            </w:r>
            <w:r w:rsidRPr="00C579D9">
              <w:rPr>
                <w:rFonts w:ascii="標楷體" w:eastAsia="標楷體" w:hAnsi="標楷體" w:cs="新細明體"/>
                <w:kern w:val="0"/>
                <w:szCs w:val="24"/>
              </w:rPr>
              <w:t>計畫補助之計畫主持人，於計畫同一執行期間內，</w:t>
            </w:r>
            <w:r w:rsidRPr="00C579D9">
              <w:rPr>
                <w:rFonts w:ascii="標楷體" w:eastAsia="標楷體" w:hAnsi="標楷體" w:cs="新細明體"/>
                <w:kern w:val="0"/>
                <w:szCs w:val="24"/>
                <w:u w:val="single"/>
              </w:rPr>
              <w:t>不</w:t>
            </w:r>
            <w:r w:rsidRPr="00C579D9">
              <w:rPr>
                <w:rFonts w:ascii="標楷體" w:eastAsia="標楷體" w:hAnsi="標楷體" w:cs="新細明體"/>
                <w:kern w:val="0"/>
                <w:szCs w:val="24"/>
              </w:rPr>
              <w:t>得再執行其他本部補助計畫。但執行期間重疊未超過三個月者不在此限。</w:t>
            </w:r>
            <w:r w:rsidRPr="00C579D9">
              <w:rPr>
                <w:rFonts w:ascii="標楷體" w:eastAsia="標楷體" w:hAnsi="標楷體" w:cs="新細明體" w:hint="eastAsia"/>
                <w:kern w:val="0"/>
                <w:szCs w:val="24"/>
              </w:rPr>
              <w:br/>
            </w:r>
            <w:r w:rsidRPr="00C579D9">
              <w:rPr>
                <w:rFonts w:ascii="標楷體" w:eastAsia="標楷體" w:hAnsi="標楷體" w:cs="新細明體"/>
                <w:kern w:val="0"/>
                <w:szCs w:val="24"/>
              </w:rPr>
              <w:t>前項</w:t>
            </w:r>
            <w:r w:rsidRPr="00C579D9">
              <w:rPr>
                <w:rFonts w:ascii="標楷體" w:eastAsia="標楷體" w:hAnsi="標楷體" w:cs="新細明體"/>
                <w:kern w:val="0"/>
                <w:szCs w:val="24"/>
                <w:u w:val="single"/>
              </w:rPr>
              <w:t>執行中</w:t>
            </w:r>
            <w:r w:rsidRPr="00C579D9">
              <w:rPr>
                <w:rFonts w:ascii="標楷體" w:eastAsia="標楷體" w:hAnsi="標楷體" w:cs="新細明體"/>
                <w:kern w:val="0"/>
                <w:szCs w:val="24"/>
              </w:rPr>
              <w:t>之其他本部補助計畫，如符合下列三款特殊情形之一，經本部同意者，得繼續執行至計畫期滿：</w:t>
            </w:r>
          </w:p>
          <w:p w14:paraId="0E80B762" w14:textId="77777777" w:rsidR="0058273C" w:rsidRPr="00C579D9" w:rsidRDefault="0058273C" w:rsidP="003506E2">
            <w:pPr>
              <w:widowControl/>
              <w:spacing w:line="440" w:lineRule="exact"/>
              <w:ind w:left="480" w:hangingChars="200" w:hanging="480"/>
              <w:jc w:val="both"/>
              <w:rPr>
                <w:rFonts w:ascii="標楷體" w:eastAsia="標楷體" w:hAnsi="標楷體" w:cs="新細明體"/>
                <w:kern w:val="0"/>
                <w:szCs w:val="24"/>
              </w:rPr>
            </w:pPr>
            <w:r w:rsidRPr="00C579D9">
              <w:rPr>
                <w:rFonts w:ascii="標楷體" w:eastAsia="標楷體" w:hAnsi="標楷體" w:cs="新細明體"/>
                <w:kern w:val="0"/>
                <w:szCs w:val="24"/>
              </w:rPr>
              <w:t>(一)涉及第三方並影響合作研究及履約誠信之產學合作研究計畫、雙邊協議專案型國際合作研究計畫。</w:t>
            </w:r>
          </w:p>
          <w:p w14:paraId="7B07E365" w14:textId="77777777" w:rsidR="0058273C" w:rsidRPr="00C579D9" w:rsidRDefault="0058273C" w:rsidP="003506E2">
            <w:pPr>
              <w:widowControl/>
              <w:spacing w:line="440" w:lineRule="exact"/>
              <w:ind w:left="480" w:hangingChars="200" w:hanging="480"/>
              <w:jc w:val="both"/>
              <w:rPr>
                <w:rFonts w:ascii="標楷體" w:eastAsia="標楷體" w:hAnsi="標楷體" w:cs="新細明體"/>
                <w:kern w:val="0"/>
                <w:szCs w:val="24"/>
              </w:rPr>
            </w:pPr>
            <w:r w:rsidRPr="00C579D9">
              <w:rPr>
                <w:rFonts w:ascii="標楷體" w:eastAsia="標楷體" w:hAnsi="標楷體" w:cs="新細明體"/>
                <w:kern w:val="0"/>
                <w:szCs w:val="24"/>
              </w:rPr>
              <w:t>(二)由學校或法人之首長或其代理人以行政代表人之名義擔任計畫主持人之計畫。</w:t>
            </w:r>
          </w:p>
          <w:p w14:paraId="78AB8DC1" w14:textId="77777777" w:rsidR="0058273C" w:rsidRPr="00C579D9" w:rsidRDefault="0058273C" w:rsidP="003506E2">
            <w:pPr>
              <w:widowControl/>
              <w:spacing w:line="440" w:lineRule="exact"/>
              <w:ind w:left="480" w:hangingChars="200" w:hanging="480"/>
              <w:jc w:val="both"/>
              <w:rPr>
                <w:rFonts w:ascii="標楷體" w:eastAsia="標楷體" w:hAnsi="標楷體" w:cs="新細明體"/>
                <w:kern w:val="0"/>
                <w:szCs w:val="24"/>
              </w:rPr>
            </w:pPr>
            <w:r w:rsidRPr="00C579D9">
              <w:rPr>
                <w:rFonts w:ascii="標楷體" w:eastAsia="標楷體" w:hAnsi="標楷體" w:cs="新細明體"/>
                <w:kern w:val="0"/>
                <w:szCs w:val="24"/>
              </w:rPr>
              <w:t>(三)學門召集人規劃計畫，或其他具重要性之規劃推動補助計畫，經專案核定者。</w:t>
            </w:r>
          </w:p>
        </w:tc>
        <w:tc>
          <w:tcPr>
            <w:tcW w:w="3122" w:type="dxa"/>
            <w:hideMark/>
          </w:tcPr>
          <w:p w14:paraId="686A0CE3" w14:textId="77777777" w:rsidR="0058273C" w:rsidRPr="00C579D9" w:rsidRDefault="0058273C" w:rsidP="003506E2">
            <w:pPr>
              <w:widowControl/>
              <w:spacing w:line="440" w:lineRule="exact"/>
              <w:ind w:left="360" w:hangingChars="150" w:hanging="360"/>
              <w:jc w:val="both"/>
              <w:rPr>
                <w:rFonts w:ascii="標楷體" w:eastAsia="標楷體" w:hAnsi="標楷體" w:cs="新細明體"/>
                <w:kern w:val="0"/>
                <w:szCs w:val="24"/>
              </w:rPr>
            </w:pPr>
            <w:r w:rsidRPr="00C579D9">
              <w:rPr>
                <w:rFonts w:ascii="標楷體" w:eastAsia="標楷體" w:hAnsi="標楷體" w:cs="新細明體"/>
                <w:kern w:val="0"/>
                <w:szCs w:val="24"/>
              </w:rPr>
              <w:t>五、</w:t>
            </w:r>
            <w:r w:rsidRPr="00C579D9">
              <w:rPr>
                <w:rFonts w:ascii="標楷體" w:eastAsia="標楷體" w:hAnsi="標楷體" w:cs="新細明體"/>
                <w:kern w:val="0"/>
                <w:szCs w:val="24"/>
                <w:u w:val="single"/>
              </w:rPr>
              <w:t>科研成果創業</w:t>
            </w:r>
            <w:r w:rsidRPr="00C579D9">
              <w:rPr>
                <w:rFonts w:ascii="標楷體" w:eastAsia="標楷體" w:hAnsi="標楷體" w:cs="新細明體"/>
                <w:kern w:val="0"/>
                <w:szCs w:val="24"/>
              </w:rPr>
              <w:t>計畫主持人及共同主持人資格：符合本部補助專題研究計畫作業要點第三點之計畫主持人資格或申請機構借調自研究法人之副研究員級以上人員；若為研究法人借調人員，須專職擔任。</w:t>
            </w:r>
            <w:r w:rsidRPr="00C579D9">
              <w:rPr>
                <w:rFonts w:ascii="標楷體" w:eastAsia="標楷體" w:hAnsi="標楷體" w:cs="新細明體" w:hint="eastAsia"/>
                <w:kern w:val="0"/>
                <w:szCs w:val="24"/>
              </w:rPr>
              <w:br/>
            </w:r>
            <w:r w:rsidRPr="00C579D9">
              <w:rPr>
                <w:rFonts w:ascii="標楷體" w:eastAsia="標楷體" w:hAnsi="標楷體" w:cs="新細明體"/>
                <w:kern w:val="0"/>
                <w:szCs w:val="24"/>
                <w:u w:val="single"/>
              </w:rPr>
              <w:t>科研成果創業</w:t>
            </w:r>
            <w:r w:rsidRPr="00C579D9">
              <w:rPr>
                <w:rFonts w:ascii="標楷體" w:eastAsia="標楷體" w:hAnsi="標楷體" w:cs="新細明體"/>
                <w:kern w:val="0"/>
                <w:szCs w:val="24"/>
              </w:rPr>
              <w:t>計畫經評定應成立衍生新創事業或洽廠商併購後，應辦理計畫主持人變更為未來衍生公司或技術移轉團隊之負責人。</w:t>
            </w:r>
            <w:r w:rsidRPr="00C579D9">
              <w:rPr>
                <w:rFonts w:ascii="標楷體" w:eastAsia="標楷體" w:hAnsi="標楷體" w:cs="新細明體" w:hint="eastAsia"/>
                <w:kern w:val="0"/>
                <w:szCs w:val="24"/>
              </w:rPr>
              <w:br/>
            </w:r>
            <w:r w:rsidRPr="00C579D9">
              <w:rPr>
                <w:rFonts w:ascii="標楷體" w:eastAsia="標楷體" w:hAnsi="標楷體" w:cs="新細明體"/>
                <w:kern w:val="0"/>
                <w:szCs w:val="24"/>
              </w:rPr>
              <w:t>獲</w:t>
            </w:r>
            <w:r w:rsidRPr="00C579D9">
              <w:rPr>
                <w:rFonts w:ascii="標楷體" w:eastAsia="標楷體" w:hAnsi="標楷體" w:cs="新細明體"/>
                <w:kern w:val="0"/>
                <w:szCs w:val="24"/>
                <w:u w:val="single"/>
              </w:rPr>
              <w:t>科研成果創業</w:t>
            </w:r>
            <w:r w:rsidRPr="00C579D9">
              <w:rPr>
                <w:rFonts w:ascii="標楷體" w:eastAsia="標楷體" w:hAnsi="標楷體" w:cs="新細明體"/>
                <w:kern w:val="0"/>
                <w:szCs w:val="24"/>
              </w:rPr>
              <w:t>計畫</w:t>
            </w:r>
            <w:r w:rsidRPr="00C579D9">
              <w:rPr>
                <w:rFonts w:ascii="標楷體" w:eastAsia="標楷體" w:hAnsi="標楷體" w:cs="新細明體"/>
                <w:kern w:val="0"/>
                <w:szCs w:val="24"/>
                <w:u w:val="single"/>
              </w:rPr>
              <w:t>中價創案</w:t>
            </w:r>
            <w:r w:rsidRPr="00C579D9">
              <w:rPr>
                <w:rFonts w:ascii="標楷體" w:eastAsia="標楷體" w:hAnsi="標楷體" w:cs="新細明體"/>
                <w:kern w:val="0"/>
                <w:szCs w:val="24"/>
              </w:rPr>
              <w:t>補助之計畫主持人，於計畫同一執行期間內，</w:t>
            </w:r>
            <w:r w:rsidRPr="00C579D9">
              <w:rPr>
                <w:rFonts w:ascii="標楷體" w:eastAsia="標楷體" w:hAnsi="標楷體" w:cs="新細明體"/>
                <w:kern w:val="0"/>
                <w:szCs w:val="24"/>
                <w:u w:val="single"/>
              </w:rPr>
              <w:t>僅</w:t>
            </w:r>
            <w:r w:rsidRPr="00C579D9">
              <w:rPr>
                <w:rFonts w:ascii="標楷體" w:eastAsia="標楷體" w:hAnsi="標楷體" w:cs="新細明體"/>
                <w:kern w:val="0"/>
                <w:szCs w:val="24"/>
              </w:rPr>
              <w:t>得再執行其他本部</w:t>
            </w:r>
            <w:r w:rsidRPr="00C579D9">
              <w:rPr>
                <w:rFonts w:ascii="標楷體" w:eastAsia="標楷體" w:hAnsi="標楷體" w:cs="新細明體"/>
                <w:kern w:val="0"/>
                <w:szCs w:val="24"/>
                <w:u w:val="single"/>
              </w:rPr>
              <w:t>屬研究案類別之</w:t>
            </w:r>
            <w:r w:rsidRPr="00C579D9">
              <w:rPr>
                <w:rFonts w:ascii="標楷體" w:eastAsia="標楷體" w:hAnsi="標楷體" w:cs="新細明體"/>
                <w:kern w:val="0"/>
                <w:szCs w:val="24"/>
              </w:rPr>
              <w:t>補助計畫</w:t>
            </w:r>
            <w:r w:rsidRPr="00C579D9">
              <w:rPr>
                <w:rFonts w:ascii="標楷體" w:eastAsia="標楷體" w:hAnsi="標楷體" w:cs="新細明體"/>
                <w:kern w:val="0"/>
                <w:szCs w:val="24"/>
                <w:u w:val="single"/>
              </w:rPr>
              <w:t>一件，且該計畫不得為重大政策性專案</w:t>
            </w:r>
            <w:r w:rsidRPr="00C579D9">
              <w:rPr>
                <w:rFonts w:ascii="標楷體" w:eastAsia="標楷體" w:hAnsi="標楷體" w:cs="新細明體"/>
                <w:kern w:val="0"/>
                <w:szCs w:val="24"/>
              </w:rPr>
              <w:t>。但執行期間重疊未超過三個月者不在此限。</w:t>
            </w:r>
            <w:r w:rsidRPr="00C579D9">
              <w:rPr>
                <w:rFonts w:ascii="標楷體" w:eastAsia="標楷體" w:hAnsi="標楷體" w:cs="新細明體" w:hint="eastAsia"/>
                <w:kern w:val="0"/>
                <w:szCs w:val="24"/>
              </w:rPr>
              <w:br/>
            </w:r>
            <w:r w:rsidRPr="00C579D9">
              <w:rPr>
                <w:rFonts w:ascii="標楷體" w:eastAsia="標楷體" w:hAnsi="標楷體" w:cs="新細明體"/>
                <w:kern w:val="0"/>
                <w:szCs w:val="24"/>
                <w:u w:val="single"/>
              </w:rPr>
              <w:t>超過</w:t>
            </w:r>
            <w:r w:rsidRPr="00C579D9">
              <w:rPr>
                <w:rFonts w:ascii="標楷體" w:eastAsia="標楷體" w:hAnsi="標楷體" w:cs="新細明體"/>
                <w:kern w:val="0"/>
                <w:szCs w:val="24"/>
              </w:rPr>
              <w:t>前項</w:t>
            </w:r>
            <w:r w:rsidRPr="00C579D9">
              <w:rPr>
                <w:rFonts w:ascii="標楷體" w:eastAsia="標楷體" w:hAnsi="標楷體" w:cs="新細明體"/>
                <w:kern w:val="0"/>
                <w:szCs w:val="24"/>
                <w:u w:val="single"/>
              </w:rPr>
              <w:t>件數限制</w:t>
            </w:r>
            <w:r w:rsidRPr="00C579D9">
              <w:rPr>
                <w:rFonts w:ascii="標楷體" w:eastAsia="標楷體" w:hAnsi="標楷體" w:cs="新細明體"/>
                <w:kern w:val="0"/>
                <w:szCs w:val="24"/>
              </w:rPr>
              <w:t>之其他本部補助計畫，如符合下列三款特殊情形之一，經本部同意者，得繼續執行至計畫期滿：</w:t>
            </w:r>
          </w:p>
          <w:p w14:paraId="477D5055" w14:textId="77777777" w:rsidR="0058273C" w:rsidRPr="00C579D9" w:rsidRDefault="0058273C" w:rsidP="003506E2">
            <w:pPr>
              <w:widowControl/>
              <w:spacing w:line="440" w:lineRule="exact"/>
              <w:ind w:left="480" w:hangingChars="200" w:hanging="480"/>
              <w:jc w:val="both"/>
              <w:rPr>
                <w:rFonts w:ascii="標楷體" w:eastAsia="標楷體" w:hAnsi="標楷體" w:cs="新細明體"/>
                <w:kern w:val="0"/>
                <w:szCs w:val="24"/>
              </w:rPr>
            </w:pPr>
            <w:r w:rsidRPr="00C579D9">
              <w:rPr>
                <w:rFonts w:ascii="標楷體" w:eastAsia="標楷體" w:hAnsi="標楷體" w:cs="新細明體"/>
                <w:kern w:val="0"/>
                <w:szCs w:val="24"/>
              </w:rPr>
              <w:t>(一)涉及第三方並影響合作研究及履約誠信之產學合作研究計畫、雙邊協議專案型國際合作研究計畫。</w:t>
            </w:r>
          </w:p>
          <w:p w14:paraId="2D7FADFD" w14:textId="77777777" w:rsidR="0058273C" w:rsidRPr="00C579D9" w:rsidRDefault="0058273C" w:rsidP="003506E2">
            <w:pPr>
              <w:widowControl/>
              <w:spacing w:line="440" w:lineRule="exact"/>
              <w:ind w:left="480" w:hangingChars="200" w:hanging="480"/>
              <w:jc w:val="both"/>
              <w:rPr>
                <w:rFonts w:ascii="標楷體" w:eastAsia="標楷體" w:hAnsi="標楷體" w:cs="新細明體"/>
                <w:kern w:val="0"/>
                <w:szCs w:val="24"/>
              </w:rPr>
            </w:pPr>
            <w:r w:rsidRPr="00C579D9">
              <w:rPr>
                <w:rFonts w:ascii="標楷體" w:eastAsia="標楷體" w:hAnsi="標楷體" w:cs="新細明體"/>
                <w:kern w:val="0"/>
                <w:szCs w:val="24"/>
              </w:rPr>
              <w:t>(二)由學校或法人之首長或其代理人以行政代表人之名義擔任計畫主持人之計畫。</w:t>
            </w:r>
          </w:p>
          <w:p w14:paraId="164285F9" w14:textId="77777777" w:rsidR="0058273C" w:rsidRPr="00C579D9" w:rsidRDefault="0058273C" w:rsidP="003506E2">
            <w:pPr>
              <w:widowControl/>
              <w:spacing w:line="440" w:lineRule="exact"/>
              <w:ind w:left="480" w:hangingChars="200" w:hanging="480"/>
              <w:jc w:val="both"/>
              <w:rPr>
                <w:rFonts w:ascii="標楷體" w:eastAsia="標楷體" w:hAnsi="標楷體" w:cs="新細明體"/>
                <w:kern w:val="0"/>
                <w:szCs w:val="24"/>
              </w:rPr>
            </w:pPr>
            <w:r w:rsidRPr="00C579D9">
              <w:rPr>
                <w:rFonts w:ascii="標楷體" w:eastAsia="標楷體" w:hAnsi="標楷體" w:cs="新細明體"/>
                <w:kern w:val="0"/>
                <w:szCs w:val="24"/>
              </w:rPr>
              <w:t>(三)學門召集人規劃計畫，或其他具重要性之規劃推動補助計畫，經專案核定者。</w:t>
            </w:r>
          </w:p>
        </w:tc>
        <w:tc>
          <w:tcPr>
            <w:tcW w:w="3185" w:type="dxa"/>
            <w:hideMark/>
          </w:tcPr>
          <w:p w14:paraId="111A6ABD" w14:textId="77777777" w:rsidR="0058273C" w:rsidRPr="00C579D9" w:rsidRDefault="0058273C"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開放計畫主持人得再執行1件非重大政策性專案之研究案計畫，可協助主持人維持基礎研究能量，避免因執行科研成果創業計畫(價創案)中斷基礎研究工作。</w:t>
            </w:r>
          </w:p>
        </w:tc>
        <w:tc>
          <w:tcPr>
            <w:tcW w:w="1472" w:type="dxa"/>
            <w:hideMark/>
          </w:tcPr>
          <w:p w14:paraId="3D7DA0DD" w14:textId="3976CF0E" w:rsidR="0058273C" w:rsidRPr="00C579D9" w:rsidRDefault="0058273C"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預定110.1.15</w:t>
            </w:r>
            <w:r w:rsidRPr="00C579D9">
              <w:rPr>
                <w:rFonts w:ascii="標楷體" w:eastAsia="標楷體" w:hAnsi="標楷體" w:cs="新細明體"/>
                <w:kern w:val="0"/>
                <w:szCs w:val="24"/>
              </w:rPr>
              <w:br/>
            </w:r>
            <w:r w:rsidRPr="00C579D9">
              <w:rPr>
                <w:rFonts w:ascii="標楷體" w:eastAsia="標楷體" w:hAnsi="標楷體" w:hint="eastAsia"/>
                <w:szCs w:val="28"/>
              </w:rPr>
              <w:t>(110</w:t>
            </w:r>
            <w:r w:rsidR="002E71A6">
              <w:rPr>
                <w:rFonts w:ascii="標楷體" w:eastAsia="標楷體" w:hAnsi="標楷體" w:hint="eastAsia"/>
                <w:szCs w:val="28"/>
              </w:rPr>
              <w:t>.2.25</w:t>
            </w:r>
            <w:r w:rsidRPr="00C579D9">
              <w:rPr>
                <w:rFonts w:ascii="標楷體" w:eastAsia="標楷體" w:hAnsi="標楷體" w:hint="eastAsia"/>
                <w:szCs w:val="28"/>
              </w:rPr>
              <w:t>尚未發布)</w:t>
            </w:r>
          </w:p>
          <w:p w14:paraId="17910DB6" w14:textId="77777777" w:rsidR="0058273C" w:rsidRPr="00C579D9" w:rsidRDefault="0058273C" w:rsidP="003506E2">
            <w:pPr>
              <w:widowControl/>
              <w:spacing w:line="440" w:lineRule="exact"/>
              <w:jc w:val="both"/>
              <w:rPr>
                <w:rFonts w:ascii="標楷體" w:eastAsia="標楷體" w:hAnsi="標楷體" w:cs="新細明體"/>
                <w:kern w:val="0"/>
                <w:szCs w:val="24"/>
              </w:rPr>
            </w:pPr>
          </w:p>
        </w:tc>
      </w:tr>
      <w:tr w:rsidR="00C579D9" w:rsidRPr="00C579D9" w14:paraId="355AEA65" w14:textId="77777777" w:rsidTr="0058273C">
        <w:tc>
          <w:tcPr>
            <w:tcW w:w="665" w:type="dxa"/>
            <w:hideMark/>
          </w:tcPr>
          <w:p w14:paraId="35349F33" w14:textId="77777777" w:rsidR="0058273C" w:rsidRPr="00C579D9" w:rsidRDefault="0058273C" w:rsidP="00600E97">
            <w:pPr>
              <w:pStyle w:val="a6"/>
              <w:numPr>
                <w:ilvl w:val="0"/>
                <w:numId w:val="346"/>
              </w:numPr>
              <w:snapToGrid w:val="0"/>
              <w:spacing w:line="440" w:lineRule="exact"/>
              <w:ind w:leftChars="0"/>
              <w:jc w:val="both"/>
            </w:pPr>
          </w:p>
        </w:tc>
        <w:tc>
          <w:tcPr>
            <w:tcW w:w="2794" w:type="dxa"/>
            <w:gridSpan w:val="2"/>
            <w:hideMark/>
          </w:tcPr>
          <w:p w14:paraId="3ECC280A" w14:textId="77777777" w:rsidR="0058273C" w:rsidRPr="00C579D9" w:rsidRDefault="0058273C"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科學園區土地租金及費用計收辦法第8條</w:t>
            </w:r>
          </w:p>
        </w:tc>
        <w:tc>
          <w:tcPr>
            <w:tcW w:w="3128" w:type="dxa"/>
            <w:hideMark/>
          </w:tcPr>
          <w:p w14:paraId="3928F088" w14:textId="77777777" w:rsidR="0058273C" w:rsidRPr="00C579D9" w:rsidRDefault="0058273C"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現行條文第8條第2項第4款、第5款規定，於既有園區毗鄰區域擴增之園區，該擴增園區之公共設施建設費依既有園區費用計收，且新設開發之各項公共設施併由既有園區之承租人分擔。</w:t>
            </w:r>
          </w:p>
        </w:tc>
        <w:tc>
          <w:tcPr>
            <w:tcW w:w="3122" w:type="dxa"/>
            <w:hideMark/>
          </w:tcPr>
          <w:p w14:paraId="72A076A2" w14:textId="77777777" w:rsidR="0058273C" w:rsidRPr="00C579D9" w:rsidRDefault="0058273C"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新增第8條第2項第6款規定，擴增園區範圍內所投入之公共設施建設費用依前二款計收經管理局認定顯失公平者，其各項公共設施於開發完成後之首次納入公共建設費用計收時，得由擴增園區範圍內承租人按其承租面積占擴增園區基地內可出租土地面積之比率分20年逐年分攤。定期檢討公共設施費用時，應扣除前段由擴增園區範圍內承租人按擴增園區基地面積比率分擔之費用後依前款規定計算。</w:t>
            </w:r>
          </w:p>
        </w:tc>
        <w:tc>
          <w:tcPr>
            <w:tcW w:w="3185" w:type="dxa"/>
            <w:hideMark/>
          </w:tcPr>
          <w:p w14:paraId="10F40DE7" w14:textId="77777777" w:rsidR="0058273C" w:rsidRPr="00C579D9" w:rsidRDefault="0058273C"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考量於既有園區毗鄰區域擴增之園區，其開發及提供使用之情形均非相同，倘各擴增園區開發所投入公共設施建設費用，均與既有園區併予計算分擔，對於既有園區廠商於部分情形恐失公允，修法後得保留分別計收之彈性處理機制，以維園區公共設施建設費用計收公平性。</w:t>
            </w:r>
          </w:p>
        </w:tc>
        <w:tc>
          <w:tcPr>
            <w:tcW w:w="1472" w:type="dxa"/>
            <w:hideMark/>
          </w:tcPr>
          <w:p w14:paraId="7DC623DE" w14:textId="77777777" w:rsidR="0058273C" w:rsidRPr="00C579D9" w:rsidRDefault="0058273C"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110.1.7</w:t>
            </w:r>
          </w:p>
        </w:tc>
      </w:tr>
      <w:tr w:rsidR="00A018C3" w:rsidRPr="00C579D9" w14:paraId="3B3786A0" w14:textId="77777777" w:rsidTr="00593084">
        <w:tc>
          <w:tcPr>
            <w:tcW w:w="665" w:type="dxa"/>
            <w:shd w:val="clear" w:color="auto" w:fill="D9D9D9" w:themeFill="background1" w:themeFillShade="D9"/>
          </w:tcPr>
          <w:p w14:paraId="6C0D2847" w14:textId="77777777" w:rsidR="00870321" w:rsidRPr="00983254" w:rsidRDefault="00870321" w:rsidP="00600E97">
            <w:pPr>
              <w:pStyle w:val="a6"/>
              <w:numPr>
                <w:ilvl w:val="1"/>
                <w:numId w:val="346"/>
              </w:numPr>
              <w:spacing w:line="440" w:lineRule="exact"/>
              <w:ind w:leftChars="0"/>
              <w:jc w:val="both"/>
              <w:rPr>
                <w:rFonts w:ascii="標楷體" w:eastAsia="標楷體" w:hAnsi="標楷體" w:cs="Times New Roman"/>
                <w:szCs w:val="24"/>
              </w:rPr>
            </w:pPr>
          </w:p>
        </w:tc>
        <w:tc>
          <w:tcPr>
            <w:tcW w:w="2794" w:type="dxa"/>
            <w:gridSpan w:val="2"/>
            <w:shd w:val="clear" w:color="auto" w:fill="D9D9D9" w:themeFill="background1" w:themeFillShade="D9"/>
          </w:tcPr>
          <w:p w14:paraId="4FCF0FD2" w14:textId="0C1BE9EA" w:rsidR="00870321" w:rsidRPr="00C579D9" w:rsidRDefault="00870321" w:rsidP="002A3F53">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交通部(計</w:t>
            </w:r>
            <w:r w:rsidR="008D1FBC" w:rsidRPr="00C579D9">
              <w:rPr>
                <w:rFonts w:ascii="標楷體" w:eastAsia="標楷體" w:hAnsi="標楷體" w:cs="Times New Roman" w:hint="eastAsia"/>
                <w:b/>
                <w:szCs w:val="24"/>
              </w:rPr>
              <w:t>19</w:t>
            </w:r>
            <w:r w:rsidRPr="00C579D9">
              <w:rPr>
                <w:rFonts w:ascii="標楷體" w:eastAsia="標楷體" w:hAnsi="標楷體" w:cs="Times New Roman" w:hint="eastAsia"/>
                <w:b/>
                <w:szCs w:val="24"/>
              </w:rPr>
              <w:t>項)</w:t>
            </w:r>
          </w:p>
        </w:tc>
        <w:tc>
          <w:tcPr>
            <w:tcW w:w="3128" w:type="dxa"/>
            <w:shd w:val="clear" w:color="auto" w:fill="D9D9D9" w:themeFill="background1" w:themeFillShade="D9"/>
          </w:tcPr>
          <w:p w14:paraId="559ED802" w14:textId="77777777" w:rsidR="00870321" w:rsidRPr="00C579D9" w:rsidRDefault="00870321" w:rsidP="002A3F53">
            <w:pPr>
              <w:pStyle w:val="a6"/>
              <w:spacing w:beforeLines="50" w:before="180" w:afterLines="50" w:after="180" w:line="440" w:lineRule="exact"/>
              <w:ind w:leftChars="0"/>
              <w:jc w:val="both"/>
              <w:rPr>
                <w:rFonts w:ascii="標楷體" w:eastAsia="標楷體" w:hAnsi="標楷體" w:cs="Times New Roman"/>
                <w:szCs w:val="24"/>
              </w:rPr>
            </w:pPr>
          </w:p>
        </w:tc>
        <w:tc>
          <w:tcPr>
            <w:tcW w:w="3122" w:type="dxa"/>
            <w:shd w:val="clear" w:color="auto" w:fill="D9D9D9" w:themeFill="background1" w:themeFillShade="D9"/>
          </w:tcPr>
          <w:p w14:paraId="49D1B412" w14:textId="77777777" w:rsidR="00870321" w:rsidRPr="00C579D9" w:rsidRDefault="00870321" w:rsidP="002A3F53">
            <w:pPr>
              <w:pStyle w:val="a6"/>
              <w:spacing w:beforeLines="50" w:before="180" w:afterLines="50" w:after="180" w:line="440" w:lineRule="exact"/>
              <w:ind w:leftChars="0"/>
              <w:jc w:val="both"/>
              <w:rPr>
                <w:rFonts w:ascii="標楷體" w:eastAsia="標楷體" w:hAnsi="標楷體" w:cs="Times New Roman"/>
                <w:szCs w:val="24"/>
              </w:rPr>
            </w:pPr>
          </w:p>
        </w:tc>
        <w:tc>
          <w:tcPr>
            <w:tcW w:w="3185" w:type="dxa"/>
            <w:shd w:val="clear" w:color="auto" w:fill="D9D9D9" w:themeFill="background1" w:themeFillShade="D9"/>
          </w:tcPr>
          <w:p w14:paraId="0CF5ED3C" w14:textId="77777777" w:rsidR="00870321" w:rsidRPr="00C579D9" w:rsidRDefault="00870321" w:rsidP="002A3F53">
            <w:pPr>
              <w:pStyle w:val="a6"/>
              <w:spacing w:beforeLines="50" w:before="180" w:afterLines="50" w:after="180" w:line="440" w:lineRule="exact"/>
              <w:ind w:leftChars="0"/>
              <w:jc w:val="both"/>
              <w:rPr>
                <w:rFonts w:ascii="標楷體" w:eastAsia="標楷體" w:hAnsi="標楷體" w:cs="Times New Roman"/>
                <w:szCs w:val="24"/>
              </w:rPr>
            </w:pPr>
          </w:p>
        </w:tc>
        <w:tc>
          <w:tcPr>
            <w:tcW w:w="1472" w:type="dxa"/>
            <w:shd w:val="clear" w:color="auto" w:fill="D9D9D9" w:themeFill="background1" w:themeFillShade="D9"/>
          </w:tcPr>
          <w:p w14:paraId="519AD057" w14:textId="77777777" w:rsidR="00870321" w:rsidRPr="00C579D9" w:rsidRDefault="00870321" w:rsidP="002A3F53">
            <w:pPr>
              <w:pStyle w:val="a6"/>
              <w:spacing w:beforeLines="50" w:before="180" w:afterLines="50" w:after="180" w:line="440" w:lineRule="exact"/>
              <w:ind w:leftChars="0"/>
              <w:jc w:val="both"/>
              <w:rPr>
                <w:rFonts w:ascii="標楷體" w:eastAsia="標楷體" w:hAnsi="標楷體" w:cs="Times New Roman"/>
                <w:szCs w:val="24"/>
              </w:rPr>
            </w:pPr>
          </w:p>
        </w:tc>
      </w:tr>
      <w:tr w:rsidR="00A018C3" w:rsidRPr="00C579D9" w14:paraId="42DA5B5D" w14:textId="77777777" w:rsidTr="00593084">
        <w:trPr>
          <w:hidden/>
        </w:trPr>
        <w:tc>
          <w:tcPr>
            <w:tcW w:w="665" w:type="dxa"/>
            <w:vMerge w:val="restart"/>
          </w:tcPr>
          <w:p w14:paraId="2EB7116E" w14:textId="77777777" w:rsidR="00870321" w:rsidRPr="00676472" w:rsidRDefault="00870321" w:rsidP="00600E97">
            <w:pPr>
              <w:spacing w:line="440" w:lineRule="exact"/>
              <w:jc w:val="both"/>
              <w:rPr>
                <w:rFonts w:ascii="標楷體" w:eastAsia="標楷體" w:hAnsi="標楷體" w:cs="Times New Roman"/>
                <w:vanish/>
                <w:szCs w:val="24"/>
              </w:rPr>
            </w:pPr>
          </w:p>
          <w:p w14:paraId="51BDFB09" w14:textId="77777777" w:rsidR="00870321" w:rsidRPr="00676472" w:rsidRDefault="00870321" w:rsidP="00600E97">
            <w:pPr>
              <w:spacing w:line="440" w:lineRule="exact"/>
              <w:jc w:val="both"/>
              <w:rPr>
                <w:rFonts w:ascii="標楷體" w:eastAsia="標楷體" w:hAnsi="標楷體" w:cs="Times New Roman"/>
                <w:vanish/>
                <w:szCs w:val="24"/>
              </w:rPr>
            </w:pPr>
          </w:p>
          <w:p w14:paraId="5C348CFA" w14:textId="4024758A"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vMerge w:val="restart"/>
          </w:tcPr>
          <w:p w14:paraId="67113F64" w14:textId="77777777" w:rsidR="00870321" w:rsidRPr="00C579D9" w:rsidRDefault="00870321" w:rsidP="002A3F53">
            <w:pPr>
              <w:spacing w:line="440" w:lineRule="exact"/>
              <w:jc w:val="both"/>
              <w:rPr>
                <w:rFonts w:ascii="標楷體" w:eastAsia="標楷體" w:hAnsi="標楷體"/>
              </w:rPr>
            </w:pPr>
            <w:r w:rsidRPr="00C579D9">
              <w:rPr>
                <w:rFonts w:ascii="標楷體" w:eastAsia="標楷體" w:hAnsi="標楷體" w:cs="Times New Roman"/>
                <w:szCs w:val="24"/>
              </w:rPr>
              <w:t>汽車運輸業管理規則</w:t>
            </w:r>
          </w:p>
        </w:tc>
        <w:tc>
          <w:tcPr>
            <w:tcW w:w="3128" w:type="dxa"/>
          </w:tcPr>
          <w:p w14:paraId="1BB9C0BD" w14:textId="77777777" w:rsidR="00870321" w:rsidRPr="00C579D9" w:rsidRDefault="00870321" w:rsidP="002A3F53">
            <w:pPr>
              <w:pStyle w:val="Web"/>
              <w:spacing w:before="0" w:beforeAutospacing="0" w:after="0" w:afterAutospacing="0" w:line="440" w:lineRule="exact"/>
              <w:ind w:left="34" w:hangingChars="14" w:hanging="34"/>
              <w:jc w:val="both"/>
              <w:rPr>
                <w:rFonts w:ascii="標楷體" w:eastAsia="標楷體" w:hAnsi="標楷體"/>
              </w:rPr>
            </w:pPr>
            <w:r w:rsidRPr="00C579D9">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駕駛人姓名及該管公路主管機關申訴電話。(第19條第7項)</w:t>
            </w:r>
          </w:p>
        </w:tc>
        <w:tc>
          <w:tcPr>
            <w:tcW w:w="3122" w:type="dxa"/>
          </w:tcPr>
          <w:p w14:paraId="4023CB3B" w14:textId="77777777" w:rsidR="00870321" w:rsidRPr="00C579D9" w:rsidRDefault="00870321" w:rsidP="002A3F53">
            <w:pPr>
              <w:pStyle w:val="Web"/>
              <w:spacing w:before="0" w:beforeAutospacing="0" w:after="0" w:afterAutospacing="0" w:line="440" w:lineRule="exact"/>
              <w:ind w:leftChars="-12" w:hangingChars="12" w:hanging="29"/>
              <w:jc w:val="both"/>
              <w:rPr>
                <w:rFonts w:ascii="標楷體" w:eastAsia="標楷體" w:hAnsi="標楷體" w:cs="Calibri"/>
              </w:rPr>
            </w:pPr>
            <w:r w:rsidRPr="00C579D9">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185" w:type="dxa"/>
          </w:tcPr>
          <w:p w14:paraId="38387598" w14:textId="77777777" w:rsidR="00870321" w:rsidRPr="00C579D9" w:rsidRDefault="00870321" w:rsidP="002A3F53">
            <w:pPr>
              <w:pStyle w:val="Web"/>
              <w:spacing w:before="0" w:beforeAutospacing="0" w:after="0" w:afterAutospacing="0" w:line="440" w:lineRule="exact"/>
              <w:ind w:left="2"/>
              <w:jc w:val="both"/>
              <w:rPr>
                <w:rFonts w:ascii="標楷體" w:eastAsia="標楷體" w:hAnsi="標楷體"/>
              </w:rPr>
            </w:pPr>
            <w:r w:rsidRPr="00C579D9">
              <w:rPr>
                <w:rFonts w:ascii="標楷體" w:eastAsia="標楷體" w:hAnsi="標楷體" w:cs="Times New Roman"/>
              </w:rPr>
              <w:t>修正前營業大客車業者(市區汽車客運業、公路汽車客運業及遊覽車客運業)需於車外尾部標示駕駛人姓名，考量營業大客車已全面裝設車機設備，並介接動態資訊至公路主管機關，足以供主管機關勾稽查驗，修正後不再要求標示將對業者及駕駛人受惠。</w:t>
            </w:r>
          </w:p>
        </w:tc>
        <w:tc>
          <w:tcPr>
            <w:tcW w:w="1472" w:type="dxa"/>
          </w:tcPr>
          <w:p w14:paraId="690415EB" w14:textId="77777777" w:rsidR="00870321" w:rsidRPr="00C579D9" w:rsidRDefault="00870321" w:rsidP="002A3F53">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106.10.27</w:t>
            </w:r>
          </w:p>
          <w:p w14:paraId="5CC9C012" w14:textId="77777777" w:rsidR="00870321" w:rsidRPr="00C579D9" w:rsidRDefault="00870321" w:rsidP="002A3F53">
            <w:pPr>
              <w:pStyle w:val="Web"/>
              <w:spacing w:line="440" w:lineRule="exact"/>
              <w:jc w:val="center"/>
              <w:rPr>
                <w:rFonts w:ascii="標楷體" w:eastAsia="標楷體" w:hAnsi="標楷體"/>
              </w:rPr>
            </w:pPr>
          </w:p>
        </w:tc>
      </w:tr>
      <w:tr w:rsidR="00A018C3" w:rsidRPr="00C579D9" w14:paraId="7F132CFE" w14:textId="77777777" w:rsidTr="00593084">
        <w:tc>
          <w:tcPr>
            <w:tcW w:w="665" w:type="dxa"/>
            <w:vMerge/>
          </w:tcPr>
          <w:p w14:paraId="4DEFDD0B" w14:textId="77777777" w:rsidR="00870321" w:rsidRPr="00983254" w:rsidRDefault="00870321" w:rsidP="00600E97">
            <w:pPr>
              <w:pStyle w:val="a6"/>
              <w:numPr>
                <w:ilvl w:val="1"/>
                <w:numId w:val="346"/>
              </w:numPr>
              <w:spacing w:line="440" w:lineRule="exact"/>
              <w:ind w:leftChars="0"/>
              <w:jc w:val="both"/>
              <w:rPr>
                <w:rFonts w:ascii="標楷體" w:eastAsia="標楷體" w:hAnsi="標楷體" w:cs="Times New Roman"/>
                <w:szCs w:val="24"/>
              </w:rPr>
            </w:pPr>
          </w:p>
        </w:tc>
        <w:tc>
          <w:tcPr>
            <w:tcW w:w="2794" w:type="dxa"/>
            <w:gridSpan w:val="2"/>
            <w:vMerge/>
          </w:tcPr>
          <w:p w14:paraId="05FFDC2C" w14:textId="77777777" w:rsidR="00870321" w:rsidRPr="00C579D9" w:rsidRDefault="00870321" w:rsidP="002A3F53">
            <w:pPr>
              <w:spacing w:line="440" w:lineRule="exact"/>
              <w:jc w:val="both"/>
              <w:rPr>
                <w:rFonts w:ascii="標楷體" w:eastAsia="標楷體" w:hAnsi="標楷體"/>
              </w:rPr>
            </w:pPr>
          </w:p>
        </w:tc>
        <w:tc>
          <w:tcPr>
            <w:tcW w:w="3128" w:type="dxa"/>
          </w:tcPr>
          <w:p w14:paraId="43AE2A0C" w14:textId="77777777" w:rsidR="00870321" w:rsidRPr="00C579D9" w:rsidRDefault="00870321" w:rsidP="002A3F53">
            <w:pPr>
              <w:pStyle w:val="Web"/>
              <w:spacing w:before="0" w:beforeAutospacing="0" w:after="0" w:afterAutospacing="0" w:line="440" w:lineRule="exact"/>
              <w:ind w:left="34" w:hangingChars="14" w:hanging="34"/>
              <w:jc w:val="both"/>
              <w:rPr>
                <w:rFonts w:ascii="標楷體" w:eastAsia="標楷體" w:hAnsi="標楷體"/>
              </w:rPr>
            </w:pPr>
            <w:r w:rsidRPr="00C579D9">
              <w:rPr>
                <w:rFonts w:ascii="標楷體" w:eastAsia="標楷體" w:hAnsi="標楷體" w:cs="Times New Roman"/>
              </w:rPr>
              <w:t>旅客攜帶之小動物，除視障者攜帶之導盲犬不予收費外，其限制及收費辦法，得由汽車客運業公會擬訂，報請該管公路主管機關核定之。(第59條)</w:t>
            </w:r>
          </w:p>
        </w:tc>
        <w:tc>
          <w:tcPr>
            <w:tcW w:w="3122" w:type="dxa"/>
          </w:tcPr>
          <w:p w14:paraId="0B8FF2B1" w14:textId="77777777" w:rsidR="00870321" w:rsidRPr="00C579D9" w:rsidRDefault="00870321" w:rsidP="002A3F53">
            <w:pPr>
              <w:pStyle w:val="Web"/>
              <w:spacing w:before="0" w:beforeAutospacing="0" w:after="0" w:afterAutospacing="0" w:line="440" w:lineRule="exact"/>
              <w:ind w:leftChars="-12" w:left="-29" w:firstLineChars="11" w:firstLine="26"/>
              <w:jc w:val="both"/>
              <w:rPr>
                <w:rFonts w:ascii="標楷體" w:eastAsia="標楷體" w:hAnsi="標楷體" w:cs="Calibri"/>
              </w:rPr>
            </w:pPr>
            <w:r w:rsidRPr="00C579D9">
              <w:rPr>
                <w:rFonts w:ascii="標楷體" w:eastAsia="標楷體" w:hAnsi="標楷體" w:cs="Times New Roman"/>
              </w:rPr>
              <w:t>旅客攜帶之小動物，除視覺、聽覺、肢體功能障礙者攜帶之導盲犬、導聾犬、肢體輔助犬，或導盲犬、導聾犬、肢體輔助犬專業訓練人員於執行訓練時攜帶之幼犬，不予收費外，其限制及收費辦法，得由汽車客運業公會擬訂，報請該管公路主管機關核定之。</w:t>
            </w:r>
          </w:p>
        </w:tc>
        <w:tc>
          <w:tcPr>
            <w:tcW w:w="3185" w:type="dxa"/>
          </w:tcPr>
          <w:p w14:paraId="2C5E2C18" w14:textId="77777777" w:rsidR="00870321" w:rsidRPr="00C579D9" w:rsidRDefault="00870321" w:rsidP="002A3F53">
            <w:pPr>
              <w:pStyle w:val="Web"/>
              <w:spacing w:before="0" w:beforeAutospacing="0" w:after="0" w:afterAutospacing="0" w:line="440" w:lineRule="exact"/>
              <w:ind w:left="2"/>
              <w:jc w:val="both"/>
              <w:rPr>
                <w:rFonts w:ascii="標楷體" w:eastAsia="標楷體" w:hAnsi="標楷體"/>
              </w:rPr>
            </w:pPr>
            <w:r w:rsidRPr="00C579D9">
              <w:rPr>
                <w:rFonts w:ascii="標楷體" w:eastAsia="標楷體" w:hAnsi="標楷體" w:cs="Times New Roman"/>
              </w:rPr>
              <w:t>配合身心障礙者權益保障法第60條第1項及第2項增列相關身心障礙輔助犬比照導盲犬，攜帶搭乘市區汽車客運及公路汽車客運不予收費。</w:t>
            </w:r>
          </w:p>
        </w:tc>
        <w:tc>
          <w:tcPr>
            <w:tcW w:w="1472" w:type="dxa"/>
            <w:vMerge w:val="restart"/>
          </w:tcPr>
          <w:p w14:paraId="33CE6C9C" w14:textId="77777777" w:rsidR="00870321" w:rsidRPr="00C579D9" w:rsidRDefault="00870321" w:rsidP="002A3F53">
            <w:pPr>
              <w:pStyle w:val="Web"/>
              <w:snapToGrid w:val="0"/>
              <w:spacing w:before="0" w:beforeAutospacing="0" w:after="0" w:afterAutospacing="0" w:line="440" w:lineRule="exact"/>
              <w:rPr>
                <w:rFonts w:ascii="標楷體" w:eastAsia="標楷體" w:hAnsi="標楷體" w:cs="Times New Roman"/>
              </w:rPr>
            </w:pPr>
            <w:r w:rsidRPr="00C579D9">
              <w:rPr>
                <w:rFonts w:ascii="標楷體" w:eastAsia="標楷體" w:hAnsi="標楷體" w:cs="Times New Roman"/>
              </w:rPr>
              <w:t>106.11.7</w:t>
            </w:r>
          </w:p>
          <w:p w14:paraId="112978FD" w14:textId="77777777" w:rsidR="00870321" w:rsidRPr="00C579D9" w:rsidRDefault="00870321" w:rsidP="002A3F53">
            <w:pPr>
              <w:pStyle w:val="Web"/>
              <w:spacing w:line="440" w:lineRule="exact"/>
              <w:jc w:val="center"/>
              <w:rPr>
                <w:rFonts w:ascii="標楷體" w:eastAsia="標楷體" w:hAnsi="標楷體"/>
              </w:rPr>
            </w:pPr>
          </w:p>
        </w:tc>
      </w:tr>
      <w:tr w:rsidR="00A018C3" w:rsidRPr="00C579D9" w14:paraId="7A6DF9F3" w14:textId="77777777" w:rsidTr="00593084">
        <w:tc>
          <w:tcPr>
            <w:tcW w:w="665" w:type="dxa"/>
            <w:vMerge/>
          </w:tcPr>
          <w:p w14:paraId="1DB1F720" w14:textId="77777777" w:rsidR="00870321" w:rsidRPr="00983254" w:rsidRDefault="00870321" w:rsidP="00600E97">
            <w:pPr>
              <w:pStyle w:val="a6"/>
              <w:numPr>
                <w:ilvl w:val="1"/>
                <w:numId w:val="346"/>
              </w:numPr>
              <w:spacing w:line="440" w:lineRule="exact"/>
              <w:ind w:leftChars="0"/>
              <w:jc w:val="both"/>
              <w:rPr>
                <w:rFonts w:ascii="標楷體" w:eastAsia="標楷體" w:hAnsi="標楷體" w:cs="Times New Roman"/>
                <w:szCs w:val="24"/>
              </w:rPr>
            </w:pPr>
          </w:p>
        </w:tc>
        <w:tc>
          <w:tcPr>
            <w:tcW w:w="2794" w:type="dxa"/>
            <w:gridSpan w:val="2"/>
            <w:vMerge/>
          </w:tcPr>
          <w:p w14:paraId="4F623B00" w14:textId="77777777" w:rsidR="00870321" w:rsidRPr="00C579D9" w:rsidRDefault="00870321" w:rsidP="002A3F53">
            <w:pPr>
              <w:spacing w:line="440" w:lineRule="exact"/>
              <w:jc w:val="both"/>
              <w:rPr>
                <w:rFonts w:ascii="標楷體" w:eastAsia="標楷體" w:hAnsi="標楷體"/>
              </w:rPr>
            </w:pPr>
          </w:p>
        </w:tc>
        <w:tc>
          <w:tcPr>
            <w:tcW w:w="3128" w:type="dxa"/>
          </w:tcPr>
          <w:p w14:paraId="067E4792" w14:textId="77777777" w:rsidR="00870321" w:rsidRPr="00C579D9" w:rsidRDefault="00870321" w:rsidP="002A3F53">
            <w:pPr>
              <w:pStyle w:val="Web"/>
              <w:spacing w:before="0" w:beforeAutospacing="0" w:after="0" w:afterAutospacing="0" w:line="440" w:lineRule="exact"/>
              <w:ind w:left="34" w:hangingChars="14" w:hanging="34"/>
              <w:jc w:val="both"/>
              <w:rPr>
                <w:rFonts w:ascii="標楷體" w:eastAsia="標楷體" w:hAnsi="標楷體"/>
              </w:rPr>
            </w:pPr>
            <w:r w:rsidRPr="00C579D9">
              <w:rPr>
                <w:rFonts w:ascii="標楷體" w:eastAsia="標楷體" w:hAnsi="標楷體" w:cs="Times New Roman"/>
              </w:rPr>
              <w:t>不適宜隨客車運送之動物類。但視障者攜帶之導盲犬不在此限。(第72條第1項第6款)</w:t>
            </w:r>
          </w:p>
        </w:tc>
        <w:tc>
          <w:tcPr>
            <w:tcW w:w="3122" w:type="dxa"/>
          </w:tcPr>
          <w:p w14:paraId="358C53FA" w14:textId="77777777" w:rsidR="00870321" w:rsidRPr="00C579D9" w:rsidRDefault="00870321" w:rsidP="002A3F53">
            <w:pPr>
              <w:pStyle w:val="Web"/>
              <w:spacing w:before="0" w:beforeAutospacing="0" w:after="0" w:afterAutospacing="0" w:line="440" w:lineRule="exact"/>
              <w:ind w:left="2"/>
              <w:jc w:val="both"/>
              <w:rPr>
                <w:rFonts w:ascii="標楷體" w:eastAsia="標楷體" w:hAnsi="標楷體" w:cs="Calibri"/>
              </w:rPr>
            </w:pPr>
            <w:r w:rsidRPr="00C579D9">
              <w:rPr>
                <w:rFonts w:ascii="標楷體" w:eastAsia="標楷體" w:hAnsi="標楷體" w:cs="Times New Roman"/>
              </w:rPr>
              <w:t>不適宜隨客車運送之動物類。但視覺、聽覺、肢體功能障礙者攜帶之導盲犬、導聾犬、肢體輔助犬，或導盲犬、導聾犬、肢體輔助犬專業訓練人員於執行訓練時攜帶之幼犬不在此限。</w:t>
            </w:r>
          </w:p>
        </w:tc>
        <w:tc>
          <w:tcPr>
            <w:tcW w:w="3185" w:type="dxa"/>
          </w:tcPr>
          <w:p w14:paraId="637E708A" w14:textId="77777777" w:rsidR="00870321" w:rsidRPr="00C579D9" w:rsidRDefault="00870321" w:rsidP="002A3F53">
            <w:pPr>
              <w:pStyle w:val="Web"/>
              <w:spacing w:before="0" w:beforeAutospacing="0" w:after="0" w:afterAutospacing="0" w:line="440" w:lineRule="exact"/>
              <w:ind w:left="2"/>
              <w:jc w:val="both"/>
              <w:rPr>
                <w:rFonts w:ascii="標楷體" w:eastAsia="標楷體" w:hAnsi="標楷體"/>
              </w:rPr>
            </w:pPr>
            <w:r w:rsidRPr="00C579D9">
              <w:rPr>
                <w:rFonts w:ascii="標楷體" w:eastAsia="標楷體" w:hAnsi="標楷體" w:cs="Times New Roman"/>
              </w:rPr>
              <w:t>配合身心障礙者權益保障法第60條第1項及第2項增列相關身心障礙輔助犬比照導盲犬，可攜帶搭乘市區汽車客運及公路汽車客運。</w:t>
            </w:r>
          </w:p>
        </w:tc>
        <w:tc>
          <w:tcPr>
            <w:tcW w:w="1472" w:type="dxa"/>
            <w:vMerge/>
          </w:tcPr>
          <w:p w14:paraId="04B04C5B" w14:textId="77777777" w:rsidR="00870321" w:rsidRPr="00C579D9" w:rsidRDefault="00870321" w:rsidP="002A3F53">
            <w:pPr>
              <w:pStyle w:val="Web"/>
              <w:spacing w:line="440" w:lineRule="exact"/>
              <w:jc w:val="center"/>
              <w:rPr>
                <w:rFonts w:ascii="標楷體" w:eastAsia="標楷體" w:hAnsi="標楷體"/>
              </w:rPr>
            </w:pPr>
          </w:p>
        </w:tc>
      </w:tr>
      <w:tr w:rsidR="00A018C3" w:rsidRPr="00C579D9" w14:paraId="200AEF41" w14:textId="77777777" w:rsidTr="00593084">
        <w:tc>
          <w:tcPr>
            <w:tcW w:w="665" w:type="dxa"/>
          </w:tcPr>
          <w:p w14:paraId="681AD6A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8A912B0" w14:textId="77777777" w:rsidR="00870321" w:rsidRPr="00C579D9" w:rsidRDefault="00870321" w:rsidP="002A3F53">
            <w:pPr>
              <w:spacing w:line="440" w:lineRule="exact"/>
              <w:jc w:val="both"/>
              <w:rPr>
                <w:rFonts w:ascii="標楷體" w:eastAsia="標楷體" w:hAnsi="標楷體"/>
              </w:rPr>
            </w:pPr>
            <w:r w:rsidRPr="00C579D9">
              <w:rPr>
                <w:rFonts w:ascii="標楷體" w:eastAsia="標楷體" w:hAnsi="標楷體" w:cs="Times New Roman"/>
                <w:szCs w:val="24"/>
              </w:rPr>
              <w:t>民宿管理辦法</w:t>
            </w:r>
          </w:p>
        </w:tc>
        <w:tc>
          <w:tcPr>
            <w:tcW w:w="3128" w:type="dxa"/>
          </w:tcPr>
          <w:p w14:paraId="393EE439" w14:textId="77777777" w:rsidR="00870321" w:rsidRPr="00C579D9"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C579D9">
              <w:rPr>
                <w:rFonts w:ascii="標楷體" w:eastAsia="標楷體" w:hAnsi="標楷體" w:cs="Times New Roman" w:hint="eastAsia"/>
              </w:rPr>
              <w:t>1.</w:t>
            </w:r>
            <w:r w:rsidRPr="00C579D9">
              <w:rPr>
                <w:rFonts w:ascii="標楷體" w:eastAsia="標楷體" w:hAnsi="標楷體" w:cs="Times New Roman"/>
              </w:rPr>
              <w:t>一般民宿客房數上限5間。(第4條)</w:t>
            </w:r>
          </w:p>
          <w:p w14:paraId="3CC622F8" w14:textId="77777777" w:rsidR="00870321" w:rsidRPr="00C579D9" w:rsidRDefault="00870321" w:rsidP="002A3F53">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建管及消防一致性之規範。(第5條、第6條)</w:t>
            </w:r>
          </w:p>
          <w:p w14:paraId="183849C8" w14:textId="77777777" w:rsidR="00870321" w:rsidRPr="00C579D9"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C579D9">
              <w:rPr>
                <w:rFonts w:ascii="標楷體" w:eastAsia="標楷體" w:hAnsi="標楷體" w:cs="Times New Roman" w:hint="eastAsia"/>
              </w:rPr>
              <w:t>3.</w:t>
            </w:r>
            <w:r w:rsidRPr="00C579D9">
              <w:rPr>
                <w:rFonts w:ascii="標楷體" w:eastAsia="標楷體" w:hAnsi="標楷體" w:cs="Times New Roman"/>
              </w:rPr>
              <w:t>民宿經營人更換時，涉及經營主體變更，依現行規定應採「重新申請」，導致第2代產生繼承接班困難。(第11條)</w:t>
            </w:r>
          </w:p>
          <w:p w14:paraId="42732E49" w14:textId="77777777" w:rsidR="00870321" w:rsidRPr="00C579D9"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C579D9">
              <w:rPr>
                <w:rFonts w:ascii="標楷體" w:eastAsia="標楷體" w:hAnsi="標楷體" w:cs="Times New Roman" w:hint="eastAsia"/>
              </w:rPr>
              <w:t>4.</w:t>
            </w:r>
            <w:r w:rsidRPr="00C579D9">
              <w:rPr>
                <w:rFonts w:ascii="標楷體" w:eastAsia="標楷體" w:hAnsi="標楷體" w:cs="Times New Roman"/>
              </w:rPr>
              <w:t>無建築物使用執照影本或實施建築管理前合法房屋證明文件者，不得設置民宿。(第12條)</w:t>
            </w:r>
          </w:p>
          <w:p w14:paraId="57C37BF0" w14:textId="77777777" w:rsidR="00870321" w:rsidRPr="00C579D9" w:rsidRDefault="00870321" w:rsidP="002A3F53">
            <w:pPr>
              <w:pStyle w:val="Web"/>
              <w:spacing w:before="0" w:beforeAutospacing="0" w:after="0" w:afterAutospacing="0" w:line="440" w:lineRule="exact"/>
              <w:ind w:left="278" w:hangingChars="116" w:hanging="278"/>
              <w:jc w:val="both"/>
              <w:rPr>
                <w:rFonts w:ascii="標楷體" w:eastAsia="標楷體" w:hAnsi="標楷體"/>
              </w:rPr>
            </w:pPr>
            <w:r w:rsidRPr="00C579D9">
              <w:rPr>
                <w:rFonts w:ascii="標楷體" w:eastAsia="標楷體" w:hAnsi="標楷體" w:cs="Times New Roman" w:hint="eastAsia"/>
              </w:rPr>
              <w:t>5.</w:t>
            </w:r>
            <w:r w:rsidRPr="00C579D9">
              <w:rPr>
                <w:rFonts w:ascii="標楷體" w:eastAsia="標楷體" w:hAnsi="標楷體" w:cs="Times New Roman"/>
              </w:rPr>
              <w:t>無建築物使用執照影本或實施建築管理前合法房屋證明文件者，不得設置民宿。(第13條)</w:t>
            </w:r>
          </w:p>
        </w:tc>
        <w:tc>
          <w:tcPr>
            <w:tcW w:w="3122" w:type="dxa"/>
          </w:tcPr>
          <w:p w14:paraId="017682BA" w14:textId="77777777" w:rsidR="00870321" w:rsidRPr="00C579D9" w:rsidRDefault="00870321" w:rsidP="002A3F53">
            <w:pPr>
              <w:pStyle w:val="Web"/>
              <w:snapToGrid w:val="0"/>
              <w:spacing w:before="0" w:beforeAutospacing="0" w:after="0" w:afterAutospacing="0" w:line="440" w:lineRule="exact"/>
              <w:ind w:right="6"/>
              <w:rPr>
                <w:rFonts w:ascii="標楷體" w:eastAsia="標楷體" w:hAnsi="標楷體" w:cs="Times New Roman"/>
              </w:rPr>
            </w:pPr>
            <w:r w:rsidRPr="00C579D9">
              <w:rPr>
                <w:rFonts w:ascii="標楷體" w:eastAsia="標楷體" w:hAnsi="標楷體" w:cs="Times New Roman" w:hint="eastAsia"/>
              </w:rPr>
              <w:t>1.</w:t>
            </w:r>
            <w:r w:rsidRPr="00C579D9">
              <w:rPr>
                <w:rFonts w:ascii="標楷體" w:eastAsia="標楷體" w:hAnsi="標楷體" w:cs="Times New Roman"/>
              </w:rPr>
              <w:t>上限放寬至8間</w:t>
            </w:r>
          </w:p>
          <w:p w14:paraId="3A81D98F" w14:textId="77777777" w:rsidR="00870321" w:rsidRPr="00C579D9" w:rsidRDefault="00870321" w:rsidP="002A3F53">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授權地方政府因地制宜自訂民宿建築物及消防設備規範</w:t>
            </w:r>
          </w:p>
          <w:p w14:paraId="22842170" w14:textId="77777777" w:rsidR="00870321" w:rsidRPr="00C579D9"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C579D9">
              <w:rPr>
                <w:rFonts w:ascii="標楷體" w:eastAsia="標楷體" w:hAnsi="標楷體" w:cs="Times New Roman" w:hint="eastAsia"/>
              </w:rPr>
              <w:t>3.</w:t>
            </w:r>
            <w:r w:rsidRPr="00C579D9">
              <w:rPr>
                <w:rFonts w:ascii="標楷體" w:eastAsia="標楷體" w:hAnsi="標楷體" w:cs="Times New Roman"/>
              </w:rPr>
              <w:t>經營移轉其直系親屬或配偶，得以「變更登記」移轉經營權，毋須「重新申請」。</w:t>
            </w:r>
          </w:p>
          <w:p w14:paraId="42038680" w14:textId="77777777" w:rsidR="00870321" w:rsidRPr="00C579D9"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C579D9">
              <w:rPr>
                <w:rFonts w:ascii="標楷體" w:eastAsia="標楷體" w:hAnsi="標楷體" w:cs="Times New Roman" w:hint="eastAsia"/>
              </w:rPr>
              <w:t>4.</w:t>
            </w:r>
            <w:r w:rsidRPr="00C579D9">
              <w:rPr>
                <w:rFonts w:ascii="標楷體" w:eastAsia="標楷體" w:hAnsi="標楷體" w:cs="Times New Roman"/>
              </w:rPr>
              <w:t>古蹟及歷史建築申請民宿除外規定。</w:t>
            </w:r>
          </w:p>
          <w:p w14:paraId="1C4BBAEA" w14:textId="77777777" w:rsidR="00870321" w:rsidRPr="00C579D9" w:rsidRDefault="00870321" w:rsidP="002A3F53">
            <w:pPr>
              <w:widowControl/>
              <w:snapToGrid w:val="0"/>
              <w:spacing w:line="440" w:lineRule="exact"/>
              <w:ind w:left="600" w:hangingChars="250" w:hanging="600"/>
              <w:jc w:val="both"/>
              <w:rPr>
                <w:rFonts w:ascii="標楷體" w:eastAsia="標楷體" w:hAnsi="標楷體" w:cs="Times New Roman"/>
                <w:szCs w:val="24"/>
              </w:rPr>
            </w:pPr>
            <w:r w:rsidRPr="00C579D9">
              <w:rPr>
                <w:rFonts w:ascii="標楷體" w:eastAsia="標楷體" w:hAnsi="標楷體" w:cs="Times New Roman" w:hint="eastAsia"/>
                <w:szCs w:val="24"/>
              </w:rPr>
              <w:t>5.(1)</w:t>
            </w:r>
            <w:r w:rsidRPr="00C579D9">
              <w:rPr>
                <w:rFonts w:ascii="標楷體" w:eastAsia="標楷體" w:hAnsi="標楷體" w:cs="Times New Roman"/>
                <w:szCs w:val="24"/>
              </w:rPr>
              <w:t>原住民於「部落」範圍申請民宿，得以安全鑑定替代使用執照。</w:t>
            </w:r>
          </w:p>
          <w:p w14:paraId="204E5164" w14:textId="77777777" w:rsidR="00870321" w:rsidRPr="00C579D9" w:rsidRDefault="00870321" w:rsidP="002A3F53">
            <w:pPr>
              <w:pStyle w:val="Web"/>
              <w:spacing w:before="0" w:beforeAutospacing="0" w:after="0" w:afterAutospacing="0" w:line="440" w:lineRule="exact"/>
              <w:ind w:left="278" w:hangingChars="116" w:hanging="278"/>
              <w:jc w:val="both"/>
              <w:rPr>
                <w:rFonts w:ascii="標楷體" w:eastAsia="標楷體" w:hAnsi="標楷體" w:cs="Calibri"/>
              </w:rPr>
            </w:pPr>
            <w:r w:rsidRPr="00C579D9">
              <w:rPr>
                <w:rFonts w:ascii="標楷體" w:eastAsia="標楷體" w:hAnsi="標楷體" w:cs="Times New Roman" w:hint="eastAsia"/>
              </w:rPr>
              <w:t>(2)</w:t>
            </w:r>
            <w:r w:rsidRPr="00C579D9">
              <w:rPr>
                <w:rFonts w:ascii="標楷體" w:eastAsia="標楷體" w:hAnsi="標楷體" w:cs="Times New Roman"/>
              </w:rPr>
              <w:t>馬祖地區已經地方政府列冊輔導之尚未合法民宿，得以安全鑑定替代使用執照。</w:t>
            </w:r>
          </w:p>
        </w:tc>
        <w:tc>
          <w:tcPr>
            <w:tcW w:w="3185" w:type="dxa"/>
          </w:tcPr>
          <w:p w14:paraId="77952D83" w14:textId="77777777" w:rsidR="00870321" w:rsidRPr="00C579D9"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C579D9">
              <w:rPr>
                <w:rFonts w:ascii="標楷體" w:eastAsia="標楷體" w:hAnsi="標楷體" w:cs="Times New Roman" w:hint="eastAsia"/>
              </w:rPr>
              <w:t>1.</w:t>
            </w:r>
            <w:r w:rsidRPr="00C579D9">
              <w:rPr>
                <w:rFonts w:ascii="標楷體" w:eastAsia="標楷體" w:hAnsi="標楷體" w:cs="Times New Roman"/>
              </w:rPr>
              <w:t>適度放寬經營規模，提供青年返鄉創業與扶植在地經濟誘因。</w:t>
            </w:r>
          </w:p>
          <w:p w14:paraId="30FFDFAB" w14:textId="77777777" w:rsidR="00870321" w:rsidRPr="00C579D9" w:rsidRDefault="00870321" w:rsidP="002A3F53">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使地方政府基於地區不同需求與特性，因地制宜制定相關自治法規，輔導特色民宿合法登記。</w:t>
            </w:r>
          </w:p>
          <w:p w14:paraId="63347E4F" w14:textId="77777777" w:rsidR="00870321" w:rsidRPr="00C579D9"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C579D9">
              <w:rPr>
                <w:rFonts w:ascii="標楷體" w:eastAsia="標楷體" w:hAnsi="標楷體" w:cs="Times New Roman" w:hint="eastAsia"/>
              </w:rPr>
              <w:t>3.</w:t>
            </w:r>
            <w:r w:rsidRPr="00C579D9">
              <w:rPr>
                <w:rFonts w:ascii="標楷體" w:eastAsia="標楷體" w:hAnsi="標楷體" w:cs="Times New Roman"/>
              </w:rPr>
              <w:t>簡化第二代民宿繼承接班登記流程。</w:t>
            </w:r>
          </w:p>
          <w:p w14:paraId="6FDE78B5" w14:textId="77777777" w:rsidR="00870321" w:rsidRPr="00C579D9"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C579D9">
              <w:rPr>
                <w:rFonts w:ascii="標楷體" w:eastAsia="標楷體" w:hAnsi="標楷體" w:cs="Times New Roman" w:hint="eastAsia"/>
              </w:rPr>
              <w:t>4.</w:t>
            </w:r>
            <w:r w:rsidRPr="00C579D9">
              <w:rPr>
                <w:rFonts w:ascii="標楷體" w:eastAsia="標楷體" w:hAnsi="標楷體" w:cs="Times New Roman"/>
              </w:rPr>
              <w:t>發展老屋文創民宿，形塑在地特色，具有老屋文化復甦意義，更利在地深度旅遊推廣。</w:t>
            </w:r>
          </w:p>
          <w:p w14:paraId="44C9BA0E" w14:textId="77777777" w:rsidR="00870321" w:rsidRPr="00C579D9" w:rsidRDefault="00870321" w:rsidP="002A3F53">
            <w:pPr>
              <w:widowControl/>
              <w:snapToGrid w:val="0"/>
              <w:spacing w:line="440" w:lineRule="exact"/>
              <w:ind w:left="600" w:hangingChars="250" w:hanging="600"/>
              <w:jc w:val="both"/>
              <w:rPr>
                <w:rFonts w:ascii="標楷體" w:eastAsia="標楷體" w:hAnsi="標楷體" w:cs="Times New Roman"/>
                <w:szCs w:val="24"/>
              </w:rPr>
            </w:pPr>
            <w:r w:rsidRPr="00C579D9">
              <w:rPr>
                <w:rFonts w:ascii="標楷體" w:eastAsia="標楷體" w:hAnsi="標楷體" w:cs="Times New Roman" w:hint="eastAsia"/>
                <w:szCs w:val="24"/>
              </w:rPr>
              <w:t>5.(1)</w:t>
            </w:r>
            <w:r w:rsidRPr="00C579D9">
              <w:rPr>
                <w:rFonts w:ascii="標楷體" w:eastAsia="標楷體" w:hAnsi="標楷體" w:cs="Times New Roman"/>
                <w:szCs w:val="24"/>
              </w:rPr>
              <w:t>尊重原住民傳統房屋使用習慣，並改善推廣部落旅遊所面臨合法住宿設施不足的問題，以扶植偏鄉(部落)經濟。</w:t>
            </w:r>
          </w:p>
          <w:p w14:paraId="09F38022" w14:textId="77777777" w:rsidR="00870321" w:rsidRPr="00C579D9" w:rsidRDefault="00870321" w:rsidP="002A3F53">
            <w:pPr>
              <w:pStyle w:val="Web"/>
              <w:spacing w:before="0" w:beforeAutospacing="0" w:after="0" w:afterAutospacing="0" w:line="440" w:lineRule="exact"/>
              <w:ind w:left="278" w:hangingChars="116" w:hanging="278"/>
              <w:jc w:val="both"/>
              <w:rPr>
                <w:rFonts w:ascii="標楷體" w:eastAsia="標楷體" w:hAnsi="標楷體"/>
              </w:rPr>
            </w:pPr>
            <w:r w:rsidRPr="00C579D9">
              <w:rPr>
                <w:rFonts w:ascii="標楷體" w:eastAsia="標楷體" w:hAnsi="標楷體" w:cs="Times New Roman" w:hint="eastAsia"/>
              </w:rPr>
              <w:t>(2)</w:t>
            </w:r>
            <w:r w:rsidRPr="00C579D9">
              <w:rPr>
                <w:rFonts w:ascii="標楷體" w:eastAsia="標楷體" w:hAnsi="標楷體" w:cs="Times New Roman"/>
              </w:rPr>
              <w:t>輔導經營偏鄉(離島)旅遊，並扶植在地經濟。</w:t>
            </w:r>
          </w:p>
        </w:tc>
        <w:tc>
          <w:tcPr>
            <w:tcW w:w="1472" w:type="dxa"/>
          </w:tcPr>
          <w:p w14:paraId="5D87520B" w14:textId="77777777" w:rsidR="00870321" w:rsidRPr="00C579D9" w:rsidRDefault="00870321" w:rsidP="002A3F53">
            <w:pPr>
              <w:pStyle w:val="Web"/>
              <w:snapToGrid w:val="0"/>
              <w:spacing w:before="0" w:beforeAutospacing="0" w:after="0" w:afterAutospacing="0" w:line="440" w:lineRule="exact"/>
              <w:ind w:right="6"/>
              <w:rPr>
                <w:rFonts w:ascii="標楷體" w:eastAsia="標楷體" w:hAnsi="標楷體" w:cs="Times New Roman"/>
              </w:rPr>
            </w:pPr>
            <w:r w:rsidRPr="00C579D9">
              <w:rPr>
                <w:rFonts w:ascii="標楷體" w:eastAsia="標楷體" w:hAnsi="標楷體" w:cs="Times New Roman"/>
              </w:rPr>
              <w:t>106.11.14</w:t>
            </w:r>
          </w:p>
          <w:p w14:paraId="2B636AF4" w14:textId="77777777" w:rsidR="00870321" w:rsidRPr="00C579D9" w:rsidRDefault="00870321" w:rsidP="002A3F53">
            <w:pPr>
              <w:pStyle w:val="Web"/>
              <w:spacing w:line="440" w:lineRule="exact"/>
              <w:jc w:val="center"/>
              <w:rPr>
                <w:rFonts w:ascii="標楷體" w:eastAsia="標楷體" w:hAnsi="標楷體"/>
              </w:rPr>
            </w:pPr>
          </w:p>
        </w:tc>
      </w:tr>
      <w:tr w:rsidR="00A018C3" w:rsidRPr="00C579D9" w14:paraId="58BD1C6B" w14:textId="77777777" w:rsidTr="00593084">
        <w:tc>
          <w:tcPr>
            <w:tcW w:w="665" w:type="dxa"/>
          </w:tcPr>
          <w:p w14:paraId="5E89579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5F15667" w14:textId="77777777" w:rsidR="00870321" w:rsidRPr="00C579D9" w:rsidRDefault="00870321" w:rsidP="002A3F53">
            <w:pPr>
              <w:spacing w:line="440" w:lineRule="exact"/>
              <w:jc w:val="both"/>
              <w:rPr>
                <w:rFonts w:ascii="標楷體" w:eastAsia="標楷體" w:hAnsi="標楷體"/>
              </w:rPr>
            </w:pPr>
            <w:r w:rsidRPr="00C579D9">
              <w:rPr>
                <w:rFonts w:ascii="標楷體" w:eastAsia="標楷體" w:hAnsi="標楷體" w:cs="Times New Roman"/>
                <w:szCs w:val="24"/>
              </w:rPr>
              <w:t>船員服務規則</w:t>
            </w:r>
          </w:p>
        </w:tc>
        <w:tc>
          <w:tcPr>
            <w:tcW w:w="3128" w:type="dxa"/>
          </w:tcPr>
          <w:p w14:paraId="268C8982" w14:textId="77777777" w:rsidR="00870321" w:rsidRPr="00C579D9" w:rsidRDefault="00870321" w:rsidP="002A3F53">
            <w:pPr>
              <w:pStyle w:val="Web"/>
              <w:snapToGrid w:val="0"/>
              <w:spacing w:before="0" w:beforeAutospacing="0" w:after="0" w:afterAutospacing="0" w:line="440" w:lineRule="exact"/>
              <w:ind w:left="34" w:hanging="57"/>
              <w:rPr>
                <w:rFonts w:ascii="標楷體" w:eastAsia="標楷體" w:hAnsi="標楷體" w:cs="Times New Roman"/>
              </w:rPr>
            </w:pPr>
            <w:r w:rsidRPr="00C579D9">
              <w:rPr>
                <w:rFonts w:ascii="標楷體" w:eastAsia="標楷體" w:hAnsi="標楷體" w:cs="Times New Roman"/>
              </w:rPr>
              <w:t>經雇用人僱用為事務部門或旅客部門(大廚、二廚、廚工除外)之海員。(第7條第1項第11款)</w:t>
            </w:r>
          </w:p>
          <w:p w14:paraId="7883FCC4"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cs="Times New Roman"/>
              </w:rPr>
              <w:t>就讀航海、輪機、電技學程相關系科之學生，上船進行航海少於一年、輪機或電技少於六個月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明文件。(第74條之3第1項)</w:t>
            </w:r>
          </w:p>
        </w:tc>
        <w:tc>
          <w:tcPr>
            <w:tcW w:w="3122" w:type="dxa"/>
          </w:tcPr>
          <w:p w14:paraId="7A84E269" w14:textId="77777777" w:rsidR="00870321" w:rsidRPr="00C579D9" w:rsidRDefault="00870321" w:rsidP="002A3F53">
            <w:pPr>
              <w:pStyle w:val="Web"/>
              <w:snapToGrid w:val="0"/>
              <w:spacing w:before="0" w:beforeAutospacing="0" w:after="0" w:afterAutospacing="0" w:line="440" w:lineRule="exact"/>
              <w:ind w:hanging="51"/>
              <w:rPr>
                <w:rFonts w:ascii="標楷體" w:eastAsia="標楷體" w:hAnsi="標楷體" w:cs="Times New Roman"/>
              </w:rPr>
            </w:pPr>
            <w:r w:rsidRPr="00C579D9">
              <w:rPr>
                <w:rFonts w:ascii="標楷體" w:eastAsia="標楷體" w:hAnsi="標楷體" w:cs="Times New Roman"/>
              </w:rPr>
              <w:t>經雇用人僱用為事務部門或旅客部門之海員，或持有該二部門相關職務所需之船員專業訓練合格證明。</w:t>
            </w:r>
          </w:p>
          <w:p w14:paraId="56EED60C" w14:textId="77777777" w:rsidR="00870321" w:rsidRPr="00C579D9" w:rsidRDefault="00870321" w:rsidP="002A3F53">
            <w:pPr>
              <w:pStyle w:val="Web"/>
              <w:spacing w:before="0" w:beforeAutospacing="0" w:after="0" w:afterAutospacing="0" w:line="440" w:lineRule="exact"/>
              <w:jc w:val="both"/>
              <w:rPr>
                <w:rFonts w:ascii="標楷體" w:eastAsia="標楷體" w:hAnsi="標楷體" w:cs="Calibri"/>
              </w:rPr>
            </w:pPr>
            <w:r w:rsidRPr="00C579D9">
              <w:rPr>
                <w:rFonts w:ascii="標楷體" w:eastAsia="標楷體" w:hAnsi="標楷體" w:cs="Times New Roman"/>
              </w:rPr>
              <w:t>就讀航海、輪機、輪機、電技、海洋觀光相關系科或學程之學生，上船進行少於一年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明文件。</w:t>
            </w:r>
          </w:p>
        </w:tc>
        <w:tc>
          <w:tcPr>
            <w:tcW w:w="3185" w:type="dxa"/>
          </w:tcPr>
          <w:p w14:paraId="23966699" w14:textId="77777777" w:rsidR="00870321" w:rsidRPr="00C579D9" w:rsidRDefault="00870321" w:rsidP="002A3F53">
            <w:pPr>
              <w:pStyle w:val="Web"/>
              <w:spacing w:before="0" w:beforeAutospacing="0" w:after="0" w:afterAutospacing="0" w:line="440" w:lineRule="exact"/>
              <w:ind w:left="278" w:hangingChars="116" w:hanging="278"/>
              <w:jc w:val="both"/>
              <w:rPr>
                <w:rFonts w:ascii="標楷體" w:eastAsia="標楷體" w:hAnsi="標楷體"/>
              </w:rPr>
            </w:pPr>
            <w:r w:rsidRPr="00C579D9">
              <w:rPr>
                <w:rFonts w:ascii="標楷體" w:eastAsia="標楷體" w:hAnsi="標楷體" w:cs="Times New Roman"/>
              </w:rPr>
              <w:t>近年我國郵輪業務蓬勃發展，人力需求殷切，本法規修正後可使一般民眾經船員專業訓練後，取得船員服務手冊，上郵輪工作，同時促使就讀海洋觀光相關科系學生得上船進行短期教學訓練，增加其就業機會。</w:t>
            </w:r>
          </w:p>
        </w:tc>
        <w:tc>
          <w:tcPr>
            <w:tcW w:w="1472" w:type="dxa"/>
          </w:tcPr>
          <w:p w14:paraId="5BEAC60F" w14:textId="77777777" w:rsidR="00870321" w:rsidRPr="00C579D9" w:rsidRDefault="00870321" w:rsidP="002A3F53">
            <w:pPr>
              <w:pStyle w:val="Web"/>
              <w:spacing w:line="440" w:lineRule="exact"/>
              <w:jc w:val="center"/>
              <w:rPr>
                <w:rFonts w:ascii="標楷體" w:eastAsia="標楷體" w:hAnsi="標楷體"/>
              </w:rPr>
            </w:pPr>
            <w:r w:rsidRPr="00C579D9">
              <w:rPr>
                <w:rFonts w:ascii="標楷體" w:eastAsia="標楷體" w:hAnsi="標楷體" w:cs="Times New Roman"/>
              </w:rPr>
              <w:t>106.11.24</w:t>
            </w:r>
          </w:p>
        </w:tc>
      </w:tr>
      <w:tr w:rsidR="00A018C3" w:rsidRPr="00C579D9" w14:paraId="4A2ACE70" w14:textId="77777777" w:rsidTr="00593084">
        <w:tc>
          <w:tcPr>
            <w:tcW w:w="665" w:type="dxa"/>
          </w:tcPr>
          <w:p w14:paraId="69F80F1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C678D24" w14:textId="77777777" w:rsidR="00870321" w:rsidRPr="00C579D9" w:rsidRDefault="00870321" w:rsidP="002A3F53">
            <w:pPr>
              <w:spacing w:line="440" w:lineRule="exact"/>
              <w:jc w:val="both"/>
              <w:rPr>
                <w:rFonts w:ascii="標楷體" w:eastAsia="標楷體" w:hAnsi="標楷體"/>
              </w:rPr>
            </w:pPr>
            <w:r w:rsidRPr="00C579D9">
              <w:rPr>
                <w:rFonts w:ascii="標楷體" w:eastAsia="標楷體" w:hAnsi="標楷體" w:cs="Times New Roman"/>
                <w:szCs w:val="24"/>
              </w:rPr>
              <w:t>航空貨物集散站經營業管理規則第9條</w:t>
            </w:r>
          </w:p>
        </w:tc>
        <w:tc>
          <w:tcPr>
            <w:tcW w:w="3128" w:type="dxa"/>
          </w:tcPr>
          <w:p w14:paraId="5B9E8939" w14:textId="77777777" w:rsidR="00870321" w:rsidRPr="00C579D9" w:rsidRDefault="00870321" w:rsidP="002A3F53">
            <w:pPr>
              <w:pStyle w:val="Textbody"/>
              <w:snapToGrid w:val="0"/>
              <w:spacing w:line="440" w:lineRule="exact"/>
              <w:jc w:val="both"/>
              <w:textAlignment w:val="auto"/>
              <w:rPr>
                <w:rFonts w:ascii="標楷體" w:eastAsia="標楷體" w:hAnsi="標楷體"/>
                <w:szCs w:val="24"/>
              </w:rPr>
            </w:pPr>
            <w:r w:rsidRPr="00C579D9">
              <w:rPr>
                <w:rFonts w:ascii="標楷體" w:eastAsia="標楷體" w:hAnsi="標楷體"/>
                <w:szCs w:val="24"/>
              </w:rPr>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6C034651" w14:textId="77777777" w:rsidR="00870321" w:rsidRPr="00C579D9" w:rsidRDefault="00870321" w:rsidP="002A3F53">
            <w:pPr>
              <w:pStyle w:val="Textbody"/>
              <w:snapToGrid w:val="0"/>
              <w:spacing w:line="440" w:lineRule="exact"/>
              <w:jc w:val="both"/>
              <w:textAlignment w:val="auto"/>
              <w:rPr>
                <w:rFonts w:ascii="標楷體" w:eastAsia="標楷體" w:hAnsi="標楷體"/>
                <w:szCs w:val="24"/>
              </w:rPr>
            </w:pPr>
            <w:r w:rsidRPr="00C579D9">
              <w:rPr>
                <w:rFonts w:ascii="標楷體" w:eastAsia="標楷體" w:hAnsi="標楷體"/>
                <w:szCs w:val="24"/>
              </w:rPr>
              <w:t>集散站經營業申請於原核准土地範圍外相鄰之土地上增設航空貨物集散站相關設施時，其停車場面積得併計算之，但應符合第六條第二項之規定，並準用前項之規定。</w:t>
            </w:r>
          </w:p>
          <w:p w14:paraId="54AD7FDF"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前項申請，集散站經營業應於民航局核轉交通部核准後，始得增設或啟用。」</w:t>
            </w:r>
          </w:p>
        </w:tc>
        <w:tc>
          <w:tcPr>
            <w:tcW w:w="3122" w:type="dxa"/>
          </w:tcPr>
          <w:p w14:paraId="1F0F5DF6" w14:textId="77777777" w:rsidR="00870321" w:rsidRPr="00C579D9" w:rsidRDefault="00870321" w:rsidP="002A3F53">
            <w:pPr>
              <w:pStyle w:val="Textbody"/>
              <w:snapToGrid w:val="0"/>
              <w:spacing w:line="440" w:lineRule="exact"/>
              <w:jc w:val="both"/>
              <w:textAlignment w:val="auto"/>
              <w:rPr>
                <w:rFonts w:ascii="標楷體" w:eastAsia="標楷體" w:hAnsi="標楷體"/>
                <w:szCs w:val="24"/>
              </w:rPr>
            </w:pPr>
            <w:r w:rsidRPr="00C579D9">
              <w:rPr>
                <w:rFonts w:ascii="標楷體" w:eastAsia="標楷體" w:hAnsi="標楷體"/>
                <w:szCs w:val="24"/>
              </w:rPr>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2B9478F1" w14:textId="77777777" w:rsidR="00870321" w:rsidRPr="00C579D9" w:rsidRDefault="00870321" w:rsidP="002A3F53">
            <w:pPr>
              <w:pStyle w:val="Textbody"/>
              <w:snapToGrid w:val="0"/>
              <w:spacing w:line="440" w:lineRule="exact"/>
              <w:jc w:val="both"/>
              <w:textAlignment w:val="auto"/>
              <w:rPr>
                <w:rFonts w:ascii="標楷體" w:eastAsia="標楷體" w:hAnsi="標楷體"/>
                <w:szCs w:val="24"/>
              </w:rPr>
            </w:pPr>
            <w:r w:rsidRPr="00C579D9">
              <w:rPr>
                <w:rFonts w:ascii="標楷體" w:eastAsia="標楷體" w:hAnsi="標楷體"/>
                <w:szCs w:val="24"/>
              </w:rPr>
              <w:t>機場因設施條件限制而無航空貨物集散站於機場內營業者，機場外集散站經營業為配合動植物檢疫作業程序申請於機場內設置相關暫存設施時，應經航空站經營人同意後，檢附第八條第一項各款文件，申請民航局核轉交通部核准設置。設置完成後應檢附第七條第一項各款文件，經民航局、航空站經營人及相關機關會勘同意並核轉交通部核准後，檢附原領集散站經營業許可證向民航局申請換發，始得啟用。</w:t>
            </w:r>
          </w:p>
          <w:p w14:paraId="79F06F78" w14:textId="77777777" w:rsidR="00870321" w:rsidRPr="00C579D9" w:rsidRDefault="00870321" w:rsidP="002A3F53">
            <w:pPr>
              <w:pStyle w:val="Textbody"/>
              <w:snapToGrid w:val="0"/>
              <w:spacing w:line="440" w:lineRule="exact"/>
              <w:jc w:val="both"/>
              <w:textAlignment w:val="auto"/>
              <w:rPr>
                <w:rFonts w:ascii="標楷體" w:eastAsia="標楷體" w:hAnsi="標楷體"/>
                <w:szCs w:val="24"/>
              </w:rPr>
            </w:pPr>
            <w:r w:rsidRPr="00C579D9">
              <w:rPr>
                <w:rFonts w:ascii="標楷體" w:eastAsia="標楷體" w:hAnsi="標楷體"/>
                <w:szCs w:val="24"/>
              </w:rPr>
              <w:t>集散站經營業申請於原核准土地範圍外相鄰之土地上增設航空貨物集散站相關設施時，其停車場面積得併計算之，但應符合第六條第三項之規定，並準用前項之規定。</w:t>
            </w:r>
          </w:p>
          <w:p w14:paraId="17F13818" w14:textId="77777777" w:rsidR="00870321" w:rsidRPr="00C579D9" w:rsidRDefault="00870321" w:rsidP="002A3F53">
            <w:pPr>
              <w:pStyle w:val="Web"/>
              <w:spacing w:before="0" w:beforeAutospacing="0" w:after="0" w:afterAutospacing="0" w:line="440" w:lineRule="exact"/>
              <w:jc w:val="both"/>
              <w:rPr>
                <w:rFonts w:ascii="標楷體" w:eastAsia="標楷體" w:hAnsi="標楷體" w:cs="Calibri"/>
              </w:rPr>
            </w:pPr>
            <w:r w:rsidRPr="00C579D9">
              <w:rPr>
                <w:rFonts w:ascii="標楷體" w:eastAsia="標楷體" w:hAnsi="標楷體"/>
              </w:rPr>
              <w:t>本條所列各項申請，其未涉及貨棧之增設者，得免附第七條第一項第五款之文件。」</w:t>
            </w:r>
          </w:p>
        </w:tc>
        <w:tc>
          <w:tcPr>
            <w:tcW w:w="3185" w:type="dxa"/>
          </w:tcPr>
          <w:p w14:paraId="1C01C0F8" w14:textId="77777777" w:rsidR="00870321" w:rsidRPr="00C579D9" w:rsidRDefault="00870321" w:rsidP="002A3F53">
            <w:pPr>
              <w:pStyle w:val="Textbody"/>
              <w:snapToGrid w:val="0"/>
              <w:spacing w:line="440" w:lineRule="exact"/>
              <w:ind w:left="240" w:hangingChars="100" w:hanging="240"/>
              <w:jc w:val="both"/>
              <w:textAlignment w:val="auto"/>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鑒於近年來臺灣冷鏈物流持續發展，部分區域之機場亦有生鮮貨物進口需求，考量機場外集散站經營業如欲提供上述貨物之處理服務，需符合檢疫相關法規及作業規範，有於機場內設置供檢疫暫存貨物設施之需求，爰增列機場外集散站經營業得於機場內設置該類設施及其申請核准程序之規定。</w:t>
            </w:r>
          </w:p>
          <w:p w14:paraId="0A54B22E" w14:textId="77777777" w:rsidR="00870321" w:rsidRPr="00C579D9" w:rsidRDefault="00870321" w:rsidP="002A3F53">
            <w:pPr>
              <w:pStyle w:val="Web"/>
              <w:spacing w:before="0" w:beforeAutospacing="0" w:after="0" w:afterAutospacing="0" w:line="440" w:lineRule="exact"/>
              <w:ind w:left="278" w:hangingChars="116" w:hanging="278"/>
              <w:jc w:val="both"/>
              <w:rPr>
                <w:rFonts w:ascii="標楷體" w:eastAsia="標楷體" w:hAnsi="標楷體"/>
              </w:rPr>
            </w:pPr>
            <w:r w:rsidRPr="00C579D9">
              <w:rPr>
                <w:rFonts w:ascii="標楷體" w:eastAsia="標楷體" w:hAnsi="標楷體" w:hint="eastAsia"/>
              </w:rPr>
              <w:t>2.</w:t>
            </w:r>
            <w:r w:rsidRPr="00C579D9">
              <w:rPr>
                <w:rFonts w:ascii="標楷體" w:eastAsia="標楷體" w:hAnsi="標楷體"/>
              </w:rPr>
              <w:t>另考量航空貨物集散站經營業提出新增營業處所之籌設或啟用申請時，其設置目的如非從事海關所規範之進出口貨棧業務，應無檢附相關證明文件之必要，爰簡化該類案件之申請作業。</w:t>
            </w:r>
          </w:p>
        </w:tc>
        <w:tc>
          <w:tcPr>
            <w:tcW w:w="1472" w:type="dxa"/>
          </w:tcPr>
          <w:p w14:paraId="6E443825" w14:textId="77777777" w:rsidR="00870321" w:rsidRPr="00C579D9" w:rsidRDefault="00870321" w:rsidP="002A3F53">
            <w:pPr>
              <w:pStyle w:val="Web"/>
              <w:spacing w:line="440" w:lineRule="exact"/>
              <w:jc w:val="center"/>
              <w:rPr>
                <w:rFonts w:ascii="標楷體" w:eastAsia="標楷體" w:hAnsi="標楷體"/>
              </w:rPr>
            </w:pPr>
            <w:r w:rsidRPr="00C579D9">
              <w:rPr>
                <w:rFonts w:ascii="標楷體" w:eastAsia="標楷體" w:hAnsi="標楷體" w:cs="Times New Roman"/>
              </w:rPr>
              <w:t xml:space="preserve">106.12.7 </w:t>
            </w:r>
          </w:p>
        </w:tc>
      </w:tr>
      <w:tr w:rsidR="00A018C3" w:rsidRPr="00C579D9" w14:paraId="32331AD8" w14:textId="77777777" w:rsidTr="00593084">
        <w:tc>
          <w:tcPr>
            <w:tcW w:w="665" w:type="dxa"/>
          </w:tcPr>
          <w:p w14:paraId="673E873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4D60B5D" w14:textId="77777777" w:rsidR="00870321" w:rsidRPr="00C579D9" w:rsidRDefault="00870321" w:rsidP="002A3F53">
            <w:pPr>
              <w:spacing w:line="440" w:lineRule="exact"/>
              <w:jc w:val="both"/>
              <w:rPr>
                <w:rFonts w:ascii="標楷體" w:eastAsia="標楷體" w:hAnsi="標楷體"/>
              </w:rPr>
            </w:pPr>
            <w:r w:rsidRPr="00C579D9">
              <w:rPr>
                <w:rFonts w:ascii="標楷體" w:eastAsia="標楷體" w:hAnsi="標楷體" w:hint="eastAsia"/>
                <w:szCs w:val="24"/>
              </w:rPr>
              <w:t>修正「</w:t>
            </w:r>
            <w:r w:rsidRPr="00C579D9">
              <w:rPr>
                <w:rFonts w:ascii="標楷體" w:eastAsia="標楷體" w:hAnsi="標楷體"/>
                <w:szCs w:val="24"/>
              </w:rPr>
              <w:t>旅行業管理規則</w:t>
            </w:r>
            <w:r w:rsidRPr="00C579D9">
              <w:rPr>
                <w:rFonts w:ascii="標楷體" w:eastAsia="標楷體" w:hAnsi="標楷體" w:hint="eastAsia"/>
                <w:szCs w:val="24"/>
              </w:rPr>
              <w:t>」</w:t>
            </w:r>
            <w:r w:rsidRPr="00C579D9">
              <w:rPr>
                <w:rFonts w:ascii="標楷體" w:eastAsia="標楷體" w:hAnsi="標楷體"/>
                <w:szCs w:val="24"/>
              </w:rPr>
              <w:t>第23條</w:t>
            </w:r>
          </w:p>
        </w:tc>
        <w:tc>
          <w:tcPr>
            <w:tcW w:w="3128" w:type="dxa"/>
          </w:tcPr>
          <w:p w14:paraId="027EEC72"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綜合、甲種旅行業接待非使用華語之國外觀光旅客旅遊，不得指派或僱用華語導遊人員執行導遊業務。</w:t>
            </w:r>
          </w:p>
        </w:tc>
        <w:tc>
          <w:tcPr>
            <w:tcW w:w="3122" w:type="dxa"/>
          </w:tcPr>
          <w:p w14:paraId="5A4175FA" w14:textId="77777777" w:rsidR="00870321" w:rsidRPr="00C579D9" w:rsidRDefault="00870321" w:rsidP="002A3F53">
            <w:pPr>
              <w:pStyle w:val="Web"/>
              <w:spacing w:before="0" w:beforeAutospacing="0" w:after="0" w:afterAutospacing="0" w:line="440" w:lineRule="exact"/>
              <w:jc w:val="both"/>
              <w:rPr>
                <w:rFonts w:ascii="標楷體" w:eastAsia="標楷體" w:hAnsi="標楷體" w:cs="Calibri"/>
              </w:rPr>
            </w:pPr>
            <w:r w:rsidRPr="00C579D9">
              <w:rPr>
                <w:rFonts w:ascii="標楷體" w:eastAsia="標楷體" w:hAnsi="標楷體"/>
              </w:rPr>
              <w:t>綜合、甲種旅行業接待非使用華語之國外稀少語別觀光旅客旅遊，得指派或僱用華語導遊人員搭配該稀少外語翻譯人員隨團服務。</w:t>
            </w:r>
          </w:p>
        </w:tc>
        <w:tc>
          <w:tcPr>
            <w:tcW w:w="3185" w:type="dxa"/>
          </w:tcPr>
          <w:p w14:paraId="1C57EA3E" w14:textId="77777777" w:rsidR="00870321" w:rsidRPr="00C579D9" w:rsidRDefault="00870321" w:rsidP="002A3F53">
            <w:pPr>
              <w:pStyle w:val="Web"/>
              <w:spacing w:before="0" w:beforeAutospacing="0" w:after="0" w:afterAutospacing="0" w:line="440" w:lineRule="exact"/>
              <w:ind w:left="55" w:hangingChars="23" w:hanging="55"/>
              <w:jc w:val="both"/>
              <w:rPr>
                <w:rFonts w:ascii="標楷體" w:eastAsia="標楷體" w:hAnsi="標楷體"/>
              </w:rPr>
            </w:pPr>
            <w:r w:rsidRPr="00C579D9">
              <w:rPr>
                <w:rFonts w:ascii="標楷體" w:eastAsia="標楷體" w:hAnsi="標楷體"/>
              </w:rPr>
              <w:t>有助於紓緩稀少外語導遊人員不足問題</w:t>
            </w:r>
          </w:p>
        </w:tc>
        <w:tc>
          <w:tcPr>
            <w:tcW w:w="1472" w:type="dxa"/>
          </w:tcPr>
          <w:p w14:paraId="73C1FEA6" w14:textId="77777777" w:rsidR="00870321" w:rsidRPr="00C579D9" w:rsidRDefault="00870321" w:rsidP="002A3F53">
            <w:pPr>
              <w:pStyle w:val="Textbody"/>
              <w:spacing w:line="440" w:lineRule="exact"/>
              <w:jc w:val="both"/>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2</w:t>
            </w:r>
            <w:r w:rsidRPr="00C579D9">
              <w:rPr>
                <w:rFonts w:ascii="標楷體" w:eastAsia="標楷體" w:hAnsi="標楷體" w:hint="eastAsia"/>
                <w:szCs w:val="24"/>
              </w:rPr>
              <w:t>.</w:t>
            </w:r>
            <w:r w:rsidRPr="00C579D9">
              <w:rPr>
                <w:rFonts w:ascii="標楷體" w:eastAsia="標楷體" w:hAnsi="標楷體"/>
                <w:szCs w:val="24"/>
              </w:rPr>
              <w:t>1</w:t>
            </w:r>
          </w:p>
          <w:p w14:paraId="745313FF" w14:textId="77777777" w:rsidR="00870321" w:rsidRPr="00C579D9" w:rsidRDefault="00870321" w:rsidP="002A3F53">
            <w:pPr>
              <w:pStyle w:val="Web"/>
              <w:spacing w:line="440" w:lineRule="exact"/>
              <w:jc w:val="center"/>
              <w:rPr>
                <w:rFonts w:ascii="標楷體" w:eastAsia="標楷體" w:hAnsi="標楷體"/>
              </w:rPr>
            </w:pPr>
          </w:p>
        </w:tc>
      </w:tr>
      <w:tr w:rsidR="00A018C3" w:rsidRPr="00C579D9" w14:paraId="05BBA55B" w14:textId="77777777" w:rsidTr="00593084">
        <w:tc>
          <w:tcPr>
            <w:tcW w:w="665" w:type="dxa"/>
          </w:tcPr>
          <w:p w14:paraId="6D99980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86A09ED" w14:textId="77777777" w:rsidR="00870321" w:rsidRPr="00C579D9" w:rsidRDefault="00870321" w:rsidP="002A3F53">
            <w:pPr>
              <w:spacing w:line="440" w:lineRule="exact"/>
              <w:jc w:val="both"/>
              <w:rPr>
                <w:rFonts w:ascii="標楷體" w:eastAsia="標楷體" w:hAnsi="標楷體"/>
              </w:rPr>
            </w:pPr>
            <w:r w:rsidRPr="00C579D9">
              <w:rPr>
                <w:rFonts w:ascii="標楷體" w:eastAsia="標楷體" w:hAnsi="標楷體" w:hint="eastAsia"/>
                <w:szCs w:val="24"/>
              </w:rPr>
              <w:t>修正「</w:t>
            </w:r>
            <w:r w:rsidRPr="00C579D9">
              <w:rPr>
                <w:rFonts w:ascii="標楷體" w:eastAsia="標楷體" w:hAnsi="標楷體"/>
                <w:szCs w:val="24"/>
              </w:rPr>
              <w:t>導遊人員管理規則</w:t>
            </w:r>
            <w:r w:rsidRPr="00C579D9">
              <w:rPr>
                <w:rFonts w:ascii="標楷體" w:eastAsia="標楷體" w:hAnsi="標楷體" w:hint="eastAsia"/>
                <w:szCs w:val="24"/>
              </w:rPr>
              <w:t>」</w:t>
            </w:r>
            <w:r w:rsidRPr="00C579D9">
              <w:rPr>
                <w:rFonts w:ascii="標楷體" w:eastAsia="標楷體" w:hAnsi="標楷體"/>
                <w:szCs w:val="24"/>
              </w:rPr>
              <w:t>第6條</w:t>
            </w:r>
          </w:p>
        </w:tc>
        <w:tc>
          <w:tcPr>
            <w:tcW w:w="3128" w:type="dxa"/>
          </w:tcPr>
          <w:p w14:paraId="570BAABA"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華語導遊人員不得執行接待或引導非使用華語之國外觀光旅客旅遊業務。</w:t>
            </w:r>
          </w:p>
        </w:tc>
        <w:tc>
          <w:tcPr>
            <w:tcW w:w="3122" w:type="dxa"/>
          </w:tcPr>
          <w:p w14:paraId="75A19568" w14:textId="77777777" w:rsidR="00870321" w:rsidRPr="00C579D9" w:rsidRDefault="00870321" w:rsidP="002A3F53">
            <w:pPr>
              <w:pStyle w:val="Web"/>
              <w:spacing w:before="0" w:beforeAutospacing="0" w:after="0" w:afterAutospacing="0" w:line="440" w:lineRule="exact"/>
              <w:jc w:val="both"/>
              <w:rPr>
                <w:rFonts w:ascii="標楷體" w:eastAsia="標楷體" w:hAnsi="標楷體" w:cs="Calibri"/>
              </w:rPr>
            </w:pPr>
            <w:r w:rsidRPr="00C579D9">
              <w:rPr>
                <w:rFonts w:ascii="標楷體" w:eastAsia="標楷體" w:hAnsi="標楷體"/>
              </w:rPr>
              <w:t>華語導遊人員搭配稀少外語翻譯人員，得執行接待或引導非使用華語之國外稀少語別觀光旅客旅遊業務。</w:t>
            </w:r>
          </w:p>
        </w:tc>
        <w:tc>
          <w:tcPr>
            <w:tcW w:w="3185" w:type="dxa"/>
          </w:tcPr>
          <w:p w14:paraId="52EDAFF1" w14:textId="77777777" w:rsidR="00870321" w:rsidRPr="00C579D9" w:rsidRDefault="00870321" w:rsidP="002A3F53">
            <w:pPr>
              <w:pStyle w:val="Web"/>
              <w:spacing w:before="0" w:beforeAutospacing="0" w:after="0" w:afterAutospacing="0" w:line="440" w:lineRule="exact"/>
              <w:ind w:left="2"/>
              <w:jc w:val="both"/>
              <w:rPr>
                <w:rFonts w:ascii="標楷體" w:eastAsia="標楷體" w:hAnsi="標楷體"/>
              </w:rPr>
            </w:pPr>
            <w:r w:rsidRPr="00C579D9">
              <w:rPr>
                <w:rFonts w:ascii="標楷體" w:eastAsia="標楷體" w:hAnsi="標楷體"/>
              </w:rPr>
              <w:t>有助於紓緩稀少外語導遊人員不足問題</w:t>
            </w:r>
          </w:p>
        </w:tc>
        <w:tc>
          <w:tcPr>
            <w:tcW w:w="1472" w:type="dxa"/>
          </w:tcPr>
          <w:p w14:paraId="03837F74" w14:textId="77777777" w:rsidR="00870321" w:rsidRPr="00C579D9" w:rsidRDefault="00870321" w:rsidP="002A3F53">
            <w:pPr>
              <w:pStyle w:val="Textbody"/>
              <w:spacing w:line="440" w:lineRule="exact"/>
              <w:jc w:val="both"/>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2</w:t>
            </w:r>
            <w:r w:rsidRPr="00C579D9">
              <w:rPr>
                <w:rFonts w:ascii="標楷體" w:eastAsia="標楷體" w:hAnsi="標楷體" w:hint="eastAsia"/>
                <w:szCs w:val="24"/>
              </w:rPr>
              <w:t>.</w:t>
            </w:r>
            <w:r w:rsidRPr="00C579D9">
              <w:rPr>
                <w:rFonts w:ascii="標楷體" w:eastAsia="標楷體" w:hAnsi="標楷體"/>
                <w:szCs w:val="24"/>
              </w:rPr>
              <w:t>1</w:t>
            </w:r>
          </w:p>
          <w:p w14:paraId="66BD42E1" w14:textId="77777777" w:rsidR="00870321" w:rsidRPr="00C579D9" w:rsidRDefault="00870321" w:rsidP="002A3F53">
            <w:pPr>
              <w:pStyle w:val="Web"/>
              <w:spacing w:line="440" w:lineRule="exact"/>
              <w:jc w:val="center"/>
              <w:rPr>
                <w:rFonts w:ascii="標楷體" w:eastAsia="標楷體" w:hAnsi="標楷體"/>
              </w:rPr>
            </w:pPr>
          </w:p>
        </w:tc>
      </w:tr>
      <w:tr w:rsidR="00A018C3" w:rsidRPr="00C579D9" w14:paraId="4A730F86" w14:textId="77777777" w:rsidTr="00593084">
        <w:tc>
          <w:tcPr>
            <w:tcW w:w="665" w:type="dxa"/>
          </w:tcPr>
          <w:p w14:paraId="0AC351F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22BB278" w14:textId="77777777" w:rsidR="00870321" w:rsidRPr="00C579D9" w:rsidRDefault="00870321" w:rsidP="002A3F53">
            <w:pPr>
              <w:spacing w:line="440" w:lineRule="exact"/>
              <w:jc w:val="both"/>
              <w:rPr>
                <w:rFonts w:ascii="標楷體" w:eastAsia="標楷體" w:hAnsi="標楷體"/>
              </w:rPr>
            </w:pPr>
            <w:r w:rsidRPr="00C579D9">
              <w:rPr>
                <w:rFonts w:ascii="標楷體" w:eastAsia="標楷體" w:hAnsi="標楷體" w:hint="eastAsia"/>
                <w:szCs w:val="24"/>
              </w:rPr>
              <w:t>修正「</w:t>
            </w:r>
            <w:r w:rsidRPr="00C579D9">
              <w:rPr>
                <w:rFonts w:ascii="標楷體" w:eastAsia="標楷體" w:hAnsi="標楷體"/>
                <w:szCs w:val="24"/>
              </w:rPr>
              <w:t>民用航空運輸業管理規則</w:t>
            </w:r>
            <w:r w:rsidRPr="00C579D9">
              <w:rPr>
                <w:rFonts w:ascii="標楷體" w:eastAsia="標楷體" w:hAnsi="標楷體" w:hint="eastAsia"/>
                <w:szCs w:val="24"/>
              </w:rPr>
              <w:t>」</w:t>
            </w:r>
            <w:r w:rsidRPr="00C579D9">
              <w:rPr>
                <w:rFonts w:ascii="標楷體" w:eastAsia="標楷體" w:hAnsi="標楷體"/>
                <w:szCs w:val="24"/>
              </w:rPr>
              <w:t>第3條、第5條、第8條及第8條之1</w:t>
            </w:r>
          </w:p>
        </w:tc>
        <w:tc>
          <w:tcPr>
            <w:tcW w:w="3128" w:type="dxa"/>
          </w:tcPr>
          <w:p w14:paraId="616A5B3E" w14:textId="77777777" w:rsidR="00870321" w:rsidRPr="00C579D9" w:rsidRDefault="00870321" w:rsidP="00544046">
            <w:pPr>
              <w:pStyle w:val="Textbody"/>
              <w:spacing w:line="440" w:lineRule="exact"/>
              <w:ind w:left="240" w:hangingChars="100" w:hanging="240"/>
              <w:jc w:val="both"/>
              <w:textAlignment w:val="auto"/>
              <w:rPr>
                <w:rFonts w:ascii="標楷體" w:eastAsia="標楷體" w:hAnsi="標楷體"/>
                <w:szCs w:val="24"/>
              </w:rPr>
            </w:pPr>
            <w:r w:rsidRPr="00C579D9">
              <w:rPr>
                <w:rFonts w:ascii="標楷體" w:eastAsia="標楷體" w:hAnsi="標楷體"/>
                <w:szCs w:val="24"/>
              </w:rPr>
              <w:t>現行與民用航空運輸業設立資格條件之相關條文：</w:t>
            </w:r>
          </w:p>
          <w:p w14:paraId="483B3576" w14:textId="11B0B663" w:rsidR="00870321" w:rsidRPr="00C579D9" w:rsidRDefault="00870321" w:rsidP="00544046">
            <w:pPr>
              <w:pStyle w:val="Textbody"/>
              <w:spacing w:line="440" w:lineRule="exact"/>
              <w:ind w:left="240" w:hangingChars="100" w:hanging="240"/>
              <w:jc w:val="both"/>
              <w:textAlignment w:val="auto"/>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經營國際運輸或國際貿易業務5年以上，公司財務及組織健全，董事長及董事逾半數為中華民國國民，公司之資本總額或股份總數逾百分之50為中華民國之國民、法人所有，屬股份有限公司組織者，其單一外國人持有之股份總數不得逾百分之25。公司最近3年未曾發生財務或股權糾紛致影響公司正常營運，每年營業收入達新臺幣60億元以上者，得申請經營國際航線定期或不定期航空運輸業務。</w:t>
            </w:r>
          </w:p>
          <w:p w14:paraId="081C749C" w14:textId="77777777" w:rsidR="00870321" w:rsidRPr="00C579D9" w:rsidRDefault="00870321" w:rsidP="00544046">
            <w:pPr>
              <w:pStyle w:val="Textbody"/>
              <w:spacing w:line="440" w:lineRule="exact"/>
              <w:ind w:left="240" w:hangingChars="100" w:hanging="240"/>
              <w:jc w:val="both"/>
              <w:textAlignment w:val="auto"/>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公司申請經營民用航空運輸業時，應另籌組新公司，並檢附申請書、原公司章程、原公司登記證明文件、原公司股東名簿及董事、監察人名冊、原公司業績證明文件、原公司最近3年之營業報告書、財務報表暨會計師查核報告書等文件，向民用航空局申請，核轉交通部許可籌設。</w:t>
            </w:r>
          </w:p>
          <w:p w14:paraId="77C49720" w14:textId="46B230A8" w:rsidR="00870321" w:rsidRPr="00C579D9" w:rsidRDefault="00870321" w:rsidP="00544046">
            <w:pPr>
              <w:pStyle w:val="Textbody"/>
              <w:spacing w:line="440" w:lineRule="exact"/>
              <w:ind w:left="240" w:hangingChars="100" w:hanging="240"/>
              <w:jc w:val="both"/>
              <w:textAlignment w:val="auto"/>
              <w:rPr>
                <w:rFonts w:ascii="標楷體" w:eastAsia="標楷體" w:hAnsi="標楷體"/>
                <w:szCs w:val="24"/>
              </w:rPr>
            </w:pPr>
            <w:r w:rsidRPr="00C579D9">
              <w:rPr>
                <w:rFonts w:ascii="標楷體" w:eastAsia="標楷體" w:hAnsi="標楷體" w:hint="eastAsia"/>
                <w:szCs w:val="24"/>
              </w:rPr>
              <w:t>3.以飛機</w:t>
            </w:r>
            <w:r w:rsidRPr="00C579D9">
              <w:rPr>
                <w:rFonts w:ascii="標楷體" w:eastAsia="標楷體" w:hAnsi="標楷體"/>
                <w:szCs w:val="24"/>
              </w:rPr>
              <w:t>經營國際航線定期或不定期航空運輸業務者，實收資本額不得低於新臺幣20億元</w:t>
            </w:r>
            <w:r w:rsidRPr="00C579D9">
              <w:rPr>
                <w:rFonts w:ascii="標楷體" w:eastAsia="標楷體" w:hAnsi="標楷體" w:hint="eastAsia"/>
                <w:szCs w:val="24"/>
              </w:rPr>
              <w:t>。</w:t>
            </w:r>
          </w:p>
        </w:tc>
        <w:tc>
          <w:tcPr>
            <w:tcW w:w="3122" w:type="dxa"/>
          </w:tcPr>
          <w:p w14:paraId="4BE6A687" w14:textId="77777777" w:rsidR="00870321" w:rsidRPr="00C579D9" w:rsidRDefault="00870321" w:rsidP="002A3F53">
            <w:pPr>
              <w:pStyle w:val="Textbody"/>
              <w:spacing w:line="440" w:lineRule="exact"/>
              <w:jc w:val="both"/>
              <w:textAlignment w:val="auto"/>
              <w:rPr>
                <w:rFonts w:ascii="標楷體" w:eastAsia="標楷體" w:hAnsi="標楷體"/>
                <w:szCs w:val="24"/>
              </w:rPr>
            </w:pPr>
            <w:r w:rsidRPr="00C579D9">
              <w:rPr>
                <w:rFonts w:ascii="標楷體" w:eastAsia="標楷體" w:hAnsi="標楷體"/>
                <w:szCs w:val="24"/>
              </w:rPr>
              <w:t>檢討民用航空運輸業設立資格條件，及後續民用航空運輸業之實收資本額及最小機隊規模：</w:t>
            </w:r>
          </w:p>
          <w:p w14:paraId="6A8F6547" w14:textId="77777777" w:rsidR="00870321" w:rsidRPr="00C579D9" w:rsidRDefault="00870321" w:rsidP="002A3F53">
            <w:pPr>
              <w:pStyle w:val="Textbody"/>
              <w:spacing w:line="440" w:lineRule="exact"/>
              <w:ind w:left="240" w:hangingChars="100" w:hanging="240"/>
              <w:jc w:val="both"/>
              <w:textAlignment w:val="auto"/>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申請設立航空公司者，須具一定財力證明：財力要求部分，以設立航空公司實收資本之1.5倍為申請者財力門檻準據，如申請經營國際航線定期或不定期航空運輸業務，公司需具新臺幣60億元以上財力證明。</w:t>
            </w:r>
          </w:p>
          <w:p w14:paraId="1A2D45A3" w14:textId="77777777" w:rsidR="00870321" w:rsidRPr="00C579D9" w:rsidRDefault="00870321" w:rsidP="002A3F53">
            <w:pPr>
              <w:pStyle w:val="Textbody"/>
              <w:spacing w:line="440" w:lineRule="exact"/>
              <w:ind w:left="240" w:hangingChars="100" w:hanging="240"/>
              <w:jc w:val="both"/>
              <w:textAlignment w:val="auto"/>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新籌組公司主要成員應具航空專業及經驗：主要成員名冊應包括曾擔任3年以上民用航空運輸業董事長、總經理、副總經理或協理以上或同等職務者至少3人；及符合「航空器飛航作業管理規則」之航務主管、機隊主管、機務主管、品管主管及飛安主管。</w:t>
            </w:r>
          </w:p>
          <w:p w14:paraId="55D546D2" w14:textId="77777777" w:rsidR="00870321" w:rsidRPr="00C579D9" w:rsidRDefault="00870321" w:rsidP="002A3F53">
            <w:pPr>
              <w:pStyle w:val="Textbody"/>
              <w:spacing w:line="440" w:lineRule="exact"/>
              <w:ind w:left="240" w:hangingChars="100" w:hanging="240"/>
              <w:jc w:val="both"/>
              <w:textAlignment w:val="auto"/>
              <w:rPr>
                <w:rFonts w:ascii="標楷體" w:eastAsia="標楷體" w:hAnsi="標楷體"/>
                <w:szCs w:val="24"/>
              </w:rPr>
            </w:pPr>
            <w:r w:rsidRPr="00C579D9">
              <w:rPr>
                <w:rFonts w:ascii="標楷體" w:eastAsia="標楷體" w:hAnsi="標楷體" w:hint="eastAsia"/>
                <w:szCs w:val="24"/>
              </w:rPr>
              <w:t>3.</w:t>
            </w:r>
            <w:r w:rsidRPr="00C579D9">
              <w:rPr>
                <w:rFonts w:ascii="標楷體" w:eastAsia="標楷體" w:hAnsi="標楷體"/>
                <w:szCs w:val="24"/>
              </w:rPr>
              <w:t>修正實收資本額為原規定之2倍，惟不朔及既往：如經營國際航線定期或不定期航空運輸業務者，實收資本額由原新臺幣20億元調高為40億元。</w:t>
            </w:r>
          </w:p>
          <w:p w14:paraId="720AC080" w14:textId="77777777" w:rsidR="00870321" w:rsidRPr="00C579D9" w:rsidRDefault="00870321" w:rsidP="002A3F53">
            <w:pPr>
              <w:pStyle w:val="Web"/>
              <w:spacing w:before="0" w:beforeAutospacing="0" w:after="0" w:afterAutospacing="0" w:line="440" w:lineRule="exact"/>
              <w:ind w:left="278" w:hangingChars="116" w:hanging="278"/>
              <w:jc w:val="both"/>
              <w:rPr>
                <w:rFonts w:ascii="標楷體" w:eastAsia="標楷體" w:hAnsi="標楷體" w:cs="Calibri"/>
              </w:rPr>
            </w:pPr>
            <w:r w:rsidRPr="00C579D9">
              <w:rPr>
                <w:rFonts w:ascii="標楷體" w:eastAsia="標楷體" w:hAnsi="標楷體" w:hint="eastAsia"/>
              </w:rPr>
              <w:t>4.</w:t>
            </w:r>
            <w:r w:rsidRPr="00C579D9">
              <w:rPr>
                <w:rFonts w:ascii="標楷體" w:eastAsia="標楷體" w:hAnsi="標楷體"/>
              </w:rPr>
              <w:t xml:space="preserve">規範最小機隊規模：規定經營國際或國內航線定期航空運輸業務者，使用之航空器不得低於3架。 </w:t>
            </w:r>
          </w:p>
        </w:tc>
        <w:tc>
          <w:tcPr>
            <w:tcW w:w="3185" w:type="dxa"/>
          </w:tcPr>
          <w:p w14:paraId="2187E304" w14:textId="77777777" w:rsidR="00870321" w:rsidRPr="00C579D9" w:rsidRDefault="00870321" w:rsidP="002A3F53">
            <w:pPr>
              <w:pStyle w:val="Web"/>
              <w:spacing w:before="0" w:beforeAutospacing="0" w:after="0" w:afterAutospacing="0" w:line="440" w:lineRule="exact"/>
              <w:ind w:left="2"/>
              <w:jc w:val="both"/>
              <w:rPr>
                <w:rFonts w:ascii="標楷體" w:eastAsia="標楷體" w:hAnsi="標楷體"/>
              </w:rPr>
            </w:pPr>
            <w:r w:rsidRPr="00C579D9">
              <w:rPr>
                <w:rFonts w:ascii="標楷體" w:eastAsia="標楷體" w:hAnsi="標楷體"/>
              </w:rPr>
              <w:t>透過民用航空運輸業設立資格條件之檢討，確保民用航空運輸業之財務、技術及專業能力，進而提供更優質之航空運輸服務，有助提升國籍民用航空運輸業之競爭力，並健全航空產業之發展。</w:t>
            </w:r>
          </w:p>
        </w:tc>
        <w:tc>
          <w:tcPr>
            <w:tcW w:w="1472" w:type="dxa"/>
          </w:tcPr>
          <w:p w14:paraId="751CD54F" w14:textId="77777777" w:rsidR="00870321" w:rsidRPr="00C579D9" w:rsidRDefault="00870321" w:rsidP="002A3F53">
            <w:pPr>
              <w:pStyle w:val="Textbody"/>
              <w:spacing w:line="440" w:lineRule="exact"/>
              <w:jc w:val="both"/>
              <w:textAlignment w:val="auto"/>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3</w:t>
            </w:r>
            <w:r w:rsidRPr="00C579D9">
              <w:rPr>
                <w:rFonts w:ascii="標楷體" w:eastAsia="標楷體" w:hAnsi="標楷體" w:hint="eastAsia"/>
                <w:szCs w:val="24"/>
              </w:rPr>
              <w:t>.</w:t>
            </w:r>
            <w:r w:rsidRPr="00C579D9">
              <w:rPr>
                <w:rFonts w:ascii="標楷體" w:eastAsia="標楷體" w:hAnsi="標楷體"/>
                <w:szCs w:val="24"/>
              </w:rPr>
              <w:t>8</w:t>
            </w:r>
          </w:p>
          <w:p w14:paraId="6E303520" w14:textId="77777777" w:rsidR="00870321" w:rsidRPr="00C579D9" w:rsidRDefault="00870321" w:rsidP="002A3F53">
            <w:pPr>
              <w:pStyle w:val="Web"/>
              <w:spacing w:line="440" w:lineRule="exact"/>
              <w:jc w:val="center"/>
              <w:rPr>
                <w:rFonts w:ascii="標楷體" w:eastAsia="標楷體" w:hAnsi="標楷體"/>
              </w:rPr>
            </w:pPr>
          </w:p>
        </w:tc>
      </w:tr>
      <w:tr w:rsidR="00A018C3" w:rsidRPr="00C579D9" w14:paraId="23B16203" w14:textId="77777777" w:rsidTr="00593084">
        <w:tc>
          <w:tcPr>
            <w:tcW w:w="665" w:type="dxa"/>
          </w:tcPr>
          <w:p w14:paraId="3B276E1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2B7E742" w14:textId="77777777" w:rsidR="00870321" w:rsidRPr="00C579D9" w:rsidRDefault="00870321" w:rsidP="002A3F53">
            <w:pPr>
              <w:pStyle w:val="Web"/>
              <w:spacing w:line="440" w:lineRule="exact"/>
              <w:rPr>
                <w:rFonts w:ascii="標楷體" w:eastAsia="標楷體" w:hAnsi="標楷體"/>
              </w:rPr>
            </w:pPr>
            <w:r w:rsidRPr="00C579D9">
              <w:rPr>
                <w:rFonts w:ascii="標楷體" w:eastAsia="標楷體" w:hAnsi="標楷體"/>
              </w:rPr>
              <w:t>遊艇管理規則第8條及第9條</w:t>
            </w:r>
          </w:p>
          <w:p w14:paraId="142FCCEF" w14:textId="77777777" w:rsidR="00870321" w:rsidRPr="00C579D9" w:rsidRDefault="00870321" w:rsidP="002A3F53">
            <w:pPr>
              <w:spacing w:line="440" w:lineRule="exact"/>
              <w:jc w:val="both"/>
              <w:rPr>
                <w:rFonts w:ascii="標楷體" w:eastAsia="標楷體" w:hAnsi="標楷體"/>
              </w:rPr>
            </w:pPr>
          </w:p>
        </w:tc>
        <w:tc>
          <w:tcPr>
            <w:tcW w:w="3128" w:type="dxa"/>
          </w:tcPr>
          <w:p w14:paraId="08D5AD57" w14:textId="77777777" w:rsidR="00870321" w:rsidRPr="00C579D9" w:rsidRDefault="00870321" w:rsidP="002A3F53">
            <w:pPr>
              <w:pStyle w:val="Web"/>
              <w:spacing w:before="0" w:beforeAutospacing="0" w:after="0" w:afterAutospacing="0" w:line="440" w:lineRule="exact"/>
              <w:ind w:left="34" w:hangingChars="14" w:hanging="34"/>
              <w:jc w:val="both"/>
              <w:rPr>
                <w:rFonts w:ascii="標楷體" w:eastAsia="標楷體" w:hAnsi="標楷體"/>
              </w:rPr>
            </w:pPr>
            <w:r w:rsidRPr="00C579D9">
              <w:rPr>
                <w:rFonts w:ascii="標楷體" w:eastAsia="標楷體" w:hAnsi="標楷體"/>
              </w:rPr>
              <w:t>遊艇第一次特別檢查時應進行傾側試驗以確認具有足夠穩度。</w:t>
            </w:r>
          </w:p>
        </w:tc>
        <w:tc>
          <w:tcPr>
            <w:tcW w:w="3122" w:type="dxa"/>
          </w:tcPr>
          <w:p w14:paraId="0867A525" w14:textId="77777777" w:rsidR="00870321" w:rsidRPr="00C579D9" w:rsidRDefault="00870321" w:rsidP="002A3F53">
            <w:pPr>
              <w:pStyle w:val="Web"/>
              <w:spacing w:before="0" w:beforeAutospacing="0" w:after="0" w:afterAutospacing="0" w:line="440" w:lineRule="exact"/>
              <w:ind w:left="2"/>
              <w:jc w:val="both"/>
              <w:rPr>
                <w:rFonts w:ascii="標楷體" w:eastAsia="標楷體" w:hAnsi="標楷體" w:cs="Calibri"/>
              </w:rPr>
            </w:pPr>
            <w:r w:rsidRPr="00C579D9">
              <w:rPr>
                <w:rFonts w:ascii="標楷體" w:eastAsia="標楷體" w:hAnsi="標楷體"/>
              </w:rPr>
              <w:t>符合國際標準組織ISO 12217標準之遊艇，已具備足夠穩度條件，為避免重複檢驗並簡化驗證程，爰明訂該等遊艇第一次特別檢查免施行傾側試驗。</w:t>
            </w:r>
          </w:p>
        </w:tc>
        <w:tc>
          <w:tcPr>
            <w:tcW w:w="3185" w:type="dxa"/>
          </w:tcPr>
          <w:p w14:paraId="0B373B4F" w14:textId="77777777" w:rsidR="00870321" w:rsidRPr="00C579D9" w:rsidRDefault="00870321" w:rsidP="002A3F53">
            <w:pPr>
              <w:pStyle w:val="Web"/>
              <w:spacing w:before="0" w:beforeAutospacing="0" w:after="0" w:afterAutospacing="0" w:line="440" w:lineRule="exact"/>
              <w:ind w:left="2"/>
              <w:jc w:val="both"/>
              <w:rPr>
                <w:rFonts w:ascii="標楷體" w:eastAsia="標楷體" w:hAnsi="標楷體"/>
              </w:rPr>
            </w:pPr>
            <w:r w:rsidRPr="00C579D9">
              <w:rPr>
                <w:rFonts w:ascii="標楷體" w:eastAsia="標楷體" w:hAnsi="標楷體"/>
              </w:rPr>
              <w:t>修正後可縮短遊艇所有人等待辦理驗證之時間，並降低相關驗證費用。</w:t>
            </w:r>
          </w:p>
        </w:tc>
        <w:tc>
          <w:tcPr>
            <w:tcW w:w="1472" w:type="dxa"/>
          </w:tcPr>
          <w:p w14:paraId="60EB0862" w14:textId="77777777" w:rsidR="00870321" w:rsidRPr="00C579D9" w:rsidRDefault="00870321" w:rsidP="002A3F53">
            <w:pPr>
              <w:pStyle w:val="Web"/>
              <w:spacing w:line="440" w:lineRule="exact"/>
              <w:rPr>
                <w:rFonts w:ascii="標楷體" w:eastAsia="標楷體" w:hAnsi="標楷體"/>
              </w:rPr>
            </w:pPr>
            <w:r w:rsidRPr="00C579D9">
              <w:rPr>
                <w:rFonts w:ascii="標楷體" w:eastAsia="標楷體" w:hAnsi="標楷體"/>
              </w:rPr>
              <w:t>107.7.13</w:t>
            </w:r>
          </w:p>
          <w:p w14:paraId="33AD8AC4" w14:textId="77777777" w:rsidR="00870321" w:rsidRPr="00C579D9" w:rsidRDefault="00870321" w:rsidP="002A3F53">
            <w:pPr>
              <w:pStyle w:val="Web"/>
              <w:spacing w:line="440" w:lineRule="exact"/>
              <w:jc w:val="center"/>
              <w:rPr>
                <w:rFonts w:ascii="標楷體" w:eastAsia="標楷體" w:hAnsi="標楷體"/>
              </w:rPr>
            </w:pPr>
          </w:p>
        </w:tc>
      </w:tr>
      <w:tr w:rsidR="00A018C3" w:rsidRPr="00C579D9" w14:paraId="728E0612" w14:textId="77777777" w:rsidTr="00593084">
        <w:tc>
          <w:tcPr>
            <w:tcW w:w="665" w:type="dxa"/>
          </w:tcPr>
          <w:p w14:paraId="6709DAA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0159F59" w14:textId="77777777" w:rsidR="00870321" w:rsidRPr="00C579D9" w:rsidRDefault="00870321" w:rsidP="002A3F53">
            <w:pPr>
              <w:spacing w:line="440" w:lineRule="exact"/>
              <w:jc w:val="both"/>
              <w:rPr>
                <w:rFonts w:ascii="標楷體" w:eastAsia="標楷體" w:hAnsi="標楷體"/>
              </w:rPr>
            </w:pPr>
            <w:r w:rsidRPr="00C579D9">
              <w:rPr>
                <w:rFonts w:ascii="標楷體" w:eastAsia="標楷體" w:hAnsi="標楷體"/>
                <w:szCs w:val="24"/>
              </w:rPr>
              <w:t>自由貿易港區事業營運管理辦法第11條、第12條</w:t>
            </w:r>
          </w:p>
        </w:tc>
        <w:tc>
          <w:tcPr>
            <w:tcW w:w="3128" w:type="dxa"/>
          </w:tcPr>
          <w:p w14:paraId="588EBDAC" w14:textId="77777777" w:rsidR="00870321" w:rsidRPr="00C579D9" w:rsidRDefault="00870321" w:rsidP="00BF378C">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1.自由港區事業之自用機器、設備之增減需事前申請始得進儲。</w:t>
            </w:r>
          </w:p>
          <w:p w14:paraId="770F4CFE" w14:textId="77777777" w:rsidR="00870321" w:rsidRPr="00C579D9" w:rsidRDefault="00870321" w:rsidP="00BF378C">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2.自由港區事業之供營運貨物及自用機器、設備不得寄放於其他自由港區貨棧。</w:t>
            </w:r>
          </w:p>
          <w:p w14:paraId="2109AE20" w14:textId="77777777" w:rsidR="00870321" w:rsidRPr="00C579D9" w:rsidRDefault="00870321" w:rsidP="00BF378C">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3.自由港區事業之作業場地或佈置變更需先報請管理機關核准。</w:t>
            </w:r>
          </w:p>
          <w:p w14:paraId="0B69D33A" w14:textId="77777777" w:rsidR="00870321" w:rsidRPr="00C579D9" w:rsidRDefault="00870321" w:rsidP="00BF378C">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tcPr>
          <w:p w14:paraId="75D90420" w14:textId="77777777" w:rsidR="00870321" w:rsidRPr="00C579D9" w:rsidRDefault="00870321" w:rsidP="00BF378C">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1.自由港區事業之自用機器、設備因臨時業務需求有所增減時，可於事實發生之日起30日內述明原因向管理機關補辦申請。</w:t>
            </w:r>
          </w:p>
          <w:p w14:paraId="21803856" w14:textId="77777777" w:rsidR="00870321" w:rsidRPr="00C579D9" w:rsidRDefault="00870321" w:rsidP="00BF378C">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2.自由港區事業得使用其他自由港區貨棧寄存貨物，並於事實發生之日起10日內報請管理機關備查。</w:t>
            </w:r>
          </w:p>
          <w:p w14:paraId="4EFE06B2" w14:textId="77777777" w:rsidR="00870321" w:rsidRPr="00C579D9" w:rsidRDefault="00870321" w:rsidP="00BF378C">
            <w:pPr>
              <w:suppressAutoHyphens/>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3.自由港區事業之作業場地或佈置變更於事實發生之日起10日內報請管理機關備查。</w:t>
            </w:r>
          </w:p>
          <w:p w14:paraId="0253B123" w14:textId="77777777" w:rsidR="00870321" w:rsidRPr="00C579D9" w:rsidRDefault="00870321" w:rsidP="00BF378C">
            <w:pPr>
              <w:suppressAutoHyphens/>
              <w:snapToGrid w:val="0"/>
              <w:spacing w:line="440" w:lineRule="exact"/>
              <w:ind w:left="240" w:hangingChars="100" w:hanging="240"/>
              <w:jc w:val="both"/>
              <w:rPr>
                <w:rFonts w:ascii="標楷體" w:eastAsia="標楷體" w:hAnsi="標楷體"/>
                <w:szCs w:val="24"/>
              </w:rPr>
            </w:pPr>
          </w:p>
          <w:p w14:paraId="5FBF305A" w14:textId="77777777" w:rsidR="00870321" w:rsidRPr="00C579D9" w:rsidRDefault="00870321" w:rsidP="00BF378C">
            <w:pPr>
              <w:pStyle w:val="Web"/>
              <w:spacing w:before="0" w:beforeAutospacing="0" w:after="0" w:afterAutospacing="0" w:line="440" w:lineRule="exact"/>
              <w:ind w:left="240" w:hangingChars="100" w:hanging="240"/>
              <w:jc w:val="both"/>
              <w:rPr>
                <w:rFonts w:ascii="標楷體" w:eastAsia="標楷體" w:hAnsi="標楷體" w:cs="Calibri"/>
              </w:rPr>
            </w:pPr>
          </w:p>
        </w:tc>
        <w:tc>
          <w:tcPr>
            <w:tcW w:w="3185" w:type="dxa"/>
          </w:tcPr>
          <w:p w14:paraId="44AEE615" w14:textId="77777777" w:rsidR="00870321" w:rsidRPr="00C579D9" w:rsidRDefault="00870321" w:rsidP="002A3F53">
            <w:pPr>
              <w:pStyle w:val="Web"/>
              <w:spacing w:before="0" w:beforeAutospacing="0" w:after="0" w:afterAutospacing="0" w:line="440" w:lineRule="exact"/>
              <w:ind w:left="2"/>
              <w:jc w:val="both"/>
              <w:rPr>
                <w:rFonts w:ascii="標楷體" w:eastAsia="標楷體" w:hAnsi="標楷體"/>
              </w:rPr>
            </w:pPr>
            <w:r w:rsidRPr="00C579D9">
              <w:rPr>
                <w:rFonts w:ascii="標楷體" w:eastAsia="標楷體" w:hAnsi="標楷體"/>
              </w:rPr>
              <w:t>便捷自由港區貨物存儲作業及有效利用港區空間 ，並有助於提升自由港區事業營運自由度。</w:t>
            </w:r>
          </w:p>
        </w:tc>
        <w:tc>
          <w:tcPr>
            <w:tcW w:w="1472" w:type="dxa"/>
          </w:tcPr>
          <w:p w14:paraId="04BD8801" w14:textId="77777777" w:rsidR="00870321" w:rsidRPr="00C579D9" w:rsidRDefault="00870321" w:rsidP="002A3F53">
            <w:pPr>
              <w:pStyle w:val="Web"/>
              <w:spacing w:after="0" w:line="440" w:lineRule="exact"/>
              <w:rPr>
                <w:rFonts w:ascii="標楷體" w:eastAsia="標楷體" w:hAnsi="標楷體"/>
              </w:rPr>
            </w:pPr>
            <w:r w:rsidRPr="00C579D9">
              <w:rPr>
                <w:rFonts w:ascii="標楷體" w:eastAsia="標楷體" w:hAnsi="標楷體"/>
              </w:rPr>
              <w:t>107.11.06</w:t>
            </w:r>
          </w:p>
          <w:p w14:paraId="76172FB4" w14:textId="77777777" w:rsidR="00870321" w:rsidRPr="00C579D9" w:rsidRDefault="00870321" w:rsidP="002A3F53">
            <w:pPr>
              <w:pStyle w:val="Web"/>
              <w:spacing w:line="440" w:lineRule="exact"/>
              <w:jc w:val="center"/>
              <w:rPr>
                <w:rFonts w:ascii="標楷體" w:eastAsia="標楷體" w:hAnsi="標楷體"/>
              </w:rPr>
            </w:pPr>
          </w:p>
        </w:tc>
      </w:tr>
      <w:tr w:rsidR="00A018C3" w:rsidRPr="00C579D9" w14:paraId="62656459" w14:textId="77777777" w:rsidTr="00593084">
        <w:tc>
          <w:tcPr>
            <w:tcW w:w="665" w:type="dxa"/>
            <w:vMerge w:val="restart"/>
          </w:tcPr>
          <w:p w14:paraId="4D8BE02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1395" w:type="dxa"/>
            <w:vMerge w:val="restart"/>
          </w:tcPr>
          <w:p w14:paraId="0A22ABCF" w14:textId="77777777" w:rsidR="00870321" w:rsidRPr="00C579D9" w:rsidRDefault="00870321" w:rsidP="002A3F53">
            <w:pPr>
              <w:spacing w:line="440" w:lineRule="exact"/>
              <w:jc w:val="both"/>
              <w:rPr>
                <w:rFonts w:ascii="標楷體" w:eastAsia="標楷體" w:hAnsi="標楷體"/>
              </w:rPr>
            </w:pPr>
            <w:r w:rsidRPr="00C579D9">
              <w:rPr>
                <w:rFonts w:ascii="標楷體" w:eastAsia="標楷體" w:hAnsi="標楷體"/>
                <w:szCs w:val="24"/>
              </w:rPr>
              <w:t>道路交通安全規則</w:t>
            </w:r>
          </w:p>
        </w:tc>
        <w:tc>
          <w:tcPr>
            <w:tcW w:w="1399" w:type="dxa"/>
          </w:tcPr>
          <w:p w14:paraId="1FE869DA" w14:textId="081EC2A9" w:rsidR="00870321" w:rsidRPr="00C579D9" w:rsidRDefault="00870321" w:rsidP="002A3F53">
            <w:pPr>
              <w:spacing w:line="440" w:lineRule="exact"/>
              <w:jc w:val="both"/>
              <w:rPr>
                <w:rFonts w:ascii="標楷體" w:eastAsia="標楷體" w:hAnsi="標楷體"/>
              </w:rPr>
            </w:pPr>
            <w:r w:rsidRPr="00C579D9">
              <w:rPr>
                <w:rFonts w:ascii="標楷體" w:eastAsia="標楷體" w:hAnsi="標楷體"/>
                <w:szCs w:val="24"/>
              </w:rPr>
              <w:t>第55條、第62條、第63條</w:t>
            </w:r>
          </w:p>
        </w:tc>
        <w:tc>
          <w:tcPr>
            <w:tcW w:w="3128" w:type="dxa"/>
          </w:tcPr>
          <w:p w14:paraId="1F1E8F42" w14:textId="77777777" w:rsidR="00870321" w:rsidRPr="00C579D9"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 xml:space="preserve">1.民眾申請國際駕駛執照簽證業務需填寫書表。 </w:t>
            </w:r>
          </w:p>
          <w:p w14:paraId="726AA3DA" w14:textId="77777777" w:rsidR="00870321" w:rsidRPr="00C579D9" w:rsidRDefault="00870321" w:rsidP="00986A49">
            <w:pPr>
              <w:spacing w:line="440" w:lineRule="exact"/>
              <w:ind w:left="274" w:hangingChars="114" w:hanging="274"/>
              <w:jc w:val="both"/>
              <w:rPr>
                <w:rFonts w:ascii="標楷體" w:eastAsia="標楷體" w:hAnsi="標楷體"/>
                <w:szCs w:val="24"/>
              </w:rPr>
            </w:pPr>
            <w:r w:rsidRPr="00C579D9">
              <w:rPr>
                <w:rFonts w:ascii="標楷體" w:eastAsia="標楷體" w:hAnsi="標楷體"/>
                <w:szCs w:val="24"/>
              </w:rPr>
              <w:t xml:space="preserve">2.現役軍人不得考領職業駕駛執照。 </w:t>
            </w:r>
          </w:p>
          <w:p w14:paraId="6F25D8CC" w14:textId="001CC9FA" w:rsidR="00870321" w:rsidRPr="00C579D9" w:rsidRDefault="00870321" w:rsidP="002A3F53">
            <w:pPr>
              <w:spacing w:line="440" w:lineRule="exact"/>
              <w:jc w:val="both"/>
              <w:rPr>
                <w:rFonts w:ascii="標楷體" w:eastAsia="標楷體" w:hAnsi="標楷體"/>
              </w:rPr>
            </w:pPr>
            <w:r w:rsidRPr="00C579D9">
              <w:rPr>
                <w:rFonts w:ascii="標楷體" w:eastAsia="標楷體" w:hAnsi="標楷體"/>
              </w:rPr>
              <w:t xml:space="preserve">3.申請汽車駕駛執照考驗者應使用半年內之相片。 </w:t>
            </w:r>
          </w:p>
        </w:tc>
        <w:tc>
          <w:tcPr>
            <w:tcW w:w="3122" w:type="dxa"/>
          </w:tcPr>
          <w:p w14:paraId="6B7D1EF6" w14:textId="77777777" w:rsidR="00870321" w:rsidRPr="00C579D9"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1.刪除民眾申請國際駕駛執照簽證業務需填寫書表之規定。</w:t>
            </w:r>
          </w:p>
          <w:p w14:paraId="3A19A47A" w14:textId="77777777" w:rsidR="00870321" w:rsidRPr="00C579D9"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 xml:space="preserve">2.刪除現役軍人不得考領職業駕駛執照之規定。 </w:t>
            </w:r>
          </w:p>
          <w:p w14:paraId="237C2CE5" w14:textId="04C7ADC5" w:rsidR="00870321" w:rsidRPr="00C579D9" w:rsidRDefault="00870321" w:rsidP="002A3F53">
            <w:pPr>
              <w:pStyle w:val="Web"/>
              <w:spacing w:before="0" w:beforeAutospacing="0" w:after="0" w:afterAutospacing="0" w:line="440" w:lineRule="exact"/>
              <w:ind w:left="278" w:hangingChars="116" w:hanging="278"/>
              <w:jc w:val="both"/>
              <w:rPr>
                <w:rFonts w:ascii="標楷體" w:eastAsia="標楷體" w:hAnsi="標楷體"/>
              </w:rPr>
            </w:pPr>
            <w:r w:rsidRPr="00C579D9">
              <w:rPr>
                <w:rFonts w:ascii="標楷體" w:eastAsia="標楷體" w:hAnsi="標楷體"/>
              </w:rPr>
              <w:t>3.放寬申請汽車駕駛執照考驗者可使用2年內之相片。</w:t>
            </w:r>
          </w:p>
        </w:tc>
        <w:tc>
          <w:tcPr>
            <w:tcW w:w="3185" w:type="dxa"/>
          </w:tcPr>
          <w:p w14:paraId="6B7AC1F9" w14:textId="7B62230C" w:rsidR="00870321" w:rsidRPr="00C579D9" w:rsidRDefault="00870321" w:rsidP="00870321">
            <w:pPr>
              <w:pStyle w:val="Web"/>
              <w:spacing w:before="0" w:beforeAutospacing="0" w:after="0" w:afterAutospacing="0" w:line="440" w:lineRule="exact"/>
              <w:jc w:val="both"/>
              <w:rPr>
                <w:rFonts w:ascii="標楷體" w:eastAsia="標楷體" w:hAnsi="標楷體" w:cs="Calibri"/>
              </w:rPr>
            </w:pPr>
            <w:r w:rsidRPr="00C579D9">
              <w:rPr>
                <w:rFonts w:ascii="標楷體" w:eastAsia="標楷體" w:hAnsi="標楷體"/>
              </w:rPr>
              <w:t>本次修正屬簡政便民規定，受惠對象包括申辦國際駕駛執照簽證與報考駕駛執照之民眾及擬報考職業駕駛執照之現役軍人。</w:t>
            </w:r>
          </w:p>
        </w:tc>
        <w:tc>
          <w:tcPr>
            <w:tcW w:w="1472" w:type="dxa"/>
          </w:tcPr>
          <w:p w14:paraId="5F706617" w14:textId="7EE7844F" w:rsidR="00870321" w:rsidRPr="00C579D9" w:rsidRDefault="00870321" w:rsidP="002A3F53">
            <w:pPr>
              <w:pStyle w:val="Web"/>
              <w:spacing w:before="0" w:beforeAutospacing="0" w:after="0" w:afterAutospacing="0" w:line="440" w:lineRule="exact"/>
              <w:ind w:left="55" w:hangingChars="23" w:hanging="55"/>
              <w:jc w:val="both"/>
              <w:rPr>
                <w:rFonts w:ascii="標楷體" w:eastAsia="標楷體" w:hAnsi="標楷體"/>
              </w:rPr>
            </w:pPr>
            <w:r w:rsidRPr="00C579D9">
              <w:rPr>
                <w:rFonts w:ascii="標楷體" w:eastAsia="標楷體" w:hAnsi="標楷體" w:hint="eastAsia"/>
              </w:rPr>
              <w:t>108.3.29</w:t>
            </w:r>
          </w:p>
        </w:tc>
      </w:tr>
      <w:tr w:rsidR="00A018C3" w:rsidRPr="00C579D9" w14:paraId="03A79A4E" w14:textId="77777777" w:rsidTr="00593084">
        <w:tc>
          <w:tcPr>
            <w:tcW w:w="665" w:type="dxa"/>
            <w:vMerge/>
          </w:tcPr>
          <w:p w14:paraId="66C7975A" w14:textId="77777777" w:rsidR="00870321" w:rsidRPr="00983254" w:rsidRDefault="00870321" w:rsidP="00600E97">
            <w:pPr>
              <w:pStyle w:val="a6"/>
              <w:numPr>
                <w:ilvl w:val="1"/>
                <w:numId w:val="346"/>
              </w:numPr>
              <w:spacing w:line="440" w:lineRule="exact"/>
              <w:ind w:leftChars="0"/>
              <w:jc w:val="both"/>
              <w:rPr>
                <w:rFonts w:ascii="標楷體" w:eastAsia="標楷體" w:hAnsi="標楷體" w:cs="Times New Roman"/>
                <w:szCs w:val="24"/>
              </w:rPr>
            </w:pPr>
          </w:p>
        </w:tc>
        <w:tc>
          <w:tcPr>
            <w:tcW w:w="1395" w:type="dxa"/>
            <w:vMerge/>
          </w:tcPr>
          <w:p w14:paraId="12063C8D" w14:textId="77777777" w:rsidR="00870321" w:rsidRPr="00C579D9" w:rsidRDefault="00870321" w:rsidP="002A3F53">
            <w:pPr>
              <w:spacing w:line="440" w:lineRule="exact"/>
              <w:jc w:val="both"/>
              <w:rPr>
                <w:rFonts w:ascii="標楷體" w:eastAsia="標楷體" w:hAnsi="標楷體"/>
              </w:rPr>
            </w:pPr>
          </w:p>
        </w:tc>
        <w:tc>
          <w:tcPr>
            <w:tcW w:w="1399" w:type="dxa"/>
          </w:tcPr>
          <w:p w14:paraId="328C423A" w14:textId="6B7BEB02" w:rsidR="00870321" w:rsidRPr="00C579D9" w:rsidRDefault="00870321" w:rsidP="002A3F53">
            <w:pPr>
              <w:spacing w:line="440" w:lineRule="exact"/>
              <w:jc w:val="both"/>
              <w:rPr>
                <w:rFonts w:ascii="標楷體" w:eastAsia="標楷體" w:hAnsi="標楷體"/>
              </w:rPr>
            </w:pPr>
            <w:r w:rsidRPr="00C579D9">
              <w:rPr>
                <w:rFonts w:ascii="標楷體" w:eastAsia="標楷體" w:hAnsi="標楷體"/>
                <w:szCs w:val="24"/>
              </w:rPr>
              <w:t>第38條、附件15</w:t>
            </w:r>
          </w:p>
        </w:tc>
        <w:tc>
          <w:tcPr>
            <w:tcW w:w="3128" w:type="dxa"/>
          </w:tcPr>
          <w:p w14:paraId="0BF39215" w14:textId="77777777" w:rsidR="00870321" w:rsidRPr="00C579D9"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1.大貨車全長不得超過11公尺。</w:t>
            </w:r>
          </w:p>
          <w:p w14:paraId="144DB36F" w14:textId="1A37E7E7" w:rsidR="00870321" w:rsidRPr="00C579D9" w:rsidRDefault="00870321" w:rsidP="002A3F53">
            <w:pPr>
              <w:spacing w:line="440" w:lineRule="exact"/>
              <w:jc w:val="both"/>
              <w:rPr>
                <w:rFonts w:ascii="標楷體" w:eastAsia="標楷體" w:hAnsi="標楷體"/>
              </w:rPr>
            </w:pPr>
            <w:r w:rsidRPr="00C579D9">
              <w:rPr>
                <w:rFonts w:ascii="標楷體" w:eastAsia="標楷體" w:hAnsi="標楷體"/>
              </w:rPr>
              <w:t>2.其餘各類大型車不得超過3.8公尺。.</w:t>
            </w:r>
          </w:p>
        </w:tc>
        <w:tc>
          <w:tcPr>
            <w:tcW w:w="3122" w:type="dxa"/>
          </w:tcPr>
          <w:p w14:paraId="6DC84C33" w14:textId="77777777" w:rsidR="00870321" w:rsidRPr="00C579D9"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1.大貨車全長不得超過12公尺。</w:t>
            </w:r>
          </w:p>
          <w:p w14:paraId="38204514" w14:textId="77777777" w:rsidR="00870321" w:rsidRPr="00C579D9"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2.具有混凝土輸送設備專供混凝土壓送作業之特種大貨車不得超過4公尺。</w:t>
            </w:r>
          </w:p>
          <w:p w14:paraId="4906D02E" w14:textId="77777777" w:rsidR="00870321" w:rsidRPr="00C579D9"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3.其餘各類大型車不得超過3.8公尺。</w:t>
            </w:r>
          </w:p>
          <w:p w14:paraId="2BBC4916" w14:textId="1AFD982E" w:rsidR="00870321" w:rsidRPr="00C579D9" w:rsidRDefault="00870321" w:rsidP="002A3F53">
            <w:pPr>
              <w:pStyle w:val="Web"/>
              <w:spacing w:before="0" w:beforeAutospacing="0" w:after="0" w:afterAutospacing="0" w:line="440" w:lineRule="exact"/>
              <w:ind w:left="278" w:hangingChars="116" w:hanging="278"/>
              <w:jc w:val="both"/>
              <w:rPr>
                <w:rFonts w:ascii="標楷體" w:eastAsia="標楷體" w:hAnsi="標楷體"/>
              </w:rPr>
            </w:pPr>
          </w:p>
        </w:tc>
        <w:tc>
          <w:tcPr>
            <w:tcW w:w="3185" w:type="dxa"/>
          </w:tcPr>
          <w:p w14:paraId="0D3EB037" w14:textId="256D4C3B" w:rsidR="00870321" w:rsidRPr="00C579D9" w:rsidRDefault="00870321" w:rsidP="00870321">
            <w:pPr>
              <w:pStyle w:val="Web"/>
              <w:spacing w:before="0" w:beforeAutospacing="0" w:after="0" w:afterAutospacing="0" w:line="440" w:lineRule="exact"/>
              <w:jc w:val="both"/>
              <w:rPr>
                <w:rFonts w:ascii="標楷體" w:eastAsia="標楷體" w:hAnsi="標楷體" w:cs="Calibri"/>
              </w:rPr>
            </w:pPr>
            <w:r w:rsidRPr="00C579D9">
              <w:rPr>
                <w:rFonts w:ascii="標楷體" w:eastAsia="標楷體" w:hAnsi="標楷體"/>
              </w:rPr>
              <w:t>為提升國內大貨車安全管理並與國際接軌，並參酌國外先進國家大貨車尺度，調和聯合國歐洲經濟委員會UN/ECE 車輛安全法規修正大貨車全長至12公尺，及考量國內建築工程所需、實務混凝土泵浦車需求及混凝土泵浦車本身不具其他載貨功能，修正具有混凝土輸送設備專供混凝土壓送作業之特種大貨車不得超過4公尺之規定。</w:t>
            </w:r>
          </w:p>
        </w:tc>
        <w:tc>
          <w:tcPr>
            <w:tcW w:w="1472" w:type="dxa"/>
          </w:tcPr>
          <w:p w14:paraId="38FAE1C2" w14:textId="6D122CE7" w:rsidR="00870321" w:rsidRPr="00C579D9" w:rsidRDefault="00870321" w:rsidP="002A3F53">
            <w:pPr>
              <w:pStyle w:val="Web"/>
              <w:spacing w:before="0" w:beforeAutospacing="0" w:after="0" w:afterAutospacing="0" w:line="440" w:lineRule="exact"/>
              <w:ind w:left="2"/>
              <w:jc w:val="both"/>
              <w:rPr>
                <w:rFonts w:ascii="標楷體" w:eastAsia="標楷體" w:hAnsi="標楷體"/>
              </w:rPr>
            </w:pPr>
            <w:r w:rsidRPr="00C579D9">
              <w:rPr>
                <w:rFonts w:ascii="標楷體" w:eastAsia="標楷體" w:hAnsi="標楷體" w:hint="eastAsia"/>
              </w:rPr>
              <w:t>107.12.24</w:t>
            </w:r>
          </w:p>
        </w:tc>
      </w:tr>
      <w:tr w:rsidR="00A018C3" w:rsidRPr="00C579D9" w14:paraId="74EACBD9" w14:textId="77777777" w:rsidTr="00593084">
        <w:tc>
          <w:tcPr>
            <w:tcW w:w="665" w:type="dxa"/>
            <w:vMerge/>
          </w:tcPr>
          <w:p w14:paraId="4FD74BB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1395" w:type="dxa"/>
            <w:vMerge/>
          </w:tcPr>
          <w:p w14:paraId="117FCFB2" w14:textId="77777777" w:rsidR="00870321" w:rsidRPr="00C579D9" w:rsidRDefault="00870321" w:rsidP="002A3F53">
            <w:pPr>
              <w:spacing w:line="440" w:lineRule="exact"/>
              <w:jc w:val="both"/>
              <w:rPr>
                <w:rFonts w:ascii="標楷體" w:eastAsia="標楷體" w:hAnsi="標楷體"/>
              </w:rPr>
            </w:pPr>
          </w:p>
        </w:tc>
        <w:tc>
          <w:tcPr>
            <w:tcW w:w="1399" w:type="dxa"/>
          </w:tcPr>
          <w:p w14:paraId="16DFF739" w14:textId="73266036" w:rsidR="00870321" w:rsidRPr="00C579D9" w:rsidRDefault="00870321" w:rsidP="002A3F53">
            <w:pPr>
              <w:spacing w:line="440" w:lineRule="exact"/>
              <w:jc w:val="both"/>
              <w:rPr>
                <w:rFonts w:ascii="標楷體" w:eastAsia="標楷體" w:hAnsi="標楷體"/>
              </w:rPr>
            </w:pPr>
            <w:r w:rsidRPr="00C579D9">
              <w:rPr>
                <w:rFonts w:ascii="標楷體" w:eastAsia="標楷體" w:hAnsi="標楷體"/>
                <w:szCs w:val="24"/>
              </w:rPr>
              <w:t>附件15</w:t>
            </w:r>
          </w:p>
        </w:tc>
        <w:tc>
          <w:tcPr>
            <w:tcW w:w="3128" w:type="dxa"/>
          </w:tcPr>
          <w:p w14:paraId="2245F1AD" w14:textId="77777777" w:rsidR="00870321" w:rsidRPr="00C579D9" w:rsidRDefault="00870321" w:rsidP="00986A49">
            <w:pPr>
              <w:pStyle w:val="Web"/>
              <w:spacing w:after="0" w:line="440" w:lineRule="exact"/>
              <w:ind w:leftChars="-3" w:left="-7"/>
              <w:jc w:val="both"/>
              <w:rPr>
                <w:rFonts w:ascii="標楷體" w:eastAsia="標楷體" w:hAnsi="標楷體"/>
              </w:rPr>
            </w:pPr>
            <w:r w:rsidRPr="00C579D9">
              <w:rPr>
                <w:rFonts w:ascii="標楷體" w:eastAsia="標楷體" w:hAnsi="標楷體"/>
              </w:rPr>
              <w:t>底盤、車身樑柱結構及車頂結構樑部分不得變更 。</w:t>
            </w:r>
          </w:p>
          <w:p w14:paraId="70554FA3" w14:textId="77777777" w:rsidR="00870321" w:rsidRPr="00C579D9" w:rsidRDefault="00870321" w:rsidP="00986A49">
            <w:pPr>
              <w:pStyle w:val="Web"/>
              <w:spacing w:after="0" w:line="440" w:lineRule="exact"/>
              <w:ind w:left="397" w:hanging="284"/>
              <w:rPr>
                <w:rFonts w:ascii="標楷體" w:eastAsia="標楷體" w:hAnsi="標楷體"/>
              </w:rPr>
            </w:pPr>
          </w:p>
          <w:p w14:paraId="6F4FA5F2" w14:textId="220849F0" w:rsidR="00870321" w:rsidRPr="00C579D9" w:rsidRDefault="00870321" w:rsidP="002A3F53">
            <w:pPr>
              <w:spacing w:line="440" w:lineRule="exact"/>
              <w:jc w:val="both"/>
              <w:rPr>
                <w:rFonts w:ascii="標楷體" w:eastAsia="標楷體" w:hAnsi="標楷體"/>
              </w:rPr>
            </w:pPr>
          </w:p>
        </w:tc>
        <w:tc>
          <w:tcPr>
            <w:tcW w:w="3122" w:type="dxa"/>
          </w:tcPr>
          <w:p w14:paraId="13DD1F99" w14:textId="77777777" w:rsidR="00870321" w:rsidRPr="00C579D9"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rPr>
              <w:t>1.底盤、駕駛室空間樑柱結構及車頂結構樑部分不得變更。</w:t>
            </w:r>
          </w:p>
          <w:p w14:paraId="6030BE11" w14:textId="2511DBF8" w:rsidR="00870321" w:rsidRPr="00C579D9" w:rsidRDefault="00870321" w:rsidP="002A3F53">
            <w:pPr>
              <w:pStyle w:val="Web"/>
              <w:spacing w:before="0" w:beforeAutospacing="0" w:after="0" w:afterAutospacing="0" w:line="440" w:lineRule="exact"/>
              <w:ind w:left="278" w:hangingChars="116" w:hanging="278"/>
              <w:jc w:val="both"/>
              <w:rPr>
                <w:rFonts w:ascii="標楷體" w:eastAsia="標楷體" w:hAnsi="標楷體"/>
              </w:rPr>
            </w:pPr>
            <w:r w:rsidRPr="00C579D9">
              <w:rPr>
                <w:rFonts w:ascii="標楷體" w:eastAsia="標楷體" w:hAnsi="標楷體"/>
              </w:rPr>
              <w:t>2.載貨空間切除樑柱結構，須由改裝者，向交通部認可之檢測機構提出車身結構強度檢測申請，並檢附未侵入測試車輛駕駛室人員生存空間之結構強度證明文件。</w:t>
            </w:r>
          </w:p>
        </w:tc>
        <w:tc>
          <w:tcPr>
            <w:tcW w:w="3185" w:type="dxa"/>
          </w:tcPr>
          <w:p w14:paraId="001D870E" w14:textId="39307317" w:rsidR="00870321" w:rsidRPr="00C579D9" w:rsidRDefault="00870321" w:rsidP="00870321">
            <w:pPr>
              <w:pStyle w:val="Web"/>
              <w:spacing w:before="0" w:beforeAutospacing="0" w:after="0" w:afterAutospacing="0" w:line="440" w:lineRule="exact"/>
              <w:jc w:val="both"/>
              <w:rPr>
                <w:rFonts w:ascii="標楷體" w:eastAsia="標楷體" w:hAnsi="標楷體" w:cs="Calibri"/>
              </w:rPr>
            </w:pPr>
            <w:r w:rsidRPr="00C579D9">
              <w:rPr>
                <w:rFonts w:ascii="標楷體" w:eastAsia="標楷體" w:hAnsi="標楷體"/>
              </w:rPr>
              <w:t>因應坊間商業經營多樣化需求，兼顧實務需求及維持車輛行車安全，修正廂式平頭小貨車車側鈑金件變更之要件及基準為載客空間之樑柱結構及車頂結構樑部分不得變更；載貨空間如切除樑柱結構，須由交通部認可具有辦理車身結構強度檢測之檢測機構出具車身結構強度優於原結構或與原結構相同之檢測安全證明文件之規定</w:t>
            </w:r>
          </w:p>
        </w:tc>
        <w:tc>
          <w:tcPr>
            <w:tcW w:w="1472" w:type="dxa"/>
          </w:tcPr>
          <w:p w14:paraId="07D2E4E7" w14:textId="4635261A" w:rsidR="00870321" w:rsidRPr="00C579D9" w:rsidRDefault="00870321" w:rsidP="002A3F53">
            <w:pPr>
              <w:pStyle w:val="Web"/>
              <w:spacing w:before="0" w:beforeAutospacing="0" w:after="0" w:afterAutospacing="0" w:line="440" w:lineRule="exact"/>
              <w:ind w:left="2"/>
              <w:jc w:val="both"/>
              <w:rPr>
                <w:rFonts w:ascii="標楷體" w:eastAsia="標楷體" w:hAnsi="標楷體"/>
              </w:rPr>
            </w:pPr>
          </w:p>
        </w:tc>
      </w:tr>
      <w:tr w:rsidR="00A018C3" w:rsidRPr="00C579D9" w14:paraId="13F9215E" w14:textId="77777777" w:rsidTr="00593084">
        <w:tc>
          <w:tcPr>
            <w:tcW w:w="665" w:type="dxa"/>
          </w:tcPr>
          <w:p w14:paraId="6E9B40A9" w14:textId="77777777" w:rsidR="00BD756D" w:rsidRPr="00983254" w:rsidRDefault="00BD756D"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EC86A5D" w14:textId="77777777" w:rsidR="00BD756D" w:rsidRPr="00C579D9" w:rsidRDefault="00BD756D" w:rsidP="00BD756D">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108年4月8日交路(一)字第1088200179號函</w:t>
            </w:r>
          </w:p>
          <w:p w14:paraId="39A51933" w14:textId="77777777" w:rsidR="00BD756D" w:rsidRPr="00C579D9" w:rsidRDefault="00BD756D" w:rsidP="004B6FFD">
            <w:pPr>
              <w:pStyle w:val="a6"/>
              <w:numPr>
                <w:ilvl w:val="0"/>
                <w:numId w:val="294"/>
              </w:numPr>
              <w:spacing w:line="440" w:lineRule="exact"/>
              <w:ind w:leftChars="0"/>
              <w:jc w:val="both"/>
              <w:rPr>
                <w:rFonts w:ascii="標楷體" w:eastAsia="標楷體" w:hAnsi="標楷體"/>
                <w:szCs w:val="24"/>
              </w:rPr>
            </w:pPr>
            <w:r w:rsidRPr="00C579D9">
              <w:rPr>
                <w:rFonts w:ascii="標楷體" w:eastAsia="標楷體" w:hAnsi="標楷體" w:hint="eastAsia"/>
                <w:szCs w:val="24"/>
              </w:rPr>
              <w:t>依據發展觀光條例第2條第10款、同條第12款、第26條、第27條第1項及第3項、第32條第1項及第2項規定。</w:t>
            </w:r>
          </w:p>
          <w:p w14:paraId="0DC481D6" w14:textId="77777777" w:rsidR="00BD756D" w:rsidRPr="00C579D9" w:rsidRDefault="00BD756D" w:rsidP="004B6FFD">
            <w:pPr>
              <w:pStyle w:val="a6"/>
              <w:numPr>
                <w:ilvl w:val="0"/>
                <w:numId w:val="294"/>
              </w:numPr>
              <w:spacing w:line="440" w:lineRule="exact"/>
              <w:ind w:leftChars="0"/>
              <w:jc w:val="both"/>
              <w:rPr>
                <w:rFonts w:ascii="標楷體" w:eastAsia="標楷體" w:hAnsi="標楷體"/>
                <w:szCs w:val="24"/>
              </w:rPr>
            </w:pPr>
            <w:r w:rsidRPr="00C579D9">
              <w:rPr>
                <w:rFonts w:ascii="標楷體" w:eastAsia="標楷體" w:hAnsi="標楷體" w:hint="eastAsia"/>
                <w:szCs w:val="24"/>
              </w:rPr>
              <w:t>新訂。</w:t>
            </w:r>
          </w:p>
          <w:p w14:paraId="0DAFA7BE" w14:textId="77777777" w:rsidR="00BD756D" w:rsidRPr="00C579D9" w:rsidRDefault="00BD756D" w:rsidP="002A3F53">
            <w:pPr>
              <w:spacing w:line="440" w:lineRule="exact"/>
              <w:jc w:val="both"/>
              <w:rPr>
                <w:rFonts w:ascii="標楷體" w:eastAsia="標楷體" w:hAnsi="標楷體"/>
              </w:rPr>
            </w:pPr>
          </w:p>
        </w:tc>
        <w:tc>
          <w:tcPr>
            <w:tcW w:w="3128" w:type="dxa"/>
          </w:tcPr>
          <w:p w14:paraId="26C2C97D" w14:textId="77777777" w:rsidR="00BD756D" w:rsidRPr="00C579D9" w:rsidRDefault="00BD756D" w:rsidP="002A3F53">
            <w:pPr>
              <w:pStyle w:val="Web"/>
              <w:spacing w:before="0" w:beforeAutospacing="0" w:after="0" w:afterAutospacing="0" w:line="440" w:lineRule="exact"/>
              <w:ind w:left="278" w:hangingChars="116" w:hanging="278"/>
              <w:jc w:val="both"/>
              <w:rPr>
                <w:rFonts w:ascii="標楷體" w:eastAsia="標楷體" w:hAnsi="標楷體"/>
              </w:rPr>
            </w:pPr>
          </w:p>
        </w:tc>
        <w:tc>
          <w:tcPr>
            <w:tcW w:w="3122" w:type="dxa"/>
          </w:tcPr>
          <w:p w14:paraId="42BDDD43" w14:textId="77777777" w:rsidR="00BD756D" w:rsidRPr="00C579D9" w:rsidRDefault="00BD756D" w:rsidP="004B6FFD">
            <w:pPr>
              <w:pStyle w:val="a6"/>
              <w:numPr>
                <w:ilvl w:val="0"/>
                <w:numId w:val="292"/>
              </w:numPr>
              <w:spacing w:line="440" w:lineRule="exact"/>
              <w:ind w:leftChars="0"/>
              <w:jc w:val="both"/>
              <w:rPr>
                <w:rFonts w:ascii="標楷體" w:eastAsia="標楷體" w:hAnsi="標楷體"/>
                <w:szCs w:val="24"/>
              </w:rPr>
            </w:pPr>
            <w:r w:rsidRPr="00C579D9">
              <w:rPr>
                <w:rFonts w:ascii="標楷體" w:eastAsia="標楷體" w:hAnsi="標楷體" w:hint="eastAsia"/>
                <w:szCs w:val="24"/>
              </w:rPr>
              <w:t>在地創生經營者非以舉辦旅遊為目的，所辦理之生態、文化體驗或教育研習課程等活動，而於其所屬場域附隨提供食、宿、當地接駁等體驗活動所需，尚未涉及經營旅行業專屬法定業務。</w:t>
            </w:r>
          </w:p>
          <w:p w14:paraId="58F9E6D2" w14:textId="08DE3CFE" w:rsidR="00BD756D" w:rsidRPr="00C579D9" w:rsidRDefault="00BD756D" w:rsidP="004B6FFD">
            <w:pPr>
              <w:pStyle w:val="a6"/>
              <w:numPr>
                <w:ilvl w:val="0"/>
                <w:numId w:val="292"/>
              </w:numPr>
              <w:spacing w:line="440" w:lineRule="exact"/>
              <w:ind w:leftChars="0"/>
              <w:jc w:val="both"/>
              <w:rPr>
                <w:rFonts w:ascii="標楷體" w:eastAsia="標楷體" w:hAnsi="標楷體" w:cs="Calibri"/>
              </w:rPr>
            </w:pPr>
            <w:r w:rsidRPr="00C579D9">
              <w:rPr>
                <w:rFonts w:ascii="標楷體" w:eastAsia="標楷體" w:hAnsi="標楷體" w:hint="eastAsia"/>
                <w:szCs w:val="24"/>
              </w:rPr>
              <w:t>在地導覽解說人員，如僅係單純從事在地導覽解說服務之行為，而未涉及代為安排旅遊、食宿及交通等旅行業業務，尚無需申請旅行業執照。</w:t>
            </w:r>
          </w:p>
        </w:tc>
        <w:tc>
          <w:tcPr>
            <w:tcW w:w="3185" w:type="dxa"/>
          </w:tcPr>
          <w:p w14:paraId="50D69418" w14:textId="77777777" w:rsidR="00BD756D" w:rsidRPr="00C579D9" w:rsidRDefault="00BD756D" w:rsidP="004B6FFD">
            <w:pPr>
              <w:pStyle w:val="a6"/>
              <w:numPr>
                <w:ilvl w:val="0"/>
                <w:numId w:val="293"/>
              </w:numPr>
              <w:spacing w:line="440" w:lineRule="exact"/>
              <w:ind w:leftChars="0"/>
              <w:jc w:val="both"/>
              <w:rPr>
                <w:rFonts w:ascii="標楷體" w:eastAsia="標楷體" w:hAnsi="標楷體"/>
                <w:szCs w:val="24"/>
              </w:rPr>
            </w:pPr>
            <w:r w:rsidRPr="00C579D9">
              <w:rPr>
                <w:rFonts w:ascii="標楷體" w:eastAsia="標楷體" w:hAnsi="標楷體" w:hint="eastAsia"/>
                <w:szCs w:val="24"/>
              </w:rPr>
              <w:t>函示前地方創生經營者對於發展觀光條例之適用範圍有所疑義。</w:t>
            </w:r>
          </w:p>
          <w:p w14:paraId="52FC42EC" w14:textId="77777777" w:rsidR="00BD756D" w:rsidRPr="00C579D9" w:rsidRDefault="00BD756D" w:rsidP="004B6FFD">
            <w:pPr>
              <w:pStyle w:val="a6"/>
              <w:numPr>
                <w:ilvl w:val="0"/>
                <w:numId w:val="293"/>
              </w:numPr>
              <w:spacing w:line="440" w:lineRule="exact"/>
              <w:ind w:leftChars="0"/>
              <w:jc w:val="both"/>
              <w:rPr>
                <w:rFonts w:ascii="標楷體" w:eastAsia="標楷體" w:hAnsi="標楷體"/>
                <w:szCs w:val="24"/>
              </w:rPr>
            </w:pPr>
            <w:r w:rsidRPr="00C579D9">
              <w:rPr>
                <w:rFonts w:ascii="標楷體" w:eastAsia="標楷體" w:hAnsi="標楷體" w:hint="eastAsia"/>
                <w:szCs w:val="24"/>
              </w:rPr>
              <w:t>函示說明地方創生經營者辦理活動涉及發展觀光條例之適用範圍，有利於地方政府推動在地創生及消除地方創生經營者之疑慮。</w:t>
            </w:r>
          </w:p>
          <w:p w14:paraId="6C4C96FF" w14:textId="77777777" w:rsidR="00BD756D" w:rsidRPr="00C579D9" w:rsidRDefault="00BD756D" w:rsidP="002A3F53">
            <w:pPr>
              <w:pStyle w:val="Web"/>
              <w:spacing w:before="0" w:beforeAutospacing="0" w:after="0" w:afterAutospacing="0" w:line="440" w:lineRule="exact"/>
              <w:ind w:left="278" w:hangingChars="116" w:hanging="278"/>
              <w:jc w:val="both"/>
              <w:rPr>
                <w:rFonts w:ascii="標楷體" w:eastAsia="標楷體" w:hAnsi="標楷體"/>
              </w:rPr>
            </w:pPr>
          </w:p>
        </w:tc>
        <w:tc>
          <w:tcPr>
            <w:tcW w:w="1472" w:type="dxa"/>
          </w:tcPr>
          <w:p w14:paraId="5149B6DD" w14:textId="4536361C" w:rsidR="00BD756D" w:rsidRPr="00C579D9" w:rsidRDefault="00BD756D" w:rsidP="002A3F53">
            <w:pPr>
              <w:pStyle w:val="Web"/>
              <w:spacing w:line="440" w:lineRule="exact"/>
              <w:rPr>
                <w:rFonts w:ascii="標楷體" w:eastAsia="標楷體" w:hAnsi="標楷體"/>
              </w:rPr>
            </w:pPr>
            <w:r w:rsidRPr="00C579D9">
              <w:rPr>
                <w:rFonts w:ascii="標楷體" w:eastAsia="標楷體" w:hAnsi="標楷體" w:hint="eastAsia"/>
              </w:rPr>
              <w:t>108.4.8</w:t>
            </w:r>
            <w:r w:rsidRPr="00C579D9">
              <w:rPr>
                <w:rFonts w:ascii="標楷體" w:eastAsia="標楷體" w:hAnsi="標楷體"/>
              </w:rPr>
              <w:t xml:space="preserve"> </w:t>
            </w:r>
          </w:p>
        </w:tc>
      </w:tr>
      <w:tr w:rsidR="00A018C3" w:rsidRPr="00C579D9" w14:paraId="08ABC923" w14:textId="77777777" w:rsidTr="00593084">
        <w:tc>
          <w:tcPr>
            <w:tcW w:w="665" w:type="dxa"/>
            <w:vMerge w:val="restart"/>
          </w:tcPr>
          <w:p w14:paraId="5781C7E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8DE979A" w14:textId="77777777" w:rsidR="00870321" w:rsidRPr="00C579D9" w:rsidRDefault="00870321" w:rsidP="002A3F53">
            <w:pPr>
              <w:snapToGrid w:val="0"/>
              <w:spacing w:line="440" w:lineRule="exact"/>
              <w:jc w:val="both"/>
              <w:rPr>
                <w:rFonts w:ascii="標楷體" w:eastAsia="標楷體" w:hAnsi="標楷體"/>
                <w:szCs w:val="24"/>
              </w:rPr>
            </w:pPr>
            <w:r w:rsidRPr="00C579D9">
              <w:rPr>
                <w:rFonts w:ascii="標楷體" w:eastAsia="標楷體" w:hAnsi="標楷體" w:hint="eastAsia"/>
                <w:szCs w:val="24"/>
              </w:rPr>
              <w:t>道路交通安全規則第24條及第79條</w:t>
            </w:r>
          </w:p>
          <w:p w14:paraId="7E6AA8A3" w14:textId="77777777" w:rsidR="00870321" w:rsidRPr="00C579D9" w:rsidRDefault="00870321" w:rsidP="002A3F53">
            <w:pPr>
              <w:spacing w:line="440" w:lineRule="exact"/>
              <w:jc w:val="both"/>
              <w:rPr>
                <w:rFonts w:ascii="標楷體" w:eastAsia="標楷體" w:hAnsi="標楷體"/>
              </w:rPr>
            </w:pPr>
          </w:p>
        </w:tc>
        <w:tc>
          <w:tcPr>
            <w:tcW w:w="3128" w:type="dxa"/>
          </w:tcPr>
          <w:p w14:paraId="5CD4702C" w14:textId="77777777" w:rsidR="00870321" w:rsidRPr="00C579D9" w:rsidRDefault="00870321" w:rsidP="002A3F53">
            <w:pPr>
              <w:pStyle w:val="Web"/>
              <w:spacing w:before="0" w:beforeAutospacing="0" w:after="0" w:afterAutospacing="0" w:line="440" w:lineRule="exact"/>
              <w:ind w:left="2"/>
              <w:jc w:val="both"/>
              <w:rPr>
                <w:rFonts w:ascii="標楷體" w:eastAsia="標楷體" w:hAnsi="標楷體"/>
              </w:rPr>
            </w:pPr>
            <w:r w:rsidRPr="00C579D9">
              <w:rPr>
                <w:rFonts w:ascii="標楷體" w:eastAsia="標楷體" w:hAnsi="標楷體"/>
              </w:rPr>
              <w:t>裝載貨物不得超過核定之總重量或行駛橋樑規定之載重限制。</w:t>
            </w:r>
          </w:p>
        </w:tc>
        <w:tc>
          <w:tcPr>
            <w:tcW w:w="3122" w:type="dxa"/>
          </w:tcPr>
          <w:p w14:paraId="5CE024AB" w14:textId="77777777" w:rsidR="00870321" w:rsidRPr="00C579D9" w:rsidRDefault="00870321" w:rsidP="002A3F53">
            <w:pPr>
              <w:snapToGrid w:val="0"/>
              <w:spacing w:line="440" w:lineRule="exact"/>
              <w:jc w:val="both"/>
              <w:rPr>
                <w:rFonts w:ascii="標楷體" w:eastAsia="標楷體" w:hAnsi="標楷體"/>
                <w:szCs w:val="24"/>
              </w:rPr>
            </w:pPr>
            <w:r w:rsidRPr="00C579D9">
              <w:rPr>
                <w:rFonts w:ascii="標楷體" w:eastAsia="標楷體" w:hAnsi="標楷體"/>
                <w:szCs w:val="24"/>
              </w:rPr>
              <w:t>裝載貨物不得超過核定之總重量或行駛橋樑規定之載重限制；已依第二十四條第三項規定變更載重登記之小貨車，不得超過登記之載重限制。</w:t>
            </w:r>
          </w:p>
          <w:p w14:paraId="1DEBA86A" w14:textId="77777777" w:rsidR="00870321" w:rsidRPr="00C579D9" w:rsidRDefault="00870321" w:rsidP="002A3F53">
            <w:pPr>
              <w:pStyle w:val="Web"/>
              <w:spacing w:before="0" w:beforeAutospacing="0" w:after="0" w:afterAutospacing="0" w:line="440" w:lineRule="exact"/>
              <w:ind w:left="278" w:hangingChars="116" w:hanging="278"/>
              <w:jc w:val="both"/>
              <w:rPr>
                <w:rFonts w:ascii="標楷體" w:eastAsia="標楷體" w:hAnsi="標楷體" w:cs="Calibri"/>
              </w:rPr>
            </w:pPr>
          </w:p>
        </w:tc>
        <w:tc>
          <w:tcPr>
            <w:tcW w:w="3185" w:type="dxa"/>
          </w:tcPr>
          <w:p w14:paraId="74A89A62" w14:textId="77777777" w:rsidR="00870321" w:rsidRPr="00C579D9" w:rsidRDefault="00870321" w:rsidP="002A3F53">
            <w:pPr>
              <w:pStyle w:val="Web"/>
              <w:spacing w:before="0" w:beforeAutospacing="0" w:after="0" w:afterAutospacing="0" w:line="440" w:lineRule="exact"/>
              <w:ind w:left="2"/>
              <w:jc w:val="both"/>
              <w:rPr>
                <w:rFonts w:ascii="標楷體" w:eastAsia="標楷體" w:hAnsi="標楷體"/>
              </w:rPr>
            </w:pPr>
            <w:r w:rsidRPr="00C579D9">
              <w:rPr>
                <w:rFonts w:ascii="標楷體" w:eastAsia="標楷體" w:hAnsi="標楷體" w:hint="eastAsia"/>
              </w:rPr>
              <w:t>國內有將國外原廠設計總重量（空車加載重）為逾3.5噸之大貨車車型進口至國內，經設計變更後宣告為較方便使用之3.5噸之小貨車，間接衍生該等貨車核定載重量低於合理期望的現象。鑑於該等車輛遭認定超載影響交通安全而被舉發之罰單每張11,000元起跳，為協助解決該類小貨車使用實務遭遇之困難，交通部經多次邀集相關車輛進口、製造、使用、租賃公會等利害關係人討論後，預告修正案增訂中華民國95年10月1日至109年6月30日新登檢領照之小貨車（環保四期以上車輛），如經車廠出具相關技術文件證明於符合安全原則下可專案增加載重量到原廠設計值者，得向公路監理機關辦理變更載重登記檢驗，估計逾10萬車主受惠。</w:t>
            </w:r>
          </w:p>
        </w:tc>
        <w:tc>
          <w:tcPr>
            <w:tcW w:w="1472" w:type="dxa"/>
          </w:tcPr>
          <w:p w14:paraId="0337A46E" w14:textId="77777777" w:rsidR="00870321" w:rsidRPr="00C579D9" w:rsidRDefault="00870321" w:rsidP="002A3F53">
            <w:pPr>
              <w:pStyle w:val="Web"/>
              <w:spacing w:line="440" w:lineRule="exact"/>
              <w:rPr>
                <w:rFonts w:ascii="標楷體" w:eastAsia="標楷體" w:hAnsi="標楷體"/>
              </w:rPr>
            </w:pPr>
            <w:r w:rsidRPr="00C579D9">
              <w:rPr>
                <w:rFonts w:ascii="標楷體" w:eastAsia="標楷體" w:hAnsi="標楷體" w:hint="eastAsia"/>
              </w:rPr>
              <w:t>108.10.1</w:t>
            </w:r>
          </w:p>
        </w:tc>
      </w:tr>
      <w:tr w:rsidR="00A018C3" w:rsidRPr="00C579D9" w14:paraId="115A9838" w14:textId="77777777" w:rsidTr="00593084">
        <w:tc>
          <w:tcPr>
            <w:tcW w:w="665" w:type="dxa"/>
            <w:vMerge/>
          </w:tcPr>
          <w:p w14:paraId="414FE78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172367F" w14:textId="77777777" w:rsidR="00870321" w:rsidRPr="00C579D9" w:rsidRDefault="00870321" w:rsidP="002A3F53">
            <w:pPr>
              <w:snapToGrid w:val="0"/>
              <w:spacing w:line="440" w:lineRule="exact"/>
              <w:jc w:val="both"/>
              <w:rPr>
                <w:rFonts w:ascii="標楷體" w:eastAsia="標楷體" w:hAnsi="標楷體"/>
                <w:szCs w:val="24"/>
              </w:rPr>
            </w:pPr>
            <w:r w:rsidRPr="00C579D9">
              <w:rPr>
                <w:rFonts w:ascii="標楷體" w:eastAsia="標楷體" w:hAnsi="標楷體" w:hint="eastAsia"/>
                <w:szCs w:val="24"/>
              </w:rPr>
              <w:t>道路交通安全規則第88條</w:t>
            </w:r>
          </w:p>
          <w:p w14:paraId="05A1787D" w14:textId="77777777" w:rsidR="00870321" w:rsidRPr="00C579D9" w:rsidRDefault="00870321" w:rsidP="002A3F53">
            <w:pPr>
              <w:snapToGrid w:val="0"/>
              <w:spacing w:line="440" w:lineRule="exact"/>
              <w:jc w:val="both"/>
              <w:rPr>
                <w:rFonts w:ascii="標楷體" w:eastAsia="標楷體" w:hAnsi="標楷體"/>
                <w:szCs w:val="24"/>
              </w:rPr>
            </w:pPr>
          </w:p>
          <w:p w14:paraId="1E97F86D" w14:textId="77777777" w:rsidR="00870321" w:rsidRPr="00C579D9" w:rsidRDefault="00870321" w:rsidP="002A3F53">
            <w:pPr>
              <w:spacing w:line="440" w:lineRule="exact"/>
              <w:jc w:val="both"/>
              <w:rPr>
                <w:rFonts w:ascii="標楷體" w:eastAsia="標楷體" w:hAnsi="標楷體"/>
              </w:rPr>
            </w:pPr>
          </w:p>
        </w:tc>
        <w:tc>
          <w:tcPr>
            <w:tcW w:w="3128" w:type="dxa"/>
          </w:tcPr>
          <w:p w14:paraId="47223D19" w14:textId="77777777" w:rsidR="00870321" w:rsidRPr="00C579D9" w:rsidRDefault="00870321" w:rsidP="002A3F53">
            <w:pPr>
              <w:pStyle w:val="Web"/>
              <w:spacing w:before="0" w:beforeAutospacing="0" w:after="0" w:afterAutospacing="0" w:line="440" w:lineRule="exact"/>
              <w:ind w:left="2"/>
              <w:jc w:val="both"/>
              <w:rPr>
                <w:rFonts w:ascii="標楷體" w:eastAsia="標楷體" w:hAnsi="標楷體"/>
              </w:rPr>
            </w:pPr>
            <w:r w:rsidRPr="00C579D9">
              <w:rPr>
                <w:rFonts w:ascii="標楷體" w:eastAsia="標楷體" w:hAnsi="標楷體" w:hint="eastAsia"/>
              </w:rPr>
              <w:t>載物者，小型輕型不得超過二十公斤，普通輕型不得超過五十公斤，重型不得超過八十公斤，高度不得超過駕駛人肩部，寬度不得超過把手外緣十公分，長度自座位後部起不得向前超伸，伸出車尾部分，自後輪軸起不得超過半公尺。</w:t>
            </w:r>
          </w:p>
        </w:tc>
        <w:tc>
          <w:tcPr>
            <w:tcW w:w="3122" w:type="dxa"/>
          </w:tcPr>
          <w:p w14:paraId="078EB736" w14:textId="77777777" w:rsidR="00870321" w:rsidRPr="00C579D9" w:rsidRDefault="00870321" w:rsidP="002A3F53">
            <w:pPr>
              <w:pStyle w:val="Web"/>
              <w:spacing w:before="0" w:beforeAutospacing="0" w:after="0" w:afterAutospacing="0" w:line="440" w:lineRule="exact"/>
              <w:ind w:left="278" w:hangingChars="116" w:hanging="278"/>
              <w:jc w:val="both"/>
              <w:rPr>
                <w:rFonts w:ascii="標楷體" w:eastAsia="標楷體" w:hAnsi="標楷體" w:cs="Calibri"/>
              </w:rPr>
            </w:pPr>
            <w:r w:rsidRPr="00C579D9">
              <w:rPr>
                <w:rFonts w:ascii="標楷體" w:eastAsia="標楷體" w:hAnsi="標楷體" w:hint="eastAsia"/>
              </w:rPr>
              <w:t>載物者，小型輕型不得超過二十公斤，普通輕型不得超過五十公斤，重型不得超過八十公斤，高度不得超過駕駛人肩部，寬度不得超過把手外緣十公分，長度自座位後部起不得向前超伸，伸出車尾部分，自後輪軸起不得超過半公尺。具封閉式貨箱之電動三輪重型機車不得超過二百公斤，裝載貨物不得超出貨箱以外。</w:t>
            </w:r>
          </w:p>
        </w:tc>
        <w:tc>
          <w:tcPr>
            <w:tcW w:w="3185" w:type="dxa"/>
          </w:tcPr>
          <w:p w14:paraId="09173EE7" w14:textId="77777777" w:rsidR="00870321" w:rsidRPr="00C579D9" w:rsidRDefault="00870321" w:rsidP="002A3F53">
            <w:pPr>
              <w:pStyle w:val="Web"/>
              <w:spacing w:before="0" w:beforeAutospacing="0" w:after="0" w:afterAutospacing="0" w:line="440" w:lineRule="exact"/>
              <w:ind w:left="2"/>
              <w:jc w:val="both"/>
              <w:rPr>
                <w:rFonts w:ascii="標楷體" w:eastAsia="標楷體" w:hAnsi="標楷體"/>
              </w:rPr>
            </w:pPr>
            <w:r w:rsidRPr="00C579D9">
              <w:rPr>
                <w:rFonts w:ascii="標楷體" w:eastAsia="標楷體" w:hAnsi="標楷體" w:hint="eastAsia"/>
              </w:rPr>
              <w:t>增訂具封閉式貨箱之電動三輪重型機車載重規定，以順應網路購物時代潮流的來臨，因應我國人稠地狹的交通環境，有助益於我國郵務、物流業者使用機車載運送貨之需求，期望能協助運輸業者發展，能鼓勵物流等貨運業者使用對環境較低污染之電動三輪機車載貨，期望建立安全、便利且環保的交通環境。</w:t>
            </w:r>
          </w:p>
        </w:tc>
        <w:tc>
          <w:tcPr>
            <w:tcW w:w="1472" w:type="dxa"/>
          </w:tcPr>
          <w:p w14:paraId="5BD4E4CE" w14:textId="77777777" w:rsidR="00870321" w:rsidRPr="00C579D9" w:rsidRDefault="00870321" w:rsidP="002A3F53">
            <w:pPr>
              <w:pStyle w:val="Web"/>
              <w:spacing w:line="440" w:lineRule="exact"/>
              <w:rPr>
                <w:rFonts w:ascii="標楷體" w:eastAsia="標楷體" w:hAnsi="標楷體"/>
              </w:rPr>
            </w:pPr>
            <w:r w:rsidRPr="00C579D9">
              <w:rPr>
                <w:rFonts w:ascii="標楷體" w:eastAsia="標楷體" w:hAnsi="標楷體" w:hint="eastAsia"/>
              </w:rPr>
              <w:t>108.10.1</w:t>
            </w:r>
          </w:p>
        </w:tc>
      </w:tr>
      <w:tr w:rsidR="00A018C3" w:rsidRPr="00C579D9" w14:paraId="6F547945" w14:textId="77777777" w:rsidTr="00593084">
        <w:tc>
          <w:tcPr>
            <w:tcW w:w="665" w:type="dxa"/>
          </w:tcPr>
          <w:p w14:paraId="5B8E469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C376CDD" w14:textId="77777777" w:rsidR="00870321" w:rsidRPr="00C579D9" w:rsidRDefault="00870321" w:rsidP="002A3F53">
            <w:pPr>
              <w:spacing w:line="440" w:lineRule="exact"/>
              <w:rPr>
                <w:rFonts w:ascii="標楷體" w:eastAsia="標楷體" w:hAnsi="標楷體"/>
                <w:szCs w:val="24"/>
              </w:rPr>
            </w:pPr>
            <w:r w:rsidRPr="00C579D9">
              <w:rPr>
                <w:rFonts w:ascii="標楷體" w:eastAsia="標楷體" w:hAnsi="標楷體" w:hint="eastAsia"/>
                <w:szCs w:val="24"/>
              </w:rPr>
              <w:t>旅行業管理規則第11條第1項第3款、第25條第3項</w:t>
            </w:r>
          </w:p>
          <w:p w14:paraId="75586234" w14:textId="77777777" w:rsidR="00870321" w:rsidRPr="00C579D9" w:rsidRDefault="00870321" w:rsidP="002A3F53">
            <w:pPr>
              <w:snapToGrid w:val="0"/>
              <w:spacing w:line="440" w:lineRule="exact"/>
              <w:jc w:val="both"/>
              <w:rPr>
                <w:rFonts w:ascii="標楷體" w:eastAsia="標楷體" w:hAnsi="標楷體"/>
                <w:szCs w:val="24"/>
              </w:rPr>
            </w:pPr>
          </w:p>
          <w:p w14:paraId="5ABC51E9" w14:textId="77777777" w:rsidR="00870321" w:rsidRPr="00C579D9" w:rsidRDefault="00870321" w:rsidP="002A3F53">
            <w:pPr>
              <w:spacing w:line="440" w:lineRule="exact"/>
              <w:jc w:val="both"/>
              <w:rPr>
                <w:rFonts w:ascii="標楷體" w:eastAsia="標楷體" w:hAnsi="標楷體"/>
              </w:rPr>
            </w:pPr>
          </w:p>
        </w:tc>
        <w:tc>
          <w:tcPr>
            <w:tcW w:w="3128" w:type="dxa"/>
          </w:tcPr>
          <w:p w14:paraId="059F3C94" w14:textId="6CC90A4A" w:rsidR="00870321" w:rsidRPr="00C579D9" w:rsidRDefault="003D6868" w:rsidP="003D6868">
            <w:pPr>
              <w:pStyle w:val="Web"/>
              <w:spacing w:before="0" w:beforeAutospacing="0" w:after="0" w:afterAutospacing="0" w:line="440" w:lineRule="exact"/>
              <w:ind w:left="278" w:hangingChars="116" w:hanging="278"/>
              <w:jc w:val="both"/>
              <w:rPr>
                <w:rFonts w:ascii="標楷體" w:eastAsia="標楷體" w:hAnsi="標楷體"/>
              </w:rPr>
            </w:pPr>
            <w:r w:rsidRPr="00C579D9">
              <w:rPr>
                <w:rFonts w:ascii="標楷體" w:eastAsia="標楷體" w:hAnsi="標楷體" w:hint="eastAsia"/>
              </w:rPr>
              <w:t>1.</w:t>
            </w:r>
            <w:r w:rsidR="00870321" w:rsidRPr="00C579D9">
              <w:rPr>
                <w:rFonts w:ascii="標楷體" w:eastAsia="標楷體" w:hAnsi="標楷體"/>
              </w:rPr>
              <w:t>乙種旅行業不得少於新臺幣三百萬元</w:t>
            </w:r>
            <w:r w:rsidR="00870321" w:rsidRPr="00C579D9">
              <w:rPr>
                <w:rFonts w:ascii="標楷體" w:eastAsia="標楷體" w:hAnsi="標楷體" w:hint="eastAsia"/>
              </w:rPr>
              <w:t>。</w:t>
            </w:r>
          </w:p>
          <w:p w14:paraId="48E3A094" w14:textId="4EDA9C54" w:rsidR="00870321" w:rsidRPr="00C579D9" w:rsidRDefault="003D6868" w:rsidP="002A3F53">
            <w:pPr>
              <w:pStyle w:val="Web"/>
              <w:spacing w:before="0" w:beforeAutospacing="0" w:after="0" w:afterAutospacing="0" w:line="440" w:lineRule="exact"/>
              <w:ind w:left="278" w:hangingChars="116" w:hanging="278"/>
              <w:jc w:val="both"/>
              <w:rPr>
                <w:rFonts w:ascii="標楷體" w:eastAsia="標楷體" w:hAnsi="標楷體"/>
              </w:rPr>
            </w:pPr>
            <w:r w:rsidRPr="00C579D9">
              <w:rPr>
                <w:rFonts w:ascii="標楷體" w:eastAsia="標楷體" w:hAnsi="標楷體" w:hint="eastAsia"/>
              </w:rPr>
              <w:t>2.</w:t>
            </w:r>
            <w:r w:rsidR="00870321" w:rsidRPr="00C579D9">
              <w:rPr>
                <w:rFonts w:ascii="標楷體" w:eastAsia="標楷體" w:hAnsi="標楷體" w:hint="eastAsia"/>
              </w:rPr>
              <w:t>旅</w:t>
            </w:r>
            <w:r w:rsidR="00870321" w:rsidRPr="00C579D9">
              <w:rPr>
                <w:rFonts w:ascii="標楷體" w:eastAsia="標楷體" w:hAnsi="標楷體"/>
              </w:rPr>
              <w:t>行業辦理旅遊業務，應製作旅客交付文件與繳費收據，分由雙方收執，並連同與旅客簽定之旅遊契約書，設置專櫃保管一年，備供查核</w:t>
            </w:r>
            <w:r w:rsidR="00870321" w:rsidRPr="00C579D9">
              <w:rPr>
                <w:rFonts w:ascii="標楷體" w:eastAsia="標楷體" w:hAnsi="標楷體" w:hint="eastAsia"/>
              </w:rPr>
              <w:t>。</w:t>
            </w:r>
          </w:p>
        </w:tc>
        <w:tc>
          <w:tcPr>
            <w:tcW w:w="3122" w:type="dxa"/>
          </w:tcPr>
          <w:p w14:paraId="5F942B0D" w14:textId="574DC61F" w:rsidR="00870321" w:rsidRPr="00C579D9" w:rsidRDefault="00986A49" w:rsidP="00986A49">
            <w:pPr>
              <w:kinsoku w:val="0"/>
              <w:spacing w:line="440" w:lineRule="exact"/>
              <w:ind w:left="240" w:hangingChars="100" w:hanging="240"/>
              <w:rPr>
                <w:rFonts w:ascii="標楷體" w:eastAsia="標楷體" w:hAnsi="標楷體"/>
                <w:szCs w:val="24"/>
              </w:rPr>
            </w:pPr>
            <w:r w:rsidRPr="00C579D9">
              <w:rPr>
                <w:rFonts w:ascii="標楷體" w:eastAsia="標楷體" w:hAnsi="標楷體" w:hint="eastAsia"/>
                <w:szCs w:val="24"/>
              </w:rPr>
              <w:t>1.</w:t>
            </w:r>
            <w:r w:rsidR="00870321" w:rsidRPr="00C579D9">
              <w:rPr>
                <w:rFonts w:ascii="標楷體" w:eastAsia="標楷體" w:hAnsi="標楷體"/>
                <w:szCs w:val="24"/>
              </w:rPr>
              <w:t>乙種旅行業不得少於新臺幣一百二十萬元</w:t>
            </w:r>
            <w:r w:rsidR="00870321" w:rsidRPr="00C579D9">
              <w:rPr>
                <w:rFonts w:ascii="標楷體" w:eastAsia="標楷體" w:hAnsi="標楷體" w:hint="eastAsia"/>
                <w:szCs w:val="24"/>
              </w:rPr>
              <w:t>。</w:t>
            </w:r>
          </w:p>
          <w:p w14:paraId="52447108" w14:textId="25783FBB" w:rsidR="00870321" w:rsidRPr="00C579D9" w:rsidRDefault="009C1F9E" w:rsidP="002A3F53">
            <w:pPr>
              <w:pStyle w:val="Web"/>
              <w:spacing w:before="0" w:beforeAutospacing="0" w:after="0" w:afterAutospacing="0" w:line="440" w:lineRule="exact"/>
              <w:ind w:left="278" w:hangingChars="116" w:hanging="278"/>
              <w:jc w:val="both"/>
              <w:rPr>
                <w:rFonts w:ascii="標楷體" w:eastAsia="標楷體" w:hAnsi="標楷體" w:cs="Calibri"/>
              </w:rPr>
            </w:pPr>
            <w:r w:rsidRPr="00C579D9">
              <w:rPr>
                <w:rFonts w:ascii="標楷體" w:eastAsia="標楷體" w:hAnsi="標楷體" w:hint="eastAsia"/>
              </w:rPr>
              <w:t>2.</w:t>
            </w:r>
            <w:r w:rsidR="00870321" w:rsidRPr="00C579D9">
              <w:rPr>
                <w:rFonts w:ascii="標楷體" w:eastAsia="標楷體" w:hAnsi="標楷體" w:hint="eastAsia"/>
              </w:rPr>
              <w:t>旅</w:t>
            </w:r>
            <w:r w:rsidR="00870321" w:rsidRPr="00C579D9">
              <w:rPr>
                <w:rFonts w:ascii="標楷體" w:eastAsia="標楷體" w:hAnsi="標楷體"/>
              </w:rPr>
              <w:t>行業辦理旅遊業務，應製作旅客交付文件與繳費收據，分由雙方收執，並連同與旅客簽定之旅遊契約書保管一年，備供查核</w:t>
            </w:r>
            <w:r w:rsidR="00870321" w:rsidRPr="00C579D9">
              <w:rPr>
                <w:rFonts w:ascii="標楷體" w:eastAsia="標楷體" w:hAnsi="標楷體" w:hint="eastAsia"/>
              </w:rPr>
              <w:t>。</w:t>
            </w:r>
          </w:p>
        </w:tc>
        <w:tc>
          <w:tcPr>
            <w:tcW w:w="3185" w:type="dxa"/>
          </w:tcPr>
          <w:p w14:paraId="26B11B8C" w14:textId="77777777" w:rsidR="00870321" w:rsidRPr="00C579D9" w:rsidRDefault="00870321" w:rsidP="004B6FFD">
            <w:pPr>
              <w:numPr>
                <w:ilvl w:val="0"/>
                <w:numId w:val="255"/>
              </w:numPr>
              <w:spacing w:line="440" w:lineRule="exact"/>
              <w:ind w:left="284" w:hanging="284"/>
              <w:rPr>
                <w:rFonts w:ascii="標楷體" w:eastAsia="標楷體" w:hAnsi="標楷體"/>
                <w:szCs w:val="24"/>
              </w:rPr>
            </w:pPr>
            <w:r w:rsidRPr="00C579D9">
              <w:rPr>
                <w:rFonts w:ascii="標楷體" w:eastAsia="標楷體" w:hAnsi="標楷體"/>
                <w:szCs w:val="24"/>
              </w:rPr>
              <w:t>考量政府致力協助青年返鄉創業及在地業者，以結合在地特色文化及地方資源等方式，推廣當地文化資產給外地遊客，助益在地經濟成長，惟在地或新創業者迭有反映受限於</w:t>
            </w:r>
            <w:r w:rsidRPr="00C579D9">
              <w:rPr>
                <w:rFonts w:ascii="標楷體" w:eastAsia="標楷體" w:hAnsi="標楷體" w:hint="eastAsia"/>
                <w:szCs w:val="24"/>
              </w:rPr>
              <w:t>設立</w:t>
            </w:r>
            <w:r w:rsidRPr="00C579D9">
              <w:rPr>
                <w:rFonts w:ascii="標楷體" w:eastAsia="標楷體" w:hAnsi="標楷體"/>
                <w:szCs w:val="24"/>
              </w:rPr>
              <w:t>旅行業門檻過高，經營者無足夠資金，</w:t>
            </w:r>
            <w:r w:rsidRPr="00C579D9">
              <w:rPr>
                <w:rFonts w:ascii="標楷體" w:eastAsia="標楷體" w:hAnsi="標楷體" w:hint="eastAsia"/>
                <w:szCs w:val="24"/>
              </w:rPr>
              <w:t>爰</w:t>
            </w:r>
            <w:r w:rsidRPr="00C579D9">
              <w:rPr>
                <w:rFonts w:ascii="標楷體" w:eastAsia="標楷體" w:hAnsi="標楷體"/>
                <w:szCs w:val="24"/>
              </w:rPr>
              <w:t>降低乙種旅行業門檻，俾利在地或新創業者投入旅行業</w:t>
            </w:r>
            <w:r w:rsidRPr="00C579D9">
              <w:rPr>
                <w:rFonts w:ascii="標楷體" w:eastAsia="標楷體" w:hAnsi="標楷體" w:hint="eastAsia"/>
                <w:szCs w:val="24"/>
              </w:rPr>
              <w:t>。</w:t>
            </w:r>
          </w:p>
          <w:p w14:paraId="737A82F4" w14:textId="77777777" w:rsidR="00870321" w:rsidRPr="00C579D9" w:rsidRDefault="00870321" w:rsidP="004B6FFD">
            <w:pPr>
              <w:numPr>
                <w:ilvl w:val="0"/>
                <w:numId w:val="255"/>
              </w:numPr>
              <w:spacing w:line="440" w:lineRule="exact"/>
              <w:ind w:left="284" w:hanging="284"/>
              <w:rPr>
                <w:rFonts w:ascii="標楷體" w:eastAsia="標楷體" w:hAnsi="標楷體"/>
              </w:rPr>
            </w:pPr>
            <w:r w:rsidRPr="00C579D9">
              <w:rPr>
                <w:rFonts w:ascii="標楷體" w:eastAsia="標楷體" w:hAnsi="標楷體" w:hint="eastAsia"/>
                <w:szCs w:val="24"/>
              </w:rPr>
              <w:t>因</w:t>
            </w:r>
            <w:r w:rsidRPr="00C579D9">
              <w:rPr>
                <w:rFonts w:ascii="標楷體" w:eastAsia="標楷體" w:hAnsi="標楷體" w:hint="eastAsia"/>
              </w:rPr>
              <w:t>電腦及</w:t>
            </w:r>
            <w:r w:rsidRPr="00C579D9">
              <w:rPr>
                <w:rFonts w:ascii="標楷體" w:eastAsia="標楷體" w:hAnsi="標楷體"/>
              </w:rPr>
              <w:t>網路科技興起，</w:t>
            </w:r>
            <w:r w:rsidRPr="00C579D9">
              <w:rPr>
                <w:rFonts w:ascii="標楷體" w:eastAsia="標楷體" w:hAnsi="標楷體" w:hint="eastAsia"/>
              </w:rPr>
              <w:t>多數業者</w:t>
            </w:r>
            <w:r w:rsidRPr="00C579D9">
              <w:rPr>
                <w:rFonts w:ascii="標楷體" w:eastAsia="標楷體" w:hAnsi="標楷體"/>
              </w:rPr>
              <w:t>已藉由</w:t>
            </w:r>
            <w:r w:rsidRPr="00C579D9">
              <w:rPr>
                <w:rFonts w:ascii="標楷體" w:eastAsia="標楷體" w:hAnsi="標楷體" w:hint="eastAsia"/>
              </w:rPr>
              <w:t>電子儲存設備及</w:t>
            </w:r>
            <w:r w:rsidRPr="00C579D9">
              <w:rPr>
                <w:rFonts w:ascii="標楷體" w:eastAsia="標楷體" w:hAnsi="標楷體"/>
              </w:rPr>
              <w:t>網路科技存取相關契約及招攬文件等資料，為符實</w:t>
            </w:r>
            <w:r w:rsidRPr="00C579D9">
              <w:rPr>
                <w:rFonts w:ascii="標楷體" w:eastAsia="標楷體" w:hAnsi="標楷體" w:hint="eastAsia"/>
              </w:rPr>
              <w:t>務需求</w:t>
            </w:r>
            <w:r w:rsidRPr="00C579D9">
              <w:rPr>
                <w:rFonts w:ascii="標楷體" w:eastAsia="標楷體" w:hAnsi="標楷體"/>
              </w:rPr>
              <w:t>，刪除「設置專櫃」保管之</w:t>
            </w:r>
            <w:r w:rsidRPr="00C579D9">
              <w:rPr>
                <w:rFonts w:ascii="標楷體" w:eastAsia="標楷體" w:hAnsi="標楷體" w:hint="eastAsia"/>
              </w:rPr>
              <w:t>強制</w:t>
            </w:r>
            <w:r w:rsidRPr="00C579D9">
              <w:rPr>
                <w:rFonts w:ascii="標楷體" w:eastAsia="標楷體" w:hAnsi="標楷體"/>
              </w:rPr>
              <w:t>規定</w:t>
            </w:r>
            <w:r w:rsidRPr="00C579D9">
              <w:rPr>
                <w:rFonts w:ascii="標楷體" w:eastAsia="標楷體" w:hAnsi="標楷體" w:hint="eastAsia"/>
              </w:rPr>
              <w:t>。</w:t>
            </w:r>
          </w:p>
        </w:tc>
        <w:tc>
          <w:tcPr>
            <w:tcW w:w="1472" w:type="dxa"/>
          </w:tcPr>
          <w:p w14:paraId="3DFEB437" w14:textId="77777777" w:rsidR="00870321" w:rsidRPr="00C579D9" w:rsidRDefault="00870321" w:rsidP="002A3F53">
            <w:pPr>
              <w:pStyle w:val="Web"/>
              <w:spacing w:line="440" w:lineRule="exact"/>
              <w:rPr>
                <w:rFonts w:ascii="標楷體" w:eastAsia="標楷體" w:hAnsi="標楷體"/>
              </w:rPr>
            </w:pPr>
            <w:r w:rsidRPr="00C579D9">
              <w:rPr>
                <w:rFonts w:ascii="標楷體" w:eastAsia="標楷體" w:hAnsi="標楷體" w:hint="eastAsia"/>
              </w:rPr>
              <w:t>108.9.23</w:t>
            </w:r>
          </w:p>
        </w:tc>
      </w:tr>
      <w:tr w:rsidR="00A018C3" w:rsidRPr="00C579D9" w14:paraId="5248EA72" w14:textId="77777777" w:rsidTr="00593084">
        <w:trPr>
          <w:trHeight w:val="831"/>
          <w:hidden/>
        </w:trPr>
        <w:tc>
          <w:tcPr>
            <w:tcW w:w="665" w:type="dxa"/>
          </w:tcPr>
          <w:p w14:paraId="0B2856F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F2AF59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7C186E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C95580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8CB7B3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4A1E44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3978E2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BEAA34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FF8195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0A6B2A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DF7BAA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69A120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6F13D8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D168D0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C33D64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A221C5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B735CA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45A085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A86C80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A7A48E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5F9ACC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28132A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07FEEE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0C9674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F1638A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17EBF9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19B33A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B93295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C9777E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D06AAE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C2A5CF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0D99AF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25924C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2D0E0A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3DB396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B630DD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AA95E6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07A319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5AD53D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FF5ECF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7194C1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390662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9EF227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3FFFF5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75609F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62E1BA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9830FCE" w14:textId="7AC9AE3C" w:rsidR="00870321" w:rsidRPr="00CA1BD1" w:rsidRDefault="00870321" w:rsidP="00CA1BD1">
            <w:pPr>
              <w:pStyle w:val="a6"/>
              <w:numPr>
                <w:ilvl w:val="0"/>
                <w:numId w:val="346"/>
              </w:numPr>
              <w:adjustRightInd w:val="0"/>
              <w:snapToGrid w:val="0"/>
              <w:spacing w:line="440" w:lineRule="exact"/>
              <w:ind w:leftChars="0"/>
              <w:rPr>
                <w:rFonts w:ascii="標楷體" w:eastAsia="標楷體" w:hAnsi="標楷體" w:cs="Times New Roman"/>
                <w:b/>
                <w:szCs w:val="24"/>
              </w:rPr>
            </w:pPr>
          </w:p>
        </w:tc>
        <w:tc>
          <w:tcPr>
            <w:tcW w:w="2794" w:type="dxa"/>
            <w:gridSpan w:val="2"/>
          </w:tcPr>
          <w:p w14:paraId="340248C0" w14:textId="77777777" w:rsidR="00870321" w:rsidRPr="00C579D9" w:rsidRDefault="00870321" w:rsidP="002A3F53">
            <w:pPr>
              <w:pStyle w:val="ac"/>
              <w:suppressAutoHyphens w:val="0"/>
              <w:adjustRightInd w:val="0"/>
              <w:snapToGrid w:val="0"/>
              <w:spacing w:line="440" w:lineRule="exact"/>
              <w:jc w:val="both"/>
              <w:textAlignment w:val="top"/>
              <w:rPr>
                <w:rFonts w:ascii="標楷體" w:eastAsia="標楷體" w:hAnsi="標楷體"/>
                <w:b/>
                <w:szCs w:val="24"/>
              </w:rPr>
            </w:pPr>
            <w:r w:rsidRPr="00C579D9">
              <w:rPr>
                <w:rFonts w:ascii="標楷體" w:eastAsia="標楷體" w:hAnsi="標楷體" w:hint="eastAsia"/>
                <w:bCs/>
                <w:szCs w:val="24"/>
              </w:rPr>
              <w:t>道路交通安全規則第3條、第38條、第</w:t>
            </w:r>
            <w:r w:rsidRPr="00C579D9">
              <w:rPr>
                <w:rFonts w:ascii="標楷體" w:eastAsia="標楷體" w:hAnsi="標楷體"/>
                <w:bCs/>
                <w:szCs w:val="24"/>
              </w:rPr>
              <w:t>39</w:t>
            </w:r>
            <w:r w:rsidRPr="00C579D9">
              <w:rPr>
                <w:rFonts w:ascii="標楷體" w:eastAsia="標楷體" w:hAnsi="標楷體" w:hint="eastAsia"/>
                <w:bCs/>
                <w:szCs w:val="24"/>
              </w:rPr>
              <w:t>條、第39條之1</w:t>
            </w:r>
          </w:p>
        </w:tc>
        <w:tc>
          <w:tcPr>
            <w:tcW w:w="3128" w:type="dxa"/>
          </w:tcPr>
          <w:p w14:paraId="56ADAB6A" w14:textId="77777777" w:rsidR="00870321" w:rsidRPr="00C579D9" w:rsidRDefault="00870321" w:rsidP="002A3F53">
            <w:pPr>
              <w:snapToGrid w:val="0"/>
              <w:spacing w:line="440" w:lineRule="exact"/>
              <w:jc w:val="both"/>
              <w:rPr>
                <w:rFonts w:ascii="標楷體" w:eastAsia="標楷體" w:hAnsi="標楷體"/>
                <w:szCs w:val="24"/>
              </w:rPr>
            </w:pPr>
            <w:r w:rsidRPr="00C579D9">
              <w:rPr>
                <w:rFonts w:ascii="標楷體" w:eastAsia="標楷體" w:hAnsi="標楷體" w:hint="eastAsia"/>
                <w:szCs w:val="24"/>
              </w:rPr>
              <w:t>總重量3</w:t>
            </w:r>
            <w:r w:rsidRPr="00C579D9">
              <w:rPr>
                <w:rFonts w:ascii="標楷體" w:eastAsia="標楷體" w:hAnsi="標楷體"/>
                <w:szCs w:val="24"/>
              </w:rPr>
              <w:t>,500</w:t>
            </w:r>
            <w:r w:rsidRPr="00C579D9">
              <w:rPr>
                <w:rFonts w:ascii="標楷體" w:eastAsia="標楷體" w:hAnsi="標楷體" w:hint="eastAsia"/>
                <w:szCs w:val="24"/>
              </w:rPr>
              <w:t>公斤以下貨車為小貨車，逾3</w:t>
            </w:r>
            <w:r w:rsidRPr="00C579D9">
              <w:rPr>
                <w:rFonts w:ascii="標楷體" w:eastAsia="標楷體" w:hAnsi="標楷體"/>
                <w:szCs w:val="24"/>
              </w:rPr>
              <w:t>,500</w:t>
            </w:r>
            <w:r w:rsidRPr="00C579D9">
              <w:rPr>
                <w:rFonts w:ascii="標楷體" w:eastAsia="標楷體" w:hAnsi="標楷體" w:hint="eastAsia"/>
                <w:szCs w:val="24"/>
              </w:rPr>
              <w:t>公斤為大貨車。</w:t>
            </w:r>
          </w:p>
        </w:tc>
        <w:tc>
          <w:tcPr>
            <w:tcW w:w="3122" w:type="dxa"/>
          </w:tcPr>
          <w:p w14:paraId="5F95EE27" w14:textId="77777777" w:rsidR="00870321" w:rsidRPr="00C579D9" w:rsidRDefault="00870321" w:rsidP="002A3F53">
            <w:pPr>
              <w:snapToGrid w:val="0"/>
              <w:spacing w:line="440" w:lineRule="exact"/>
              <w:jc w:val="both"/>
              <w:rPr>
                <w:rFonts w:ascii="標楷體" w:eastAsia="標楷體" w:hAnsi="標楷體"/>
                <w:szCs w:val="24"/>
              </w:rPr>
            </w:pPr>
            <w:r w:rsidRPr="00C579D9">
              <w:rPr>
                <w:rFonts w:ascii="標楷體" w:eastAsia="標楷體" w:hAnsi="標楷體" w:hint="eastAsia"/>
                <w:szCs w:val="24"/>
              </w:rPr>
              <w:t>修正貨車分類定義，規定自中華民國1</w:t>
            </w:r>
            <w:r w:rsidRPr="00C579D9">
              <w:rPr>
                <w:rFonts w:ascii="標楷體" w:eastAsia="標楷體" w:hAnsi="標楷體"/>
                <w:szCs w:val="24"/>
              </w:rPr>
              <w:t>09</w:t>
            </w:r>
            <w:r w:rsidRPr="00C579D9">
              <w:rPr>
                <w:rFonts w:ascii="標楷體" w:eastAsia="標楷體" w:hAnsi="標楷體" w:cs="標楷體" w:hint="eastAsia"/>
                <w:szCs w:val="24"/>
              </w:rPr>
              <w:t>年9月4日起，新登檢領照總重量逾3</w:t>
            </w:r>
            <w:r w:rsidRPr="00C579D9">
              <w:rPr>
                <w:rFonts w:ascii="標楷體" w:eastAsia="標楷體" w:hAnsi="標楷體" w:cs="標楷體"/>
                <w:szCs w:val="24"/>
              </w:rPr>
              <w:t>,500</w:t>
            </w:r>
            <w:r w:rsidRPr="00C579D9">
              <w:rPr>
                <w:rFonts w:ascii="標楷體" w:eastAsia="標楷體" w:hAnsi="標楷體" w:cs="標楷體" w:hint="eastAsia"/>
                <w:szCs w:val="24"/>
              </w:rPr>
              <w:t>公斤至5</w:t>
            </w:r>
            <w:r w:rsidRPr="00C579D9">
              <w:rPr>
                <w:rFonts w:ascii="標楷體" w:eastAsia="標楷體" w:hAnsi="標楷體" w:cs="標楷體"/>
                <w:szCs w:val="24"/>
              </w:rPr>
              <w:t>,000</w:t>
            </w:r>
            <w:r w:rsidRPr="00C579D9">
              <w:rPr>
                <w:rFonts w:ascii="標楷體" w:eastAsia="標楷體" w:hAnsi="標楷體" w:cs="標楷體" w:hint="eastAsia"/>
                <w:szCs w:val="24"/>
              </w:rPr>
              <w:t>公斤且全長6公尺以下之貨車為小貨車。</w:t>
            </w:r>
          </w:p>
        </w:tc>
        <w:tc>
          <w:tcPr>
            <w:tcW w:w="3185" w:type="dxa"/>
          </w:tcPr>
          <w:p w14:paraId="15DE368C" w14:textId="77777777" w:rsidR="00870321" w:rsidRPr="00C579D9" w:rsidRDefault="00870321" w:rsidP="002A3F53">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1.為反映小貨車租賃業及貨運業之使用需求，適度考量車輛必要附加設備重量（如冷凍機、升降尾門等），並符合一般民眾認知小貨車規格尺度之原則，修正貨車管理規定。</w:t>
            </w:r>
          </w:p>
          <w:p w14:paraId="08DF4D50" w14:textId="77777777" w:rsidR="00870321" w:rsidRPr="00C579D9" w:rsidRDefault="00870321" w:rsidP="002A3F53">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修法後新登檢領照總重量逾3,500公斤至5,000公斤且全長6公尺以下之貨車以小貨車管理，一般公司行號或個人從事規定行業即得領用牌照，且以小型車駕駛執照即可駕車，亦得行駛如國道5號雪山隧道等禁行大貨車路段，滿足民眾貨車使用需求，大幅增加民眾用車方便性。</w:t>
            </w:r>
          </w:p>
        </w:tc>
        <w:tc>
          <w:tcPr>
            <w:tcW w:w="1472" w:type="dxa"/>
          </w:tcPr>
          <w:p w14:paraId="79A5AF3B" w14:textId="77777777" w:rsidR="00870321" w:rsidRPr="00C579D9" w:rsidRDefault="00870321" w:rsidP="002A3F53">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109.</w:t>
            </w:r>
            <w:r w:rsidRPr="00C579D9">
              <w:rPr>
                <w:rFonts w:ascii="標楷體" w:eastAsia="標楷體" w:hAnsi="標楷體"/>
                <w:szCs w:val="24"/>
              </w:rPr>
              <w:t>9.4</w:t>
            </w:r>
          </w:p>
          <w:p w14:paraId="64405AF9" w14:textId="77777777" w:rsidR="00870321" w:rsidRPr="00C579D9" w:rsidRDefault="00870321" w:rsidP="002A3F53">
            <w:pPr>
              <w:snapToGrid w:val="0"/>
              <w:spacing w:line="440" w:lineRule="exact"/>
              <w:jc w:val="both"/>
              <w:rPr>
                <w:rFonts w:ascii="標楷體" w:eastAsia="標楷體" w:hAnsi="標楷體"/>
                <w:szCs w:val="24"/>
              </w:rPr>
            </w:pPr>
            <w:r w:rsidRPr="00C579D9">
              <w:rPr>
                <w:rFonts w:ascii="標楷體" w:eastAsia="標楷體" w:hAnsi="標楷體" w:hint="eastAsia"/>
                <w:szCs w:val="24"/>
              </w:rPr>
              <w:t>(</w:t>
            </w:r>
            <w:r w:rsidRPr="00C579D9">
              <w:rPr>
                <w:rFonts w:ascii="標楷體" w:eastAsia="標楷體" w:hAnsi="標楷體"/>
                <w:szCs w:val="24"/>
              </w:rPr>
              <w:t>https://gazette.nat.gov.tw/egFront/detail.do?metaid=118312&amp;log=detailLog</w:t>
            </w:r>
            <w:r w:rsidRPr="00C579D9">
              <w:rPr>
                <w:rFonts w:ascii="標楷體" w:eastAsia="標楷體" w:hAnsi="標楷體" w:hint="eastAsia"/>
                <w:szCs w:val="24"/>
              </w:rPr>
              <w:t>)</w:t>
            </w:r>
          </w:p>
          <w:p w14:paraId="13EEFC12" w14:textId="77777777" w:rsidR="00870321" w:rsidRPr="00C579D9" w:rsidRDefault="00870321" w:rsidP="002A3F53">
            <w:pPr>
              <w:pStyle w:val="ac"/>
              <w:suppressAutoHyphens w:val="0"/>
              <w:adjustRightInd w:val="0"/>
              <w:snapToGrid w:val="0"/>
              <w:spacing w:line="440" w:lineRule="exact"/>
              <w:ind w:left="240" w:hangingChars="100" w:hanging="240"/>
              <w:jc w:val="both"/>
              <w:textAlignment w:val="top"/>
              <w:rPr>
                <w:rFonts w:ascii="標楷體" w:eastAsia="標楷體" w:hAnsi="標楷體"/>
                <w:szCs w:val="24"/>
              </w:rPr>
            </w:pPr>
          </w:p>
        </w:tc>
      </w:tr>
      <w:tr w:rsidR="00A018C3" w:rsidRPr="00C579D9" w14:paraId="2D1D3102" w14:textId="77777777" w:rsidTr="00593084">
        <w:trPr>
          <w:trHeight w:val="831"/>
          <w:hidden/>
        </w:trPr>
        <w:tc>
          <w:tcPr>
            <w:tcW w:w="665" w:type="dxa"/>
          </w:tcPr>
          <w:p w14:paraId="440AAFE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76F7FD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B1B102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609718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CB5191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307606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959B00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0E0128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147EA1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7E91AD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29AC69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EF1FAF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6196A4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44EE60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430CB7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9AB625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9DBFC2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B96FE0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9B80F2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426ABE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DBE468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31AB5B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C20857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1F5012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518E68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9ED83D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9BCEE2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ABE093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863CC2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648232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00490F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61B462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2082F0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637DDC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8D11E0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5FAB80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01B791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EBC1D8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8E4276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5DA515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242D16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554D0C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8FD13F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AE75C5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C321D0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75839F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1E04BC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89C12F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54DD50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B07D8B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B41791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1AB760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C82F25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79823E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CC3EDC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4CA8BB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28EB18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8F5831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CDAA32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3C97FF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5751BD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C42618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7E7A09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B2FA57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85663B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3BE840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E6AABE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549D6B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4EAA0B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08B793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B0EB82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07EBFE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8DF678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C702BD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56883A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0F09D6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C9F5DD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0B701C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787D57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FD7170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E6BB77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B1B4DB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847309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25A0AC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ACE3F1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7F5310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3EACE1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4426B7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17AD49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C4A2B3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936008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09D7FE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CDC829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2EE5D3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977AF7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1CCAAE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81E8F5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AD7086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E898DA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57C817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8E3261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6973C8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B7F461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6B22E4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891B26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3E6F8A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2FDEF6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8FC089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C2935E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AF1E07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2970BA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27E554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1CC295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6081BA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2A5FC3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59C43B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EBA9F4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ACE99D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64D2EC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D226E0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F3F7DA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68C500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6BE7A4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111E91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F90CD9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5CB1D3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687093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7E313C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2B684C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2AD033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063480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433571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C75160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EAF516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C9BCB4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D426CE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13965A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98A4D5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16567E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1EC89F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47540C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967A38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CB65AD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FE547E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C8E82C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4C124D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D46647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466BEE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397373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ECF235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0D1298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15BE6E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FE9CD7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93B2E9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D90E6C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82B7DE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AD2113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F6CDDA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407CDA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9D77CA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C29C58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A068F6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BD62CE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410422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CAF2E6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5B121C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EA63BC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063FF8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DB00B3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73F880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0F1F73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1FEF1B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AC9876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942847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E8CE17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E4B260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542D9A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54AC22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4E9C53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A1DE02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9BF09E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A20157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8F0C6D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CEB195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0AB871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C3B91E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31022D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22D442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7DF4F5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BB3714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5505FC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66B465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AC4FFE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03200D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E3B2CE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5B6B14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25E09B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4FC8F7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DCADD8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D24F7C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EC17EB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0D478C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5326AB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4442E3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8EDA37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F9FFE1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14417D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23216B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1930CF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491D22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292804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15F6C5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2EE831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CF6268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1EF991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C1CA45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2EC82F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91E59C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5474EF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93C77C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B18EC2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E12781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FB0FB0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98E6F2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FFE0AF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5C3537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8C15A0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66A946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12CE54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CE286D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65CEDD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1B0208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7A16FF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31707D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70C68A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B8380B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958773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2D4E92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EC014A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43DADE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E28B3B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39D285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6F1B7B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3613FB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5C8469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88A239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1BC094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F7308F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1E3896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DFD203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A2EAB4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552B1A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448FD0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862AF3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2C624C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6067AC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E3E237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344972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CC5F93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D06A05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837BCA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097F06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B01DF2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1D78EA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244E00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8DDE25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D81CC3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C1A2FB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23F720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612DB3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2DD13E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51842B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6BF7FA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266943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709956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92AFCD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5F4E19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15AA31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8EAAFA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2E1085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B8037B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881FD8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B5BC69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60698A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EEE2BC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B55F7D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6093AA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622F52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A05C05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B21CEF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7364E9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82186D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9D44C7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B6AB67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01E89E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766705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E40AC7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18E614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34CC1A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F9C65C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57EF7D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E1BA4F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9CD23E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2EC3FD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871D83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9D58BA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EE78A8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540A2A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30ABB1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549D77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61B266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DB0828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0C2F75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5D5CEC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B35A78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E12338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D4F0A9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69955D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452AC9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F2E03C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BC5A3A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04A21E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31A66A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7204C4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05A940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56BEF6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B9E2FC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373D1F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E43A32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6147B3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3C8EB6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6FD657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620967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2BAB2E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CA54C8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7CAAA7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724152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CAD07C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54BDCA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968281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53395B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3F3BC4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689FBD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0F21AD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BA6B4D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34A9E9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18F090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1944FD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BA666B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3C9B60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9C00E8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09478C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D7D41E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F9ECE8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52187F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4A75B9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2B7062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97DB58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41ED91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3D2867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7C2137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E9C9E3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B84CA1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54D826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A49EAF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F11E3B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8760B9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B5985F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C09F60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F6CC58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A24699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FD6B95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7C5ADE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F76FB9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3615C7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E8C2F4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BC60F0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ED135A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9D0B35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D13098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5DC12E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06729C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85D8A5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60E938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2A43A3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723A34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7A477B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2B1276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E5EEE9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2C611A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6C1635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E27C9A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333151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9E51E7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F9EBF6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1ABD8E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76C3CB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362ED4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67BC7F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22B4DB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DD4DEB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CCFDC9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86C96C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B10010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6B7F30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1692E4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741404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171660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7E164F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AA7C85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C7119F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04C8D8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788ED4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CC36E4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CB8403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86007A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158609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16BB05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713C4A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384AC7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4A7D7C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DE4145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2092AA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F32FF7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E563E0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42FAE7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58A5CC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3B7254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B16993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4A6B10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C7743C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3E1C4F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2E6463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64CE4F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711012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964894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38360D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63AB20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76479D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E201A2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D052CF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4547F7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399697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D1C3BD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E8586F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A7322E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9D936C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A5166A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547DD3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4A5752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FBB53E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299EC0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7E7F90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AA5AA7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034D16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F2EED6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B8E21E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61B035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8DF40A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02FDB5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848A2A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DE2491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14163B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1697A6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8F0531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66C325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EC2985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3890E8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D97D69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28548E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4A2489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9F24F6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5C4C1C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F4DCC6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E7703D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2D56D3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924CEF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A559F5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2326A6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986C4B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9380E7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9A981B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8DF6C2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86579D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0E6E85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C6774B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385E19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9B1971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65091D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20D340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8A6389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10A8D2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5D0245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06CFF0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10BEC7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9CA0FF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C8B46A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438211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E1DF55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873180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938788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15EC60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F79B43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8B44A0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F6ACEA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14476D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6E4DDB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F1498C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144BB8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591FC0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6CF7F0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598E06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53D3C6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8EA1CE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A334FD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8B3C9B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CA0ABA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CCE984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6EC1F8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7EA041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609A4E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2C28CE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6F15E7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AE0F84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C067F1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2C3EC4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B56442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1E9CBD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D0C93F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7A5BBB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AB6B29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A3E39F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D3BC57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0ED6E1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997716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8F41D8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6D96F4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E10721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A91DC1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D0B038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BD0AD6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B44062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EA2468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AA810A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1640BB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FE3358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D9A8F4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E4D512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A82928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C8F0D2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DE9DA0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C77F38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9EFEAB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49ED11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7F1730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083382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AF0261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FBF97F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6F1A48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981DBD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15038F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0F14EA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6386BB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DBB066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5B06F5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5D4038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FA2DE1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DEC41B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0074B0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C704A0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ABD566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C0B26A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807A0B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288DCF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993BD1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36F3BC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B8CF65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DC6F70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A55379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A8A60C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2DB25D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7E8C2D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D0954D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A27B35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EB5ADB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44E847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5C1A8E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7F1327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69777C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4D447A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58BF9F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9AAAC5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55A6ED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D45594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2CDC55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01EDA4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6CB17B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97E65E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CED9EB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14603D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0E1E34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A2C110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BB8C15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E350AE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0436739" w14:textId="19DD69EB" w:rsidR="00870321" w:rsidRPr="00CA1BD1" w:rsidRDefault="00870321" w:rsidP="00CA1BD1">
            <w:pPr>
              <w:pStyle w:val="a6"/>
              <w:numPr>
                <w:ilvl w:val="0"/>
                <w:numId w:val="346"/>
              </w:numPr>
              <w:adjustRightInd w:val="0"/>
              <w:snapToGrid w:val="0"/>
              <w:spacing w:line="440" w:lineRule="exact"/>
              <w:ind w:leftChars="0"/>
              <w:rPr>
                <w:rFonts w:ascii="標楷體" w:eastAsia="標楷體" w:hAnsi="標楷體" w:cs="Times New Roman"/>
                <w:b/>
                <w:szCs w:val="24"/>
              </w:rPr>
            </w:pPr>
          </w:p>
        </w:tc>
        <w:tc>
          <w:tcPr>
            <w:tcW w:w="2794" w:type="dxa"/>
            <w:gridSpan w:val="2"/>
          </w:tcPr>
          <w:p w14:paraId="44DBC50E" w14:textId="77777777" w:rsidR="00870321" w:rsidRPr="00C579D9" w:rsidRDefault="00870321" w:rsidP="002A3F53">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旅行業管理規則第16條</w:t>
            </w:r>
          </w:p>
          <w:p w14:paraId="3E2391A3" w14:textId="77777777" w:rsidR="00870321" w:rsidRPr="00C579D9" w:rsidRDefault="00870321" w:rsidP="002A3F53">
            <w:pPr>
              <w:pStyle w:val="Web"/>
              <w:spacing w:before="0" w:beforeAutospacing="0" w:after="0" w:afterAutospacing="0" w:line="440" w:lineRule="exact"/>
              <w:jc w:val="both"/>
            </w:pPr>
            <w:r w:rsidRPr="00C579D9">
              <w:rPr>
                <w:rFonts w:hint="eastAsia"/>
              </w:rPr>
              <w:t>(</w:t>
            </w:r>
            <w:r w:rsidRPr="00C579D9">
              <w:t>https://gazette.nat.gov.tw/egFront/detail.do?metaid=116994&amp;log=detailLog</w:t>
            </w:r>
            <w:r w:rsidRPr="00C579D9">
              <w:rPr>
                <w:rFonts w:hint="eastAsia"/>
              </w:rPr>
              <w:t>)</w:t>
            </w:r>
          </w:p>
        </w:tc>
        <w:tc>
          <w:tcPr>
            <w:tcW w:w="3128" w:type="dxa"/>
          </w:tcPr>
          <w:p w14:paraId="7596F51A" w14:textId="77777777" w:rsidR="00870321" w:rsidRPr="00C579D9" w:rsidRDefault="00870321" w:rsidP="002A3F53">
            <w:pPr>
              <w:pStyle w:val="Web"/>
              <w:spacing w:before="0" w:beforeAutospacing="0" w:after="0" w:afterAutospacing="0" w:line="440" w:lineRule="exact"/>
              <w:jc w:val="both"/>
            </w:pPr>
            <w:r w:rsidRPr="00C579D9">
              <w:rPr>
                <w:rFonts w:ascii="標楷體" w:eastAsia="標楷體" w:hAnsi="標楷體" w:hint="eastAsia"/>
              </w:rPr>
              <w:t>旅行業除其關係企業外，不得與其他營利事業共同使用同一處所。</w:t>
            </w:r>
          </w:p>
          <w:p w14:paraId="3B45CCF3" w14:textId="77777777" w:rsidR="00870321" w:rsidRPr="00C579D9" w:rsidRDefault="00870321" w:rsidP="002A3F53">
            <w:pPr>
              <w:spacing w:line="440" w:lineRule="exact"/>
              <w:jc w:val="both"/>
            </w:pPr>
          </w:p>
        </w:tc>
        <w:tc>
          <w:tcPr>
            <w:tcW w:w="3122" w:type="dxa"/>
          </w:tcPr>
          <w:p w14:paraId="7FD44C55" w14:textId="77777777" w:rsidR="00870321" w:rsidRPr="00C579D9" w:rsidRDefault="00870321" w:rsidP="002A3F53">
            <w:pPr>
              <w:pStyle w:val="Web"/>
              <w:spacing w:before="0" w:beforeAutospacing="0" w:after="0" w:afterAutospacing="0" w:line="440" w:lineRule="exact"/>
              <w:jc w:val="both"/>
            </w:pPr>
            <w:r w:rsidRPr="00C579D9">
              <w:rPr>
                <w:rFonts w:ascii="標楷體" w:eastAsia="標楷體" w:hAnsi="標楷體" w:hint="eastAsia"/>
              </w:rPr>
              <w:t>放寬旅行業得與其他營利事業，共同使用同一處所。</w:t>
            </w:r>
          </w:p>
          <w:p w14:paraId="0E8152B7" w14:textId="77777777" w:rsidR="00870321" w:rsidRPr="00C579D9" w:rsidRDefault="00870321" w:rsidP="002A3F53">
            <w:pPr>
              <w:spacing w:line="440" w:lineRule="exact"/>
              <w:jc w:val="both"/>
            </w:pPr>
          </w:p>
        </w:tc>
        <w:tc>
          <w:tcPr>
            <w:tcW w:w="3185" w:type="dxa"/>
          </w:tcPr>
          <w:p w14:paraId="124EF772" w14:textId="77777777" w:rsidR="00870321" w:rsidRPr="00C579D9" w:rsidRDefault="00870321" w:rsidP="002A3F53">
            <w:pPr>
              <w:pStyle w:val="Web"/>
              <w:spacing w:before="0" w:beforeAutospacing="0" w:after="0" w:afterAutospacing="0" w:line="440" w:lineRule="exact"/>
              <w:jc w:val="both"/>
            </w:pPr>
            <w:r w:rsidRPr="00C579D9">
              <w:rPr>
                <w:rFonts w:ascii="標楷體" w:eastAsia="標楷體" w:hAnsi="標楷體" w:hint="eastAsia"/>
              </w:rPr>
              <w:t>修正規定有助於減輕業者經營成本負擔，促進異業結盟，提供消費者多元商品與服務。</w:t>
            </w:r>
          </w:p>
          <w:p w14:paraId="7A779665" w14:textId="77777777" w:rsidR="00870321" w:rsidRPr="00C579D9" w:rsidRDefault="00870321" w:rsidP="002A3F53">
            <w:pPr>
              <w:spacing w:line="440" w:lineRule="exact"/>
              <w:jc w:val="both"/>
            </w:pPr>
          </w:p>
        </w:tc>
        <w:tc>
          <w:tcPr>
            <w:tcW w:w="1472" w:type="dxa"/>
          </w:tcPr>
          <w:p w14:paraId="58D1938E" w14:textId="09E9BC1F" w:rsidR="00870321" w:rsidRPr="00C579D9" w:rsidRDefault="00870321" w:rsidP="002A3F53">
            <w:pPr>
              <w:pStyle w:val="Web"/>
              <w:spacing w:before="0" w:beforeAutospacing="0" w:after="0" w:afterAutospacing="0" w:line="440" w:lineRule="exact"/>
              <w:jc w:val="both"/>
            </w:pPr>
            <w:r w:rsidRPr="00C579D9">
              <w:rPr>
                <w:rFonts w:ascii="標楷體" w:eastAsia="標楷體" w:hAnsi="標楷體" w:hint="eastAsia"/>
              </w:rPr>
              <w:t>1</w:t>
            </w:r>
            <w:r w:rsidR="00C904C9" w:rsidRPr="00C579D9">
              <w:rPr>
                <w:rFonts w:ascii="標楷體" w:eastAsia="標楷體" w:hAnsi="標楷體" w:hint="eastAsia"/>
              </w:rPr>
              <w:t>09.10.22</w:t>
            </w:r>
          </w:p>
          <w:p w14:paraId="7B1699F4" w14:textId="77777777" w:rsidR="00870321" w:rsidRPr="00C579D9" w:rsidRDefault="00870321" w:rsidP="002A3F53">
            <w:pPr>
              <w:spacing w:line="440" w:lineRule="exact"/>
              <w:jc w:val="both"/>
            </w:pPr>
          </w:p>
        </w:tc>
      </w:tr>
      <w:tr w:rsidR="008D1FBC" w:rsidRPr="00C579D9" w14:paraId="553EAC62" w14:textId="77777777" w:rsidTr="00593084">
        <w:trPr>
          <w:trHeight w:val="6609"/>
        </w:trPr>
        <w:tc>
          <w:tcPr>
            <w:tcW w:w="665" w:type="dxa"/>
          </w:tcPr>
          <w:p w14:paraId="4FC3B482" w14:textId="77777777" w:rsidR="008D1FBC" w:rsidRPr="00983254" w:rsidRDefault="008D1FBC" w:rsidP="00600E97">
            <w:pPr>
              <w:pStyle w:val="a6"/>
              <w:numPr>
                <w:ilvl w:val="0"/>
                <w:numId w:val="346"/>
              </w:numPr>
              <w:pBdr>
                <w:top w:val="none" w:sz="0" w:space="0" w:color="000000"/>
                <w:left w:val="none" w:sz="0" w:space="0" w:color="000000"/>
                <w:bottom w:val="none" w:sz="0" w:space="0" w:color="000000"/>
                <w:right w:val="none" w:sz="0" w:space="0" w:color="000000"/>
              </w:pBdr>
              <w:snapToGrid w:val="0"/>
              <w:spacing w:line="440" w:lineRule="exact"/>
              <w:ind w:leftChars="0"/>
              <w:jc w:val="both"/>
              <w:rPr>
                <w:rFonts w:ascii="標楷體" w:eastAsia="標楷體" w:hAnsi="標楷體"/>
                <w:szCs w:val="24"/>
              </w:rPr>
            </w:pPr>
          </w:p>
        </w:tc>
        <w:tc>
          <w:tcPr>
            <w:tcW w:w="2794" w:type="dxa"/>
            <w:gridSpan w:val="2"/>
          </w:tcPr>
          <w:p w14:paraId="21F0B6BF" w14:textId="77777777" w:rsidR="008D1FBC" w:rsidRPr="00C579D9" w:rsidRDefault="008D1FBC" w:rsidP="006246D0">
            <w:pPr>
              <w:spacing w:line="440" w:lineRule="exact"/>
              <w:jc w:val="both"/>
              <w:rPr>
                <w:rFonts w:ascii="標楷體" w:eastAsia="標楷體" w:hAnsi="標楷體" w:cs="新細明體"/>
                <w:szCs w:val="24"/>
              </w:rPr>
            </w:pPr>
            <w:r w:rsidRPr="00C579D9">
              <w:rPr>
                <w:rFonts w:ascii="標楷體" w:eastAsia="標楷體" w:hAnsi="標楷體" w:cs="新細明體" w:hint="eastAsia"/>
                <w:szCs w:val="24"/>
              </w:rPr>
              <w:t>汽車運輸業管理規則第4</w:t>
            </w:r>
            <w:r w:rsidRPr="00C579D9">
              <w:rPr>
                <w:rFonts w:ascii="標楷體" w:eastAsia="標楷體" w:hAnsi="標楷體" w:cs="新細明體"/>
                <w:szCs w:val="24"/>
              </w:rPr>
              <w:t>4</w:t>
            </w:r>
            <w:r w:rsidRPr="00C579D9">
              <w:rPr>
                <w:rFonts w:ascii="標楷體" w:eastAsia="標楷體" w:hAnsi="標楷體" w:cs="新細明體" w:hint="eastAsia"/>
                <w:szCs w:val="24"/>
              </w:rPr>
              <w:t>條之2、第4</w:t>
            </w:r>
            <w:r w:rsidRPr="00C579D9">
              <w:rPr>
                <w:rFonts w:ascii="標楷體" w:eastAsia="標楷體" w:hAnsi="標楷體" w:cs="新細明體"/>
                <w:szCs w:val="24"/>
              </w:rPr>
              <w:t>4</w:t>
            </w:r>
            <w:r w:rsidRPr="00C579D9">
              <w:rPr>
                <w:rFonts w:ascii="標楷體" w:eastAsia="標楷體" w:hAnsi="標楷體" w:cs="新細明體" w:hint="eastAsia"/>
                <w:szCs w:val="24"/>
              </w:rPr>
              <w:t>條之3、第4</w:t>
            </w:r>
            <w:r w:rsidRPr="00C579D9">
              <w:rPr>
                <w:rFonts w:ascii="標楷體" w:eastAsia="標楷體" w:hAnsi="標楷體" w:cs="新細明體"/>
                <w:szCs w:val="24"/>
              </w:rPr>
              <w:t>4</w:t>
            </w:r>
            <w:r w:rsidRPr="00C579D9">
              <w:rPr>
                <w:rFonts w:ascii="標楷體" w:eastAsia="標楷體" w:hAnsi="標楷體" w:cs="新細明體" w:hint="eastAsia"/>
                <w:szCs w:val="24"/>
              </w:rPr>
              <w:t>條之4、汽車運輸業審核細則第4條</w:t>
            </w:r>
          </w:p>
          <w:p w14:paraId="2A9F76DC" w14:textId="77777777" w:rsidR="008D1FBC" w:rsidRPr="00C579D9" w:rsidRDefault="008D1FBC" w:rsidP="006246D0">
            <w:pPr>
              <w:pStyle w:val="ac"/>
              <w:snapToGrid w:val="0"/>
              <w:spacing w:line="440" w:lineRule="exact"/>
              <w:jc w:val="both"/>
              <w:rPr>
                <w:rFonts w:ascii="標楷體" w:eastAsia="標楷體" w:hAnsi="標楷體"/>
                <w:szCs w:val="24"/>
              </w:rPr>
            </w:pPr>
          </w:p>
        </w:tc>
        <w:tc>
          <w:tcPr>
            <w:tcW w:w="3128" w:type="dxa"/>
          </w:tcPr>
          <w:p w14:paraId="429F959C" w14:textId="77777777" w:rsidR="008D1FBC" w:rsidRPr="00C579D9" w:rsidRDefault="008D1FBC" w:rsidP="006246D0">
            <w:pPr>
              <w:pStyle w:val="ac"/>
              <w:snapToGrid w:val="0"/>
              <w:spacing w:line="440" w:lineRule="exact"/>
              <w:jc w:val="both"/>
              <w:rPr>
                <w:rFonts w:ascii="標楷體" w:eastAsia="標楷體" w:hAnsi="標楷體"/>
                <w:szCs w:val="24"/>
              </w:rPr>
            </w:pPr>
            <w:r w:rsidRPr="00C579D9">
              <w:rPr>
                <w:rFonts w:ascii="標楷體" w:eastAsia="標楷體" w:hAnsi="標楷體" w:hint="eastAsia"/>
                <w:szCs w:val="24"/>
              </w:rPr>
              <w:t>無</w:t>
            </w:r>
          </w:p>
        </w:tc>
        <w:tc>
          <w:tcPr>
            <w:tcW w:w="3122" w:type="dxa"/>
          </w:tcPr>
          <w:p w14:paraId="7F3B6AA5" w14:textId="77777777" w:rsidR="008D1FBC" w:rsidRPr="00C579D9" w:rsidRDefault="008D1FBC" w:rsidP="006246D0">
            <w:pPr>
              <w:kinsoku w:val="0"/>
              <w:spacing w:line="440" w:lineRule="exact"/>
              <w:jc w:val="both"/>
              <w:rPr>
                <w:rFonts w:ascii="標楷體" w:eastAsia="標楷體" w:hAnsi="標楷體"/>
                <w:szCs w:val="24"/>
              </w:rPr>
            </w:pPr>
            <w:r w:rsidRPr="00C579D9">
              <w:rPr>
                <w:rFonts w:ascii="標楷體" w:eastAsia="標楷體" w:hAnsi="標楷體" w:cs="新細明體" w:hint="eastAsia"/>
                <w:szCs w:val="24"/>
              </w:rPr>
              <w:t>縣市政府就沒有市區公車或計程車願意服務之偏鄉地區，得規劃特殊服務方式及規範事項，輔導當地社會團體或個人成立市區汽車客運業經營，並放寬其申請立案程序、營運、票價，以及資本額、車輛及場站、設備相關限制，便利偏鄉既有在地資源之投入。</w:t>
            </w:r>
          </w:p>
        </w:tc>
        <w:tc>
          <w:tcPr>
            <w:tcW w:w="3185" w:type="dxa"/>
          </w:tcPr>
          <w:p w14:paraId="25772824" w14:textId="77777777" w:rsidR="008D1FBC" w:rsidRPr="00C579D9" w:rsidRDefault="008D1FBC"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 xml:space="preserve">預期偏鄉地區將可結合當地既有人力、車輛資源，透過媒合平臺，來投入更彈性、多元的運輸服務，除通勤、通學的基本班次外，更便利當地民眾就醫、購物等不同需求，創造有限資源的更適運用。 </w:t>
            </w:r>
          </w:p>
          <w:p w14:paraId="674BABA4" w14:textId="77777777" w:rsidR="008D1FBC" w:rsidRPr="00C579D9" w:rsidRDefault="008D1FBC"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 xml:space="preserve">(新聞稿: </w:t>
            </w:r>
            <w:hyperlink r:id="rId26" w:history="1">
              <w:r w:rsidRPr="00C579D9">
                <w:rPr>
                  <w:rStyle w:val="ae"/>
                  <w:rFonts w:ascii="標楷體" w:eastAsia="標楷體" w:hAnsi="標楷體"/>
                  <w:color w:val="auto"/>
                </w:rPr>
                <w:t>https://www.motc.gov.tw/ch/home.jsp?id=14&amp;parentpath=0,2&amp;mcustomize=news_view.jsp&amp;dataserno=202011270001&amp;aplistdn=ou=data</w:t>
              </w:r>
            </w:hyperlink>
            <w:hyperlink r:id="rId27" w:history="1">
              <w:r w:rsidRPr="00C579D9">
                <w:rPr>
                  <w:rStyle w:val="ae"/>
                  <w:rFonts w:ascii="標楷體" w:eastAsia="標楷體" w:hAnsi="標楷體"/>
                  <w:color w:val="auto"/>
                </w:rPr>
                <w:t>,ou=news,ou=chinese,ou=ap_root,o=motc,c=tw&amp;toolsflag=Y&amp;imgfolder=img%2526amp%253B%2526%2523x23%253Bx2f%2526%2523x3b%253Bstandard</w:t>
              </w:r>
            </w:hyperlink>
            <w:r w:rsidRPr="00C579D9">
              <w:rPr>
                <w:rFonts w:ascii="標楷體" w:eastAsia="標楷體" w:hAnsi="標楷體"/>
              </w:rPr>
              <w:t>)</w:t>
            </w:r>
          </w:p>
        </w:tc>
        <w:tc>
          <w:tcPr>
            <w:tcW w:w="1472" w:type="dxa"/>
          </w:tcPr>
          <w:p w14:paraId="5D04A61E" w14:textId="77777777" w:rsidR="008D1FBC" w:rsidRPr="00C579D9" w:rsidRDefault="008D1FBC"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109.11.27</w:t>
            </w:r>
            <w:r w:rsidRPr="00C579D9">
              <w:rPr>
                <w:rFonts w:ascii="標楷體" w:eastAsia="標楷體" w:hAnsi="標楷體"/>
              </w:rPr>
              <w:t xml:space="preserve"> </w:t>
            </w:r>
          </w:p>
          <w:p w14:paraId="1665AA30" w14:textId="77777777" w:rsidR="008D1FBC" w:rsidRPr="00C579D9" w:rsidRDefault="008D1FBC"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(行政院公報</w:t>
            </w:r>
            <w:r w:rsidRPr="00C579D9">
              <w:rPr>
                <w:rFonts w:ascii="標楷體" w:eastAsia="標楷體" w:hAnsi="標楷體"/>
              </w:rPr>
              <w:t>https://gazette.nat.gov.tw/egFront/detail.do?metaid=119988&amp;log=detailLog</w:t>
            </w:r>
            <w:r w:rsidRPr="00C579D9">
              <w:rPr>
                <w:rFonts w:ascii="標楷體" w:eastAsia="標楷體" w:hAnsi="標楷體" w:hint="eastAsia"/>
              </w:rPr>
              <w:t>)</w:t>
            </w:r>
          </w:p>
        </w:tc>
      </w:tr>
      <w:tr w:rsidR="008D1FBC" w:rsidRPr="00C579D9" w14:paraId="5A5A4043" w14:textId="77777777" w:rsidTr="00593084">
        <w:tc>
          <w:tcPr>
            <w:tcW w:w="665" w:type="dxa"/>
          </w:tcPr>
          <w:p w14:paraId="6068073D" w14:textId="77777777" w:rsidR="008D1FBC" w:rsidRPr="00983254" w:rsidRDefault="008D1FBC" w:rsidP="00600E97">
            <w:pPr>
              <w:pStyle w:val="a6"/>
              <w:numPr>
                <w:ilvl w:val="0"/>
                <w:numId w:val="346"/>
              </w:numPr>
              <w:pBdr>
                <w:top w:val="none" w:sz="0" w:space="0" w:color="000000"/>
                <w:left w:val="none" w:sz="0" w:space="0" w:color="000000"/>
                <w:bottom w:val="none" w:sz="0" w:space="0" w:color="000000"/>
                <w:right w:val="none" w:sz="0" w:space="0" w:color="000000"/>
              </w:pBdr>
              <w:snapToGrid w:val="0"/>
              <w:spacing w:line="440" w:lineRule="exact"/>
              <w:ind w:leftChars="0"/>
              <w:jc w:val="both"/>
              <w:rPr>
                <w:rFonts w:ascii="標楷體" w:eastAsia="標楷體" w:hAnsi="標楷體"/>
                <w:szCs w:val="24"/>
              </w:rPr>
            </w:pPr>
          </w:p>
        </w:tc>
        <w:tc>
          <w:tcPr>
            <w:tcW w:w="2794" w:type="dxa"/>
            <w:gridSpan w:val="2"/>
          </w:tcPr>
          <w:p w14:paraId="11EA8E9F" w14:textId="77777777" w:rsidR="008D1FBC" w:rsidRPr="00C579D9" w:rsidRDefault="008D1FBC" w:rsidP="006246D0">
            <w:pPr>
              <w:pStyle w:val="3"/>
              <w:snapToGrid w:val="0"/>
              <w:spacing w:line="440" w:lineRule="exact"/>
              <w:jc w:val="both"/>
              <w:rPr>
                <w:rFonts w:ascii="標楷體" w:eastAsia="標楷體" w:hAnsi="標楷體"/>
                <w:sz w:val="24"/>
                <w:szCs w:val="24"/>
              </w:rPr>
            </w:pPr>
            <w:r w:rsidRPr="00C579D9">
              <w:rPr>
                <w:rFonts w:ascii="標楷體" w:eastAsia="標楷體" w:hAnsi="標楷體" w:cs="Times New Roman"/>
                <w:b w:val="0"/>
                <w:sz w:val="24"/>
                <w:szCs w:val="24"/>
              </w:rPr>
              <w:t>外籍旅客購買特定貨物申請退還營業稅實施辦法第4條</w:t>
            </w:r>
          </w:p>
          <w:p w14:paraId="6E6E2CF8" w14:textId="77777777" w:rsidR="008D1FBC" w:rsidRPr="00C579D9" w:rsidRDefault="008D1FBC" w:rsidP="006246D0">
            <w:pPr>
              <w:pStyle w:val="ac"/>
              <w:snapToGrid w:val="0"/>
              <w:spacing w:line="440" w:lineRule="exact"/>
              <w:jc w:val="both"/>
              <w:rPr>
                <w:rFonts w:ascii="標楷體" w:eastAsia="標楷體" w:hAnsi="標楷體"/>
                <w:szCs w:val="24"/>
              </w:rPr>
            </w:pPr>
          </w:p>
          <w:p w14:paraId="13C023AD" w14:textId="77777777" w:rsidR="008D1FBC" w:rsidRPr="00C579D9" w:rsidRDefault="008D1FBC" w:rsidP="006246D0">
            <w:pPr>
              <w:pStyle w:val="ac"/>
              <w:snapToGrid w:val="0"/>
              <w:spacing w:line="440" w:lineRule="exact"/>
              <w:jc w:val="both"/>
              <w:rPr>
                <w:rFonts w:ascii="標楷體" w:eastAsia="標楷體" w:hAnsi="標楷體"/>
                <w:szCs w:val="24"/>
              </w:rPr>
            </w:pPr>
          </w:p>
        </w:tc>
        <w:tc>
          <w:tcPr>
            <w:tcW w:w="3128" w:type="dxa"/>
          </w:tcPr>
          <w:p w14:paraId="4D2567CF" w14:textId="77777777" w:rsidR="008D1FBC" w:rsidRPr="00C579D9" w:rsidRDefault="008D1FBC" w:rsidP="006246D0">
            <w:pPr>
              <w:pStyle w:val="3"/>
              <w:snapToGrid w:val="0"/>
              <w:spacing w:line="440" w:lineRule="exact"/>
              <w:jc w:val="both"/>
              <w:rPr>
                <w:rFonts w:ascii="標楷體" w:eastAsia="標楷體" w:hAnsi="標楷體"/>
                <w:sz w:val="24"/>
                <w:szCs w:val="24"/>
              </w:rPr>
            </w:pPr>
            <w:r w:rsidRPr="00C579D9">
              <w:rPr>
                <w:rFonts w:ascii="標楷體" w:eastAsia="標楷體" w:hAnsi="標楷體" w:cs="Times New Roman"/>
                <w:b w:val="0"/>
                <w:bCs w:val="0"/>
                <w:sz w:val="24"/>
                <w:szCs w:val="24"/>
              </w:rPr>
              <w:t>銷售特定貨物之營業人</w:t>
            </w:r>
            <w:r w:rsidRPr="00C579D9">
              <w:rPr>
                <w:rFonts w:ascii="標楷體" w:eastAsia="標楷體" w:hAnsi="標楷體" w:cs="Times New Roman" w:hint="eastAsia"/>
                <w:b w:val="0"/>
                <w:bCs w:val="0"/>
                <w:sz w:val="24"/>
                <w:szCs w:val="24"/>
              </w:rPr>
              <w:t>得免</w:t>
            </w:r>
            <w:r w:rsidRPr="00C579D9">
              <w:rPr>
                <w:rFonts w:ascii="標楷體" w:eastAsia="標楷體" w:hAnsi="標楷體" w:hint="eastAsia"/>
                <w:b w:val="0"/>
                <w:sz w:val="24"/>
                <w:szCs w:val="24"/>
              </w:rPr>
              <w:t>免</w:t>
            </w:r>
            <w:r w:rsidRPr="00C579D9">
              <w:rPr>
                <w:rFonts w:ascii="標楷體" w:eastAsia="標楷體" w:hAnsi="標楷體" w:cs="Times New Roman" w:hint="eastAsia"/>
                <w:b w:val="0"/>
                <w:bCs w:val="0"/>
                <w:sz w:val="24"/>
                <w:szCs w:val="24"/>
              </w:rPr>
              <w:t>使用電子發票期限至109</w:t>
            </w:r>
            <w:r w:rsidRPr="00C579D9">
              <w:rPr>
                <w:rFonts w:ascii="標楷體" w:eastAsia="標楷體" w:hAnsi="標楷體"/>
                <w:b w:val="0"/>
                <w:sz w:val="24"/>
                <w:szCs w:val="24"/>
              </w:rPr>
              <w:t>年</w:t>
            </w:r>
            <w:r w:rsidRPr="00C579D9">
              <w:rPr>
                <w:rFonts w:ascii="標楷體" w:eastAsia="標楷體" w:hAnsi="標楷體" w:hint="eastAsia"/>
                <w:b w:val="0"/>
                <w:sz w:val="24"/>
                <w:szCs w:val="24"/>
              </w:rPr>
              <w:t>12</w:t>
            </w:r>
            <w:r w:rsidRPr="00C579D9">
              <w:rPr>
                <w:rFonts w:ascii="標楷體" w:eastAsia="標楷體" w:hAnsi="標楷體"/>
                <w:b w:val="0"/>
                <w:sz w:val="24"/>
                <w:szCs w:val="24"/>
              </w:rPr>
              <w:t>月</w:t>
            </w:r>
            <w:r w:rsidRPr="00C579D9">
              <w:rPr>
                <w:rFonts w:ascii="標楷體" w:eastAsia="標楷體" w:hAnsi="標楷體" w:hint="eastAsia"/>
                <w:b w:val="0"/>
                <w:sz w:val="24"/>
                <w:szCs w:val="24"/>
              </w:rPr>
              <w:t>31</w:t>
            </w:r>
            <w:r w:rsidRPr="00C579D9">
              <w:rPr>
                <w:rFonts w:ascii="標楷體" w:eastAsia="標楷體" w:hAnsi="標楷體"/>
                <w:b w:val="0"/>
                <w:sz w:val="24"/>
                <w:szCs w:val="24"/>
              </w:rPr>
              <w:t>日</w:t>
            </w:r>
            <w:r w:rsidRPr="00C579D9">
              <w:rPr>
                <w:rFonts w:ascii="標楷體" w:eastAsia="標楷體" w:hAnsi="標楷體" w:hint="eastAsia"/>
                <w:b w:val="0"/>
                <w:sz w:val="24"/>
                <w:szCs w:val="24"/>
              </w:rPr>
              <w:t>，110</w:t>
            </w:r>
            <w:r w:rsidRPr="00C579D9">
              <w:rPr>
                <w:rFonts w:ascii="標楷體" w:eastAsia="標楷體" w:hAnsi="標楷體"/>
                <w:b w:val="0"/>
                <w:sz w:val="24"/>
                <w:szCs w:val="24"/>
              </w:rPr>
              <w:t>年</w:t>
            </w:r>
            <w:r w:rsidRPr="00C579D9">
              <w:rPr>
                <w:rFonts w:ascii="標楷體" w:eastAsia="標楷體" w:hAnsi="標楷體" w:hint="eastAsia"/>
                <w:b w:val="0"/>
                <w:sz w:val="24"/>
                <w:szCs w:val="24"/>
              </w:rPr>
              <w:t>1</w:t>
            </w:r>
            <w:r w:rsidRPr="00C579D9">
              <w:rPr>
                <w:rFonts w:ascii="標楷體" w:eastAsia="標楷體" w:hAnsi="標楷體"/>
                <w:b w:val="0"/>
                <w:sz w:val="24"/>
                <w:szCs w:val="24"/>
              </w:rPr>
              <w:t>月</w:t>
            </w:r>
            <w:r w:rsidRPr="00C579D9">
              <w:rPr>
                <w:rFonts w:ascii="標楷體" w:eastAsia="標楷體" w:hAnsi="標楷體" w:hint="eastAsia"/>
                <w:b w:val="0"/>
                <w:sz w:val="24"/>
                <w:szCs w:val="24"/>
              </w:rPr>
              <w:t>1</w:t>
            </w:r>
            <w:r w:rsidRPr="00C579D9">
              <w:rPr>
                <w:rFonts w:ascii="標楷體" w:eastAsia="標楷體" w:hAnsi="標楷體"/>
                <w:b w:val="0"/>
                <w:sz w:val="24"/>
                <w:szCs w:val="24"/>
              </w:rPr>
              <w:t>日以後，未依規定使用電子發票者，由所在地主管稽徵機關廢止其特定營業人資格。</w:t>
            </w:r>
          </w:p>
        </w:tc>
        <w:tc>
          <w:tcPr>
            <w:tcW w:w="3122" w:type="dxa"/>
          </w:tcPr>
          <w:p w14:paraId="2F0C4060" w14:textId="77777777" w:rsidR="008D1FBC" w:rsidRPr="00C579D9" w:rsidRDefault="008D1FBC" w:rsidP="006246D0">
            <w:pPr>
              <w:pStyle w:val="ac"/>
              <w:snapToGrid w:val="0"/>
              <w:spacing w:line="440" w:lineRule="exact"/>
              <w:jc w:val="both"/>
              <w:rPr>
                <w:rFonts w:ascii="標楷體" w:eastAsia="標楷體" w:hAnsi="標楷體"/>
                <w:szCs w:val="24"/>
              </w:rPr>
            </w:pPr>
            <w:r w:rsidRPr="00C579D9">
              <w:rPr>
                <w:rFonts w:ascii="標楷體" w:eastAsia="標楷體" w:hAnsi="標楷體"/>
                <w:szCs w:val="24"/>
              </w:rPr>
              <w:t>銷售特定貨物之營業人</w:t>
            </w:r>
            <w:r w:rsidRPr="00C579D9">
              <w:rPr>
                <w:rFonts w:ascii="標楷體" w:eastAsia="標楷體" w:hAnsi="標楷體" w:hint="eastAsia"/>
                <w:szCs w:val="24"/>
              </w:rPr>
              <w:t>，得免</w:t>
            </w:r>
            <w:r w:rsidRPr="00C579D9">
              <w:rPr>
                <w:rFonts w:ascii="標楷體" w:eastAsia="標楷體" w:hAnsi="標楷體" w:hint="eastAsia"/>
                <w:bCs/>
                <w:szCs w:val="24"/>
              </w:rPr>
              <w:t>使用電子發票期限至</w:t>
            </w:r>
            <w:r w:rsidRPr="00C579D9">
              <w:rPr>
                <w:rFonts w:ascii="標楷體" w:eastAsia="標楷體" w:hAnsi="標楷體" w:hint="eastAsia"/>
                <w:szCs w:val="24"/>
                <w:u w:val="single"/>
              </w:rPr>
              <w:t>111</w:t>
            </w:r>
            <w:r w:rsidRPr="00C579D9">
              <w:rPr>
                <w:rFonts w:ascii="標楷體" w:eastAsia="標楷體" w:hAnsi="標楷體"/>
                <w:szCs w:val="24"/>
              </w:rPr>
              <w:t>年</w:t>
            </w:r>
            <w:r w:rsidRPr="00C579D9">
              <w:rPr>
                <w:rFonts w:ascii="標楷體" w:eastAsia="標楷體" w:hAnsi="標楷體" w:hint="eastAsia"/>
                <w:szCs w:val="24"/>
              </w:rPr>
              <w:t>12</w:t>
            </w:r>
            <w:r w:rsidRPr="00C579D9">
              <w:rPr>
                <w:rFonts w:ascii="標楷體" w:eastAsia="標楷體" w:hAnsi="標楷體"/>
                <w:szCs w:val="24"/>
              </w:rPr>
              <w:t>月</w:t>
            </w:r>
            <w:r w:rsidRPr="00C579D9">
              <w:rPr>
                <w:rFonts w:ascii="標楷體" w:eastAsia="標楷體" w:hAnsi="標楷體" w:hint="eastAsia"/>
                <w:szCs w:val="24"/>
              </w:rPr>
              <w:t>31</w:t>
            </w:r>
            <w:r w:rsidRPr="00C579D9">
              <w:rPr>
                <w:rFonts w:ascii="標楷體" w:eastAsia="標楷體" w:hAnsi="標楷體"/>
                <w:szCs w:val="24"/>
              </w:rPr>
              <w:t>日</w:t>
            </w:r>
            <w:r w:rsidRPr="00C579D9">
              <w:rPr>
                <w:rFonts w:ascii="標楷體" w:eastAsia="標楷體" w:hAnsi="標楷體" w:hint="eastAsia"/>
                <w:szCs w:val="24"/>
              </w:rPr>
              <w:t>，</w:t>
            </w:r>
            <w:r w:rsidRPr="00C579D9">
              <w:rPr>
                <w:rFonts w:ascii="標楷體" w:eastAsia="標楷體" w:hAnsi="標楷體" w:hint="eastAsia"/>
                <w:szCs w:val="24"/>
                <w:u w:val="single"/>
              </w:rPr>
              <w:t>112</w:t>
            </w:r>
            <w:r w:rsidRPr="00C579D9">
              <w:rPr>
                <w:rFonts w:ascii="標楷體" w:eastAsia="標楷體" w:hAnsi="標楷體"/>
                <w:szCs w:val="24"/>
                <w:u w:val="single"/>
              </w:rPr>
              <w:t>年</w:t>
            </w:r>
            <w:r w:rsidRPr="00C579D9">
              <w:rPr>
                <w:rFonts w:ascii="標楷體" w:eastAsia="標楷體" w:hAnsi="標楷體" w:hint="eastAsia"/>
                <w:szCs w:val="24"/>
              </w:rPr>
              <w:t>1</w:t>
            </w:r>
            <w:r w:rsidRPr="00C579D9">
              <w:rPr>
                <w:rFonts w:ascii="標楷體" w:eastAsia="標楷體" w:hAnsi="標楷體"/>
                <w:szCs w:val="24"/>
              </w:rPr>
              <w:t>月</w:t>
            </w:r>
            <w:r w:rsidRPr="00C579D9">
              <w:rPr>
                <w:rFonts w:ascii="標楷體" w:eastAsia="標楷體" w:hAnsi="標楷體" w:hint="eastAsia"/>
                <w:szCs w:val="24"/>
              </w:rPr>
              <w:t>1</w:t>
            </w:r>
            <w:r w:rsidRPr="00C579D9">
              <w:rPr>
                <w:rFonts w:ascii="標楷體" w:eastAsia="標楷體" w:hAnsi="標楷體"/>
                <w:szCs w:val="24"/>
              </w:rPr>
              <w:t>日以後，未依規定使用電子發票者，由所在地主管稽徵機關廢止其特定營業人資格。</w:t>
            </w:r>
          </w:p>
        </w:tc>
        <w:tc>
          <w:tcPr>
            <w:tcW w:w="3185" w:type="dxa"/>
          </w:tcPr>
          <w:p w14:paraId="040E63FE" w14:textId="77777777" w:rsidR="008D1FBC" w:rsidRPr="00C579D9" w:rsidRDefault="008D1FBC" w:rsidP="008D1FBC">
            <w:pPr>
              <w:pStyle w:val="ac"/>
              <w:numPr>
                <w:ilvl w:val="0"/>
                <w:numId w:val="339"/>
              </w:numPr>
              <w:snapToGrid w:val="0"/>
              <w:spacing w:line="440" w:lineRule="exact"/>
              <w:ind w:left="0"/>
              <w:jc w:val="both"/>
              <w:rPr>
                <w:rFonts w:ascii="標楷體" w:eastAsia="標楷體" w:hAnsi="標楷體"/>
                <w:szCs w:val="24"/>
              </w:rPr>
            </w:pPr>
            <w:r w:rsidRPr="00C579D9">
              <w:rPr>
                <w:rFonts w:ascii="標楷體" w:eastAsia="標楷體" w:hAnsi="標楷體"/>
                <w:szCs w:val="24"/>
              </w:rPr>
              <w:t>考量受嚴重特殊傳染性肺炎疫情影響，延長特定營業人得免使用電子發票期限，提供其更為充裕時間導入電子發票，持續鼓勵營業人申請成為特定營業人，營造友善便利旅遊消費環境。</w:t>
            </w:r>
          </w:p>
        </w:tc>
        <w:tc>
          <w:tcPr>
            <w:tcW w:w="1472" w:type="dxa"/>
          </w:tcPr>
          <w:p w14:paraId="371EB4D5" w14:textId="77777777" w:rsidR="008D1FBC" w:rsidRPr="00C579D9" w:rsidRDefault="008D1FBC" w:rsidP="008D1FBC">
            <w:pPr>
              <w:pStyle w:val="ac"/>
              <w:numPr>
                <w:ilvl w:val="0"/>
                <w:numId w:val="339"/>
              </w:numPr>
              <w:snapToGrid w:val="0"/>
              <w:spacing w:line="440" w:lineRule="exact"/>
              <w:ind w:left="0"/>
              <w:jc w:val="both"/>
              <w:rPr>
                <w:rFonts w:ascii="標楷體" w:eastAsia="標楷體" w:hAnsi="標楷體"/>
                <w:szCs w:val="24"/>
              </w:rPr>
            </w:pPr>
            <w:r w:rsidRPr="00C579D9">
              <w:rPr>
                <w:rFonts w:ascii="標楷體" w:eastAsia="標楷體" w:hAnsi="標楷體" w:hint="eastAsia"/>
                <w:szCs w:val="24"/>
              </w:rPr>
              <w:t>109.12.04</w:t>
            </w:r>
          </w:p>
          <w:p w14:paraId="300C13A4" w14:textId="77777777" w:rsidR="008D1FBC" w:rsidRPr="00C579D9" w:rsidRDefault="008D1FBC" w:rsidP="008D1FBC">
            <w:pPr>
              <w:pStyle w:val="ac"/>
              <w:numPr>
                <w:ilvl w:val="0"/>
                <w:numId w:val="339"/>
              </w:numPr>
              <w:snapToGrid w:val="0"/>
              <w:spacing w:line="440" w:lineRule="exact"/>
              <w:ind w:left="0"/>
              <w:jc w:val="both"/>
              <w:rPr>
                <w:rFonts w:ascii="標楷體" w:eastAsia="標楷體" w:hAnsi="標楷體"/>
                <w:szCs w:val="24"/>
              </w:rPr>
            </w:pPr>
            <w:r w:rsidRPr="00C579D9">
              <w:rPr>
                <w:rFonts w:ascii="標楷體" w:eastAsia="標楷體" w:hAnsi="標楷體" w:hint="eastAsia"/>
                <w:szCs w:val="24"/>
              </w:rPr>
              <w:t>(行政院公</w:t>
            </w:r>
            <w:hyperlink r:id="rId28" w:history="1">
              <w:r w:rsidRPr="00C579D9">
                <w:rPr>
                  <w:rStyle w:val="ae"/>
                  <w:rFonts w:ascii="標楷體" w:eastAsia="標楷體" w:hAnsi="標楷體"/>
                  <w:color w:val="auto"/>
                  <w:szCs w:val="24"/>
                </w:rPr>
                <w:t>https://gazette.nat.gov.tw/egFront/detail.do?metaid=120138&amp;log=detailLog</w:t>
              </w:r>
            </w:hyperlink>
            <w:r w:rsidRPr="00C579D9">
              <w:rPr>
                <w:rFonts w:ascii="標楷體" w:eastAsia="標楷體" w:hAnsi="標楷體" w:hint="eastAsia"/>
                <w:szCs w:val="24"/>
              </w:rPr>
              <w:t>)</w:t>
            </w:r>
          </w:p>
        </w:tc>
      </w:tr>
      <w:tr w:rsidR="008D1FBC" w:rsidRPr="00C579D9" w14:paraId="2CA9AC1A" w14:textId="77777777" w:rsidTr="00593084">
        <w:trPr>
          <w:trHeight w:val="3055"/>
        </w:trPr>
        <w:tc>
          <w:tcPr>
            <w:tcW w:w="665" w:type="dxa"/>
          </w:tcPr>
          <w:p w14:paraId="53602155" w14:textId="77777777" w:rsidR="008D1FBC" w:rsidRPr="00983254" w:rsidRDefault="008D1FBC" w:rsidP="00600E97">
            <w:pPr>
              <w:pStyle w:val="a6"/>
              <w:numPr>
                <w:ilvl w:val="0"/>
                <w:numId w:val="346"/>
              </w:numPr>
              <w:snapToGrid w:val="0"/>
              <w:spacing w:line="440" w:lineRule="exact"/>
              <w:ind w:leftChars="0"/>
              <w:jc w:val="both"/>
              <w:rPr>
                <w:rFonts w:ascii="標楷體" w:eastAsia="標楷體" w:hAnsi="標楷體"/>
                <w:szCs w:val="24"/>
              </w:rPr>
            </w:pPr>
          </w:p>
        </w:tc>
        <w:tc>
          <w:tcPr>
            <w:tcW w:w="2794" w:type="dxa"/>
            <w:gridSpan w:val="2"/>
          </w:tcPr>
          <w:p w14:paraId="29EB8F4D" w14:textId="77777777" w:rsidR="008D1FBC" w:rsidRPr="00C579D9" w:rsidRDefault="008D1FBC" w:rsidP="006246D0">
            <w:pPr>
              <w:pStyle w:val="Standard"/>
              <w:spacing w:line="440" w:lineRule="exact"/>
              <w:jc w:val="both"/>
              <w:rPr>
                <w:rFonts w:ascii="標楷體" w:eastAsia="標楷體" w:hAnsi="標楷體"/>
              </w:rPr>
            </w:pPr>
            <w:r w:rsidRPr="00C579D9">
              <w:rPr>
                <w:rFonts w:ascii="標楷體" w:eastAsia="標楷體" w:hAnsi="標楷體"/>
              </w:rPr>
              <w:t>商港港務管理規則第3條</w:t>
            </w:r>
          </w:p>
          <w:p w14:paraId="4CE53325" w14:textId="77777777" w:rsidR="008D1FBC" w:rsidRPr="00C579D9" w:rsidRDefault="008D1FBC" w:rsidP="006246D0">
            <w:pPr>
              <w:pStyle w:val="Standard"/>
              <w:spacing w:line="440" w:lineRule="exact"/>
              <w:jc w:val="both"/>
              <w:rPr>
                <w:rFonts w:ascii="標楷體" w:eastAsia="標楷體" w:hAnsi="標楷體"/>
              </w:rPr>
            </w:pPr>
            <w:r w:rsidRPr="00C579D9">
              <w:rPr>
                <w:rFonts w:ascii="標楷體" w:eastAsia="標楷體" w:hAnsi="標楷體"/>
              </w:rPr>
              <w:t>(</w:t>
            </w:r>
            <w:hyperlink r:id="rId29" w:history="1">
              <w:r w:rsidRPr="00C579D9">
                <w:rPr>
                  <w:rFonts w:ascii="標楷體" w:eastAsia="標楷體" w:hAnsi="標楷體"/>
                </w:rPr>
                <w:t>https://join.gov.tw/policies/detail/d3bdb5c1-acf5-49b7-8112-da8c3915e64c</w:t>
              </w:r>
            </w:hyperlink>
            <w:r w:rsidRPr="00C579D9">
              <w:rPr>
                <w:rFonts w:ascii="標楷體" w:eastAsia="標楷體" w:hAnsi="標楷體"/>
              </w:rPr>
              <w:t>)</w:t>
            </w:r>
          </w:p>
        </w:tc>
        <w:tc>
          <w:tcPr>
            <w:tcW w:w="3128" w:type="dxa"/>
          </w:tcPr>
          <w:p w14:paraId="0FE7F8CC" w14:textId="77777777" w:rsidR="008D1FBC" w:rsidRPr="00C579D9" w:rsidRDefault="008D1FBC" w:rsidP="006246D0">
            <w:pPr>
              <w:pStyle w:val="Standard"/>
              <w:spacing w:line="440" w:lineRule="exact"/>
              <w:jc w:val="both"/>
              <w:rPr>
                <w:rFonts w:ascii="標楷體" w:eastAsia="標楷體" w:hAnsi="標楷體"/>
              </w:rPr>
            </w:pPr>
            <w:r w:rsidRPr="00C579D9">
              <w:rPr>
                <w:rFonts w:ascii="標楷體" w:eastAsia="標楷體" w:hAnsi="標楷體" w:cs="細明體" w:hint="eastAsia"/>
                <w:kern w:val="0"/>
              </w:rPr>
              <w:t>船舶出港應備之船舶文書資料</w:t>
            </w:r>
            <w:r w:rsidRPr="00C579D9">
              <w:rPr>
                <w:rFonts w:ascii="標楷體" w:eastAsia="標楷體" w:hAnsi="標楷體" w:hint="eastAsia"/>
              </w:rPr>
              <w:t>未完備且逾期未補正者，</w:t>
            </w:r>
            <w:r w:rsidRPr="00C579D9">
              <w:rPr>
                <w:rFonts w:ascii="標楷體" w:eastAsia="標楷體" w:hAnsi="標楷體"/>
              </w:rPr>
              <w:t>該船舶所有人或其代理人於30日內，不得</w:t>
            </w:r>
            <w:r w:rsidRPr="00C579D9">
              <w:rPr>
                <w:rFonts w:ascii="標楷體" w:eastAsia="標楷體" w:hAnsi="標楷體" w:hint="eastAsia"/>
              </w:rPr>
              <w:t>預先</w:t>
            </w:r>
            <w:r w:rsidRPr="00C579D9">
              <w:rPr>
                <w:rFonts w:ascii="標楷體" w:eastAsia="標楷體" w:hAnsi="標楷體"/>
              </w:rPr>
              <w:t>申辦船舶出港預報單簽證。</w:t>
            </w:r>
          </w:p>
        </w:tc>
        <w:tc>
          <w:tcPr>
            <w:tcW w:w="3122" w:type="dxa"/>
          </w:tcPr>
          <w:p w14:paraId="5140623B" w14:textId="77777777" w:rsidR="008D1FBC" w:rsidRPr="00C579D9" w:rsidRDefault="008D1FBC" w:rsidP="006246D0">
            <w:pPr>
              <w:pStyle w:val="Standard"/>
              <w:spacing w:line="440" w:lineRule="exact"/>
              <w:jc w:val="both"/>
              <w:rPr>
                <w:rFonts w:ascii="標楷體" w:eastAsia="標楷體" w:hAnsi="標楷體"/>
              </w:rPr>
            </w:pPr>
            <w:r w:rsidRPr="00C579D9">
              <w:rPr>
                <w:rFonts w:ascii="標楷體" w:eastAsia="標楷體" w:hAnsi="標楷體"/>
              </w:rPr>
              <w:t>放寬</w:t>
            </w:r>
            <w:r w:rsidRPr="00C579D9">
              <w:rPr>
                <w:rFonts w:ascii="標楷體" w:eastAsia="標楷體" w:hAnsi="標楷體" w:cs="細明體" w:hint="eastAsia"/>
                <w:kern w:val="0"/>
              </w:rPr>
              <w:t>船舶出港應備之船舶文書資料</w:t>
            </w:r>
            <w:r w:rsidRPr="00C579D9">
              <w:rPr>
                <w:rFonts w:ascii="標楷體" w:eastAsia="標楷體" w:hAnsi="標楷體" w:hint="eastAsia"/>
              </w:rPr>
              <w:t>未完備且逾期未補正者，船舶所有人或其代理人如補正船舶文書資料，即得以預先申辦船舶出港預報單簽證</w:t>
            </w:r>
            <w:r w:rsidRPr="00C579D9">
              <w:rPr>
                <w:rFonts w:ascii="標楷體" w:eastAsia="標楷體" w:hAnsi="標楷體"/>
              </w:rPr>
              <w:t>。</w:t>
            </w:r>
          </w:p>
        </w:tc>
        <w:tc>
          <w:tcPr>
            <w:tcW w:w="3185" w:type="dxa"/>
          </w:tcPr>
          <w:p w14:paraId="2E054D26" w14:textId="77777777" w:rsidR="008D1FBC" w:rsidRPr="00C579D9" w:rsidRDefault="008D1FBC" w:rsidP="008D1FBC">
            <w:pPr>
              <w:pStyle w:val="Standard"/>
              <w:numPr>
                <w:ilvl w:val="0"/>
                <w:numId w:val="339"/>
              </w:numPr>
              <w:spacing w:line="440" w:lineRule="exact"/>
              <w:ind w:left="0"/>
              <w:jc w:val="both"/>
              <w:rPr>
                <w:rFonts w:ascii="標楷體" w:eastAsia="標楷體" w:hAnsi="標楷體"/>
              </w:rPr>
            </w:pPr>
            <w:r w:rsidRPr="00C579D9">
              <w:rPr>
                <w:rFonts w:ascii="標楷體" w:eastAsia="標楷體" w:hAnsi="標楷體"/>
              </w:rPr>
              <w:t>符合航運實務需要，降低航運業者之船舶靠港成本及提升船務代理業者業務之便利性。</w:t>
            </w:r>
          </w:p>
        </w:tc>
        <w:tc>
          <w:tcPr>
            <w:tcW w:w="1472" w:type="dxa"/>
          </w:tcPr>
          <w:p w14:paraId="1C6D6ADF" w14:textId="039E0C73" w:rsidR="008D1FBC" w:rsidRPr="00C579D9" w:rsidRDefault="0062731E" w:rsidP="008D1FBC">
            <w:pPr>
              <w:pStyle w:val="Textbody"/>
              <w:numPr>
                <w:ilvl w:val="0"/>
                <w:numId w:val="339"/>
              </w:numPr>
              <w:snapToGrid w:val="0"/>
              <w:spacing w:line="440" w:lineRule="exact"/>
              <w:ind w:left="0"/>
              <w:jc w:val="both"/>
              <w:rPr>
                <w:rFonts w:ascii="標楷體" w:eastAsia="標楷體" w:hAnsi="標楷體"/>
                <w:szCs w:val="24"/>
              </w:rPr>
            </w:pPr>
            <w:r>
              <w:rPr>
                <w:rFonts w:ascii="標楷體" w:eastAsia="標楷體" w:hAnsi="標楷體" w:hint="eastAsia"/>
                <w:szCs w:val="24"/>
              </w:rPr>
              <w:t>110.2.3</w:t>
            </w:r>
          </w:p>
        </w:tc>
      </w:tr>
      <w:tr w:rsidR="00C579D9" w:rsidRPr="00C579D9" w14:paraId="7EF378BC" w14:textId="77777777" w:rsidTr="007A3467">
        <w:trPr>
          <w:trHeight w:val="1354"/>
        </w:trPr>
        <w:tc>
          <w:tcPr>
            <w:tcW w:w="665" w:type="dxa"/>
            <w:tcBorders>
              <w:bottom w:val="single" w:sz="4" w:space="0" w:color="auto"/>
            </w:tcBorders>
          </w:tcPr>
          <w:p w14:paraId="043C390A" w14:textId="77777777" w:rsidR="008D1FBC" w:rsidRPr="00983254" w:rsidRDefault="008D1FBC" w:rsidP="00600E97">
            <w:pPr>
              <w:pStyle w:val="a6"/>
              <w:numPr>
                <w:ilvl w:val="0"/>
                <w:numId w:val="346"/>
              </w:numPr>
              <w:snapToGrid w:val="0"/>
              <w:spacing w:line="440" w:lineRule="exact"/>
              <w:ind w:leftChars="0"/>
              <w:jc w:val="both"/>
              <w:rPr>
                <w:rFonts w:ascii="標楷體" w:eastAsia="標楷體" w:hAnsi="標楷體"/>
                <w:szCs w:val="24"/>
              </w:rPr>
            </w:pPr>
          </w:p>
        </w:tc>
        <w:tc>
          <w:tcPr>
            <w:tcW w:w="2794" w:type="dxa"/>
            <w:gridSpan w:val="2"/>
            <w:tcBorders>
              <w:bottom w:val="single" w:sz="4" w:space="0" w:color="auto"/>
            </w:tcBorders>
          </w:tcPr>
          <w:p w14:paraId="1564F513" w14:textId="77777777" w:rsidR="008D1FBC" w:rsidRPr="00C579D9" w:rsidRDefault="008D1FBC" w:rsidP="006246D0">
            <w:pPr>
              <w:spacing w:line="440" w:lineRule="exact"/>
              <w:jc w:val="both"/>
              <w:rPr>
                <w:rFonts w:ascii="標楷體" w:eastAsia="標楷體" w:hAnsi="標楷體"/>
                <w:szCs w:val="24"/>
              </w:rPr>
            </w:pPr>
            <w:r w:rsidRPr="00C579D9">
              <w:rPr>
                <w:rFonts w:ascii="標楷體" w:eastAsia="標楷體" w:hAnsi="標楷體" w:hint="eastAsia"/>
                <w:szCs w:val="24"/>
              </w:rPr>
              <w:t>修正「大型重型機車駕駛人路考評分基準暨成績紀錄表」</w:t>
            </w:r>
          </w:p>
        </w:tc>
        <w:tc>
          <w:tcPr>
            <w:tcW w:w="3128" w:type="dxa"/>
            <w:tcBorders>
              <w:bottom w:val="single" w:sz="4" w:space="0" w:color="auto"/>
            </w:tcBorders>
          </w:tcPr>
          <w:p w14:paraId="5D1A9578" w14:textId="77777777" w:rsidR="008D1FBC" w:rsidRPr="00C579D9" w:rsidRDefault="008D1FBC" w:rsidP="006246D0">
            <w:pPr>
              <w:spacing w:line="440" w:lineRule="exact"/>
              <w:jc w:val="both"/>
              <w:rPr>
                <w:rFonts w:ascii="標楷體" w:eastAsia="標楷體" w:hAnsi="標楷體"/>
                <w:szCs w:val="24"/>
              </w:rPr>
            </w:pPr>
            <w:r w:rsidRPr="00C579D9">
              <w:rPr>
                <w:rFonts w:ascii="標楷體" w:eastAsia="標楷體" w:hAnsi="標楷體" w:hint="eastAsia"/>
                <w:szCs w:val="24"/>
              </w:rPr>
              <w:t>無</w:t>
            </w:r>
          </w:p>
        </w:tc>
        <w:tc>
          <w:tcPr>
            <w:tcW w:w="3122" w:type="dxa"/>
            <w:tcBorders>
              <w:bottom w:val="single" w:sz="4" w:space="0" w:color="auto"/>
            </w:tcBorders>
          </w:tcPr>
          <w:p w14:paraId="5FE505F1" w14:textId="77777777" w:rsidR="008D1FBC" w:rsidRPr="00C579D9" w:rsidRDefault="008D1FBC" w:rsidP="006246D0">
            <w:pPr>
              <w:kinsoku w:val="0"/>
              <w:spacing w:line="440" w:lineRule="exact"/>
              <w:jc w:val="both"/>
              <w:rPr>
                <w:rFonts w:ascii="標楷體" w:eastAsia="標楷體" w:hAnsi="標楷體"/>
                <w:szCs w:val="24"/>
              </w:rPr>
            </w:pPr>
            <w:r w:rsidRPr="00C579D9">
              <w:rPr>
                <w:rFonts w:ascii="標楷體" w:eastAsia="標楷體" w:hAnsi="標楷體" w:hint="eastAsia"/>
                <w:szCs w:val="24"/>
              </w:rPr>
              <w:t>[新增備註]</w:t>
            </w:r>
          </w:p>
          <w:p w14:paraId="7021D739" w14:textId="77777777" w:rsidR="008D1FBC" w:rsidRPr="00C579D9" w:rsidRDefault="008D1FBC" w:rsidP="006246D0">
            <w:pPr>
              <w:kinsoku w:val="0"/>
              <w:spacing w:line="440" w:lineRule="exact"/>
              <w:jc w:val="both"/>
              <w:rPr>
                <w:rFonts w:ascii="標楷體" w:eastAsia="標楷體" w:hAnsi="標楷體"/>
                <w:szCs w:val="24"/>
              </w:rPr>
            </w:pPr>
            <w:r w:rsidRPr="00C579D9">
              <w:rPr>
                <w:rFonts w:ascii="標楷體" w:eastAsia="標楷體" w:hAnsi="標楷體" w:hint="eastAsia"/>
                <w:szCs w:val="24"/>
              </w:rPr>
              <w:t>以三輪或無段變速車輛考驗者：</w:t>
            </w:r>
          </w:p>
          <w:p w14:paraId="5D4A9C64" w14:textId="77777777" w:rsidR="008D1FBC" w:rsidRPr="00C579D9" w:rsidRDefault="008D1FBC" w:rsidP="006246D0">
            <w:pPr>
              <w:kinsoku w:val="0"/>
              <w:spacing w:line="440" w:lineRule="exact"/>
              <w:ind w:left="480" w:hangingChars="200" w:hanging="480"/>
              <w:jc w:val="both"/>
              <w:rPr>
                <w:rFonts w:ascii="標楷體" w:eastAsia="標楷體" w:hAnsi="標楷體"/>
                <w:szCs w:val="24"/>
              </w:rPr>
            </w:pPr>
            <w:r w:rsidRPr="00C579D9">
              <w:rPr>
                <w:rFonts w:ascii="標楷體" w:eastAsia="標楷體" w:hAnsi="標楷體" w:hint="eastAsia"/>
                <w:szCs w:val="24"/>
              </w:rPr>
              <w:t>一、取車、發動、起步與架車：</w:t>
            </w:r>
          </w:p>
          <w:p w14:paraId="125E9DBE" w14:textId="77777777" w:rsidR="008D1FBC" w:rsidRPr="00C579D9" w:rsidRDefault="008D1FBC" w:rsidP="006246D0">
            <w:pPr>
              <w:kinsoku w:val="0"/>
              <w:spacing w:line="440" w:lineRule="exact"/>
              <w:ind w:left="480" w:hangingChars="200" w:hanging="480"/>
              <w:jc w:val="both"/>
              <w:rPr>
                <w:rFonts w:ascii="標楷體" w:eastAsia="標楷體" w:hAnsi="標楷體"/>
                <w:szCs w:val="24"/>
              </w:rPr>
            </w:pPr>
            <w:r w:rsidRPr="00C579D9">
              <w:rPr>
                <w:rFonts w:ascii="標楷體" w:eastAsia="標楷體" w:hAnsi="標楷體" w:hint="eastAsia"/>
                <w:szCs w:val="24"/>
              </w:rPr>
              <w:t>(一)三輪機車未放鬆駐車拉桿或相當功能之設備即起步，扣16分。</w:t>
            </w:r>
          </w:p>
          <w:p w14:paraId="52D64DB3" w14:textId="77777777" w:rsidR="008D1FBC" w:rsidRPr="00C579D9" w:rsidRDefault="008D1FBC" w:rsidP="006246D0">
            <w:pPr>
              <w:kinsoku w:val="0"/>
              <w:spacing w:line="440" w:lineRule="exact"/>
              <w:ind w:left="480" w:hangingChars="200" w:hanging="480"/>
              <w:jc w:val="both"/>
              <w:rPr>
                <w:rFonts w:ascii="標楷體" w:eastAsia="標楷體" w:hAnsi="標楷體"/>
                <w:szCs w:val="24"/>
              </w:rPr>
            </w:pPr>
            <w:r w:rsidRPr="00C579D9">
              <w:rPr>
                <w:rFonts w:ascii="標楷體" w:eastAsia="標楷體" w:hAnsi="標楷體" w:hint="eastAsia"/>
                <w:szCs w:val="24"/>
              </w:rPr>
              <w:t>(二)三輪機車未使用駐車拉桿或可代替側柱架之設備駐車，扣16分。</w:t>
            </w:r>
          </w:p>
          <w:p w14:paraId="026FB767" w14:textId="77777777" w:rsidR="008D1FBC" w:rsidRPr="00C579D9" w:rsidRDefault="008D1FBC" w:rsidP="006246D0">
            <w:pPr>
              <w:kinsoku w:val="0"/>
              <w:spacing w:line="440" w:lineRule="exact"/>
              <w:ind w:left="480" w:hangingChars="200" w:hanging="480"/>
              <w:jc w:val="both"/>
              <w:rPr>
                <w:rFonts w:ascii="標楷體" w:eastAsia="標楷體" w:hAnsi="標楷體"/>
                <w:szCs w:val="24"/>
              </w:rPr>
            </w:pPr>
            <w:r w:rsidRPr="00C579D9">
              <w:rPr>
                <w:rFonts w:ascii="標楷體" w:eastAsia="標楷體" w:hAnsi="標楷體" w:hint="eastAsia"/>
                <w:szCs w:val="24"/>
              </w:rPr>
              <w:t>二、直線平衡駕駛：三輪大型重型機車免考 。</w:t>
            </w:r>
          </w:p>
          <w:p w14:paraId="12DBA910" w14:textId="77777777" w:rsidR="008D1FBC" w:rsidRPr="00C579D9" w:rsidRDefault="008D1FBC" w:rsidP="006246D0">
            <w:pPr>
              <w:kinsoku w:val="0"/>
              <w:spacing w:line="440" w:lineRule="exact"/>
              <w:ind w:left="480" w:hangingChars="200" w:hanging="480"/>
              <w:jc w:val="both"/>
              <w:rPr>
                <w:rFonts w:ascii="標楷體" w:eastAsia="標楷體" w:hAnsi="標楷體"/>
                <w:szCs w:val="24"/>
              </w:rPr>
            </w:pPr>
            <w:r w:rsidRPr="00C579D9">
              <w:rPr>
                <w:rFonts w:ascii="標楷體" w:eastAsia="標楷體" w:hAnsi="標楷體" w:hint="eastAsia"/>
                <w:szCs w:val="24"/>
              </w:rPr>
              <w:t>三、定圓行駛：</w:t>
            </w:r>
          </w:p>
          <w:p w14:paraId="0FF17899" w14:textId="77777777" w:rsidR="008D1FBC" w:rsidRPr="00C579D9" w:rsidRDefault="008D1FBC" w:rsidP="006246D0">
            <w:pPr>
              <w:kinsoku w:val="0"/>
              <w:spacing w:line="440" w:lineRule="exact"/>
              <w:ind w:left="480" w:hangingChars="200" w:hanging="480"/>
              <w:jc w:val="both"/>
              <w:rPr>
                <w:rFonts w:ascii="標楷體" w:eastAsia="標楷體" w:hAnsi="標楷體"/>
                <w:szCs w:val="24"/>
              </w:rPr>
            </w:pPr>
            <w:r w:rsidRPr="00C579D9">
              <w:rPr>
                <w:rFonts w:ascii="標楷體" w:eastAsia="標楷體" w:hAnsi="標楷體" w:hint="eastAsia"/>
                <w:szCs w:val="24"/>
              </w:rPr>
              <w:t>(一)前二後一型式：繞定圓順時針前進時，以右前輪為基準輪，右前輪壓管扣16分；逆時針前進時，以左前輪為基準輪，左前輪壓管扣16分，其餘輪壓管不扣分。</w:t>
            </w:r>
          </w:p>
          <w:p w14:paraId="3DAC4F63" w14:textId="77777777" w:rsidR="008D1FBC" w:rsidRPr="00C579D9" w:rsidRDefault="008D1FBC" w:rsidP="006246D0">
            <w:pPr>
              <w:kinsoku w:val="0"/>
              <w:spacing w:line="440" w:lineRule="exact"/>
              <w:ind w:left="480" w:hangingChars="200" w:hanging="480"/>
              <w:jc w:val="both"/>
              <w:rPr>
                <w:rFonts w:ascii="標楷體" w:eastAsia="標楷體" w:hAnsi="標楷體"/>
                <w:szCs w:val="24"/>
              </w:rPr>
            </w:pPr>
            <w:r w:rsidRPr="00C579D9">
              <w:rPr>
                <w:rFonts w:ascii="標楷體" w:eastAsia="標楷體" w:hAnsi="標楷體" w:hint="eastAsia"/>
                <w:szCs w:val="24"/>
              </w:rPr>
              <w:t>(二)前一後二型式：繞定圓順時針、逆時針前進時，以前單輪為基準輪，前輪壓管扣16分，其餘輪壓管不扣分。</w:t>
            </w:r>
          </w:p>
          <w:p w14:paraId="166E5F96" w14:textId="77777777" w:rsidR="008D1FBC" w:rsidRPr="00C579D9" w:rsidRDefault="008D1FBC" w:rsidP="006246D0">
            <w:pPr>
              <w:kinsoku w:val="0"/>
              <w:spacing w:line="440" w:lineRule="exact"/>
              <w:ind w:left="480" w:hangingChars="200" w:hanging="480"/>
              <w:jc w:val="both"/>
              <w:rPr>
                <w:rFonts w:ascii="標楷體" w:eastAsia="標楷體" w:hAnsi="標楷體"/>
                <w:szCs w:val="24"/>
              </w:rPr>
            </w:pPr>
            <w:r w:rsidRPr="00C579D9">
              <w:rPr>
                <w:rFonts w:ascii="標楷體" w:eastAsia="標楷體" w:hAnsi="標楷體" w:hint="eastAsia"/>
                <w:szCs w:val="24"/>
              </w:rPr>
              <w:t>四、直線煞車：無段變速車輛在指定停車前未換至三檔不予扣分。</w:t>
            </w:r>
          </w:p>
          <w:p w14:paraId="2355B012" w14:textId="77777777" w:rsidR="008D1FBC" w:rsidRPr="00C579D9" w:rsidRDefault="008D1FBC" w:rsidP="006246D0">
            <w:pPr>
              <w:spacing w:line="440" w:lineRule="exact"/>
              <w:ind w:left="480" w:hangingChars="200" w:hanging="480"/>
              <w:jc w:val="both"/>
              <w:rPr>
                <w:rFonts w:ascii="標楷體" w:eastAsia="標楷體" w:hAnsi="標楷體"/>
                <w:szCs w:val="24"/>
              </w:rPr>
            </w:pPr>
            <w:r w:rsidRPr="00C579D9">
              <w:rPr>
                <w:rFonts w:ascii="標楷體" w:eastAsia="標楷體" w:hAnsi="標楷體" w:hint="eastAsia"/>
                <w:szCs w:val="24"/>
              </w:rPr>
              <w:t>五、扣分項目中如三輪機車或無段變速車輛無該功能或設備不予扣分。</w:t>
            </w:r>
          </w:p>
        </w:tc>
        <w:tc>
          <w:tcPr>
            <w:tcW w:w="3185" w:type="dxa"/>
            <w:tcBorders>
              <w:bottom w:val="single" w:sz="4" w:space="0" w:color="auto"/>
            </w:tcBorders>
          </w:tcPr>
          <w:p w14:paraId="29506D52" w14:textId="77777777" w:rsidR="008D1FBC" w:rsidRPr="00C579D9" w:rsidRDefault="008D1FBC" w:rsidP="008D1FBC">
            <w:pPr>
              <w:pStyle w:val="a6"/>
              <w:numPr>
                <w:ilvl w:val="0"/>
                <w:numId w:val="339"/>
              </w:numPr>
              <w:spacing w:line="440" w:lineRule="exact"/>
              <w:ind w:leftChars="0" w:left="0"/>
              <w:jc w:val="both"/>
              <w:rPr>
                <w:rFonts w:ascii="標楷體" w:eastAsia="標楷體" w:hAnsi="標楷體"/>
                <w:szCs w:val="24"/>
              </w:rPr>
            </w:pPr>
            <w:r w:rsidRPr="00C579D9">
              <w:rPr>
                <w:rFonts w:ascii="標楷體" w:eastAsia="標楷體" w:hAnsi="標楷體" w:hint="eastAsia"/>
                <w:szCs w:val="24"/>
              </w:rPr>
              <w:t>落實推動身心障礙者權利公約(CRPD)及保障身心障礙者權益，開放身心障礙者以自備原廠未改裝三輪或CVT大型重型機車考訓，使身心障礙者與一般人有相同之考照權利，經駕駛訓練、相關鑑定程序，可駕駛大型重型機車。</w:t>
            </w:r>
          </w:p>
          <w:p w14:paraId="0D7EA0E8" w14:textId="77777777" w:rsidR="008D1FBC" w:rsidRPr="00C579D9" w:rsidRDefault="008D1FBC" w:rsidP="006246D0">
            <w:pPr>
              <w:spacing w:line="440" w:lineRule="exact"/>
              <w:jc w:val="both"/>
              <w:rPr>
                <w:rFonts w:ascii="標楷體" w:eastAsia="標楷體" w:hAnsi="標楷體"/>
                <w:b/>
                <w:szCs w:val="24"/>
              </w:rPr>
            </w:pPr>
          </w:p>
        </w:tc>
        <w:tc>
          <w:tcPr>
            <w:tcW w:w="1472" w:type="dxa"/>
            <w:tcBorders>
              <w:bottom w:val="single" w:sz="4" w:space="0" w:color="auto"/>
            </w:tcBorders>
          </w:tcPr>
          <w:p w14:paraId="4DEFAE03" w14:textId="77777777" w:rsidR="008D1FBC" w:rsidRPr="00C579D9" w:rsidRDefault="008D1FBC" w:rsidP="006246D0">
            <w:pPr>
              <w:spacing w:line="440" w:lineRule="exact"/>
              <w:jc w:val="both"/>
              <w:rPr>
                <w:rFonts w:ascii="標楷體" w:eastAsia="標楷體" w:hAnsi="標楷體"/>
                <w:szCs w:val="24"/>
              </w:rPr>
            </w:pPr>
            <w:r w:rsidRPr="00C579D9">
              <w:rPr>
                <w:rFonts w:ascii="標楷體" w:eastAsia="標楷體" w:hAnsi="標楷體" w:hint="eastAsia"/>
                <w:szCs w:val="24"/>
              </w:rPr>
              <w:t>110.1.4發布，自110.1.1生效</w:t>
            </w:r>
          </w:p>
        </w:tc>
      </w:tr>
      <w:tr w:rsidR="00C579D9" w:rsidRPr="00C579D9" w14:paraId="3D124840" w14:textId="77777777" w:rsidTr="007A3467">
        <w:tc>
          <w:tcPr>
            <w:tcW w:w="665" w:type="dxa"/>
            <w:shd w:val="clear" w:color="auto" w:fill="D9D9D9" w:themeFill="background1" w:themeFillShade="D9"/>
          </w:tcPr>
          <w:p w14:paraId="5C94B3FF" w14:textId="77777777" w:rsidR="007A3467" w:rsidRPr="00983254" w:rsidRDefault="007A3467" w:rsidP="00600E97">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4FCA2B42" w14:textId="77777777" w:rsidR="007A3467" w:rsidRPr="00C579D9" w:rsidRDefault="007A3467" w:rsidP="003506E2">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文化部(計18項)</w:t>
            </w:r>
          </w:p>
        </w:tc>
        <w:tc>
          <w:tcPr>
            <w:tcW w:w="3128" w:type="dxa"/>
            <w:shd w:val="clear" w:color="auto" w:fill="D9D9D9" w:themeFill="background1" w:themeFillShade="D9"/>
          </w:tcPr>
          <w:p w14:paraId="19EA52DA" w14:textId="77777777" w:rsidR="007A3467" w:rsidRPr="00C579D9" w:rsidRDefault="007A3467" w:rsidP="003506E2">
            <w:pPr>
              <w:pStyle w:val="31"/>
              <w:spacing w:beforeLines="50" w:before="180" w:afterLines="50" w:after="180" w:line="440" w:lineRule="exact"/>
              <w:ind w:left="0" w:firstLine="0"/>
              <w:rPr>
                <w:rFonts w:cs="Times New Roman"/>
                <w:color w:val="auto"/>
                <w:sz w:val="24"/>
                <w:szCs w:val="24"/>
              </w:rPr>
            </w:pPr>
          </w:p>
        </w:tc>
        <w:tc>
          <w:tcPr>
            <w:tcW w:w="3122" w:type="dxa"/>
            <w:shd w:val="clear" w:color="auto" w:fill="D9D9D9" w:themeFill="background1" w:themeFillShade="D9"/>
          </w:tcPr>
          <w:p w14:paraId="4D7940CC" w14:textId="77777777" w:rsidR="007A3467" w:rsidRPr="00C579D9" w:rsidRDefault="007A3467" w:rsidP="003506E2">
            <w:pPr>
              <w:pStyle w:val="31"/>
              <w:spacing w:beforeLines="50" w:before="180" w:afterLines="50" w:after="180" w:line="440" w:lineRule="exact"/>
              <w:ind w:left="0" w:firstLine="0"/>
              <w:rPr>
                <w:rFonts w:cs="Times New Roman"/>
                <w:color w:val="auto"/>
                <w:sz w:val="24"/>
                <w:szCs w:val="24"/>
              </w:rPr>
            </w:pPr>
          </w:p>
        </w:tc>
        <w:tc>
          <w:tcPr>
            <w:tcW w:w="3185" w:type="dxa"/>
            <w:shd w:val="clear" w:color="auto" w:fill="D9D9D9" w:themeFill="background1" w:themeFillShade="D9"/>
          </w:tcPr>
          <w:p w14:paraId="3FB7B683" w14:textId="77777777" w:rsidR="007A3467" w:rsidRPr="00C579D9" w:rsidRDefault="007A3467" w:rsidP="003506E2">
            <w:pPr>
              <w:pStyle w:val="31"/>
              <w:spacing w:beforeLines="50" w:before="180" w:afterLines="50" w:after="180" w:line="440" w:lineRule="exact"/>
              <w:ind w:left="34" w:firstLine="0"/>
              <w:rPr>
                <w:rFonts w:cs="Times New Roman"/>
                <w:color w:val="auto"/>
                <w:sz w:val="24"/>
                <w:szCs w:val="24"/>
              </w:rPr>
            </w:pPr>
          </w:p>
        </w:tc>
        <w:tc>
          <w:tcPr>
            <w:tcW w:w="1472" w:type="dxa"/>
            <w:shd w:val="clear" w:color="auto" w:fill="D9D9D9" w:themeFill="background1" w:themeFillShade="D9"/>
          </w:tcPr>
          <w:p w14:paraId="05E1A8B8" w14:textId="77777777" w:rsidR="007A3467" w:rsidRPr="00C579D9" w:rsidRDefault="007A3467" w:rsidP="003506E2">
            <w:pPr>
              <w:spacing w:beforeLines="50" w:before="180" w:afterLines="50" w:after="180" w:line="440" w:lineRule="exact"/>
              <w:rPr>
                <w:rFonts w:ascii="標楷體" w:eastAsia="標楷體" w:hAnsi="標楷體" w:cs="Times New Roman"/>
                <w:szCs w:val="24"/>
              </w:rPr>
            </w:pPr>
          </w:p>
        </w:tc>
      </w:tr>
      <w:tr w:rsidR="00C579D9" w:rsidRPr="00C579D9" w14:paraId="09CABF1E" w14:textId="77777777" w:rsidTr="007A3467">
        <w:tc>
          <w:tcPr>
            <w:tcW w:w="665" w:type="dxa"/>
          </w:tcPr>
          <w:p w14:paraId="016A9BF1"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1ED141C"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1.電影人才培訓輔導要點第十一點第二款</w:t>
            </w:r>
          </w:p>
          <w:p w14:paraId="2F2972C8"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2.中華民國106年12月4</w:t>
            </w:r>
            <w:r w:rsidRPr="00C579D9">
              <w:rPr>
                <w:rFonts w:ascii="標楷體" w:eastAsia="標楷體" w:hAnsi="標楷體" w:cs="Times New Roman" w:hint="eastAsia"/>
                <w:szCs w:val="24"/>
              </w:rPr>
              <w:t xml:space="preserve"> </w:t>
            </w:r>
            <w:r w:rsidRPr="00C579D9">
              <w:rPr>
                <w:rFonts w:ascii="標楷體" w:eastAsia="標楷體" w:hAnsi="標楷體" w:cs="Times New Roman"/>
                <w:szCs w:val="24"/>
              </w:rPr>
              <w:t>日局影(推)字第10630073721號令修正發布</w:t>
            </w:r>
          </w:p>
        </w:tc>
        <w:tc>
          <w:tcPr>
            <w:tcW w:w="3128" w:type="dxa"/>
          </w:tcPr>
          <w:p w14:paraId="6425245E" w14:textId="77777777" w:rsidR="007A3467" w:rsidRPr="00C579D9" w:rsidRDefault="007A3467" w:rsidP="003506E2">
            <w:pPr>
              <w:widowControl/>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22" w:type="dxa"/>
          </w:tcPr>
          <w:p w14:paraId="7FF10F73"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本局應廢止其補助金受領資格。</w:t>
            </w:r>
          </w:p>
        </w:tc>
        <w:tc>
          <w:tcPr>
            <w:tcW w:w="3185" w:type="dxa"/>
          </w:tcPr>
          <w:p w14:paraId="5DEA9ECB"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本款修正目的，係針對獲補助者違反附負擔規定之處置，依據比例原則重新檢視調整。</w:t>
            </w:r>
          </w:p>
          <w:p w14:paraId="0CDAC0DE"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本款刪除「廢止資格後，禁止獲補助者兩年內再度申請」之規定，以鼓勵民間單位持續籌辦人才培訓活動，促進產業人才培育。</w:t>
            </w:r>
          </w:p>
        </w:tc>
        <w:tc>
          <w:tcPr>
            <w:tcW w:w="1472" w:type="dxa"/>
          </w:tcPr>
          <w:p w14:paraId="3F25C670"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4</w:t>
            </w:r>
          </w:p>
          <w:p w14:paraId="273A7C99" w14:textId="77777777" w:rsidR="007A3467" w:rsidRPr="00C579D9" w:rsidRDefault="007A3467" w:rsidP="003506E2">
            <w:pPr>
              <w:snapToGrid w:val="0"/>
              <w:spacing w:line="440" w:lineRule="exact"/>
              <w:jc w:val="both"/>
              <w:rPr>
                <w:rFonts w:ascii="標楷體" w:eastAsia="標楷體" w:hAnsi="標楷體" w:cs="Times New Roman"/>
                <w:szCs w:val="24"/>
              </w:rPr>
            </w:pPr>
          </w:p>
        </w:tc>
      </w:tr>
      <w:tr w:rsidR="00C579D9" w:rsidRPr="00C579D9" w14:paraId="23F28BC7" w14:textId="77777777" w:rsidTr="007A3467">
        <w:tc>
          <w:tcPr>
            <w:tcW w:w="665" w:type="dxa"/>
          </w:tcPr>
          <w:p w14:paraId="4212AAF4"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135304D"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1.電影人才培訓輔導要點第十一點第三款</w:t>
            </w:r>
          </w:p>
          <w:p w14:paraId="508AD5C2"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2.中華民國106年12月4日局影(推)字第10630073721號令修正發布</w:t>
            </w:r>
          </w:p>
        </w:tc>
        <w:tc>
          <w:tcPr>
            <w:tcW w:w="3128" w:type="dxa"/>
          </w:tcPr>
          <w:p w14:paraId="793760DE" w14:textId="77777777" w:rsidR="007A3467" w:rsidRPr="00C579D9" w:rsidRDefault="007A3467" w:rsidP="003506E2">
            <w:pPr>
              <w:widowControl/>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22" w:type="dxa"/>
          </w:tcPr>
          <w:p w14:paraId="5C8C2C58"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違反前點第三款至第十款規定之一者，本局得視情節輕重，廢止其一部或全部補助金受領資格，或不予核銷相關經費。</w:t>
            </w:r>
          </w:p>
        </w:tc>
        <w:tc>
          <w:tcPr>
            <w:tcW w:w="3185" w:type="dxa"/>
          </w:tcPr>
          <w:p w14:paraId="088E0403"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本款修正以為簡化違反負擔規定之處置，並考量本要點屬培育活動類補助，個案情況有別，爰對前述違反情事，保留行政裁量空間。修正後將有助鼓勵民間單位持續籌辦人才培訓活動，促進產業人才培育。</w:t>
            </w:r>
          </w:p>
        </w:tc>
        <w:tc>
          <w:tcPr>
            <w:tcW w:w="1472" w:type="dxa"/>
          </w:tcPr>
          <w:p w14:paraId="4B3CAAF9"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4</w:t>
            </w:r>
          </w:p>
          <w:p w14:paraId="71780206" w14:textId="77777777" w:rsidR="007A3467" w:rsidRPr="00C579D9" w:rsidRDefault="007A3467" w:rsidP="003506E2">
            <w:pPr>
              <w:snapToGrid w:val="0"/>
              <w:spacing w:line="440" w:lineRule="exact"/>
              <w:jc w:val="both"/>
              <w:rPr>
                <w:rFonts w:ascii="標楷體" w:eastAsia="標楷體" w:hAnsi="標楷體" w:cs="Times New Roman"/>
                <w:szCs w:val="24"/>
              </w:rPr>
            </w:pPr>
          </w:p>
        </w:tc>
      </w:tr>
      <w:tr w:rsidR="00C579D9" w:rsidRPr="00C579D9" w14:paraId="1704ECD6" w14:textId="77777777" w:rsidTr="007A3467">
        <w:tc>
          <w:tcPr>
            <w:tcW w:w="665" w:type="dxa"/>
          </w:tcPr>
          <w:p w14:paraId="2AE924D7"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D3713E3" w14:textId="77777777" w:rsidR="007A3467" w:rsidRPr="00C579D9" w:rsidRDefault="007A3467" w:rsidP="003506E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1.文化部補助藝術村營運扶植計畫作業要點第四點、第八點</w:t>
            </w:r>
          </w:p>
          <w:p w14:paraId="5502C5C1" w14:textId="77777777" w:rsidR="007A3467" w:rsidRPr="00C579D9" w:rsidRDefault="007A3467" w:rsidP="003506E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2.中華民國106年11月27日文藝字第10620431901號令修正</w:t>
            </w:r>
          </w:p>
        </w:tc>
        <w:tc>
          <w:tcPr>
            <w:tcW w:w="3128" w:type="dxa"/>
          </w:tcPr>
          <w:p w14:paraId="6669523B" w14:textId="77777777" w:rsidR="007A3467" w:rsidRPr="00C579D9" w:rsidRDefault="007A3467" w:rsidP="003506E2">
            <w:pPr>
              <w:pStyle w:val="a6"/>
              <w:widowControl/>
              <w:numPr>
                <w:ilvl w:val="0"/>
                <w:numId w:val="33"/>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辦理期程：每年自簽約日起至當年十一月三十日止。</w:t>
            </w:r>
          </w:p>
          <w:p w14:paraId="71848875" w14:textId="77777777" w:rsidR="007A3467" w:rsidRPr="00C579D9" w:rsidRDefault="007A3467" w:rsidP="003506E2">
            <w:pPr>
              <w:pStyle w:val="a6"/>
              <w:numPr>
                <w:ilvl w:val="0"/>
                <w:numId w:val="33"/>
              </w:numPr>
              <w:snapToGrid w:val="0"/>
              <w:spacing w:line="440" w:lineRule="exact"/>
              <w:ind w:leftChars="0" w:left="284" w:hanging="284"/>
              <w:jc w:val="both"/>
              <w:rPr>
                <w:rFonts w:ascii="標楷體" w:eastAsia="標楷體" w:hAnsi="標楷體" w:cs="Times New Roman"/>
                <w:szCs w:val="24"/>
              </w:rPr>
            </w:pPr>
            <w:r w:rsidRPr="00C579D9">
              <w:rPr>
                <w:rFonts w:ascii="標楷體" w:eastAsia="標楷體" w:hAnsi="標楷體" w:cs="Times New Roman"/>
                <w:szCs w:val="24"/>
              </w:rPr>
              <w:t>申請程序：申請單位應檢具詳細之計畫書一式十份。</w:t>
            </w:r>
          </w:p>
        </w:tc>
        <w:tc>
          <w:tcPr>
            <w:tcW w:w="3122" w:type="dxa"/>
          </w:tcPr>
          <w:p w14:paraId="0473E758" w14:textId="77777777" w:rsidR="007A3467" w:rsidRPr="00C579D9" w:rsidRDefault="007A3467" w:rsidP="003506E2">
            <w:pPr>
              <w:pStyle w:val="a6"/>
              <w:numPr>
                <w:ilvl w:val="0"/>
                <w:numId w:val="34"/>
              </w:numPr>
              <w:snapToGrid w:val="0"/>
              <w:spacing w:line="440" w:lineRule="exact"/>
              <w:ind w:leftChars="0" w:left="255" w:hanging="255"/>
              <w:jc w:val="both"/>
              <w:rPr>
                <w:rFonts w:ascii="標楷體" w:eastAsia="標楷體" w:hAnsi="標楷體" w:cs="Times New Roman"/>
                <w:szCs w:val="24"/>
                <w:u w:val="single"/>
              </w:rPr>
            </w:pPr>
            <w:r w:rsidRPr="00C579D9">
              <w:rPr>
                <w:rFonts w:ascii="標楷體" w:eastAsia="標楷體" w:hAnsi="標楷體" w:cs="Times New Roman"/>
                <w:szCs w:val="24"/>
              </w:rPr>
              <w:t>辦理期程：自申請當年起，過去曾連續三年獲本部補助者，得申請跨年度計畫（至多二年）。</w:t>
            </w:r>
          </w:p>
          <w:p w14:paraId="6D7ED1BD" w14:textId="77777777" w:rsidR="007A3467" w:rsidRPr="00C579D9" w:rsidRDefault="007A3467" w:rsidP="003506E2">
            <w:pPr>
              <w:pStyle w:val="a6"/>
              <w:numPr>
                <w:ilvl w:val="0"/>
                <w:numId w:val="34"/>
              </w:numPr>
              <w:snapToGrid w:val="0"/>
              <w:spacing w:line="440" w:lineRule="exact"/>
              <w:ind w:leftChars="0" w:left="255" w:hanging="255"/>
              <w:jc w:val="both"/>
              <w:rPr>
                <w:rFonts w:ascii="標楷體" w:eastAsia="標楷體" w:hAnsi="標楷體" w:cs="Times New Roman"/>
                <w:szCs w:val="24"/>
              </w:rPr>
            </w:pPr>
            <w:r w:rsidRPr="00C579D9">
              <w:rPr>
                <w:rFonts w:ascii="標楷體" w:eastAsia="標楷體" w:hAnsi="標楷體" w:cs="Times New Roman"/>
                <w:szCs w:val="24"/>
              </w:rPr>
              <w:t>申請程序：申請單位應檢</w:t>
            </w:r>
            <w:r w:rsidRPr="00C579D9">
              <w:rPr>
                <w:rFonts w:ascii="標楷體" w:eastAsia="標楷體" w:hAnsi="標楷體" w:cs="Times New Roman" w:hint="eastAsia"/>
                <w:szCs w:val="24"/>
              </w:rPr>
              <w:t xml:space="preserve">  </w:t>
            </w:r>
            <w:r w:rsidRPr="00C579D9">
              <w:rPr>
                <w:rFonts w:ascii="標楷體" w:eastAsia="標楷體" w:hAnsi="標楷體" w:cs="Times New Roman"/>
                <w:szCs w:val="24"/>
              </w:rPr>
              <w:t>具詳細之計畫書一式一份。</w:t>
            </w:r>
          </w:p>
        </w:tc>
        <w:tc>
          <w:tcPr>
            <w:tcW w:w="3185" w:type="dxa"/>
          </w:tcPr>
          <w:p w14:paraId="35413766" w14:textId="77777777" w:rsidR="007A3467" w:rsidRPr="00C579D9" w:rsidRDefault="007A3467" w:rsidP="003506E2">
            <w:pPr>
              <w:pStyle w:val="a6"/>
              <w:numPr>
                <w:ilvl w:val="0"/>
                <w:numId w:val="35"/>
              </w:numPr>
              <w:snapToGrid w:val="0"/>
              <w:spacing w:line="440" w:lineRule="exact"/>
              <w:ind w:leftChars="0" w:left="249" w:hanging="249"/>
              <w:jc w:val="both"/>
              <w:rPr>
                <w:rFonts w:ascii="標楷體" w:eastAsia="標楷體" w:hAnsi="標楷體" w:cs="Times New Roman"/>
                <w:szCs w:val="24"/>
              </w:rPr>
            </w:pPr>
            <w:r w:rsidRPr="00C579D9">
              <w:rPr>
                <w:rFonts w:ascii="標楷體" w:eastAsia="標楷體" w:hAnsi="標楷體" w:cs="Times New Roman"/>
                <w:szCs w:val="24"/>
              </w:rPr>
              <w:t>増加跨年度計畫申請，簡化</w:t>
            </w:r>
            <w:r w:rsidRPr="00C579D9">
              <w:rPr>
                <w:rFonts w:ascii="標楷體" w:eastAsia="標楷體" w:hAnsi="標楷體" w:cs="Times New Roman" w:hint="eastAsia"/>
                <w:szCs w:val="24"/>
              </w:rPr>
              <w:t xml:space="preserve"> </w:t>
            </w:r>
            <w:r w:rsidRPr="00C579D9">
              <w:rPr>
                <w:rFonts w:ascii="標楷體" w:eastAsia="標楷體" w:hAnsi="標楷體" w:cs="Times New Roman"/>
                <w:szCs w:val="24"/>
              </w:rPr>
              <w:t>申請單位申請與作業次數，並讓申請單位能有更充分時間執行計畫，做短、中期計畫規劃。</w:t>
            </w:r>
          </w:p>
          <w:p w14:paraId="21F701B9" w14:textId="77777777" w:rsidR="007A3467" w:rsidRPr="00C579D9" w:rsidRDefault="007A3467" w:rsidP="003506E2">
            <w:pPr>
              <w:pStyle w:val="a6"/>
              <w:numPr>
                <w:ilvl w:val="0"/>
                <w:numId w:val="35"/>
              </w:numPr>
              <w:snapToGrid w:val="0"/>
              <w:spacing w:line="440" w:lineRule="exact"/>
              <w:ind w:leftChars="0" w:left="248" w:hanging="248"/>
              <w:jc w:val="both"/>
              <w:rPr>
                <w:rFonts w:ascii="標楷體" w:eastAsia="標楷體" w:hAnsi="標楷體" w:cs="Times New Roman"/>
                <w:szCs w:val="24"/>
              </w:rPr>
            </w:pPr>
            <w:r w:rsidRPr="00C579D9">
              <w:rPr>
                <w:rFonts w:ascii="標楷體" w:eastAsia="標楷體" w:hAnsi="標楷體" w:cs="Times New Roman"/>
                <w:szCs w:val="24"/>
              </w:rPr>
              <w:t>簡化申請單位申請文件，將申請計畫書之份數由十份減為一份。</w:t>
            </w:r>
          </w:p>
        </w:tc>
        <w:tc>
          <w:tcPr>
            <w:tcW w:w="1472" w:type="dxa"/>
          </w:tcPr>
          <w:p w14:paraId="1C09DC7E" w14:textId="77777777" w:rsidR="007A3467" w:rsidRPr="00C579D9" w:rsidRDefault="007A3467" w:rsidP="003506E2">
            <w:pPr>
              <w:snapToGri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106</w:t>
            </w:r>
            <w:r w:rsidRPr="00C579D9">
              <w:rPr>
                <w:rFonts w:ascii="標楷體" w:eastAsia="標楷體" w:hAnsi="標楷體" w:cs="Times New Roman" w:hint="eastAsia"/>
                <w:kern w:val="0"/>
                <w:szCs w:val="24"/>
              </w:rPr>
              <w:t>.</w:t>
            </w:r>
            <w:r w:rsidRPr="00C579D9">
              <w:rPr>
                <w:rFonts w:ascii="標楷體" w:eastAsia="標楷體" w:hAnsi="標楷體" w:cs="Times New Roman"/>
                <w:kern w:val="0"/>
                <w:szCs w:val="24"/>
              </w:rPr>
              <w:t>11</w:t>
            </w:r>
            <w:r w:rsidRPr="00C579D9">
              <w:rPr>
                <w:rFonts w:ascii="標楷體" w:eastAsia="標楷體" w:hAnsi="標楷體" w:cs="Times New Roman" w:hint="eastAsia"/>
                <w:kern w:val="0"/>
                <w:szCs w:val="24"/>
              </w:rPr>
              <w:t>.</w:t>
            </w:r>
            <w:r w:rsidRPr="00C579D9">
              <w:rPr>
                <w:rFonts w:ascii="標楷體" w:eastAsia="標楷體" w:hAnsi="標楷體" w:cs="Times New Roman"/>
                <w:kern w:val="0"/>
                <w:szCs w:val="24"/>
              </w:rPr>
              <w:t>27</w:t>
            </w:r>
          </w:p>
          <w:p w14:paraId="415C8FC9" w14:textId="77777777" w:rsidR="007A3467" w:rsidRPr="00C579D9" w:rsidRDefault="007A3467" w:rsidP="003506E2">
            <w:pPr>
              <w:snapToGrid w:val="0"/>
              <w:spacing w:line="440" w:lineRule="exact"/>
              <w:jc w:val="both"/>
              <w:rPr>
                <w:rFonts w:ascii="標楷體" w:eastAsia="標楷體" w:hAnsi="標楷體" w:cs="Times New Roman"/>
                <w:kern w:val="0"/>
                <w:szCs w:val="24"/>
              </w:rPr>
            </w:pPr>
          </w:p>
        </w:tc>
      </w:tr>
      <w:tr w:rsidR="00C579D9" w:rsidRPr="00C579D9" w14:paraId="2DC96197" w14:textId="77777777" w:rsidTr="007A3467">
        <w:tc>
          <w:tcPr>
            <w:tcW w:w="665" w:type="dxa"/>
          </w:tcPr>
          <w:p w14:paraId="32FE86EA"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98A892F"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kern w:val="0"/>
                <w:szCs w:val="24"/>
                <w:lang w:val="zh-TW"/>
              </w:rPr>
            </w:pPr>
            <w:r w:rsidRPr="00C579D9">
              <w:rPr>
                <w:rFonts w:ascii="標楷體" w:eastAsia="標楷體" w:hAnsi="標楷體" w:cs="Times New Roman"/>
                <w:kern w:val="0"/>
                <w:szCs w:val="24"/>
              </w:rPr>
              <w:t>1.</w:t>
            </w:r>
            <w:r w:rsidRPr="00C579D9">
              <w:rPr>
                <w:rFonts w:ascii="標楷體" w:eastAsia="標楷體" w:hAnsi="標楷體" w:cs="Times New Roman"/>
                <w:kern w:val="0"/>
                <w:szCs w:val="24"/>
                <w:lang w:val="zh-TW"/>
              </w:rPr>
              <w:t>105及106年度國產電影長片輔導金辦理要點第十七點規定</w:t>
            </w:r>
          </w:p>
          <w:p w14:paraId="02BDC989"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2.中華民國106年11月10日局影(輔)字第10630068922號令修正第十七點</w:t>
            </w:r>
          </w:p>
        </w:tc>
        <w:tc>
          <w:tcPr>
            <w:tcW w:w="3128" w:type="dxa"/>
          </w:tcPr>
          <w:p w14:paraId="45E9511B"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lang w:val="zh-TW"/>
              </w:rPr>
              <w:t>有關獲輔導金者違反簽約規定之罰則與其他違反要點情節較為重大者，均為廢止輔導金受領資格且二年內不得再申請本局電影長片輔導金。</w:t>
            </w:r>
          </w:p>
        </w:tc>
        <w:tc>
          <w:tcPr>
            <w:tcW w:w="3122" w:type="dxa"/>
          </w:tcPr>
          <w:p w14:paraId="22D94577"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獲輔導金者違反簽約規定（即在簽約期限內尚未簽約），且向本局表示放棄製作（含已開拍但未製作完成）者，得不受自被廢止輔導金資格之日起二年內，不得再申請本局各年度國產電影長片輔導金規定之限制。</w:t>
            </w:r>
          </w:p>
        </w:tc>
        <w:tc>
          <w:tcPr>
            <w:tcW w:w="3185" w:type="dxa"/>
          </w:tcPr>
          <w:p w14:paraId="044AA9BF"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kern w:val="0"/>
                <w:szCs w:val="24"/>
                <w:lang w:val="zh-TW"/>
              </w:rPr>
              <w:t>獲輔導金補助者9個月之簽約考慮期，目的即在於協助業者向外籌資並給予潛在投資人信心，惟目前電影產業仍屬集資不易，仍有企畫案雖獲本局補助但終因資金未能到位以致無法開拍，而放棄簽訂製作合約之案例，修訂相關處置規定有助於電影業者不因籌資問題而受限兩年，可再度提出新案，維持公司運作。</w:t>
            </w:r>
          </w:p>
        </w:tc>
        <w:tc>
          <w:tcPr>
            <w:tcW w:w="1472" w:type="dxa"/>
          </w:tcPr>
          <w:p w14:paraId="3F5EAAC0"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10</w:t>
            </w:r>
          </w:p>
        </w:tc>
      </w:tr>
      <w:tr w:rsidR="00C579D9" w:rsidRPr="00C579D9" w14:paraId="2E86A6C6" w14:textId="77777777" w:rsidTr="007A3467">
        <w:tc>
          <w:tcPr>
            <w:tcW w:w="665" w:type="dxa"/>
          </w:tcPr>
          <w:p w14:paraId="21B1AF88"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8A7A76F"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1.文化部媒合演藝團隊進駐演藝場所合作計畫補助作業要點第四點第二款、第三款</w:t>
            </w:r>
          </w:p>
          <w:p w14:paraId="12CF1B8D" w14:textId="77777777" w:rsidR="007A3467" w:rsidRPr="00C579D9" w:rsidRDefault="007A3467" w:rsidP="003506E2">
            <w:pPr>
              <w:snapToGrid w:val="0"/>
              <w:spacing w:line="440" w:lineRule="exact"/>
              <w:ind w:left="242" w:hangingChars="101" w:hanging="242"/>
              <w:jc w:val="both"/>
              <w:rPr>
                <w:rFonts w:ascii="標楷體" w:eastAsia="標楷體" w:hAnsi="標楷體" w:cs="Times New Roman"/>
                <w:szCs w:val="24"/>
              </w:rPr>
            </w:pPr>
            <w:r w:rsidRPr="00C579D9">
              <w:rPr>
                <w:rFonts w:ascii="標楷體" w:eastAsia="標楷體" w:hAnsi="標楷體" w:cs="Times New Roman"/>
                <w:szCs w:val="24"/>
              </w:rPr>
              <w:t>2.中華民國106年11月2日文藝字第10630305671號令修正</w:t>
            </w:r>
          </w:p>
        </w:tc>
        <w:tc>
          <w:tcPr>
            <w:tcW w:w="3128" w:type="dxa"/>
          </w:tcPr>
          <w:p w14:paraId="2E60BBFA" w14:textId="77777777" w:rsidR="007A3467" w:rsidRPr="00C579D9" w:rsidRDefault="007A3467" w:rsidP="003506E2">
            <w:pPr>
              <w:snapToGrid w:val="0"/>
              <w:spacing w:line="440" w:lineRule="exact"/>
              <w:ind w:left="168" w:hangingChars="70" w:hanging="168"/>
              <w:jc w:val="both"/>
              <w:rPr>
                <w:rFonts w:ascii="標楷體" w:eastAsia="標楷體" w:hAnsi="標楷體" w:cs="Times New Roman"/>
                <w:szCs w:val="24"/>
              </w:rPr>
            </w:pPr>
            <w:r w:rsidRPr="00C579D9">
              <w:rPr>
                <w:rFonts w:ascii="標楷體" w:eastAsia="標楷體" w:hAnsi="標楷體" w:cs="Times New Roman"/>
                <w:szCs w:val="24"/>
              </w:rPr>
              <w:t>1.進駐期程：最短不得低於二週，最長以三年為一期，並應分年提送本部審核。</w:t>
            </w:r>
          </w:p>
        </w:tc>
        <w:tc>
          <w:tcPr>
            <w:tcW w:w="3122" w:type="dxa"/>
          </w:tcPr>
          <w:p w14:paraId="501831CC" w14:textId="77777777" w:rsidR="007A3467" w:rsidRPr="00C579D9" w:rsidRDefault="007A3467" w:rsidP="003506E2">
            <w:pPr>
              <w:snapToGrid w:val="0"/>
              <w:spacing w:line="440" w:lineRule="exact"/>
              <w:ind w:left="259" w:hangingChars="108" w:hanging="259"/>
              <w:jc w:val="both"/>
              <w:rPr>
                <w:rFonts w:ascii="標楷體" w:eastAsia="標楷體" w:hAnsi="標楷體" w:cs="Times New Roman"/>
                <w:szCs w:val="24"/>
              </w:rPr>
            </w:pPr>
            <w:r w:rsidRPr="00C579D9">
              <w:rPr>
                <w:rFonts w:ascii="標楷體" w:eastAsia="標楷體" w:hAnsi="標楷體" w:cs="Times New Roman"/>
                <w:szCs w:val="24"/>
              </w:rPr>
              <w:t>1.進駐期程：最短不得少於二週。</w:t>
            </w:r>
          </w:p>
          <w:p w14:paraId="4B3B3FFE" w14:textId="77777777" w:rsidR="007A3467" w:rsidRPr="00C579D9" w:rsidRDefault="007A3467" w:rsidP="003506E2">
            <w:pPr>
              <w:snapToGrid w:val="0"/>
              <w:spacing w:line="440" w:lineRule="exact"/>
              <w:ind w:left="259" w:hangingChars="108" w:hanging="259"/>
              <w:jc w:val="both"/>
              <w:rPr>
                <w:rFonts w:ascii="標楷體" w:eastAsia="標楷體" w:hAnsi="標楷體" w:cs="Times New Roman"/>
                <w:szCs w:val="24"/>
              </w:rPr>
            </w:pPr>
            <w:r w:rsidRPr="00C579D9">
              <w:rPr>
                <w:rFonts w:ascii="標楷體" w:eastAsia="標楷體" w:hAnsi="標楷體" w:cs="Times New Roman"/>
                <w:szCs w:val="24"/>
              </w:rPr>
              <w:t>2.執行期程：得為單一年度或跨年度計畫（至多二年）。屬跨年度計畫者，應於提案第一年研提整體計畫、計畫期程、分年計畫構想及分年經費；跨年度計畫之次年度經費得視前年度執行情形及立法院補助本計畫預算額度，調整補助經費。</w:t>
            </w:r>
          </w:p>
        </w:tc>
        <w:tc>
          <w:tcPr>
            <w:tcW w:w="3185" w:type="dxa"/>
          </w:tcPr>
          <w:p w14:paraId="3B12C7CB"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因應國內表演藝術漸趨蓬勃發展，計畫類型益發多元，並持續落實本要點團隊與場館穩定發展之目標，爰酌修本點第二款進駐期程原則，及酌增第三款有關跨年度計畫之規定。</w:t>
            </w:r>
          </w:p>
        </w:tc>
        <w:tc>
          <w:tcPr>
            <w:tcW w:w="1472" w:type="dxa"/>
          </w:tcPr>
          <w:p w14:paraId="5A878C63"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2</w:t>
            </w:r>
          </w:p>
          <w:p w14:paraId="1D21A369" w14:textId="77777777" w:rsidR="007A3467" w:rsidRPr="00C579D9" w:rsidRDefault="007A3467" w:rsidP="003506E2">
            <w:pPr>
              <w:snapToGrid w:val="0"/>
              <w:spacing w:line="440" w:lineRule="exact"/>
              <w:jc w:val="both"/>
              <w:rPr>
                <w:rFonts w:ascii="標楷體" w:eastAsia="標楷體" w:hAnsi="標楷體" w:cs="Times New Roman"/>
                <w:szCs w:val="24"/>
              </w:rPr>
            </w:pPr>
          </w:p>
        </w:tc>
      </w:tr>
      <w:tr w:rsidR="00C579D9" w:rsidRPr="00C579D9" w14:paraId="74B6C4EB" w14:textId="77777777" w:rsidTr="007A3467">
        <w:tc>
          <w:tcPr>
            <w:tcW w:w="665" w:type="dxa"/>
          </w:tcPr>
          <w:p w14:paraId="7EB8B32C"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EBE9680"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網站公告修正文化部107年度補助文創事業國際參展申請須知(申請應備文件)</w:t>
            </w:r>
          </w:p>
        </w:tc>
        <w:tc>
          <w:tcPr>
            <w:tcW w:w="3128" w:type="dxa"/>
          </w:tcPr>
          <w:p w14:paraId="40A05530"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紙本一式十份及電子檔光碟一份</w:t>
            </w:r>
          </w:p>
        </w:tc>
        <w:tc>
          <w:tcPr>
            <w:tcW w:w="3122" w:type="dxa"/>
          </w:tcPr>
          <w:p w14:paraId="61F0DE1D"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電子檔光碟一式三份</w:t>
            </w:r>
          </w:p>
        </w:tc>
        <w:tc>
          <w:tcPr>
            <w:tcW w:w="3185" w:type="dxa"/>
          </w:tcPr>
          <w:p w14:paraId="7085E9E8"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簡化文創業者申請文件，將申請文件由紙本十份及光碟一份減為光碟三份。</w:t>
            </w:r>
          </w:p>
        </w:tc>
        <w:tc>
          <w:tcPr>
            <w:tcW w:w="1472" w:type="dxa"/>
          </w:tcPr>
          <w:p w14:paraId="5C6B4E48"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106.10</w:t>
            </w:r>
            <w:r w:rsidRPr="00C579D9">
              <w:rPr>
                <w:rFonts w:ascii="標楷體" w:eastAsia="標楷體" w:hAnsi="標楷體" w:cs="Times New Roman" w:hint="eastAsia"/>
                <w:szCs w:val="24"/>
              </w:rPr>
              <w:t>.</w:t>
            </w:r>
            <w:r w:rsidRPr="00C579D9">
              <w:rPr>
                <w:rFonts w:ascii="標楷體" w:eastAsia="標楷體" w:hAnsi="標楷體" w:cs="Times New Roman"/>
                <w:szCs w:val="24"/>
              </w:rPr>
              <w:t>30</w:t>
            </w:r>
          </w:p>
          <w:p w14:paraId="1BA71AAB" w14:textId="77777777" w:rsidR="007A3467" w:rsidRPr="00C579D9" w:rsidRDefault="007A3467" w:rsidP="003506E2">
            <w:pPr>
              <w:snapToGrid w:val="0"/>
              <w:spacing w:line="440" w:lineRule="exact"/>
              <w:jc w:val="both"/>
              <w:rPr>
                <w:rFonts w:ascii="標楷體" w:eastAsia="標楷體" w:hAnsi="標楷體" w:cs="Times New Roman"/>
                <w:szCs w:val="24"/>
              </w:rPr>
            </w:pPr>
          </w:p>
        </w:tc>
      </w:tr>
      <w:tr w:rsidR="00C579D9" w:rsidRPr="00C579D9" w14:paraId="6F49ABE8" w14:textId="77777777" w:rsidTr="007A3467">
        <w:tc>
          <w:tcPr>
            <w:tcW w:w="665" w:type="dxa"/>
          </w:tcPr>
          <w:p w14:paraId="22AD716C"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2E4EE0F"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文化部推動實體書店發展補助作業要點第五點第七款、第七點</w:t>
            </w:r>
          </w:p>
        </w:tc>
        <w:tc>
          <w:tcPr>
            <w:tcW w:w="3128" w:type="dxa"/>
          </w:tcPr>
          <w:p w14:paraId="538DADA2"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1.第五點第七款：補助書店負責人薪資列為不補助項目</w:t>
            </w:r>
          </w:p>
          <w:p w14:paraId="7D4B072D" w14:textId="77777777" w:rsidR="007A3467" w:rsidRPr="00C579D9" w:rsidRDefault="007A3467" w:rsidP="003506E2">
            <w:pPr>
              <w:snapToGrid w:val="0"/>
              <w:spacing w:line="440" w:lineRule="exact"/>
              <w:jc w:val="both"/>
              <w:rPr>
                <w:rFonts w:ascii="標楷體" w:eastAsia="標楷體" w:hAnsi="標楷體" w:cs="Times New Roman"/>
                <w:szCs w:val="24"/>
                <w:u w:val="single"/>
              </w:rPr>
            </w:pPr>
            <w:r w:rsidRPr="00C579D9">
              <w:rPr>
                <w:rFonts w:ascii="標楷體" w:eastAsia="標楷體" w:hAnsi="標楷體" w:cs="Times New Roman"/>
                <w:szCs w:val="24"/>
              </w:rPr>
              <w:t>2.第七點：</w:t>
            </w:r>
          </w:p>
          <w:p w14:paraId="425F35B2" w14:textId="77777777" w:rsidR="007A3467" w:rsidRPr="00C579D9" w:rsidRDefault="007A3467" w:rsidP="003506E2">
            <w:pPr>
              <w:snapToGrid w:val="0"/>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(1)計畫申請份數十份</w:t>
            </w:r>
          </w:p>
          <w:p w14:paraId="599BBA51" w14:textId="77777777" w:rsidR="007A3467" w:rsidRPr="00C579D9" w:rsidRDefault="007A3467" w:rsidP="003506E2">
            <w:pPr>
              <w:snapToGrid w:val="0"/>
              <w:spacing w:line="440" w:lineRule="exact"/>
              <w:ind w:leftChars="100" w:left="600" w:hangingChars="150" w:hanging="360"/>
              <w:jc w:val="both"/>
              <w:rPr>
                <w:rFonts w:ascii="標楷體" w:eastAsia="標楷體" w:hAnsi="標楷體" w:cs="Times New Roman"/>
                <w:szCs w:val="24"/>
                <w:u w:val="single"/>
              </w:rPr>
            </w:pPr>
            <w:r w:rsidRPr="00C579D9">
              <w:rPr>
                <w:rFonts w:ascii="標楷體" w:eastAsia="標楷體" w:hAnsi="標楷體" w:cs="Times New Roman"/>
                <w:szCs w:val="24"/>
              </w:rPr>
              <w:t>(2)計畫申請格式</w:t>
            </w:r>
          </w:p>
        </w:tc>
        <w:tc>
          <w:tcPr>
            <w:tcW w:w="3122" w:type="dxa"/>
          </w:tcPr>
          <w:p w14:paraId="4647884C"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1.第五點第七款：刪除不補助書店負責人薪資之規定</w:t>
            </w:r>
          </w:p>
          <w:p w14:paraId="4144A167"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2.第七點：</w:t>
            </w:r>
          </w:p>
          <w:p w14:paraId="00F0C570"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計畫申請份數一份</w:t>
            </w:r>
          </w:p>
          <w:p w14:paraId="2FD30513"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簡化計畫書格式為表格形式，並精簡應填項目</w:t>
            </w:r>
          </w:p>
        </w:tc>
        <w:tc>
          <w:tcPr>
            <w:tcW w:w="3185" w:type="dxa"/>
          </w:tcPr>
          <w:p w14:paraId="4D7663E6"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第五點第七款：考量現今實體書店多屬小型書店，書店負責人為創造各實體書店特殊文化之核心角色，是書店重要的無形資產，開放補助書店負責人薪資，有助於書店彈性運用政府補助款，進而有助於書店穩定發展。</w:t>
            </w:r>
          </w:p>
          <w:p w14:paraId="51E34429"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2.第七點：</w:t>
            </w:r>
          </w:p>
          <w:p w14:paraId="16BAB3B6" w14:textId="77777777" w:rsidR="007A3467" w:rsidRPr="00C579D9" w:rsidRDefault="007A3467" w:rsidP="003506E2">
            <w:pPr>
              <w:snapToGrid w:val="0"/>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(1) 配合本部「推動簡化獎勵補助作業流程注意事項」，改採上傳計畫書(含相關附件)，以落實無紙化及電子化行政作業，減輕申請者負擔</w:t>
            </w:r>
          </w:p>
          <w:p w14:paraId="138D064A" w14:textId="77777777" w:rsidR="007A3467" w:rsidRPr="00C579D9" w:rsidRDefault="007A3467" w:rsidP="003506E2">
            <w:pPr>
              <w:snapToGrid w:val="0"/>
              <w:spacing w:line="440" w:lineRule="exact"/>
              <w:ind w:leftChars="100" w:left="600" w:hangingChars="150" w:hanging="360"/>
              <w:jc w:val="both"/>
              <w:rPr>
                <w:rFonts w:ascii="標楷體" w:eastAsia="標楷體" w:hAnsi="標楷體" w:cs="Times New Roman"/>
                <w:szCs w:val="24"/>
              </w:rPr>
            </w:pPr>
            <w:r w:rsidRPr="00C579D9">
              <w:rPr>
                <w:rFonts w:ascii="標楷體" w:eastAsia="標楷體" w:hAnsi="標楷體" w:cs="Times New Roman"/>
                <w:szCs w:val="24"/>
              </w:rPr>
              <w:t>(2)簡化計畫書為表格式形式，明確應填報項目，有助於申請者具體掌握填寫方向</w:t>
            </w:r>
          </w:p>
        </w:tc>
        <w:tc>
          <w:tcPr>
            <w:tcW w:w="1472" w:type="dxa"/>
          </w:tcPr>
          <w:p w14:paraId="24370F10"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106.12.28</w:t>
            </w:r>
          </w:p>
        </w:tc>
      </w:tr>
      <w:tr w:rsidR="00C579D9" w:rsidRPr="00C579D9" w14:paraId="038877D8" w14:textId="77777777" w:rsidTr="007A3467">
        <w:tc>
          <w:tcPr>
            <w:tcW w:w="665" w:type="dxa"/>
          </w:tcPr>
          <w:p w14:paraId="7854CDFA"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86EE2D5" w14:textId="77777777" w:rsidR="007A3467" w:rsidRPr="00C579D9" w:rsidRDefault="007A3467" w:rsidP="003506E2">
            <w:pPr>
              <w:spacing w:line="440" w:lineRule="exact"/>
              <w:jc w:val="both"/>
              <w:rPr>
                <w:rFonts w:ascii="標楷體" w:eastAsia="標楷體" w:hAnsi="標楷體" w:cs="Times New Roman"/>
                <w:bCs/>
                <w:kern w:val="0"/>
                <w:szCs w:val="24"/>
              </w:rPr>
            </w:pPr>
            <w:r w:rsidRPr="00C579D9">
              <w:rPr>
                <w:rFonts w:ascii="標楷體" w:eastAsia="標楷體" w:hAnsi="標楷體" w:cs="Times New Roman"/>
                <w:bCs/>
                <w:kern w:val="0"/>
                <w:szCs w:val="24"/>
              </w:rPr>
              <w:t>中華民國一百零五年度行動寬頻影音節目製作補助要點第十點</w:t>
            </w:r>
          </w:p>
        </w:tc>
        <w:tc>
          <w:tcPr>
            <w:tcW w:w="3128" w:type="dxa"/>
          </w:tcPr>
          <w:p w14:paraId="0100FEB1" w14:textId="77777777" w:rsidR="007A3467" w:rsidRPr="00C579D9" w:rsidRDefault="007A3467" w:rsidP="003506E2">
            <w:pPr>
              <w:spacing w:line="440" w:lineRule="exact"/>
              <w:ind w:left="720" w:hangingChars="300" w:hanging="720"/>
              <w:jc w:val="both"/>
              <w:rPr>
                <w:rFonts w:ascii="標楷體" w:eastAsia="標楷體" w:hAnsi="標楷體" w:cs="Times New Roman"/>
                <w:szCs w:val="24"/>
              </w:rPr>
            </w:pPr>
            <w:r w:rsidRPr="00C579D9">
              <w:rPr>
                <w:rFonts w:ascii="標楷體" w:eastAsia="標楷體" w:hAnsi="標楷體" w:cs="Times New Roman"/>
                <w:szCs w:val="24"/>
              </w:rPr>
              <w:t>十、企畫書之變更</w:t>
            </w:r>
          </w:p>
          <w:p w14:paraId="1E3782B3" w14:textId="77777777" w:rsidR="007A3467" w:rsidRPr="00C579D9" w:rsidRDefault="007A3467" w:rsidP="003506E2">
            <w:pPr>
              <w:spacing w:line="440" w:lineRule="exact"/>
              <w:ind w:leftChars="100" w:left="960" w:hangingChars="300" w:hanging="720"/>
              <w:jc w:val="both"/>
              <w:rPr>
                <w:rFonts w:ascii="標楷體" w:eastAsia="標楷體" w:hAnsi="標楷體" w:cs="Times New Roman"/>
                <w:szCs w:val="24"/>
              </w:rPr>
            </w:pPr>
            <w:r w:rsidRPr="00C579D9">
              <w:rPr>
                <w:rFonts w:ascii="標楷體" w:eastAsia="標楷體" w:hAnsi="標楷體" w:cs="Times New Roman"/>
                <w:szCs w:val="24"/>
              </w:rPr>
              <w:t>（一）獲補助者應依本局核定之企畫書執行。除預估製作經費說明、節目總長度及戲劇類節目故事大綱之主軸不得變更外，其餘所載涉及第五點第一項各款規定有變更必要者，獲補助者應以書面具明理由並提出佐證資料，向本局申請變更。本局審核前開變更申請時，得請獲補助者到局說明，獲補助者不得規避、妨礙或拒絕。經本局同意並於指定期限內修正補助契約後，獲補助者始得依變更後之企畫書執行。變更以二次為限。</w:t>
            </w:r>
          </w:p>
        </w:tc>
        <w:tc>
          <w:tcPr>
            <w:tcW w:w="3122" w:type="dxa"/>
          </w:tcPr>
          <w:p w14:paraId="529DE1EC" w14:textId="77777777" w:rsidR="007A3467" w:rsidRPr="00C579D9" w:rsidRDefault="007A3467" w:rsidP="003506E2">
            <w:pPr>
              <w:spacing w:line="440" w:lineRule="exact"/>
              <w:ind w:left="720" w:hangingChars="300" w:hanging="720"/>
              <w:jc w:val="both"/>
              <w:rPr>
                <w:rFonts w:ascii="標楷體" w:eastAsia="標楷體" w:hAnsi="標楷體" w:cs="Times New Roman"/>
                <w:szCs w:val="24"/>
              </w:rPr>
            </w:pPr>
            <w:r w:rsidRPr="00C579D9">
              <w:rPr>
                <w:rFonts w:ascii="標楷體" w:eastAsia="標楷體" w:hAnsi="標楷體" w:cs="Times New Roman"/>
                <w:szCs w:val="24"/>
              </w:rPr>
              <w:t>十、企畫書之變更</w:t>
            </w:r>
          </w:p>
          <w:p w14:paraId="0DF0F85C" w14:textId="77777777" w:rsidR="007A3467" w:rsidRPr="00C579D9" w:rsidRDefault="007A3467" w:rsidP="003506E2">
            <w:pPr>
              <w:spacing w:line="440" w:lineRule="exact"/>
              <w:ind w:leftChars="100" w:left="960" w:hangingChars="300" w:hanging="720"/>
              <w:jc w:val="both"/>
              <w:rPr>
                <w:rFonts w:ascii="標楷體" w:eastAsia="標楷體" w:hAnsi="標楷體" w:cs="Times New Roman"/>
                <w:szCs w:val="24"/>
              </w:rPr>
            </w:pPr>
            <w:r w:rsidRPr="00C579D9">
              <w:rPr>
                <w:rFonts w:ascii="標楷體" w:eastAsia="標楷體" w:hAnsi="標楷體" w:cs="Times New Roman"/>
                <w:szCs w:val="24"/>
              </w:rPr>
              <w:t>（一）獲補助者應依本局核定之企畫書執行。除企畫書所載預估製作經費及戲劇類節目企畫書所載故事大綱之主軸不得變更外，其餘所載涉及第五點第一項各款規定有變更必要者，獲補助者應以書面具明理由並提出佐證資料，向本局申請變更。獲補助節目得於節目總長度未減少之前提下，申請總集數變更。本局審核前開變更申請時，得請獲補助者到局說明，獲補助者不得規避、妨礙或拒絕。經本局同意並於指定期限內修正補助契約後，獲補助者始得依變更後之企畫書執行。變更以二次為限。</w:t>
            </w:r>
          </w:p>
        </w:tc>
        <w:tc>
          <w:tcPr>
            <w:tcW w:w="3185" w:type="dxa"/>
          </w:tcPr>
          <w:p w14:paraId="7074A681" w14:textId="77777777" w:rsidR="007A3467" w:rsidRPr="00C579D9" w:rsidRDefault="007A3467" w:rsidP="003506E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105年度獲「行動寬頻影音節目製作補助案」之獲補助者企畫變更將更具彈性。</w:t>
            </w:r>
          </w:p>
        </w:tc>
        <w:tc>
          <w:tcPr>
            <w:tcW w:w="1472" w:type="dxa"/>
          </w:tcPr>
          <w:p w14:paraId="46248ED6" w14:textId="77777777" w:rsidR="007A3467" w:rsidRPr="00C579D9" w:rsidRDefault="007A3467" w:rsidP="003506E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106.12.26</w:t>
            </w:r>
          </w:p>
        </w:tc>
      </w:tr>
      <w:tr w:rsidR="00C579D9" w:rsidRPr="00C579D9" w14:paraId="53FD8B40" w14:textId="77777777" w:rsidTr="007A3467">
        <w:tc>
          <w:tcPr>
            <w:tcW w:w="665" w:type="dxa"/>
          </w:tcPr>
          <w:p w14:paraId="256A539D"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B168613"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修正「文化部補助直轄市及縣(市）政府推動地方影視音體驗及聚落發展計畫作業要點」第4點、第9點、第11點</w:t>
            </w:r>
          </w:p>
        </w:tc>
        <w:tc>
          <w:tcPr>
            <w:tcW w:w="3128" w:type="dxa"/>
          </w:tcPr>
          <w:p w14:paraId="2A227127"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w:t>
            </w:r>
            <w:r w:rsidRPr="00C579D9">
              <w:rPr>
                <w:rFonts w:ascii="標楷體" w:eastAsia="標楷體" w:hAnsi="標楷體" w:hint="eastAsia"/>
                <w:szCs w:val="24"/>
              </w:rPr>
              <w:t>(第4點)補助款用途:</w:t>
            </w:r>
          </w:p>
          <w:p w14:paraId="065BAE87"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本部補助經費項目如下：</w:t>
            </w:r>
          </w:p>
          <w:p w14:paraId="06431DDB" w14:textId="77777777" w:rsidR="007A3467" w:rsidRPr="00C579D9" w:rsidRDefault="007A3467"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(1)直轄市及縣(市)政府辦理與前點補助項目相關計畫所需之公有使用空間軟硬體規劃與提升等資本門經費用支出。但不包括規劃設計、建築物外觀修繕等費用。</w:t>
            </w:r>
          </w:p>
          <w:p w14:paraId="57DCFF7F" w14:textId="77777777" w:rsidR="007A3467" w:rsidRPr="00C579D9" w:rsidRDefault="007A3467"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(2)直轄市及縣(市)政府辦理影視音文化體驗、教育、活動相關業務支出、規劃費、策展人聘用費、專案人員執行費、創作費、演出費、展演之場地費及燈光音響等器材租借費、國際交流費（如國外人士來台之機票費、住宿費或翻譯費）、專業諮詢費、製作費、文宣費、行銷費及藝文推廣活動費等活動費等經常門經費支出。但不包括行政管理等基本營運費。</w:t>
            </w:r>
          </w:p>
          <w:p w14:paraId="54429A08" w14:textId="77777777" w:rsidR="007A3467" w:rsidRPr="00C579D9" w:rsidRDefault="007A3467"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2.(第9點)撥款方式：補助款項分四期撥付。</w:t>
            </w:r>
          </w:p>
          <w:p w14:paraId="1A1BF827" w14:textId="77777777" w:rsidR="007A3467" w:rsidRPr="00C579D9" w:rsidRDefault="007A3467"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(1)第一期款（百分之三十）：受補助之直轄市及縣（市）政府應檢送修正計畫書(得以電子檔傳送)、納入預算或追加預算證明正本及第一期款領據等文件、資料送交本部審查，經本部審查通過後按核定補助經費百分之三十撥付。</w:t>
            </w:r>
          </w:p>
          <w:p w14:paraId="3E0BC271" w14:textId="77777777" w:rsidR="007A3467" w:rsidRPr="00C579D9" w:rsidRDefault="007A3467"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(2)第二期款（百分之四十）：受補助之直轄市及縣(市)政府檢送第一期期中報告(得以電子檔傳送)、納入預算或追加預算證明影本、整體工作進度達百分之五十以上、及第二期款領據等文件、資料送交本部審查，經本部審查通過後按核定補助經費百分之四十撥付。</w:t>
            </w:r>
          </w:p>
          <w:p w14:paraId="642F2D75" w14:textId="77777777" w:rsidR="007A3467" w:rsidRPr="00C579D9" w:rsidRDefault="007A3467"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(3)第三期款（百分之二十）：受補助之直轄市及縣（市）政府檢送第二期期中報告(得以電子檔傳送)、納入預算或追加預算證明影本、資本門經費需附發包契約書影本、整體工作進度達百分之七十以上、及第三期款領據等文件、資料，且於核定補助當年度十一月二十日前送交本部審查，經本部審查通過後按核定補助經費百分之二十撥付。</w:t>
            </w:r>
          </w:p>
          <w:p w14:paraId="00EFDB7E" w14:textId="77777777" w:rsidR="007A3467" w:rsidRPr="00C579D9" w:rsidRDefault="007A3467"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(4)第四期款(百分之十)：受補助之直轄市及縣（市）政府計畫執行完成後，且於核定補助當年度十二月五日前，檢送成果報告書（含成果報告、照片及影音資料）、納入預算或追加預算證明影本、資本門補助費完工報告書（如為二年期計畫，第一年請附工程進度報告書）(均得以電子檔傳送)及第四期款領據等文件、資料送交本部審查，經本部審查通過後按核定補助經費百分之十撥付。</w:t>
            </w:r>
          </w:p>
          <w:p w14:paraId="0CC4192A"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3.(第11點)執行考核：</w:t>
            </w:r>
          </w:p>
          <w:p w14:paraId="5A061010" w14:textId="77777777" w:rsidR="007A3467" w:rsidRPr="00C579D9" w:rsidRDefault="007A3467"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(1)為加強輔導及督導考核，本部得辦理計畫之執行考核，各受補助之直轄市及縣(市)政府應針對計畫執行情形、成果作報告，以了解實際執行情形。必要時，本部得不定時派員實地輔導、考核。</w:t>
            </w:r>
          </w:p>
          <w:p w14:paraId="35A316CF" w14:textId="77777777" w:rsidR="007A3467" w:rsidRPr="00C579D9" w:rsidRDefault="007A3467"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(2)受補助之直轄市及縣(市)政府應於計畫執行開始時，填報年度工作摘要及進度表，另於計畫執行期間，請依實際執行情形填報季報表，函報本部俾憑追蹤管制進度。</w:t>
            </w:r>
          </w:p>
          <w:p w14:paraId="4CAECF07" w14:textId="77777777" w:rsidR="007A3467" w:rsidRPr="00C579D9" w:rsidRDefault="007A3467"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(3)計畫辦理完成後，應於每年十一月三十日前檢附成果報告書一式三份送本部辦理結案手續；若計畫執行完畢時間為十月，須延遲結案者，應事先函報本部同意，惟仍應於會計年度終了前辦理核銷作業。</w:t>
            </w:r>
          </w:p>
        </w:tc>
        <w:tc>
          <w:tcPr>
            <w:tcW w:w="3122" w:type="dxa"/>
          </w:tcPr>
          <w:p w14:paraId="6949127D"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1.(第4點)補助款用途:</w:t>
            </w:r>
          </w:p>
          <w:p w14:paraId="3357222C" w14:textId="77777777" w:rsidR="007A3467" w:rsidRPr="00C579D9" w:rsidRDefault="007A3467"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(1)資本門：直轄市及縣(市)政府辦理與前點補助項目相關計畫所需之公有使用空間軟硬體規劃、修繕、建置、設備提升、專利權或著作權權利金等支出。</w:t>
            </w:r>
          </w:p>
          <w:p w14:paraId="30C6C6E1" w14:textId="77777777" w:rsidR="007A3467" w:rsidRPr="00C579D9" w:rsidRDefault="007A3467"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(2)經常門：直轄市及縣(市)政府辦理影視音文化體驗、教育、活動相關業務支出：包括規劃費、策展人聘用費、專案人員執行費、創作費、演出費、場地費、租借費、國際交流費（如國外人士來台之機票費、住宿費或翻譯費）、專業諮詢費、行銷費及推廣費、交通費等。</w:t>
            </w:r>
          </w:p>
          <w:p w14:paraId="54C877DC"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2.(第9點)撥款方式：受補助之直轄市、縣(市)政府應按下列規定事項，向本部辦理核定補助案經費之申請：</w:t>
            </w:r>
          </w:p>
          <w:p w14:paraId="29AB0FC2" w14:textId="77777777" w:rsidR="007A3467" w:rsidRPr="00C579D9" w:rsidRDefault="007A3467" w:rsidP="003506E2">
            <w:pPr>
              <w:spacing w:line="440" w:lineRule="exact"/>
              <w:ind w:left="480" w:hangingChars="200" w:hanging="480"/>
              <w:jc w:val="both"/>
              <w:rPr>
                <w:rFonts w:ascii="標楷體" w:eastAsia="標楷體" w:hAnsi="標楷體"/>
                <w:szCs w:val="24"/>
              </w:rPr>
            </w:pPr>
            <w:r w:rsidRPr="00C579D9">
              <w:rPr>
                <w:rFonts w:ascii="標楷體" w:eastAsia="標楷體" w:hAnsi="標楷體" w:hint="eastAsia"/>
                <w:szCs w:val="24"/>
              </w:rPr>
              <w:t>(1)第一期款（百分之三十）：檢送修正計畫書、年度工作摘要及進度表(得以電子檔傳送)、納入預算或追加預算證明正本及第一期款領據等文件、資料送交本部審查，經本部審查通過後按核定補助經費百分之三十撥付。</w:t>
            </w:r>
          </w:p>
          <w:p w14:paraId="22886157" w14:textId="77777777" w:rsidR="007A3467" w:rsidRPr="00C579D9" w:rsidRDefault="007A3467"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(2)第二期款（百分之五十五）：檢送期中報告(得以電子檔傳送)、合約書影本(或工程相關發包證明資料或其他經本部核准證明文件) 、第二期款領據、整體工作進度達百分之七十以上證明等文件、資料送交本部審查，經本部審查通過後按核定補助經費百分之五十五撥付。</w:t>
            </w:r>
          </w:p>
          <w:p w14:paraId="650B149B" w14:textId="77777777" w:rsidR="007A3467" w:rsidRPr="00C579D9" w:rsidRDefault="007A3467"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(3)第三期款（百分之十五）：於受補助之計畫執行完成後，檢送成果報告書（格式如附件二）、資本門經費另檢附完工報告書 (如為二年期計畫，第一年請附工程進度報告書)(均得以電子檔傳送)及第三期款領據等文件、資料送交本部審查，經本部審查通過後按核定補助經費百分之十五撥付。</w:t>
            </w:r>
          </w:p>
          <w:p w14:paraId="75225B84"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3.(第11點)執行考核：為加強輔導及督導考核，本部得辦理計畫之執行考核，各受補助之直轄市及縣(市)政府應針對計畫執行情形、成果作報告，以了解實際執行情形。必要時，本部得不定時派員實地輔導、考核。</w:t>
            </w:r>
          </w:p>
        </w:tc>
        <w:tc>
          <w:tcPr>
            <w:tcW w:w="3185" w:type="dxa"/>
          </w:tcPr>
          <w:p w14:paraId="421DD5A8"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1.第四點鬆綁效益：取消資本門及經常門用途限制，給予獲補助地方政府彈性運用空間。</w:t>
            </w:r>
          </w:p>
          <w:p w14:paraId="0D9A6DDE"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2.第九點鬆綁效益：減少受補助之地方政府請款行政程序；並給予地方政府於計畫執行中更彈性運用經費空間，而調整第二期及第三期撥款比例。</w:t>
            </w:r>
          </w:p>
          <w:p w14:paraId="78759D56"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3.第十一點鬆綁效益：考量本計畫每年度分三期撥款，每期申請撥款均須繳交執行進度報告，為簡化程序，而不再要求填報季報表等資料。</w:t>
            </w:r>
          </w:p>
        </w:tc>
        <w:tc>
          <w:tcPr>
            <w:tcW w:w="1472" w:type="dxa"/>
          </w:tcPr>
          <w:p w14:paraId="5321D537" w14:textId="77777777" w:rsidR="007A3467" w:rsidRPr="00C579D9" w:rsidRDefault="007A3467" w:rsidP="003506E2">
            <w:pPr>
              <w:spacing w:line="440" w:lineRule="exact"/>
              <w:rPr>
                <w:rFonts w:ascii="標楷體" w:eastAsia="標楷體" w:hAnsi="標楷體"/>
                <w:szCs w:val="24"/>
              </w:rPr>
            </w:pPr>
            <w:r w:rsidRPr="00C579D9">
              <w:rPr>
                <w:rFonts w:ascii="標楷體" w:eastAsia="標楷體" w:hAnsi="標楷體" w:hint="eastAsia"/>
                <w:szCs w:val="24"/>
              </w:rPr>
              <w:t>107.2.5</w:t>
            </w:r>
          </w:p>
        </w:tc>
      </w:tr>
      <w:tr w:rsidR="00C579D9" w:rsidRPr="00C579D9" w14:paraId="067563C1" w14:textId="77777777" w:rsidTr="007A3467">
        <w:tc>
          <w:tcPr>
            <w:tcW w:w="665" w:type="dxa"/>
          </w:tcPr>
          <w:p w14:paraId="40D40226"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06334DD"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修正「文化部輔導數位出版產業發展補助作業要點」</w:t>
            </w:r>
            <w:r w:rsidRPr="00C579D9">
              <w:rPr>
                <w:rFonts w:ascii="標楷體" w:eastAsia="標楷體" w:hAnsi="標楷體" w:cs="Times New Roman" w:hint="eastAsia"/>
                <w:szCs w:val="24"/>
              </w:rPr>
              <w:t>第3點、第6點、第10點、第12點</w:t>
            </w:r>
          </w:p>
        </w:tc>
        <w:tc>
          <w:tcPr>
            <w:tcW w:w="3128" w:type="dxa"/>
          </w:tcPr>
          <w:p w14:paraId="18EFB996"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1.規定相同或類似申請案計畫書已獲其他政府機關</w:t>
            </w:r>
            <w:r w:rsidRPr="00C579D9">
              <w:rPr>
                <w:rFonts w:ascii="標楷體" w:eastAsia="標楷體" w:hAnsi="標楷體"/>
                <w:szCs w:val="24"/>
              </w:rPr>
              <w:t>(</w:t>
            </w:r>
            <w:r w:rsidRPr="00C579D9">
              <w:rPr>
                <w:rFonts w:ascii="標楷體" w:eastAsia="標楷體" w:hAnsi="標楷體" w:hint="eastAsia"/>
                <w:szCs w:val="24"/>
              </w:rPr>
              <w:t>構</w:t>
            </w:r>
            <w:r w:rsidRPr="00C579D9">
              <w:rPr>
                <w:rFonts w:ascii="標楷體" w:eastAsia="標楷體" w:hAnsi="標楷體"/>
                <w:szCs w:val="24"/>
              </w:rPr>
              <w:t>)</w:t>
            </w:r>
            <w:r w:rsidRPr="00C579D9">
              <w:rPr>
                <w:rFonts w:ascii="標楷體" w:eastAsia="標楷體" w:hAnsi="標楷體" w:hint="eastAsia"/>
                <w:szCs w:val="24"/>
              </w:rPr>
              <w:t>、政府捐助之財團法人者不得申請補助。</w:t>
            </w:r>
          </w:p>
          <w:p w14:paraId="3FAF64EB"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w:t>
            </w:r>
            <w:r w:rsidRPr="00C579D9">
              <w:rPr>
                <w:rFonts w:ascii="標楷體" w:eastAsia="標楷體" w:hAnsi="標楷體" w:hint="eastAsia"/>
                <w:szCs w:val="24"/>
              </w:rPr>
              <w:t>專案補助之申請資格受第2點申請者資格之限制。</w:t>
            </w:r>
          </w:p>
          <w:p w14:paraId="46BF5267" w14:textId="77777777" w:rsidR="007A3467" w:rsidRPr="00C579D9" w:rsidRDefault="007A3467" w:rsidP="003506E2">
            <w:pPr>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hint="eastAsia"/>
                <w:szCs w:val="24"/>
              </w:rPr>
              <w:t>3.規定獲補助計畫者倘有變更計畫書之必要，以2次為限。</w:t>
            </w:r>
          </w:p>
        </w:tc>
        <w:tc>
          <w:tcPr>
            <w:tcW w:w="3122" w:type="dxa"/>
          </w:tcPr>
          <w:p w14:paraId="34C91AC0"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1.為免限制數位出版業者積極爭取各項獎補助計畫經費，爰放寬不得重複補助之單位(修正規定第3點、第6點及第12點)。</w:t>
            </w:r>
          </w:p>
          <w:p w14:paraId="22140FB8"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2.參考部內其他補助要點，專案補助之申請資格、補助範圍、申請時間及補助項目多不受限制，修正放寬「專案申請」之資格不受第2點規定限制</w:t>
            </w:r>
            <w:r w:rsidRPr="00C579D9">
              <w:rPr>
                <w:rFonts w:ascii="標楷體" w:eastAsia="標楷體" w:hAnsi="標楷體"/>
                <w:szCs w:val="24"/>
              </w:rPr>
              <w:t>(</w:t>
            </w:r>
            <w:r w:rsidRPr="00C579D9">
              <w:rPr>
                <w:rFonts w:ascii="標楷體" w:eastAsia="標楷體" w:hAnsi="標楷體" w:hint="eastAsia"/>
                <w:szCs w:val="24"/>
              </w:rPr>
              <w:t>修正規定第10點</w:t>
            </w:r>
            <w:r w:rsidRPr="00C579D9">
              <w:rPr>
                <w:rFonts w:ascii="標楷體" w:eastAsia="標楷體" w:hAnsi="標楷體"/>
                <w:szCs w:val="24"/>
              </w:rPr>
              <w:t>)</w:t>
            </w:r>
            <w:r w:rsidRPr="00C579D9">
              <w:rPr>
                <w:rFonts w:ascii="標楷體" w:eastAsia="標楷體" w:hAnsi="標楷體" w:hint="eastAsia"/>
                <w:szCs w:val="24"/>
              </w:rPr>
              <w:t>。</w:t>
            </w:r>
            <w:r w:rsidRPr="00C579D9">
              <w:rPr>
                <w:rFonts w:ascii="標楷體" w:eastAsia="標楷體" w:hAnsi="標楷體"/>
                <w:szCs w:val="24"/>
              </w:rPr>
              <w:t xml:space="preserve"> </w:t>
            </w:r>
          </w:p>
          <w:p w14:paraId="76ABC2C2" w14:textId="77777777" w:rsidR="007A3467" w:rsidRPr="00C579D9" w:rsidRDefault="007A3467" w:rsidP="003506E2">
            <w:pPr>
              <w:spacing w:line="440" w:lineRule="exact"/>
              <w:ind w:left="240" w:hangingChars="100" w:hanging="240"/>
              <w:jc w:val="both"/>
              <w:rPr>
                <w:rFonts w:ascii="標楷體" w:eastAsia="標楷體" w:hAnsi="標楷體"/>
                <w:bCs/>
                <w:szCs w:val="24"/>
              </w:rPr>
            </w:pPr>
            <w:r w:rsidRPr="00C579D9">
              <w:rPr>
                <w:rFonts w:ascii="標楷體" w:eastAsia="標楷體" w:hAnsi="標楷體" w:hint="eastAsia"/>
                <w:szCs w:val="24"/>
              </w:rPr>
              <w:t>3.為因應出版產業實務情況，並讓計畫執行更有彈性，刪除計畫變更次數限制（修正規定第12點）。</w:t>
            </w:r>
          </w:p>
        </w:tc>
        <w:tc>
          <w:tcPr>
            <w:tcW w:w="3185" w:type="dxa"/>
          </w:tcPr>
          <w:p w14:paraId="365B802B"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放寬申請者不得重複補助之單位、</w:t>
            </w:r>
            <w:r w:rsidRPr="00C579D9">
              <w:rPr>
                <w:rFonts w:ascii="標楷體" w:eastAsia="標楷體" w:hAnsi="標楷體" w:cs="DFKaiShu-SB-Estd-BF" w:hint="eastAsia"/>
                <w:kern w:val="0"/>
                <w:szCs w:val="24"/>
              </w:rPr>
              <w:t>「專案申請」之申請資格及獲補助者計畫變更次數限制。</w:t>
            </w:r>
          </w:p>
        </w:tc>
        <w:tc>
          <w:tcPr>
            <w:tcW w:w="1472" w:type="dxa"/>
          </w:tcPr>
          <w:p w14:paraId="6F50B67A"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hint="eastAsia"/>
                <w:szCs w:val="24"/>
              </w:rPr>
              <w:t>107.2.7</w:t>
            </w:r>
          </w:p>
        </w:tc>
      </w:tr>
      <w:tr w:rsidR="00C579D9" w:rsidRPr="00C579D9" w14:paraId="2DE94235" w14:textId="77777777" w:rsidTr="007A3467">
        <w:tc>
          <w:tcPr>
            <w:tcW w:w="665" w:type="dxa"/>
          </w:tcPr>
          <w:p w14:paraId="60809949"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0856BDF"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szCs w:val="24"/>
              </w:rPr>
              <w:t>核釋公營事業得否適用「文化資產保存法」第99條減免稅捐相關規定</w:t>
            </w:r>
          </w:p>
          <w:p w14:paraId="5988287F" w14:textId="77777777" w:rsidR="007A3467" w:rsidRPr="00C579D9" w:rsidRDefault="007A3467" w:rsidP="003506E2">
            <w:pPr>
              <w:spacing w:line="440" w:lineRule="exact"/>
              <w:jc w:val="both"/>
              <w:rPr>
                <w:rFonts w:ascii="標楷體" w:eastAsia="標楷體" w:hAnsi="標楷體"/>
                <w:szCs w:val="24"/>
              </w:rPr>
            </w:pPr>
          </w:p>
        </w:tc>
        <w:tc>
          <w:tcPr>
            <w:tcW w:w="3128" w:type="dxa"/>
          </w:tcPr>
          <w:p w14:paraId="57866BD9" w14:textId="77777777" w:rsidR="007A3467" w:rsidRPr="00C579D9" w:rsidRDefault="007A3467" w:rsidP="003506E2">
            <w:pPr>
              <w:spacing w:line="440" w:lineRule="exact"/>
              <w:ind w:left="34" w:hangingChars="14" w:hanging="34"/>
              <w:jc w:val="both"/>
              <w:rPr>
                <w:rFonts w:ascii="標楷體" w:eastAsia="標楷體" w:hAnsi="標楷體"/>
                <w:szCs w:val="24"/>
              </w:rPr>
            </w:pPr>
            <w:r w:rsidRPr="00C579D9">
              <w:rPr>
                <w:rFonts w:ascii="標楷體" w:eastAsia="標楷體" w:hAnsi="標楷體"/>
                <w:szCs w:val="24"/>
              </w:rPr>
              <w:t>公營事業所有財產部分為文資法第8條所稱「公有」文化資產，不得適用同法第99條私有財產相關減免稅捐之規定。</w:t>
            </w:r>
          </w:p>
        </w:tc>
        <w:tc>
          <w:tcPr>
            <w:tcW w:w="3122" w:type="dxa"/>
          </w:tcPr>
          <w:p w14:paraId="5AE44A42" w14:textId="77777777" w:rsidR="007A3467" w:rsidRPr="00C579D9" w:rsidRDefault="007A3467" w:rsidP="003506E2">
            <w:pPr>
              <w:pStyle w:val="Web"/>
              <w:spacing w:after="0" w:afterAutospacing="0" w:line="440" w:lineRule="exact"/>
              <w:rPr>
                <w:rFonts w:ascii="標楷體" w:eastAsia="標楷體" w:hAnsi="標楷體"/>
              </w:rPr>
            </w:pPr>
            <w:r w:rsidRPr="00C579D9">
              <w:rPr>
                <w:rFonts w:ascii="標楷體" w:eastAsia="標楷體" w:hAnsi="標楷體"/>
              </w:rPr>
              <w:t>核釋公營事業得否適用文化資產保存法第九十九條減免稅捐乙事，解釋如下：</w:t>
            </w:r>
          </w:p>
          <w:p w14:paraId="0301AB6F" w14:textId="77777777" w:rsidR="007A3467" w:rsidRPr="00C579D9" w:rsidRDefault="007A3467" w:rsidP="003506E2">
            <w:pPr>
              <w:pStyle w:val="Web"/>
              <w:spacing w:before="0" w:beforeAutospacing="0" w:after="0" w:afterAutospacing="0" w:line="440" w:lineRule="exact"/>
              <w:ind w:left="482" w:hanging="482"/>
              <w:rPr>
                <w:rFonts w:ascii="標楷體" w:eastAsia="標楷體" w:hAnsi="標楷體"/>
              </w:rPr>
            </w:pPr>
            <w:r w:rsidRPr="00C579D9">
              <w:rPr>
                <w:rFonts w:ascii="標楷體" w:eastAsia="標楷體" w:hAnsi="標楷體"/>
              </w:rPr>
              <w:t>一、按文化資產保存法（以下簡稱文資法）第八條第一項規定：「本法所稱公有文化資產，指國家、地方自治團體及其他公法人、公營事業所有之文化資產。」其係為強化公有文化資產之保存工作，將公「有」之概念，擴及文化資產之「管理」，其非概以所有權歸屬為論斷，而係考慮保存文化資產之公益性質，爰規定「公營事業所有之文化資產」亦屬「公有」之範圍，明示其亦應由所有人或管理機關（構）編列預算，負擔保存、修復及管理維護之責任。</w:t>
            </w:r>
          </w:p>
          <w:p w14:paraId="721A728D" w14:textId="77777777" w:rsidR="007A3467" w:rsidRPr="00C579D9" w:rsidRDefault="007A3467" w:rsidP="003506E2">
            <w:pPr>
              <w:pStyle w:val="Web"/>
              <w:spacing w:before="0" w:beforeAutospacing="0" w:after="0" w:afterAutospacing="0" w:line="440" w:lineRule="exact"/>
              <w:ind w:left="482" w:hanging="482"/>
              <w:rPr>
                <w:rFonts w:ascii="標楷體" w:eastAsia="標楷體" w:hAnsi="標楷體"/>
              </w:rPr>
            </w:pPr>
            <w:r w:rsidRPr="00C579D9">
              <w:rPr>
                <w:rFonts w:ascii="標楷體" w:eastAsia="標楷體" w:hAnsi="標楷體"/>
              </w:rPr>
              <w:t>二、次按，鑑於私有古蹟、考古遺址、歷史建築、紀念建築、聚落建築群、史蹟、文化景觀經指定或登錄後，其權利人行使權利受有諸多限制，爰文資法第九十九條規定該等私有文化資產及其所定著之土地得減免相關稅捐，以鼓勵人民（包括私法人）參與文化保存工作，其與上揭文資法第八條係為強化公有文化資產保存工作之立法目的有所不同。</w:t>
            </w:r>
          </w:p>
          <w:p w14:paraId="7BA97206" w14:textId="77777777" w:rsidR="007A3467" w:rsidRPr="00C579D9" w:rsidRDefault="007A3467" w:rsidP="003506E2">
            <w:pPr>
              <w:pStyle w:val="Web"/>
              <w:spacing w:before="0" w:beforeAutospacing="0" w:after="0" w:afterAutospacing="0" w:line="440" w:lineRule="exact"/>
              <w:ind w:left="482" w:hanging="482"/>
              <w:rPr>
                <w:rFonts w:ascii="標楷體" w:eastAsia="標楷體" w:hAnsi="標楷體"/>
              </w:rPr>
            </w:pPr>
            <w:r w:rsidRPr="00C579D9">
              <w:rPr>
                <w:rFonts w:ascii="標楷體" w:eastAsia="標楷體" w:hAnsi="標楷體"/>
              </w:rPr>
              <w:t>三、另按公營事業依公司法規定設立者，為私法人（司法院釋字第三○五號解釋參照），僅有股份為公有財產；其本身所有之資產，包括經指定或登錄為文化資產者，其性質上仍屬私法人所有之財產（私有財產），並非公有財產。公營事業除依法律有特別規定者外，應與同類民營事業有同等之權利義務規定（國營事業管理法第六條參照）。</w:t>
            </w:r>
          </w:p>
          <w:p w14:paraId="2E884931" w14:textId="77777777" w:rsidR="007A3467" w:rsidRPr="00C579D9" w:rsidRDefault="007A3467" w:rsidP="003506E2">
            <w:pPr>
              <w:pStyle w:val="Web"/>
              <w:spacing w:before="0" w:beforeAutospacing="0" w:after="0" w:afterAutospacing="0" w:line="440" w:lineRule="exact"/>
              <w:ind w:left="482" w:hanging="482"/>
              <w:rPr>
                <w:rFonts w:ascii="標楷體" w:eastAsia="標楷體" w:hAnsi="標楷體"/>
              </w:rPr>
            </w:pPr>
            <w:r w:rsidRPr="00C579D9">
              <w:rPr>
                <w:rFonts w:ascii="標楷體" w:eastAsia="標楷體" w:hAnsi="標楷體"/>
              </w:rPr>
              <w:t>四、準此，文資法第九十九條既係對私人（包括私法人）所有財產經指定或登錄為文化資產後給予稅賦減免之規定，其有關公、私有財產之認定，自應與其他稅賦減免法令如土地稅法、土地稅減免規則、房屋稅減免條例等法令為同一之解釋，始符合該條獎勵私人（包括私法人）保存文化資產之立法目的，爰公營事業依公司法規定設立者，亦應有該條規定之適用。</w:t>
            </w:r>
          </w:p>
          <w:p w14:paraId="3D6C9DC4" w14:textId="77777777" w:rsidR="007A3467" w:rsidRPr="00C579D9" w:rsidRDefault="007A3467" w:rsidP="003506E2">
            <w:pPr>
              <w:pStyle w:val="Web"/>
              <w:spacing w:before="0" w:beforeAutospacing="0" w:after="0" w:afterAutospacing="0" w:line="440" w:lineRule="exact"/>
              <w:ind w:left="482" w:hanging="482"/>
              <w:rPr>
                <w:rFonts w:ascii="標楷體" w:eastAsia="標楷體" w:hAnsi="標楷體"/>
              </w:rPr>
            </w:pPr>
            <w:r w:rsidRPr="00C579D9">
              <w:rPr>
                <w:rFonts w:ascii="標楷體" w:eastAsia="標楷體" w:hAnsi="標楷體"/>
              </w:rPr>
              <w:t>五、本部一○四年十一月二十三日文授資局蹟字第一○四三○一○四一八號、一○六年五月二十三日文授資局綜字第一○五三○○四七九○號及一○六年七月十三日文授資局綜字第一○六三○○七四五五號之函釋與本令釋相抵觸者，應不再適用。</w:t>
            </w:r>
          </w:p>
          <w:p w14:paraId="0AED2E31"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六、本解釋令自即日生效。</w:t>
            </w:r>
          </w:p>
        </w:tc>
        <w:tc>
          <w:tcPr>
            <w:tcW w:w="3185" w:type="dxa"/>
          </w:tcPr>
          <w:p w14:paraId="4811B3F0" w14:textId="77777777" w:rsidR="007A3467" w:rsidRPr="00C579D9" w:rsidRDefault="007A3467" w:rsidP="003506E2">
            <w:pPr>
              <w:pStyle w:val="Web"/>
              <w:spacing w:after="0" w:afterAutospacing="0" w:line="440" w:lineRule="exact"/>
              <w:ind w:left="238" w:hanging="238"/>
              <w:rPr>
                <w:rFonts w:ascii="標楷體" w:eastAsia="標楷體" w:hAnsi="標楷體"/>
              </w:rPr>
            </w:pPr>
            <w:r w:rsidRPr="00C579D9">
              <w:rPr>
                <w:rFonts w:ascii="標楷體" w:eastAsia="標楷體" w:hAnsi="標楷體"/>
              </w:rPr>
              <w:t>1.按「文化資產保存法第8條第1項有關『公有』文化資產之定義適用於租稅事項時，就公營事業所有部分，應依其立法目的作合憲性限縮解釋，將公營（包括國營）事業為公司組織所有者排除在公有之外，以符合同法第99條第1項規定私有古蹟及其所定著之土地免徵相關稅捐，其目的在鼓勵人民（包括私法人）參與文化保存工作之立法意旨」，最高法院107年度判字第107號判決意旨參照。</w:t>
            </w:r>
          </w:p>
          <w:p w14:paraId="6A30E97C" w14:textId="77777777" w:rsidR="007A3467" w:rsidRPr="00C579D9" w:rsidRDefault="007A3467" w:rsidP="003506E2">
            <w:pPr>
              <w:pStyle w:val="Web"/>
              <w:spacing w:before="0" w:beforeAutospacing="0" w:after="0" w:afterAutospacing="0" w:line="440" w:lineRule="exact"/>
              <w:ind w:left="238" w:hanging="238"/>
              <w:rPr>
                <w:rFonts w:ascii="標楷體" w:eastAsia="標楷體" w:hAnsi="標楷體"/>
              </w:rPr>
            </w:pPr>
            <w:r w:rsidRPr="00C579D9">
              <w:rPr>
                <w:rFonts w:ascii="標楷體" w:eastAsia="標楷體" w:hAnsi="標楷體"/>
              </w:rPr>
              <w:t>2.變更本部前就公營事業得否適用文資法第99條減免稅捐規定之函釋與上開最高法院意旨不同之部分。對於公營事業所有之文化資產，固屬文資法第8條所稱「公有」範圍，然適用於同法第99條租稅事項時，依租稅法律原則，應將公營事業所有財產部分與其他租稅法律作相同解釋，乃屬私法人所有之財產，得適用相關減免稅捐之規定。</w:t>
            </w:r>
          </w:p>
          <w:p w14:paraId="717A1814" w14:textId="77777777" w:rsidR="007A3467" w:rsidRPr="00C579D9" w:rsidRDefault="007A3467" w:rsidP="003506E2">
            <w:pPr>
              <w:snapToGrid w:val="0"/>
              <w:spacing w:line="440" w:lineRule="exact"/>
              <w:jc w:val="both"/>
              <w:rPr>
                <w:rFonts w:ascii="標楷體" w:eastAsia="標楷體" w:hAnsi="標楷體" w:cs="Times New Roman"/>
                <w:szCs w:val="24"/>
              </w:rPr>
            </w:pPr>
          </w:p>
        </w:tc>
        <w:tc>
          <w:tcPr>
            <w:tcW w:w="1472" w:type="dxa"/>
          </w:tcPr>
          <w:p w14:paraId="73FAB5E4" w14:textId="77777777" w:rsidR="007A3467" w:rsidRPr="00C579D9" w:rsidRDefault="007A3467" w:rsidP="003506E2">
            <w:pPr>
              <w:snapToGrid w:val="0"/>
              <w:spacing w:line="440" w:lineRule="exact"/>
              <w:jc w:val="both"/>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7</w:t>
            </w:r>
            <w:r w:rsidRPr="00C579D9">
              <w:rPr>
                <w:rFonts w:ascii="標楷體" w:eastAsia="標楷體" w:hAnsi="標楷體" w:hint="eastAsia"/>
                <w:szCs w:val="24"/>
              </w:rPr>
              <w:t>.</w:t>
            </w:r>
            <w:r w:rsidRPr="00C579D9">
              <w:rPr>
                <w:rFonts w:ascii="標楷體" w:eastAsia="標楷體" w:hAnsi="標楷體"/>
                <w:szCs w:val="24"/>
              </w:rPr>
              <w:t>25</w:t>
            </w:r>
          </w:p>
          <w:p w14:paraId="7420EB21" w14:textId="77777777" w:rsidR="007A3467" w:rsidRPr="00C579D9" w:rsidRDefault="007A3467" w:rsidP="003506E2">
            <w:pPr>
              <w:snapToGrid w:val="0"/>
              <w:spacing w:line="440" w:lineRule="exact"/>
              <w:jc w:val="both"/>
              <w:rPr>
                <w:rFonts w:ascii="標楷體" w:eastAsia="標楷體" w:hAnsi="標楷體"/>
                <w:szCs w:val="24"/>
              </w:rPr>
            </w:pPr>
          </w:p>
        </w:tc>
      </w:tr>
      <w:tr w:rsidR="00C579D9" w:rsidRPr="00C579D9" w14:paraId="7252F3FC" w14:textId="77777777" w:rsidTr="007A3467">
        <w:tc>
          <w:tcPr>
            <w:tcW w:w="665" w:type="dxa"/>
          </w:tcPr>
          <w:p w14:paraId="689DB069" w14:textId="77777777" w:rsidR="007A3467" w:rsidRPr="00983254" w:rsidRDefault="007A3467"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04859F17" w14:textId="77777777" w:rsidR="007A3467" w:rsidRPr="00C579D9" w:rsidRDefault="007A3467"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文化部辦理文化內容投資計畫作業要點第五點第六款增訂</w:t>
            </w:r>
          </w:p>
        </w:tc>
        <w:tc>
          <w:tcPr>
            <w:tcW w:w="3128" w:type="dxa"/>
          </w:tcPr>
          <w:p w14:paraId="1534DAE6" w14:textId="77777777" w:rsidR="007A3467" w:rsidRPr="00C579D9" w:rsidRDefault="007A3467"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五、搭配投資之共同投資者資格</w:t>
            </w:r>
          </w:p>
        </w:tc>
        <w:tc>
          <w:tcPr>
            <w:tcW w:w="3122" w:type="dxa"/>
          </w:tcPr>
          <w:p w14:paraId="27BE5D1B" w14:textId="77777777" w:rsidR="007A3467" w:rsidRPr="00C579D9" w:rsidRDefault="007A3467"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五、搭配投資之共同投資者資格</w:t>
            </w:r>
          </w:p>
          <w:p w14:paraId="4D06AD73" w14:textId="77777777" w:rsidR="007A3467" w:rsidRPr="00C579D9" w:rsidRDefault="007A3467"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（六）屬國外專業投資機構類型者</w:t>
            </w:r>
          </w:p>
          <w:p w14:paraId="1438EA0C" w14:textId="77777777" w:rsidR="007A3467" w:rsidRPr="00C579D9" w:rsidRDefault="007A3467" w:rsidP="003506E2">
            <w:pPr>
              <w:pStyle w:val="Web"/>
              <w:spacing w:before="0" w:beforeAutospacing="0" w:after="0" w:afterAutospacing="0" w:line="440" w:lineRule="exact"/>
              <w:ind w:left="173" w:hangingChars="72" w:hanging="173"/>
              <w:jc w:val="both"/>
              <w:rPr>
                <w:rFonts w:ascii="標楷體" w:eastAsia="標楷體" w:hAnsi="標楷體"/>
              </w:rPr>
            </w:pPr>
            <w:r w:rsidRPr="00C579D9">
              <w:rPr>
                <w:rFonts w:ascii="標楷體" w:eastAsia="標楷體" w:hAnsi="標楷體"/>
              </w:rPr>
              <w:t>1.依據該機構所在地之公司法或其他類似法律設立之投資機構，包括但不限於天使投資機構等。</w:t>
            </w:r>
          </w:p>
          <w:p w14:paraId="66779CF5" w14:textId="77777777" w:rsidR="007A3467" w:rsidRPr="00C579D9" w:rsidRDefault="007A3467" w:rsidP="003506E2">
            <w:pPr>
              <w:pStyle w:val="Web"/>
              <w:spacing w:before="0" w:beforeAutospacing="0" w:after="0" w:afterAutospacing="0" w:line="440" w:lineRule="exact"/>
              <w:ind w:left="173" w:hangingChars="72" w:hanging="173"/>
              <w:jc w:val="both"/>
              <w:rPr>
                <w:rFonts w:ascii="標楷體" w:eastAsia="標楷體" w:hAnsi="標楷體"/>
              </w:rPr>
            </w:pPr>
            <w:r w:rsidRPr="00C579D9">
              <w:rPr>
                <w:rFonts w:ascii="標楷體" w:eastAsia="標楷體" w:hAnsi="標楷體"/>
              </w:rPr>
              <w:t>2.不得有「大陸地區人民來臺投資許可辦法」第三條第二項「第三地區公司」之各款情形。</w:t>
            </w:r>
          </w:p>
          <w:p w14:paraId="15CD519A" w14:textId="77777777" w:rsidR="007A3467" w:rsidRPr="00C579D9" w:rsidRDefault="007A3467" w:rsidP="003506E2">
            <w:pPr>
              <w:pStyle w:val="Web"/>
              <w:spacing w:before="0" w:beforeAutospacing="0" w:after="0" w:afterAutospacing="0" w:line="440" w:lineRule="exact"/>
              <w:ind w:left="173" w:hangingChars="72" w:hanging="173"/>
              <w:jc w:val="both"/>
              <w:rPr>
                <w:rFonts w:ascii="標楷體" w:eastAsia="標楷體" w:hAnsi="標楷體"/>
              </w:rPr>
            </w:pPr>
            <w:r w:rsidRPr="00C579D9">
              <w:rPr>
                <w:rFonts w:ascii="標楷體" w:eastAsia="標楷體" w:hAnsi="標楷體"/>
              </w:rPr>
              <w:t>3.其他經本部規定應具備之條件。</w:t>
            </w:r>
          </w:p>
        </w:tc>
        <w:tc>
          <w:tcPr>
            <w:tcW w:w="3185" w:type="dxa"/>
          </w:tcPr>
          <w:p w14:paraId="00C03852" w14:textId="77777777" w:rsidR="007A3467" w:rsidRPr="00C579D9" w:rsidRDefault="007A3467"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為引進多元資金進入產業，比照「國家發展基金創業天使投資方案」開放國外共同投資人進場資格。</w:t>
            </w:r>
          </w:p>
        </w:tc>
        <w:tc>
          <w:tcPr>
            <w:tcW w:w="1472" w:type="dxa"/>
          </w:tcPr>
          <w:p w14:paraId="693D5E2E" w14:textId="77777777" w:rsidR="007A3467" w:rsidRPr="00C579D9" w:rsidRDefault="007A3467"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109.5.8</w:t>
            </w:r>
            <w:r w:rsidRPr="00C579D9">
              <w:rPr>
                <w:rFonts w:ascii="標楷體" w:eastAsia="標楷體" w:hAnsi="標楷體"/>
              </w:rPr>
              <w:t>文創字第10930123562號令修正發布</w:t>
            </w:r>
          </w:p>
        </w:tc>
      </w:tr>
      <w:tr w:rsidR="00C579D9" w:rsidRPr="00C579D9" w14:paraId="09A2F39B" w14:textId="77777777" w:rsidTr="007A3467">
        <w:tc>
          <w:tcPr>
            <w:tcW w:w="665" w:type="dxa"/>
            <w:hideMark/>
          </w:tcPr>
          <w:p w14:paraId="7366F7B7" w14:textId="77777777" w:rsidR="007A3467" w:rsidRPr="00983254" w:rsidRDefault="007A3467" w:rsidP="00600E97">
            <w:pPr>
              <w:pStyle w:val="a6"/>
              <w:numPr>
                <w:ilvl w:val="0"/>
                <w:numId w:val="346"/>
              </w:numPr>
              <w:snapToGrid w:val="0"/>
              <w:spacing w:line="440" w:lineRule="exact"/>
              <w:ind w:leftChars="0"/>
              <w:jc w:val="both"/>
              <w:rPr>
                <w:rFonts w:ascii="新細明體" w:eastAsia="新細明體" w:hAnsi="新細明體" w:cs="新細明體"/>
                <w:kern w:val="0"/>
                <w:szCs w:val="24"/>
              </w:rPr>
            </w:pPr>
          </w:p>
        </w:tc>
        <w:tc>
          <w:tcPr>
            <w:tcW w:w="2794" w:type="dxa"/>
            <w:gridSpan w:val="2"/>
            <w:hideMark/>
          </w:tcPr>
          <w:p w14:paraId="503A1A58"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「文化部</w:t>
            </w:r>
            <w:r w:rsidRPr="00C579D9">
              <w:rPr>
                <w:rFonts w:ascii="標楷體" w:eastAsia="標楷體" w:hAnsi="標楷體" w:cs="新細明體" w:hint="eastAsia"/>
                <w:kern w:val="0"/>
                <w:szCs w:val="24"/>
                <w:lang w:eastAsia="zh-HK"/>
              </w:rPr>
              <w:t>臺灣漫畫研究</w:t>
            </w:r>
            <w:r w:rsidRPr="00C579D9">
              <w:rPr>
                <w:rFonts w:ascii="標楷體" w:eastAsia="標楷體" w:hAnsi="標楷體" w:cs="新細明體"/>
                <w:kern w:val="0"/>
                <w:szCs w:val="24"/>
              </w:rPr>
              <w:t>計畫補助作業要點」修正案</w:t>
            </w:r>
          </w:p>
          <w:p w14:paraId="60118D57"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修正第5點第2款</w:t>
            </w:r>
          </w:p>
        </w:tc>
        <w:tc>
          <w:tcPr>
            <w:tcW w:w="3128" w:type="dxa"/>
            <w:hideMark/>
          </w:tcPr>
          <w:p w14:paraId="1C68279C"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 xml:space="preserve">為拓增臺灣漫畫研究能量，申請者可於公告申請期間內，完成線上申請作業，並檢附申請書、計畫書及證明文件影本各一份，於本部公告收件期間內，以掛號郵寄本部。 </w:t>
            </w:r>
          </w:p>
        </w:tc>
        <w:tc>
          <w:tcPr>
            <w:tcW w:w="3122" w:type="dxa"/>
            <w:hideMark/>
          </w:tcPr>
          <w:p w14:paraId="62C45FD1"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修訂申請方式，申請者於公告申請期間內完成線上申請，並上傳規定文件之電子檔，即可完成報名。</w:t>
            </w:r>
          </w:p>
        </w:tc>
        <w:tc>
          <w:tcPr>
            <w:tcW w:w="3185" w:type="dxa"/>
            <w:hideMark/>
          </w:tcPr>
          <w:p w14:paraId="229CAE18"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為配合補助作業全面電子化與強化補助效益，爰修改相關申請規定，希望能藉此鼓勵更多漫畫領域學者專家、文史工作者、民間團體進行臺灣漫畫研究，以作為未來國家漫畫博物館史料研究、文物典藏之參考。</w:t>
            </w:r>
          </w:p>
        </w:tc>
        <w:tc>
          <w:tcPr>
            <w:tcW w:w="1472" w:type="dxa"/>
            <w:hideMark/>
          </w:tcPr>
          <w:p w14:paraId="6FCF8809"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Calibri"/>
                <w:kern w:val="0"/>
                <w:szCs w:val="24"/>
              </w:rPr>
              <w:t>109年10月29日</w:t>
            </w:r>
            <w:r w:rsidRPr="00C579D9">
              <w:rPr>
                <w:rFonts w:ascii="標楷體" w:eastAsia="標楷體" w:hAnsi="標楷體" w:cs="新細明體"/>
                <w:kern w:val="0"/>
                <w:szCs w:val="24"/>
              </w:rPr>
              <w:t>文版字第</w:t>
            </w:r>
            <w:r w:rsidRPr="00C579D9">
              <w:rPr>
                <w:rFonts w:ascii="標楷體" w:eastAsia="標楷體" w:hAnsi="標楷體" w:cs="Calibri"/>
                <w:kern w:val="0"/>
                <w:szCs w:val="24"/>
              </w:rPr>
              <w:t>10920490751</w:t>
            </w:r>
            <w:r w:rsidRPr="00C579D9">
              <w:rPr>
                <w:rFonts w:ascii="標楷體" w:eastAsia="標楷體" w:hAnsi="標楷體" w:cs="新細明體"/>
                <w:kern w:val="0"/>
                <w:szCs w:val="24"/>
              </w:rPr>
              <w:t>號令修正</w:t>
            </w:r>
          </w:p>
          <w:p w14:paraId="07A2BFC1"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https://gazette.nat.gov.tw/egFront/detail.do?metaid=119323&amp;log=detailLog</w:t>
            </w:r>
          </w:p>
        </w:tc>
      </w:tr>
      <w:tr w:rsidR="00C579D9" w:rsidRPr="00C579D9" w14:paraId="59616CE6" w14:textId="77777777" w:rsidTr="007A3467">
        <w:tc>
          <w:tcPr>
            <w:tcW w:w="665" w:type="dxa"/>
            <w:hideMark/>
          </w:tcPr>
          <w:p w14:paraId="4B684664" w14:textId="77777777" w:rsidR="007A3467" w:rsidRPr="00983254" w:rsidRDefault="007A3467" w:rsidP="00600E97">
            <w:pPr>
              <w:pStyle w:val="a6"/>
              <w:numPr>
                <w:ilvl w:val="0"/>
                <w:numId w:val="346"/>
              </w:numPr>
              <w:snapToGrid w:val="0"/>
              <w:spacing w:line="440" w:lineRule="exact"/>
              <w:ind w:leftChars="0"/>
              <w:jc w:val="both"/>
              <w:rPr>
                <w:rFonts w:ascii="新細明體" w:eastAsia="新細明體" w:hAnsi="新細明體" w:cs="新細明體"/>
                <w:kern w:val="0"/>
                <w:szCs w:val="24"/>
              </w:rPr>
            </w:pPr>
          </w:p>
        </w:tc>
        <w:tc>
          <w:tcPr>
            <w:tcW w:w="2794" w:type="dxa"/>
            <w:gridSpan w:val="2"/>
            <w:hideMark/>
          </w:tcPr>
          <w:p w14:paraId="7A61564C"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「文化部推廣文化平權補助作業要點」部分規定修正案</w:t>
            </w:r>
          </w:p>
          <w:p w14:paraId="03389800"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刪除第13點第6款規定</w:t>
            </w:r>
          </w:p>
        </w:tc>
        <w:tc>
          <w:tcPr>
            <w:tcW w:w="3128" w:type="dxa"/>
            <w:hideMark/>
          </w:tcPr>
          <w:p w14:paraId="2D2BEB2D"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十三、責任義務</w:t>
            </w:r>
          </w:p>
          <w:p w14:paraId="08E9F984" w14:textId="77777777" w:rsidR="007A3467" w:rsidRPr="00C579D9" w:rsidRDefault="007A3467" w:rsidP="003506E2">
            <w:pPr>
              <w:widowControl/>
              <w:spacing w:line="440" w:lineRule="exact"/>
              <w:ind w:left="480" w:hangingChars="200" w:hanging="480"/>
              <w:jc w:val="both"/>
              <w:rPr>
                <w:rFonts w:ascii="標楷體" w:eastAsia="標楷體" w:hAnsi="標楷體" w:cs="新細明體"/>
                <w:kern w:val="0"/>
                <w:szCs w:val="24"/>
              </w:rPr>
            </w:pPr>
            <w:r w:rsidRPr="00C579D9">
              <w:rPr>
                <w:rFonts w:ascii="標楷體" w:eastAsia="標楷體" w:hAnsi="標楷體" w:cs="新細明體"/>
                <w:kern w:val="0"/>
                <w:szCs w:val="24"/>
              </w:rPr>
              <w:t>(六)受補助者所送之成果報告資料，如照片、影像、紀錄片、文字紀錄、書籍、影音資料（包括但不限片段影音檔）、詮釋資料及相關作品等之著作財產權，除應無償授權本部不限時間、次數、地域及方式使用外，亦授權本部可授權第三人自由運用於相關成果展現，及與本部各項網路等推廣活動使用或為加值應用，而數位物件則授權本部非營利使用。受補助者同意不對本部，及本部授權之第三人，行使著作人格權。</w:t>
            </w:r>
          </w:p>
        </w:tc>
        <w:tc>
          <w:tcPr>
            <w:tcW w:w="3122" w:type="dxa"/>
            <w:hideMark/>
          </w:tcPr>
          <w:p w14:paraId="1315F11B"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刪除第13點第6款規定。</w:t>
            </w:r>
          </w:p>
        </w:tc>
        <w:tc>
          <w:tcPr>
            <w:tcW w:w="3185" w:type="dxa"/>
            <w:hideMark/>
          </w:tcPr>
          <w:p w14:paraId="4BCF5C78"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為保障著作人之智慧財產權，並簡化補助案結案程序，刪除此條款。</w:t>
            </w:r>
          </w:p>
        </w:tc>
        <w:tc>
          <w:tcPr>
            <w:tcW w:w="1472" w:type="dxa"/>
            <w:hideMark/>
          </w:tcPr>
          <w:p w14:paraId="6D1B4241"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109年12月4日文綜字第1093047402</w:t>
            </w:r>
            <w:r w:rsidRPr="00C579D9">
              <w:rPr>
                <w:rFonts w:ascii="標楷體" w:eastAsia="標楷體" w:hAnsi="標楷體" w:cs="新細明體" w:hint="eastAsia"/>
                <w:kern w:val="0"/>
                <w:szCs w:val="24"/>
              </w:rPr>
              <w:t>2</w:t>
            </w:r>
            <w:r w:rsidRPr="00C579D9">
              <w:rPr>
                <w:rFonts w:ascii="標楷體" w:eastAsia="標楷體" w:hAnsi="標楷體" w:cs="新細明體"/>
                <w:kern w:val="0"/>
                <w:szCs w:val="24"/>
              </w:rPr>
              <w:t>號令修正</w:t>
            </w:r>
          </w:p>
          <w:p w14:paraId="49C9AF93"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https://gazette.nat.gov.tw/egFront/detail.do?metaid=120136&amp;log=detailLog</w:t>
            </w:r>
          </w:p>
        </w:tc>
      </w:tr>
      <w:tr w:rsidR="00C579D9" w:rsidRPr="00C579D9" w14:paraId="5C1ABFAA" w14:textId="77777777" w:rsidTr="007A3467">
        <w:tc>
          <w:tcPr>
            <w:tcW w:w="665" w:type="dxa"/>
            <w:hideMark/>
          </w:tcPr>
          <w:p w14:paraId="099B8CDF" w14:textId="77777777" w:rsidR="007A3467" w:rsidRPr="00983254" w:rsidRDefault="007A3467" w:rsidP="00600E97">
            <w:pPr>
              <w:pStyle w:val="a6"/>
              <w:numPr>
                <w:ilvl w:val="0"/>
                <w:numId w:val="346"/>
              </w:numPr>
              <w:snapToGrid w:val="0"/>
              <w:spacing w:line="440" w:lineRule="exact"/>
              <w:ind w:leftChars="0"/>
              <w:jc w:val="both"/>
              <w:rPr>
                <w:rFonts w:ascii="新細明體" w:eastAsia="新細明體" w:hAnsi="新細明體" w:cs="新細明體"/>
                <w:kern w:val="0"/>
                <w:szCs w:val="24"/>
              </w:rPr>
            </w:pPr>
          </w:p>
        </w:tc>
        <w:tc>
          <w:tcPr>
            <w:tcW w:w="2794" w:type="dxa"/>
            <w:gridSpan w:val="2"/>
            <w:hideMark/>
          </w:tcPr>
          <w:p w14:paraId="2F780E45"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「中華民國一百零五年度紀錄片製作補助要點」修正案</w:t>
            </w:r>
          </w:p>
          <w:p w14:paraId="2BC83CF1"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修正第</w:t>
            </w:r>
            <w:r w:rsidRPr="00C579D9">
              <w:rPr>
                <w:rFonts w:ascii="標楷體" w:eastAsia="標楷體" w:hAnsi="標楷體" w:cs="Calibri"/>
                <w:kern w:val="0"/>
                <w:szCs w:val="24"/>
              </w:rPr>
              <w:t>10</w:t>
            </w:r>
            <w:r w:rsidRPr="00C579D9">
              <w:rPr>
                <w:rFonts w:ascii="標楷體" w:eastAsia="標楷體" w:hAnsi="標楷體" w:cs="新細明體"/>
                <w:kern w:val="0"/>
                <w:szCs w:val="24"/>
              </w:rPr>
              <w:t>點第</w:t>
            </w:r>
            <w:r w:rsidRPr="00C579D9">
              <w:rPr>
                <w:rFonts w:ascii="標楷體" w:eastAsia="標楷體" w:hAnsi="標楷體" w:cs="Calibri"/>
                <w:kern w:val="0"/>
                <w:szCs w:val="24"/>
              </w:rPr>
              <w:t>1</w:t>
            </w:r>
            <w:r w:rsidRPr="00C579D9">
              <w:rPr>
                <w:rFonts w:ascii="標楷體" w:eastAsia="標楷體" w:hAnsi="標楷體" w:cs="新細明體"/>
                <w:kern w:val="0"/>
                <w:szCs w:val="24"/>
              </w:rPr>
              <w:t>款及第</w:t>
            </w:r>
            <w:r w:rsidRPr="00C579D9">
              <w:rPr>
                <w:rFonts w:ascii="標楷體" w:eastAsia="標楷體" w:hAnsi="標楷體" w:cs="Calibri"/>
                <w:kern w:val="0"/>
                <w:szCs w:val="24"/>
              </w:rPr>
              <w:t>2</w:t>
            </w:r>
            <w:r w:rsidRPr="00C579D9">
              <w:rPr>
                <w:rFonts w:ascii="標楷體" w:eastAsia="標楷體" w:hAnsi="標楷體" w:cs="新細明體"/>
                <w:kern w:val="0"/>
                <w:szCs w:val="24"/>
              </w:rPr>
              <w:t>款</w:t>
            </w:r>
          </w:p>
        </w:tc>
        <w:tc>
          <w:tcPr>
            <w:tcW w:w="3128" w:type="dxa"/>
            <w:hideMark/>
          </w:tcPr>
          <w:p w14:paraId="3BD6B527"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依本點第</w:t>
            </w:r>
            <w:r w:rsidRPr="00C579D9">
              <w:rPr>
                <w:rFonts w:ascii="標楷體" w:eastAsia="標楷體" w:hAnsi="標楷體" w:cs="Calibri"/>
                <w:kern w:val="0"/>
                <w:szCs w:val="24"/>
              </w:rPr>
              <w:t>1</w:t>
            </w:r>
            <w:r w:rsidRPr="00C579D9">
              <w:rPr>
                <w:rFonts w:ascii="標楷體" w:eastAsia="標楷體" w:hAnsi="標楷體" w:cs="新細明體"/>
                <w:kern w:val="0"/>
                <w:szCs w:val="24"/>
              </w:rPr>
              <w:t>款規定企畫書之變更限制，原則以三次為限。又第</w:t>
            </w:r>
            <w:r w:rsidRPr="00C579D9">
              <w:rPr>
                <w:rFonts w:ascii="標楷體" w:eastAsia="標楷體" w:hAnsi="標楷體" w:cs="Calibri"/>
                <w:kern w:val="0"/>
                <w:szCs w:val="24"/>
              </w:rPr>
              <w:t>2</w:t>
            </w:r>
            <w:r w:rsidRPr="00C579D9">
              <w:rPr>
                <w:rFonts w:ascii="標楷體" w:eastAsia="標楷體" w:hAnsi="標楷體" w:cs="新細明體"/>
                <w:kern w:val="0"/>
                <w:szCs w:val="24"/>
              </w:rPr>
              <w:t>款規定遇天然災害、緊急事故或其他不可歸責於獲補助者之事由時應檢附相關證明文件申請展延，其申請期限規定為自該事由發生日起「三十日內」。</w:t>
            </w:r>
          </w:p>
        </w:tc>
        <w:tc>
          <w:tcPr>
            <w:tcW w:w="3122" w:type="dxa"/>
            <w:hideMark/>
          </w:tcPr>
          <w:p w14:paraId="36F07D93"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此次修正除新增涉及補助要點第5點第1項第2款第1目第10小目有關「紀錄片播送、傳輸、上映平臺規劃」之變更不計入變更次數外，另將遇天然災害、緊急事故或其他不可歸責於獲補助者之事由時應檢附相關證明文件向本局申請展延之期限，自該事由發生日起「三十日內」，修訂延長為「三個月內」。</w:t>
            </w:r>
          </w:p>
        </w:tc>
        <w:tc>
          <w:tcPr>
            <w:tcW w:w="3185" w:type="dxa"/>
            <w:hideMark/>
          </w:tcPr>
          <w:p w14:paraId="430E332A"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為使獲補助者有較彈性之履約空間，及使各年度要點規範一致，參照109年補助要點最新規定，修正105年度紀錄片補助要點第10點「企畫書變更」規範。</w:t>
            </w:r>
          </w:p>
          <w:p w14:paraId="12CDA608" w14:textId="77777777" w:rsidR="007A3467" w:rsidRPr="00C579D9" w:rsidRDefault="007A3467" w:rsidP="003506E2">
            <w:pPr>
              <w:widowControl/>
              <w:spacing w:line="440" w:lineRule="exact"/>
              <w:jc w:val="both"/>
              <w:rPr>
                <w:rFonts w:ascii="標楷體" w:eastAsia="標楷體" w:hAnsi="標楷體" w:cs="新細明體"/>
                <w:kern w:val="0"/>
                <w:szCs w:val="24"/>
              </w:rPr>
            </w:pPr>
          </w:p>
        </w:tc>
        <w:tc>
          <w:tcPr>
            <w:tcW w:w="1472" w:type="dxa"/>
            <w:hideMark/>
          </w:tcPr>
          <w:p w14:paraId="7667373A"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Calibri"/>
                <w:kern w:val="0"/>
                <w:szCs w:val="24"/>
              </w:rPr>
              <w:t>109</w:t>
            </w:r>
            <w:r w:rsidRPr="00C579D9">
              <w:rPr>
                <w:rFonts w:ascii="標楷體" w:eastAsia="標楷體" w:hAnsi="標楷體" w:cs="新細明體"/>
                <w:kern w:val="0"/>
                <w:szCs w:val="24"/>
              </w:rPr>
              <w:t>年</w:t>
            </w:r>
            <w:r w:rsidRPr="00C579D9">
              <w:rPr>
                <w:rFonts w:ascii="標楷體" w:eastAsia="標楷體" w:hAnsi="標楷體" w:cs="Calibri"/>
                <w:kern w:val="0"/>
                <w:szCs w:val="24"/>
              </w:rPr>
              <w:t>10</w:t>
            </w:r>
            <w:r w:rsidRPr="00C579D9">
              <w:rPr>
                <w:rFonts w:ascii="標楷體" w:eastAsia="標楷體" w:hAnsi="標楷體" w:cs="新細明體"/>
                <w:kern w:val="0"/>
                <w:szCs w:val="24"/>
              </w:rPr>
              <w:t>月</w:t>
            </w:r>
            <w:r w:rsidRPr="00C579D9">
              <w:rPr>
                <w:rFonts w:ascii="標楷體" w:eastAsia="標楷體" w:hAnsi="標楷體" w:cs="Calibri"/>
                <w:kern w:val="0"/>
                <w:szCs w:val="24"/>
              </w:rPr>
              <w:t>16</w:t>
            </w:r>
            <w:r w:rsidRPr="00C579D9">
              <w:rPr>
                <w:rFonts w:ascii="標楷體" w:eastAsia="標楷體" w:hAnsi="標楷體" w:cs="新細明體"/>
                <w:kern w:val="0"/>
                <w:szCs w:val="24"/>
              </w:rPr>
              <w:t>日局視</w:t>
            </w:r>
            <w:r w:rsidRPr="00C579D9">
              <w:rPr>
                <w:rFonts w:ascii="標楷體" w:eastAsia="標楷體" w:hAnsi="標楷體" w:cs="Calibri"/>
                <w:kern w:val="0"/>
                <w:szCs w:val="24"/>
              </w:rPr>
              <w:t>(</w:t>
            </w:r>
            <w:r w:rsidRPr="00C579D9">
              <w:rPr>
                <w:rFonts w:ascii="標楷體" w:eastAsia="標楷體" w:hAnsi="標楷體" w:cs="新細明體"/>
                <w:kern w:val="0"/>
                <w:szCs w:val="24"/>
              </w:rPr>
              <w:t>輔</w:t>
            </w:r>
            <w:r w:rsidRPr="00C579D9">
              <w:rPr>
                <w:rFonts w:ascii="標楷體" w:eastAsia="標楷體" w:hAnsi="標楷體" w:cs="Calibri"/>
                <w:kern w:val="0"/>
                <w:szCs w:val="24"/>
              </w:rPr>
              <w:t>)</w:t>
            </w:r>
            <w:r w:rsidRPr="00C579D9">
              <w:rPr>
                <w:rFonts w:ascii="標楷體" w:eastAsia="標楷體" w:hAnsi="標楷體" w:cs="新細明體"/>
                <w:kern w:val="0"/>
                <w:szCs w:val="24"/>
              </w:rPr>
              <w:t xml:space="preserve">字第 </w:t>
            </w:r>
            <w:r w:rsidRPr="00C579D9">
              <w:rPr>
                <w:rFonts w:ascii="標楷體" w:eastAsia="標楷體" w:hAnsi="標楷體" w:cs="Calibri"/>
                <w:kern w:val="0"/>
                <w:szCs w:val="24"/>
              </w:rPr>
              <w:t xml:space="preserve">10930079051 </w:t>
            </w:r>
            <w:r w:rsidRPr="00C579D9">
              <w:rPr>
                <w:rFonts w:ascii="標楷體" w:eastAsia="標楷體" w:hAnsi="標楷體" w:cs="新細明體"/>
                <w:kern w:val="0"/>
                <w:szCs w:val="24"/>
              </w:rPr>
              <w:t>號令</w:t>
            </w:r>
          </w:p>
          <w:p w14:paraId="70BEA05B"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Calibri"/>
                <w:kern w:val="0"/>
                <w:szCs w:val="24"/>
                <w:u w:val="single"/>
              </w:rPr>
              <w:t>https://gazette.nat.gov.tw/egFront/detail.do?metaid=119031&amp;log=detailLog</w:t>
            </w:r>
          </w:p>
        </w:tc>
      </w:tr>
      <w:tr w:rsidR="00C579D9" w:rsidRPr="00C579D9" w14:paraId="623B5089" w14:textId="77777777" w:rsidTr="007A3467">
        <w:tc>
          <w:tcPr>
            <w:tcW w:w="665" w:type="dxa"/>
            <w:hideMark/>
          </w:tcPr>
          <w:p w14:paraId="0937B94C" w14:textId="77777777" w:rsidR="007A3467" w:rsidRPr="00983254" w:rsidRDefault="007A3467" w:rsidP="00600E97">
            <w:pPr>
              <w:pStyle w:val="a6"/>
              <w:numPr>
                <w:ilvl w:val="0"/>
                <w:numId w:val="346"/>
              </w:numPr>
              <w:snapToGrid w:val="0"/>
              <w:spacing w:line="440" w:lineRule="exact"/>
              <w:ind w:leftChars="0"/>
              <w:jc w:val="both"/>
              <w:rPr>
                <w:rFonts w:ascii="新細明體" w:eastAsia="新細明體" w:hAnsi="新細明體" w:cs="新細明體"/>
                <w:kern w:val="0"/>
                <w:szCs w:val="24"/>
              </w:rPr>
            </w:pPr>
          </w:p>
        </w:tc>
        <w:tc>
          <w:tcPr>
            <w:tcW w:w="2794" w:type="dxa"/>
            <w:gridSpan w:val="2"/>
            <w:hideMark/>
          </w:tcPr>
          <w:p w14:paraId="39CC5899"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「大陸地區廣播電視節目在臺灣地區播送申請送審須知」修正案</w:t>
            </w:r>
          </w:p>
          <w:p w14:paraId="6F6FC410"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修正第2點及第4點及附件申請書</w:t>
            </w:r>
          </w:p>
        </w:tc>
        <w:tc>
          <w:tcPr>
            <w:tcW w:w="3128" w:type="dxa"/>
            <w:hideMark/>
          </w:tcPr>
          <w:p w14:paraId="2DC19BE4"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第</w:t>
            </w:r>
            <w:r w:rsidRPr="00C579D9">
              <w:rPr>
                <w:rFonts w:ascii="標楷體" w:eastAsia="標楷體" w:hAnsi="標楷體" w:cs="Calibri"/>
                <w:kern w:val="0"/>
                <w:szCs w:val="24"/>
              </w:rPr>
              <w:t>2</w:t>
            </w:r>
            <w:r w:rsidRPr="00C579D9">
              <w:rPr>
                <w:rFonts w:ascii="標楷體" w:eastAsia="標楷體" w:hAnsi="標楷體" w:cs="新細明體"/>
                <w:kern w:val="0"/>
                <w:szCs w:val="24"/>
              </w:rPr>
              <w:t>點第</w:t>
            </w:r>
            <w:r w:rsidRPr="00C579D9">
              <w:rPr>
                <w:rFonts w:ascii="標楷體" w:eastAsia="標楷體" w:hAnsi="標楷體" w:cs="Calibri"/>
                <w:kern w:val="0"/>
                <w:szCs w:val="24"/>
              </w:rPr>
              <w:t>1</w:t>
            </w:r>
            <w:r w:rsidRPr="00C579D9">
              <w:rPr>
                <w:rFonts w:ascii="標楷體" w:eastAsia="標楷體" w:hAnsi="標楷體" w:cs="新細明體"/>
                <w:kern w:val="0"/>
                <w:szCs w:val="24"/>
              </w:rPr>
              <w:t>款規定送審程序及其應檢附文件，明訂經初審及複審程序，且無補正程序之規定。</w:t>
            </w:r>
          </w:p>
          <w:p w14:paraId="778639E4"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此外，有關第2點附件申請書部分，原規定送審節目帶份數規定為需繳交2份，且需繳公司負責人身分證正反面影本各1份。又相關證明文件，則須繳交由當地公證機關公證之節目授權文件1份。</w:t>
            </w:r>
          </w:p>
        </w:tc>
        <w:tc>
          <w:tcPr>
            <w:tcW w:w="3122" w:type="dxa"/>
            <w:hideMark/>
          </w:tcPr>
          <w:p w14:paraId="7367C547"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本次修正</w:t>
            </w:r>
            <w:r w:rsidRPr="00C579D9">
              <w:rPr>
                <w:rFonts w:ascii="標楷體" w:eastAsia="標楷體" w:hAnsi="標楷體" w:cs="新細明體" w:hint="eastAsia"/>
                <w:kern w:val="0"/>
                <w:szCs w:val="24"/>
                <w:lang w:eastAsia="zh-HK"/>
              </w:rPr>
              <w:t>第</w:t>
            </w:r>
            <w:r w:rsidRPr="00C579D9">
              <w:rPr>
                <w:rFonts w:ascii="標楷體" w:eastAsia="標楷體" w:hAnsi="標楷體" w:cs="新細明體"/>
                <w:kern w:val="0"/>
                <w:szCs w:val="24"/>
              </w:rPr>
              <w:t>2</w:t>
            </w:r>
            <w:r w:rsidRPr="00C579D9">
              <w:rPr>
                <w:rFonts w:ascii="標楷體" w:eastAsia="標楷體" w:hAnsi="標楷體" w:cs="新細明體" w:hint="eastAsia"/>
                <w:kern w:val="0"/>
                <w:szCs w:val="24"/>
                <w:lang w:eastAsia="zh-HK"/>
              </w:rPr>
              <w:t>點第</w:t>
            </w:r>
            <w:r w:rsidRPr="00C579D9">
              <w:rPr>
                <w:rFonts w:ascii="標楷體" w:eastAsia="標楷體" w:hAnsi="標楷體" w:cs="新細明體"/>
                <w:kern w:val="0"/>
                <w:szCs w:val="24"/>
              </w:rPr>
              <w:t>1</w:t>
            </w:r>
            <w:r w:rsidRPr="00C579D9">
              <w:rPr>
                <w:rFonts w:ascii="標楷體" w:eastAsia="標楷體" w:hAnsi="標楷體" w:cs="新細明體" w:hint="eastAsia"/>
                <w:kern w:val="0"/>
                <w:szCs w:val="24"/>
                <w:lang w:eastAsia="zh-HK"/>
              </w:rPr>
              <w:t>款係為便利業者以補正方式處理</w:t>
            </w:r>
            <w:r w:rsidRPr="00C579D9">
              <w:rPr>
                <w:rFonts w:ascii="標楷體" w:eastAsia="標楷體" w:hAnsi="標楷體" w:cs="新細明體"/>
                <w:kern w:val="0"/>
                <w:szCs w:val="24"/>
              </w:rPr>
              <w:t>，爰刪除「複審」</w:t>
            </w:r>
            <w:r w:rsidRPr="00C579D9">
              <w:rPr>
                <w:rFonts w:ascii="標楷體" w:eastAsia="標楷體" w:hAnsi="標楷體" w:cs="新細明體" w:hint="eastAsia"/>
                <w:kern w:val="0"/>
                <w:szCs w:val="24"/>
              </w:rPr>
              <w:t>程序，</w:t>
            </w:r>
            <w:r w:rsidRPr="00C579D9">
              <w:rPr>
                <w:rFonts w:ascii="標楷體" w:eastAsia="標楷體" w:hAnsi="標楷體" w:cs="新細明體" w:hint="eastAsia"/>
                <w:kern w:val="0"/>
                <w:szCs w:val="24"/>
                <w:lang w:eastAsia="zh-HK"/>
              </w:rPr>
              <w:t>並配合於</w:t>
            </w:r>
            <w:r w:rsidRPr="00C579D9">
              <w:rPr>
                <w:rFonts w:ascii="標楷體" w:eastAsia="標楷體" w:hAnsi="標楷體" w:cs="新細明體"/>
                <w:kern w:val="0"/>
                <w:szCs w:val="24"/>
              </w:rPr>
              <w:t>送審須知第4點</w:t>
            </w:r>
            <w:r w:rsidRPr="00C579D9">
              <w:rPr>
                <w:rFonts w:ascii="標楷體" w:eastAsia="標楷體" w:hAnsi="標楷體" w:cs="新細明體" w:hint="eastAsia"/>
                <w:kern w:val="0"/>
                <w:szCs w:val="24"/>
                <w:lang w:eastAsia="zh-HK"/>
              </w:rPr>
              <w:t>增訂第</w:t>
            </w:r>
            <w:r w:rsidRPr="00C579D9">
              <w:rPr>
                <w:rFonts w:ascii="標楷體" w:eastAsia="標楷體" w:hAnsi="標楷體" w:cs="新細明體"/>
                <w:kern w:val="0"/>
                <w:szCs w:val="24"/>
              </w:rPr>
              <w:t>4</w:t>
            </w:r>
            <w:r w:rsidRPr="00C579D9">
              <w:rPr>
                <w:rFonts w:ascii="標楷體" w:eastAsia="標楷體" w:hAnsi="標楷體" w:cs="新細明體" w:hint="eastAsia"/>
                <w:kern w:val="0"/>
                <w:szCs w:val="24"/>
                <w:lang w:eastAsia="zh-HK"/>
              </w:rPr>
              <w:t>款</w:t>
            </w:r>
            <w:r w:rsidRPr="00C579D9">
              <w:rPr>
                <w:rFonts w:ascii="標楷體" w:eastAsia="標楷體" w:hAnsi="標楷體" w:cs="新細明體"/>
                <w:kern w:val="0"/>
                <w:szCs w:val="24"/>
              </w:rPr>
              <w:t>「補正」程序。</w:t>
            </w:r>
          </w:p>
          <w:p w14:paraId="6F0832E5"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又於本次修正第2點附件申請書部分，放寬下列事項：</w:t>
            </w:r>
          </w:p>
          <w:p w14:paraId="28957002"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1.依實務審查需求，送審節目帶份數僅需1份，爰予修正為1份。</w:t>
            </w:r>
          </w:p>
          <w:p w14:paraId="07F6B719"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2.因自經濟部商業司「商工登記公示資料查詢服務網」足可查證申請人登記資料，不需再以負責人身分證資料進行查核，故刪除之。</w:t>
            </w:r>
          </w:p>
          <w:p w14:paraId="1EDB00AB"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3.放寬經法院或民間公證人公證或認證程序之節目授權文件為授權證明文件，縮短業者準備送審文件時間。</w:t>
            </w:r>
          </w:p>
        </w:tc>
        <w:tc>
          <w:tcPr>
            <w:tcW w:w="3185" w:type="dxa"/>
            <w:hideMark/>
          </w:tcPr>
          <w:p w14:paraId="52B557A4"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1.依照送審實務刪除不合時宜規定，簡化業者送審程序，並增訂補正程序。</w:t>
            </w:r>
          </w:p>
          <w:p w14:paraId="11F01F46"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2.修正前之影響對象及修正後之受惠對象均為：節目供應事業、無線廣播電臺、無線電視電臺、衛星廣播電視事業、有線廣播電視系統經營者。</w:t>
            </w:r>
          </w:p>
        </w:tc>
        <w:tc>
          <w:tcPr>
            <w:tcW w:w="1472" w:type="dxa"/>
            <w:hideMark/>
          </w:tcPr>
          <w:p w14:paraId="43EC7B19"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109.12.16</w:t>
            </w:r>
          </w:p>
        </w:tc>
      </w:tr>
      <w:tr w:rsidR="00C579D9" w:rsidRPr="00C579D9" w14:paraId="2949CCAA" w14:textId="77777777" w:rsidTr="007A3467">
        <w:tc>
          <w:tcPr>
            <w:tcW w:w="665" w:type="dxa"/>
            <w:hideMark/>
          </w:tcPr>
          <w:p w14:paraId="188D8B89" w14:textId="77777777" w:rsidR="007A3467" w:rsidRPr="00983254" w:rsidRDefault="007A3467" w:rsidP="00600E97">
            <w:pPr>
              <w:pStyle w:val="a6"/>
              <w:numPr>
                <w:ilvl w:val="0"/>
                <w:numId w:val="346"/>
              </w:numPr>
              <w:snapToGrid w:val="0"/>
              <w:spacing w:line="440" w:lineRule="exact"/>
              <w:ind w:leftChars="0"/>
              <w:jc w:val="both"/>
              <w:rPr>
                <w:rFonts w:ascii="新細明體" w:eastAsia="新細明體" w:hAnsi="新細明體" w:cs="新細明體"/>
                <w:kern w:val="0"/>
                <w:szCs w:val="24"/>
              </w:rPr>
            </w:pPr>
          </w:p>
        </w:tc>
        <w:tc>
          <w:tcPr>
            <w:tcW w:w="2794" w:type="dxa"/>
            <w:gridSpan w:val="2"/>
            <w:hideMark/>
          </w:tcPr>
          <w:p w14:paraId="092ED29A"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修正「香港澳門廣播電視節目在臺灣地區播送申請送審須知」修正案</w:t>
            </w:r>
          </w:p>
          <w:p w14:paraId="64520A87"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修正第2點、第4點及附件申請書</w:t>
            </w:r>
          </w:p>
        </w:tc>
        <w:tc>
          <w:tcPr>
            <w:tcW w:w="3128" w:type="dxa"/>
            <w:hideMark/>
          </w:tcPr>
          <w:p w14:paraId="3A6AB9CE"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第</w:t>
            </w:r>
            <w:r w:rsidRPr="00C579D9">
              <w:rPr>
                <w:rFonts w:ascii="標楷體" w:eastAsia="標楷體" w:hAnsi="標楷體" w:cs="Calibri"/>
                <w:kern w:val="0"/>
                <w:szCs w:val="24"/>
              </w:rPr>
              <w:t>2</w:t>
            </w:r>
            <w:r w:rsidRPr="00C579D9">
              <w:rPr>
                <w:rFonts w:ascii="標楷體" w:eastAsia="標楷體" w:hAnsi="標楷體" w:cs="新細明體"/>
                <w:kern w:val="0"/>
                <w:szCs w:val="24"/>
              </w:rPr>
              <w:t>點第</w:t>
            </w:r>
            <w:r w:rsidRPr="00C579D9">
              <w:rPr>
                <w:rFonts w:ascii="標楷體" w:eastAsia="標楷體" w:hAnsi="標楷體" w:cs="Calibri"/>
                <w:kern w:val="0"/>
                <w:szCs w:val="24"/>
              </w:rPr>
              <w:t>1</w:t>
            </w:r>
            <w:r w:rsidRPr="00C579D9">
              <w:rPr>
                <w:rFonts w:ascii="標楷體" w:eastAsia="標楷體" w:hAnsi="標楷體" w:cs="新細明體"/>
                <w:kern w:val="0"/>
                <w:szCs w:val="24"/>
              </w:rPr>
              <w:t>款規定送審程序及其應檢附文件，明訂經初審及複審程序，且無補正程序之規定。</w:t>
            </w:r>
          </w:p>
          <w:p w14:paraId="2B66E8BB"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此外，有關第2點附件申請書部分，原規定送審節目帶份數規定為需繳交2份，且需繳公司負責人身分證正反面影本各1份。又相關證明文件，則須繳交由當地公證機關公證之節目授權文件1份。</w:t>
            </w:r>
          </w:p>
        </w:tc>
        <w:tc>
          <w:tcPr>
            <w:tcW w:w="3122" w:type="dxa"/>
            <w:hideMark/>
          </w:tcPr>
          <w:p w14:paraId="25FB200F"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本次修正</w:t>
            </w:r>
            <w:r w:rsidRPr="00C579D9">
              <w:rPr>
                <w:rFonts w:ascii="標楷體" w:eastAsia="標楷體" w:hAnsi="標楷體" w:cs="新細明體" w:hint="eastAsia"/>
                <w:kern w:val="0"/>
                <w:szCs w:val="24"/>
                <w:lang w:eastAsia="zh-HK"/>
              </w:rPr>
              <w:t>第</w:t>
            </w:r>
            <w:r w:rsidRPr="00C579D9">
              <w:rPr>
                <w:rFonts w:ascii="標楷體" w:eastAsia="標楷體" w:hAnsi="標楷體" w:cs="新細明體"/>
                <w:kern w:val="0"/>
                <w:szCs w:val="24"/>
              </w:rPr>
              <w:t>2</w:t>
            </w:r>
            <w:r w:rsidRPr="00C579D9">
              <w:rPr>
                <w:rFonts w:ascii="標楷體" w:eastAsia="標楷體" w:hAnsi="標楷體" w:cs="新細明體" w:hint="eastAsia"/>
                <w:kern w:val="0"/>
                <w:szCs w:val="24"/>
                <w:lang w:eastAsia="zh-HK"/>
              </w:rPr>
              <w:t>點第</w:t>
            </w:r>
            <w:r w:rsidRPr="00C579D9">
              <w:rPr>
                <w:rFonts w:ascii="標楷體" w:eastAsia="標楷體" w:hAnsi="標楷體" w:cs="新細明體"/>
                <w:kern w:val="0"/>
                <w:szCs w:val="24"/>
              </w:rPr>
              <w:t>1</w:t>
            </w:r>
            <w:r w:rsidRPr="00C579D9">
              <w:rPr>
                <w:rFonts w:ascii="標楷體" w:eastAsia="標楷體" w:hAnsi="標楷體" w:cs="新細明體" w:hint="eastAsia"/>
                <w:kern w:val="0"/>
                <w:szCs w:val="24"/>
                <w:lang w:eastAsia="zh-HK"/>
              </w:rPr>
              <w:t>款係為便利業者以補正方式處理</w:t>
            </w:r>
            <w:r w:rsidRPr="00C579D9">
              <w:rPr>
                <w:rFonts w:ascii="標楷體" w:eastAsia="標楷體" w:hAnsi="標楷體" w:cs="新細明體"/>
                <w:kern w:val="0"/>
                <w:szCs w:val="24"/>
              </w:rPr>
              <w:t>，爰刪除「複審」</w:t>
            </w:r>
            <w:r w:rsidRPr="00C579D9">
              <w:rPr>
                <w:rFonts w:ascii="標楷體" w:eastAsia="標楷體" w:hAnsi="標楷體" w:cs="新細明體" w:hint="eastAsia"/>
                <w:kern w:val="0"/>
                <w:szCs w:val="24"/>
              </w:rPr>
              <w:t>程序，</w:t>
            </w:r>
            <w:r w:rsidRPr="00C579D9">
              <w:rPr>
                <w:rFonts w:ascii="標楷體" w:eastAsia="標楷體" w:hAnsi="標楷體" w:cs="新細明體" w:hint="eastAsia"/>
                <w:kern w:val="0"/>
                <w:szCs w:val="24"/>
                <w:lang w:eastAsia="zh-HK"/>
              </w:rPr>
              <w:t>並配合於</w:t>
            </w:r>
            <w:r w:rsidRPr="00C579D9">
              <w:rPr>
                <w:rFonts w:ascii="標楷體" w:eastAsia="標楷體" w:hAnsi="標楷體" w:cs="新細明體"/>
                <w:kern w:val="0"/>
                <w:szCs w:val="24"/>
              </w:rPr>
              <w:t>送審須知第4點</w:t>
            </w:r>
            <w:r w:rsidRPr="00C579D9">
              <w:rPr>
                <w:rFonts w:ascii="標楷體" w:eastAsia="標楷體" w:hAnsi="標楷體" w:cs="新細明體" w:hint="eastAsia"/>
                <w:kern w:val="0"/>
                <w:szCs w:val="24"/>
                <w:lang w:eastAsia="zh-HK"/>
              </w:rPr>
              <w:t>增訂第</w:t>
            </w:r>
            <w:r w:rsidRPr="00C579D9">
              <w:rPr>
                <w:rFonts w:ascii="標楷體" w:eastAsia="標楷體" w:hAnsi="標楷體" w:cs="新細明體"/>
                <w:kern w:val="0"/>
                <w:szCs w:val="24"/>
              </w:rPr>
              <w:t>4</w:t>
            </w:r>
            <w:r w:rsidRPr="00C579D9">
              <w:rPr>
                <w:rFonts w:ascii="標楷體" w:eastAsia="標楷體" w:hAnsi="標楷體" w:cs="新細明體" w:hint="eastAsia"/>
                <w:kern w:val="0"/>
                <w:szCs w:val="24"/>
                <w:lang w:eastAsia="zh-HK"/>
              </w:rPr>
              <w:t>款</w:t>
            </w:r>
            <w:r w:rsidRPr="00C579D9">
              <w:rPr>
                <w:rFonts w:ascii="標楷體" w:eastAsia="標楷體" w:hAnsi="標楷體" w:cs="新細明體"/>
                <w:kern w:val="0"/>
                <w:szCs w:val="24"/>
              </w:rPr>
              <w:t>「補正」程序。</w:t>
            </w:r>
          </w:p>
          <w:p w14:paraId="2E0995EC"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又於本次修正第2點附件申請書部分，放寬下列事項：</w:t>
            </w:r>
          </w:p>
          <w:p w14:paraId="40C95A99"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1.依實務審查需求，送審節目帶份數僅需1份，爰予修正為1份。</w:t>
            </w:r>
          </w:p>
          <w:p w14:paraId="07A56D96"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2.因自經濟部商業司「商工登記公示資料查詢服務網」足可查證申請人登記資料，不需再以負責人身分證資料進行查核，故刪除之。</w:t>
            </w:r>
          </w:p>
          <w:p w14:paraId="7069CA56"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3.放寬經法院或民間公證人公證或認證程序之節目授權文件為授權證明文件，縮短業者準備送審文件時間。</w:t>
            </w:r>
          </w:p>
        </w:tc>
        <w:tc>
          <w:tcPr>
            <w:tcW w:w="3185" w:type="dxa"/>
            <w:hideMark/>
          </w:tcPr>
          <w:p w14:paraId="258443F3"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1.依照送審實務刪除不合時宜規定，簡化業者送審程序，並增訂補正程序。</w:t>
            </w:r>
          </w:p>
          <w:p w14:paraId="5E2F7ABF"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2.修正前之影響對象及修正後之受惠對象均為：節目供應事業、無線廣播電臺、無線電視電臺、衛星廣播電視事業、有線廣播電視系統經營者。</w:t>
            </w:r>
          </w:p>
        </w:tc>
        <w:tc>
          <w:tcPr>
            <w:tcW w:w="1472" w:type="dxa"/>
            <w:hideMark/>
          </w:tcPr>
          <w:p w14:paraId="5E84D770"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109.12.16</w:t>
            </w:r>
          </w:p>
        </w:tc>
      </w:tr>
      <w:tr w:rsidR="00C579D9" w:rsidRPr="00C579D9" w14:paraId="32FB40E3" w14:textId="77777777" w:rsidTr="007A3467">
        <w:tc>
          <w:tcPr>
            <w:tcW w:w="665" w:type="dxa"/>
            <w:hideMark/>
          </w:tcPr>
          <w:p w14:paraId="0F3D5B98" w14:textId="77777777" w:rsidR="007A3467" w:rsidRPr="00983254" w:rsidRDefault="007A3467" w:rsidP="00600E97">
            <w:pPr>
              <w:pStyle w:val="a6"/>
              <w:numPr>
                <w:ilvl w:val="0"/>
                <w:numId w:val="346"/>
              </w:numPr>
              <w:snapToGrid w:val="0"/>
              <w:spacing w:line="440" w:lineRule="exact"/>
              <w:ind w:leftChars="0"/>
              <w:jc w:val="both"/>
              <w:rPr>
                <w:rFonts w:ascii="新細明體" w:eastAsia="新細明體" w:hAnsi="新細明體" w:cs="新細明體"/>
                <w:kern w:val="0"/>
                <w:szCs w:val="24"/>
              </w:rPr>
            </w:pPr>
          </w:p>
        </w:tc>
        <w:tc>
          <w:tcPr>
            <w:tcW w:w="2794" w:type="dxa"/>
            <w:gridSpan w:val="2"/>
            <w:hideMark/>
          </w:tcPr>
          <w:p w14:paraId="3FEF94C9"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「大陸地區及香港澳門錄影節目在臺灣地區發行送審須知」修正案</w:t>
            </w:r>
          </w:p>
          <w:p w14:paraId="652BB032"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修正第5點、第7點及附表申請書</w:t>
            </w:r>
          </w:p>
        </w:tc>
        <w:tc>
          <w:tcPr>
            <w:tcW w:w="3128" w:type="dxa"/>
            <w:hideMark/>
          </w:tcPr>
          <w:p w14:paraId="58134B73"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第5點第1款第1目及第2款第1目訂有「複審」規定，且未訂有補正程序。</w:t>
            </w:r>
          </w:p>
          <w:p w14:paraId="77425A15"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第5點附件申請書部分，原規定送審節目帶份數規定為需繳交2份，且需繳公司負責人身分證正反面影本各1份。又相關證明文件，則須繳交由當地公證機關公證之節目授權文件1份。</w:t>
            </w:r>
          </w:p>
          <w:p w14:paraId="4786D9A1" w14:textId="77777777" w:rsidR="007A3467" w:rsidRPr="00C579D9" w:rsidRDefault="007A3467" w:rsidP="003506E2">
            <w:pPr>
              <w:widowControl/>
              <w:spacing w:line="440" w:lineRule="exact"/>
              <w:jc w:val="both"/>
              <w:rPr>
                <w:rFonts w:ascii="標楷體" w:eastAsia="標楷體" w:hAnsi="標楷體" w:cs="新細明體"/>
                <w:kern w:val="0"/>
                <w:szCs w:val="24"/>
              </w:rPr>
            </w:pPr>
          </w:p>
        </w:tc>
        <w:tc>
          <w:tcPr>
            <w:tcW w:w="3122" w:type="dxa"/>
            <w:hideMark/>
          </w:tcPr>
          <w:p w14:paraId="1B57D506"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本次修正第5點第1款第1目及第2款第1目有關「複審」規定，係為便利業者目前均以補正方式處理，爰刪除「複審」二字。並配合於送審須知第7點增訂第3款「補正」程序。</w:t>
            </w:r>
          </w:p>
          <w:p w14:paraId="1394115D"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本次修正第5點附件申請書，放寬下列事項：</w:t>
            </w:r>
          </w:p>
          <w:p w14:paraId="326AC985"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1.依實務審查需求，送審節目帶份數僅需1份，爰予修正為1份。</w:t>
            </w:r>
          </w:p>
          <w:p w14:paraId="45C1B7A7"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2.因自經濟部商業司「商工登記公示資料查詢服務網」足可查證申請人登記資料，不需再以負責人身分證資料進行查核，故刪除之。</w:t>
            </w:r>
          </w:p>
          <w:p w14:paraId="33AF4E52"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3.放寬經法院或民間公證人公證或認證程序之節目授權文件為授權證明文件，縮短業者準備送審文件時間。</w:t>
            </w:r>
          </w:p>
        </w:tc>
        <w:tc>
          <w:tcPr>
            <w:tcW w:w="3185" w:type="dxa"/>
            <w:hideMark/>
          </w:tcPr>
          <w:p w14:paraId="675C72A8"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1.依照送審實務刪除不合時宜規定，簡化業者送審程序，並增訂補正程序。</w:t>
            </w:r>
          </w:p>
          <w:p w14:paraId="60A79330" w14:textId="77777777" w:rsidR="007A3467" w:rsidRPr="00C579D9" w:rsidRDefault="007A3467"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kern w:val="0"/>
                <w:szCs w:val="24"/>
              </w:rPr>
              <w:t>2.修正前之影響對象及修正後之受惠對象均為：錄影節目發行人。</w:t>
            </w:r>
          </w:p>
        </w:tc>
        <w:tc>
          <w:tcPr>
            <w:tcW w:w="1472" w:type="dxa"/>
            <w:hideMark/>
          </w:tcPr>
          <w:p w14:paraId="17C67175" w14:textId="77777777" w:rsidR="007A3467" w:rsidRPr="00C579D9" w:rsidRDefault="007A3467"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109.12.16</w:t>
            </w:r>
          </w:p>
        </w:tc>
      </w:tr>
      <w:tr w:rsidR="00A018C3" w:rsidRPr="00C579D9" w14:paraId="7552F47C" w14:textId="77777777" w:rsidTr="00593084">
        <w:tc>
          <w:tcPr>
            <w:tcW w:w="665" w:type="dxa"/>
            <w:tcBorders>
              <w:bottom w:val="single" w:sz="4" w:space="0" w:color="auto"/>
            </w:tcBorders>
            <w:shd w:val="clear" w:color="auto" w:fill="D9D9D9" w:themeFill="background1" w:themeFillShade="D9"/>
          </w:tcPr>
          <w:p w14:paraId="4AEFA3F1" w14:textId="77777777" w:rsidR="00870321" w:rsidRPr="00983254" w:rsidRDefault="00870321" w:rsidP="00600E97">
            <w:pPr>
              <w:spacing w:line="440" w:lineRule="exact"/>
              <w:jc w:val="both"/>
              <w:rPr>
                <w:rFonts w:ascii="標楷體" w:eastAsia="標楷體" w:hAnsi="標楷體" w:cs="Times New Roman"/>
                <w:szCs w:val="24"/>
              </w:rPr>
            </w:pPr>
          </w:p>
        </w:tc>
        <w:tc>
          <w:tcPr>
            <w:tcW w:w="2794" w:type="dxa"/>
            <w:gridSpan w:val="2"/>
            <w:tcBorders>
              <w:bottom w:val="single" w:sz="4" w:space="0" w:color="auto"/>
            </w:tcBorders>
            <w:shd w:val="clear" w:color="auto" w:fill="D9D9D9" w:themeFill="background1" w:themeFillShade="D9"/>
          </w:tcPr>
          <w:p w14:paraId="667135BB" w14:textId="3D249560" w:rsidR="00870321" w:rsidRPr="00C579D9" w:rsidRDefault="00870321" w:rsidP="009C76D2">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主計總處(計</w:t>
            </w:r>
            <w:r w:rsidR="002F3F20" w:rsidRPr="00C579D9">
              <w:rPr>
                <w:rFonts w:ascii="標楷體" w:eastAsia="標楷體" w:hAnsi="標楷體" w:cs="Times New Roman" w:hint="eastAsia"/>
                <w:b/>
                <w:szCs w:val="24"/>
              </w:rPr>
              <w:t>18</w:t>
            </w:r>
            <w:r w:rsidRPr="00C579D9">
              <w:rPr>
                <w:rFonts w:ascii="標楷體" w:eastAsia="標楷體" w:hAnsi="標楷體" w:cs="Times New Roman" w:hint="eastAsia"/>
                <w:b/>
                <w:szCs w:val="24"/>
              </w:rPr>
              <w:t>項)</w:t>
            </w:r>
          </w:p>
        </w:tc>
        <w:tc>
          <w:tcPr>
            <w:tcW w:w="3128" w:type="dxa"/>
            <w:tcBorders>
              <w:bottom w:val="single" w:sz="4" w:space="0" w:color="auto"/>
            </w:tcBorders>
            <w:shd w:val="clear" w:color="auto" w:fill="D9D9D9" w:themeFill="background1" w:themeFillShade="D9"/>
          </w:tcPr>
          <w:p w14:paraId="20273754"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3122" w:type="dxa"/>
            <w:tcBorders>
              <w:bottom w:val="single" w:sz="4" w:space="0" w:color="auto"/>
            </w:tcBorders>
            <w:shd w:val="clear" w:color="auto" w:fill="D9D9D9" w:themeFill="background1" w:themeFillShade="D9"/>
          </w:tcPr>
          <w:p w14:paraId="1B8256AD"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3185" w:type="dxa"/>
            <w:tcBorders>
              <w:bottom w:val="single" w:sz="4" w:space="0" w:color="auto"/>
            </w:tcBorders>
            <w:shd w:val="clear" w:color="auto" w:fill="D9D9D9" w:themeFill="background1" w:themeFillShade="D9"/>
          </w:tcPr>
          <w:p w14:paraId="7243F76C"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1472" w:type="dxa"/>
            <w:tcBorders>
              <w:bottom w:val="single" w:sz="4" w:space="0" w:color="auto"/>
            </w:tcBorders>
            <w:shd w:val="clear" w:color="auto" w:fill="D9D9D9" w:themeFill="background1" w:themeFillShade="D9"/>
          </w:tcPr>
          <w:p w14:paraId="3477DC80"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r>
      <w:tr w:rsidR="00A018C3" w:rsidRPr="00C579D9" w14:paraId="30A30BB7" w14:textId="77777777" w:rsidTr="00593084">
        <w:tc>
          <w:tcPr>
            <w:tcW w:w="665" w:type="dxa"/>
            <w:shd w:val="clear" w:color="auto" w:fill="FFFFFF" w:themeFill="background1"/>
          </w:tcPr>
          <w:p w14:paraId="0A7A3F0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ED073F8" w14:textId="77777777" w:rsidR="00870321" w:rsidRPr="00C579D9" w:rsidRDefault="00870321" w:rsidP="009C76D2">
            <w:pPr>
              <w:snapToGri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修正國外出差旅費報支要點第16點、第17點</w:t>
            </w:r>
          </w:p>
        </w:tc>
        <w:tc>
          <w:tcPr>
            <w:tcW w:w="3128" w:type="dxa"/>
            <w:shd w:val="clear" w:color="auto" w:fill="FFFFFF" w:themeFill="background1"/>
          </w:tcPr>
          <w:p w14:paraId="6DFD99B4"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1.原</w:t>
            </w:r>
            <w:r w:rsidRPr="00C579D9">
              <w:rPr>
                <w:rFonts w:ascii="標楷體" w:eastAsia="標楷體" w:hAnsi="標楷體" w:cs="Times New Roman"/>
                <w:kern w:val="0"/>
                <w:szCs w:val="24"/>
              </w:rPr>
              <w:t>報支要點</w:t>
            </w:r>
            <w:r w:rsidRPr="00C579D9">
              <w:rPr>
                <w:rFonts w:ascii="標楷體" w:eastAsia="標楷體" w:hAnsi="標楷體" w:cs="Times New Roman"/>
                <w:szCs w:val="24"/>
              </w:rPr>
              <w:t>第16點，並無</w:t>
            </w:r>
            <w:r w:rsidRPr="00C579D9">
              <w:rPr>
                <w:rFonts w:ascii="標楷體" w:eastAsia="標楷體" w:hAnsi="標楷體" w:cs="Times New Roman"/>
                <w:kern w:val="0"/>
                <w:szCs w:val="24"/>
              </w:rPr>
              <w:t>司處長級以上人員率團出差，如有租車必要，得</w:t>
            </w:r>
            <w:r w:rsidRPr="00C579D9">
              <w:rPr>
                <w:rFonts w:ascii="標楷體" w:eastAsia="標楷體" w:hAnsi="標楷體" w:cs="Times New Roman"/>
                <w:szCs w:val="24"/>
              </w:rPr>
              <w:t>國外出差報支租車費之規定。</w:t>
            </w:r>
          </w:p>
          <w:p w14:paraId="34FE7977" w14:textId="77777777" w:rsidR="00870321" w:rsidRPr="00C579D9" w:rsidRDefault="00870321" w:rsidP="009C76D2">
            <w:pPr>
              <w:snapToGrid w:val="0"/>
              <w:spacing w:line="440" w:lineRule="exact"/>
              <w:ind w:leftChars="4" w:left="214" w:hangingChars="85" w:hanging="204"/>
              <w:jc w:val="both"/>
              <w:rPr>
                <w:rFonts w:ascii="標楷體" w:eastAsia="標楷體" w:hAnsi="標楷體" w:cs="Times New Roman"/>
                <w:szCs w:val="24"/>
              </w:rPr>
            </w:pPr>
            <w:r w:rsidRPr="00C579D9">
              <w:rPr>
                <w:rFonts w:ascii="標楷體" w:eastAsia="標楷體" w:hAnsi="標楷體" w:cs="Times New Roman"/>
                <w:szCs w:val="24"/>
              </w:rPr>
              <w:t>2.原</w:t>
            </w:r>
            <w:r w:rsidRPr="00C579D9">
              <w:rPr>
                <w:rFonts w:ascii="標楷體" w:eastAsia="標楷體" w:hAnsi="標楷體" w:cs="Times New Roman"/>
                <w:kern w:val="0"/>
                <w:szCs w:val="24"/>
              </w:rPr>
              <w:t>報支要點</w:t>
            </w:r>
            <w:r w:rsidRPr="00C579D9">
              <w:rPr>
                <w:rFonts w:ascii="標楷體" w:eastAsia="標楷體" w:hAnsi="標楷體" w:cs="Times New Roman"/>
                <w:szCs w:val="24"/>
              </w:rPr>
              <w:t>第17點，並無國外租車規定</w:t>
            </w:r>
            <w:r w:rsidRPr="00C579D9">
              <w:rPr>
                <w:rFonts w:ascii="標楷體" w:eastAsia="標楷體" w:hAnsi="標楷體" w:cs="Times New Roman"/>
                <w:kern w:val="0"/>
                <w:szCs w:val="24"/>
              </w:rPr>
              <w:t>。</w:t>
            </w:r>
          </w:p>
        </w:tc>
        <w:tc>
          <w:tcPr>
            <w:tcW w:w="3122" w:type="dxa"/>
            <w:shd w:val="clear" w:color="auto" w:fill="FFFFFF" w:themeFill="background1"/>
          </w:tcPr>
          <w:p w14:paraId="21869370"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kern w:val="0"/>
                <w:szCs w:val="24"/>
              </w:rPr>
              <w:t>1.第16點</w:t>
            </w:r>
            <w:r w:rsidRPr="00C579D9">
              <w:rPr>
                <w:rFonts w:ascii="標楷體" w:eastAsia="標楷體" w:hAnsi="標楷體" w:cs="Times New Roman"/>
                <w:szCs w:val="24"/>
              </w:rPr>
              <w:t>增列第4項：</w:t>
            </w:r>
            <w:r w:rsidRPr="00C579D9">
              <w:rPr>
                <w:rFonts w:ascii="標楷體" w:eastAsia="標楷體" w:hAnsi="標楷體" w:cs="Times New Roman"/>
                <w:kern w:val="0"/>
                <w:szCs w:val="24"/>
              </w:rPr>
              <w:t>司處長級以上人員率團出差，如有租車必要，經機關首長核准者，得檢附原始單據覈實報支租車費，不受第一項及第二項規定之限制。</w:t>
            </w:r>
          </w:p>
          <w:p w14:paraId="42D2F4EC" w14:textId="77777777" w:rsidR="00870321" w:rsidRPr="00C579D9" w:rsidRDefault="00870321" w:rsidP="009C76D2">
            <w:pPr>
              <w:snapToGrid w:val="0"/>
              <w:spacing w:line="440" w:lineRule="exact"/>
              <w:ind w:left="269" w:hangingChars="112" w:hanging="269"/>
              <w:jc w:val="both"/>
              <w:rPr>
                <w:rFonts w:ascii="標楷體" w:eastAsia="標楷體" w:hAnsi="標楷體" w:cs="Times New Roman"/>
                <w:szCs w:val="24"/>
              </w:rPr>
            </w:pPr>
            <w:r w:rsidRPr="00C579D9">
              <w:rPr>
                <w:rFonts w:ascii="標楷體" w:eastAsia="標楷體" w:hAnsi="標楷體" w:cs="Times New Roman"/>
                <w:kern w:val="0"/>
                <w:szCs w:val="24"/>
              </w:rPr>
              <w:t>2.第17點</w:t>
            </w:r>
            <w:r w:rsidRPr="00C579D9">
              <w:rPr>
                <w:rFonts w:ascii="標楷體" w:eastAsia="標楷體" w:hAnsi="標楷體" w:cs="Times New Roman"/>
                <w:szCs w:val="24"/>
              </w:rPr>
              <w:t>增列第2項：</w:t>
            </w:r>
            <w:r w:rsidRPr="00C579D9">
              <w:rPr>
                <w:rFonts w:ascii="標楷體" w:eastAsia="標楷體" w:hAnsi="標楷體" w:cs="Times New Roman"/>
                <w:kern w:val="0"/>
                <w:szCs w:val="24"/>
              </w:rPr>
              <w:t>前項(非屬隨同第16點司處長級人員率團出國)出差人員，如有租車必要且提出租車費較出差行程所需長途大眾陸運工具票價節省之證明文件者，得檢附原始單據覈實報支租車費，不受前項規定之限制。</w:t>
            </w:r>
          </w:p>
        </w:tc>
        <w:tc>
          <w:tcPr>
            <w:tcW w:w="3185" w:type="dxa"/>
            <w:shd w:val="clear" w:color="auto" w:fill="FFFFFF" w:themeFill="background1"/>
          </w:tcPr>
          <w:p w14:paraId="320AD548"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1.對司處長級以上人員率團出差，如有租車必要，無須報院核准，得經機關首長核准後，檢據核實報支租車費，不再排擠禮品交際及雜費額度。(對司處長級以上人員國外租車，無須逐案報院同意，簡化行政流程)</w:t>
            </w:r>
          </w:p>
          <w:p w14:paraId="64A4F2F0" w14:textId="77777777" w:rsidR="00870321" w:rsidRPr="00C579D9" w:rsidRDefault="00870321" w:rsidP="009C76D2">
            <w:pPr>
              <w:tabs>
                <w:tab w:val="left" w:pos="6300"/>
              </w:tabs>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2.出差人員非屬隨同前點司處長級以上人員出差者，如經評估長途租車費確較長途大眾陸運工具支出總額具經濟效益，基於撙節原則，於本點禮品交際及雜費限額外另報支租車費。</w:t>
            </w:r>
          </w:p>
        </w:tc>
        <w:tc>
          <w:tcPr>
            <w:tcW w:w="1472" w:type="dxa"/>
            <w:shd w:val="clear" w:color="auto" w:fill="FFFFFF" w:themeFill="background1"/>
          </w:tcPr>
          <w:p w14:paraId="2708BB7A" w14:textId="77777777" w:rsidR="00870321" w:rsidRPr="00C579D9" w:rsidRDefault="00870321" w:rsidP="009C76D2">
            <w:pPr>
              <w:suppressAutoHyphens/>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106.10.31</w:t>
            </w:r>
          </w:p>
          <w:p w14:paraId="150D0C71" w14:textId="77777777" w:rsidR="00870321" w:rsidRPr="00C579D9" w:rsidRDefault="00870321" w:rsidP="009C76D2">
            <w:pPr>
              <w:suppressAutoHyphens/>
              <w:snapToGrid w:val="0"/>
              <w:spacing w:line="440" w:lineRule="exact"/>
              <w:rPr>
                <w:rFonts w:ascii="標楷體" w:eastAsia="標楷體" w:hAnsi="標楷體" w:cs="Times New Roman"/>
                <w:szCs w:val="24"/>
              </w:rPr>
            </w:pPr>
          </w:p>
        </w:tc>
      </w:tr>
      <w:tr w:rsidR="00A018C3" w:rsidRPr="00C579D9" w14:paraId="2F9746AC" w14:textId="77777777" w:rsidTr="00593084">
        <w:tc>
          <w:tcPr>
            <w:tcW w:w="665" w:type="dxa"/>
            <w:shd w:val="clear" w:color="auto" w:fill="FFFFFF" w:themeFill="background1"/>
          </w:tcPr>
          <w:p w14:paraId="7A053BF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5D9DCA1" w14:textId="77777777" w:rsidR="00870321" w:rsidRPr="00C579D9" w:rsidRDefault="00870321" w:rsidP="009C76D2">
            <w:pPr>
              <w:snapToGri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停止適用行政院90年4月27日台90忠授字第03951號函</w:t>
            </w:r>
          </w:p>
          <w:p w14:paraId="01F1D001" w14:textId="77777777" w:rsidR="00870321" w:rsidRPr="00C579D9" w:rsidRDefault="00870321" w:rsidP="009C76D2">
            <w:pPr>
              <w:snapToGrid w:val="0"/>
              <w:spacing w:line="440" w:lineRule="exact"/>
              <w:jc w:val="both"/>
              <w:rPr>
                <w:rFonts w:ascii="標楷體" w:eastAsia="標楷體" w:hAnsi="標楷體" w:cs="Times New Roman"/>
                <w:kern w:val="0"/>
                <w:szCs w:val="24"/>
              </w:rPr>
            </w:pPr>
          </w:p>
        </w:tc>
        <w:tc>
          <w:tcPr>
            <w:tcW w:w="3128" w:type="dxa"/>
            <w:shd w:val="clear" w:color="auto" w:fill="FFFFFF" w:themeFill="background1"/>
          </w:tcPr>
          <w:p w14:paraId="34C55CBA" w14:textId="77777777" w:rsidR="00870321" w:rsidRPr="00C579D9" w:rsidRDefault="00870321" w:rsidP="009C76D2">
            <w:pPr>
              <w:snapToGrid w:val="0"/>
              <w:spacing w:line="440" w:lineRule="exact"/>
              <w:ind w:leftChars="-1" w:left="-2" w:firstLineChars="5" w:firstLine="12"/>
              <w:jc w:val="both"/>
              <w:rPr>
                <w:rFonts w:ascii="標楷體" w:eastAsia="標楷體" w:hAnsi="標楷體" w:cs="Times New Roman"/>
                <w:szCs w:val="24"/>
              </w:rPr>
            </w:pPr>
            <w:r w:rsidRPr="00C579D9">
              <w:rPr>
                <w:rFonts w:ascii="標楷體" w:eastAsia="標楷體" w:hAnsi="標楷體" w:cs="Times New Roman"/>
                <w:kern w:val="0"/>
                <w:szCs w:val="24"/>
              </w:rPr>
              <w:t>國外出差租車費較長途大眾陸運工具票價節省時，同意在長途大眾陸運工具最高等次票價範圍內，以租車方式報支，列為交通費項下。</w:t>
            </w:r>
          </w:p>
        </w:tc>
        <w:tc>
          <w:tcPr>
            <w:tcW w:w="3122" w:type="dxa"/>
            <w:shd w:val="clear" w:color="auto" w:fill="FFFFFF" w:themeFill="background1"/>
          </w:tcPr>
          <w:p w14:paraId="1283256A"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kern w:val="0"/>
                <w:szCs w:val="24"/>
              </w:rPr>
              <w:t>停止適用</w:t>
            </w:r>
          </w:p>
        </w:tc>
        <w:tc>
          <w:tcPr>
            <w:tcW w:w="3185" w:type="dxa"/>
            <w:shd w:val="clear" w:color="auto" w:fill="FFFFFF" w:themeFill="background1"/>
          </w:tcPr>
          <w:p w14:paraId="4C3F15D2" w14:textId="77777777" w:rsidR="00870321" w:rsidRPr="00C579D9" w:rsidRDefault="00870321" w:rsidP="009C76D2">
            <w:pPr>
              <w:snapToGrid w:val="0"/>
              <w:spacing w:line="440" w:lineRule="exact"/>
              <w:ind w:leftChars="-1" w:left="-2" w:firstLineChars="5" w:firstLine="12"/>
              <w:jc w:val="both"/>
              <w:rPr>
                <w:rFonts w:ascii="標楷體" w:eastAsia="標楷體" w:hAnsi="標楷體" w:cs="Times New Roman"/>
                <w:szCs w:val="24"/>
              </w:rPr>
            </w:pPr>
            <w:r w:rsidRPr="00C579D9">
              <w:rPr>
                <w:rFonts w:ascii="標楷體" w:eastAsia="標楷體" w:hAnsi="標楷體" w:cs="Times New Roman"/>
                <w:kern w:val="0"/>
                <w:szCs w:val="24"/>
              </w:rPr>
              <w:t>90年院函將原列為禮品交際及雜費項下之租車費除外列為交通費，造成國外租車費報支分類不一致，且以行政院函作例外規定，亦未符法治作業原則。</w:t>
            </w:r>
          </w:p>
        </w:tc>
        <w:tc>
          <w:tcPr>
            <w:tcW w:w="1472" w:type="dxa"/>
            <w:shd w:val="clear" w:color="auto" w:fill="FFFFFF" w:themeFill="background1"/>
          </w:tcPr>
          <w:p w14:paraId="2B34E99D" w14:textId="77777777" w:rsidR="00870321" w:rsidRPr="00C579D9" w:rsidRDefault="00870321" w:rsidP="009C76D2">
            <w:pPr>
              <w:suppressAutoHyphens/>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106.11.6</w:t>
            </w:r>
          </w:p>
          <w:p w14:paraId="27F2FB16" w14:textId="77777777" w:rsidR="00870321" w:rsidRPr="00C579D9" w:rsidRDefault="00870321" w:rsidP="009C76D2">
            <w:pPr>
              <w:suppressAutoHyphens/>
              <w:snapToGrid w:val="0"/>
              <w:spacing w:line="440" w:lineRule="exact"/>
              <w:rPr>
                <w:rFonts w:ascii="標楷體" w:eastAsia="標楷體" w:hAnsi="標楷體" w:cs="Times New Roman"/>
                <w:szCs w:val="24"/>
              </w:rPr>
            </w:pPr>
          </w:p>
        </w:tc>
      </w:tr>
      <w:tr w:rsidR="00A018C3" w:rsidRPr="00C579D9" w14:paraId="5075C00E" w14:textId="77777777" w:rsidTr="00593084">
        <w:tc>
          <w:tcPr>
            <w:tcW w:w="665" w:type="dxa"/>
            <w:shd w:val="clear" w:color="auto" w:fill="FFFFFF" w:themeFill="background1"/>
          </w:tcPr>
          <w:p w14:paraId="597EF97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7363BC6" w14:textId="77777777" w:rsidR="00870321" w:rsidRPr="00C579D9" w:rsidRDefault="00870321" w:rsidP="009C76D2">
            <w:pPr>
              <w:snapToGrid w:val="0"/>
              <w:spacing w:line="440" w:lineRule="exact"/>
              <w:jc w:val="both"/>
              <w:rPr>
                <w:rFonts w:ascii="標楷體" w:eastAsia="標楷體" w:hAnsi="標楷體" w:cs="Times New Roman"/>
                <w:kern w:val="0"/>
                <w:szCs w:val="24"/>
              </w:rPr>
            </w:pPr>
            <w:r w:rsidRPr="00C579D9">
              <w:rPr>
                <w:rFonts w:ascii="標楷體" w:eastAsia="標楷體" w:hAnsi="標楷體" w:cs="Times New Roman"/>
                <w:kern w:val="0"/>
                <w:szCs w:val="24"/>
              </w:rPr>
              <w:t>停止適用行政院89年3月31日台89忠授字第06495號函</w:t>
            </w:r>
          </w:p>
        </w:tc>
        <w:tc>
          <w:tcPr>
            <w:tcW w:w="3128" w:type="dxa"/>
            <w:shd w:val="clear" w:color="auto" w:fill="FFFFFF" w:themeFill="background1"/>
          </w:tcPr>
          <w:p w14:paraId="76A0156F" w14:textId="77777777" w:rsidR="00870321" w:rsidRPr="00C579D9" w:rsidRDefault="00870321" w:rsidP="009C76D2">
            <w:pPr>
              <w:snapToGrid w:val="0"/>
              <w:spacing w:line="440" w:lineRule="exact"/>
              <w:ind w:leftChars="-1" w:left="-2" w:firstLineChars="5" w:firstLine="12"/>
              <w:jc w:val="both"/>
              <w:rPr>
                <w:rFonts w:ascii="標楷體" w:eastAsia="標楷體" w:hAnsi="標楷體" w:cs="Times New Roman"/>
                <w:spacing w:val="-2"/>
                <w:kern w:val="0"/>
                <w:szCs w:val="24"/>
              </w:rPr>
            </w:pPr>
            <w:r w:rsidRPr="00C579D9">
              <w:rPr>
                <w:rFonts w:ascii="標楷體" w:eastAsia="標楷體" w:hAnsi="標楷體" w:cs="Times New Roman"/>
                <w:spacing w:val="-2"/>
                <w:kern w:val="0"/>
                <w:szCs w:val="24"/>
              </w:rPr>
              <w:t>國外租車費由禮品交際及雜費項下報支，或於出國前由主管機關專案報經行政院核定後據以辦理。</w:t>
            </w:r>
          </w:p>
        </w:tc>
        <w:tc>
          <w:tcPr>
            <w:tcW w:w="3122" w:type="dxa"/>
            <w:shd w:val="clear" w:color="auto" w:fill="FFFFFF" w:themeFill="background1"/>
          </w:tcPr>
          <w:p w14:paraId="766342ED"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kern w:val="0"/>
                <w:szCs w:val="24"/>
              </w:rPr>
              <w:t>停止適用</w:t>
            </w:r>
          </w:p>
        </w:tc>
        <w:tc>
          <w:tcPr>
            <w:tcW w:w="3185" w:type="dxa"/>
            <w:shd w:val="clear" w:color="auto" w:fill="FFFFFF" w:themeFill="background1"/>
          </w:tcPr>
          <w:p w14:paraId="590B64D3" w14:textId="77777777" w:rsidR="00870321" w:rsidRPr="00C579D9" w:rsidRDefault="00870321" w:rsidP="009C76D2">
            <w:pPr>
              <w:snapToGrid w:val="0"/>
              <w:spacing w:line="440" w:lineRule="exact"/>
              <w:ind w:leftChars="-1" w:left="-2" w:firstLineChars="5" w:firstLine="12"/>
              <w:jc w:val="both"/>
              <w:rPr>
                <w:rFonts w:ascii="標楷體" w:eastAsia="標楷體" w:hAnsi="標楷體" w:cs="Times New Roman"/>
                <w:kern w:val="0"/>
                <w:szCs w:val="24"/>
              </w:rPr>
            </w:pPr>
            <w:r w:rsidRPr="00C579D9">
              <w:rPr>
                <w:rFonts w:ascii="標楷體" w:eastAsia="標楷體" w:hAnsi="標楷體" w:cs="Times New Roman"/>
                <w:kern w:val="0"/>
                <w:szCs w:val="24"/>
              </w:rPr>
              <w:t>89年院函規定，國外租車費如無法於禮品交際及雜費限額下容納，須報院同意後，始可排除限額規定，惟考量如屬重要出國案件，又團員人數較多時，租車較搭乘長途大眾陸運工具便捷，如確有租車必要，逐案報院同意徒增行政程序，爰停止適用本函釋，另增訂授權經機關首長核准即可，以利出國計畫之進行。</w:t>
            </w:r>
          </w:p>
        </w:tc>
        <w:tc>
          <w:tcPr>
            <w:tcW w:w="1472" w:type="dxa"/>
            <w:shd w:val="clear" w:color="auto" w:fill="FFFFFF" w:themeFill="background1"/>
          </w:tcPr>
          <w:p w14:paraId="2527CDB1" w14:textId="77777777" w:rsidR="00870321" w:rsidRPr="00C579D9" w:rsidRDefault="00870321" w:rsidP="009C76D2">
            <w:pPr>
              <w:suppressAutoHyphens/>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106.11.6</w:t>
            </w:r>
          </w:p>
          <w:p w14:paraId="030ACD61" w14:textId="77777777" w:rsidR="00870321" w:rsidRPr="00C579D9" w:rsidRDefault="00870321" w:rsidP="009C76D2">
            <w:pPr>
              <w:suppressAutoHyphens/>
              <w:snapToGrid w:val="0"/>
              <w:spacing w:line="440" w:lineRule="exact"/>
              <w:rPr>
                <w:rFonts w:ascii="標楷體" w:eastAsia="標楷體" w:hAnsi="標楷體" w:cs="Times New Roman"/>
                <w:spacing w:val="-4"/>
                <w:szCs w:val="24"/>
              </w:rPr>
            </w:pPr>
          </w:p>
        </w:tc>
      </w:tr>
      <w:tr w:rsidR="00A018C3" w:rsidRPr="00C579D9" w14:paraId="37C8284A" w14:textId="77777777" w:rsidTr="00593084">
        <w:tc>
          <w:tcPr>
            <w:tcW w:w="665" w:type="dxa"/>
            <w:shd w:val="clear" w:color="auto" w:fill="FFFFFF" w:themeFill="background1"/>
          </w:tcPr>
          <w:p w14:paraId="5055AD4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1E6807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修正中央政府</w:t>
            </w:r>
            <w:r w:rsidRPr="00C579D9">
              <w:rPr>
                <w:rFonts w:ascii="標楷體" w:eastAsia="標楷體" w:hAnsi="標楷體" w:cs="Times New Roman"/>
                <w:szCs w:val="24"/>
              </w:rPr>
              <w:t>各機關註銷經費賸餘-待納庫（押金、材料）及應收歲入（保留）款會計事務處理作業規定</w:t>
            </w:r>
            <w:r w:rsidRPr="00C579D9">
              <w:rPr>
                <w:rFonts w:ascii="標楷體" w:eastAsia="標楷體" w:hAnsi="標楷體" w:cs="Times New Roman"/>
                <w:kern w:val="0"/>
                <w:szCs w:val="24"/>
              </w:rPr>
              <w:t>第2點</w:t>
            </w:r>
          </w:p>
        </w:tc>
        <w:tc>
          <w:tcPr>
            <w:tcW w:w="3128" w:type="dxa"/>
            <w:shd w:val="clear" w:color="auto" w:fill="FFFFFF" w:themeFill="background1"/>
          </w:tcPr>
          <w:p w14:paraId="02DB7475"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szCs w:val="24"/>
              </w:rPr>
              <w:t>1.</w:t>
            </w:r>
            <w:r w:rsidRPr="00C579D9">
              <w:rPr>
                <w:rFonts w:ascii="標楷體" w:eastAsia="標楷體" w:hAnsi="標楷體" w:cs="Times New Roman"/>
                <w:kern w:val="0"/>
                <w:szCs w:val="24"/>
              </w:rPr>
              <w:t>原規定第2點第10項略以，各機關屆滿五年尚無法收繳之應收歲入款，已依法取得債權憑證者，應依本作業規定第2點第3項辦理。</w:t>
            </w:r>
          </w:p>
          <w:p w14:paraId="380F5F75"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kern w:val="0"/>
                <w:szCs w:val="24"/>
              </w:rPr>
              <w:t>2.原規定第2點第12項略以，若因其他特殊情形，無法依照前述規定辦理註銷者，應依照審計法第58條及同法施行細則第41條規定辦理</w:t>
            </w:r>
            <w:r w:rsidRPr="00C579D9">
              <w:rPr>
                <w:rFonts w:ascii="標楷體" w:eastAsia="標楷體" w:hAnsi="標楷體" w:cs="Times New Roman"/>
                <w:szCs w:val="24"/>
              </w:rPr>
              <w:t>，並副知本總處。</w:t>
            </w:r>
          </w:p>
        </w:tc>
        <w:tc>
          <w:tcPr>
            <w:tcW w:w="3122" w:type="dxa"/>
            <w:shd w:val="clear" w:color="auto" w:fill="FFFFFF" w:themeFill="background1"/>
          </w:tcPr>
          <w:p w14:paraId="40CDE9C2"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1.刪除「已依法取得債權憑證者，應依本作業規定第二點第三項辦理」等文字。</w:t>
            </w:r>
          </w:p>
          <w:p w14:paraId="368D9D01"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2.增加「因債權憑證未能全額獲償而有辦理註銷之必要時」等文字。</w:t>
            </w:r>
          </w:p>
        </w:tc>
        <w:tc>
          <w:tcPr>
            <w:tcW w:w="3185" w:type="dxa"/>
            <w:shd w:val="clear" w:color="auto" w:fill="FFFFFF" w:themeFill="background1"/>
          </w:tcPr>
          <w:p w14:paraId="71CD0DEC"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1.各機關取得債權憑證，即須依規定程序辦理應收歲入款之註銷，應無原規定已屆滿五年且已取得債權憑證之應收款項之情形，爰刪除相關規定，俾與實務配合，以簡化各機關適用之法規。</w:t>
            </w:r>
          </w:p>
          <w:p w14:paraId="629BF96A"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2.因部分機關有減免部分債權之需，致持有之債權憑證未能全額獲償，爰</w:t>
            </w:r>
            <w:r w:rsidRPr="00C579D9">
              <w:rPr>
                <w:rFonts w:ascii="標楷體" w:eastAsia="標楷體" w:hAnsi="標楷體" w:cs="Times New Roman"/>
                <w:kern w:val="0"/>
                <w:szCs w:val="24"/>
              </w:rPr>
              <w:t>修正</w:t>
            </w:r>
            <w:r w:rsidRPr="00C579D9">
              <w:rPr>
                <w:rFonts w:ascii="標楷體" w:eastAsia="標楷體" w:hAnsi="標楷體" w:cs="Times New Roman"/>
                <w:szCs w:val="24"/>
              </w:rPr>
              <w:t>增列相關文字規定，以提升機關債務清理成效。</w:t>
            </w:r>
          </w:p>
        </w:tc>
        <w:tc>
          <w:tcPr>
            <w:tcW w:w="1472" w:type="dxa"/>
            <w:shd w:val="clear" w:color="auto" w:fill="FFFFFF" w:themeFill="background1"/>
          </w:tcPr>
          <w:p w14:paraId="14BC39E4"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106.11.30</w:t>
            </w:r>
          </w:p>
          <w:p w14:paraId="1405A644" w14:textId="77777777" w:rsidR="00870321" w:rsidRPr="00C579D9" w:rsidRDefault="00870321" w:rsidP="009C76D2">
            <w:pPr>
              <w:snapToGrid w:val="0"/>
              <w:spacing w:line="440" w:lineRule="exact"/>
              <w:rPr>
                <w:rFonts w:ascii="標楷體" w:eastAsia="標楷體" w:hAnsi="標楷體" w:cs="Times New Roman"/>
                <w:szCs w:val="24"/>
              </w:rPr>
            </w:pPr>
          </w:p>
        </w:tc>
      </w:tr>
      <w:tr w:rsidR="00A018C3" w:rsidRPr="00C579D9" w14:paraId="3DF059B1" w14:textId="77777777" w:rsidTr="00593084">
        <w:tc>
          <w:tcPr>
            <w:tcW w:w="665" w:type="dxa"/>
            <w:shd w:val="clear" w:color="auto" w:fill="FFFFFF" w:themeFill="background1"/>
          </w:tcPr>
          <w:p w14:paraId="14BE717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9134F6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修正中央政府各機關對於外匯匯率調整後有關帳務處理注意事項第2點</w:t>
            </w:r>
          </w:p>
        </w:tc>
        <w:tc>
          <w:tcPr>
            <w:tcW w:w="3128" w:type="dxa"/>
            <w:shd w:val="clear" w:color="auto" w:fill="FFFFFF" w:themeFill="background1"/>
          </w:tcPr>
          <w:p w14:paraId="24DACBBC" w14:textId="77777777" w:rsidR="00870321" w:rsidRPr="00C579D9" w:rsidRDefault="00870321" w:rsidP="009C76D2">
            <w:pPr>
              <w:snapToGrid w:val="0"/>
              <w:spacing w:line="440" w:lineRule="exact"/>
              <w:ind w:leftChars="-1" w:left="-2" w:firstLineChars="5" w:firstLine="12"/>
              <w:jc w:val="both"/>
              <w:rPr>
                <w:rFonts w:ascii="標楷體" w:eastAsia="標楷體" w:hAnsi="標楷體" w:cs="Times New Roman"/>
                <w:kern w:val="0"/>
                <w:szCs w:val="24"/>
              </w:rPr>
            </w:pPr>
            <w:r w:rsidRPr="00C579D9">
              <w:rPr>
                <w:rFonts w:ascii="標楷體" w:eastAsia="標楷體" w:hAnsi="標楷體" w:cs="Times New Roman"/>
                <w:kern w:val="0"/>
                <w:szCs w:val="24"/>
              </w:rPr>
              <w:t>原規定第2點，有關各機關國外出差人員之差旅費與補付外購案件不敷經費，因外匯匯率調整所產生之匯兌損益，應依本注意事項為相關帳務處理。</w:t>
            </w:r>
          </w:p>
        </w:tc>
        <w:tc>
          <w:tcPr>
            <w:tcW w:w="3122" w:type="dxa"/>
            <w:shd w:val="clear" w:color="auto" w:fill="FFFFFF" w:themeFill="background1"/>
          </w:tcPr>
          <w:p w14:paraId="78C6BB8B" w14:textId="77777777" w:rsidR="00870321" w:rsidRPr="00C579D9" w:rsidRDefault="00870321" w:rsidP="009C76D2">
            <w:pPr>
              <w:snapToGrid w:val="0"/>
              <w:spacing w:line="440" w:lineRule="exact"/>
              <w:ind w:leftChars="-1" w:left="-2" w:firstLineChars="5" w:firstLine="12"/>
              <w:jc w:val="both"/>
              <w:rPr>
                <w:rFonts w:ascii="標楷體" w:eastAsia="標楷體" w:hAnsi="標楷體" w:cs="Times New Roman"/>
                <w:kern w:val="0"/>
                <w:szCs w:val="24"/>
              </w:rPr>
            </w:pPr>
            <w:r w:rsidRPr="00C579D9">
              <w:rPr>
                <w:rFonts w:ascii="標楷體" w:eastAsia="標楷體" w:hAnsi="標楷體" w:cs="Times New Roman"/>
                <w:kern w:val="0"/>
                <w:szCs w:val="24"/>
              </w:rPr>
              <w:t>刪除各機關國外出差人員之差旅費與補付外購案件不敷經費，因外匯匯率調整所產生匯兌損益之相關帳務處理規定。</w:t>
            </w:r>
          </w:p>
        </w:tc>
        <w:tc>
          <w:tcPr>
            <w:tcW w:w="3185" w:type="dxa"/>
            <w:shd w:val="clear" w:color="auto" w:fill="FFFFFF" w:themeFill="background1"/>
          </w:tcPr>
          <w:p w14:paraId="7B15B1F0" w14:textId="77777777" w:rsidR="00870321" w:rsidRPr="00C579D9" w:rsidRDefault="00870321" w:rsidP="009C76D2">
            <w:pPr>
              <w:snapToGrid w:val="0"/>
              <w:spacing w:line="440" w:lineRule="exact"/>
              <w:ind w:leftChars="-1" w:left="-2" w:firstLineChars="5" w:firstLine="12"/>
              <w:jc w:val="both"/>
              <w:rPr>
                <w:rFonts w:ascii="標楷體" w:eastAsia="標楷體" w:hAnsi="標楷體" w:cs="Times New Roman"/>
                <w:kern w:val="0"/>
                <w:szCs w:val="24"/>
              </w:rPr>
            </w:pPr>
            <w:r w:rsidRPr="00C579D9">
              <w:rPr>
                <w:rFonts w:ascii="標楷體" w:eastAsia="標楷體" w:hAnsi="標楷體" w:cs="Times New Roman"/>
                <w:kern w:val="0"/>
                <w:szCs w:val="24"/>
              </w:rPr>
              <w:t>各機關國外出差人員之差旅費與補付外購案件不敷經費，因非屬外匯匯率調整所產生之匯兌損益帳務處理事宜，宜回歸各預算執行規定辦理，爰刪除相關規定，以簡化各機關適用之法規。</w:t>
            </w:r>
          </w:p>
        </w:tc>
        <w:tc>
          <w:tcPr>
            <w:tcW w:w="1472" w:type="dxa"/>
            <w:shd w:val="clear" w:color="auto" w:fill="FFFFFF" w:themeFill="background1"/>
          </w:tcPr>
          <w:p w14:paraId="0A583A81" w14:textId="77777777" w:rsidR="00870321" w:rsidRPr="00C579D9" w:rsidRDefault="00870321" w:rsidP="009C76D2">
            <w:pPr>
              <w:suppressAutoHyphens/>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106.12.4</w:t>
            </w:r>
          </w:p>
          <w:p w14:paraId="75C91325" w14:textId="77777777" w:rsidR="00870321" w:rsidRPr="00C579D9" w:rsidRDefault="00870321" w:rsidP="009C76D2">
            <w:pPr>
              <w:snapToGrid w:val="0"/>
              <w:spacing w:line="440" w:lineRule="exact"/>
              <w:rPr>
                <w:rFonts w:ascii="標楷體" w:eastAsia="標楷體" w:hAnsi="標楷體" w:cs="Times New Roman"/>
                <w:szCs w:val="24"/>
              </w:rPr>
            </w:pPr>
          </w:p>
        </w:tc>
      </w:tr>
      <w:tr w:rsidR="00A018C3" w:rsidRPr="00C579D9" w14:paraId="6CECCF1F" w14:textId="77777777" w:rsidTr="00593084">
        <w:tc>
          <w:tcPr>
            <w:tcW w:w="665" w:type="dxa"/>
            <w:shd w:val="clear" w:color="auto" w:fill="FFFFFF" w:themeFill="background1"/>
          </w:tcPr>
          <w:p w14:paraId="48ADC0D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CCB639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修正國內出差旅費報支要點第5點</w:t>
            </w:r>
          </w:p>
          <w:p w14:paraId="31B7E116"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7642C4E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第5點：…</w:t>
            </w:r>
            <w:r w:rsidRPr="00C579D9">
              <w:rPr>
                <w:rFonts w:ascii="標楷體" w:eastAsia="標楷體" w:hAnsi="標楷體" w:cs="Times New Roman"/>
                <w:kern w:val="0"/>
                <w:szCs w:val="24"/>
              </w:rPr>
              <w:t>搭乘飛機、高鐵、船舶者，應檢附票根或購票證明文件，搭乘飛機者並須檢附登機證存根。</w:t>
            </w:r>
            <w:r w:rsidRPr="00C579D9">
              <w:rPr>
                <w:rFonts w:ascii="標楷體" w:eastAsia="標楷體" w:hAnsi="標楷體" w:cs="Times New Roman"/>
                <w:szCs w:val="24"/>
              </w:rPr>
              <w:t>…</w:t>
            </w:r>
          </w:p>
        </w:tc>
        <w:tc>
          <w:tcPr>
            <w:tcW w:w="3122" w:type="dxa"/>
            <w:shd w:val="clear" w:color="auto" w:fill="FFFFFF" w:themeFill="background1"/>
          </w:tcPr>
          <w:p w14:paraId="7A89EAA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第5點：…</w:t>
            </w:r>
            <w:r w:rsidRPr="00C579D9">
              <w:rPr>
                <w:rFonts w:ascii="標楷體" w:eastAsia="標楷體" w:hAnsi="標楷體" w:cs="Times New Roman"/>
                <w:kern w:val="0"/>
                <w:szCs w:val="24"/>
              </w:rPr>
              <w:t>搭乘飛機、高鐵、</w:t>
            </w:r>
            <w:r w:rsidRPr="00C579D9">
              <w:rPr>
                <w:rFonts w:ascii="標楷體" w:eastAsia="標楷體" w:hAnsi="標楷體" w:cs="Times New Roman"/>
                <w:szCs w:val="24"/>
              </w:rPr>
              <w:t>座(艙)位有分等之</w:t>
            </w:r>
            <w:r w:rsidRPr="00C579D9">
              <w:rPr>
                <w:rFonts w:ascii="標楷體" w:eastAsia="標楷體" w:hAnsi="標楷體" w:cs="Times New Roman"/>
                <w:kern w:val="0"/>
                <w:szCs w:val="24"/>
              </w:rPr>
              <w:t>船舶者，應檢附票根或購票證明文件。…</w:t>
            </w:r>
          </w:p>
        </w:tc>
        <w:tc>
          <w:tcPr>
            <w:tcW w:w="3185" w:type="dxa"/>
            <w:shd w:val="clear" w:color="auto" w:fill="FFFFFF" w:themeFill="background1"/>
          </w:tcPr>
          <w:p w14:paraId="17FBDCD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各機關員工出差，搭乘座(艙)位有分等之</w:t>
            </w:r>
            <w:r w:rsidRPr="00C579D9">
              <w:rPr>
                <w:rFonts w:ascii="標楷體" w:eastAsia="標楷體" w:hAnsi="標楷體" w:cs="Times New Roman"/>
                <w:kern w:val="0"/>
                <w:szCs w:val="24"/>
              </w:rPr>
              <w:t>船舶始須檢據報支交通費；搭乘飛機者毋須另檢附登機證存根，以鬆綁報支要件，並簡化報支程序。</w:t>
            </w:r>
          </w:p>
        </w:tc>
        <w:tc>
          <w:tcPr>
            <w:tcW w:w="1472" w:type="dxa"/>
            <w:shd w:val="clear" w:color="auto" w:fill="FFFFFF" w:themeFill="background1"/>
          </w:tcPr>
          <w:p w14:paraId="3452F0CE"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107.1.15</w:t>
            </w:r>
          </w:p>
        </w:tc>
      </w:tr>
      <w:tr w:rsidR="00A018C3" w:rsidRPr="00C579D9" w14:paraId="3D3192BA" w14:textId="77777777" w:rsidTr="00593084">
        <w:tc>
          <w:tcPr>
            <w:tcW w:w="665" w:type="dxa"/>
            <w:shd w:val="clear" w:color="auto" w:fill="FFFFFF" w:themeFill="background1"/>
          </w:tcPr>
          <w:p w14:paraId="53D2D29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9E6E91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編製經費結報常見疑義問答集(新訂)</w:t>
            </w:r>
          </w:p>
        </w:tc>
        <w:tc>
          <w:tcPr>
            <w:tcW w:w="3128" w:type="dxa"/>
            <w:shd w:val="clear" w:color="auto" w:fill="FFFFFF" w:themeFill="background1"/>
          </w:tcPr>
          <w:p w14:paraId="0A87F9B6" w14:textId="77777777" w:rsidR="00870321" w:rsidRPr="00C579D9" w:rsidRDefault="00870321" w:rsidP="009C76D2">
            <w:pPr>
              <w:snapToGrid w:val="0"/>
              <w:spacing w:line="440" w:lineRule="exact"/>
              <w:rPr>
                <w:rFonts w:ascii="標楷體" w:eastAsia="標楷體" w:hAnsi="標楷體" w:cs="Times New Roman"/>
                <w:szCs w:val="24"/>
              </w:rPr>
            </w:pPr>
          </w:p>
        </w:tc>
        <w:tc>
          <w:tcPr>
            <w:tcW w:w="3122" w:type="dxa"/>
            <w:shd w:val="clear" w:color="auto" w:fill="FFFFFF" w:themeFill="background1"/>
          </w:tcPr>
          <w:p w14:paraId="1D83680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蒐整外界關注之經費核銷議題及各機關常見問題等，製作問答集。</w:t>
            </w:r>
          </w:p>
        </w:tc>
        <w:tc>
          <w:tcPr>
            <w:tcW w:w="3185" w:type="dxa"/>
            <w:shd w:val="clear" w:color="auto" w:fill="FFFFFF" w:themeFill="background1"/>
          </w:tcPr>
          <w:p w14:paraId="55399A4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俟本問答集完成後分行各主計機構參考，作為其檢討內部行政規定及作業中有關經費核銷之規定及流程，以達簡化核銷，並期使各機關核銷作業得以一致，減少爭議發生，提升行政效能。</w:t>
            </w:r>
          </w:p>
        </w:tc>
        <w:tc>
          <w:tcPr>
            <w:tcW w:w="1472" w:type="dxa"/>
            <w:shd w:val="clear" w:color="auto" w:fill="FFFFFF" w:themeFill="background1"/>
          </w:tcPr>
          <w:p w14:paraId="1DE033D7"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107.1.15</w:t>
            </w:r>
          </w:p>
        </w:tc>
      </w:tr>
      <w:tr w:rsidR="00A018C3" w:rsidRPr="00C579D9" w14:paraId="574BA366" w14:textId="77777777" w:rsidTr="00593084">
        <w:tc>
          <w:tcPr>
            <w:tcW w:w="665" w:type="dxa"/>
            <w:shd w:val="clear" w:color="auto" w:fill="FFFFFF" w:themeFill="background1"/>
          </w:tcPr>
          <w:p w14:paraId="31D6B85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569F7F6" w14:textId="77777777" w:rsidR="00870321" w:rsidRPr="00C579D9" w:rsidRDefault="00870321" w:rsidP="009C76D2">
            <w:pPr>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新訂</w:t>
            </w:r>
            <w:r w:rsidRPr="00C579D9">
              <w:rPr>
                <w:rFonts w:ascii="標楷體" w:eastAsia="標楷體" w:hAnsi="標楷體" w:cs="新細明體"/>
                <w:kern w:val="0"/>
                <w:szCs w:val="24"/>
              </w:rPr>
              <w:t>106</w:t>
            </w:r>
            <w:r w:rsidRPr="00C579D9">
              <w:rPr>
                <w:rFonts w:ascii="標楷體" w:eastAsia="標楷體" w:hAnsi="標楷體" w:cs="新細明體" w:hint="eastAsia"/>
                <w:kern w:val="0"/>
                <w:szCs w:val="24"/>
              </w:rPr>
              <w:t>年</w:t>
            </w:r>
            <w:r w:rsidRPr="00C579D9">
              <w:rPr>
                <w:rFonts w:ascii="標楷體" w:eastAsia="標楷體" w:hAnsi="標楷體" w:cs="新細明體"/>
                <w:kern w:val="0"/>
                <w:szCs w:val="24"/>
              </w:rPr>
              <w:t>12</w:t>
            </w:r>
            <w:r w:rsidRPr="00C579D9">
              <w:rPr>
                <w:rFonts w:ascii="標楷體" w:eastAsia="標楷體" w:hAnsi="標楷體" w:cs="新細明體" w:hint="eastAsia"/>
                <w:kern w:val="0"/>
                <w:szCs w:val="24"/>
              </w:rPr>
              <w:t>月</w:t>
            </w:r>
            <w:r w:rsidRPr="00C579D9">
              <w:rPr>
                <w:rFonts w:ascii="標楷體" w:eastAsia="標楷體" w:hAnsi="標楷體" w:cs="新細明體"/>
                <w:kern w:val="0"/>
                <w:szCs w:val="24"/>
              </w:rPr>
              <w:t>12</w:t>
            </w:r>
            <w:r w:rsidRPr="00C579D9">
              <w:rPr>
                <w:rFonts w:ascii="標楷體" w:eastAsia="標楷體" w:hAnsi="標楷體" w:cs="新細明體" w:hint="eastAsia"/>
                <w:kern w:val="0"/>
                <w:szCs w:val="24"/>
              </w:rPr>
              <w:t>日主預字第</w:t>
            </w:r>
            <w:r w:rsidRPr="00C579D9">
              <w:rPr>
                <w:rFonts w:ascii="標楷體" w:eastAsia="標楷體" w:hAnsi="標楷體" w:cs="新細明體"/>
                <w:kern w:val="0"/>
                <w:szCs w:val="24"/>
              </w:rPr>
              <w:t>1060102970B</w:t>
            </w:r>
            <w:r w:rsidRPr="00C579D9">
              <w:rPr>
                <w:rFonts w:ascii="標楷體" w:eastAsia="標楷體" w:hAnsi="標楷體" w:cs="新細明體" w:hint="eastAsia"/>
                <w:kern w:val="0"/>
                <w:szCs w:val="24"/>
              </w:rPr>
              <w:t>號函釋，國內出差旅費報支要點第</w:t>
            </w:r>
            <w:r w:rsidRPr="00C579D9">
              <w:rPr>
                <w:rFonts w:ascii="標楷體" w:eastAsia="標楷體" w:hAnsi="標楷體" w:cs="新細明體"/>
                <w:kern w:val="0"/>
                <w:szCs w:val="24"/>
              </w:rPr>
              <w:t>5</w:t>
            </w:r>
            <w:r w:rsidRPr="00C579D9">
              <w:rPr>
                <w:rFonts w:ascii="標楷體" w:eastAsia="標楷體" w:hAnsi="標楷體" w:cs="新細明體" w:hint="eastAsia"/>
                <w:kern w:val="0"/>
                <w:szCs w:val="24"/>
              </w:rPr>
              <w:t>點有關搭乘便車之解釋案例，並停止適用</w:t>
            </w:r>
            <w:r w:rsidRPr="00C579D9">
              <w:rPr>
                <w:rFonts w:ascii="標楷體" w:eastAsia="標楷體" w:hAnsi="標楷體" w:cs="新細明體"/>
                <w:kern w:val="0"/>
                <w:szCs w:val="24"/>
              </w:rPr>
              <w:t>92</w:t>
            </w:r>
            <w:r w:rsidRPr="00C579D9">
              <w:rPr>
                <w:rFonts w:ascii="標楷體" w:eastAsia="標楷體" w:hAnsi="標楷體" w:cs="新細明體" w:hint="eastAsia"/>
                <w:kern w:val="0"/>
                <w:szCs w:val="24"/>
              </w:rPr>
              <w:t>年</w:t>
            </w:r>
            <w:r w:rsidRPr="00C579D9">
              <w:rPr>
                <w:rFonts w:ascii="標楷體" w:eastAsia="標楷體" w:hAnsi="標楷體" w:cs="新細明體"/>
                <w:kern w:val="0"/>
                <w:szCs w:val="24"/>
              </w:rPr>
              <w:t>9</w:t>
            </w:r>
            <w:r w:rsidRPr="00C579D9">
              <w:rPr>
                <w:rFonts w:ascii="標楷體" w:eastAsia="標楷體" w:hAnsi="標楷體" w:cs="新細明體" w:hint="eastAsia"/>
                <w:kern w:val="0"/>
                <w:szCs w:val="24"/>
              </w:rPr>
              <w:t>月主計長信箱書面答復函</w:t>
            </w:r>
          </w:p>
        </w:tc>
        <w:tc>
          <w:tcPr>
            <w:tcW w:w="3128" w:type="dxa"/>
            <w:shd w:val="clear" w:color="auto" w:fill="FFFFFF" w:themeFill="background1"/>
          </w:tcPr>
          <w:p w14:paraId="1D5A4780" w14:textId="77777777" w:rsidR="00870321" w:rsidRPr="00C579D9" w:rsidRDefault="00870321" w:rsidP="009C76D2">
            <w:pPr>
              <w:spacing w:line="440" w:lineRule="exact"/>
              <w:ind w:leftChars="-1" w:left="-2" w:firstLineChars="5" w:firstLine="12"/>
              <w:jc w:val="both"/>
              <w:rPr>
                <w:rFonts w:ascii="標楷體" w:eastAsia="標楷體" w:hAnsi="標楷體" w:cs="新細明體"/>
                <w:kern w:val="0"/>
                <w:szCs w:val="24"/>
              </w:rPr>
            </w:pPr>
            <w:r w:rsidRPr="00C579D9">
              <w:rPr>
                <w:rFonts w:ascii="標楷體" w:eastAsia="標楷體" w:hAnsi="標楷體" w:cs="新細明體" w:hint="eastAsia"/>
                <w:kern w:val="0"/>
                <w:szCs w:val="24"/>
              </w:rPr>
              <w:t>搭乘朋友便車前往出差地，自不得報支交通費。（</w:t>
            </w:r>
            <w:r w:rsidRPr="00C579D9">
              <w:rPr>
                <w:rFonts w:ascii="標楷體" w:eastAsia="標楷體" w:hAnsi="標楷體" w:cs="新細明體"/>
                <w:kern w:val="0"/>
                <w:szCs w:val="24"/>
              </w:rPr>
              <w:t>92</w:t>
            </w:r>
            <w:r w:rsidRPr="00C579D9">
              <w:rPr>
                <w:rFonts w:ascii="標楷體" w:eastAsia="標楷體" w:hAnsi="標楷體" w:cs="新細明體" w:hint="eastAsia"/>
                <w:kern w:val="0"/>
                <w:szCs w:val="24"/>
              </w:rPr>
              <w:t>年</w:t>
            </w:r>
            <w:r w:rsidRPr="00C579D9">
              <w:rPr>
                <w:rFonts w:ascii="標楷體" w:eastAsia="標楷體" w:hAnsi="標楷體" w:cs="新細明體"/>
                <w:kern w:val="0"/>
                <w:szCs w:val="24"/>
              </w:rPr>
              <w:t>9</w:t>
            </w:r>
            <w:r w:rsidRPr="00C579D9">
              <w:rPr>
                <w:rFonts w:ascii="標楷體" w:eastAsia="標楷體" w:hAnsi="標楷體" w:cs="新細明體" w:hint="eastAsia"/>
                <w:kern w:val="0"/>
                <w:szCs w:val="24"/>
              </w:rPr>
              <w:t>月主計長信箱書面答復函）</w:t>
            </w:r>
            <w:r w:rsidRPr="00C579D9">
              <w:rPr>
                <w:rFonts w:ascii="標楷體" w:eastAsia="標楷體" w:hAnsi="標楷體" w:cs="新細明體"/>
                <w:kern w:val="0"/>
                <w:szCs w:val="24"/>
              </w:rPr>
              <w:t xml:space="preserve"> </w:t>
            </w:r>
          </w:p>
        </w:tc>
        <w:tc>
          <w:tcPr>
            <w:tcW w:w="3122" w:type="dxa"/>
            <w:shd w:val="clear" w:color="auto" w:fill="FFFFFF" w:themeFill="background1"/>
          </w:tcPr>
          <w:p w14:paraId="2B75B6A5" w14:textId="77777777" w:rsidR="00870321" w:rsidRPr="00C579D9" w:rsidRDefault="00870321" w:rsidP="009C76D2">
            <w:pPr>
              <w:spacing w:line="440" w:lineRule="exact"/>
              <w:ind w:leftChars="-1" w:left="-2" w:firstLineChars="5" w:firstLine="12"/>
              <w:jc w:val="both"/>
              <w:rPr>
                <w:rFonts w:ascii="標楷體" w:eastAsia="標楷體" w:hAnsi="標楷體" w:cs="新細明體"/>
                <w:kern w:val="0"/>
                <w:szCs w:val="24"/>
              </w:rPr>
            </w:pPr>
            <w:r w:rsidRPr="00C579D9">
              <w:rPr>
                <w:rFonts w:ascii="標楷體" w:eastAsia="標楷體" w:hAnsi="標楷體" w:cs="新細明體" w:hint="eastAsia"/>
                <w:kern w:val="0"/>
                <w:szCs w:val="24"/>
              </w:rPr>
              <w:t>倘搭乘由親友駕駛之自用汽（機）車出差，其親友或其他共乘者非政府機關員工奉派出差領有交通費等重複支用公款之情事，可認屬駕駛自用汽（機）車出差，得按同路段公民營客運汽車最高等級之票價報支交通費。（</w:t>
            </w:r>
            <w:r w:rsidRPr="00C579D9">
              <w:rPr>
                <w:rFonts w:ascii="標楷體" w:eastAsia="標楷體" w:hAnsi="標楷體" w:cs="新細明體"/>
                <w:kern w:val="0"/>
                <w:szCs w:val="24"/>
              </w:rPr>
              <w:t>106</w:t>
            </w:r>
            <w:r w:rsidRPr="00C579D9">
              <w:rPr>
                <w:rFonts w:ascii="標楷體" w:eastAsia="標楷體" w:hAnsi="標楷體" w:cs="新細明體" w:hint="eastAsia"/>
                <w:kern w:val="0"/>
                <w:szCs w:val="24"/>
              </w:rPr>
              <w:t>年</w:t>
            </w:r>
            <w:r w:rsidRPr="00C579D9">
              <w:rPr>
                <w:rFonts w:ascii="標楷體" w:eastAsia="標楷體" w:hAnsi="標楷體" w:cs="新細明體"/>
                <w:kern w:val="0"/>
                <w:szCs w:val="24"/>
              </w:rPr>
              <w:t>12</w:t>
            </w:r>
            <w:r w:rsidRPr="00C579D9">
              <w:rPr>
                <w:rFonts w:ascii="標楷體" w:eastAsia="標楷體" w:hAnsi="標楷體" w:cs="新細明體" w:hint="eastAsia"/>
                <w:kern w:val="0"/>
                <w:szCs w:val="24"/>
              </w:rPr>
              <w:t>月</w:t>
            </w:r>
            <w:r w:rsidRPr="00C579D9">
              <w:rPr>
                <w:rFonts w:ascii="標楷體" w:eastAsia="標楷體" w:hAnsi="標楷體" w:cs="新細明體"/>
                <w:kern w:val="0"/>
                <w:szCs w:val="24"/>
              </w:rPr>
              <w:t>12</w:t>
            </w:r>
            <w:r w:rsidRPr="00C579D9">
              <w:rPr>
                <w:rFonts w:ascii="標楷體" w:eastAsia="標楷體" w:hAnsi="標楷體" w:cs="新細明體" w:hint="eastAsia"/>
                <w:kern w:val="0"/>
                <w:szCs w:val="24"/>
              </w:rPr>
              <w:t>主計長信箱答復函）</w:t>
            </w:r>
            <w:r w:rsidRPr="00C579D9">
              <w:rPr>
                <w:rFonts w:ascii="標楷體" w:eastAsia="標楷體" w:hAnsi="標楷體" w:cs="新細明體"/>
                <w:kern w:val="0"/>
                <w:szCs w:val="24"/>
              </w:rPr>
              <w:t xml:space="preserve"> </w:t>
            </w:r>
          </w:p>
        </w:tc>
        <w:tc>
          <w:tcPr>
            <w:tcW w:w="3185" w:type="dxa"/>
            <w:shd w:val="clear" w:color="auto" w:fill="FFFFFF" w:themeFill="background1"/>
          </w:tcPr>
          <w:p w14:paraId="5DEC93CF" w14:textId="77777777" w:rsidR="00870321" w:rsidRPr="00C579D9" w:rsidRDefault="00870321" w:rsidP="009C76D2">
            <w:pPr>
              <w:spacing w:line="440" w:lineRule="exact"/>
              <w:ind w:leftChars="-1" w:left="-2" w:firstLineChars="5" w:firstLine="12"/>
              <w:jc w:val="both"/>
              <w:rPr>
                <w:rFonts w:ascii="標楷體" w:eastAsia="標楷體" w:hAnsi="標楷體" w:cs="新細明體"/>
                <w:kern w:val="0"/>
                <w:szCs w:val="24"/>
              </w:rPr>
            </w:pPr>
            <w:r w:rsidRPr="00C579D9">
              <w:rPr>
                <w:rFonts w:ascii="標楷體" w:eastAsia="標楷體" w:hAnsi="標楷體" w:cs="新細明體" w:hint="eastAsia"/>
                <w:kern w:val="0"/>
                <w:szCs w:val="24"/>
              </w:rPr>
              <w:t>依國內出差旅費報支要點規範意旨重新檢討，各機關員工出差，如符合前開函釋，均得依規定申請交通費。</w:t>
            </w:r>
          </w:p>
        </w:tc>
        <w:tc>
          <w:tcPr>
            <w:tcW w:w="1472" w:type="dxa"/>
            <w:shd w:val="clear" w:color="auto" w:fill="FFFFFF" w:themeFill="background1"/>
          </w:tcPr>
          <w:p w14:paraId="57EF4B0F" w14:textId="77777777" w:rsidR="00870321" w:rsidRPr="00C579D9" w:rsidRDefault="00870321" w:rsidP="009C76D2">
            <w:pPr>
              <w:spacing w:line="440" w:lineRule="exact"/>
              <w:rPr>
                <w:rFonts w:ascii="標楷體" w:eastAsia="標楷體" w:hAnsi="標楷體" w:cs="新細明體"/>
                <w:kern w:val="0"/>
                <w:szCs w:val="24"/>
              </w:rPr>
            </w:pPr>
            <w:r w:rsidRPr="00C579D9">
              <w:rPr>
                <w:rFonts w:ascii="標楷體" w:eastAsia="標楷體" w:hAnsi="標楷體"/>
                <w:szCs w:val="24"/>
              </w:rPr>
              <w:t>106</w:t>
            </w:r>
            <w:r w:rsidRPr="00C579D9">
              <w:rPr>
                <w:rFonts w:ascii="標楷體" w:eastAsia="標楷體" w:hAnsi="標楷體" w:hint="eastAsia"/>
                <w:szCs w:val="24"/>
              </w:rPr>
              <w:t>.</w:t>
            </w:r>
            <w:r w:rsidRPr="00C579D9">
              <w:rPr>
                <w:rFonts w:ascii="標楷體" w:eastAsia="標楷體" w:hAnsi="標楷體"/>
                <w:szCs w:val="24"/>
              </w:rPr>
              <w:t>12</w:t>
            </w:r>
            <w:r w:rsidRPr="00C579D9">
              <w:rPr>
                <w:rFonts w:ascii="標楷體" w:eastAsia="標楷體" w:hAnsi="標楷體" w:hint="eastAsia"/>
                <w:szCs w:val="24"/>
              </w:rPr>
              <w:t>.12</w:t>
            </w:r>
          </w:p>
          <w:p w14:paraId="121F56A5" w14:textId="77777777" w:rsidR="00870321" w:rsidRPr="00C579D9" w:rsidRDefault="00870321" w:rsidP="009C76D2">
            <w:pPr>
              <w:suppressAutoHyphens/>
              <w:spacing w:line="440" w:lineRule="exact"/>
              <w:jc w:val="center"/>
              <w:rPr>
                <w:rFonts w:ascii="標楷體" w:eastAsia="標楷體" w:hAnsi="標楷體" w:cs="新細明體"/>
                <w:kern w:val="0"/>
                <w:szCs w:val="24"/>
              </w:rPr>
            </w:pPr>
          </w:p>
        </w:tc>
      </w:tr>
      <w:tr w:rsidR="00A018C3" w:rsidRPr="00C579D9" w14:paraId="0BA2CE5A" w14:textId="77777777" w:rsidTr="00593084">
        <w:tc>
          <w:tcPr>
            <w:tcW w:w="665" w:type="dxa"/>
            <w:shd w:val="clear" w:color="auto" w:fill="FFFFFF" w:themeFill="background1"/>
          </w:tcPr>
          <w:p w14:paraId="0BC8676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232E096" w14:textId="77777777" w:rsidR="00870321" w:rsidRPr="00C579D9" w:rsidRDefault="00870321" w:rsidP="009C76D2">
            <w:pPr>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新訂</w:t>
            </w:r>
            <w:r w:rsidRPr="00C579D9">
              <w:rPr>
                <w:rFonts w:ascii="標楷體" w:eastAsia="標楷體" w:hAnsi="標楷體" w:cs="新細明體"/>
                <w:kern w:val="0"/>
                <w:szCs w:val="24"/>
              </w:rPr>
              <w:t>106</w:t>
            </w:r>
            <w:r w:rsidRPr="00C579D9">
              <w:rPr>
                <w:rFonts w:ascii="標楷體" w:eastAsia="標楷體" w:hAnsi="標楷體" w:cs="新細明體" w:hint="eastAsia"/>
                <w:kern w:val="0"/>
                <w:szCs w:val="24"/>
              </w:rPr>
              <w:t>年</w:t>
            </w:r>
            <w:r w:rsidRPr="00C579D9">
              <w:rPr>
                <w:rFonts w:ascii="標楷體" w:eastAsia="標楷體" w:hAnsi="標楷體" w:cs="新細明體"/>
                <w:kern w:val="0"/>
                <w:szCs w:val="24"/>
              </w:rPr>
              <w:t>12</w:t>
            </w:r>
            <w:r w:rsidRPr="00C579D9">
              <w:rPr>
                <w:rFonts w:ascii="標楷體" w:eastAsia="標楷體" w:hAnsi="標楷體" w:cs="新細明體" w:hint="eastAsia"/>
                <w:kern w:val="0"/>
                <w:szCs w:val="24"/>
              </w:rPr>
              <w:t>月</w:t>
            </w:r>
            <w:r w:rsidRPr="00C579D9">
              <w:rPr>
                <w:rFonts w:ascii="標楷體" w:eastAsia="標楷體" w:hAnsi="標楷體" w:cs="新細明體"/>
                <w:kern w:val="0"/>
                <w:szCs w:val="24"/>
              </w:rPr>
              <w:t>20</w:t>
            </w:r>
            <w:r w:rsidRPr="00C579D9">
              <w:rPr>
                <w:rFonts w:ascii="標楷體" w:eastAsia="標楷體" w:hAnsi="標楷體" w:cs="新細明體" w:hint="eastAsia"/>
                <w:kern w:val="0"/>
                <w:szCs w:val="24"/>
              </w:rPr>
              <w:t>日主預字第</w:t>
            </w:r>
            <w:r w:rsidRPr="00C579D9">
              <w:rPr>
                <w:rFonts w:ascii="標楷體" w:eastAsia="標楷體" w:hAnsi="標楷體" w:cs="新細明體"/>
                <w:kern w:val="0"/>
                <w:szCs w:val="24"/>
              </w:rPr>
              <w:t>1060054231</w:t>
            </w:r>
            <w:r w:rsidRPr="00C579D9">
              <w:rPr>
                <w:rFonts w:ascii="標楷體" w:eastAsia="標楷體" w:hAnsi="標楷體" w:cs="新細明體" w:hint="eastAsia"/>
                <w:kern w:val="0"/>
                <w:szCs w:val="24"/>
              </w:rPr>
              <w:t>號主計長信箱答復函釋，國內出差旅費報支要點第</w:t>
            </w:r>
            <w:r w:rsidRPr="00C579D9">
              <w:rPr>
                <w:rFonts w:ascii="標楷體" w:eastAsia="標楷體" w:hAnsi="標楷體" w:cs="新細明體"/>
                <w:kern w:val="0"/>
                <w:szCs w:val="24"/>
              </w:rPr>
              <w:t>5</w:t>
            </w:r>
            <w:r w:rsidRPr="00C579D9">
              <w:rPr>
                <w:rFonts w:ascii="標楷體" w:eastAsia="標楷體" w:hAnsi="標楷體" w:cs="新細明體" w:hint="eastAsia"/>
                <w:kern w:val="0"/>
                <w:szCs w:val="24"/>
              </w:rPr>
              <w:t>點有關公共自行車報支之函釋</w:t>
            </w:r>
          </w:p>
        </w:tc>
        <w:tc>
          <w:tcPr>
            <w:tcW w:w="3128" w:type="dxa"/>
            <w:shd w:val="clear" w:color="auto" w:fill="FFFFFF" w:themeFill="background1"/>
          </w:tcPr>
          <w:p w14:paraId="14DEA6FF" w14:textId="77777777" w:rsidR="00870321" w:rsidRPr="00C579D9" w:rsidRDefault="00870321" w:rsidP="009C76D2">
            <w:pPr>
              <w:spacing w:line="440" w:lineRule="exact"/>
              <w:ind w:leftChars="-1" w:left="-2" w:firstLineChars="5" w:firstLine="12"/>
              <w:jc w:val="both"/>
              <w:rPr>
                <w:rFonts w:ascii="標楷體" w:eastAsia="標楷體" w:hAnsi="標楷體" w:cs="新細明體"/>
                <w:kern w:val="0"/>
                <w:szCs w:val="24"/>
              </w:rPr>
            </w:pPr>
          </w:p>
        </w:tc>
        <w:tc>
          <w:tcPr>
            <w:tcW w:w="3122" w:type="dxa"/>
            <w:shd w:val="clear" w:color="auto" w:fill="FFFFFF" w:themeFill="background1"/>
          </w:tcPr>
          <w:p w14:paraId="3CB94992" w14:textId="77777777" w:rsidR="00870321" w:rsidRPr="00C579D9" w:rsidRDefault="00870321" w:rsidP="009C76D2">
            <w:pPr>
              <w:spacing w:line="440" w:lineRule="exact"/>
              <w:ind w:leftChars="-1" w:left="-2" w:firstLineChars="5" w:firstLine="12"/>
              <w:jc w:val="both"/>
              <w:rPr>
                <w:rFonts w:ascii="標楷體" w:eastAsia="標楷體" w:hAnsi="標楷體" w:cs="新細明體"/>
                <w:kern w:val="0"/>
                <w:szCs w:val="24"/>
              </w:rPr>
            </w:pPr>
            <w:r w:rsidRPr="00C579D9">
              <w:rPr>
                <w:rFonts w:ascii="標楷體" w:eastAsia="標楷體" w:hAnsi="標楷體" w:cs="新細明體" w:hint="eastAsia"/>
                <w:kern w:val="0"/>
                <w:szCs w:val="24"/>
              </w:rPr>
              <w:t>出差途中有搭乘公共自行車之必要，得依國內出差旅費報支要點第</w:t>
            </w:r>
            <w:r w:rsidRPr="00C579D9">
              <w:rPr>
                <w:rFonts w:ascii="標楷體" w:eastAsia="標楷體" w:hAnsi="標楷體" w:cs="新細明體"/>
                <w:kern w:val="0"/>
                <w:szCs w:val="24"/>
              </w:rPr>
              <w:t>5</w:t>
            </w:r>
            <w:r w:rsidRPr="00C579D9">
              <w:rPr>
                <w:rFonts w:ascii="標楷體" w:eastAsia="標楷體" w:hAnsi="標楷體" w:cs="新細明體" w:hint="eastAsia"/>
                <w:kern w:val="0"/>
                <w:szCs w:val="24"/>
              </w:rPr>
              <w:t>點規定覈實報支交通費。</w:t>
            </w:r>
          </w:p>
        </w:tc>
        <w:tc>
          <w:tcPr>
            <w:tcW w:w="3185" w:type="dxa"/>
            <w:shd w:val="clear" w:color="auto" w:fill="FFFFFF" w:themeFill="background1"/>
          </w:tcPr>
          <w:p w14:paraId="2B484413" w14:textId="77777777" w:rsidR="00870321" w:rsidRPr="00C579D9" w:rsidRDefault="00870321" w:rsidP="009C76D2">
            <w:pPr>
              <w:spacing w:line="440" w:lineRule="exact"/>
              <w:ind w:leftChars="-1" w:left="-2" w:firstLineChars="5" w:firstLine="12"/>
              <w:jc w:val="both"/>
              <w:rPr>
                <w:rFonts w:ascii="標楷體" w:eastAsia="標楷體" w:hAnsi="標楷體" w:cs="新細明體"/>
                <w:kern w:val="0"/>
                <w:szCs w:val="24"/>
              </w:rPr>
            </w:pPr>
            <w:r w:rsidRPr="00C579D9">
              <w:rPr>
                <w:rFonts w:ascii="標楷體" w:eastAsia="標楷體" w:hAnsi="標楷體" w:cs="新細明體" w:hint="eastAsia"/>
                <w:kern w:val="0"/>
                <w:szCs w:val="24"/>
              </w:rPr>
              <w:t>各機關員工出差，如符合前開函釋，均得依規定申請交通費。</w:t>
            </w:r>
          </w:p>
        </w:tc>
        <w:tc>
          <w:tcPr>
            <w:tcW w:w="1472" w:type="dxa"/>
            <w:shd w:val="clear" w:color="auto" w:fill="FFFFFF" w:themeFill="background1"/>
          </w:tcPr>
          <w:p w14:paraId="0E68652C" w14:textId="77777777" w:rsidR="00870321" w:rsidRPr="00C579D9" w:rsidRDefault="00870321" w:rsidP="009C76D2">
            <w:pPr>
              <w:spacing w:line="440" w:lineRule="exact"/>
              <w:rPr>
                <w:rFonts w:ascii="標楷體" w:eastAsia="標楷體" w:hAnsi="標楷體" w:cs="新細明體"/>
                <w:kern w:val="0"/>
                <w:szCs w:val="24"/>
              </w:rPr>
            </w:pPr>
            <w:r w:rsidRPr="00C579D9">
              <w:rPr>
                <w:rFonts w:ascii="標楷體" w:eastAsia="標楷體" w:hAnsi="標楷體" w:cs="新細明體" w:hint="eastAsia"/>
                <w:kern w:val="0"/>
                <w:szCs w:val="24"/>
              </w:rPr>
              <w:t>106.12.20</w:t>
            </w:r>
          </w:p>
          <w:p w14:paraId="55FDFB69" w14:textId="77777777" w:rsidR="00870321" w:rsidRPr="00C579D9" w:rsidRDefault="00870321" w:rsidP="009C76D2">
            <w:pPr>
              <w:spacing w:line="440" w:lineRule="exact"/>
              <w:jc w:val="center"/>
              <w:rPr>
                <w:rFonts w:ascii="標楷體" w:eastAsia="標楷體" w:hAnsi="標楷體" w:cs="新細明體"/>
                <w:kern w:val="0"/>
                <w:szCs w:val="24"/>
              </w:rPr>
            </w:pPr>
          </w:p>
        </w:tc>
      </w:tr>
      <w:tr w:rsidR="00A018C3" w:rsidRPr="00C579D9" w14:paraId="1A6FB081" w14:textId="77777777" w:rsidTr="00593084">
        <w:tc>
          <w:tcPr>
            <w:tcW w:w="665" w:type="dxa"/>
            <w:shd w:val="clear" w:color="auto" w:fill="FFFFFF" w:themeFill="background1"/>
          </w:tcPr>
          <w:p w14:paraId="7FD3190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074F711" w14:textId="77777777" w:rsidR="00870321" w:rsidRPr="00C579D9" w:rsidRDefault="00870321" w:rsidP="009C76D2">
            <w:pPr>
              <w:spacing w:line="440" w:lineRule="exact"/>
              <w:jc w:val="both"/>
              <w:rPr>
                <w:rFonts w:ascii="標楷體" w:eastAsia="標楷體" w:hAnsi="標楷體" w:cs="新細明體"/>
                <w:kern w:val="0"/>
                <w:szCs w:val="24"/>
              </w:rPr>
            </w:pPr>
            <w:r w:rsidRPr="00C579D9">
              <w:rPr>
                <w:rFonts w:ascii="標楷體" w:eastAsia="標楷體" w:hAnsi="標楷體" w:hint="eastAsia"/>
                <w:spacing w:val="20"/>
                <w:szCs w:val="24"/>
              </w:rPr>
              <w:t>修正「中央政府各機關學校出席費及稿費支給要點」第</w:t>
            </w:r>
            <w:r w:rsidRPr="00C579D9">
              <w:rPr>
                <w:rFonts w:ascii="標楷體" w:eastAsia="標楷體" w:hAnsi="標楷體"/>
                <w:spacing w:val="20"/>
                <w:szCs w:val="24"/>
              </w:rPr>
              <w:t>5</w:t>
            </w:r>
            <w:r w:rsidRPr="00C579D9">
              <w:rPr>
                <w:rFonts w:ascii="標楷體" w:eastAsia="標楷體" w:hAnsi="標楷體" w:hint="eastAsia"/>
                <w:spacing w:val="20"/>
                <w:szCs w:val="24"/>
              </w:rPr>
              <w:t>點</w:t>
            </w:r>
          </w:p>
        </w:tc>
        <w:tc>
          <w:tcPr>
            <w:tcW w:w="3128" w:type="dxa"/>
            <w:shd w:val="clear" w:color="auto" w:fill="FFFFFF" w:themeFill="background1"/>
          </w:tcPr>
          <w:p w14:paraId="02371E06" w14:textId="77777777" w:rsidR="00870321" w:rsidRPr="00C579D9" w:rsidRDefault="00870321" w:rsidP="009C76D2">
            <w:pPr>
              <w:spacing w:line="440" w:lineRule="exact"/>
              <w:jc w:val="both"/>
              <w:rPr>
                <w:rFonts w:ascii="標楷體" w:eastAsia="標楷體" w:hAnsi="標楷體" w:cs="新細明體"/>
                <w:kern w:val="0"/>
                <w:szCs w:val="24"/>
              </w:rPr>
            </w:pPr>
            <w:r w:rsidRPr="00C579D9">
              <w:rPr>
                <w:rFonts w:ascii="標楷體" w:eastAsia="標楷體" w:hAnsi="標楷體" w:hint="eastAsia"/>
                <w:szCs w:val="24"/>
              </w:rPr>
              <w:t>第</w:t>
            </w:r>
            <w:r w:rsidRPr="00C579D9">
              <w:rPr>
                <w:rFonts w:ascii="標楷體" w:eastAsia="標楷體" w:hAnsi="標楷體"/>
                <w:szCs w:val="24"/>
              </w:rPr>
              <w:t>5</w:t>
            </w:r>
            <w:r w:rsidRPr="00C579D9">
              <w:rPr>
                <w:rFonts w:ascii="標楷體" w:eastAsia="標楷體" w:hAnsi="標楷體" w:hint="eastAsia"/>
                <w:szCs w:val="24"/>
              </w:rPr>
              <w:t>點：出席費之支給，以每次會議新臺幣二千元為上限，由各機關學校視會議諮詢性質酌予支給。</w:t>
            </w:r>
          </w:p>
        </w:tc>
        <w:tc>
          <w:tcPr>
            <w:tcW w:w="3122" w:type="dxa"/>
            <w:shd w:val="clear" w:color="auto" w:fill="FFFFFF" w:themeFill="background1"/>
          </w:tcPr>
          <w:p w14:paraId="17876D4D" w14:textId="77777777" w:rsidR="00870321" w:rsidRPr="00C579D9" w:rsidRDefault="00870321" w:rsidP="009C76D2">
            <w:pPr>
              <w:spacing w:line="440" w:lineRule="exact"/>
              <w:jc w:val="both"/>
              <w:rPr>
                <w:rFonts w:ascii="標楷體" w:eastAsia="標楷體" w:hAnsi="標楷體" w:cs="新細明體"/>
                <w:kern w:val="0"/>
                <w:szCs w:val="24"/>
              </w:rPr>
            </w:pPr>
            <w:r w:rsidRPr="00C579D9">
              <w:rPr>
                <w:rFonts w:ascii="標楷體" w:eastAsia="標楷體" w:hAnsi="標楷體" w:hint="eastAsia"/>
                <w:szCs w:val="24"/>
              </w:rPr>
              <w:t>第</w:t>
            </w:r>
            <w:r w:rsidRPr="00C579D9">
              <w:rPr>
                <w:rFonts w:ascii="標楷體" w:eastAsia="標楷體" w:hAnsi="標楷體"/>
                <w:szCs w:val="24"/>
              </w:rPr>
              <w:t>5</w:t>
            </w:r>
            <w:r w:rsidRPr="00C579D9">
              <w:rPr>
                <w:rFonts w:ascii="標楷體" w:eastAsia="標楷體" w:hAnsi="標楷體" w:hint="eastAsia"/>
                <w:szCs w:val="24"/>
              </w:rPr>
              <w:t>點：出席費之支給，以每次會議新臺幣二千五百元為上限，由各機關學校視會議諮詢性質及業務繁簡程度支給。</w:t>
            </w:r>
          </w:p>
        </w:tc>
        <w:tc>
          <w:tcPr>
            <w:tcW w:w="3185" w:type="dxa"/>
            <w:shd w:val="clear" w:color="auto" w:fill="FFFFFF" w:themeFill="background1"/>
          </w:tcPr>
          <w:p w14:paraId="4178E164" w14:textId="77777777" w:rsidR="00870321" w:rsidRPr="00C579D9" w:rsidRDefault="00870321" w:rsidP="009C76D2">
            <w:pPr>
              <w:pStyle w:val="31"/>
              <w:spacing w:line="440" w:lineRule="exact"/>
              <w:ind w:left="34" w:firstLine="0"/>
              <w:rPr>
                <w:rFonts w:cs="新細明體"/>
                <w:color w:val="auto"/>
                <w:kern w:val="0"/>
                <w:sz w:val="24"/>
                <w:szCs w:val="24"/>
              </w:rPr>
            </w:pPr>
            <w:r w:rsidRPr="00C579D9">
              <w:rPr>
                <w:rFonts w:hint="eastAsia"/>
                <w:color w:val="auto"/>
                <w:spacing w:val="20"/>
                <w:sz w:val="24"/>
                <w:szCs w:val="24"/>
              </w:rPr>
              <w:t>配合各機關實際執行需要，出席費每次會議支給上限</w:t>
            </w:r>
            <w:r w:rsidRPr="00C579D9">
              <w:rPr>
                <w:rFonts w:hint="eastAsia"/>
                <w:color w:val="auto"/>
                <w:sz w:val="24"/>
                <w:szCs w:val="24"/>
              </w:rPr>
              <w:t>由</w:t>
            </w:r>
            <w:r w:rsidRPr="00C579D9">
              <w:rPr>
                <w:color w:val="auto"/>
                <w:sz w:val="24"/>
                <w:szCs w:val="24"/>
              </w:rPr>
              <w:t>2,000</w:t>
            </w:r>
            <w:r w:rsidRPr="00C579D9">
              <w:rPr>
                <w:rFonts w:hint="eastAsia"/>
                <w:color w:val="auto"/>
                <w:sz w:val="24"/>
                <w:szCs w:val="24"/>
              </w:rPr>
              <w:t>元調增為</w:t>
            </w:r>
            <w:r w:rsidRPr="00C579D9">
              <w:rPr>
                <w:color w:val="auto"/>
                <w:sz w:val="24"/>
                <w:szCs w:val="24"/>
              </w:rPr>
              <w:t>2,500</w:t>
            </w:r>
            <w:r w:rsidRPr="00C579D9">
              <w:rPr>
                <w:rFonts w:hint="eastAsia"/>
                <w:color w:val="auto"/>
                <w:sz w:val="24"/>
                <w:szCs w:val="24"/>
              </w:rPr>
              <w:t>元，</w:t>
            </w:r>
            <w:r w:rsidRPr="00C579D9">
              <w:rPr>
                <w:rFonts w:hint="eastAsia"/>
                <w:color w:val="auto"/>
                <w:spacing w:val="20"/>
                <w:sz w:val="24"/>
                <w:szCs w:val="24"/>
              </w:rPr>
              <w:t>並增列得視業務繁簡程度辦理。</w:t>
            </w:r>
          </w:p>
        </w:tc>
        <w:tc>
          <w:tcPr>
            <w:tcW w:w="1472" w:type="dxa"/>
            <w:shd w:val="clear" w:color="auto" w:fill="FFFFFF" w:themeFill="background1"/>
          </w:tcPr>
          <w:p w14:paraId="556B8F92" w14:textId="77777777" w:rsidR="00870321" w:rsidRPr="00C579D9" w:rsidRDefault="00870321" w:rsidP="009C76D2">
            <w:pPr>
              <w:spacing w:line="440" w:lineRule="exact"/>
              <w:rPr>
                <w:rFonts w:ascii="標楷體" w:eastAsia="標楷體" w:hAnsi="標楷體"/>
                <w:szCs w:val="24"/>
              </w:rPr>
            </w:pPr>
            <w:r w:rsidRPr="00C579D9">
              <w:rPr>
                <w:rFonts w:ascii="標楷體" w:eastAsia="標楷體" w:hAnsi="標楷體"/>
                <w:szCs w:val="24"/>
              </w:rPr>
              <w:t>106</w:t>
            </w:r>
            <w:r w:rsidRPr="00C579D9">
              <w:rPr>
                <w:rFonts w:ascii="標楷體" w:eastAsia="標楷體" w:hAnsi="標楷體" w:hint="eastAsia"/>
                <w:szCs w:val="24"/>
              </w:rPr>
              <w:t>.</w:t>
            </w:r>
            <w:r w:rsidRPr="00C579D9">
              <w:rPr>
                <w:rFonts w:ascii="標楷體" w:eastAsia="標楷體" w:hAnsi="標楷體"/>
                <w:szCs w:val="24"/>
              </w:rPr>
              <w:t>12</w:t>
            </w:r>
            <w:r w:rsidRPr="00C579D9">
              <w:rPr>
                <w:rFonts w:ascii="標楷體" w:eastAsia="標楷體" w:hAnsi="標楷體" w:hint="eastAsia"/>
                <w:szCs w:val="24"/>
              </w:rPr>
              <w:t>.</w:t>
            </w:r>
            <w:r w:rsidRPr="00C579D9">
              <w:rPr>
                <w:rFonts w:ascii="標楷體" w:eastAsia="標楷體" w:hAnsi="標楷體"/>
                <w:szCs w:val="24"/>
              </w:rPr>
              <w:t>27</w:t>
            </w:r>
          </w:p>
        </w:tc>
      </w:tr>
      <w:tr w:rsidR="00A018C3" w:rsidRPr="00C579D9" w14:paraId="4FE961ED" w14:textId="77777777" w:rsidTr="00593084">
        <w:tc>
          <w:tcPr>
            <w:tcW w:w="665" w:type="dxa"/>
            <w:tcBorders>
              <w:bottom w:val="single" w:sz="4" w:space="0" w:color="auto"/>
            </w:tcBorders>
            <w:shd w:val="clear" w:color="auto" w:fill="FFFFFF" w:themeFill="background1"/>
          </w:tcPr>
          <w:p w14:paraId="49D2FDE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E62A9B5" w14:textId="77777777" w:rsidR="00870321" w:rsidRPr="00C579D9" w:rsidRDefault="00870321" w:rsidP="009C76D2">
            <w:pPr>
              <w:spacing w:line="440" w:lineRule="exact"/>
              <w:jc w:val="both"/>
              <w:rPr>
                <w:rFonts w:ascii="標楷體" w:eastAsia="標楷體" w:hAnsi="標楷體" w:cs="新細明體"/>
                <w:kern w:val="0"/>
                <w:szCs w:val="24"/>
              </w:rPr>
            </w:pPr>
            <w:r w:rsidRPr="00C579D9">
              <w:rPr>
                <w:rFonts w:ascii="標楷體" w:eastAsia="標楷體" w:hAnsi="標楷體" w:cs="新細明體" w:hint="eastAsia"/>
                <w:kern w:val="0"/>
                <w:szCs w:val="24"/>
              </w:rPr>
              <w:t>修正「政府公共建設計畫先期作業實施要點」第</w:t>
            </w:r>
            <w:r w:rsidRPr="00C579D9">
              <w:rPr>
                <w:rFonts w:ascii="標楷體" w:eastAsia="標楷體" w:hAnsi="標楷體" w:cs="新細明體"/>
                <w:kern w:val="0"/>
                <w:szCs w:val="24"/>
              </w:rPr>
              <w:t>2</w:t>
            </w:r>
            <w:r w:rsidRPr="00C579D9">
              <w:rPr>
                <w:rFonts w:ascii="標楷體" w:eastAsia="標楷體" w:hAnsi="標楷體" w:cs="新細明體" w:hint="eastAsia"/>
                <w:kern w:val="0"/>
                <w:szCs w:val="24"/>
              </w:rPr>
              <w:t>點</w:t>
            </w:r>
          </w:p>
        </w:tc>
        <w:tc>
          <w:tcPr>
            <w:tcW w:w="3128" w:type="dxa"/>
            <w:tcBorders>
              <w:bottom w:val="single" w:sz="4" w:space="0" w:color="auto"/>
            </w:tcBorders>
            <w:shd w:val="clear" w:color="auto" w:fill="FFFFFF" w:themeFill="background1"/>
          </w:tcPr>
          <w:p w14:paraId="6A156017" w14:textId="77777777" w:rsidR="00870321" w:rsidRPr="00C579D9" w:rsidRDefault="00870321" w:rsidP="009C76D2">
            <w:pPr>
              <w:pStyle w:val="31"/>
              <w:spacing w:line="440" w:lineRule="exact"/>
              <w:ind w:left="0" w:firstLine="0"/>
              <w:rPr>
                <w:rFonts w:cs="新細明體"/>
                <w:color w:val="auto"/>
                <w:kern w:val="0"/>
                <w:sz w:val="24"/>
                <w:szCs w:val="24"/>
              </w:rPr>
            </w:pPr>
            <w:r w:rsidRPr="00C579D9">
              <w:rPr>
                <w:rFonts w:cs="新細明體" w:hint="eastAsia"/>
                <w:color w:val="auto"/>
                <w:kern w:val="0"/>
                <w:sz w:val="24"/>
                <w:szCs w:val="24"/>
              </w:rPr>
              <w:t>第</w:t>
            </w:r>
            <w:r w:rsidRPr="00C579D9">
              <w:rPr>
                <w:rFonts w:cs="新細明體"/>
                <w:color w:val="auto"/>
                <w:kern w:val="0"/>
                <w:sz w:val="24"/>
                <w:szCs w:val="24"/>
              </w:rPr>
              <w:t>2</w:t>
            </w:r>
            <w:r w:rsidRPr="00C579D9">
              <w:rPr>
                <w:rFonts w:cs="新細明體" w:hint="eastAsia"/>
                <w:color w:val="auto"/>
                <w:kern w:val="0"/>
                <w:sz w:val="24"/>
                <w:szCs w:val="24"/>
              </w:rPr>
              <w:t>點第</w:t>
            </w:r>
            <w:r w:rsidRPr="00C579D9">
              <w:rPr>
                <w:rFonts w:cs="新細明體"/>
                <w:color w:val="auto"/>
                <w:kern w:val="0"/>
                <w:sz w:val="24"/>
                <w:szCs w:val="24"/>
              </w:rPr>
              <w:t>1</w:t>
            </w:r>
            <w:r w:rsidRPr="00C579D9">
              <w:rPr>
                <w:rFonts w:cs="新細明體" w:hint="eastAsia"/>
                <w:color w:val="auto"/>
                <w:kern w:val="0"/>
                <w:sz w:val="24"/>
                <w:szCs w:val="24"/>
              </w:rPr>
              <w:t>項規定</w:t>
            </w:r>
            <w:r w:rsidRPr="00C579D9">
              <w:rPr>
                <w:rFonts w:cs="新細明體"/>
                <w:color w:val="auto"/>
                <w:kern w:val="0"/>
                <w:sz w:val="24"/>
                <w:szCs w:val="24"/>
              </w:rPr>
              <w:t xml:space="preserve">: </w:t>
            </w:r>
            <w:r w:rsidRPr="00C579D9">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百分之十為限，且應確實考量整體政府財政經常收支狀況。</w:t>
            </w:r>
          </w:p>
        </w:tc>
        <w:tc>
          <w:tcPr>
            <w:tcW w:w="3122" w:type="dxa"/>
            <w:tcBorders>
              <w:bottom w:val="single" w:sz="4" w:space="0" w:color="auto"/>
            </w:tcBorders>
            <w:shd w:val="clear" w:color="auto" w:fill="FFFFFF" w:themeFill="background1"/>
          </w:tcPr>
          <w:p w14:paraId="51143C4E" w14:textId="77777777" w:rsidR="00870321" w:rsidRPr="00C579D9" w:rsidRDefault="00870321" w:rsidP="009C76D2">
            <w:pPr>
              <w:pStyle w:val="31"/>
              <w:spacing w:line="440" w:lineRule="exact"/>
              <w:ind w:left="0" w:firstLine="0"/>
              <w:rPr>
                <w:rFonts w:cs="新細明體"/>
                <w:color w:val="auto"/>
                <w:kern w:val="0"/>
                <w:sz w:val="24"/>
                <w:szCs w:val="24"/>
              </w:rPr>
            </w:pPr>
            <w:r w:rsidRPr="00C579D9">
              <w:rPr>
                <w:rFonts w:cs="新細明體" w:hint="eastAsia"/>
                <w:color w:val="auto"/>
                <w:kern w:val="0"/>
                <w:sz w:val="24"/>
                <w:szCs w:val="24"/>
              </w:rPr>
              <w:t>第</w:t>
            </w:r>
            <w:r w:rsidRPr="00C579D9">
              <w:rPr>
                <w:rFonts w:cs="新細明體"/>
                <w:color w:val="auto"/>
                <w:kern w:val="0"/>
                <w:sz w:val="24"/>
                <w:szCs w:val="24"/>
              </w:rPr>
              <w:t>2</w:t>
            </w:r>
            <w:r w:rsidRPr="00C579D9">
              <w:rPr>
                <w:rFonts w:cs="新細明體" w:hint="eastAsia"/>
                <w:color w:val="auto"/>
                <w:kern w:val="0"/>
                <w:sz w:val="24"/>
                <w:szCs w:val="24"/>
              </w:rPr>
              <w:t>點第</w:t>
            </w:r>
            <w:r w:rsidRPr="00C579D9">
              <w:rPr>
                <w:rFonts w:cs="新細明體"/>
                <w:color w:val="auto"/>
                <w:kern w:val="0"/>
                <w:sz w:val="24"/>
                <w:szCs w:val="24"/>
              </w:rPr>
              <w:t>1</w:t>
            </w:r>
            <w:r w:rsidRPr="00C579D9">
              <w:rPr>
                <w:rFonts w:cs="新細明體" w:hint="eastAsia"/>
                <w:color w:val="auto"/>
                <w:kern w:val="0"/>
                <w:sz w:val="24"/>
                <w:szCs w:val="24"/>
              </w:rPr>
              <w:t>項規定</w:t>
            </w:r>
            <w:r w:rsidRPr="00C579D9">
              <w:rPr>
                <w:rFonts w:cs="新細明體"/>
                <w:color w:val="auto"/>
                <w:kern w:val="0"/>
                <w:sz w:val="24"/>
                <w:szCs w:val="24"/>
              </w:rPr>
              <w:t xml:space="preserve">: </w:t>
            </w:r>
            <w:r w:rsidRPr="00C579D9">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百分之二十為限，且應確實考量整體政府財政經常收支狀況。</w:t>
            </w:r>
          </w:p>
        </w:tc>
        <w:tc>
          <w:tcPr>
            <w:tcW w:w="3185" w:type="dxa"/>
            <w:tcBorders>
              <w:bottom w:val="single" w:sz="4" w:space="0" w:color="auto"/>
            </w:tcBorders>
            <w:shd w:val="clear" w:color="auto" w:fill="FFFFFF" w:themeFill="background1"/>
          </w:tcPr>
          <w:p w14:paraId="105A5009" w14:textId="77777777" w:rsidR="00870321" w:rsidRPr="00C579D9" w:rsidRDefault="00870321" w:rsidP="009C76D2">
            <w:pPr>
              <w:pStyle w:val="31"/>
              <w:spacing w:line="440" w:lineRule="exact"/>
              <w:ind w:left="34" w:firstLine="0"/>
              <w:rPr>
                <w:rFonts w:cs="新細明體"/>
                <w:color w:val="auto"/>
                <w:kern w:val="0"/>
                <w:sz w:val="24"/>
                <w:szCs w:val="24"/>
              </w:rPr>
            </w:pPr>
            <w:r w:rsidRPr="00C579D9">
              <w:rPr>
                <w:rFonts w:cs="新細明體" w:hint="eastAsia"/>
                <w:color w:val="auto"/>
                <w:kern w:val="0"/>
                <w:sz w:val="24"/>
                <w:szCs w:val="24"/>
              </w:rPr>
              <w:t>為經濟發展需要，推動法規鬆綁，賦予執行彈性，經衡酌當前政府經常收支狀況，爰將各年度公共建設計畫經常門經費總額比例上限調整為</w:t>
            </w:r>
            <w:r w:rsidRPr="00C579D9">
              <w:rPr>
                <w:rFonts w:cs="新細明體"/>
                <w:color w:val="auto"/>
                <w:kern w:val="0"/>
                <w:sz w:val="24"/>
                <w:szCs w:val="24"/>
              </w:rPr>
              <w:t>20</w:t>
            </w:r>
            <w:r w:rsidRPr="00C579D9">
              <w:rPr>
                <w:rFonts w:cs="新細明體" w:hint="eastAsia"/>
                <w:color w:val="auto"/>
                <w:kern w:val="0"/>
                <w:sz w:val="24"/>
                <w:szCs w:val="24"/>
              </w:rPr>
              <w:t>％。</w:t>
            </w:r>
          </w:p>
        </w:tc>
        <w:tc>
          <w:tcPr>
            <w:tcW w:w="1472" w:type="dxa"/>
            <w:tcBorders>
              <w:bottom w:val="single" w:sz="4" w:space="0" w:color="auto"/>
            </w:tcBorders>
            <w:shd w:val="clear" w:color="auto" w:fill="FFFFFF" w:themeFill="background1"/>
          </w:tcPr>
          <w:p w14:paraId="73BD189F" w14:textId="77777777" w:rsidR="00870321" w:rsidRPr="00C579D9" w:rsidRDefault="00870321" w:rsidP="009C76D2">
            <w:pPr>
              <w:spacing w:line="440" w:lineRule="exact"/>
              <w:rPr>
                <w:rFonts w:ascii="標楷體" w:eastAsia="標楷體" w:hAnsi="標楷體" w:cs="新細明體"/>
                <w:kern w:val="0"/>
                <w:szCs w:val="24"/>
              </w:rPr>
            </w:pPr>
            <w:r w:rsidRPr="00C579D9">
              <w:rPr>
                <w:rFonts w:ascii="標楷體" w:eastAsia="標楷體" w:hAnsi="標楷體" w:cs="新細明體"/>
                <w:kern w:val="0"/>
                <w:szCs w:val="24"/>
              </w:rPr>
              <w:t>107</w:t>
            </w:r>
            <w:r w:rsidRPr="00C579D9">
              <w:rPr>
                <w:rFonts w:ascii="標楷體" w:eastAsia="標楷體" w:hAnsi="標楷體" w:cs="新細明體" w:hint="eastAsia"/>
                <w:kern w:val="0"/>
                <w:szCs w:val="24"/>
              </w:rPr>
              <w:t>.</w:t>
            </w:r>
            <w:r w:rsidRPr="00C579D9">
              <w:rPr>
                <w:rFonts w:ascii="標楷體" w:eastAsia="標楷體" w:hAnsi="標楷體" w:cs="新細明體"/>
                <w:kern w:val="0"/>
                <w:szCs w:val="24"/>
              </w:rPr>
              <w:t>1</w:t>
            </w:r>
            <w:r w:rsidRPr="00C579D9">
              <w:rPr>
                <w:rFonts w:ascii="標楷體" w:eastAsia="標楷體" w:hAnsi="標楷體" w:cs="新細明體" w:hint="eastAsia"/>
                <w:kern w:val="0"/>
                <w:szCs w:val="24"/>
              </w:rPr>
              <w:t>.</w:t>
            </w:r>
            <w:r w:rsidRPr="00C579D9">
              <w:rPr>
                <w:rFonts w:ascii="標楷體" w:eastAsia="標楷體" w:hAnsi="標楷體" w:cs="新細明體"/>
                <w:kern w:val="0"/>
                <w:szCs w:val="24"/>
              </w:rPr>
              <w:t>24</w:t>
            </w:r>
          </w:p>
          <w:p w14:paraId="3866842C" w14:textId="77777777" w:rsidR="00870321" w:rsidRPr="00C579D9" w:rsidRDefault="00870321" w:rsidP="009C76D2">
            <w:pPr>
              <w:spacing w:line="440" w:lineRule="exact"/>
              <w:jc w:val="both"/>
              <w:rPr>
                <w:rFonts w:ascii="標楷體" w:eastAsia="標楷體" w:hAnsi="標楷體" w:cs="新細明體"/>
                <w:kern w:val="0"/>
                <w:szCs w:val="24"/>
              </w:rPr>
            </w:pPr>
          </w:p>
        </w:tc>
      </w:tr>
      <w:tr w:rsidR="00A018C3" w:rsidRPr="00C579D9" w14:paraId="459C1B03" w14:textId="77777777" w:rsidTr="00593084">
        <w:tc>
          <w:tcPr>
            <w:tcW w:w="665" w:type="dxa"/>
            <w:tcBorders>
              <w:bottom w:val="single" w:sz="4" w:space="0" w:color="auto"/>
            </w:tcBorders>
            <w:shd w:val="clear" w:color="auto" w:fill="FFFFFF" w:themeFill="background1"/>
          </w:tcPr>
          <w:p w14:paraId="2DAB15E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773D10E" w14:textId="47E27706" w:rsidR="00870321" w:rsidRPr="00C579D9" w:rsidRDefault="00870321" w:rsidP="009C76D2">
            <w:pPr>
              <w:spacing w:line="440" w:lineRule="exact"/>
              <w:jc w:val="both"/>
              <w:rPr>
                <w:rFonts w:ascii="標楷體" w:eastAsia="標楷體" w:hAnsi="標楷體" w:cs="新細明體"/>
                <w:kern w:val="0"/>
                <w:szCs w:val="24"/>
              </w:rPr>
            </w:pPr>
            <w:r w:rsidRPr="00C579D9">
              <w:rPr>
                <w:rFonts w:ascii="標楷體" w:eastAsia="標楷體" w:hAnsi="標楷體"/>
                <w:szCs w:val="24"/>
              </w:rPr>
              <w:t xml:space="preserve">修正「政府支出憑證處理要點」第5點、第7點格式1、第8點、第13點格式2、第14點格式3、第15點及其格式4 </w:t>
            </w:r>
          </w:p>
        </w:tc>
        <w:tc>
          <w:tcPr>
            <w:tcW w:w="3128" w:type="dxa"/>
            <w:tcBorders>
              <w:bottom w:val="single" w:sz="4" w:space="0" w:color="auto"/>
            </w:tcBorders>
            <w:shd w:val="clear" w:color="auto" w:fill="FFFFFF" w:themeFill="background1"/>
          </w:tcPr>
          <w:p w14:paraId="55FCEEA8"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Chars="-18" w:left="295" w:hangingChars="141" w:hanging="338"/>
              <w:jc w:val="both"/>
              <w:rPr>
                <w:rFonts w:ascii="標楷體" w:eastAsia="標楷體" w:hAnsi="標楷體"/>
                <w:szCs w:val="24"/>
              </w:rPr>
            </w:pPr>
            <w:r w:rsidRPr="00C579D9">
              <w:rPr>
                <w:rFonts w:ascii="標楷體" w:eastAsia="標楷體" w:hAnsi="標楷體"/>
                <w:szCs w:val="24"/>
              </w:rPr>
              <w:t>1.第5點及第7點格式1：收據及支出證明單應記明地址等。</w:t>
            </w:r>
          </w:p>
          <w:p w14:paraId="635C8CD4"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2.第8點：無法取得收據之依法提存款項，應檢具由經手人加註影本與原本相符並簽名之提存書影本等。</w:t>
            </w:r>
          </w:p>
          <w:p w14:paraId="70938D22"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3.第13點格式2分批（期）付款表、第14點格式3支出科目分攤表及第15點格式4支出機關分攤表：列有核章欄位。</w:t>
            </w:r>
          </w:p>
          <w:p w14:paraId="5127B7EA" w14:textId="679A55AC" w:rsidR="00870321" w:rsidRPr="00C579D9" w:rsidRDefault="00870321" w:rsidP="009C76D2">
            <w:pPr>
              <w:pStyle w:val="31"/>
              <w:spacing w:line="440" w:lineRule="exact"/>
              <w:ind w:left="240" w:hangingChars="100" w:hanging="240"/>
              <w:rPr>
                <w:rFonts w:cs="新細明體"/>
                <w:color w:val="auto"/>
                <w:kern w:val="0"/>
                <w:sz w:val="24"/>
                <w:szCs w:val="24"/>
              </w:rPr>
            </w:pPr>
            <w:r w:rsidRPr="00C579D9">
              <w:rPr>
                <w:color w:val="auto"/>
                <w:sz w:val="24"/>
                <w:szCs w:val="24"/>
              </w:rPr>
              <w:t>4.第15點：數機關分攤之支付款項，其支出憑證無法分割，由主辦機關支付廠商者，其他各分攤機關應檢附主辦機關出具之收據及支出機關分攤表。</w:t>
            </w:r>
          </w:p>
        </w:tc>
        <w:tc>
          <w:tcPr>
            <w:tcW w:w="3122" w:type="dxa"/>
            <w:tcBorders>
              <w:bottom w:val="single" w:sz="4" w:space="0" w:color="auto"/>
            </w:tcBorders>
            <w:shd w:val="clear" w:color="auto" w:fill="FFFFFF" w:themeFill="background1"/>
          </w:tcPr>
          <w:p w14:paraId="26D59F4C"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1.第5點及第7點格式1：刪除地址為收據應記明必要事項，並增列如支付機關已有留存受款人資料者，得免記明統一編號。</w:t>
            </w:r>
          </w:p>
          <w:p w14:paraId="6C4CEB17"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2.第8點：刪除提存書影本應由經手人加註影本與正本相符之規定。</w:t>
            </w:r>
          </w:p>
          <w:p w14:paraId="5DE3D24E"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3.第13點格式2、第14點格式3及第15點格式4：刪除核章欄位。</w:t>
            </w:r>
          </w:p>
          <w:p w14:paraId="7BC75DD4" w14:textId="0807EB68" w:rsidR="00870321" w:rsidRPr="00C579D9" w:rsidRDefault="00870321" w:rsidP="009C76D2">
            <w:pPr>
              <w:pStyle w:val="31"/>
              <w:spacing w:line="440" w:lineRule="exact"/>
              <w:ind w:left="240" w:hangingChars="100" w:hanging="240"/>
              <w:rPr>
                <w:rFonts w:cs="新細明體"/>
                <w:color w:val="auto"/>
                <w:kern w:val="0"/>
                <w:sz w:val="24"/>
                <w:szCs w:val="24"/>
              </w:rPr>
            </w:pPr>
            <w:r w:rsidRPr="00C579D9">
              <w:rPr>
                <w:color w:val="auto"/>
                <w:sz w:val="24"/>
                <w:szCs w:val="24"/>
              </w:rPr>
              <w:t xml:space="preserve">4.第15點：增列主辦機關得以載明支出機關分攤表內容之公文取代該表。 </w:t>
            </w:r>
          </w:p>
        </w:tc>
        <w:tc>
          <w:tcPr>
            <w:tcW w:w="3185" w:type="dxa"/>
            <w:tcBorders>
              <w:bottom w:val="single" w:sz="4" w:space="0" w:color="auto"/>
            </w:tcBorders>
            <w:shd w:val="clear" w:color="auto" w:fill="FFFFFF" w:themeFill="background1"/>
          </w:tcPr>
          <w:p w14:paraId="2A677558" w14:textId="32DEABEE" w:rsidR="00870321" w:rsidRPr="00C579D9" w:rsidRDefault="00870321" w:rsidP="009C76D2">
            <w:pPr>
              <w:pStyle w:val="31"/>
              <w:spacing w:line="440" w:lineRule="exact"/>
              <w:ind w:left="34" w:firstLine="0"/>
              <w:rPr>
                <w:rFonts w:cs="新細明體"/>
                <w:color w:val="auto"/>
                <w:kern w:val="0"/>
                <w:sz w:val="24"/>
                <w:szCs w:val="24"/>
              </w:rPr>
            </w:pPr>
            <w:r w:rsidRPr="00C579D9">
              <w:rPr>
                <w:color w:val="auto"/>
                <w:sz w:val="24"/>
                <w:szCs w:val="24"/>
              </w:rPr>
              <w:t xml:space="preserve">本次修正係簡化收據應記載事項；刪除加註影本與正本相符字樣；刪除分批（期）付款表、支出科目分攤表及支出機關分攤表之核章欄位等規定，增加機關使用彈性，可達減紙、減章等簡化行政作業之效益。 </w:t>
            </w:r>
          </w:p>
        </w:tc>
        <w:tc>
          <w:tcPr>
            <w:tcW w:w="1472" w:type="dxa"/>
            <w:tcBorders>
              <w:bottom w:val="single" w:sz="4" w:space="0" w:color="auto"/>
            </w:tcBorders>
            <w:shd w:val="clear" w:color="auto" w:fill="FFFFFF" w:themeFill="background1"/>
          </w:tcPr>
          <w:p w14:paraId="23769750"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C579D9">
              <w:rPr>
                <w:rFonts w:ascii="標楷體" w:eastAsia="標楷體" w:hAnsi="標楷體"/>
                <w:szCs w:val="24"/>
              </w:rPr>
              <w:t>107.8.3</w:t>
            </w:r>
          </w:p>
          <w:p w14:paraId="5E0D7706" w14:textId="77777777" w:rsidR="00870321" w:rsidRPr="00C579D9" w:rsidRDefault="00870321" w:rsidP="009C76D2">
            <w:pPr>
              <w:spacing w:line="440" w:lineRule="exact"/>
              <w:rPr>
                <w:rFonts w:ascii="標楷體" w:eastAsia="標楷體" w:hAnsi="標楷體" w:cs="新細明體"/>
                <w:kern w:val="0"/>
                <w:szCs w:val="24"/>
              </w:rPr>
            </w:pPr>
          </w:p>
        </w:tc>
      </w:tr>
      <w:tr w:rsidR="00A018C3" w:rsidRPr="00C579D9" w14:paraId="41C47350" w14:textId="77777777" w:rsidTr="00593084">
        <w:tc>
          <w:tcPr>
            <w:tcW w:w="665" w:type="dxa"/>
            <w:tcBorders>
              <w:bottom w:val="single" w:sz="4" w:space="0" w:color="auto"/>
            </w:tcBorders>
            <w:shd w:val="clear" w:color="auto" w:fill="FFFFFF" w:themeFill="background1"/>
          </w:tcPr>
          <w:p w14:paraId="367518B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5424FB1" w14:textId="008B9794" w:rsidR="00870321" w:rsidRPr="00C579D9" w:rsidRDefault="00870321" w:rsidP="009C76D2">
            <w:pPr>
              <w:spacing w:line="440" w:lineRule="exact"/>
              <w:jc w:val="both"/>
              <w:rPr>
                <w:rFonts w:ascii="標楷體" w:eastAsia="標楷體" w:hAnsi="標楷體"/>
                <w:szCs w:val="24"/>
              </w:rPr>
            </w:pPr>
            <w:r w:rsidRPr="00C579D9">
              <w:rPr>
                <w:rFonts w:ascii="標楷體" w:eastAsia="標楷體" w:hAnsi="標楷體" w:cs="新細明體" w:hint="eastAsia"/>
                <w:kern w:val="0"/>
                <w:szCs w:val="24"/>
              </w:rPr>
              <w:t>修正各機關單位預算執行要點第</w:t>
            </w:r>
            <w:r w:rsidRPr="00C579D9">
              <w:rPr>
                <w:rFonts w:ascii="標楷體" w:eastAsia="標楷體" w:hAnsi="標楷體" w:cs="新細明體"/>
                <w:kern w:val="0"/>
                <w:szCs w:val="24"/>
              </w:rPr>
              <w:t>18</w:t>
            </w:r>
            <w:r w:rsidRPr="00C579D9">
              <w:rPr>
                <w:rFonts w:ascii="標楷體" w:eastAsia="標楷體" w:hAnsi="標楷體" w:cs="新細明體" w:hint="eastAsia"/>
                <w:kern w:val="0"/>
                <w:szCs w:val="24"/>
              </w:rPr>
              <w:t>點、第</w:t>
            </w:r>
            <w:r w:rsidRPr="00C579D9">
              <w:rPr>
                <w:rFonts w:ascii="標楷體" w:eastAsia="標楷體" w:hAnsi="標楷體" w:cs="新細明體"/>
                <w:kern w:val="0"/>
                <w:szCs w:val="24"/>
              </w:rPr>
              <w:t>25</w:t>
            </w:r>
            <w:r w:rsidRPr="00C579D9">
              <w:rPr>
                <w:rFonts w:ascii="標楷體" w:eastAsia="標楷體" w:hAnsi="標楷體" w:cs="新細明體" w:hint="eastAsia"/>
                <w:kern w:val="0"/>
                <w:szCs w:val="24"/>
              </w:rPr>
              <w:t>點及第</w:t>
            </w:r>
            <w:r w:rsidRPr="00C579D9">
              <w:rPr>
                <w:rFonts w:ascii="標楷體" w:eastAsia="標楷體" w:hAnsi="標楷體" w:cs="新細明體"/>
                <w:kern w:val="0"/>
                <w:szCs w:val="24"/>
              </w:rPr>
              <w:t>43</w:t>
            </w:r>
            <w:r w:rsidRPr="00C579D9">
              <w:rPr>
                <w:rFonts w:ascii="標楷體" w:eastAsia="標楷體" w:hAnsi="標楷體" w:cs="新細明體" w:hint="eastAsia"/>
                <w:kern w:val="0"/>
                <w:szCs w:val="24"/>
              </w:rPr>
              <w:t>點</w:t>
            </w:r>
          </w:p>
        </w:tc>
        <w:tc>
          <w:tcPr>
            <w:tcW w:w="3128" w:type="dxa"/>
            <w:tcBorders>
              <w:bottom w:val="single" w:sz="4" w:space="0" w:color="auto"/>
            </w:tcBorders>
            <w:shd w:val="clear" w:color="auto" w:fill="FFFFFF" w:themeFill="background1"/>
          </w:tcPr>
          <w:p w14:paraId="0642C66F"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w:t>
            </w:r>
            <w:r w:rsidRPr="00C579D9">
              <w:rPr>
                <w:rFonts w:ascii="標楷體" w:eastAsia="標楷體" w:hAnsi="標楷體" w:hint="eastAsia"/>
                <w:szCs w:val="24"/>
              </w:rPr>
              <w:t>原</w:t>
            </w:r>
            <w:r w:rsidRPr="00C579D9">
              <w:rPr>
                <w:rFonts w:ascii="標楷體" w:eastAsia="標楷體" w:hAnsi="標楷體" w:cs="新細明體" w:hint="eastAsia"/>
                <w:kern w:val="0"/>
                <w:szCs w:val="24"/>
              </w:rPr>
              <w:t>執行要點</w:t>
            </w:r>
            <w:r w:rsidRPr="00C579D9">
              <w:rPr>
                <w:rFonts w:ascii="標楷體" w:eastAsia="標楷體" w:hAnsi="標楷體" w:hint="eastAsia"/>
                <w:szCs w:val="24"/>
              </w:rPr>
              <w:t>第</w:t>
            </w:r>
            <w:r w:rsidRPr="00C579D9">
              <w:rPr>
                <w:rFonts w:ascii="標楷體" w:eastAsia="標楷體" w:hAnsi="標楷體"/>
                <w:szCs w:val="24"/>
              </w:rPr>
              <w:t>18</w:t>
            </w:r>
            <w:r w:rsidRPr="00C579D9">
              <w:rPr>
                <w:rFonts w:ascii="標楷體" w:eastAsia="標楷體" w:hAnsi="標楷體" w:hint="eastAsia"/>
                <w:szCs w:val="24"/>
              </w:rPr>
              <w:t>點規定，房屋租金不得移作他用。</w:t>
            </w:r>
          </w:p>
          <w:p w14:paraId="4AC3569C" w14:textId="77777777" w:rsidR="00870321" w:rsidRPr="00C579D9" w:rsidRDefault="00870321" w:rsidP="009C76D2">
            <w:pPr>
              <w:spacing w:line="440" w:lineRule="exact"/>
              <w:ind w:leftChars="4" w:left="214" w:hangingChars="85" w:hanging="204"/>
              <w:jc w:val="both"/>
              <w:rPr>
                <w:rFonts w:ascii="標楷體" w:eastAsia="標楷體" w:hAnsi="標楷體"/>
                <w:szCs w:val="24"/>
              </w:rPr>
            </w:pPr>
            <w:r w:rsidRPr="00C579D9">
              <w:rPr>
                <w:rFonts w:ascii="標楷體" w:eastAsia="標楷體" w:hAnsi="標楷體"/>
                <w:szCs w:val="24"/>
              </w:rPr>
              <w:t>2.</w:t>
            </w:r>
            <w:r w:rsidRPr="00C579D9">
              <w:rPr>
                <w:rFonts w:ascii="標楷體" w:eastAsia="標楷體" w:hAnsi="標楷體" w:hint="eastAsia"/>
                <w:szCs w:val="24"/>
              </w:rPr>
              <w:t>原</w:t>
            </w:r>
            <w:r w:rsidRPr="00C579D9">
              <w:rPr>
                <w:rFonts w:ascii="標楷體" w:eastAsia="標楷體" w:hAnsi="標楷體" w:cs="新細明體" w:hint="eastAsia"/>
                <w:kern w:val="0"/>
                <w:szCs w:val="24"/>
              </w:rPr>
              <w:t>執行要點</w:t>
            </w:r>
            <w:r w:rsidRPr="00C579D9">
              <w:rPr>
                <w:rFonts w:ascii="標楷體" w:eastAsia="標楷體" w:hAnsi="標楷體" w:hint="eastAsia"/>
                <w:szCs w:val="24"/>
              </w:rPr>
              <w:t>第</w:t>
            </w:r>
            <w:r w:rsidRPr="00C579D9">
              <w:rPr>
                <w:rFonts w:ascii="標楷體" w:eastAsia="標楷體" w:hAnsi="標楷體"/>
                <w:szCs w:val="24"/>
              </w:rPr>
              <w:t>25</w:t>
            </w:r>
            <w:r w:rsidRPr="00C579D9">
              <w:rPr>
                <w:rFonts w:ascii="標楷體" w:eastAsia="標楷體" w:hAnsi="標楷體" w:hint="eastAsia"/>
                <w:szCs w:val="24"/>
              </w:rPr>
              <w:t>點第</w:t>
            </w:r>
            <w:r w:rsidRPr="00C579D9">
              <w:rPr>
                <w:rFonts w:ascii="標楷體" w:eastAsia="標楷體" w:hAnsi="標楷體"/>
                <w:szCs w:val="24"/>
              </w:rPr>
              <w:t>1</w:t>
            </w:r>
            <w:r w:rsidRPr="00C579D9">
              <w:rPr>
                <w:rFonts w:ascii="標楷體" w:eastAsia="標楷體" w:hAnsi="標楷體" w:hint="eastAsia"/>
                <w:szCs w:val="24"/>
              </w:rPr>
              <w:t>款規定略以，中央各機關各項公共工程及建築計畫之調整，其中未涉修正原核定計畫之變更設計或計畫內容修正，除原核定工程總經費</w:t>
            </w:r>
            <w:r w:rsidRPr="00C579D9">
              <w:rPr>
                <w:rFonts w:ascii="標楷體" w:eastAsia="標楷體" w:hAnsi="標楷體"/>
                <w:szCs w:val="24"/>
              </w:rPr>
              <w:t>1</w:t>
            </w:r>
            <w:r w:rsidRPr="00C579D9">
              <w:rPr>
                <w:rFonts w:ascii="標楷體" w:eastAsia="標楷體" w:hAnsi="標楷體" w:hint="eastAsia"/>
                <w:szCs w:val="24"/>
              </w:rPr>
              <w:t>億元以上者，應報由主管機關從嚴審查核定辦理，其餘由機關首長審查核定。</w:t>
            </w:r>
          </w:p>
          <w:p w14:paraId="1BF81504" w14:textId="42DE6C2E"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Chars="-18" w:left="295" w:hangingChars="141" w:hanging="338"/>
              <w:jc w:val="both"/>
              <w:rPr>
                <w:rFonts w:ascii="標楷體" w:eastAsia="標楷體" w:hAnsi="標楷體"/>
                <w:szCs w:val="24"/>
              </w:rPr>
            </w:pPr>
            <w:r w:rsidRPr="00C579D9">
              <w:rPr>
                <w:rFonts w:ascii="標楷體" w:eastAsia="標楷體" w:hAnsi="標楷體"/>
                <w:szCs w:val="24"/>
              </w:rPr>
              <w:t>3.</w:t>
            </w:r>
            <w:r w:rsidRPr="00C579D9">
              <w:rPr>
                <w:rFonts w:ascii="標楷體" w:eastAsia="標楷體" w:hAnsi="標楷體" w:hint="eastAsia"/>
                <w:szCs w:val="24"/>
              </w:rPr>
              <w:t>原</w:t>
            </w:r>
            <w:r w:rsidRPr="00C579D9">
              <w:rPr>
                <w:rFonts w:ascii="標楷體" w:eastAsia="標楷體" w:hAnsi="標楷體" w:cs="新細明體" w:hint="eastAsia"/>
                <w:kern w:val="0"/>
                <w:szCs w:val="24"/>
              </w:rPr>
              <w:t>執行要點</w:t>
            </w:r>
            <w:r w:rsidRPr="00C579D9">
              <w:rPr>
                <w:rFonts w:ascii="標楷體" w:eastAsia="標楷體" w:hAnsi="標楷體" w:hint="eastAsia"/>
                <w:szCs w:val="24"/>
              </w:rPr>
              <w:t>第</w:t>
            </w:r>
            <w:r w:rsidRPr="00C579D9">
              <w:rPr>
                <w:rFonts w:ascii="標楷體" w:eastAsia="標楷體" w:hAnsi="標楷體"/>
                <w:szCs w:val="24"/>
              </w:rPr>
              <w:t>43</w:t>
            </w:r>
            <w:r w:rsidRPr="00C579D9">
              <w:rPr>
                <w:rFonts w:ascii="標楷體" w:eastAsia="標楷體" w:hAnsi="標楷體" w:hint="eastAsia"/>
                <w:szCs w:val="24"/>
              </w:rPr>
              <w:t>點第</w:t>
            </w:r>
            <w:r w:rsidRPr="00C579D9">
              <w:rPr>
                <w:rFonts w:ascii="標楷體" w:eastAsia="標楷體" w:hAnsi="標楷體"/>
                <w:szCs w:val="24"/>
              </w:rPr>
              <w:t>1</w:t>
            </w:r>
            <w:r w:rsidRPr="00C579D9">
              <w:rPr>
                <w:rFonts w:ascii="標楷體" w:eastAsia="標楷體" w:hAnsi="標楷體" w:hint="eastAsia"/>
                <w:szCs w:val="24"/>
              </w:rPr>
              <w:t>款規定略以，中央各機關應按月編送預算執行書表。</w:t>
            </w:r>
          </w:p>
        </w:tc>
        <w:tc>
          <w:tcPr>
            <w:tcW w:w="3122" w:type="dxa"/>
            <w:tcBorders>
              <w:bottom w:val="single" w:sz="4" w:space="0" w:color="auto"/>
            </w:tcBorders>
            <w:shd w:val="clear" w:color="auto" w:fill="FFFFFF" w:themeFill="background1"/>
          </w:tcPr>
          <w:p w14:paraId="69E90291" w14:textId="77777777" w:rsidR="00870321" w:rsidRPr="00C579D9" w:rsidRDefault="00870321" w:rsidP="009C76D2">
            <w:pPr>
              <w:spacing w:line="440" w:lineRule="exact"/>
              <w:ind w:left="240" w:hangingChars="100" w:hanging="240"/>
              <w:jc w:val="both"/>
              <w:rPr>
                <w:rFonts w:ascii="標楷體" w:eastAsia="標楷體" w:hAnsi="標楷體" w:cs="新細明體"/>
                <w:kern w:val="0"/>
                <w:szCs w:val="24"/>
                <w:u w:val="single"/>
              </w:rPr>
            </w:pPr>
            <w:r w:rsidRPr="00C579D9">
              <w:rPr>
                <w:rFonts w:ascii="標楷體" w:eastAsia="標楷體" w:hAnsi="標楷體" w:cs="新細明體"/>
                <w:kern w:val="0"/>
                <w:szCs w:val="24"/>
              </w:rPr>
              <w:t>1.</w:t>
            </w:r>
            <w:r w:rsidRPr="00C579D9">
              <w:rPr>
                <w:rFonts w:ascii="標楷體" w:eastAsia="標楷體" w:hAnsi="標楷體" w:cs="新細明體" w:hint="eastAsia"/>
                <w:kern w:val="0"/>
                <w:szCs w:val="24"/>
              </w:rPr>
              <w:t>第</w:t>
            </w:r>
            <w:r w:rsidRPr="00C579D9">
              <w:rPr>
                <w:rFonts w:ascii="標楷體" w:eastAsia="標楷體" w:hAnsi="標楷體" w:cs="新細明體"/>
                <w:kern w:val="0"/>
                <w:szCs w:val="24"/>
              </w:rPr>
              <w:t>18</w:t>
            </w:r>
            <w:r w:rsidRPr="00C579D9">
              <w:rPr>
                <w:rFonts w:ascii="標楷體" w:eastAsia="標楷體" w:hAnsi="標楷體" w:cs="新細明體" w:hint="eastAsia"/>
                <w:kern w:val="0"/>
                <w:szCs w:val="24"/>
              </w:rPr>
              <w:t>點</w:t>
            </w:r>
            <w:r w:rsidRPr="00C579D9">
              <w:rPr>
                <w:rFonts w:ascii="標楷體" w:eastAsia="標楷體" w:hAnsi="標楷體" w:hint="eastAsia"/>
                <w:szCs w:val="24"/>
              </w:rPr>
              <w:t>刪除房屋租金不得移作他用之規定</w:t>
            </w:r>
            <w:r w:rsidRPr="00C579D9">
              <w:rPr>
                <w:rFonts w:ascii="標楷體" w:eastAsia="標楷體" w:hAnsi="標楷體" w:cs="新細明體" w:hint="eastAsia"/>
                <w:kern w:val="0"/>
                <w:szCs w:val="24"/>
              </w:rPr>
              <w:t>。</w:t>
            </w:r>
          </w:p>
          <w:p w14:paraId="2B14570F"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cs="新細明體"/>
                <w:kern w:val="0"/>
                <w:szCs w:val="24"/>
              </w:rPr>
              <w:t>2.</w:t>
            </w:r>
            <w:r w:rsidRPr="00C579D9">
              <w:rPr>
                <w:rFonts w:ascii="標楷體" w:eastAsia="標楷體" w:hAnsi="標楷體" w:hint="eastAsia"/>
                <w:szCs w:val="24"/>
              </w:rPr>
              <w:t>第</w:t>
            </w:r>
            <w:r w:rsidRPr="00C579D9">
              <w:rPr>
                <w:rFonts w:ascii="標楷體" w:eastAsia="標楷體" w:hAnsi="標楷體"/>
                <w:szCs w:val="24"/>
              </w:rPr>
              <w:t>25</w:t>
            </w:r>
            <w:r w:rsidRPr="00C579D9">
              <w:rPr>
                <w:rFonts w:ascii="標楷體" w:eastAsia="標楷體" w:hAnsi="標楷體" w:hint="eastAsia"/>
                <w:szCs w:val="24"/>
              </w:rPr>
              <w:t>點第</w:t>
            </w:r>
            <w:r w:rsidRPr="00C579D9">
              <w:rPr>
                <w:rFonts w:ascii="標楷體" w:eastAsia="標楷體" w:hAnsi="標楷體"/>
                <w:szCs w:val="24"/>
              </w:rPr>
              <w:t>1</w:t>
            </w:r>
            <w:r w:rsidRPr="00C579D9">
              <w:rPr>
                <w:rFonts w:ascii="標楷體" w:eastAsia="標楷體" w:hAnsi="標楷體" w:hint="eastAsia"/>
                <w:szCs w:val="24"/>
              </w:rPr>
              <w:t>款刪除原核定工程總經費</w:t>
            </w:r>
            <w:r w:rsidRPr="00C579D9">
              <w:rPr>
                <w:rFonts w:ascii="標楷體" w:eastAsia="標楷體" w:hAnsi="標楷體"/>
                <w:szCs w:val="24"/>
              </w:rPr>
              <w:t>1</w:t>
            </w:r>
            <w:r w:rsidRPr="00C579D9">
              <w:rPr>
                <w:rFonts w:ascii="標楷體" w:eastAsia="標楷體" w:hAnsi="標楷體" w:hint="eastAsia"/>
                <w:szCs w:val="24"/>
              </w:rPr>
              <w:t>億元以上者，應報由主管機關從嚴審查核定辦理之規定。</w:t>
            </w:r>
          </w:p>
          <w:p w14:paraId="174AFA85" w14:textId="465CA0E2"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3.</w:t>
            </w:r>
            <w:r w:rsidRPr="00C579D9">
              <w:rPr>
                <w:rFonts w:ascii="標楷體" w:eastAsia="標楷體" w:hAnsi="標楷體" w:hint="eastAsia"/>
                <w:szCs w:val="24"/>
              </w:rPr>
              <w:t>第</w:t>
            </w:r>
            <w:r w:rsidRPr="00C579D9">
              <w:rPr>
                <w:rFonts w:ascii="標楷體" w:eastAsia="標楷體" w:hAnsi="標楷體"/>
                <w:szCs w:val="24"/>
              </w:rPr>
              <w:t>43</w:t>
            </w:r>
            <w:r w:rsidRPr="00C579D9">
              <w:rPr>
                <w:rFonts w:ascii="標楷體" w:eastAsia="標楷體" w:hAnsi="標楷體" w:hint="eastAsia"/>
                <w:szCs w:val="24"/>
              </w:rPr>
              <w:t>點第</w:t>
            </w:r>
            <w:r w:rsidRPr="00C579D9">
              <w:rPr>
                <w:rFonts w:ascii="標楷體" w:eastAsia="標楷體" w:hAnsi="標楷體"/>
                <w:szCs w:val="24"/>
              </w:rPr>
              <w:t>1</w:t>
            </w:r>
            <w:r w:rsidRPr="00C579D9">
              <w:rPr>
                <w:rFonts w:ascii="標楷體" w:eastAsia="標楷體" w:hAnsi="標楷體" w:hint="eastAsia"/>
                <w:szCs w:val="24"/>
              </w:rPr>
              <w:t>款增列</w:t>
            </w:r>
            <w:r w:rsidRPr="00C579D9">
              <w:rPr>
                <w:rFonts w:ascii="標楷體" w:eastAsia="標楷體" w:hAnsi="標楷體"/>
                <w:szCs w:val="24"/>
              </w:rPr>
              <w:t>12</w:t>
            </w:r>
            <w:r w:rsidRPr="00C579D9">
              <w:rPr>
                <w:rFonts w:ascii="標楷體" w:eastAsia="標楷體" w:hAnsi="標楷體" w:hint="eastAsia"/>
                <w:szCs w:val="24"/>
              </w:rPr>
              <w:t>月份資料無須報送之規定。</w:t>
            </w:r>
          </w:p>
        </w:tc>
        <w:tc>
          <w:tcPr>
            <w:tcW w:w="3185" w:type="dxa"/>
            <w:tcBorders>
              <w:bottom w:val="single" w:sz="4" w:space="0" w:color="auto"/>
            </w:tcBorders>
            <w:shd w:val="clear" w:color="auto" w:fill="FFFFFF" w:themeFill="background1"/>
          </w:tcPr>
          <w:p w14:paraId="6A94CE0C"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w:t>
            </w:r>
            <w:r w:rsidRPr="00C579D9">
              <w:rPr>
                <w:rFonts w:ascii="標楷體" w:eastAsia="標楷體" w:hAnsi="標楷體" w:hint="eastAsia"/>
                <w:szCs w:val="24"/>
              </w:rPr>
              <w:t>對洽國產署取得適當閒置辦公廳舍之中央各機關，得以原編房屋租金調整支應搬遷或整修房舍所需經費，可提升整體經費使用效益，無須以動支預備金方式支應相關經費。</w:t>
            </w:r>
          </w:p>
          <w:p w14:paraId="69B19B4B" w14:textId="77777777"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w:t>
            </w:r>
            <w:r w:rsidRPr="00C579D9">
              <w:rPr>
                <w:rFonts w:ascii="標楷體" w:eastAsia="標楷體" w:hAnsi="標楷體" w:hint="eastAsia"/>
                <w:szCs w:val="24"/>
              </w:rPr>
              <w:t>中央各機關辦理工程總經費在</w:t>
            </w:r>
            <w:r w:rsidRPr="00C579D9">
              <w:rPr>
                <w:rFonts w:ascii="標楷體" w:eastAsia="標楷體" w:hAnsi="標楷體"/>
                <w:szCs w:val="24"/>
              </w:rPr>
              <w:t>1</w:t>
            </w:r>
            <w:r w:rsidRPr="00C579D9">
              <w:rPr>
                <w:rFonts w:ascii="標楷體" w:eastAsia="標楷體" w:hAnsi="標楷體" w:hint="eastAsia"/>
                <w:szCs w:val="24"/>
              </w:rPr>
              <w:t>億元以上之公共工程及建築計畫，其調整如未涉及原核定計畫之修正，得由機關首長核定後辦理，簡化行政流程，提升計畫執行效率。</w:t>
            </w:r>
          </w:p>
          <w:p w14:paraId="32797F68" w14:textId="5D9F6C87" w:rsidR="00870321" w:rsidRPr="00C579D9" w:rsidRDefault="00870321" w:rsidP="009C76D2">
            <w:pPr>
              <w:pStyle w:val="31"/>
              <w:spacing w:line="440" w:lineRule="exact"/>
              <w:ind w:left="240" w:hangingChars="100" w:hanging="240"/>
              <w:rPr>
                <w:color w:val="auto"/>
                <w:sz w:val="24"/>
                <w:szCs w:val="24"/>
              </w:rPr>
            </w:pPr>
            <w:r w:rsidRPr="00C579D9">
              <w:rPr>
                <w:color w:val="auto"/>
                <w:sz w:val="24"/>
                <w:szCs w:val="24"/>
              </w:rPr>
              <w:t>3.</w:t>
            </w:r>
            <w:r w:rsidRPr="00C579D9">
              <w:rPr>
                <w:rFonts w:hint="eastAsia"/>
                <w:color w:val="auto"/>
                <w:sz w:val="24"/>
                <w:szCs w:val="24"/>
              </w:rPr>
              <w:t>中央各機關於年度終了即依決算法等相關規定辦理決算，無須重複報送</w:t>
            </w:r>
            <w:r w:rsidRPr="00C579D9">
              <w:rPr>
                <w:color w:val="auto"/>
                <w:sz w:val="24"/>
                <w:szCs w:val="24"/>
              </w:rPr>
              <w:t>12</w:t>
            </w:r>
            <w:r w:rsidRPr="00C579D9">
              <w:rPr>
                <w:rFonts w:hint="eastAsia"/>
                <w:color w:val="auto"/>
                <w:sz w:val="24"/>
                <w:szCs w:val="24"/>
              </w:rPr>
              <w:t>月份預算執行報表，簡化行政作業流程。</w:t>
            </w:r>
          </w:p>
        </w:tc>
        <w:tc>
          <w:tcPr>
            <w:tcW w:w="1472" w:type="dxa"/>
            <w:tcBorders>
              <w:bottom w:val="single" w:sz="4" w:space="0" w:color="auto"/>
            </w:tcBorders>
            <w:shd w:val="clear" w:color="auto" w:fill="FFFFFF" w:themeFill="background1"/>
          </w:tcPr>
          <w:p w14:paraId="4813608B" w14:textId="77777777" w:rsidR="00870321" w:rsidRPr="00C579D9" w:rsidRDefault="00870321" w:rsidP="009C76D2">
            <w:pPr>
              <w:suppressAutoHyphens/>
              <w:spacing w:line="440" w:lineRule="exact"/>
              <w:jc w:val="center"/>
              <w:rPr>
                <w:rFonts w:ascii="標楷體" w:eastAsia="標楷體" w:hAnsi="標楷體"/>
                <w:szCs w:val="24"/>
              </w:rPr>
            </w:pPr>
            <w:r w:rsidRPr="00C579D9">
              <w:rPr>
                <w:rFonts w:ascii="標楷體" w:eastAsia="標楷體" w:hAnsi="標楷體"/>
                <w:szCs w:val="24"/>
              </w:rPr>
              <w:t>107.12.21</w:t>
            </w:r>
          </w:p>
          <w:p w14:paraId="7A19905F" w14:textId="77777777" w:rsidR="00870321" w:rsidRPr="00C579D9"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C579D9" w14:paraId="47AD5E07" w14:textId="77777777" w:rsidTr="00593084">
        <w:tc>
          <w:tcPr>
            <w:tcW w:w="665" w:type="dxa"/>
            <w:tcBorders>
              <w:bottom w:val="single" w:sz="4" w:space="0" w:color="auto"/>
            </w:tcBorders>
            <w:shd w:val="clear" w:color="auto" w:fill="FFFFFF" w:themeFill="background1"/>
          </w:tcPr>
          <w:p w14:paraId="67B83EB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24B6600" w14:textId="1274116C" w:rsidR="00870321" w:rsidRPr="00C579D9" w:rsidRDefault="00870321" w:rsidP="009C76D2">
            <w:pPr>
              <w:spacing w:line="440" w:lineRule="exact"/>
              <w:jc w:val="both"/>
              <w:rPr>
                <w:rFonts w:ascii="標楷體" w:eastAsia="標楷體" w:hAnsi="標楷體" w:cs="新細明體"/>
                <w:kern w:val="0"/>
                <w:szCs w:val="24"/>
              </w:rPr>
            </w:pPr>
            <w:r w:rsidRPr="00C579D9">
              <w:rPr>
                <w:rFonts w:ascii="標楷體" w:eastAsia="標楷體" w:hAnsi="標楷體"/>
              </w:rPr>
              <w:t>修正國內出差旅費報支要點第2點、第5點</w:t>
            </w:r>
          </w:p>
        </w:tc>
        <w:tc>
          <w:tcPr>
            <w:tcW w:w="3128" w:type="dxa"/>
            <w:tcBorders>
              <w:bottom w:val="single" w:sz="4" w:space="0" w:color="auto"/>
            </w:tcBorders>
            <w:shd w:val="clear" w:color="auto" w:fill="FFFFFF" w:themeFill="background1"/>
          </w:tcPr>
          <w:p w14:paraId="09CD0FCA" w14:textId="77777777" w:rsidR="00870321" w:rsidRPr="00C579D9" w:rsidRDefault="00870321" w:rsidP="009C76D2">
            <w:pPr>
              <w:pStyle w:val="Web"/>
              <w:spacing w:before="0" w:beforeAutospacing="0" w:after="0" w:afterAutospacing="0" w:line="440" w:lineRule="exact"/>
              <w:ind w:left="278" w:hangingChars="116" w:hanging="278"/>
              <w:jc w:val="both"/>
              <w:rPr>
                <w:rFonts w:ascii="標楷體" w:eastAsia="標楷體" w:hAnsi="標楷體"/>
              </w:rPr>
            </w:pPr>
            <w:r w:rsidRPr="00C579D9">
              <w:rPr>
                <w:rFonts w:ascii="標楷體" w:eastAsia="標楷體" w:hAnsi="標楷體"/>
              </w:rPr>
              <w:t>1.原第2點規定：住宿費依職務等級區分特任級、簡任級、薦任級以下等3種報支數額標準。薦任第九職等人員晉支年功俸者，按簡任級人員數額報支。約聘（僱）人員，依其原定職等按其分等數額報支。</w:t>
            </w:r>
          </w:p>
          <w:p w14:paraId="4194CE37" w14:textId="1AE36AAA"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rPr>
              <w:t>2.原第5點規定：交通費包括出差行程中必須搭乘之飛機、高鐵、船舶、汽車、火車、捷運等費用，均覈實報支；搭乘飛機、高鐵、座(艙)位有分等之船舶者，應檢附票根或購票證明文件。</w:t>
            </w:r>
          </w:p>
        </w:tc>
        <w:tc>
          <w:tcPr>
            <w:tcW w:w="3122" w:type="dxa"/>
            <w:tcBorders>
              <w:bottom w:val="single" w:sz="4" w:space="0" w:color="auto"/>
            </w:tcBorders>
            <w:shd w:val="clear" w:color="auto" w:fill="FFFFFF" w:themeFill="background1"/>
          </w:tcPr>
          <w:p w14:paraId="217FAAAA" w14:textId="77777777" w:rsidR="00870321" w:rsidRPr="00C579D9" w:rsidRDefault="00870321" w:rsidP="009C76D2">
            <w:pPr>
              <w:pStyle w:val="Web"/>
              <w:spacing w:before="0" w:beforeAutospacing="0" w:after="0" w:afterAutospacing="0" w:line="440" w:lineRule="exact"/>
              <w:ind w:left="278" w:hangingChars="116" w:hanging="278"/>
              <w:jc w:val="both"/>
              <w:rPr>
                <w:rFonts w:ascii="標楷體" w:eastAsia="標楷體" w:hAnsi="標楷體"/>
              </w:rPr>
            </w:pPr>
            <w:r w:rsidRPr="00C579D9">
              <w:rPr>
                <w:rFonts w:ascii="標楷體" w:eastAsia="標楷體" w:hAnsi="標楷體" w:cs="Calibri"/>
              </w:rPr>
              <w:t>1.第2點修正：</w:t>
            </w:r>
            <w:r w:rsidRPr="00C579D9">
              <w:rPr>
                <w:rFonts w:ascii="標楷體" w:eastAsia="標楷體" w:hAnsi="標楷體"/>
              </w:rPr>
              <w:t>整併簡任級及薦任級以下人員住宿費報支數額為同一層級。刪除薦任第九職等人員晉支年功俸者，按簡任級人員數額報支；約聘（僱）人員改按簡任級以下人員數額報支。</w:t>
            </w:r>
          </w:p>
          <w:p w14:paraId="04B7E103" w14:textId="39C30A5C" w:rsidR="00870321" w:rsidRPr="00C579D9" w:rsidRDefault="00870321" w:rsidP="009C76D2">
            <w:pPr>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Calibri"/>
              </w:rPr>
              <w:t>2.第5點增列後段：</w:t>
            </w:r>
            <w:r w:rsidRPr="00C579D9">
              <w:rPr>
                <w:rFonts w:ascii="標楷體" w:eastAsia="標楷體" w:hAnsi="標楷體"/>
              </w:rPr>
              <w:t>但當日往返或使用經費結報系統報支者，無須檢附。</w:t>
            </w:r>
          </w:p>
        </w:tc>
        <w:tc>
          <w:tcPr>
            <w:tcW w:w="3185" w:type="dxa"/>
            <w:tcBorders>
              <w:bottom w:val="single" w:sz="4" w:space="0" w:color="auto"/>
            </w:tcBorders>
            <w:shd w:val="clear" w:color="auto" w:fill="FFFFFF" w:themeFill="background1"/>
          </w:tcPr>
          <w:p w14:paraId="0A7133A8" w14:textId="77777777" w:rsidR="00870321" w:rsidRPr="00C579D9" w:rsidRDefault="00870321" w:rsidP="009C76D2">
            <w:pPr>
              <w:pStyle w:val="Web"/>
              <w:spacing w:before="0" w:beforeAutospacing="0" w:after="0" w:afterAutospacing="0" w:line="440" w:lineRule="exact"/>
              <w:ind w:left="278" w:hangingChars="116" w:hanging="278"/>
              <w:jc w:val="both"/>
              <w:rPr>
                <w:rFonts w:ascii="標楷體" w:eastAsia="標楷體" w:hAnsi="標楷體"/>
              </w:rPr>
            </w:pPr>
            <w:r w:rsidRPr="00C579D9">
              <w:rPr>
                <w:rFonts w:ascii="標楷體" w:eastAsia="標楷體" w:hAnsi="標楷體"/>
              </w:rPr>
              <w:t>1.整併簡任級、薦任級以下人員住宿費標準為同一層級，一併簡化薦任第九職等人員晉支年功俸者及約聘（僱）人員支給數額之認定及解釋作業，使住宿費標準更為簡單明確。</w:t>
            </w:r>
          </w:p>
          <w:p w14:paraId="1D3FD914" w14:textId="33D76B68" w:rsidR="00870321" w:rsidRPr="00C579D9" w:rsidRDefault="00870321" w:rsidP="009C76D2">
            <w:pPr>
              <w:spacing w:line="440" w:lineRule="exact"/>
              <w:ind w:left="240" w:hangingChars="100" w:hanging="240"/>
              <w:jc w:val="both"/>
              <w:rPr>
                <w:rFonts w:ascii="標楷體" w:eastAsia="標楷體" w:hAnsi="標楷體"/>
                <w:szCs w:val="24"/>
              </w:rPr>
            </w:pPr>
            <w:r w:rsidRPr="00C579D9">
              <w:rPr>
                <w:rFonts w:ascii="標楷體" w:eastAsia="標楷體" w:hAnsi="標楷體" w:cs="Calibri"/>
              </w:rPr>
              <w:t>2.為簡化交通費報支作業，放寬當日往返或使用經費結報系統報支者，交通費均免檢據，以</w:t>
            </w:r>
            <w:r w:rsidRPr="00C579D9">
              <w:rPr>
                <w:rFonts w:ascii="標楷體" w:eastAsia="標楷體" w:hAnsi="標楷體"/>
              </w:rPr>
              <w:t>宣導出差縮短行程及鼓勵各機關運用經費結報系統簡化報支作業。另各機關應加強宣導報支規</w:t>
            </w:r>
            <w:r w:rsidRPr="00C579D9">
              <w:rPr>
                <w:rFonts w:ascii="標楷體" w:eastAsia="標楷體" w:hAnsi="標楷體"/>
                <w:spacing w:val="-2"/>
              </w:rPr>
              <w:t>定，強化同仁法治觀念，避免遭致廉政風險。</w:t>
            </w:r>
          </w:p>
        </w:tc>
        <w:tc>
          <w:tcPr>
            <w:tcW w:w="1472" w:type="dxa"/>
            <w:tcBorders>
              <w:bottom w:val="single" w:sz="4" w:space="0" w:color="auto"/>
            </w:tcBorders>
            <w:shd w:val="clear" w:color="auto" w:fill="FFFFFF" w:themeFill="background1"/>
          </w:tcPr>
          <w:p w14:paraId="6A40312C" w14:textId="77777777" w:rsidR="00870321" w:rsidRPr="00C579D9" w:rsidRDefault="00870321" w:rsidP="009C76D2">
            <w:pPr>
              <w:pStyle w:val="Web"/>
              <w:spacing w:line="440" w:lineRule="exact"/>
              <w:jc w:val="center"/>
              <w:rPr>
                <w:rFonts w:ascii="標楷體" w:eastAsia="標楷體" w:hAnsi="標楷體"/>
              </w:rPr>
            </w:pPr>
            <w:r w:rsidRPr="00C579D9">
              <w:rPr>
                <w:rFonts w:ascii="標楷體" w:eastAsia="標楷體" w:hAnsi="標楷體"/>
              </w:rPr>
              <w:t>108.11.26</w:t>
            </w:r>
          </w:p>
          <w:p w14:paraId="35779574" w14:textId="77777777" w:rsidR="00870321" w:rsidRPr="00C579D9" w:rsidRDefault="00870321" w:rsidP="009C76D2">
            <w:pPr>
              <w:suppressAutoHyphens/>
              <w:spacing w:line="440" w:lineRule="exact"/>
              <w:jc w:val="center"/>
              <w:rPr>
                <w:rFonts w:ascii="標楷體" w:eastAsia="標楷體" w:hAnsi="標楷體"/>
                <w:szCs w:val="24"/>
              </w:rPr>
            </w:pPr>
          </w:p>
        </w:tc>
      </w:tr>
      <w:tr w:rsidR="00762C58" w:rsidRPr="00C579D9" w14:paraId="6470C17D" w14:textId="77777777" w:rsidTr="00593084">
        <w:tc>
          <w:tcPr>
            <w:tcW w:w="665" w:type="dxa"/>
            <w:hideMark/>
          </w:tcPr>
          <w:p w14:paraId="61422653" w14:textId="77777777" w:rsidR="00762C58" w:rsidRPr="00C579D9" w:rsidRDefault="00762C58" w:rsidP="00600E97">
            <w:pPr>
              <w:pStyle w:val="a6"/>
              <w:numPr>
                <w:ilvl w:val="0"/>
                <w:numId w:val="346"/>
              </w:numPr>
              <w:snapToGrid w:val="0"/>
              <w:spacing w:line="440" w:lineRule="exact"/>
              <w:ind w:leftChars="0"/>
              <w:jc w:val="both"/>
            </w:pPr>
          </w:p>
        </w:tc>
        <w:tc>
          <w:tcPr>
            <w:tcW w:w="2794" w:type="dxa"/>
            <w:gridSpan w:val="2"/>
            <w:hideMark/>
          </w:tcPr>
          <w:p w14:paraId="41C518D1"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停止適用行政院台</w:t>
            </w:r>
            <w:r w:rsidRPr="00C579D9">
              <w:rPr>
                <w:rFonts w:ascii="標楷體" w:eastAsia="標楷體" w:hAnsi="標楷體" w:cs="Times New Roman"/>
              </w:rPr>
              <w:t>89</w:t>
            </w:r>
            <w:r w:rsidRPr="00C579D9">
              <w:rPr>
                <w:rFonts w:ascii="標楷體" w:eastAsia="標楷體" w:hAnsi="標楷體"/>
              </w:rPr>
              <w:t>孝授三字第</w:t>
            </w:r>
            <w:r w:rsidRPr="00C579D9">
              <w:rPr>
                <w:rFonts w:ascii="標楷體" w:eastAsia="標楷體" w:hAnsi="標楷體" w:cs="Times New Roman"/>
              </w:rPr>
              <w:t>07582</w:t>
            </w:r>
            <w:r w:rsidRPr="00C579D9">
              <w:rPr>
                <w:rFonts w:ascii="標楷體" w:eastAsia="標楷體" w:hAnsi="標楷體"/>
              </w:rPr>
              <w:t>號函</w:t>
            </w:r>
          </w:p>
        </w:tc>
        <w:tc>
          <w:tcPr>
            <w:tcW w:w="3128" w:type="dxa"/>
            <w:hideMark/>
          </w:tcPr>
          <w:p w14:paraId="4155DB86"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行政院</w:t>
            </w:r>
            <w:r w:rsidRPr="00C579D9">
              <w:rPr>
                <w:rFonts w:ascii="標楷體" w:eastAsia="標楷體" w:hAnsi="標楷體" w:cs="Times New Roman"/>
              </w:rPr>
              <w:t>89</w:t>
            </w:r>
            <w:r w:rsidRPr="00C579D9">
              <w:rPr>
                <w:rFonts w:ascii="標楷體" w:eastAsia="標楷體" w:hAnsi="標楷體"/>
              </w:rPr>
              <w:t>年</w:t>
            </w:r>
            <w:r w:rsidRPr="00C579D9">
              <w:rPr>
                <w:rFonts w:ascii="標楷體" w:eastAsia="標楷體" w:hAnsi="標楷體" w:cs="Times New Roman"/>
              </w:rPr>
              <w:t>4</w:t>
            </w:r>
            <w:r w:rsidRPr="00C579D9">
              <w:rPr>
                <w:rFonts w:ascii="標楷體" w:eastAsia="標楷體" w:hAnsi="標楷體"/>
              </w:rPr>
              <w:t>月</w:t>
            </w:r>
            <w:r w:rsidRPr="00C579D9">
              <w:rPr>
                <w:rFonts w:ascii="標楷體" w:eastAsia="標楷體" w:hAnsi="標楷體" w:cs="Times New Roman"/>
              </w:rPr>
              <w:t>24</w:t>
            </w:r>
            <w:r w:rsidRPr="00C579D9">
              <w:rPr>
                <w:rFonts w:ascii="標楷體" w:eastAsia="標楷體" w:hAnsi="標楷體"/>
              </w:rPr>
              <w:t>日函示，中央政府各非營業特種基金應於收支保管及運用辦法明定可從事購買政府債券、國庫券或其他短期票券。</w:t>
            </w:r>
          </w:p>
        </w:tc>
        <w:tc>
          <w:tcPr>
            <w:tcW w:w="3122" w:type="dxa"/>
            <w:hideMark/>
          </w:tcPr>
          <w:p w14:paraId="15D3761B" w14:textId="77777777" w:rsidR="00762C58" w:rsidRPr="00C579D9" w:rsidRDefault="00762C58" w:rsidP="006246D0">
            <w:pPr>
              <w:pStyle w:val="Web"/>
              <w:spacing w:before="0" w:beforeAutospacing="0" w:after="0" w:afterAutospacing="0" w:line="440" w:lineRule="exact"/>
              <w:ind w:hanging="40"/>
              <w:jc w:val="both"/>
              <w:rPr>
                <w:rFonts w:ascii="標楷體" w:eastAsia="標楷體" w:hAnsi="標楷體"/>
              </w:rPr>
            </w:pPr>
            <w:r w:rsidRPr="00C579D9">
              <w:rPr>
                <w:rFonts w:ascii="標楷體" w:eastAsia="標楷體" w:hAnsi="標楷體"/>
              </w:rPr>
              <w:t>停止適用。</w:t>
            </w:r>
          </w:p>
        </w:tc>
        <w:tc>
          <w:tcPr>
            <w:tcW w:w="3185" w:type="dxa"/>
            <w:hideMark/>
          </w:tcPr>
          <w:p w14:paraId="6C6695CA" w14:textId="77777777" w:rsidR="00762C58" w:rsidRPr="00C579D9" w:rsidRDefault="00762C58" w:rsidP="006246D0">
            <w:pPr>
              <w:pStyle w:val="Web"/>
              <w:spacing w:before="0" w:beforeAutospacing="0" w:after="0" w:afterAutospacing="0" w:line="440" w:lineRule="exact"/>
              <w:ind w:hanging="40"/>
              <w:jc w:val="both"/>
              <w:rPr>
                <w:rFonts w:ascii="標楷體" w:eastAsia="標楷體" w:hAnsi="標楷體"/>
              </w:rPr>
            </w:pPr>
            <w:r w:rsidRPr="00C579D9">
              <w:rPr>
                <w:rFonts w:ascii="標楷體" w:eastAsia="標楷體" w:hAnsi="標楷體"/>
              </w:rPr>
              <w:t>各非營業特種基金投資項目不只限定政府債券、國庫券或其他短期票券，未來各非營業特種基金可配合其業務需要，於收支保管及運用辧法訂定投資項目，以增加其收益。</w:t>
            </w:r>
          </w:p>
        </w:tc>
        <w:tc>
          <w:tcPr>
            <w:tcW w:w="1472" w:type="dxa"/>
            <w:hideMark/>
          </w:tcPr>
          <w:p w14:paraId="368D5820"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cs="Times New Roman"/>
              </w:rPr>
              <w:t>109.12.02</w:t>
            </w:r>
          </w:p>
          <w:p w14:paraId="677A9346"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cs="Times New Roman"/>
              </w:rPr>
              <w:t>(</w:t>
            </w:r>
            <w:r w:rsidRPr="00C579D9">
              <w:rPr>
                <w:rFonts w:ascii="標楷體" w:eastAsia="標楷體" w:hAnsi="標楷體"/>
              </w:rPr>
              <w:t>影本如附件</w:t>
            </w:r>
            <w:r w:rsidRPr="00C579D9">
              <w:rPr>
                <w:rFonts w:ascii="標楷體" w:eastAsia="標楷體" w:hAnsi="標楷體" w:cs="Times New Roman"/>
              </w:rPr>
              <w:t>)</w:t>
            </w:r>
          </w:p>
        </w:tc>
      </w:tr>
      <w:tr w:rsidR="00762C58" w:rsidRPr="00C579D9" w14:paraId="46F3496C" w14:textId="77777777" w:rsidTr="00593084">
        <w:trPr>
          <w:trHeight w:val="1354"/>
        </w:trPr>
        <w:tc>
          <w:tcPr>
            <w:tcW w:w="665" w:type="dxa"/>
            <w:hideMark/>
          </w:tcPr>
          <w:p w14:paraId="54BBC92D" w14:textId="77777777" w:rsidR="00762C58" w:rsidRPr="00C579D9" w:rsidRDefault="00762C58" w:rsidP="00600E97">
            <w:pPr>
              <w:pStyle w:val="a6"/>
              <w:numPr>
                <w:ilvl w:val="0"/>
                <w:numId w:val="346"/>
              </w:numPr>
              <w:snapToGrid w:val="0"/>
              <w:spacing w:line="440" w:lineRule="exact"/>
              <w:ind w:leftChars="0"/>
              <w:jc w:val="both"/>
            </w:pPr>
          </w:p>
        </w:tc>
        <w:tc>
          <w:tcPr>
            <w:tcW w:w="2794" w:type="dxa"/>
            <w:gridSpan w:val="2"/>
            <w:hideMark/>
          </w:tcPr>
          <w:p w14:paraId="4321AB59"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各機關單位預算執行要點第</w:t>
            </w:r>
            <w:r w:rsidRPr="00C579D9">
              <w:rPr>
                <w:rFonts w:ascii="標楷體" w:eastAsia="標楷體" w:hAnsi="標楷體" w:cs="Times New Roman"/>
              </w:rPr>
              <w:t>26</w:t>
            </w:r>
            <w:r w:rsidRPr="00C579D9">
              <w:rPr>
                <w:rFonts w:ascii="標楷體" w:eastAsia="標楷體" w:hAnsi="標楷體"/>
              </w:rPr>
              <w:t>點</w:t>
            </w:r>
          </w:p>
        </w:tc>
        <w:tc>
          <w:tcPr>
            <w:tcW w:w="3128" w:type="dxa"/>
            <w:hideMark/>
          </w:tcPr>
          <w:p w14:paraId="7DB753AA"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直轄市、縣</w:t>
            </w:r>
            <w:r w:rsidRPr="00C579D9">
              <w:rPr>
                <w:rFonts w:ascii="標楷體" w:eastAsia="標楷體" w:hAnsi="標楷體" w:cs="Times New Roman"/>
              </w:rPr>
              <w:t>(</w:t>
            </w:r>
            <w:r w:rsidRPr="00C579D9">
              <w:rPr>
                <w:rFonts w:ascii="標楷體" w:eastAsia="標楷體" w:hAnsi="標楷體"/>
              </w:rPr>
              <w:t>市</w:t>
            </w:r>
            <w:r w:rsidRPr="00C579D9">
              <w:rPr>
                <w:rFonts w:ascii="標楷體" w:eastAsia="標楷體" w:hAnsi="標楷體" w:cs="Times New Roman"/>
              </w:rPr>
              <w:t>)</w:t>
            </w:r>
            <w:r w:rsidRPr="00C579D9">
              <w:rPr>
                <w:rFonts w:ascii="標楷體" w:eastAsia="標楷體" w:hAnsi="標楷體"/>
              </w:rPr>
              <w:t>各機關工程發包節餘款，除符合原工作計畫用途，並經</w:t>
            </w:r>
            <w:r w:rsidRPr="00C579D9">
              <w:rPr>
                <w:rFonts w:ascii="標楷體" w:eastAsia="標楷體" w:hAnsi="標楷體"/>
                <w:u w:val="single"/>
              </w:rPr>
              <w:t>專案報奉</w:t>
            </w:r>
            <w:r w:rsidRPr="00C579D9">
              <w:rPr>
                <w:rFonts w:ascii="標楷體" w:eastAsia="標楷體" w:hAnsi="標楷體"/>
              </w:rPr>
              <w:t>直轄市、縣</w:t>
            </w:r>
            <w:r w:rsidRPr="00C579D9">
              <w:rPr>
                <w:rFonts w:ascii="標楷體" w:eastAsia="標楷體" w:hAnsi="標楷體" w:cs="Times New Roman"/>
              </w:rPr>
              <w:t>(</w:t>
            </w:r>
            <w:r w:rsidRPr="00C579D9">
              <w:rPr>
                <w:rFonts w:ascii="標楷體" w:eastAsia="標楷體" w:hAnsi="標楷體"/>
              </w:rPr>
              <w:t>市</w:t>
            </w:r>
            <w:r w:rsidRPr="00C579D9">
              <w:rPr>
                <w:rFonts w:ascii="標楷體" w:eastAsia="標楷體" w:hAnsi="標楷體" w:cs="Times New Roman"/>
              </w:rPr>
              <w:t>)</w:t>
            </w:r>
            <w:r w:rsidRPr="00C579D9">
              <w:rPr>
                <w:rFonts w:ascii="標楷體" w:eastAsia="標楷體" w:hAnsi="標楷體"/>
              </w:rPr>
              <w:t>政府核准外，一律不得動支。</w:t>
            </w:r>
          </w:p>
        </w:tc>
        <w:tc>
          <w:tcPr>
            <w:tcW w:w="3122" w:type="dxa"/>
            <w:hideMark/>
          </w:tcPr>
          <w:p w14:paraId="7D1194E5"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直轄市、縣</w:t>
            </w:r>
            <w:r w:rsidRPr="00C579D9">
              <w:rPr>
                <w:rFonts w:ascii="標楷體" w:eastAsia="標楷體" w:hAnsi="標楷體" w:cs="Times New Roman"/>
              </w:rPr>
              <w:t>(</w:t>
            </w:r>
            <w:r w:rsidRPr="00C579D9">
              <w:rPr>
                <w:rFonts w:ascii="標楷體" w:eastAsia="標楷體" w:hAnsi="標楷體"/>
              </w:rPr>
              <w:t>市</w:t>
            </w:r>
            <w:r w:rsidRPr="00C579D9">
              <w:rPr>
                <w:rFonts w:ascii="標楷體" w:eastAsia="標楷體" w:hAnsi="標楷體" w:cs="Times New Roman"/>
              </w:rPr>
              <w:t>)</w:t>
            </w:r>
            <w:r w:rsidRPr="00C579D9">
              <w:rPr>
                <w:rFonts w:ascii="標楷體" w:eastAsia="標楷體" w:hAnsi="標楷體"/>
              </w:rPr>
              <w:t>各機關工程發包節餘款，除符合原工作計畫用途，並經直轄市、縣</w:t>
            </w:r>
            <w:r w:rsidRPr="00C579D9">
              <w:rPr>
                <w:rFonts w:ascii="標楷體" w:eastAsia="標楷體" w:hAnsi="標楷體" w:cs="Times New Roman"/>
              </w:rPr>
              <w:t>(</w:t>
            </w:r>
            <w:r w:rsidRPr="00C579D9">
              <w:rPr>
                <w:rFonts w:ascii="標楷體" w:eastAsia="標楷體" w:hAnsi="標楷體"/>
              </w:rPr>
              <w:t>市</w:t>
            </w:r>
            <w:r w:rsidRPr="00C579D9">
              <w:rPr>
                <w:rFonts w:ascii="標楷體" w:eastAsia="標楷體" w:hAnsi="標楷體" w:cs="Times New Roman"/>
              </w:rPr>
              <w:t>)</w:t>
            </w:r>
            <w:r w:rsidRPr="00C579D9">
              <w:rPr>
                <w:rFonts w:ascii="標楷體" w:eastAsia="標楷體" w:hAnsi="標楷體"/>
              </w:rPr>
              <w:t>政府專案</w:t>
            </w:r>
            <w:r w:rsidRPr="00C579D9">
              <w:rPr>
                <w:rFonts w:ascii="標楷體" w:eastAsia="標楷體" w:hAnsi="標楷體"/>
                <w:u w:val="single"/>
              </w:rPr>
              <w:t>核准或依其自訂之相關規範辦理</w:t>
            </w:r>
            <w:r w:rsidRPr="00C579D9">
              <w:rPr>
                <w:rFonts w:ascii="標楷體" w:eastAsia="標楷體" w:hAnsi="標楷體"/>
              </w:rPr>
              <w:t>外，一律不得動支。</w:t>
            </w:r>
          </w:p>
        </w:tc>
        <w:tc>
          <w:tcPr>
            <w:tcW w:w="3185" w:type="dxa"/>
            <w:hideMark/>
          </w:tcPr>
          <w:p w14:paraId="268A0403"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直轄市、縣</w:t>
            </w:r>
            <w:r w:rsidRPr="00C579D9">
              <w:rPr>
                <w:rFonts w:ascii="標楷體" w:eastAsia="標楷體" w:hAnsi="標楷體" w:cs="Times New Roman"/>
              </w:rPr>
              <w:t>(</w:t>
            </w:r>
            <w:r w:rsidRPr="00C579D9">
              <w:rPr>
                <w:rFonts w:ascii="標楷體" w:eastAsia="標楷體" w:hAnsi="標楷體"/>
              </w:rPr>
              <w:t>市</w:t>
            </w:r>
            <w:r w:rsidRPr="00C579D9">
              <w:rPr>
                <w:rFonts w:ascii="標楷體" w:eastAsia="標楷體" w:hAnsi="標楷體" w:cs="Times New Roman"/>
              </w:rPr>
              <w:t>)</w:t>
            </w:r>
            <w:r w:rsidRPr="00C579D9">
              <w:rPr>
                <w:rFonts w:ascii="標楷體" w:eastAsia="標楷體" w:hAnsi="標楷體"/>
              </w:rPr>
              <w:t>各機關工程發包節餘款，得依各市縣政府自訂之規範辦理，無須逐案報核，可簡化行政流程。</w:t>
            </w:r>
          </w:p>
        </w:tc>
        <w:tc>
          <w:tcPr>
            <w:tcW w:w="1472" w:type="dxa"/>
            <w:hideMark/>
          </w:tcPr>
          <w:p w14:paraId="17C8B372"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cs="Times New Roman"/>
              </w:rPr>
              <w:t>1</w:t>
            </w:r>
            <w:r w:rsidRPr="00C579D9">
              <w:rPr>
                <w:rFonts w:ascii="標楷體" w:eastAsia="標楷體" w:hAnsi="標楷體" w:cs="Times New Roman" w:hint="eastAsia"/>
              </w:rPr>
              <w:t>09.12.16</w:t>
            </w:r>
          </w:p>
          <w:p w14:paraId="0998D36A" w14:textId="77777777" w:rsidR="00762C58" w:rsidRPr="00C579D9" w:rsidRDefault="00762C58" w:rsidP="006246D0">
            <w:pPr>
              <w:pStyle w:val="Web"/>
              <w:spacing w:before="0" w:beforeAutospacing="0" w:after="0" w:afterAutospacing="0" w:line="440" w:lineRule="exact"/>
              <w:ind w:hanging="40"/>
              <w:jc w:val="both"/>
              <w:rPr>
                <w:rFonts w:ascii="標楷體" w:eastAsia="標楷體" w:hAnsi="標楷體"/>
              </w:rPr>
            </w:pPr>
            <w:bookmarkStart w:id="2" w:name="_Hlt58832101"/>
            <w:bookmarkStart w:id="3" w:name="_Hlt58832100"/>
            <w:bookmarkEnd w:id="2"/>
            <w:bookmarkEnd w:id="3"/>
            <w:r w:rsidRPr="00C579D9">
              <w:rPr>
                <w:rFonts w:ascii="標楷體" w:eastAsia="標楷體" w:hAnsi="標楷體" w:cs="Times New Roman"/>
              </w:rPr>
              <w:t>(</w:t>
            </w:r>
            <w:hyperlink r:id="rId30" w:tgtFrame="_top" w:history="1">
              <w:r w:rsidRPr="00C579D9">
                <w:rPr>
                  <w:rStyle w:val="ae"/>
                  <w:rFonts w:ascii="標楷體" w:eastAsia="標楷體" w:hAnsi="標楷體"/>
                  <w:color w:val="auto"/>
                </w:rPr>
                <w:t>https://law.dgbas.gov.tw/LawContent.aspx?id=FL017587</w:t>
              </w:r>
            </w:hyperlink>
            <w:r w:rsidRPr="00C579D9">
              <w:rPr>
                <w:rFonts w:ascii="標楷體" w:eastAsia="標楷體" w:hAnsi="標楷體" w:cs="Times New Roman"/>
              </w:rPr>
              <w:t>)</w:t>
            </w:r>
          </w:p>
        </w:tc>
      </w:tr>
      <w:tr w:rsidR="00762C58" w:rsidRPr="00C579D9" w14:paraId="0999EE6D" w14:textId="77777777" w:rsidTr="00593084">
        <w:trPr>
          <w:trHeight w:val="4092"/>
        </w:trPr>
        <w:tc>
          <w:tcPr>
            <w:tcW w:w="665" w:type="dxa"/>
            <w:vMerge w:val="restart"/>
            <w:hideMark/>
          </w:tcPr>
          <w:p w14:paraId="7E548BBF" w14:textId="77777777" w:rsidR="00762C58" w:rsidRPr="00C579D9" w:rsidRDefault="00762C58" w:rsidP="00600E97">
            <w:pPr>
              <w:pStyle w:val="a6"/>
              <w:numPr>
                <w:ilvl w:val="0"/>
                <w:numId w:val="346"/>
              </w:numPr>
              <w:snapToGrid w:val="0"/>
              <w:spacing w:line="440" w:lineRule="exact"/>
              <w:ind w:leftChars="0"/>
              <w:jc w:val="both"/>
            </w:pPr>
          </w:p>
        </w:tc>
        <w:tc>
          <w:tcPr>
            <w:tcW w:w="2794" w:type="dxa"/>
            <w:gridSpan w:val="2"/>
            <w:vMerge w:val="restart"/>
            <w:hideMark/>
          </w:tcPr>
          <w:p w14:paraId="0C822496"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修正附屬單位預算執行要點</w:t>
            </w:r>
          </w:p>
        </w:tc>
        <w:tc>
          <w:tcPr>
            <w:tcW w:w="3128" w:type="dxa"/>
            <w:hideMark/>
          </w:tcPr>
          <w:p w14:paraId="77C24E41" w14:textId="77777777" w:rsidR="00762C58" w:rsidRPr="00C579D9" w:rsidRDefault="00762C58"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hint="eastAsia"/>
              </w:rPr>
              <w:t>1.</w:t>
            </w:r>
            <w:r w:rsidRPr="00C579D9">
              <w:rPr>
                <w:rFonts w:ascii="標楷體" w:eastAsia="標楷體" w:hAnsi="標楷體"/>
              </w:rPr>
              <w:t>中央政府及直轄市各基金之主管機關，應於收到分期實施計畫及收支估計表</w:t>
            </w:r>
            <w:r w:rsidRPr="00C579D9">
              <w:rPr>
                <w:rFonts w:ascii="標楷體" w:eastAsia="標楷體" w:hAnsi="標楷體" w:cs="Times New Roman"/>
              </w:rPr>
              <w:t>20</w:t>
            </w:r>
            <w:r w:rsidRPr="00C579D9">
              <w:rPr>
                <w:rFonts w:ascii="標楷體" w:eastAsia="標楷體" w:hAnsi="標楷體"/>
              </w:rPr>
              <w:t>日內核定，並分別轉送主計機關（單位）、該管審計機關及財政機關備查。</w:t>
            </w:r>
            <w:r w:rsidRPr="00C579D9">
              <w:rPr>
                <w:rFonts w:ascii="標楷體" w:eastAsia="標楷體" w:hAnsi="標楷體" w:hint="eastAsia"/>
              </w:rPr>
              <w:br/>
            </w:r>
            <w:r w:rsidRPr="00C579D9">
              <w:rPr>
                <w:rFonts w:ascii="標楷體" w:eastAsia="標楷體" w:hAnsi="標楷體"/>
              </w:rPr>
              <w:t>縣（市）各基金之主管機關（單位），應於收到分期實施計畫及收支估計表</w:t>
            </w:r>
            <w:r w:rsidRPr="00C579D9">
              <w:rPr>
                <w:rFonts w:ascii="標楷體" w:eastAsia="標楷體" w:hAnsi="標楷體" w:cs="Times New Roman"/>
              </w:rPr>
              <w:t>20</w:t>
            </w:r>
            <w:r w:rsidRPr="00C579D9">
              <w:rPr>
                <w:rFonts w:ascii="標楷體" w:eastAsia="標楷體" w:hAnsi="標楷體"/>
              </w:rPr>
              <w:t>日內</w:t>
            </w:r>
            <w:r w:rsidRPr="00C579D9">
              <w:rPr>
                <w:rFonts w:ascii="標楷體" w:eastAsia="標楷體" w:hAnsi="標楷體"/>
                <w:u w:val="single"/>
              </w:rPr>
              <w:t>核轉各該縣（市）政府核定</w:t>
            </w:r>
            <w:r w:rsidRPr="00C579D9">
              <w:rPr>
                <w:rFonts w:ascii="標楷體" w:eastAsia="標楷體" w:hAnsi="標楷體"/>
              </w:rPr>
              <w:t>，並轉送各該管審計機關備查。</w:t>
            </w:r>
          </w:p>
        </w:tc>
        <w:tc>
          <w:tcPr>
            <w:tcW w:w="3122" w:type="dxa"/>
            <w:hideMark/>
          </w:tcPr>
          <w:p w14:paraId="7441038E" w14:textId="77777777" w:rsidR="00762C58" w:rsidRPr="00C579D9" w:rsidRDefault="00762C58"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hint="eastAsia"/>
              </w:rPr>
              <w:t>1.</w:t>
            </w:r>
            <w:r w:rsidRPr="00C579D9">
              <w:rPr>
                <w:rFonts w:ascii="標楷體" w:eastAsia="標楷體" w:hAnsi="標楷體"/>
              </w:rPr>
              <w:t>各基金之</w:t>
            </w:r>
            <w:r w:rsidRPr="00C579D9">
              <w:rPr>
                <w:rFonts w:ascii="標楷體" w:eastAsia="標楷體" w:hAnsi="標楷體"/>
                <w:u w:val="single"/>
              </w:rPr>
              <w:t>主管機關</w:t>
            </w:r>
            <w:r w:rsidRPr="00C579D9">
              <w:rPr>
                <w:rFonts w:ascii="標楷體" w:eastAsia="標楷體" w:hAnsi="標楷體"/>
              </w:rPr>
              <w:t>應於收到分期實施計畫及收支估計表</w:t>
            </w:r>
            <w:r w:rsidRPr="00C579D9">
              <w:rPr>
                <w:rFonts w:ascii="標楷體" w:eastAsia="標楷體" w:hAnsi="標楷體" w:cs="Times New Roman"/>
              </w:rPr>
              <w:t>20</w:t>
            </w:r>
            <w:r w:rsidRPr="00C579D9">
              <w:rPr>
                <w:rFonts w:ascii="標楷體" w:eastAsia="標楷體" w:hAnsi="標楷體"/>
              </w:rPr>
              <w:t>日內</w:t>
            </w:r>
            <w:r w:rsidRPr="00C579D9">
              <w:rPr>
                <w:rFonts w:ascii="標楷體" w:eastAsia="標楷體" w:hAnsi="標楷體"/>
                <w:u w:val="single"/>
              </w:rPr>
              <w:t>核定</w:t>
            </w:r>
            <w:r w:rsidRPr="00C579D9">
              <w:rPr>
                <w:rFonts w:ascii="標楷體" w:eastAsia="標楷體" w:hAnsi="標楷體"/>
              </w:rPr>
              <w:t>，並分別轉送主計機關（單位）、該管審計機關及財政機關（單位）備查。</w:t>
            </w:r>
          </w:p>
        </w:tc>
        <w:tc>
          <w:tcPr>
            <w:tcW w:w="3185" w:type="dxa"/>
            <w:hideMark/>
          </w:tcPr>
          <w:p w14:paraId="7D3246CF" w14:textId="77777777" w:rsidR="00762C58" w:rsidRPr="00C579D9" w:rsidRDefault="00762C58" w:rsidP="006246D0">
            <w:pPr>
              <w:pStyle w:val="Web"/>
              <w:spacing w:before="0" w:beforeAutospacing="0" w:after="0" w:afterAutospacing="0" w:line="440" w:lineRule="exact"/>
              <w:ind w:hanging="40"/>
              <w:jc w:val="both"/>
              <w:rPr>
                <w:rFonts w:ascii="標楷體" w:eastAsia="標楷體" w:hAnsi="標楷體"/>
              </w:rPr>
            </w:pPr>
            <w:r w:rsidRPr="00C579D9">
              <w:rPr>
                <w:rFonts w:ascii="標楷體" w:eastAsia="標楷體" w:hAnsi="標楷體"/>
              </w:rPr>
              <w:t>簡化縣</w:t>
            </w:r>
            <w:r w:rsidRPr="00C579D9">
              <w:rPr>
                <w:rFonts w:ascii="標楷體" w:eastAsia="標楷體" w:hAnsi="標楷體" w:cs="Times New Roman"/>
              </w:rPr>
              <w:t>(</w:t>
            </w:r>
            <w:r w:rsidRPr="00C579D9">
              <w:rPr>
                <w:rFonts w:ascii="標楷體" w:eastAsia="標楷體" w:hAnsi="標楷體"/>
              </w:rPr>
              <w:t>市</w:t>
            </w:r>
            <w:r w:rsidRPr="00C579D9">
              <w:rPr>
                <w:rFonts w:ascii="標楷體" w:eastAsia="標楷體" w:hAnsi="標楷體" w:cs="Times New Roman"/>
              </w:rPr>
              <w:t>)</w:t>
            </w:r>
            <w:r w:rsidRPr="00C579D9">
              <w:rPr>
                <w:rFonts w:ascii="標楷體" w:eastAsia="標楷體" w:hAnsi="標楷體"/>
              </w:rPr>
              <w:t>政府各基金分期實施計畫及收支估計表之行政作業程序，由主管機關核定。</w:t>
            </w:r>
          </w:p>
        </w:tc>
        <w:tc>
          <w:tcPr>
            <w:tcW w:w="1472" w:type="dxa"/>
            <w:vMerge w:val="restart"/>
            <w:hideMark/>
          </w:tcPr>
          <w:p w14:paraId="0CD36684"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109.12.22</w:t>
            </w:r>
          </w:p>
          <w:p w14:paraId="25109E69" w14:textId="77777777" w:rsidR="00762C58" w:rsidRPr="00C579D9" w:rsidRDefault="00762C58" w:rsidP="006246D0">
            <w:pPr>
              <w:pStyle w:val="Web"/>
              <w:spacing w:before="0" w:beforeAutospacing="0" w:after="0" w:afterAutospacing="0" w:line="440" w:lineRule="exact"/>
              <w:ind w:hanging="34"/>
              <w:jc w:val="both"/>
              <w:rPr>
                <w:rFonts w:ascii="標楷體" w:eastAsia="標楷體" w:hAnsi="標楷體"/>
              </w:rPr>
            </w:pPr>
            <w:r w:rsidRPr="00C579D9">
              <w:rPr>
                <w:rFonts w:ascii="標楷體" w:eastAsia="標楷體" w:hAnsi="標楷體" w:cs="Times New Roman"/>
              </w:rPr>
              <w:t>(</w:t>
            </w:r>
            <w:hyperlink r:id="rId31" w:tgtFrame="_top" w:history="1">
              <w:r w:rsidRPr="00C579D9">
                <w:rPr>
                  <w:rStyle w:val="ae"/>
                  <w:rFonts w:ascii="標楷體" w:eastAsia="標楷體" w:hAnsi="標楷體"/>
                  <w:color w:val="auto"/>
                </w:rPr>
                <w:t>https://law.dgbas.gov.tw/LawContent.aspx?id=FL017582</w:t>
              </w:r>
            </w:hyperlink>
            <w:r w:rsidRPr="00C579D9">
              <w:rPr>
                <w:rFonts w:ascii="標楷體" w:eastAsia="標楷體" w:hAnsi="標楷體" w:cs="Times New Roman"/>
              </w:rPr>
              <w:t>)</w:t>
            </w:r>
          </w:p>
        </w:tc>
      </w:tr>
      <w:tr w:rsidR="00762C58" w:rsidRPr="00C579D9" w14:paraId="4CCC2DC7" w14:textId="77777777" w:rsidTr="00593084">
        <w:tc>
          <w:tcPr>
            <w:tcW w:w="665" w:type="dxa"/>
            <w:vMerge/>
            <w:hideMark/>
          </w:tcPr>
          <w:p w14:paraId="715C7BA0" w14:textId="77777777" w:rsidR="00762C58" w:rsidRPr="00C579D9" w:rsidRDefault="00762C58" w:rsidP="00600E97">
            <w:pPr>
              <w:pStyle w:val="Web"/>
              <w:numPr>
                <w:ilvl w:val="0"/>
                <w:numId w:val="346"/>
              </w:numPr>
              <w:spacing w:before="0" w:beforeAutospacing="0" w:after="0" w:afterAutospacing="0"/>
              <w:jc w:val="center"/>
            </w:pPr>
          </w:p>
        </w:tc>
        <w:tc>
          <w:tcPr>
            <w:tcW w:w="2794" w:type="dxa"/>
            <w:gridSpan w:val="2"/>
            <w:vMerge/>
            <w:hideMark/>
          </w:tcPr>
          <w:p w14:paraId="03FF9387"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p>
        </w:tc>
        <w:tc>
          <w:tcPr>
            <w:tcW w:w="3128" w:type="dxa"/>
            <w:hideMark/>
          </w:tcPr>
          <w:p w14:paraId="7ECB52D1" w14:textId="77777777" w:rsidR="00762C58" w:rsidRPr="00C579D9" w:rsidRDefault="00762C58"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hint="eastAsia"/>
              </w:rPr>
              <w:t>2.</w:t>
            </w:r>
            <w:r w:rsidRPr="00C579D9">
              <w:rPr>
                <w:rFonts w:ascii="標楷體" w:eastAsia="標楷體" w:hAnsi="標楷體"/>
              </w:rPr>
              <w:t>中央政府業權基金補助及捐助之執行，如因業務實際需要，超出預算總額，個別項目在</w:t>
            </w:r>
            <w:r w:rsidRPr="00C579D9">
              <w:rPr>
                <w:rFonts w:ascii="標楷體" w:eastAsia="標楷體" w:hAnsi="標楷體" w:cs="Times New Roman"/>
              </w:rPr>
              <w:t>50</w:t>
            </w:r>
            <w:r w:rsidRPr="00C579D9">
              <w:rPr>
                <w:rFonts w:ascii="標楷體" w:eastAsia="標楷體" w:hAnsi="標楷體" w:cs="Calibri"/>
              </w:rPr>
              <w:t>萬</w:t>
            </w:r>
            <w:r w:rsidRPr="00C579D9">
              <w:rPr>
                <w:rFonts w:ascii="標楷體" w:eastAsia="標楷體" w:hAnsi="標楷體"/>
              </w:rPr>
              <w:t>元以下者，由各基金自行依有關規定核辦；個別項目超過</w:t>
            </w:r>
            <w:r w:rsidRPr="00C579D9">
              <w:rPr>
                <w:rFonts w:ascii="標楷體" w:eastAsia="標楷體" w:hAnsi="標楷體" w:cs="Times New Roman"/>
              </w:rPr>
              <w:t>50</w:t>
            </w:r>
            <w:r w:rsidRPr="00C579D9">
              <w:rPr>
                <w:rFonts w:ascii="標楷體" w:eastAsia="標楷體" w:hAnsi="標楷體" w:cs="Calibri"/>
              </w:rPr>
              <w:t>萬元</w:t>
            </w:r>
            <w:r w:rsidRPr="00C579D9">
              <w:rPr>
                <w:rFonts w:ascii="標楷體" w:eastAsia="標楷體" w:hAnsi="標楷體"/>
              </w:rPr>
              <w:t>且在</w:t>
            </w:r>
            <w:r w:rsidRPr="00C579D9">
              <w:rPr>
                <w:rFonts w:ascii="標楷體" w:eastAsia="標楷體" w:hAnsi="標楷體" w:cs="Times New Roman"/>
              </w:rPr>
              <w:t>2,000</w:t>
            </w:r>
            <w:r w:rsidRPr="00C579D9">
              <w:rPr>
                <w:rFonts w:ascii="標楷體" w:eastAsia="標楷體" w:hAnsi="標楷體" w:cs="Calibri"/>
              </w:rPr>
              <w:t>萬元以下者，應報由主管機關核定；</w:t>
            </w:r>
            <w:r w:rsidRPr="00C579D9">
              <w:rPr>
                <w:rFonts w:ascii="標楷體" w:eastAsia="標楷體" w:hAnsi="標楷體"/>
                <w:u w:val="single"/>
              </w:rPr>
              <w:t>個別項目超過</w:t>
            </w:r>
            <w:r w:rsidRPr="00C579D9">
              <w:rPr>
                <w:rFonts w:ascii="標楷體" w:eastAsia="標楷體" w:hAnsi="標楷體" w:cs="Times New Roman"/>
                <w:u w:val="single"/>
              </w:rPr>
              <w:t>2,000</w:t>
            </w:r>
            <w:r w:rsidRPr="00C579D9">
              <w:rPr>
                <w:rFonts w:ascii="標楷體" w:eastAsia="標楷體" w:hAnsi="標楷體"/>
                <w:u w:val="single"/>
              </w:rPr>
              <w:t>萬元時，應報行政院核定</w:t>
            </w:r>
            <w:r w:rsidRPr="00C579D9">
              <w:rPr>
                <w:rFonts w:ascii="標楷體" w:eastAsia="標楷體" w:hAnsi="標楷體"/>
              </w:rPr>
              <w:t>。</w:t>
            </w:r>
          </w:p>
        </w:tc>
        <w:tc>
          <w:tcPr>
            <w:tcW w:w="3122" w:type="dxa"/>
            <w:hideMark/>
          </w:tcPr>
          <w:p w14:paraId="593525A5" w14:textId="77777777" w:rsidR="00762C58" w:rsidRPr="00C579D9" w:rsidRDefault="00762C58"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hint="eastAsia"/>
              </w:rPr>
              <w:t>2.</w:t>
            </w:r>
            <w:r w:rsidRPr="00C579D9">
              <w:rPr>
                <w:rFonts w:ascii="標楷體" w:eastAsia="標楷體" w:hAnsi="標楷體" w:cs="Calibri"/>
              </w:rPr>
              <w:t>中央政府業權基金補助及捐助之執行，如因業務實際需要，超出預算總額，個別項目在</w:t>
            </w:r>
            <w:r w:rsidRPr="00C579D9">
              <w:rPr>
                <w:rFonts w:ascii="標楷體" w:eastAsia="標楷體" w:hAnsi="標楷體" w:cs="Times New Roman"/>
              </w:rPr>
              <w:t>50</w:t>
            </w:r>
            <w:r w:rsidRPr="00C579D9">
              <w:rPr>
                <w:rFonts w:ascii="標楷體" w:eastAsia="標楷體" w:hAnsi="標楷體" w:cs="Calibri"/>
              </w:rPr>
              <w:t>萬元以下者，由各基金自行依有關規定核辦；</w:t>
            </w:r>
            <w:r w:rsidRPr="00C579D9">
              <w:rPr>
                <w:rFonts w:ascii="標楷體" w:eastAsia="標楷體" w:hAnsi="標楷體"/>
                <w:u w:val="single"/>
              </w:rPr>
              <w:t>其餘應報由主管機關核定</w:t>
            </w:r>
            <w:r w:rsidRPr="00C579D9">
              <w:rPr>
                <w:rFonts w:ascii="標楷體" w:eastAsia="標楷體" w:hAnsi="標楷體"/>
              </w:rPr>
              <w:t>。</w:t>
            </w:r>
          </w:p>
        </w:tc>
        <w:tc>
          <w:tcPr>
            <w:tcW w:w="3185" w:type="dxa"/>
            <w:hideMark/>
          </w:tcPr>
          <w:p w14:paraId="66F1FF62" w14:textId="77777777" w:rsidR="00762C58" w:rsidRPr="00C579D9" w:rsidRDefault="00762C58" w:rsidP="006246D0">
            <w:pPr>
              <w:pStyle w:val="Web"/>
              <w:spacing w:before="0" w:beforeAutospacing="0" w:after="0" w:afterAutospacing="0" w:line="440" w:lineRule="exact"/>
              <w:ind w:hanging="40"/>
              <w:jc w:val="both"/>
              <w:rPr>
                <w:rFonts w:ascii="標楷體" w:eastAsia="標楷體" w:hAnsi="標楷體"/>
              </w:rPr>
            </w:pPr>
            <w:r w:rsidRPr="00C579D9">
              <w:rPr>
                <w:rFonts w:ascii="標楷體" w:eastAsia="標楷體" w:hAnsi="標楷體"/>
              </w:rPr>
              <w:t>簡化中央政府各基金之補助及補助項目之行政作業程序，由各基金主管機關核定。</w:t>
            </w:r>
          </w:p>
        </w:tc>
        <w:tc>
          <w:tcPr>
            <w:tcW w:w="1472" w:type="dxa"/>
            <w:vMerge/>
            <w:hideMark/>
          </w:tcPr>
          <w:p w14:paraId="6CDF47A3" w14:textId="77777777" w:rsidR="00762C58" w:rsidRPr="00C579D9" w:rsidRDefault="00762C58" w:rsidP="006246D0">
            <w:pPr>
              <w:pStyle w:val="Web"/>
              <w:spacing w:before="0" w:beforeAutospacing="0" w:after="0" w:afterAutospacing="0" w:line="440" w:lineRule="exact"/>
              <w:ind w:hanging="40"/>
              <w:jc w:val="both"/>
              <w:rPr>
                <w:rFonts w:ascii="標楷體" w:eastAsia="標楷體" w:hAnsi="標楷體"/>
              </w:rPr>
            </w:pPr>
          </w:p>
        </w:tc>
      </w:tr>
      <w:tr w:rsidR="00762C58" w:rsidRPr="00C579D9" w14:paraId="6270DFA1" w14:textId="77777777" w:rsidTr="00593084">
        <w:trPr>
          <w:trHeight w:val="3816"/>
        </w:trPr>
        <w:tc>
          <w:tcPr>
            <w:tcW w:w="665" w:type="dxa"/>
            <w:vMerge/>
            <w:hideMark/>
          </w:tcPr>
          <w:p w14:paraId="500504FB" w14:textId="77777777" w:rsidR="00762C58" w:rsidRPr="00C579D9" w:rsidRDefault="00762C58" w:rsidP="00600E97">
            <w:pPr>
              <w:pStyle w:val="Web"/>
              <w:numPr>
                <w:ilvl w:val="0"/>
                <w:numId w:val="346"/>
              </w:numPr>
              <w:spacing w:before="0" w:beforeAutospacing="0" w:after="0" w:afterAutospacing="0"/>
              <w:jc w:val="center"/>
            </w:pPr>
          </w:p>
        </w:tc>
        <w:tc>
          <w:tcPr>
            <w:tcW w:w="2794" w:type="dxa"/>
            <w:gridSpan w:val="2"/>
            <w:vMerge/>
            <w:hideMark/>
          </w:tcPr>
          <w:p w14:paraId="6B9CFB48"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p>
        </w:tc>
        <w:tc>
          <w:tcPr>
            <w:tcW w:w="3128" w:type="dxa"/>
            <w:hideMark/>
          </w:tcPr>
          <w:p w14:paraId="0060DACB" w14:textId="77777777" w:rsidR="00762C58" w:rsidRPr="00C579D9" w:rsidRDefault="00762C58"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hint="eastAsia"/>
              </w:rPr>
              <w:t>3.</w:t>
            </w:r>
            <w:r w:rsidRPr="00C579D9">
              <w:rPr>
                <w:rFonts w:ascii="標楷體" w:eastAsia="標楷體" w:hAnsi="標楷體" w:cs="Calibri"/>
              </w:rPr>
              <w:t>交通及運輸設備中之購置管理用車輛，年度內如因價格或其他特殊原因，致原預算確有不敷，或涉及原編列預算項目（車種）變更，或原未編列預算為應業務需要必須於當年度辦理者，均</w:t>
            </w:r>
            <w:r w:rsidRPr="00C579D9">
              <w:rPr>
                <w:rFonts w:ascii="標楷體" w:eastAsia="標楷體" w:hAnsi="標楷體"/>
                <w:u w:val="single"/>
              </w:rPr>
              <w:t>應專案報由</w:t>
            </w:r>
            <w:r w:rsidRPr="00C579D9">
              <w:rPr>
                <w:rFonts w:ascii="標楷體" w:eastAsia="標楷體" w:hAnsi="標楷體"/>
              </w:rPr>
              <w:t>主管機關依其所屬分別核轉</w:t>
            </w:r>
            <w:r w:rsidRPr="00C579D9">
              <w:rPr>
                <w:rFonts w:ascii="標楷體" w:eastAsia="標楷體" w:hAnsi="標楷體"/>
                <w:u w:val="single"/>
              </w:rPr>
              <w:t>行政院、直轄市或縣（市）政府核定</w:t>
            </w:r>
            <w:r w:rsidRPr="00C579D9">
              <w:rPr>
                <w:rFonts w:ascii="標楷體" w:eastAsia="標楷體" w:hAnsi="標楷體"/>
              </w:rPr>
              <w:t>。</w:t>
            </w:r>
          </w:p>
        </w:tc>
        <w:tc>
          <w:tcPr>
            <w:tcW w:w="3122" w:type="dxa"/>
            <w:hideMark/>
          </w:tcPr>
          <w:p w14:paraId="1EB644F0" w14:textId="77777777" w:rsidR="00762C58" w:rsidRPr="00C579D9" w:rsidRDefault="00762C58"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hint="eastAsia"/>
              </w:rPr>
              <w:t>3.</w:t>
            </w:r>
            <w:r w:rsidRPr="00C579D9">
              <w:rPr>
                <w:rFonts w:ascii="標楷體" w:eastAsia="標楷體" w:hAnsi="標楷體" w:cs="Calibri"/>
              </w:rPr>
              <w:t>交通及運輸設備中之購置管理用車輛，年度內如因價格或其他特殊原因，致原預算確有不敷，或涉及原編列預算項目（車種）變更，或原未編列預算為應業務需要必須於當年度辦理者，</w:t>
            </w:r>
            <w:r w:rsidRPr="00C579D9">
              <w:rPr>
                <w:rFonts w:ascii="標楷體" w:eastAsia="標楷體" w:hAnsi="標楷體"/>
                <w:u w:val="single"/>
              </w:rPr>
              <w:t>除中央政府營業基金應專案報由主管機關核定外</w:t>
            </w:r>
            <w:r w:rsidRPr="00C579D9">
              <w:rPr>
                <w:rFonts w:ascii="標楷體" w:eastAsia="標楷體" w:hAnsi="標楷體"/>
              </w:rPr>
              <w:t>，均應依程序分別專案報由行政院、直轄市或縣（市）政府核定。</w:t>
            </w:r>
          </w:p>
        </w:tc>
        <w:tc>
          <w:tcPr>
            <w:tcW w:w="3185" w:type="dxa"/>
            <w:hideMark/>
          </w:tcPr>
          <w:p w14:paraId="517F5E97" w14:textId="77777777" w:rsidR="00762C58" w:rsidRPr="00C579D9" w:rsidRDefault="00762C58" w:rsidP="006246D0">
            <w:pPr>
              <w:pStyle w:val="Web"/>
              <w:spacing w:before="0" w:beforeAutospacing="0" w:after="0" w:afterAutospacing="0" w:line="440" w:lineRule="exact"/>
              <w:ind w:hanging="40"/>
              <w:jc w:val="both"/>
              <w:rPr>
                <w:rFonts w:ascii="標楷體" w:eastAsia="標楷體" w:hAnsi="標楷體"/>
              </w:rPr>
            </w:pPr>
            <w:r w:rsidRPr="00C579D9">
              <w:rPr>
                <w:rFonts w:ascii="標楷體" w:eastAsia="標楷體" w:hAnsi="標楷體"/>
              </w:rPr>
              <w:t>簡化國營事業管理用車輛之報核程序，由各基金主管機關核定。</w:t>
            </w:r>
          </w:p>
        </w:tc>
        <w:tc>
          <w:tcPr>
            <w:tcW w:w="1472" w:type="dxa"/>
            <w:vMerge/>
            <w:hideMark/>
          </w:tcPr>
          <w:p w14:paraId="1E5C9FF3" w14:textId="77777777" w:rsidR="00762C58" w:rsidRPr="00C579D9" w:rsidRDefault="00762C58" w:rsidP="006246D0">
            <w:pPr>
              <w:pStyle w:val="Web"/>
              <w:spacing w:before="0" w:beforeAutospacing="0" w:after="0" w:afterAutospacing="0" w:line="440" w:lineRule="exact"/>
              <w:ind w:hanging="40"/>
              <w:jc w:val="both"/>
              <w:rPr>
                <w:rFonts w:ascii="標楷體" w:eastAsia="標楷體" w:hAnsi="標楷體"/>
              </w:rPr>
            </w:pPr>
          </w:p>
        </w:tc>
      </w:tr>
      <w:tr w:rsidR="00762C58" w:rsidRPr="00C579D9" w14:paraId="296F5AAC" w14:textId="77777777" w:rsidTr="00593084">
        <w:tc>
          <w:tcPr>
            <w:tcW w:w="665" w:type="dxa"/>
            <w:vMerge/>
            <w:hideMark/>
          </w:tcPr>
          <w:p w14:paraId="1F3FFFBA" w14:textId="77777777" w:rsidR="00762C58" w:rsidRPr="00C579D9" w:rsidRDefault="00762C58" w:rsidP="00600E97">
            <w:pPr>
              <w:pStyle w:val="Web"/>
              <w:numPr>
                <w:ilvl w:val="0"/>
                <w:numId w:val="346"/>
              </w:numPr>
              <w:spacing w:before="0" w:beforeAutospacing="0" w:after="0" w:afterAutospacing="0"/>
              <w:jc w:val="center"/>
            </w:pPr>
          </w:p>
        </w:tc>
        <w:tc>
          <w:tcPr>
            <w:tcW w:w="2794" w:type="dxa"/>
            <w:gridSpan w:val="2"/>
            <w:vMerge/>
            <w:hideMark/>
          </w:tcPr>
          <w:p w14:paraId="75424D0C"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p>
        </w:tc>
        <w:tc>
          <w:tcPr>
            <w:tcW w:w="3128" w:type="dxa"/>
            <w:hideMark/>
          </w:tcPr>
          <w:p w14:paraId="0B92B455" w14:textId="77777777" w:rsidR="00762C58" w:rsidRPr="00C579D9" w:rsidRDefault="00762C58"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hint="eastAsia"/>
              </w:rPr>
              <w:t>4.</w:t>
            </w:r>
            <w:r w:rsidRPr="00C579D9">
              <w:rPr>
                <w:rFonts w:ascii="標楷體" w:eastAsia="標楷體" w:hAnsi="標楷體"/>
              </w:rPr>
              <w:t>中央政府作業基金中公共工程計畫，原計畫係於一般建築及設備計畫項下編列者，如原由行政院核定且增加投資總額超過</w:t>
            </w:r>
            <w:r w:rsidRPr="00C579D9">
              <w:rPr>
                <w:rFonts w:ascii="標楷體" w:eastAsia="標楷體" w:hAnsi="標楷體" w:cs="Times New Roman"/>
              </w:rPr>
              <w:t>5,000</w:t>
            </w:r>
            <w:r w:rsidRPr="00C579D9">
              <w:rPr>
                <w:rFonts w:ascii="標楷體" w:eastAsia="標楷體" w:hAnsi="標楷體"/>
              </w:rPr>
              <w:t>萬元，或增加國庫負擔，或</w:t>
            </w:r>
            <w:r w:rsidRPr="00C579D9">
              <w:rPr>
                <w:rFonts w:ascii="標楷體" w:eastAsia="標楷體" w:hAnsi="標楷體"/>
                <w:u w:val="single"/>
              </w:rPr>
              <w:t>修正後達行政院審議標準者，</w:t>
            </w:r>
            <w:r w:rsidRPr="00C579D9">
              <w:rPr>
                <w:rFonts w:ascii="標楷體" w:eastAsia="標楷體" w:hAnsi="標楷體"/>
              </w:rPr>
              <w:t>應專案報由主管機關核轉行政院核定；其餘報由主管機關核定。</w:t>
            </w:r>
          </w:p>
        </w:tc>
        <w:tc>
          <w:tcPr>
            <w:tcW w:w="3122" w:type="dxa"/>
            <w:hideMark/>
          </w:tcPr>
          <w:p w14:paraId="161CD4CF" w14:textId="77777777" w:rsidR="00762C58" w:rsidRPr="00C579D9" w:rsidRDefault="00762C58"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hint="eastAsia"/>
              </w:rPr>
              <w:t>4.</w:t>
            </w:r>
            <w:r w:rsidRPr="00C579D9">
              <w:rPr>
                <w:rFonts w:ascii="標楷體" w:eastAsia="標楷體" w:hAnsi="標楷體"/>
              </w:rPr>
              <w:t>中央政府作業基金中公共工程計畫，原計畫係於一般建築及設備計畫項下編列者，如原由行政院核定且增加投資總額超過</w:t>
            </w:r>
            <w:r w:rsidRPr="00C579D9">
              <w:rPr>
                <w:rFonts w:ascii="標楷體" w:eastAsia="標楷體" w:hAnsi="標楷體" w:cs="Times New Roman"/>
              </w:rPr>
              <w:t>5,000</w:t>
            </w:r>
            <w:r w:rsidRPr="00C579D9">
              <w:rPr>
                <w:rFonts w:ascii="標楷體" w:eastAsia="標楷體" w:hAnsi="標楷體"/>
              </w:rPr>
              <w:t>萬元，或增加國庫負擔，應依程序專案報由行政院核定；其餘報由主管機關核定。</w:t>
            </w:r>
          </w:p>
        </w:tc>
        <w:tc>
          <w:tcPr>
            <w:tcW w:w="3185" w:type="dxa"/>
            <w:hideMark/>
          </w:tcPr>
          <w:p w14:paraId="6B1CB7F4" w14:textId="77777777" w:rsidR="00762C58" w:rsidRPr="00C579D9" w:rsidRDefault="00762C58" w:rsidP="006246D0">
            <w:pPr>
              <w:pStyle w:val="Web"/>
              <w:spacing w:before="0" w:beforeAutospacing="0" w:after="0" w:afterAutospacing="0" w:line="440" w:lineRule="exact"/>
              <w:ind w:hanging="40"/>
              <w:jc w:val="both"/>
              <w:rPr>
                <w:rFonts w:ascii="標楷體" w:eastAsia="標楷體" w:hAnsi="標楷體"/>
              </w:rPr>
            </w:pPr>
            <w:r w:rsidRPr="00C579D9">
              <w:rPr>
                <w:rFonts w:ascii="標楷體" w:eastAsia="標楷體" w:hAnsi="標楷體"/>
              </w:rPr>
              <w:t>簡化中央政府作業基金公共工程計畫修正之報核程序，由各基金主管機關自行核定，並落實分層授權原則。</w:t>
            </w:r>
          </w:p>
        </w:tc>
        <w:tc>
          <w:tcPr>
            <w:tcW w:w="1472" w:type="dxa"/>
            <w:vMerge/>
            <w:hideMark/>
          </w:tcPr>
          <w:p w14:paraId="47C9F2AB" w14:textId="77777777" w:rsidR="00762C58" w:rsidRPr="00C579D9" w:rsidRDefault="00762C58" w:rsidP="006246D0">
            <w:pPr>
              <w:pStyle w:val="Web"/>
              <w:spacing w:before="0" w:beforeAutospacing="0" w:after="0" w:afterAutospacing="0" w:line="440" w:lineRule="exact"/>
              <w:ind w:hanging="40"/>
              <w:jc w:val="both"/>
              <w:rPr>
                <w:rFonts w:ascii="標楷體" w:eastAsia="標楷體" w:hAnsi="標楷體"/>
              </w:rPr>
            </w:pPr>
          </w:p>
        </w:tc>
      </w:tr>
      <w:tr w:rsidR="00762C58" w:rsidRPr="00C579D9" w14:paraId="139AF204" w14:textId="77777777" w:rsidTr="00593084">
        <w:trPr>
          <w:trHeight w:val="2346"/>
        </w:trPr>
        <w:tc>
          <w:tcPr>
            <w:tcW w:w="665" w:type="dxa"/>
            <w:vMerge/>
            <w:hideMark/>
          </w:tcPr>
          <w:p w14:paraId="2FF63614" w14:textId="77777777" w:rsidR="00762C58" w:rsidRPr="00C579D9" w:rsidRDefault="00762C58" w:rsidP="00600E97">
            <w:pPr>
              <w:pStyle w:val="Web"/>
              <w:numPr>
                <w:ilvl w:val="0"/>
                <w:numId w:val="346"/>
              </w:numPr>
              <w:spacing w:before="0" w:beforeAutospacing="0" w:after="0" w:afterAutospacing="0"/>
              <w:jc w:val="center"/>
            </w:pPr>
          </w:p>
        </w:tc>
        <w:tc>
          <w:tcPr>
            <w:tcW w:w="2794" w:type="dxa"/>
            <w:gridSpan w:val="2"/>
            <w:vMerge/>
            <w:hideMark/>
          </w:tcPr>
          <w:p w14:paraId="13855C95"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p>
        </w:tc>
        <w:tc>
          <w:tcPr>
            <w:tcW w:w="3128" w:type="dxa"/>
            <w:hideMark/>
          </w:tcPr>
          <w:p w14:paraId="7E3D8642" w14:textId="77777777" w:rsidR="00762C58" w:rsidRPr="00C579D9" w:rsidRDefault="00762C58"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hint="eastAsia"/>
              </w:rPr>
              <w:t>5.</w:t>
            </w:r>
            <w:r w:rsidRPr="00C579D9">
              <w:rPr>
                <w:rFonts w:ascii="標楷體" w:eastAsia="標楷體" w:hAnsi="標楷體"/>
              </w:rPr>
              <w:t>業權基金於年度進行中，配合業務急迫需要，須修正已列預算之增資（增撥基金）計畫，或未列預算之增資（增撥基金）計畫，必須於當年度辦理者，應專案報由主管機關（單位）依其所屬分別核轉行政院、直轄市或縣（市）政府核定。配合總預算追加預算或特別預算辦理之增資（增撥基金），由各基金依有關規定核辦。</w:t>
            </w:r>
          </w:p>
        </w:tc>
        <w:tc>
          <w:tcPr>
            <w:tcW w:w="3122" w:type="dxa"/>
            <w:hideMark/>
          </w:tcPr>
          <w:p w14:paraId="195492C8" w14:textId="77777777" w:rsidR="00762C58" w:rsidRPr="00C579D9" w:rsidRDefault="00762C58" w:rsidP="006246D0">
            <w:pPr>
              <w:pStyle w:val="Web"/>
              <w:spacing w:before="0" w:beforeAutospacing="0" w:after="0" w:afterAutospacing="0" w:line="440" w:lineRule="exact"/>
              <w:ind w:left="240" w:hangingChars="100" w:hanging="240"/>
              <w:jc w:val="both"/>
              <w:rPr>
                <w:rFonts w:ascii="標楷體" w:eastAsia="標楷體" w:hAnsi="標楷體"/>
              </w:rPr>
            </w:pPr>
            <w:r w:rsidRPr="00C579D9">
              <w:rPr>
                <w:rFonts w:ascii="標楷體" w:eastAsia="標楷體" w:hAnsi="標楷體" w:cs="Times New Roman" w:hint="eastAsia"/>
              </w:rPr>
              <w:t>5.</w:t>
            </w:r>
            <w:r w:rsidRPr="00C579D9">
              <w:rPr>
                <w:rFonts w:ascii="標楷體" w:eastAsia="標楷體" w:hAnsi="標楷體"/>
              </w:rPr>
              <w:t>於年度進行中，配合業務急迫需要，須修正已列預算之增資（增撥基金）計畫，或未列預算之增資（增撥基金）計畫，必須於當年度辦理者，應專案報由主管機關（單位）依其所屬分別核轉行政院、直轄市或縣（市）政府核定。</w:t>
            </w:r>
            <w:r w:rsidRPr="00C579D9">
              <w:rPr>
                <w:rFonts w:ascii="標楷體" w:eastAsia="標楷體" w:hAnsi="標楷體"/>
                <w:u w:val="single"/>
              </w:rPr>
              <w:t>但配合總預算、</w:t>
            </w:r>
            <w:r w:rsidRPr="00C579D9">
              <w:rPr>
                <w:rFonts w:ascii="標楷體" w:eastAsia="標楷體" w:hAnsi="標楷體"/>
              </w:rPr>
              <w:t>總預算追加預算或特別預算辦理之增資（增撥基金），由各基金依有關規定核辦。</w:t>
            </w:r>
          </w:p>
        </w:tc>
        <w:tc>
          <w:tcPr>
            <w:tcW w:w="3185" w:type="dxa"/>
            <w:hideMark/>
          </w:tcPr>
          <w:p w14:paraId="5C8FBF6C" w14:textId="77777777" w:rsidR="00762C58" w:rsidRPr="00C579D9" w:rsidRDefault="00762C58" w:rsidP="006246D0">
            <w:pPr>
              <w:pStyle w:val="Web"/>
              <w:spacing w:before="0" w:beforeAutospacing="0" w:after="0" w:afterAutospacing="0" w:line="440" w:lineRule="exact"/>
              <w:ind w:hanging="40"/>
              <w:jc w:val="both"/>
              <w:rPr>
                <w:rFonts w:ascii="標楷體" w:eastAsia="標楷體" w:hAnsi="標楷體"/>
              </w:rPr>
            </w:pPr>
            <w:r w:rsidRPr="00C579D9">
              <w:rPr>
                <w:rFonts w:ascii="標楷體" w:eastAsia="標楷體" w:hAnsi="標楷體"/>
              </w:rPr>
              <w:t>簡化原總預算已編列投資特種基金，基金因未及編列預算，須報行政院核定情形。</w:t>
            </w:r>
          </w:p>
        </w:tc>
        <w:tc>
          <w:tcPr>
            <w:tcW w:w="1472" w:type="dxa"/>
            <w:vMerge/>
            <w:hideMark/>
          </w:tcPr>
          <w:p w14:paraId="11AF77FD"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p>
        </w:tc>
      </w:tr>
      <w:tr w:rsidR="00762C58" w:rsidRPr="00C579D9" w14:paraId="11DB7E3B" w14:textId="77777777" w:rsidTr="00593084">
        <w:trPr>
          <w:trHeight w:val="4092"/>
        </w:trPr>
        <w:tc>
          <w:tcPr>
            <w:tcW w:w="665" w:type="dxa"/>
            <w:vMerge w:val="restart"/>
          </w:tcPr>
          <w:p w14:paraId="3A433368" w14:textId="77777777" w:rsidR="00762C58" w:rsidRPr="00C579D9" w:rsidRDefault="00762C58" w:rsidP="00600E97">
            <w:pPr>
              <w:pStyle w:val="a6"/>
              <w:numPr>
                <w:ilvl w:val="0"/>
                <w:numId w:val="346"/>
              </w:numPr>
              <w:snapToGrid w:val="0"/>
              <w:spacing w:line="440" w:lineRule="exact"/>
              <w:ind w:leftChars="0"/>
              <w:jc w:val="both"/>
            </w:pPr>
          </w:p>
        </w:tc>
        <w:tc>
          <w:tcPr>
            <w:tcW w:w="2794" w:type="dxa"/>
            <w:gridSpan w:val="2"/>
            <w:vMerge w:val="restart"/>
          </w:tcPr>
          <w:p w14:paraId="3F180036" w14:textId="77777777" w:rsidR="00762C58" w:rsidRPr="00C579D9" w:rsidRDefault="00762C58" w:rsidP="006246D0">
            <w:pPr>
              <w:pStyle w:val="Web"/>
              <w:spacing w:before="0" w:beforeAutospacing="0" w:after="0" w:afterAutospacing="0" w:line="440" w:lineRule="exact"/>
              <w:ind w:firstLine="11"/>
              <w:jc w:val="both"/>
              <w:rPr>
                <w:rFonts w:ascii="標楷體" w:eastAsia="標楷體" w:hAnsi="標楷體"/>
              </w:rPr>
            </w:pPr>
            <w:r w:rsidRPr="00C579D9">
              <w:rPr>
                <w:rFonts w:ascii="標楷體" w:eastAsia="標楷體" w:hAnsi="標楷體"/>
              </w:rPr>
              <w:t>修正政府支出憑證處理要點第</w:t>
            </w:r>
            <w:r w:rsidRPr="00C579D9">
              <w:rPr>
                <w:rFonts w:ascii="標楷體" w:eastAsia="標楷體" w:hAnsi="標楷體" w:cs="Times New Roman"/>
              </w:rPr>
              <w:t>5</w:t>
            </w:r>
            <w:r w:rsidRPr="00C579D9">
              <w:rPr>
                <w:rFonts w:ascii="標楷體" w:eastAsia="標楷體" w:hAnsi="標楷體"/>
              </w:rPr>
              <w:t>點第</w:t>
            </w:r>
            <w:r w:rsidRPr="00C579D9">
              <w:rPr>
                <w:rFonts w:ascii="標楷體" w:eastAsia="標楷體" w:hAnsi="標楷體" w:cs="Times New Roman"/>
              </w:rPr>
              <w:t>3</w:t>
            </w:r>
            <w:r w:rsidRPr="00C579D9">
              <w:rPr>
                <w:rFonts w:ascii="標楷體" w:eastAsia="標楷體" w:hAnsi="標楷體"/>
              </w:rPr>
              <w:t>項及第</w:t>
            </w:r>
            <w:r w:rsidRPr="00C579D9">
              <w:rPr>
                <w:rFonts w:ascii="標楷體" w:eastAsia="標楷體" w:hAnsi="標楷體" w:cs="Times New Roman"/>
              </w:rPr>
              <w:t>6</w:t>
            </w:r>
            <w:r w:rsidRPr="00C579D9">
              <w:rPr>
                <w:rFonts w:ascii="標楷體" w:eastAsia="標楷體" w:hAnsi="標楷體"/>
              </w:rPr>
              <w:t>點第</w:t>
            </w:r>
            <w:r w:rsidRPr="00C579D9">
              <w:rPr>
                <w:rFonts w:ascii="標楷體" w:eastAsia="標楷體" w:hAnsi="標楷體" w:cs="Times New Roman"/>
              </w:rPr>
              <w:t>1</w:t>
            </w:r>
            <w:r w:rsidRPr="00C579D9">
              <w:rPr>
                <w:rFonts w:ascii="標楷體" w:eastAsia="標楷體" w:hAnsi="標楷體"/>
              </w:rPr>
              <w:t>項</w:t>
            </w:r>
          </w:p>
        </w:tc>
        <w:tc>
          <w:tcPr>
            <w:tcW w:w="3128" w:type="dxa"/>
          </w:tcPr>
          <w:p w14:paraId="16CCF2E2" w14:textId="77777777" w:rsidR="00762C58" w:rsidRPr="00C579D9" w:rsidRDefault="00762C58"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w:t>
            </w:r>
            <w:r w:rsidRPr="00C579D9">
              <w:rPr>
                <w:rFonts w:ascii="標楷體" w:eastAsia="標楷體" w:hAnsi="標楷體" w:cs="Times New Roman"/>
              </w:rPr>
              <w:t>5</w:t>
            </w:r>
            <w:r w:rsidRPr="00C579D9">
              <w:rPr>
                <w:rFonts w:ascii="標楷體" w:eastAsia="標楷體" w:hAnsi="標楷體"/>
              </w:rPr>
              <w:t>點第</w:t>
            </w:r>
            <w:r w:rsidRPr="00C579D9">
              <w:rPr>
                <w:rFonts w:ascii="標楷體" w:eastAsia="標楷體" w:hAnsi="標楷體" w:cs="Times New Roman"/>
              </w:rPr>
              <w:t>3</w:t>
            </w:r>
            <w:r w:rsidRPr="00C579D9">
              <w:rPr>
                <w:rFonts w:ascii="標楷體" w:eastAsia="標楷體" w:hAnsi="標楷體"/>
              </w:rPr>
              <w:t>項：電子發票證明聯之取得，依電子發票實施作業要點規定由營業人提供或機關自行下載列印，其未列明營業人名稱者，得免予補正。</w:t>
            </w:r>
          </w:p>
        </w:tc>
        <w:tc>
          <w:tcPr>
            <w:tcW w:w="3122" w:type="dxa"/>
          </w:tcPr>
          <w:p w14:paraId="4F8E84B8" w14:textId="77777777" w:rsidR="00762C58" w:rsidRPr="00C579D9" w:rsidRDefault="00762C58" w:rsidP="006246D0">
            <w:pPr>
              <w:pStyle w:val="1"/>
              <w:spacing w:line="440" w:lineRule="exact"/>
              <w:ind w:leftChars="0" w:left="0" w:hanging="23"/>
              <w:jc w:val="both"/>
              <w:rPr>
                <w:rFonts w:ascii="標楷體" w:eastAsia="標楷體" w:hAnsi="標楷體"/>
                <w:szCs w:val="24"/>
              </w:rPr>
            </w:pPr>
            <w:r w:rsidRPr="00C579D9">
              <w:rPr>
                <w:rFonts w:ascii="標楷體" w:eastAsia="標楷體" w:hAnsi="標楷體"/>
                <w:szCs w:val="24"/>
              </w:rPr>
              <w:t>第5點第3項：電子發票證明聯之取得，依電子發票實施作業要點規定由營業人提供或機關自行下載列印，其未列明營業人名稱者，得免予補正</w:t>
            </w:r>
            <w:r w:rsidRPr="00C579D9">
              <w:rPr>
                <w:rFonts w:ascii="標楷體" w:eastAsia="標楷體" w:hAnsi="標楷體"/>
                <w:szCs w:val="24"/>
                <w:u w:val="single"/>
              </w:rPr>
              <w:t>；機關自行下載列印者，免由經手人簽名</w:t>
            </w:r>
            <w:r w:rsidRPr="00C579D9">
              <w:rPr>
                <w:rFonts w:ascii="標楷體" w:eastAsia="標楷體" w:hAnsi="標楷體"/>
                <w:szCs w:val="24"/>
              </w:rPr>
              <w:t xml:space="preserve">。 </w:t>
            </w:r>
          </w:p>
        </w:tc>
        <w:tc>
          <w:tcPr>
            <w:tcW w:w="3185" w:type="dxa"/>
          </w:tcPr>
          <w:p w14:paraId="29865EA9" w14:textId="77777777" w:rsidR="00762C58" w:rsidRPr="00C579D9" w:rsidRDefault="00762C58" w:rsidP="006246D0">
            <w:pPr>
              <w:pStyle w:val="1"/>
              <w:spacing w:line="440" w:lineRule="exact"/>
              <w:ind w:leftChars="0" w:left="0" w:hanging="23"/>
              <w:jc w:val="both"/>
              <w:rPr>
                <w:rFonts w:ascii="標楷體" w:eastAsia="標楷體" w:hAnsi="標楷體"/>
                <w:szCs w:val="24"/>
              </w:rPr>
            </w:pPr>
            <w:r w:rsidRPr="00C579D9">
              <w:rPr>
                <w:rFonts w:ascii="標楷體" w:eastAsia="標楷體" w:hAnsi="標楷體"/>
                <w:szCs w:val="24"/>
              </w:rPr>
              <w:t>電子發票證明聯無論由營業人提供或機關自行下載列印，均係透過財政部電子發票整合服務平台下載列印後取得，惟由機關下載列印者，依本要點第2點第2項規定應由經手人簽名，鑑於機關可至該服務平台查詢相關交易資料，為簡化結報作業，提升行政效能，爰放寬機關自行下載列印電子發票證明聯免由經手人簽名。</w:t>
            </w:r>
          </w:p>
        </w:tc>
        <w:tc>
          <w:tcPr>
            <w:tcW w:w="1472" w:type="dxa"/>
          </w:tcPr>
          <w:p w14:paraId="22EA4EBD" w14:textId="77777777" w:rsidR="00762C58" w:rsidRPr="00C579D9" w:rsidRDefault="00762C58" w:rsidP="006246D0">
            <w:pPr>
              <w:pStyle w:val="Web"/>
              <w:spacing w:before="0" w:beforeAutospacing="0" w:after="0" w:afterAutospacing="0" w:line="440" w:lineRule="exact"/>
              <w:ind w:hanging="34"/>
              <w:jc w:val="both"/>
              <w:rPr>
                <w:rFonts w:ascii="標楷體" w:eastAsia="標楷體" w:hAnsi="標楷體"/>
              </w:rPr>
            </w:pPr>
            <w:r w:rsidRPr="00C579D9">
              <w:rPr>
                <w:rFonts w:ascii="標楷體" w:eastAsia="標楷體" w:hAnsi="標楷體"/>
              </w:rPr>
              <w:t>110.01.</w:t>
            </w:r>
            <w:r w:rsidRPr="00C579D9">
              <w:rPr>
                <w:rFonts w:ascii="標楷體" w:eastAsia="標楷體" w:hAnsi="標楷體" w:hint="eastAsia"/>
              </w:rPr>
              <w:t>11</w:t>
            </w:r>
          </w:p>
        </w:tc>
      </w:tr>
      <w:tr w:rsidR="00762C58" w:rsidRPr="00C579D9" w14:paraId="19731D71" w14:textId="77777777" w:rsidTr="00983254">
        <w:trPr>
          <w:trHeight w:val="4092"/>
        </w:trPr>
        <w:tc>
          <w:tcPr>
            <w:tcW w:w="665" w:type="dxa"/>
            <w:vMerge/>
            <w:tcBorders>
              <w:bottom w:val="single" w:sz="4" w:space="0" w:color="auto"/>
            </w:tcBorders>
          </w:tcPr>
          <w:p w14:paraId="2C86618C" w14:textId="77777777" w:rsidR="00762C58" w:rsidRPr="00C579D9" w:rsidRDefault="00762C58" w:rsidP="00600E97">
            <w:pPr>
              <w:pStyle w:val="Web"/>
              <w:numPr>
                <w:ilvl w:val="0"/>
                <w:numId w:val="346"/>
              </w:numPr>
              <w:spacing w:before="0" w:beforeAutospacing="0" w:after="0" w:afterAutospacing="0"/>
              <w:jc w:val="center"/>
            </w:pPr>
          </w:p>
        </w:tc>
        <w:tc>
          <w:tcPr>
            <w:tcW w:w="2794" w:type="dxa"/>
            <w:gridSpan w:val="2"/>
            <w:vMerge/>
            <w:tcBorders>
              <w:bottom w:val="single" w:sz="4" w:space="0" w:color="auto"/>
            </w:tcBorders>
          </w:tcPr>
          <w:p w14:paraId="3A58EF9B" w14:textId="77777777" w:rsidR="00762C58" w:rsidRPr="00C579D9" w:rsidRDefault="00762C58" w:rsidP="006246D0">
            <w:pPr>
              <w:spacing w:line="440" w:lineRule="exact"/>
              <w:jc w:val="both"/>
              <w:rPr>
                <w:rFonts w:ascii="標楷體" w:eastAsia="標楷體" w:hAnsi="標楷體" w:cs="新細明體"/>
                <w:szCs w:val="24"/>
              </w:rPr>
            </w:pPr>
          </w:p>
        </w:tc>
        <w:tc>
          <w:tcPr>
            <w:tcW w:w="3128" w:type="dxa"/>
            <w:tcBorders>
              <w:bottom w:val="single" w:sz="4" w:space="0" w:color="auto"/>
            </w:tcBorders>
          </w:tcPr>
          <w:p w14:paraId="00ECEC8C" w14:textId="77777777" w:rsidR="00762C58" w:rsidRPr="00C579D9" w:rsidRDefault="00762C58" w:rsidP="006246D0">
            <w:pPr>
              <w:pStyle w:val="Web"/>
              <w:spacing w:before="0" w:beforeAutospacing="0" w:after="0" w:afterAutospacing="0" w:line="440" w:lineRule="exact"/>
              <w:ind w:hanging="6"/>
              <w:jc w:val="both"/>
              <w:rPr>
                <w:rFonts w:ascii="標楷體" w:eastAsia="標楷體" w:hAnsi="標楷體"/>
              </w:rPr>
            </w:pPr>
            <w:r w:rsidRPr="00C579D9">
              <w:rPr>
                <w:rFonts w:ascii="標楷體" w:eastAsia="標楷體" w:hAnsi="標楷體"/>
              </w:rPr>
              <w:t>第</w:t>
            </w:r>
            <w:r w:rsidRPr="00C579D9">
              <w:rPr>
                <w:rFonts w:ascii="標楷體" w:eastAsia="標楷體" w:hAnsi="標楷體" w:cs="Times New Roman"/>
              </w:rPr>
              <w:t>6</w:t>
            </w:r>
            <w:r w:rsidRPr="00C579D9">
              <w:rPr>
                <w:rFonts w:ascii="標楷體" w:eastAsia="標楷體" w:hAnsi="標楷體"/>
              </w:rPr>
              <w:t>點第</w:t>
            </w:r>
            <w:r w:rsidRPr="00C579D9">
              <w:rPr>
                <w:rFonts w:ascii="標楷體" w:eastAsia="標楷體" w:hAnsi="標楷體" w:cs="Times New Roman"/>
              </w:rPr>
              <w:t>1</w:t>
            </w:r>
            <w:r w:rsidRPr="00C579D9">
              <w:rPr>
                <w:rFonts w:ascii="標楷體" w:eastAsia="標楷體" w:hAnsi="標楷體"/>
              </w:rPr>
              <w:t>項：各機關支付員工待遇、獎金及其他給與等支出，應按給付類別編製各類表單</w:t>
            </w:r>
            <w:r w:rsidRPr="00C579D9">
              <w:rPr>
                <w:rFonts w:ascii="標楷體" w:eastAsia="標楷體" w:hAnsi="標楷體" w:cs="Times New Roman"/>
              </w:rPr>
              <w:t>(</w:t>
            </w:r>
            <w:r w:rsidRPr="00C579D9">
              <w:rPr>
                <w:rFonts w:ascii="標楷體" w:eastAsia="標楷體" w:hAnsi="標楷體"/>
              </w:rPr>
              <w:t>或清冊</w:t>
            </w:r>
            <w:r w:rsidRPr="00C579D9">
              <w:rPr>
                <w:rFonts w:ascii="標楷體" w:eastAsia="標楷體" w:hAnsi="標楷體" w:cs="Times New Roman"/>
              </w:rPr>
              <w:t>)</w:t>
            </w:r>
            <w:r w:rsidRPr="00C579D9">
              <w:rPr>
                <w:rFonts w:ascii="標楷體" w:eastAsia="標楷體" w:hAnsi="標楷體"/>
              </w:rPr>
              <w:t>，分別填明受領人之</w:t>
            </w:r>
            <w:r w:rsidRPr="00C579D9">
              <w:rPr>
                <w:rFonts w:ascii="標楷體" w:eastAsia="標楷體" w:hAnsi="標楷體"/>
                <w:u w:val="single"/>
              </w:rPr>
              <w:t>職稱、等級、</w:t>
            </w:r>
            <w:r w:rsidRPr="00C579D9">
              <w:rPr>
                <w:rFonts w:ascii="標楷體" w:eastAsia="標楷體" w:hAnsi="標楷體"/>
              </w:rPr>
              <w:t>姓名、應領金額等，由受領人或其代領人簽名，並於最後結記總數。但委託金融機構匯轉存入各該員工存款戶者，免予簽名。</w:t>
            </w:r>
          </w:p>
        </w:tc>
        <w:tc>
          <w:tcPr>
            <w:tcW w:w="3122" w:type="dxa"/>
            <w:tcBorders>
              <w:bottom w:val="single" w:sz="4" w:space="0" w:color="auto"/>
            </w:tcBorders>
          </w:tcPr>
          <w:p w14:paraId="1C3B652B" w14:textId="77777777" w:rsidR="00762C58" w:rsidRPr="00C579D9" w:rsidRDefault="00762C58" w:rsidP="006246D0">
            <w:pPr>
              <w:pStyle w:val="Web"/>
              <w:spacing w:before="0" w:beforeAutospacing="0" w:after="0" w:afterAutospacing="0" w:line="440" w:lineRule="exact"/>
              <w:ind w:hanging="34"/>
              <w:jc w:val="both"/>
              <w:rPr>
                <w:rFonts w:ascii="標楷體" w:eastAsia="標楷體" w:hAnsi="標楷體"/>
              </w:rPr>
            </w:pPr>
            <w:r w:rsidRPr="00C579D9">
              <w:rPr>
                <w:rFonts w:ascii="標楷體" w:eastAsia="標楷體" w:hAnsi="標楷體"/>
              </w:rPr>
              <w:t>第</w:t>
            </w:r>
            <w:r w:rsidRPr="00C579D9">
              <w:rPr>
                <w:rFonts w:ascii="標楷體" w:eastAsia="標楷體" w:hAnsi="標楷體" w:cs="Times New Roman"/>
              </w:rPr>
              <w:t>6</w:t>
            </w:r>
            <w:r w:rsidRPr="00C579D9">
              <w:rPr>
                <w:rFonts w:ascii="標楷體" w:eastAsia="標楷體" w:hAnsi="標楷體"/>
              </w:rPr>
              <w:t>點第</w:t>
            </w:r>
            <w:r w:rsidRPr="00C579D9">
              <w:rPr>
                <w:rFonts w:ascii="標楷體" w:eastAsia="標楷體" w:hAnsi="標楷體" w:cs="Times New Roman"/>
              </w:rPr>
              <w:t>1</w:t>
            </w:r>
            <w:r w:rsidRPr="00C579D9">
              <w:rPr>
                <w:rFonts w:ascii="標楷體" w:eastAsia="標楷體" w:hAnsi="標楷體"/>
              </w:rPr>
              <w:t>項：各機關支付員工待遇、獎金及其他給與等支出，應按給付類別編製各類表單</w:t>
            </w:r>
            <w:r w:rsidRPr="00C579D9">
              <w:rPr>
                <w:rFonts w:ascii="標楷體" w:eastAsia="標楷體" w:hAnsi="標楷體" w:cs="Times New Roman"/>
              </w:rPr>
              <w:t>(</w:t>
            </w:r>
            <w:r w:rsidRPr="00C579D9">
              <w:rPr>
                <w:rFonts w:ascii="標楷體" w:eastAsia="標楷體" w:hAnsi="標楷體"/>
              </w:rPr>
              <w:t>或清冊</w:t>
            </w:r>
            <w:r w:rsidRPr="00C579D9">
              <w:rPr>
                <w:rFonts w:ascii="標楷體" w:eastAsia="標楷體" w:hAnsi="標楷體" w:cs="Times New Roman"/>
              </w:rPr>
              <w:t>)</w:t>
            </w:r>
            <w:r w:rsidRPr="00C579D9">
              <w:rPr>
                <w:rFonts w:ascii="標楷體" w:eastAsia="標楷體" w:hAnsi="標楷體"/>
              </w:rPr>
              <w:t>，分別填明受領人之姓名、應領金額等，由受領人或其代領人簽名，並於最後結記總數。但委託金融機構匯轉存入各該員工存款戶者，免予簽名。</w:t>
            </w:r>
          </w:p>
        </w:tc>
        <w:tc>
          <w:tcPr>
            <w:tcW w:w="3185" w:type="dxa"/>
            <w:tcBorders>
              <w:bottom w:val="single" w:sz="4" w:space="0" w:color="auto"/>
            </w:tcBorders>
          </w:tcPr>
          <w:p w14:paraId="2DA4DFD7" w14:textId="77777777" w:rsidR="00762C58" w:rsidRPr="00C579D9" w:rsidRDefault="00762C58" w:rsidP="006246D0">
            <w:pPr>
              <w:pStyle w:val="1"/>
              <w:spacing w:line="440" w:lineRule="exact"/>
              <w:ind w:leftChars="0" w:left="0" w:hanging="23"/>
              <w:jc w:val="both"/>
              <w:rPr>
                <w:rFonts w:ascii="標楷體" w:eastAsia="標楷體" w:hAnsi="標楷體"/>
                <w:szCs w:val="24"/>
              </w:rPr>
            </w:pPr>
            <w:r w:rsidRPr="00C579D9">
              <w:rPr>
                <w:rFonts w:ascii="標楷體" w:eastAsia="標楷體" w:hAnsi="標楷體"/>
                <w:szCs w:val="24"/>
              </w:rPr>
              <w:t>考量機關支付員工之子女教育補助費等支出，按給付類別編製各類表單（或清冊）並非均有填明受領人之職稱、等級項目之需要，爰為簡化結報作業，提升行政效能，刪除職稱、等級之文字。</w:t>
            </w:r>
          </w:p>
        </w:tc>
        <w:tc>
          <w:tcPr>
            <w:tcW w:w="1472" w:type="dxa"/>
            <w:tcBorders>
              <w:bottom w:val="single" w:sz="4" w:space="0" w:color="auto"/>
            </w:tcBorders>
          </w:tcPr>
          <w:p w14:paraId="292C0972" w14:textId="77777777" w:rsidR="00762C58" w:rsidRPr="00C579D9" w:rsidRDefault="00762C58" w:rsidP="006246D0">
            <w:pPr>
              <w:pStyle w:val="Web"/>
              <w:spacing w:before="0" w:beforeAutospacing="0" w:after="0" w:afterAutospacing="0" w:line="440" w:lineRule="exact"/>
              <w:ind w:hanging="34"/>
              <w:jc w:val="both"/>
              <w:rPr>
                <w:rFonts w:ascii="標楷體" w:eastAsia="標楷體" w:hAnsi="標楷體"/>
              </w:rPr>
            </w:pPr>
          </w:p>
        </w:tc>
      </w:tr>
      <w:tr w:rsidR="00C579D9" w:rsidRPr="00C579D9" w14:paraId="717C3FF2" w14:textId="77777777" w:rsidTr="00983254">
        <w:tc>
          <w:tcPr>
            <w:tcW w:w="665" w:type="dxa"/>
            <w:shd w:val="clear" w:color="auto" w:fill="D9D9D9" w:themeFill="background1" w:themeFillShade="D9"/>
          </w:tcPr>
          <w:p w14:paraId="5F1CB6DF" w14:textId="77777777" w:rsidR="007A3467" w:rsidRPr="00983254" w:rsidRDefault="007A3467" w:rsidP="00600E97">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6BA08158" w14:textId="77777777" w:rsidR="007A3467" w:rsidRPr="00C579D9" w:rsidRDefault="007A3467" w:rsidP="003506E2">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勞動部(計17項)</w:t>
            </w:r>
          </w:p>
        </w:tc>
        <w:tc>
          <w:tcPr>
            <w:tcW w:w="3128" w:type="dxa"/>
            <w:shd w:val="clear" w:color="auto" w:fill="D9D9D9" w:themeFill="background1" w:themeFillShade="D9"/>
          </w:tcPr>
          <w:p w14:paraId="078F023C" w14:textId="77777777" w:rsidR="007A3467" w:rsidRPr="00C579D9" w:rsidRDefault="007A3467" w:rsidP="003506E2">
            <w:pPr>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1455759E" w14:textId="77777777" w:rsidR="007A3467" w:rsidRPr="00C579D9" w:rsidRDefault="007A3467" w:rsidP="003506E2">
            <w:pPr>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2D8DDC42" w14:textId="77777777" w:rsidR="007A3467" w:rsidRPr="00C579D9" w:rsidRDefault="007A3467" w:rsidP="003506E2">
            <w:pPr>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364789BF" w14:textId="77777777" w:rsidR="007A3467" w:rsidRPr="00C579D9" w:rsidRDefault="007A3467" w:rsidP="003506E2">
            <w:pPr>
              <w:spacing w:beforeLines="50" w:before="180" w:afterLines="50" w:after="180" w:line="440" w:lineRule="exact"/>
              <w:jc w:val="both"/>
              <w:rPr>
                <w:rFonts w:ascii="標楷體" w:eastAsia="標楷體" w:hAnsi="標楷體" w:cs="Times New Roman"/>
                <w:szCs w:val="24"/>
              </w:rPr>
            </w:pPr>
          </w:p>
        </w:tc>
      </w:tr>
      <w:tr w:rsidR="00C579D9" w:rsidRPr="00C579D9" w14:paraId="40ED0CCC" w14:textId="77777777" w:rsidTr="007A3467">
        <w:trPr>
          <w:hidden/>
        </w:trPr>
        <w:tc>
          <w:tcPr>
            <w:tcW w:w="665" w:type="dxa"/>
          </w:tcPr>
          <w:p w14:paraId="21EBBDFA" w14:textId="77777777" w:rsidR="007A3467" w:rsidRPr="00676472" w:rsidRDefault="007A3467" w:rsidP="00600E97">
            <w:pPr>
              <w:spacing w:line="440" w:lineRule="exact"/>
              <w:jc w:val="both"/>
              <w:rPr>
                <w:rFonts w:ascii="標楷體" w:eastAsia="標楷體" w:hAnsi="標楷體" w:cs="Times New Roman"/>
                <w:vanish/>
                <w:szCs w:val="24"/>
              </w:rPr>
            </w:pPr>
          </w:p>
          <w:p w14:paraId="6BE3D744"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EC6356E" w14:textId="77777777" w:rsidR="007A3467" w:rsidRPr="00C579D9" w:rsidRDefault="007A3467" w:rsidP="003506E2">
            <w:pPr>
              <w:spacing w:before="100" w:beforeAutospacing="1" w:line="440" w:lineRule="exact"/>
              <w:rPr>
                <w:rFonts w:ascii="標楷體" w:eastAsia="標楷體" w:hAnsi="標楷體" w:cs="新細明體"/>
                <w:kern w:val="0"/>
                <w:szCs w:val="24"/>
              </w:rPr>
            </w:pPr>
            <w:r w:rsidRPr="00C579D9">
              <w:rPr>
                <w:rFonts w:ascii="標楷體" w:eastAsia="標楷體" w:hAnsi="標楷體" w:cs="Times New Roman"/>
                <w:szCs w:val="24"/>
              </w:rPr>
              <w:t>勞工健康保護規則</w:t>
            </w:r>
          </w:p>
        </w:tc>
        <w:tc>
          <w:tcPr>
            <w:tcW w:w="3128" w:type="dxa"/>
          </w:tcPr>
          <w:p w14:paraId="34FC7BD4"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1.勞工人數在300人以上之事業單位須僱用勞工健康服務護理人員，不允許特約。</w:t>
            </w:r>
          </w:p>
          <w:p w14:paraId="552736B3" w14:textId="77777777" w:rsidR="007A3467" w:rsidRPr="00C579D9" w:rsidRDefault="007A3467" w:rsidP="003506E2">
            <w:pPr>
              <w:suppressAutoHyphens/>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szCs w:val="24"/>
              </w:rPr>
              <w:t>2.勞工人數在6,000人以上之第一類事業單位須僱用專任勞工健康服務醫師。</w:t>
            </w:r>
          </w:p>
        </w:tc>
        <w:tc>
          <w:tcPr>
            <w:tcW w:w="3122" w:type="dxa"/>
          </w:tcPr>
          <w:p w14:paraId="5C6A6431"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放寬醫護人員任用之規定：</w:t>
            </w:r>
          </w:p>
          <w:p w14:paraId="78928C9B"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1.勞工人數50人至299人之事業單位得以特約方式配置勞工健康服務護理人員；勞工人數浮動未固定為300人以上之事業單位（如短期性、臨時性工作、派遣人員），得以特約方式辦理。</w:t>
            </w:r>
          </w:p>
          <w:p w14:paraId="29290A39"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szCs w:val="24"/>
              </w:rPr>
              <w:t>2.勞工健康服務醫師全部得以特約方式辦理。</w:t>
            </w:r>
          </w:p>
        </w:tc>
        <w:tc>
          <w:tcPr>
            <w:tcW w:w="3185" w:type="dxa"/>
          </w:tcPr>
          <w:p w14:paraId="267A068C" w14:textId="77777777" w:rsidR="007A3467" w:rsidRPr="00C579D9" w:rsidRDefault="007A3467" w:rsidP="003506E2">
            <w:pPr>
              <w:snapToGrid w:val="0"/>
              <w:spacing w:line="440" w:lineRule="exact"/>
              <w:jc w:val="both"/>
              <w:rPr>
                <w:rFonts w:ascii="標楷體" w:eastAsia="標楷體" w:hAnsi="標楷體"/>
                <w:szCs w:val="24"/>
              </w:rPr>
            </w:pPr>
            <w:r w:rsidRPr="00C579D9">
              <w:rPr>
                <w:rFonts w:ascii="標楷體" w:eastAsia="標楷體" w:hAnsi="標楷體" w:cs="Times New Roman"/>
                <w:szCs w:val="24"/>
              </w:rPr>
              <w:t>使事業單位得以特約方式辦理勞工健康保護事宜，增加企業人力運用之彈性及擴大受照顧勞工之範圍。</w:t>
            </w:r>
          </w:p>
        </w:tc>
        <w:tc>
          <w:tcPr>
            <w:tcW w:w="1472" w:type="dxa"/>
          </w:tcPr>
          <w:p w14:paraId="3259FA88" w14:textId="77777777" w:rsidR="007A3467" w:rsidRPr="00C579D9" w:rsidRDefault="007A3467" w:rsidP="003506E2">
            <w:pPr>
              <w:spacing w:line="440" w:lineRule="exact"/>
              <w:rPr>
                <w:rFonts w:ascii="標楷體" w:eastAsia="標楷體" w:hAnsi="標楷體"/>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15</w:t>
            </w:r>
          </w:p>
        </w:tc>
      </w:tr>
      <w:tr w:rsidR="00C579D9" w:rsidRPr="00C579D9" w14:paraId="489AA709" w14:textId="77777777" w:rsidTr="007A3467">
        <w:tc>
          <w:tcPr>
            <w:tcW w:w="665" w:type="dxa"/>
          </w:tcPr>
          <w:p w14:paraId="6110BC55"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A15FAFE" w14:textId="77777777" w:rsidR="007A3467" w:rsidRPr="00C579D9" w:rsidRDefault="007A3467" w:rsidP="003506E2">
            <w:pPr>
              <w:spacing w:before="100" w:beforeAutospacing="1" w:line="440" w:lineRule="exact"/>
              <w:rPr>
                <w:rFonts w:ascii="標楷體" w:eastAsia="標楷體" w:hAnsi="標楷體" w:cs="新細明體"/>
                <w:kern w:val="0"/>
                <w:szCs w:val="24"/>
              </w:rPr>
            </w:pPr>
            <w:r w:rsidRPr="00C579D9">
              <w:rPr>
                <w:rFonts w:ascii="標楷體" w:eastAsia="標楷體" w:hAnsi="標楷體" w:cs="Times New Roman"/>
                <w:szCs w:val="24"/>
              </w:rPr>
              <w:t>勞工在事業場所外工作時間指導原則</w:t>
            </w:r>
          </w:p>
        </w:tc>
        <w:tc>
          <w:tcPr>
            <w:tcW w:w="3128" w:type="dxa"/>
          </w:tcPr>
          <w:p w14:paraId="184AD49E"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szCs w:val="24"/>
              </w:rPr>
              <w:t>適用於新聞媒體工作者、電傳勞動工作者、外勤業務員及汽車駕駛等在外工作者。</w:t>
            </w:r>
          </w:p>
        </w:tc>
        <w:tc>
          <w:tcPr>
            <w:tcW w:w="3122" w:type="dxa"/>
          </w:tcPr>
          <w:p w14:paraId="09CB6BEC"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szCs w:val="24"/>
              </w:rPr>
              <w:t>其他經常在外工作的勞工，均得適用。</w:t>
            </w:r>
          </w:p>
        </w:tc>
        <w:tc>
          <w:tcPr>
            <w:tcW w:w="3185" w:type="dxa"/>
          </w:tcPr>
          <w:p w14:paraId="5BF7EAE4" w14:textId="77777777" w:rsidR="007A3467" w:rsidRPr="00C579D9" w:rsidRDefault="007A3467" w:rsidP="003506E2">
            <w:pPr>
              <w:snapToGrid w:val="0"/>
              <w:spacing w:line="440" w:lineRule="exact"/>
              <w:jc w:val="both"/>
              <w:rPr>
                <w:rFonts w:ascii="標楷體" w:eastAsia="標楷體" w:hAnsi="標楷體"/>
                <w:szCs w:val="24"/>
              </w:rPr>
            </w:pPr>
            <w:r w:rsidRPr="00C579D9">
              <w:rPr>
                <w:rFonts w:ascii="標楷體" w:eastAsia="標楷體" w:hAnsi="標楷體" w:cs="Times New Roman"/>
                <w:szCs w:val="24"/>
              </w:rPr>
              <w:t>凡受僱於各業之在事業場所外工作勞工，雇主均得依該指導原則與勞工約定出勤紀錄記載之最適作法。</w:t>
            </w:r>
          </w:p>
        </w:tc>
        <w:tc>
          <w:tcPr>
            <w:tcW w:w="1472" w:type="dxa"/>
          </w:tcPr>
          <w:p w14:paraId="50FB0278" w14:textId="77777777" w:rsidR="007A3467" w:rsidRPr="00C579D9" w:rsidRDefault="007A3467" w:rsidP="003506E2">
            <w:pPr>
              <w:spacing w:line="440" w:lineRule="exact"/>
              <w:rPr>
                <w:rFonts w:ascii="標楷體" w:eastAsia="標楷體" w:hAnsi="標楷體"/>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30</w:t>
            </w:r>
          </w:p>
        </w:tc>
      </w:tr>
      <w:tr w:rsidR="00C579D9" w:rsidRPr="00C579D9" w14:paraId="4FC303F4" w14:textId="77777777" w:rsidTr="007A3467">
        <w:tc>
          <w:tcPr>
            <w:tcW w:w="665" w:type="dxa"/>
          </w:tcPr>
          <w:p w14:paraId="7006DE41"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2896996" w14:textId="77777777" w:rsidR="007A3467" w:rsidRPr="00C579D9" w:rsidRDefault="007A3467" w:rsidP="003506E2">
            <w:pPr>
              <w:spacing w:before="100" w:beforeAutospacing="1" w:line="440" w:lineRule="exact"/>
              <w:rPr>
                <w:rFonts w:ascii="標楷體" w:eastAsia="標楷體" w:hAnsi="標楷體" w:cs="新細明體"/>
                <w:kern w:val="0"/>
                <w:szCs w:val="24"/>
              </w:rPr>
            </w:pPr>
            <w:r w:rsidRPr="00C579D9">
              <w:rPr>
                <w:rFonts w:ascii="標楷體" w:eastAsia="標楷體" w:hAnsi="標楷體" w:cs="Times New Roman"/>
                <w:szCs w:val="24"/>
              </w:rPr>
              <w:t>危險性工作場所審查及檢查辦法</w:t>
            </w:r>
          </w:p>
        </w:tc>
        <w:tc>
          <w:tcPr>
            <w:tcW w:w="3128" w:type="dxa"/>
          </w:tcPr>
          <w:p w14:paraId="7CA470A3"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szCs w:val="24"/>
              </w:rPr>
              <w:t>丁類危險性工作場所範圍包括「建築物高度在五十公尺以上之建築工程」、「橋墩中心與橋墩中心之距離在五十公尺以上之橋梁工程」、「開挖深度達十五公尺以上或地下室為四層樓以上，且開挖面積達五百平方公尺之工程」及「工程中模板支撐高度七公尺以上、面積達一百平方公尺以上且佔該層模板支撐面積百分之六十以上者」。</w:t>
            </w:r>
          </w:p>
        </w:tc>
        <w:tc>
          <w:tcPr>
            <w:tcW w:w="3122" w:type="dxa"/>
          </w:tcPr>
          <w:p w14:paraId="4B82128D"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szCs w:val="24"/>
              </w:rPr>
              <w:t>考量目前事業單位安全評估能力及安全管理水準已明顯提升，且103年修正施行之職業安全衛生法第5條已規定每一工程之設計或施工者，均應於設計或施工規劃階段實施風險評估，爰簡化行政程序，修正左列丁類危險性工作場所範圍為「建築物高度在八十公尺以上之建築工程」、「單跨橋梁之橋墩跨距在七十五公尺以上及多跨橋梁之橋墩跨距在五十公尺以上之橋梁工程」、「開挖深度達十八公尺以上，且開挖面積達五百平方公尺之工程」及「工程中模板支撐高度七公尺以上、面積達三百三十平方公尺以上者」。</w:t>
            </w:r>
          </w:p>
        </w:tc>
        <w:tc>
          <w:tcPr>
            <w:tcW w:w="3185" w:type="dxa"/>
          </w:tcPr>
          <w:p w14:paraId="580E9672"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修正前之影響對象及修正後之受惠對象：丁類危險性工作場所之營造工程。</w:t>
            </w:r>
          </w:p>
          <w:p w14:paraId="42AE6A7B" w14:textId="77777777" w:rsidR="007A3467" w:rsidRPr="00C579D9" w:rsidRDefault="007A3467" w:rsidP="003506E2">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鬆綁效益：103年修正施行之職業安全衛生法第5條已規定每一工程之設計或施工者，均應於設計或施工規劃階段實施風險評估，爰配合調整部分危害較低、工法較成熟之丁類危險性工作場所審查範圍，並僅簡化送勞動檢查機構事前審查流程，但原檢查列管方式及頻率未有打折之方式督促營造工地管理。另預估修正後，勞動檢查機構得減少審查案件約500人天，以投入防災檢查工作。</w:t>
            </w:r>
          </w:p>
        </w:tc>
        <w:tc>
          <w:tcPr>
            <w:tcW w:w="1472" w:type="dxa"/>
          </w:tcPr>
          <w:p w14:paraId="3837CD12" w14:textId="77777777" w:rsidR="007A3467" w:rsidRPr="00C579D9" w:rsidRDefault="007A3467" w:rsidP="003506E2">
            <w:pPr>
              <w:spacing w:line="440" w:lineRule="exact"/>
              <w:rPr>
                <w:rFonts w:ascii="標楷體" w:eastAsia="標楷體" w:hAnsi="標楷體"/>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30</w:t>
            </w:r>
          </w:p>
        </w:tc>
      </w:tr>
      <w:tr w:rsidR="00C579D9" w:rsidRPr="00C579D9" w14:paraId="4EBDD436" w14:textId="77777777" w:rsidTr="007A3467">
        <w:tc>
          <w:tcPr>
            <w:tcW w:w="665" w:type="dxa"/>
          </w:tcPr>
          <w:p w14:paraId="077B8E5F"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A11871D" w14:textId="77777777" w:rsidR="007A3467" w:rsidRPr="00C579D9" w:rsidRDefault="007A3467" w:rsidP="003506E2">
            <w:pPr>
              <w:spacing w:before="100" w:beforeAutospacing="1" w:line="440" w:lineRule="exact"/>
              <w:rPr>
                <w:rFonts w:ascii="標楷體" w:eastAsia="標楷體" w:hAnsi="標楷體" w:cs="新細明體"/>
                <w:kern w:val="0"/>
                <w:szCs w:val="24"/>
              </w:rPr>
            </w:pPr>
            <w:r w:rsidRPr="00C579D9">
              <w:rPr>
                <w:rFonts w:ascii="標楷體" w:eastAsia="標楷體" w:hAnsi="標楷體" w:cs="Times New Roman"/>
                <w:szCs w:val="24"/>
              </w:rPr>
              <w:t>就業保險失業者創業協助辦法</w:t>
            </w:r>
          </w:p>
        </w:tc>
        <w:tc>
          <w:tcPr>
            <w:tcW w:w="3128" w:type="dxa"/>
          </w:tcPr>
          <w:p w14:paraId="7D792AA4"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1.創業者應接受本部輔導後依法設立登記。</w:t>
            </w:r>
          </w:p>
          <w:p w14:paraId="2C65BDE1"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2.創業者應取得本部創業研習課程證明作為申貸應備文件。</w:t>
            </w:r>
          </w:p>
          <w:p w14:paraId="56323495"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szCs w:val="24"/>
              </w:rPr>
              <w:t>3.無再次申貸規定。</w:t>
            </w:r>
          </w:p>
        </w:tc>
        <w:tc>
          <w:tcPr>
            <w:tcW w:w="3122" w:type="dxa"/>
          </w:tcPr>
          <w:p w14:paraId="5F181BC8"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1.放寬申請資格，不限於本部輔導後設立登記者，於設立登記後才參加輔導者亦可申貸。</w:t>
            </w:r>
          </w:p>
          <w:p w14:paraId="3AEEB7D3" w14:textId="77777777" w:rsidR="007A3467" w:rsidRPr="00C579D9" w:rsidRDefault="007A3467"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2.本部或其他政府機關辦理之創業研習課程均予採認。</w:t>
            </w:r>
          </w:p>
          <w:p w14:paraId="730EF044" w14:textId="77777777" w:rsidR="007A3467" w:rsidRPr="00C579D9" w:rsidRDefault="007A3467" w:rsidP="003506E2">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cs="Times New Roman"/>
                <w:szCs w:val="24"/>
              </w:rPr>
              <w:t>3.考量貸款人實際資金需求，增加再次申貸規定。</w:t>
            </w:r>
          </w:p>
        </w:tc>
        <w:tc>
          <w:tcPr>
            <w:tcW w:w="3185" w:type="dxa"/>
          </w:tcPr>
          <w:p w14:paraId="1F246002" w14:textId="77777777" w:rsidR="007A3467" w:rsidRPr="00C579D9" w:rsidRDefault="007A3467" w:rsidP="003506E2">
            <w:pPr>
              <w:snapToGrid w:val="0"/>
              <w:spacing w:line="440" w:lineRule="exact"/>
              <w:jc w:val="both"/>
              <w:rPr>
                <w:rFonts w:ascii="標楷體" w:eastAsia="標楷體" w:hAnsi="標楷體"/>
                <w:szCs w:val="24"/>
              </w:rPr>
            </w:pPr>
            <w:r w:rsidRPr="00C579D9">
              <w:rPr>
                <w:rFonts w:ascii="標楷體" w:eastAsia="標楷體" w:hAnsi="標楷體" w:cs="Times New Roman"/>
                <w:szCs w:val="24"/>
              </w:rPr>
              <w:t>本貸款由本部提供3年利息補貼，經本次法規鬆綁，放寬申請條件後，預計將提升本貸款申請件數，受惠對象為就業保險被保險人失業且有意自行創業者。</w:t>
            </w:r>
          </w:p>
        </w:tc>
        <w:tc>
          <w:tcPr>
            <w:tcW w:w="1472" w:type="dxa"/>
          </w:tcPr>
          <w:p w14:paraId="5183F794" w14:textId="77777777" w:rsidR="007A3467" w:rsidRPr="00C579D9" w:rsidRDefault="007A3467" w:rsidP="003506E2">
            <w:pPr>
              <w:spacing w:line="440" w:lineRule="exact"/>
              <w:rPr>
                <w:rFonts w:ascii="標楷體" w:eastAsia="標楷體" w:hAnsi="標楷體"/>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30</w:t>
            </w:r>
          </w:p>
        </w:tc>
      </w:tr>
      <w:tr w:rsidR="00C579D9" w:rsidRPr="00C579D9" w14:paraId="6672C18D" w14:textId="77777777" w:rsidTr="007A3467">
        <w:tc>
          <w:tcPr>
            <w:tcW w:w="665" w:type="dxa"/>
          </w:tcPr>
          <w:p w14:paraId="63830796"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4C6FBE1" w14:textId="77777777" w:rsidR="007A3467" w:rsidRPr="00C579D9" w:rsidRDefault="007A3467" w:rsidP="003506E2">
            <w:pPr>
              <w:spacing w:before="100" w:beforeAutospacing="1" w:line="440" w:lineRule="exact"/>
              <w:rPr>
                <w:rFonts w:ascii="標楷體" w:eastAsia="標楷體" w:hAnsi="標楷體" w:cs="新細明體"/>
                <w:kern w:val="0"/>
                <w:szCs w:val="24"/>
              </w:rPr>
            </w:pPr>
            <w:r w:rsidRPr="00C579D9">
              <w:rPr>
                <w:rFonts w:ascii="標楷體" w:eastAsia="標楷體" w:hAnsi="標楷體" w:cs="Times New Roman"/>
                <w:szCs w:val="24"/>
              </w:rPr>
              <w:t>修正新制勞工退休基金、舊制勞工退休基金、國民年金保險基金國外委任投資方針：五、衍生性金融商品</w:t>
            </w:r>
          </w:p>
        </w:tc>
        <w:tc>
          <w:tcPr>
            <w:tcW w:w="3128" w:type="dxa"/>
          </w:tcPr>
          <w:p w14:paraId="50B9C047"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szCs w:val="24"/>
              </w:rPr>
              <w:t>得基於避險或提高投資效益之目的，從事股票相關期貨交易。</w:t>
            </w:r>
          </w:p>
        </w:tc>
        <w:tc>
          <w:tcPr>
            <w:tcW w:w="3122" w:type="dxa"/>
          </w:tcPr>
          <w:p w14:paraId="01123FF5"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szCs w:val="24"/>
              </w:rPr>
              <w:t>得基於避險或提高投資效益之目的，從事股票相關期貨、選擇權及總報酬交換交易。</w:t>
            </w:r>
          </w:p>
        </w:tc>
        <w:tc>
          <w:tcPr>
            <w:tcW w:w="3185" w:type="dxa"/>
          </w:tcPr>
          <w:p w14:paraId="342C5D84" w14:textId="77777777" w:rsidR="007A3467" w:rsidRPr="00C579D9" w:rsidRDefault="007A3467" w:rsidP="003506E2">
            <w:pPr>
              <w:snapToGrid w:val="0"/>
              <w:spacing w:line="440" w:lineRule="exact"/>
              <w:jc w:val="both"/>
              <w:rPr>
                <w:rFonts w:ascii="標楷體" w:eastAsia="標楷體" w:hAnsi="標楷體"/>
                <w:szCs w:val="24"/>
              </w:rPr>
            </w:pPr>
            <w:r w:rsidRPr="00C579D9">
              <w:rPr>
                <w:rFonts w:ascii="標楷體" w:eastAsia="標楷體" w:hAnsi="標楷體" w:cs="Times New Roman"/>
                <w:szCs w:val="24"/>
              </w:rPr>
              <w:t>新增衍生性金融商品投資項目，有助於放寬國內外資產管理業者之操作限制，並增加其操作空間，增加業者投標誘因。</w:t>
            </w:r>
          </w:p>
        </w:tc>
        <w:tc>
          <w:tcPr>
            <w:tcW w:w="1472" w:type="dxa"/>
          </w:tcPr>
          <w:p w14:paraId="250C5DAF" w14:textId="77777777" w:rsidR="007A3467" w:rsidRPr="00C579D9" w:rsidRDefault="007A3467" w:rsidP="003506E2">
            <w:pPr>
              <w:spacing w:line="440" w:lineRule="exact"/>
              <w:rPr>
                <w:rFonts w:ascii="標楷體" w:eastAsia="標楷體" w:hAnsi="標楷體"/>
                <w:szCs w:val="24"/>
              </w:rPr>
            </w:pPr>
            <w:r w:rsidRPr="00C579D9">
              <w:rPr>
                <w:rFonts w:ascii="標楷體" w:eastAsia="標楷體" w:hAnsi="標楷體" w:cs="Times New Roman"/>
                <w:szCs w:val="24"/>
              </w:rPr>
              <w:t>106.12.28</w:t>
            </w:r>
          </w:p>
        </w:tc>
      </w:tr>
      <w:tr w:rsidR="00C579D9" w:rsidRPr="00C579D9" w14:paraId="6C4B3589" w14:textId="77777777" w:rsidTr="007A3467">
        <w:tc>
          <w:tcPr>
            <w:tcW w:w="665" w:type="dxa"/>
          </w:tcPr>
          <w:p w14:paraId="5B781E8B"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A389443"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修正函釋，放寬獨資事業單位負責人變更，新雇主設立勞工退休準備金專戶程序規定（107年2月1日勞動福 3字第 1060136454 號函）</w:t>
            </w:r>
          </w:p>
          <w:p w14:paraId="579C990B" w14:textId="77777777" w:rsidR="007A3467" w:rsidRPr="00C579D9" w:rsidRDefault="007A3467" w:rsidP="003506E2">
            <w:pPr>
              <w:spacing w:before="100" w:beforeAutospacing="1" w:line="440" w:lineRule="exact"/>
              <w:rPr>
                <w:rFonts w:ascii="標楷體" w:eastAsia="標楷體" w:hAnsi="標楷體" w:cs="新細明體"/>
                <w:kern w:val="0"/>
                <w:szCs w:val="24"/>
              </w:rPr>
            </w:pPr>
          </w:p>
        </w:tc>
        <w:tc>
          <w:tcPr>
            <w:tcW w:w="3128" w:type="dxa"/>
          </w:tcPr>
          <w:p w14:paraId="2DA81882"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hint="eastAsia"/>
                <w:szCs w:val="24"/>
              </w:rPr>
              <w:t>獨資事業單位負責人變更，應重新設立勞工退休準備金專戶。</w:t>
            </w:r>
          </w:p>
        </w:tc>
        <w:tc>
          <w:tcPr>
            <w:tcW w:w="3122" w:type="dxa"/>
          </w:tcPr>
          <w:p w14:paraId="24C10114"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hint="eastAsia"/>
                <w:szCs w:val="24"/>
              </w:rPr>
              <w:t>獨資事業單位負責人變更，經新、舊負責人協議將舊雇主領回之準備金餘款移轉至新雇主準備金專戶，得簡化新雇主開立準備專戶程序。</w:t>
            </w:r>
          </w:p>
        </w:tc>
        <w:tc>
          <w:tcPr>
            <w:tcW w:w="3185" w:type="dxa"/>
          </w:tcPr>
          <w:p w14:paraId="1B532B8B" w14:textId="77777777" w:rsidR="007A3467" w:rsidRPr="00C579D9" w:rsidRDefault="007A3467" w:rsidP="003506E2">
            <w:pPr>
              <w:spacing w:line="440" w:lineRule="exact"/>
              <w:ind w:left="254" w:hangingChars="106" w:hanging="254"/>
              <w:jc w:val="both"/>
              <w:rPr>
                <w:rFonts w:ascii="標楷體" w:eastAsia="標楷體" w:hAnsi="標楷體"/>
                <w:szCs w:val="24"/>
              </w:rPr>
            </w:pPr>
            <w:r w:rsidRPr="00C579D9">
              <w:rPr>
                <w:rFonts w:ascii="標楷體" w:eastAsia="標楷體" w:hAnsi="標楷體" w:hint="eastAsia"/>
                <w:szCs w:val="24"/>
              </w:rPr>
              <w:t>1.修正前之影響對象及修正後之受惠對象：僱有具舊年資勞工之獨資事業單位(約3萬8千餘家)。</w:t>
            </w:r>
          </w:p>
          <w:p w14:paraId="60BA2DB7" w14:textId="77777777" w:rsidR="007A3467" w:rsidRPr="00C579D9" w:rsidRDefault="007A3467" w:rsidP="003506E2">
            <w:pPr>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2.效益：簡化事業單位設立勞工退休準備金專戶之繁瑣程序及行政時間，達簡政便民效果。</w:t>
            </w:r>
          </w:p>
        </w:tc>
        <w:tc>
          <w:tcPr>
            <w:tcW w:w="1472" w:type="dxa"/>
          </w:tcPr>
          <w:p w14:paraId="6178A47D" w14:textId="77777777" w:rsidR="007A3467" w:rsidRPr="00C579D9" w:rsidRDefault="007A3467" w:rsidP="003506E2">
            <w:pPr>
              <w:spacing w:line="440" w:lineRule="exact"/>
              <w:rPr>
                <w:rFonts w:ascii="標楷體" w:eastAsia="標楷體" w:hAnsi="標楷體"/>
                <w:szCs w:val="24"/>
              </w:rPr>
            </w:pPr>
            <w:r w:rsidRPr="00C579D9">
              <w:rPr>
                <w:rFonts w:ascii="標楷體" w:eastAsia="標楷體" w:hAnsi="標楷體" w:hint="eastAsia"/>
                <w:szCs w:val="24"/>
              </w:rPr>
              <w:t>107.2.1</w:t>
            </w:r>
          </w:p>
        </w:tc>
      </w:tr>
      <w:tr w:rsidR="00C579D9" w:rsidRPr="00C579D9" w14:paraId="69AEC31F" w14:textId="77777777" w:rsidTr="007A3467">
        <w:tc>
          <w:tcPr>
            <w:tcW w:w="665" w:type="dxa"/>
          </w:tcPr>
          <w:p w14:paraId="1C51B8B7"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6280659" w14:textId="77777777" w:rsidR="007A3467" w:rsidRPr="00C579D9" w:rsidRDefault="007A3467" w:rsidP="003506E2">
            <w:pPr>
              <w:spacing w:before="100" w:beforeAutospacing="1" w:line="440" w:lineRule="exact"/>
              <w:rPr>
                <w:rFonts w:ascii="標楷體" w:eastAsia="標楷體" w:hAnsi="標楷體" w:cs="新細明體"/>
                <w:kern w:val="0"/>
                <w:szCs w:val="24"/>
              </w:rPr>
            </w:pPr>
            <w:r w:rsidRPr="00C579D9">
              <w:rPr>
                <w:rFonts w:ascii="標楷體" w:eastAsia="標楷體" w:hAnsi="標楷體" w:hint="eastAsia"/>
                <w:szCs w:val="24"/>
              </w:rPr>
              <w:t>指定長期夜間工作之勞工為雇主應施行特定項目健康檢查之特定對象(勞動部107年1月5日勞授字第1060205113號公告)</w:t>
            </w:r>
          </w:p>
        </w:tc>
        <w:tc>
          <w:tcPr>
            <w:tcW w:w="3128" w:type="dxa"/>
          </w:tcPr>
          <w:p w14:paraId="48882AD8" w14:textId="77777777" w:rsidR="007A3467" w:rsidRPr="00C579D9" w:rsidRDefault="007A3467" w:rsidP="003506E2">
            <w:pPr>
              <w:suppressAutoHyphens/>
              <w:snapToGrid w:val="0"/>
              <w:spacing w:line="440" w:lineRule="exact"/>
              <w:jc w:val="both"/>
              <w:rPr>
                <w:rFonts w:ascii="標楷體" w:eastAsia="標楷體" w:hAnsi="標楷體"/>
                <w:szCs w:val="24"/>
              </w:rPr>
            </w:pPr>
          </w:p>
        </w:tc>
        <w:tc>
          <w:tcPr>
            <w:tcW w:w="3122" w:type="dxa"/>
          </w:tcPr>
          <w:p w14:paraId="2AE0883F"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指定一定工作日數或時數以上之長期夜間工作之勞工，雇主應對其施行特定項目健康檢查</w:t>
            </w:r>
          </w:p>
          <w:p w14:paraId="02D7A252" w14:textId="77777777" w:rsidR="007A3467" w:rsidRPr="00C579D9" w:rsidRDefault="007A3467" w:rsidP="003506E2">
            <w:pPr>
              <w:suppressAutoHyphens/>
              <w:snapToGrid w:val="0"/>
              <w:spacing w:line="440" w:lineRule="exact"/>
              <w:jc w:val="both"/>
              <w:rPr>
                <w:rFonts w:ascii="標楷體" w:eastAsia="標楷體" w:hAnsi="標楷體"/>
                <w:szCs w:val="24"/>
              </w:rPr>
            </w:pPr>
          </w:p>
        </w:tc>
        <w:tc>
          <w:tcPr>
            <w:tcW w:w="3185" w:type="dxa"/>
          </w:tcPr>
          <w:p w14:paraId="257AD791"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修正後之受惠對象：長期夜間工作之勞工。</w:t>
            </w:r>
          </w:p>
          <w:p w14:paraId="74AC9CDB" w14:textId="77777777" w:rsidR="007A3467" w:rsidRPr="00C579D9" w:rsidRDefault="007A3467" w:rsidP="003506E2">
            <w:pPr>
              <w:snapToGrid w:val="0"/>
              <w:spacing w:line="440" w:lineRule="exact"/>
              <w:jc w:val="both"/>
              <w:rPr>
                <w:rFonts w:ascii="標楷體" w:eastAsia="標楷體" w:hAnsi="標楷體"/>
                <w:szCs w:val="24"/>
              </w:rPr>
            </w:pPr>
            <w:r w:rsidRPr="00C579D9">
              <w:rPr>
                <w:rFonts w:ascii="標楷體" w:eastAsia="標楷體" w:hAnsi="標楷體" w:hint="eastAsia"/>
                <w:szCs w:val="24"/>
              </w:rPr>
              <w:t>鬆綁效益：長期夜間工作可能對健康產生疲勞、加重心血管與肝臟疾病等衝擊，透過雇主對該等勞工施行特定項目健康檢查與後續健康管理，可強化勞工之健康保護。</w:t>
            </w:r>
          </w:p>
        </w:tc>
        <w:tc>
          <w:tcPr>
            <w:tcW w:w="1472" w:type="dxa"/>
          </w:tcPr>
          <w:p w14:paraId="1D0A83D5"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107.1.5</w:t>
            </w:r>
          </w:p>
          <w:p w14:paraId="3770490A" w14:textId="77777777" w:rsidR="007A3467" w:rsidRPr="00C579D9" w:rsidRDefault="007A3467" w:rsidP="003506E2">
            <w:pPr>
              <w:spacing w:line="440" w:lineRule="exact"/>
              <w:rPr>
                <w:rFonts w:ascii="標楷體" w:eastAsia="標楷體" w:hAnsi="標楷體"/>
                <w:szCs w:val="24"/>
              </w:rPr>
            </w:pPr>
          </w:p>
        </w:tc>
      </w:tr>
      <w:tr w:rsidR="00C579D9" w:rsidRPr="00C579D9" w14:paraId="14163767" w14:textId="77777777" w:rsidTr="007A3467">
        <w:tc>
          <w:tcPr>
            <w:tcW w:w="665" w:type="dxa"/>
          </w:tcPr>
          <w:p w14:paraId="708068D5"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94294CA" w14:textId="77777777" w:rsidR="007A3467" w:rsidRPr="00C579D9" w:rsidRDefault="007A3467" w:rsidP="003506E2">
            <w:pPr>
              <w:spacing w:before="100" w:beforeAutospacing="1" w:line="440" w:lineRule="exact"/>
              <w:rPr>
                <w:rFonts w:ascii="標楷體" w:eastAsia="標楷體" w:hAnsi="標楷體" w:cs="新細明體"/>
                <w:kern w:val="0"/>
                <w:szCs w:val="24"/>
              </w:rPr>
            </w:pPr>
            <w:r w:rsidRPr="00C579D9">
              <w:rPr>
                <w:rFonts w:ascii="標楷體" w:eastAsia="標楷體" w:hAnsi="標楷體" w:cs="Times New Roman" w:hint="eastAsia"/>
                <w:szCs w:val="24"/>
              </w:rPr>
              <w:t>就業保險法施行細則」第13條、第15條</w:t>
            </w:r>
          </w:p>
        </w:tc>
        <w:tc>
          <w:tcPr>
            <w:tcW w:w="3128" w:type="dxa"/>
          </w:tcPr>
          <w:p w14:paraId="5A52C1F4"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就業保險被保險人參加職業訓練期滿未能推介就業而申請失業給付，或請領失業給付後再參加職業訓練而申請職業訓練生活津貼時，被保險人均應檢附金融機構存摺影本。</w:t>
            </w:r>
          </w:p>
        </w:tc>
        <w:tc>
          <w:tcPr>
            <w:tcW w:w="3122" w:type="dxa"/>
          </w:tcPr>
          <w:p w14:paraId="33E78CCD"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簡化失業給付及職業訓練生活津貼之申請書件，如其匯款之金融帳戶與之前請領給付或津貼之帳戶相同時，可免再提供存摺影本。</w:t>
            </w:r>
          </w:p>
        </w:tc>
        <w:tc>
          <w:tcPr>
            <w:tcW w:w="3185" w:type="dxa"/>
          </w:tcPr>
          <w:p w14:paraId="5511622C" w14:textId="77777777" w:rsidR="007A3467" w:rsidRPr="00C579D9" w:rsidRDefault="007A3467" w:rsidP="003506E2">
            <w:pPr>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本案修正後，每年約有1萬多名被保險人可更為簡便申請相關保險給付。</w:t>
            </w:r>
          </w:p>
        </w:tc>
        <w:tc>
          <w:tcPr>
            <w:tcW w:w="1472" w:type="dxa"/>
          </w:tcPr>
          <w:p w14:paraId="16F019B0" w14:textId="77777777" w:rsidR="007A3467" w:rsidRPr="00C579D9" w:rsidRDefault="007A3467" w:rsidP="003506E2">
            <w:pPr>
              <w:spacing w:line="440" w:lineRule="exact"/>
              <w:rPr>
                <w:rFonts w:ascii="標楷體" w:eastAsia="標楷體" w:hAnsi="標楷體"/>
                <w:szCs w:val="24"/>
              </w:rPr>
            </w:pPr>
            <w:r w:rsidRPr="00C579D9">
              <w:rPr>
                <w:rFonts w:ascii="標楷體" w:eastAsia="標楷體" w:hAnsi="標楷體" w:cs="Times New Roman" w:hint="eastAsia"/>
                <w:szCs w:val="24"/>
              </w:rPr>
              <w:t>107</w:t>
            </w:r>
            <w:r w:rsidRPr="00C579D9">
              <w:rPr>
                <w:rFonts w:ascii="標楷體" w:eastAsia="標楷體" w:hAnsi="標楷體" w:hint="eastAsia"/>
                <w:szCs w:val="24"/>
              </w:rPr>
              <w:t>.3.21</w:t>
            </w:r>
          </w:p>
        </w:tc>
      </w:tr>
      <w:tr w:rsidR="00C579D9" w:rsidRPr="00C579D9" w14:paraId="2D8126A8" w14:textId="77777777" w:rsidTr="007A3467">
        <w:tc>
          <w:tcPr>
            <w:tcW w:w="665" w:type="dxa"/>
          </w:tcPr>
          <w:p w14:paraId="33582251"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729443B" w14:textId="77777777" w:rsidR="007A3467" w:rsidRPr="00C579D9" w:rsidRDefault="007A3467" w:rsidP="003506E2">
            <w:pPr>
              <w:spacing w:before="100" w:beforeAutospacing="1" w:line="440" w:lineRule="exact"/>
              <w:rPr>
                <w:rFonts w:ascii="標楷體" w:eastAsia="標楷體" w:hAnsi="標楷體" w:cs="新細明體"/>
                <w:kern w:val="0"/>
                <w:szCs w:val="24"/>
              </w:rPr>
            </w:pPr>
            <w:r w:rsidRPr="00C579D9">
              <w:rPr>
                <w:rFonts w:ascii="標楷體" w:eastAsia="標楷體" w:hAnsi="標楷體" w:cs="Times New Roman" w:hint="eastAsia"/>
                <w:szCs w:val="24"/>
              </w:rPr>
              <w:t>外國人從事就業服務法第46條第1項第1款至第6款工作資格及審查標準</w:t>
            </w:r>
          </w:p>
        </w:tc>
        <w:tc>
          <w:tcPr>
            <w:tcW w:w="3128" w:type="dxa"/>
          </w:tcPr>
          <w:p w14:paraId="652B7E39"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第47條第2項規定雇主聘僱外國人從事藝術及演藝工作限制其工作場所。</w:t>
            </w:r>
          </w:p>
        </w:tc>
        <w:tc>
          <w:tcPr>
            <w:tcW w:w="3122" w:type="dxa"/>
          </w:tcPr>
          <w:p w14:paraId="50963509"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刪除第47條第2項規定雇主聘僱外國人從事藝術及演藝工作之工作場所限制。</w:t>
            </w:r>
          </w:p>
        </w:tc>
        <w:tc>
          <w:tcPr>
            <w:tcW w:w="3185" w:type="dxa"/>
          </w:tcPr>
          <w:p w14:paraId="2D7D7C6D"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受惠對象：雇主及外國人</w:t>
            </w:r>
          </w:p>
          <w:p w14:paraId="421B397D" w14:textId="77777777" w:rsidR="007A3467" w:rsidRPr="00C579D9" w:rsidRDefault="007A3467" w:rsidP="003506E2">
            <w:pPr>
              <w:snapToGrid w:val="0"/>
              <w:spacing w:line="440" w:lineRule="exact"/>
              <w:jc w:val="both"/>
              <w:rPr>
                <w:rFonts w:ascii="標楷體" w:eastAsia="標楷體" w:hAnsi="標楷體"/>
                <w:szCs w:val="24"/>
              </w:rPr>
            </w:pPr>
          </w:p>
        </w:tc>
        <w:tc>
          <w:tcPr>
            <w:tcW w:w="1472" w:type="dxa"/>
          </w:tcPr>
          <w:p w14:paraId="29794CB9" w14:textId="77777777" w:rsidR="007A3467" w:rsidRPr="00C579D9" w:rsidRDefault="007A3467" w:rsidP="003506E2">
            <w:pPr>
              <w:spacing w:line="440" w:lineRule="exact"/>
              <w:rPr>
                <w:rFonts w:ascii="標楷體" w:eastAsia="標楷體" w:hAnsi="標楷體"/>
                <w:szCs w:val="24"/>
              </w:rPr>
            </w:pPr>
            <w:r w:rsidRPr="00C579D9">
              <w:rPr>
                <w:rFonts w:ascii="標楷體" w:eastAsia="標楷體" w:hAnsi="標楷體" w:cs="Times New Roman" w:hint="eastAsia"/>
                <w:szCs w:val="24"/>
              </w:rPr>
              <w:t>107.5.</w:t>
            </w:r>
            <w:r w:rsidRPr="00C579D9">
              <w:rPr>
                <w:rFonts w:ascii="標楷體" w:eastAsia="標楷體" w:hAnsi="標楷體" w:cs="Times New Roman"/>
                <w:szCs w:val="24"/>
              </w:rPr>
              <w:t>9</w:t>
            </w:r>
          </w:p>
        </w:tc>
      </w:tr>
      <w:tr w:rsidR="00C579D9" w:rsidRPr="00C579D9" w14:paraId="3282F19E" w14:textId="77777777" w:rsidTr="007A3467">
        <w:tc>
          <w:tcPr>
            <w:tcW w:w="665" w:type="dxa"/>
          </w:tcPr>
          <w:p w14:paraId="4EB4BF84"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724058C" w14:textId="77777777" w:rsidR="007A3467" w:rsidRPr="00C579D9" w:rsidRDefault="007A3467" w:rsidP="003506E2">
            <w:pPr>
              <w:spacing w:before="100" w:beforeAutospacing="1" w:line="440" w:lineRule="exact"/>
              <w:rPr>
                <w:rFonts w:ascii="標楷體" w:eastAsia="標楷體" w:hAnsi="標楷體" w:cs="新細明體"/>
                <w:kern w:val="0"/>
                <w:szCs w:val="24"/>
              </w:rPr>
            </w:pPr>
            <w:r w:rsidRPr="00C579D9">
              <w:rPr>
                <w:rFonts w:ascii="標楷體" w:eastAsia="標楷體" w:hAnsi="標楷體" w:cs="Times New Roman" w:hint="eastAsia"/>
                <w:szCs w:val="24"/>
              </w:rPr>
              <w:t>專案核定民間機構投資重大經建工程及政府機關或公營事業機構發包興建之重要建設工程聘僱外籍營造工作業規範(以下簡稱作業規範)</w:t>
            </w:r>
          </w:p>
        </w:tc>
        <w:tc>
          <w:tcPr>
            <w:tcW w:w="3128" w:type="dxa"/>
          </w:tcPr>
          <w:p w14:paraId="0BF57021"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附表一作業規範分級指標原「計畫別」A級別項目為「行政院2015年經濟發展願景計畫所屬工程或愛臺12建設計畫所屬工程」。</w:t>
            </w:r>
          </w:p>
        </w:tc>
        <w:tc>
          <w:tcPr>
            <w:tcW w:w="3122" w:type="dxa"/>
          </w:tcPr>
          <w:p w14:paraId="61DB522A"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依工程會及交通部建議，將「前瞻基礎建設計畫所屬工程」納入作業規範分級指標「計畫別」A級別項目之一。</w:t>
            </w:r>
          </w:p>
        </w:tc>
        <w:tc>
          <w:tcPr>
            <w:tcW w:w="3185" w:type="dxa"/>
          </w:tcPr>
          <w:p w14:paraId="35EC0D98"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鬆綁效益：</w:t>
            </w:r>
          </w:p>
          <w:p w14:paraId="3BD24F1E" w14:textId="77777777" w:rsidR="007A3467" w:rsidRPr="00C579D9" w:rsidRDefault="007A3467" w:rsidP="003506E2">
            <w:pPr>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作業規範附表一之分級指標調整為鐵路改擴建工程，以因應鐵路工程因施工特性致招募本國勞工困難；另納入非都市計畫區，以舒緩偏遠地區缺工問題，加速公共建設之推行。</w:t>
            </w:r>
          </w:p>
        </w:tc>
        <w:tc>
          <w:tcPr>
            <w:tcW w:w="1472" w:type="dxa"/>
          </w:tcPr>
          <w:p w14:paraId="0E321602" w14:textId="77777777" w:rsidR="007A3467" w:rsidRPr="00C579D9" w:rsidRDefault="007A3467" w:rsidP="003506E2">
            <w:pPr>
              <w:spacing w:line="440" w:lineRule="exact"/>
              <w:rPr>
                <w:rFonts w:ascii="標楷體" w:eastAsia="標楷體" w:hAnsi="標楷體"/>
                <w:szCs w:val="24"/>
              </w:rPr>
            </w:pPr>
            <w:r w:rsidRPr="00C579D9">
              <w:rPr>
                <w:rFonts w:ascii="標楷體" w:eastAsia="標楷體" w:hAnsi="標楷體" w:cs="Times New Roman" w:hint="eastAsia"/>
                <w:szCs w:val="24"/>
              </w:rPr>
              <w:t>107.6.25</w:t>
            </w:r>
          </w:p>
        </w:tc>
      </w:tr>
      <w:tr w:rsidR="00C579D9" w:rsidRPr="00C579D9" w14:paraId="4AD04D3B" w14:textId="77777777" w:rsidTr="007A3467">
        <w:tc>
          <w:tcPr>
            <w:tcW w:w="665" w:type="dxa"/>
          </w:tcPr>
          <w:p w14:paraId="647BF84A"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2F10A13" w14:textId="77777777" w:rsidR="007A3467" w:rsidRPr="00C579D9" w:rsidRDefault="007A3467" w:rsidP="003506E2">
            <w:pPr>
              <w:spacing w:before="100" w:beforeAutospacing="1" w:line="440" w:lineRule="exact"/>
              <w:rPr>
                <w:rFonts w:ascii="標楷體" w:eastAsia="標楷體" w:hAnsi="標楷體" w:cs="新細明體"/>
                <w:kern w:val="0"/>
                <w:szCs w:val="24"/>
              </w:rPr>
            </w:pPr>
            <w:r w:rsidRPr="00C579D9">
              <w:rPr>
                <w:rFonts w:ascii="標楷體" w:eastAsia="標楷體" w:hAnsi="標楷體" w:cs="Times New Roman" w:hint="eastAsia"/>
                <w:szCs w:val="24"/>
              </w:rPr>
              <w:t>修正發布「外國人從事就業服務法第四十六條第一項第一款至第六款工作資格及審查標準」第</w:t>
            </w:r>
            <w:r w:rsidRPr="00C579D9">
              <w:rPr>
                <w:rFonts w:ascii="標楷體" w:eastAsia="標楷體" w:hAnsi="標楷體" w:cs="Times New Roman"/>
                <w:szCs w:val="24"/>
              </w:rPr>
              <w:t>5</w:t>
            </w:r>
            <w:r w:rsidRPr="00C579D9">
              <w:rPr>
                <w:rFonts w:ascii="標楷體" w:eastAsia="標楷體" w:hAnsi="標楷體" w:cs="Times New Roman" w:hint="eastAsia"/>
                <w:szCs w:val="24"/>
              </w:rPr>
              <w:t>條第</w:t>
            </w:r>
            <w:r w:rsidRPr="00C579D9">
              <w:rPr>
                <w:rFonts w:ascii="標楷體" w:eastAsia="標楷體" w:hAnsi="標楷體" w:cs="Times New Roman"/>
                <w:szCs w:val="24"/>
              </w:rPr>
              <w:t>3</w:t>
            </w:r>
            <w:r w:rsidRPr="00C579D9">
              <w:rPr>
                <w:rFonts w:ascii="標楷體" w:eastAsia="標楷體" w:hAnsi="標楷體" w:cs="Times New Roman" w:hint="eastAsia"/>
                <w:szCs w:val="24"/>
              </w:rPr>
              <w:t>款規定之解釋令</w:t>
            </w:r>
          </w:p>
        </w:tc>
        <w:tc>
          <w:tcPr>
            <w:tcW w:w="3128" w:type="dxa"/>
          </w:tcPr>
          <w:p w14:paraId="741C308C"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「跨國企業」指在2個以上國家建立子公司或分公司，其母公司或本公司設於國外且在臺灣地區設有子公司或分公司。</w:t>
            </w:r>
          </w:p>
        </w:tc>
        <w:tc>
          <w:tcPr>
            <w:tcW w:w="3122" w:type="dxa"/>
          </w:tcPr>
          <w:p w14:paraId="787F6D29"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除原先規定外，放寬母公司或本公司設於臺灣地區者，亦符合「跨國企業」定義。</w:t>
            </w:r>
          </w:p>
        </w:tc>
        <w:tc>
          <w:tcPr>
            <w:tcW w:w="3185" w:type="dxa"/>
          </w:tcPr>
          <w:p w14:paraId="4B8BA9DE" w14:textId="77777777" w:rsidR="007A3467" w:rsidRPr="00C579D9" w:rsidRDefault="007A3467"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受惠對象為母公司或本公司在臺灣地區之跨國企業雇主及其聘僱之外國人。</w:t>
            </w:r>
          </w:p>
          <w:p w14:paraId="480079BF" w14:textId="77777777" w:rsidR="007A3467" w:rsidRPr="00C579D9" w:rsidRDefault="007A3467" w:rsidP="003506E2">
            <w:pPr>
              <w:snapToGrid w:val="0"/>
              <w:spacing w:line="440" w:lineRule="exact"/>
              <w:jc w:val="both"/>
              <w:rPr>
                <w:rFonts w:ascii="標楷體" w:eastAsia="標楷體" w:hAnsi="標楷體"/>
                <w:szCs w:val="24"/>
              </w:rPr>
            </w:pPr>
          </w:p>
        </w:tc>
        <w:tc>
          <w:tcPr>
            <w:tcW w:w="1472" w:type="dxa"/>
          </w:tcPr>
          <w:p w14:paraId="554B74E5" w14:textId="77777777" w:rsidR="007A3467" w:rsidRPr="00C579D9" w:rsidRDefault="007A3467" w:rsidP="003506E2">
            <w:pPr>
              <w:spacing w:line="440" w:lineRule="exact"/>
              <w:rPr>
                <w:rFonts w:ascii="標楷體" w:eastAsia="標楷體" w:hAnsi="標楷體"/>
                <w:szCs w:val="24"/>
              </w:rPr>
            </w:pPr>
            <w:r w:rsidRPr="00C579D9">
              <w:rPr>
                <w:rFonts w:ascii="標楷體" w:eastAsia="標楷體" w:hAnsi="標楷體" w:cs="Times New Roman" w:hint="eastAsia"/>
                <w:szCs w:val="24"/>
              </w:rPr>
              <w:t>107.7.2.</w:t>
            </w:r>
          </w:p>
        </w:tc>
      </w:tr>
      <w:tr w:rsidR="00C579D9" w:rsidRPr="00C579D9" w14:paraId="66CDAD4E" w14:textId="77777777" w:rsidTr="007A3467">
        <w:tc>
          <w:tcPr>
            <w:tcW w:w="665" w:type="dxa"/>
          </w:tcPr>
          <w:p w14:paraId="342FBAAF"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61994C8" w14:textId="77777777" w:rsidR="007A3467" w:rsidRPr="00C579D9" w:rsidRDefault="007A3467" w:rsidP="003506E2">
            <w:pPr>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修正發布「外國人從事就業服務法第46條第1項第1款至第6款工作資格及審查標準第36條第5款」解釋令</w:t>
            </w:r>
          </w:p>
          <w:p w14:paraId="3E6D81E4" w14:textId="77777777" w:rsidR="007A3467" w:rsidRPr="00C579D9" w:rsidRDefault="007A3467" w:rsidP="003506E2">
            <w:pPr>
              <w:spacing w:before="100" w:beforeAutospacing="1" w:line="440" w:lineRule="exact"/>
              <w:rPr>
                <w:rFonts w:ascii="標楷體" w:eastAsia="標楷體" w:hAnsi="標楷體" w:cs="新細明體"/>
                <w:kern w:val="0"/>
                <w:szCs w:val="24"/>
              </w:rPr>
            </w:pPr>
            <w:r w:rsidRPr="00C579D9">
              <w:rPr>
                <w:rFonts w:ascii="標楷體" w:eastAsia="標楷體" w:hAnsi="標楷體" w:cs="Times New Roman" w:hint="eastAsia"/>
                <w:szCs w:val="24"/>
              </w:rPr>
              <w:t>(107年7月24日勞動發管字第10705092461號)</w:t>
            </w:r>
          </w:p>
        </w:tc>
        <w:tc>
          <w:tcPr>
            <w:tcW w:w="3128" w:type="dxa"/>
          </w:tcPr>
          <w:p w14:paraId="0A1CDB60"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國內事業單位依規定須達一定資本額及營業額(以本國公司之製造業或批發業為例，實收資本額達新臺幣500萬以上、營業額達新臺幣1,000萬以上)，始得聘僱外國專業人才來臺工作。</w:t>
            </w:r>
          </w:p>
        </w:tc>
        <w:tc>
          <w:tcPr>
            <w:tcW w:w="3122" w:type="dxa"/>
          </w:tcPr>
          <w:p w14:paraId="1018B9A9"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符合「五加二」產業相關事業單位之雇主，欲延攬外國專業人才來臺工作，於檢送相關證明文件經認定後，得免受資本額及營業額限制。</w:t>
            </w:r>
          </w:p>
        </w:tc>
        <w:tc>
          <w:tcPr>
            <w:tcW w:w="3185" w:type="dxa"/>
          </w:tcPr>
          <w:p w14:paraId="1F973C52" w14:textId="77777777" w:rsidR="007A3467" w:rsidRPr="00C579D9" w:rsidRDefault="007A3467" w:rsidP="003506E2">
            <w:pPr>
              <w:snapToGrid w:val="0"/>
              <w:spacing w:line="440" w:lineRule="exact"/>
              <w:jc w:val="both"/>
              <w:rPr>
                <w:rFonts w:ascii="標楷體" w:eastAsia="標楷體" w:hAnsi="標楷體"/>
                <w:szCs w:val="24"/>
              </w:rPr>
            </w:pPr>
            <w:r w:rsidRPr="00C579D9">
              <w:rPr>
                <w:rFonts w:ascii="標楷體" w:eastAsia="標楷體" w:hAnsi="標楷體" w:cs="Times New Roman" w:hint="eastAsia"/>
                <w:szCs w:val="24"/>
              </w:rPr>
              <w:t>本次訂定發布令釋之受惠對象:包含亞洲矽谷、生醫產業、綠能科技、智慧機械、國防產業、新農業或循環經濟等符合「五加二產業」之事業單位。</w:t>
            </w:r>
          </w:p>
        </w:tc>
        <w:tc>
          <w:tcPr>
            <w:tcW w:w="1472" w:type="dxa"/>
          </w:tcPr>
          <w:p w14:paraId="07F1EAE9" w14:textId="77777777" w:rsidR="007A3467" w:rsidRPr="00C579D9" w:rsidRDefault="007A3467" w:rsidP="003506E2">
            <w:pPr>
              <w:spacing w:line="440" w:lineRule="exact"/>
              <w:rPr>
                <w:rFonts w:ascii="標楷體" w:eastAsia="標楷體" w:hAnsi="標楷體"/>
                <w:szCs w:val="24"/>
              </w:rPr>
            </w:pPr>
            <w:r w:rsidRPr="00C579D9">
              <w:rPr>
                <w:rFonts w:ascii="標楷體" w:eastAsia="標楷體" w:hAnsi="標楷體" w:cs="Times New Roman" w:hint="eastAsia"/>
                <w:szCs w:val="24"/>
              </w:rPr>
              <w:t>107.7.24</w:t>
            </w:r>
          </w:p>
        </w:tc>
      </w:tr>
      <w:tr w:rsidR="00C579D9" w:rsidRPr="00C579D9" w14:paraId="08879EFD" w14:textId="77777777" w:rsidTr="007A3467">
        <w:tc>
          <w:tcPr>
            <w:tcW w:w="665" w:type="dxa"/>
          </w:tcPr>
          <w:p w14:paraId="7B7E802B"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F07F4F9" w14:textId="77777777" w:rsidR="007A3467" w:rsidRPr="00C579D9" w:rsidRDefault="007A3467" w:rsidP="003506E2">
            <w:pPr>
              <w:adjustRightInd w:val="0"/>
              <w:snapToGrid w:val="0"/>
              <w:spacing w:line="440" w:lineRule="exact"/>
              <w:jc w:val="both"/>
              <w:rPr>
                <w:rFonts w:ascii="標楷體" w:eastAsia="標楷體" w:hAnsi="標楷體"/>
                <w:szCs w:val="24"/>
              </w:rPr>
            </w:pPr>
            <w:r w:rsidRPr="00C579D9">
              <w:rPr>
                <w:rFonts w:ascii="標楷體" w:eastAsia="標楷體" w:hAnsi="標楷體" w:hint="eastAsia"/>
                <w:szCs w:val="24"/>
              </w:rPr>
              <w:t>勞動發管字第1070507378號函</w:t>
            </w:r>
          </w:p>
        </w:tc>
        <w:tc>
          <w:tcPr>
            <w:tcW w:w="3128" w:type="dxa"/>
          </w:tcPr>
          <w:p w14:paraId="2F4DB7F8"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1.檢討 95年2月3日勞職外字第0950502128號函釋「就業服務法」第43條規定，外國人未經雇主申請許可，不得在我國工作。</w:t>
            </w:r>
          </w:p>
          <w:p w14:paraId="539771D2" w14:textId="77777777" w:rsidR="007A3467" w:rsidRPr="00C579D9" w:rsidRDefault="007A3467" w:rsidP="003506E2">
            <w:pPr>
              <w:suppressAutoHyphens/>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2.依前開函釋，工作非以形式上之契約型態或報酬加以判斷，若外國人有勞務之提供或工作之事實，即令無償，亦屬工作。</w:t>
            </w:r>
          </w:p>
        </w:tc>
        <w:tc>
          <w:tcPr>
            <w:tcW w:w="3122" w:type="dxa"/>
          </w:tcPr>
          <w:p w14:paraId="73F65F20"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hint="eastAsia"/>
                <w:szCs w:val="24"/>
              </w:rPr>
              <w:t>本次修正針對外國人在臺有商務行為、課程實習或研修行為、輔助性服務行為、一般聯誼行為及其他非為境內任何人提供勞務為目的，且無妨礙本國人就業機會之行為，採用附表列舉之態樣及判斷要件方式提供各單位參考，若符合附表所列情形之行為要件即無須申請工作許可。</w:t>
            </w:r>
          </w:p>
        </w:tc>
        <w:tc>
          <w:tcPr>
            <w:tcW w:w="3185" w:type="dxa"/>
          </w:tcPr>
          <w:p w14:paraId="4DAC46A9" w14:textId="77777777" w:rsidR="007A3467" w:rsidRPr="00C579D9" w:rsidRDefault="007A3467" w:rsidP="003506E2">
            <w:pPr>
              <w:snapToGrid w:val="0"/>
              <w:spacing w:line="440" w:lineRule="exact"/>
              <w:jc w:val="both"/>
              <w:rPr>
                <w:rFonts w:ascii="標楷體" w:eastAsia="標楷體" w:hAnsi="標楷體"/>
                <w:szCs w:val="24"/>
              </w:rPr>
            </w:pPr>
            <w:r w:rsidRPr="00C579D9">
              <w:rPr>
                <w:rFonts w:ascii="標楷體" w:eastAsia="標楷體" w:hAnsi="標楷體" w:hint="eastAsia"/>
                <w:szCs w:val="24"/>
              </w:rPr>
              <w:t>修正前後之影響對象：來臺外國人如有商務行為、課程實習或研修行為、輔助性服務行為、一般聯誼行為及其他非為境內任何人提供勞務為目的，且無妨礙本國人就業機會之行為，符合107年11月27日函附表所列行為要件者，無須申請工作許可。</w:t>
            </w:r>
          </w:p>
        </w:tc>
        <w:tc>
          <w:tcPr>
            <w:tcW w:w="1472" w:type="dxa"/>
          </w:tcPr>
          <w:p w14:paraId="651F9AEF" w14:textId="77777777" w:rsidR="007A3467" w:rsidRPr="00C579D9" w:rsidRDefault="007A3467" w:rsidP="003506E2">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107.11.27</w:t>
            </w:r>
          </w:p>
        </w:tc>
      </w:tr>
      <w:tr w:rsidR="00C579D9" w:rsidRPr="00C579D9" w14:paraId="5F32A175" w14:textId="77777777" w:rsidTr="007A3467">
        <w:tc>
          <w:tcPr>
            <w:tcW w:w="665" w:type="dxa"/>
          </w:tcPr>
          <w:p w14:paraId="55EB136B"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654E2F6" w14:textId="77777777" w:rsidR="007A3467" w:rsidRPr="00C579D9" w:rsidRDefault="007A3467" w:rsidP="003506E2">
            <w:pPr>
              <w:adjustRightInd w:val="0"/>
              <w:snapToGrid w:val="0"/>
              <w:spacing w:line="440" w:lineRule="exact"/>
              <w:jc w:val="both"/>
              <w:rPr>
                <w:rFonts w:ascii="標楷體" w:eastAsia="標楷體" w:hAnsi="標楷體"/>
                <w:szCs w:val="24"/>
              </w:rPr>
            </w:pPr>
            <w:r w:rsidRPr="00C579D9">
              <w:rPr>
                <w:rFonts w:ascii="標楷體" w:eastAsia="標楷體" w:hAnsi="標楷體" w:hint="eastAsia"/>
                <w:szCs w:val="24"/>
              </w:rPr>
              <w:t>勞動條3字第1080130514號公告</w:t>
            </w:r>
          </w:p>
          <w:p w14:paraId="7193D134" w14:textId="77777777" w:rsidR="007A3467" w:rsidRPr="00C579D9" w:rsidRDefault="007A3467" w:rsidP="003506E2">
            <w:pPr>
              <w:adjustRightInd w:val="0"/>
              <w:snapToGrid w:val="0"/>
              <w:spacing w:line="440" w:lineRule="exact"/>
              <w:jc w:val="both"/>
              <w:rPr>
                <w:rFonts w:ascii="標楷體" w:eastAsia="標楷體" w:hAnsi="標楷體"/>
                <w:szCs w:val="24"/>
              </w:rPr>
            </w:pPr>
            <w:r w:rsidRPr="00C579D9">
              <w:rPr>
                <w:rFonts w:ascii="標楷體" w:eastAsia="標楷體" w:hAnsi="標楷體" w:hint="eastAsia"/>
                <w:szCs w:val="24"/>
              </w:rPr>
              <w:t>法源依據：</w:t>
            </w:r>
            <w:r w:rsidRPr="00C579D9">
              <w:rPr>
                <w:rFonts w:ascii="標楷體" w:eastAsia="標楷體" w:hAnsi="標楷體" w:hint="eastAsia"/>
                <w:szCs w:val="24"/>
              </w:rPr>
              <w:br/>
              <w:t>勞動基準法第84條之1</w:t>
            </w:r>
          </w:p>
        </w:tc>
        <w:tc>
          <w:tcPr>
            <w:tcW w:w="3128" w:type="dxa"/>
          </w:tcPr>
          <w:p w14:paraId="4ECDAFED"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公告前，事業單位僱用每月工資達新臺幣15萬元以上之監督管理人員符合勞動基準法施行細則第50條之1第1款規定者，仍應適用勞動基準法一般工時規定。</w:t>
            </w:r>
          </w:p>
        </w:tc>
        <w:tc>
          <w:tcPr>
            <w:tcW w:w="3122" w:type="dxa"/>
          </w:tcPr>
          <w:p w14:paraId="43E2F0A3"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hint="eastAsia"/>
                <w:szCs w:val="24"/>
              </w:rPr>
              <w:t>公告後，「每月工資達15萬元以上之監督管理人員符合勞動基準法施行細則第50條之1第1款規定者」為第84條之1適用對象，勞資雙方得另行約定工時等相關事項，經報請當地主管機關核備後，不受一般工時規定之限制。</w:t>
            </w:r>
          </w:p>
        </w:tc>
        <w:tc>
          <w:tcPr>
            <w:tcW w:w="3185" w:type="dxa"/>
          </w:tcPr>
          <w:p w14:paraId="74367960" w14:textId="77777777" w:rsidR="007A3467" w:rsidRPr="00C579D9" w:rsidRDefault="007A3467" w:rsidP="003506E2">
            <w:pPr>
              <w:pStyle w:val="a6"/>
              <w:numPr>
                <w:ilvl w:val="0"/>
                <w:numId w:val="249"/>
              </w:numPr>
              <w:spacing w:line="440" w:lineRule="exact"/>
              <w:ind w:leftChars="0" w:left="284" w:hanging="284"/>
              <w:jc w:val="both"/>
              <w:rPr>
                <w:rFonts w:ascii="標楷體" w:eastAsia="標楷體" w:hAnsi="標楷體" w:cs="DFKaiShu-SB-Estd-BF"/>
                <w:kern w:val="0"/>
                <w:szCs w:val="24"/>
              </w:rPr>
            </w:pPr>
            <w:r w:rsidRPr="00C579D9">
              <w:rPr>
                <w:rFonts w:ascii="標楷體" w:eastAsia="標楷體" w:hAnsi="標楷體" w:cs="DFKaiShu-SB-Estd-BF" w:hint="eastAsia"/>
                <w:kern w:val="0"/>
                <w:szCs w:val="24"/>
              </w:rPr>
              <w:t>近年來外國商會多次爭取將一定薪資條件之監督、管理人員納入適用勞動基準法第84條之1規定，以吸引外國人才並留住本國人才。</w:t>
            </w:r>
          </w:p>
          <w:p w14:paraId="68DB41BF" w14:textId="77777777" w:rsidR="007A3467" w:rsidRPr="00C579D9" w:rsidRDefault="007A3467" w:rsidP="003506E2">
            <w:pPr>
              <w:pStyle w:val="a6"/>
              <w:numPr>
                <w:ilvl w:val="0"/>
                <w:numId w:val="249"/>
              </w:numPr>
              <w:spacing w:line="440" w:lineRule="exact"/>
              <w:ind w:leftChars="0" w:left="284" w:hanging="284"/>
              <w:jc w:val="both"/>
              <w:rPr>
                <w:rFonts w:ascii="標楷體" w:eastAsia="標楷體" w:hAnsi="標楷體" w:cs="DFKaiShu-SB-Estd-BF"/>
                <w:kern w:val="0"/>
                <w:szCs w:val="24"/>
              </w:rPr>
            </w:pPr>
            <w:r w:rsidRPr="00C579D9">
              <w:rPr>
                <w:rFonts w:ascii="標楷體" w:eastAsia="標楷體" w:hAnsi="標楷體" w:cs="DFKaiShu-SB-Estd-BF" w:hint="eastAsia"/>
                <w:kern w:val="0"/>
                <w:szCs w:val="24"/>
              </w:rPr>
              <w:t>高薪高階管理人員經公告為適用勞動基準法第84條之1規定之工作者後，雇主可依該條規定，與該等工作者以書面另行約定工作時間、例假、休假、女性夜間工作，並報請當地主管機關核備後，不受第30條、第32條、第36條、第37條、第49條規定之限制。基此，勞雇雙方得有合理協商工作時間等事項之彈性，促進勞雇關係之運作。</w:t>
            </w:r>
          </w:p>
          <w:p w14:paraId="3E762F8D" w14:textId="77777777" w:rsidR="007A3467" w:rsidRPr="00C579D9" w:rsidRDefault="007A3467" w:rsidP="003506E2">
            <w:pPr>
              <w:pStyle w:val="a6"/>
              <w:numPr>
                <w:ilvl w:val="0"/>
                <w:numId w:val="249"/>
              </w:numPr>
              <w:spacing w:line="440" w:lineRule="exact"/>
              <w:ind w:leftChars="0" w:left="284" w:hanging="284"/>
              <w:jc w:val="both"/>
              <w:rPr>
                <w:rFonts w:ascii="標楷體" w:eastAsia="標楷體" w:hAnsi="標楷體"/>
                <w:szCs w:val="24"/>
              </w:rPr>
            </w:pPr>
            <w:r w:rsidRPr="00C579D9">
              <w:rPr>
                <w:rFonts w:ascii="標楷體" w:eastAsia="標楷體" w:hAnsi="標楷體" w:cs="DFKaiShu-SB-Estd-BF" w:hint="eastAsia"/>
                <w:kern w:val="0"/>
                <w:szCs w:val="24"/>
              </w:rPr>
              <w:t>已置於本部新聞公告專區</w:t>
            </w:r>
            <w:r w:rsidRPr="00C579D9">
              <w:rPr>
                <w:rFonts w:ascii="標楷體" w:eastAsia="標楷體" w:hAnsi="標楷體" w:cs="DFKaiShu-SB-Estd-BF"/>
                <w:kern w:val="0"/>
                <w:szCs w:val="24"/>
              </w:rPr>
              <w:br/>
            </w:r>
            <w:r w:rsidRPr="00C579D9">
              <w:rPr>
                <w:rFonts w:ascii="標楷體" w:eastAsia="標楷體" w:hAnsi="標楷體" w:cs="DFKaiShu-SB-Estd-BF" w:hint="eastAsia"/>
                <w:kern w:val="0"/>
                <w:szCs w:val="24"/>
              </w:rPr>
              <w:t>(連結網址：https://www.mol.gov.tw/announcement/2099/39884/)及勞動法令查詢系統（連結網址：https://laws.mol.gov.tw ），供各界查閱下載。</w:t>
            </w:r>
          </w:p>
        </w:tc>
        <w:tc>
          <w:tcPr>
            <w:tcW w:w="1472" w:type="dxa"/>
          </w:tcPr>
          <w:p w14:paraId="570B1507" w14:textId="77777777" w:rsidR="007A3467" w:rsidRPr="00C579D9" w:rsidRDefault="007A3467" w:rsidP="003506E2">
            <w:pPr>
              <w:spacing w:line="440" w:lineRule="exact"/>
              <w:rPr>
                <w:rFonts w:ascii="標楷體" w:eastAsia="標楷體" w:hAnsi="標楷體"/>
                <w:szCs w:val="24"/>
                <w:lang w:eastAsia="zh-HK"/>
              </w:rPr>
            </w:pPr>
            <w:r w:rsidRPr="00C579D9">
              <w:rPr>
                <w:rFonts w:ascii="標楷體" w:eastAsia="標楷體" w:hAnsi="標楷體" w:hint="eastAsia"/>
                <w:szCs w:val="24"/>
              </w:rPr>
              <w:t>108.5.23</w:t>
            </w:r>
          </w:p>
        </w:tc>
      </w:tr>
      <w:tr w:rsidR="00C579D9" w:rsidRPr="00C579D9" w14:paraId="0A8B9F45" w14:textId="77777777" w:rsidTr="007A3467">
        <w:tc>
          <w:tcPr>
            <w:tcW w:w="665" w:type="dxa"/>
          </w:tcPr>
          <w:p w14:paraId="3468DF45" w14:textId="77777777" w:rsidR="007A3467" w:rsidRPr="00983254" w:rsidRDefault="007A346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64A24C5" w14:textId="77777777" w:rsidR="007A3467" w:rsidRPr="00C579D9" w:rsidRDefault="007A3467" w:rsidP="003506E2">
            <w:pPr>
              <w:adjustRightInd w:val="0"/>
              <w:snapToGrid w:val="0"/>
              <w:spacing w:line="440" w:lineRule="exact"/>
              <w:jc w:val="both"/>
              <w:rPr>
                <w:rFonts w:ascii="標楷體" w:eastAsia="標楷體" w:hAnsi="標楷體"/>
                <w:szCs w:val="24"/>
              </w:rPr>
            </w:pPr>
            <w:r w:rsidRPr="00C579D9">
              <w:rPr>
                <w:rFonts w:ascii="標楷體" w:eastAsia="標楷體" w:hAnsi="標楷體" w:hint="eastAsia"/>
                <w:szCs w:val="24"/>
              </w:rPr>
              <w:t>修正「指定勞動基準法第三十六條第四項行業」</w:t>
            </w:r>
          </w:p>
        </w:tc>
        <w:tc>
          <w:tcPr>
            <w:tcW w:w="3128" w:type="dxa"/>
          </w:tcPr>
          <w:p w14:paraId="55717713"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製造業於非可預期性或緊急性之需求，仍應依勞動基準法一般例假規定辦理。</w:t>
            </w:r>
          </w:p>
        </w:tc>
        <w:tc>
          <w:tcPr>
            <w:tcW w:w="3122" w:type="dxa"/>
          </w:tcPr>
          <w:p w14:paraId="7CF2081D" w14:textId="77777777" w:rsidR="007A3467" w:rsidRPr="00C579D9" w:rsidRDefault="007A3467" w:rsidP="003506E2">
            <w:pPr>
              <w:suppressAutoHyphens/>
              <w:snapToGrid w:val="0"/>
              <w:spacing w:line="440" w:lineRule="exact"/>
              <w:jc w:val="both"/>
              <w:rPr>
                <w:rFonts w:ascii="標楷體" w:eastAsia="標楷體" w:hAnsi="標楷體"/>
                <w:szCs w:val="24"/>
              </w:rPr>
            </w:pPr>
            <w:r w:rsidRPr="00C579D9">
              <w:rPr>
                <w:rFonts w:ascii="標楷體" w:eastAsia="標楷體" w:hAnsi="標楷體" w:hint="eastAsia"/>
                <w:szCs w:val="24"/>
              </w:rPr>
              <w:t>指定部分製造業為勞動基準法第36條第4項行業。</w:t>
            </w:r>
          </w:p>
        </w:tc>
        <w:tc>
          <w:tcPr>
            <w:tcW w:w="3185" w:type="dxa"/>
          </w:tcPr>
          <w:p w14:paraId="6C2E362C" w14:textId="77777777" w:rsidR="007A3467" w:rsidRPr="00C579D9" w:rsidRDefault="007A3467" w:rsidP="003506E2">
            <w:pPr>
              <w:pStyle w:val="a6"/>
              <w:numPr>
                <w:ilvl w:val="0"/>
                <w:numId w:val="319"/>
              </w:numPr>
              <w:spacing w:line="440" w:lineRule="exact"/>
              <w:ind w:leftChars="0"/>
              <w:jc w:val="both"/>
              <w:rPr>
                <w:rFonts w:ascii="標楷體" w:eastAsia="標楷體" w:hAnsi="標楷體"/>
                <w:szCs w:val="24"/>
              </w:rPr>
            </w:pPr>
            <w:r w:rsidRPr="00C579D9">
              <w:rPr>
                <w:rFonts w:ascii="標楷體" w:eastAsia="標楷體" w:hAnsi="標楷體" w:hint="eastAsia"/>
                <w:szCs w:val="24"/>
              </w:rPr>
              <w:t>經濟部及製造業者多次表達對於生產計畫外，臨時接到訂單、插單或交期急迫訂單需求時，勞雇雙方能有協商調整例假之彈性，以利產業發展並促進競爭力。</w:t>
            </w:r>
          </w:p>
          <w:p w14:paraId="43E116B8" w14:textId="77777777" w:rsidR="007A3467" w:rsidRPr="00C579D9" w:rsidRDefault="007A3467" w:rsidP="003506E2">
            <w:pPr>
              <w:pStyle w:val="a6"/>
              <w:numPr>
                <w:ilvl w:val="0"/>
                <w:numId w:val="319"/>
              </w:numPr>
              <w:spacing w:line="440" w:lineRule="exact"/>
              <w:ind w:leftChars="0"/>
              <w:jc w:val="both"/>
              <w:rPr>
                <w:rFonts w:ascii="標楷體" w:eastAsia="標楷體" w:hAnsi="標楷體"/>
                <w:szCs w:val="24"/>
              </w:rPr>
            </w:pPr>
            <w:r w:rsidRPr="00C579D9">
              <w:rPr>
                <w:rFonts w:ascii="標楷體" w:eastAsia="標楷體" w:hAnsi="標楷體" w:hint="eastAsia"/>
                <w:szCs w:val="24"/>
              </w:rPr>
              <w:t>本次指定部分製造業為勞動基準法第36條第4項行業，因非可預期性或緊急性所需，得於每7日之週期內調整例假，惟規定各該行業每年得實施例假調整次數之上限，在兼顧勞工健康福祉與產業實務需求之前提下，讓勞雇雙方有合理調整例假之彈性。</w:t>
            </w:r>
          </w:p>
          <w:p w14:paraId="2D315781" w14:textId="77777777" w:rsidR="007A3467" w:rsidRPr="00C579D9" w:rsidRDefault="007A3467" w:rsidP="003506E2">
            <w:pPr>
              <w:pStyle w:val="a6"/>
              <w:spacing w:line="440" w:lineRule="exact"/>
              <w:ind w:leftChars="0" w:left="284"/>
              <w:jc w:val="both"/>
              <w:rPr>
                <w:rFonts w:ascii="標楷體" w:eastAsia="標楷體" w:hAnsi="標楷體" w:cs="DFKaiShu-SB-Estd-BF"/>
                <w:kern w:val="0"/>
                <w:szCs w:val="24"/>
              </w:rPr>
            </w:pPr>
            <w:r w:rsidRPr="00C579D9">
              <w:rPr>
                <w:rFonts w:ascii="標楷體" w:eastAsia="標楷體" w:hAnsi="標楷體" w:hint="eastAsia"/>
                <w:szCs w:val="24"/>
              </w:rPr>
              <w:t>已置於本部勞動基準法修法專區（連結網址：</w:t>
            </w:r>
            <w:hyperlink r:id="rId32" w:history="1">
              <w:r w:rsidRPr="00C579D9">
                <w:rPr>
                  <w:rStyle w:val="ae"/>
                  <w:rFonts w:ascii="標楷體" w:eastAsia="標楷體" w:hAnsi="標楷體"/>
                  <w:color w:val="auto"/>
                  <w:szCs w:val="24"/>
                </w:rPr>
                <w:t>https://www.mol.gov.tw/topic/34395/35026/35030/</w:t>
              </w:r>
            </w:hyperlink>
            <w:r w:rsidRPr="00C579D9">
              <w:rPr>
                <w:rFonts w:ascii="標楷體" w:eastAsia="標楷體" w:hAnsi="標楷體" w:hint="eastAsia"/>
                <w:szCs w:val="24"/>
              </w:rPr>
              <w:t>）或勞動法令查詢系統（連結網址：</w:t>
            </w:r>
            <w:hyperlink r:id="rId33" w:history="1">
              <w:r w:rsidRPr="00C579D9">
                <w:rPr>
                  <w:rStyle w:val="ae"/>
                  <w:rFonts w:ascii="標楷體" w:eastAsia="標楷體" w:hAnsi="標楷體"/>
                  <w:color w:val="auto"/>
                  <w:szCs w:val="24"/>
                </w:rPr>
                <w:t>https://laws.mol.gov.tw</w:t>
              </w:r>
            </w:hyperlink>
            <w:r w:rsidRPr="00C579D9">
              <w:rPr>
                <w:rFonts w:ascii="標楷體" w:eastAsia="標楷體" w:hAnsi="標楷體" w:hint="eastAsia"/>
                <w:szCs w:val="24"/>
              </w:rPr>
              <w:t>），供各界查閱下載。</w:t>
            </w:r>
          </w:p>
        </w:tc>
        <w:tc>
          <w:tcPr>
            <w:tcW w:w="1472" w:type="dxa"/>
          </w:tcPr>
          <w:p w14:paraId="58F6AE5A" w14:textId="77777777" w:rsidR="007A3467" w:rsidRPr="00C579D9" w:rsidRDefault="007A3467" w:rsidP="003506E2">
            <w:pPr>
              <w:spacing w:line="440" w:lineRule="exact"/>
              <w:rPr>
                <w:rFonts w:ascii="標楷體" w:eastAsia="標楷體" w:hAnsi="標楷體"/>
                <w:szCs w:val="24"/>
              </w:rPr>
            </w:pPr>
            <w:r w:rsidRPr="00C579D9">
              <w:rPr>
                <w:rFonts w:ascii="標楷體" w:eastAsia="標楷體" w:hAnsi="標楷體" w:hint="eastAsia"/>
                <w:szCs w:val="24"/>
              </w:rPr>
              <w:t>109.3.6</w:t>
            </w:r>
          </w:p>
        </w:tc>
      </w:tr>
      <w:tr w:rsidR="00C579D9" w:rsidRPr="00C579D9" w14:paraId="246C43F2" w14:textId="77777777" w:rsidTr="007A3467">
        <w:trPr>
          <w:hidden/>
        </w:trPr>
        <w:tc>
          <w:tcPr>
            <w:tcW w:w="665" w:type="dxa"/>
          </w:tcPr>
          <w:p w14:paraId="5C21721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A2354F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87F7BC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DBD027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713B83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A8FDA6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BBB283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601BA2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B4FB95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C8647E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6802D3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E53BD2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D8D162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898AA6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3CE9E3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897970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A8A414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4F7618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164D04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3963C8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59C1A7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0B0663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A4EA9D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6D6971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16F1C1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E960DF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DA3055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20FB19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F1BE9E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CE9482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C81654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B16D9E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6B1C0C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C3DF1B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F6F5F9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EB2D05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CF0559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B0FE7C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C3BB56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9AB10C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2AF6C6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EDE512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1DD408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0016DC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1DC88D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47A600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5C2775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068D7B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128472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13F259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E92246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78BDB7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B6E24D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B890F9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427336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EEC98E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5B32B5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59181E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A30DBE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F70D8C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738218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F6C1C5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18790E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8CE54A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E92F5D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6EF261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F94C4B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94AF56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BB512E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CA2573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AF8E77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9D5B90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728C6F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265E81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A86A07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9C5C4D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31DB9B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66A3EC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4F7330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A6D927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898FA4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FC588B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81A02E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8ED795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9558F6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26BE34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FFAC16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1D994F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3354CD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ED2481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423C49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B38A2F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6D1226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022355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B66308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A60EC5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358512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E2EF75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AD30C0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D8189C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D8FE00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392379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B6CA8C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292AD5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011739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88B770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961B02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3B021B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7091C0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385102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2C8CF2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CBFED1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9F7C16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0C481C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DB3DA4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7C9C2F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2494A3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0B1A4B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A0977F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84C545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34D438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623B64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313C84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8F6745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1DA7B8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5C109C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9A0480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4F7BB0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ED0271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2783B6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98BB20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F39F86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DFA9DC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283641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5A276F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4BA50E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ABD70D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09FB47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9DBEFF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5916DF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73435A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8FC40B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04B3A3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1044CD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D054C5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F4E9D3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5F136B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1CDFDF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695295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35F364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6B16B6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F7217B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703FA3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EA378E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06337F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96637E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17C3FF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6AF8BE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797D3B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6A2304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72290F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41F717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552105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848E4F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F83D28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F2FA0B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1355E1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766F7C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43BCD2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53A3EC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6879B4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B5BFE9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342582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33D52B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29C3D3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EE5E41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46C105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0BA8B5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F7FED2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9BAEB7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2E8AB7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307EA8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1BBEF4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1D7CBF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EB8AAA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D77C66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7031FF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DEDB8D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3DA05B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E1970F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110159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118212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5BBFDC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804834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02C300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A3B471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F2359A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A33581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EC8922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F9BA36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0D994D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62EF87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2FE74D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6D67D1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D8961F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A7F808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8722EA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F75A42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F28197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0655F8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C0E25C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5CBAFB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221AFD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1639E3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5B8F53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3A47EB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89E521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CBF9F3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E4B9B3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58E09C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519389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39C958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92231D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FDFDE0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A54835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74046B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7E5188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AEB6C5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4A7B89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1607BC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D7A3B3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53F963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372638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661A1B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A86AC1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B8600A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ED39C8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729823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E74A21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B7C063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007DB3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872191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C3932B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95C5D0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76952E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E9EF3D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2FE2DB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C2D9E4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D1EC65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0ACC82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F888A3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42B435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AC30E8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81184E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323367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8ECD90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14DE58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46BA15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01A82D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41B51D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71EB09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F697FC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D56BBF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376F7E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6116A0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51E6EB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B89E48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40FFF0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4B7AB6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5374B8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55A8F2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E33B6A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0F2B71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A672E2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362292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7D13E7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155524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141ACA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F8A6EF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CCFFF2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27D59E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DEEFD1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4700CB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9A556A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6FADE2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12A281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9508F4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294CAD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13586B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D7E360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DEBAE0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580AD7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48AB2E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7FDFC4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5C4A1D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38076D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25CCF0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D7E479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08D007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C5786E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4DF5C8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7ED969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0B7CA4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5D78C9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93A2AD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7896E3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E56091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5A7EB1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5F361A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4F5D3E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5D014E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ABE815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973B80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7678F7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AF8183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AC6724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A1A64A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194659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509FC3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B1CAF6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681E6D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080EF6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D6D894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E38457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FCE4D9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8842FE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22F007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031DAF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3AA8B6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0B3AFF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8714DC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DC178A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23D67E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8C87B6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E3256B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C35647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75C669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ED7EF8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D0D6EA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75BD21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898989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123EFC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AB3051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0D7A5C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C000D1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90271D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DD4FF3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F4FEC3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82526B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44BDBB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D38675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7E0BA4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3585CC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FEB8C8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A7B72F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CF5FF4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44E9A8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68A600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5925DC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B24A3D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7AD3A7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BA8507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323439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AE4BC5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41A303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BB7B8C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2391A4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3B25AD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C54527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9EC369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5F7CBE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E57011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AD0A50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15875D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9AE2AB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9AAD99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A699D5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0C6E52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951160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6C5F73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3AA8E9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12D0FE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8C6AFC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95185D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7882CD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E2D4CF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AEE41D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16007E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C1D0BD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15C949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7BD625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77346C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C6F149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C75A59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85E8FA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EBA1F4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54E112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EF4C76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F92AA2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895D3F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6F156A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395962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CAD9E4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B9DA9F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A8D332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5F1412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35C6B8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B95DA0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EDA436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6582F1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01458E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7A483C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D60DAB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7B35B8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6CBE53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724991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212C13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48BCA2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1D70C3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1FC6FD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C5BB7D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5A79A8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9E0F3F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5FBC49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6B18C8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468EF4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8B1827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CE7D89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56DEBC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4FA3A7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EA1713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2806B1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3987E8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C3C18C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8905D0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54E506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86F5E5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38381D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7197C4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7C0D7A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C1EF0A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A03D4B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0056A3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AC7CC9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E00A13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9346A3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ADC315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C5D197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AA6BBA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97AC6B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625754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610093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03F661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B3B6C2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1B0BCB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444297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5F8BA6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2134C3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95FDB8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D75CC6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B3000C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B9BDA2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50D7CD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17BEA9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9E2DD6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F545D4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28B7B1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BFDABF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DBC278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64591B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5F3858D"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A573FE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03C286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EE8132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833771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96B8E2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E3888B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9E1B09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23F8D95"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B275DF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04D194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8CFDADE"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90C25D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21506A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BADAC3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0B532A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2659EC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F898EF6"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B3E5C9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272016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AAD181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D815F59"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733E05A"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C32C2D2"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5268E23B"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CBBD983"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D94358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9D66C0F"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61FC6A9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2B9124D4"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A3E9EEC"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4F63AFA1"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3E55A2E8"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76577BF0"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153AA857" w14:textId="77777777" w:rsidR="007A3467" w:rsidRPr="00676472" w:rsidRDefault="007A3467" w:rsidP="00600E97">
            <w:pPr>
              <w:snapToGrid w:val="0"/>
              <w:spacing w:line="440" w:lineRule="exact"/>
              <w:jc w:val="both"/>
              <w:rPr>
                <w:rFonts w:ascii="標楷體" w:eastAsia="標楷體" w:hAnsi="標楷體" w:cs="Times New Roman"/>
                <w:vanish/>
                <w:szCs w:val="24"/>
              </w:rPr>
            </w:pPr>
          </w:p>
          <w:p w14:paraId="0658D8B7" w14:textId="77777777" w:rsidR="007A3467" w:rsidRPr="00C01541" w:rsidRDefault="007A3467"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Pr>
          <w:p w14:paraId="197EA66C"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外國人從事就業服務法第四十六條第一項第八款至第十一款工作資格及審查標準部分條文修正條文</w:t>
            </w:r>
          </w:p>
        </w:tc>
        <w:tc>
          <w:tcPr>
            <w:tcW w:w="3128" w:type="dxa"/>
          </w:tcPr>
          <w:p w14:paraId="2AC32AB8"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1.外展製造工作及農、林、牧或魚塭養殖工係原未開放移工。</w:t>
            </w:r>
          </w:p>
          <w:p w14:paraId="1C4A9223"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2.公共工程引進外籍營造工雇主資格條件工程金額為新臺幣10億元。</w:t>
            </w:r>
          </w:p>
          <w:p w14:paraId="73D51284"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3.雇主得聘僱外國人受聘僱從事乳牛飼育工作。</w:t>
            </w:r>
          </w:p>
        </w:tc>
        <w:tc>
          <w:tcPr>
            <w:tcW w:w="3122" w:type="dxa"/>
          </w:tcPr>
          <w:p w14:paraId="50344EEF"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1.新增移工從事外展製造工作及農、林、牧或魚塭養殖工作之工作內容。</w:t>
            </w:r>
          </w:p>
          <w:p w14:paraId="01C4FFC5"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2.修正放寬政府機關(構)或公營事業機構發包興建之公共工程，聘僱外國人從事營造工作之雇主申請資格，工程金額修正為新臺幣1億元。</w:t>
            </w:r>
          </w:p>
          <w:p w14:paraId="7D94CCFA"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3.擴大乳牛飼育工作，併入農、林、牧或魚塭養殖工作。</w:t>
            </w:r>
          </w:p>
        </w:tc>
        <w:tc>
          <w:tcPr>
            <w:tcW w:w="3185" w:type="dxa"/>
          </w:tcPr>
          <w:p w14:paraId="50889DAA"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為解決偏遠工業區長期缺工問題，除符合特定製程或特殊時程之廠商得依現行製造業規定聘僱外國人外，透過試辦多元聘僱模式協助解決缺工問題，新增由中央目的事業主管機關會商中央主管機關指定工業區試辦外展製造工作，由雇主聘僱外國人，再外展至工業區之服務契約履行地從事製造工作；為解決營造業缺工，促進政府公共工程推動，以振興國家經濟發展，進而創造本國勞工就業機會，修正放寬公共工程申請外國人資格，以及明定民間重大經建工程申請外籍營造工之相關規定；為解決農業中屬於非季節性缺工，擴大開放畜牧工作，以及新增農糧工作或魚塭養殖等工作，得申請聘僱外國人。</w:t>
            </w:r>
          </w:p>
          <w:p w14:paraId="2415637E"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2.相關規定</w:t>
            </w:r>
            <w:r w:rsidRPr="00C579D9">
              <w:rPr>
                <w:rFonts w:ascii="標楷體" w:eastAsia="標楷體" w:hAnsi="標楷體"/>
                <w:szCs w:val="24"/>
              </w:rPr>
              <w:t>已置於本部勞動法令查詢系統（連結網址：</w:t>
            </w:r>
            <w:hyperlink r:id="rId34" w:history="1">
              <w:r w:rsidRPr="00C579D9">
                <w:rPr>
                  <w:rFonts w:ascii="標楷體" w:eastAsia="標楷體" w:hAnsi="標楷體"/>
                  <w:szCs w:val="24"/>
                </w:rPr>
                <w:t>https://laws.mol.gov.tw</w:t>
              </w:r>
            </w:hyperlink>
            <w:r w:rsidRPr="00C579D9">
              <w:rPr>
                <w:rFonts w:ascii="標楷體" w:eastAsia="標楷體" w:hAnsi="標楷體"/>
                <w:szCs w:val="24"/>
              </w:rPr>
              <w:t>），供各界查閱下載。</w:t>
            </w:r>
          </w:p>
        </w:tc>
        <w:tc>
          <w:tcPr>
            <w:tcW w:w="1472" w:type="dxa"/>
          </w:tcPr>
          <w:p w14:paraId="63969F5B"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109.7.31</w:t>
            </w:r>
          </w:p>
        </w:tc>
      </w:tr>
      <w:tr w:rsidR="00C579D9" w:rsidRPr="00C579D9" w14:paraId="2EA939A7" w14:textId="77777777" w:rsidTr="00C01541">
        <w:tc>
          <w:tcPr>
            <w:tcW w:w="665" w:type="dxa"/>
            <w:tcBorders>
              <w:bottom w:val="single" w:sz="4" w:space="0" w:color="auto"/>
            </w:tcBorders>
          </w:tcPr>
          <w:p w14:paraId="6877653E" w14:textId="77777777" w:rsidR="007A3467" w:rsidRPr="00983254" w:rsidRDefault="007A3467" w:rsidP="00600E97">
            <w:pPr>
              <w:pStyle w:val="a6"/>
              <w:numPr>
                <w:ilvl w:val="0"/>
                <w:numId w:val="346"/>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tcPr>
          <w:p w14:paraId="4773DC8E"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hint="eastAsia"/>
                <w:szCs w:val="24"/>
              </w:rPr>
              <w:t>核定離岸風場及陸域風場之興建或運作維護從業人員為勞動基準法第八十四條之一之工作者</w:t>
            </w:r>
          </w:p>
        </w:tc>
        <w:tc>
          <w:tcPr>
            <w:tcW w:w="3128" w:type="dxa"/>
            <w:tcBorders>
              <w:bottom w:val="single" w:sz="4" w:space="0" w:color="auto"/>
            </w:tcBorders>
          </w:tcPr>
          <w:p w14:paraId="42E1160B"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szCs w:val="24"/>
              </w:rPr>
              <w:t xml:space="preserve">公告前，離岸風場及陸域風場之從業人員，應適用勞動基準法一般工時規定 </w:t>
            </w:r>
          </w:p>
        </w:tc>
        <w:tc>
          <w:tcPr>
            <w:tcW w:w="3122" w:type="dxa"/>
            <w:tcBorders>
              <w:bottom w:val="single" w:sz="4" w:space="0" w:color="auto"/>
            </w:tcBorders>
          </w:tcPr>
          <w:p w14:paraId="50177165" w14:textId="77777777" w:rsidR="007A3467" w:rsidRPr="00C579D9" w:rsidRDefault="007A3467" w:rsidP="003506E2">
            <w:pPr>
              <w:spacing w:line="440" w:lineRule="exact"/>
              <w:jc w:val="both"/>
              <w:rPr>
                <w:rFonts w:ascii="標楷體" w:eastAsia="標楷體" w:hAnsi="標楷體"/>
                <w:szCs w:val="24"/>
              </w:rPr>
            </w:pPr>
            <w:r w:rsidRPr="00C579D9">
              <w:rPr>
                <w:rFonts w:ascii="標楷體" w:eastAsia="標楷體" w:hAnsi="標楷體"/>
                <w:szCs w:val="24"/>
              </w:rPr>
              <w:t xml:space="preserve">公告後，離岸風場及陸域風場之興建或運作維護從業人員為勞動基準法第84條之1適用對象，勞雇雙方得另行約定工作時間、例假、休假、女性夜間工作，並報請當地主管機關核備後，不受該法第30條、第32條、第36條、第37條、第49條規定之限制。 </w:t>
            </w:r>
          </w:p>
        </w:tc>
        <w:tc>
          <w:tcPr>
            <w:tcW w:w="3185" w:type="dxa"/>
            <w:tcBorders>
              <w:bottom w:val="single" w:sz="4" w:space="0" w:color="auto"/>
            </w:tcBorders>
          </w:tcPr>
          <w:p w14:paraId="2E6621E2"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外國商會多次表達希望風力發電產業適用勞基法第36條第4項例假7休1例外規定之行業，以利勞動現場運作並使從業人員於工作時程中適當安排例假。</w:t>
            </w:r>
          </w:p>
          <w:p w14:paraId="1F2EAE0D"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離岸風場及陸域風場之興建或運作維護從業人員經核定為勞動基準法第84條之1之工作者</w:t>
            </w:r>
            <w:r w:rsidRPr="00C579D9">
              <w:rPr>
                <w:rFonts w:ascii="標楷體" w:eastAsia="標楷體" w:hAnsi="標楷體" w:hint="eastAsia"/>
                <w:szCs w:val="24"/>
              </w:rPr>
              <w:t>後</w:t>
            </w:r>
            <w:r w:rsidRPr="00C579D9">
              <w:rPr>
                <w:rFonts w:ascii="標楷體" w:eastAsia="標楷體" w:hAnsi="標楷體"/>
                <w:szCs w:val="24"/>
              </w:rPr>
              <w:t>，雇主可依該條規定，與該等工作者以書面約定工作時間、例假、休假等事項，並報當地主管機關核備後實施。相較第36條第4項規定，給予更多彈性空間，勞雇雙方得視需求合理協商工作</w:t>
            </w:r>
            <w:r w:rsidRPr="00C579D9">
              <w:rPr>
                <w:rFonts w:ascii="標楷體" w:eastAsia="標楷體" w:hAnsi="標楷體" w:hint="eastAsia"/>
                <w:szCs w:val="24"/>
              </w:rPr>
              <w:t>時</w:t>
            </w:r>
            <w:r w:rsidRPr="00C579D9">
              <w:rPr>
                <w:rFonts w:ascii="標楷體" w:eastAsia="標楷體" w:hAnsi="標楷體"/>
                <w:szCs w:val="24"/>
              </w:rPr>
              <w:t xml:space="preserve">間或例假等事項。 </w:t>
            </w:r>
          </w:p>
          <w:p w14:paraId="5CD7DF1F" w14:textId="77777777" w:rsidR="007A3467" w:rsidRPr="00C579D9" w:rsidRDefault="007A3467"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3.相關規定</w:t>
            </w:r>
            <w:r w:rsidRPr="00C579D9">
              <w:rPr>
                <w:rFonts w:ascii="標楷體" w:eastAsia="標楷體" w:hAnsi="標楷體"/>
                <w:szCs w:val="24"/>
              </w:rPr>
              <w:t>已置於本部業務專區(連結網址：</w:t>
            </w:r>
            <w:hyperlink r:id="rId35" w:history="1">
              <w:r w:rsidRPr="00C579D9">
                <w:rPr>
                  <w:rFonts w:ascii="標楷體" w:eastAsia="標楷體" w:hAnsi="標楷體"/>
                  <w:szCs w:val="24"/>
                </w:rPr>
                <w:t>https://www.mol.gov.tw/topic/3067/14530/19536/</w:t>
              </w:r>
            </w:hyperlink>
            <w:r w:rsidRPr="00C579D9">
              <w:rPr>
                <w:rFonts w:ascii="標楷體" w:eastAsia="標楷體" w:hAnsi="標楷體"/>
                <w:szCs w:val="24"/>
              </w:rPr>
              <w:t>)及勞動法令查詢系統（連結網址：</w:t>
            </w:r>
            <w:hyperlink r:id="rId36" w:history="1">
              <w:r w:rsidRPr="00C579D9">
                <w:rPr>
                  <w:rFonts w:ascii="標楷體" w:eastAsia="標楷體" w:hAnsi="標楷體"/>
                  <w:szCs w:val="24"/>
                </w:rPr>
                <w:t>https://laws.mol.gov.tw</w:t>
              </w:r>
            </w:hyperlink>
            <w:r w:rsidRPr="00C579D9">
              <w:rPr>
                <w:rFonts w:ascii="標楷體" w:eastAsia="標楷體" w:hAnsi="標楷體"/>
                <w:szCs w:val="24"/>
              </w:rPr>
              <w:t xml:space="preserve">），供各界查閱下載。 </w:t>
            </w:r>
          </w:p>
        </w:tc>
        <w:tc>
          <w:tcPr>
            <w:tcW w:w="1472" w:type="dxa"/>
            <w:tcBorders>
              <w:bottom w:val="single" w:sz="4" w:space="0" w:color="auto"/>
            </w:tcBorders>
          </w:tcPr>
          <w:p w14:paraId="60977D27" w14:textId="77777777" w:rsidR="007A3467" w:rsidRPr="00C579D9" w:rsidRDefault="007A3467" w:rsidP="003506E2">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hint="eastAsia"/>
              </w:rPr>
              <w:t>109.9.10</w:t>
            </w:r>
          </w:p>
        </w:tc>
      </w:tr>
      <w:tr w:rsidR="00C579D9" w:rsidRPr="00C579D9" w14:paraId="602D3CC3" w14:textId="77777777" w:rsidTr="00C01541">
        <w:tc>
          <w:tcPr>
            <w:tcW w:w="665" w:type="dxa"/>
            <w:shd w:val="clear" w:color="auto" w:fill="D9D9D9" w:themeFill="background1" w:themeFillShade="D9"/>
          </w:tcPr>
          <w:p w14:paraId="036FAAC3" w14:textId="77777777" w:rsidR="00256A78" w:rsidRPr="00983254" w:rsidRDefault="00256A78" w:rsidP="00600E97">
            <w:pPr>
              <w:pStyle w:val="a6"/>
              <w:numPr>
                <w:ilvl w:val="1"/>
                <w:numId w:val="346"/>
              </w:numPr>
              <w:spacing w:line="440" w:lineRule="exact"/>
              <w:ind w:leftChars="0"/>
              <w:jc w:val="both"/>
              <w:rPr>
                <w:rFonts w:ascii="標楷體" w:eastAsia="標楷體" w:hAnsi="標楷體" w:cs="Times New Roman"/>
                <w:szCs w:val="24"/>
              </w:rPr>
            </w:pPr>
          </w:p>
        </w:tc>
        <w:tc>
          <w:tcPr>
            <w:tcW w:w="2794" w:type="dxa"/>
            <w:gridSpan w:val="2"/>
            <w:shd w:val="clear" w:color="auto" w:fill="D9D9D9" w:themeFill="background1" w:themeFillShade="D9"/>
          </w:tcPr>
          <w:p w14:paraId="6DF6A373" w14:textId="77777777" w:rsidR="00256A78" w:rsidRPr="00C579D9" w:rsidRDefault="00256A78" w:rsidP="003506E2">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工程會(計15項)</w:t>
            </w:r>
          </w:p>
        </w:tc>
        <w:tc>
          <w:tcPr>
            <w:tcW w:w="3128" w:type="dxa"/>
            <w:shd w:val="clear" w:color="auto" w:fill="D9D9D9" w:themeFill="background1" w:themeFillShade="D9"/>
          </w:tcPr>
          <w:p w14:paraId="29E95DDA" w14:textId="77777777" w:rsidR="00256A78" w:rsidRPr="00C579D9" w:rsidRDefault="00256A78" w:rsidP="003506E2">
            <w:pPr>
              <w:pStyle w:val="31"/>
              <w:spacing w:beforeLines="50" w:before="180" w:afterLines="50" w:after="180" w:line="440" w:lineRule="exact"/>
              <w:ind w:left="0" w:firstLine="0"/>
              <w:rPr>
                <w:rFonts w:cs="Times New Roman"/>
                <w:color w:val="auto"/>
                <w:sz w:val="24"/>
                <w:szCs w:val="24"/>
              </w:rPr>
            </w:pPr>
          </w:p>
        </w:tc>
        <w:tc>
          <w:tcPr>
            <w:tcW w:w="3122" w:type="dxa"/>
            <w:shd w:val="clear" w:color="auto" w:fill="D9D9D9" w:themeFill="background1" w:themeFillShade="D9"/>
          </w:tcPr>
          <w:p w14:paraId="78C23D66" w14:textId="77777777" w:rsidR="00256A78" w:rsidRPr="00C579D9" w:rsidRDefault="00256A78" w:rsidP="003506E2">
            <w:pPr>
              <w:pStyle w:val="31"/>
              <w:spacing w:beforeLines="50" w:before="180" w:afterLines="50" w:after="180" w:line="440" w:lineRule="exact"/>
              <w:ind w:left="0" w:firstLine="0"/>
              <w:rPr>
                <w:rFonts w:cs="Times New Roman"/>
                <w:color w:val="auto"/>
                <w:sz w:val="24"/>
                <w:szCs w:val="24"/>
              </w:rPr>
            </w:pPr>
          </w:p>
        </w:tc>
        <w:tc>
          <w:tcPr>
            <w:tcW w:w="3185" w:type="dxa"/>
            <w:shd w:val="clear" w:color="auto" w:fill="D9D9D9" w:themeFill="background1" w:themeFillShade="D9"/>
          </w:tcPr>
          <w:p w14:paraId="4EBA5DA7" w14:textId="77777777" w:rsidR="00256A78" w:rsidRPr="00C579D9" w:rsidRDefault="00256A78" w:rsidP="003506E2">
            <w:pPr>
              <w:snapToGrid w:val="0"/>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5EA7A336" w14:textId="77777777" w:rsidR="00256A78" w:rsidRPr="00C579D9" w:rsidRDefault="00256A78" w:rsidP="003506E2">
            <w:pPr>
              <w:spacing w:beforeLines="50" w:before="180" w:afterLines="50" w:after="180" w:line="440" w:lineRule="exact"/>
              <w:rPr>
                <w:rFonts w:ascii="標楷體" w:eastAsia="標楷體" w:hAnsi="標楷體" w:cs="Times New Roman"/>
                <w:szCs w:val="24"/>
              </w:rPr>
            </w:pPr>
          </w:p>
        </w:tc>
      </w:tr>
      <w:tr w:rsidR="00C579D9" w:rsidRPr="00C579D9" w14:paraId="7B61E03D" w14:textId="77777777" w:rsidTr="00256A78">
        <w:trPr>
          <w:hidden/>
        </w:trPr>
        <w:tc>
          <w:tcPr>
            <w:tcW w:w="665" w:type="dxa"/>
          </w:tcPr>
          <w:p w14:paraId="64FCCA1B" w14:textId="77777777" w:rsidR="00256A78" w:rsidRPr="00676472" w:rsidRDefault="00256A78" w:rsidP="00600E97">
            <w:pPr>
              <w:spacing w:line="440" w:lineRule="exact"/>
              <w:jc w:val="both"/>
              <w:rPr>
                <w:rFonts w:ascii="標楷體" w:eastAsia="標楷體" w:hAnsi="標楷體" w:cs="Times New Roman"/>
                <w:vanish/>
                <w:szCs w:val="24"/>
              </w:rPr>
            </w:pPr>
          </w:p>
          <w:p w14:paraId="50E254D6" w14:textId="77777777" w:rsidR="00256A78" w:rsidRPr="00676472" w:rsidRDefault="00256A78" w:rsidP="00600E97">
            <w:pPr>
              <w:spacing w:line="440" w:lineRule="exact"/>
              <w:jc w:val="both"/>
              <w:rPr>
                <w:rFonts w:ascii="標楷體" w:eastAsia="標楷體" w:hAnsi="標楷體" w:cs="Times New Roman"/>
                <w:vanish/>
                <w:szCs w:val="24"/>
              </w:rPr>
            </w:pPr>
          </w:p>
          <w:p w14:paraId="15DD6638" w14:textId="77777777" w:rsidR="00256A78" w:rsidRPr="00C01541" w:rsidRDefault="00256A78"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9A728F7" w14:textId="77777777" w:rsidR="00256A78" w:rsidRPr="00C579D9" w:rsidRDefault="00256A78" w:rsidP="003506E2">
            <w:pPr>
              <w:spacing w:line="440" w:lineRule="exact"/>
              <w:jc w:val="both"/>
              <w:rPr>
                <w:rFonts w:ascii="標楷體" w:eastAsia="標楷體" w:hAnsi="標楷體" w:cs="Times New Roman"/>
                <w:szCs w:val="24"/>
              </w:rPr>
            </w:pPr>
            <w:r w:rsidRPr="00C579D9">
              <w:rPr>
                <w:rFonts w:ascii="標楷體" w:eastAsia="標楷體" w:hAnsi="標楷體" w:cs="Times New Roman" w:hint="eastAsia"/>
                <w:bCs/>
                <w:szCs w:val="24"/>
              </w:rPr>
              <w:t>工程</w:t>
            </w:r>
            <w:r w:rsidRPr="00C579D9">
              <w:rPr>
                <w:rFonts w:ascii="標楷體" w:eastAsia="標楷體" w:hAnsi="標楷體" w:cs="Times New Roman"/>
                <w:bCs/>
                <w:szCs w:val="24"/>
              </w:rPr>
              <w:t>會92.4.29工程管字第09200153150號函</w:t>
            </w:r>
          </w:p>
          <w:p w14:paraId="4CDB7587" w14:textId="77777777" w:rsidR="00256A78" w:rsidRPr="00C579D9" w:rsidRDefault="00256A78" w:rsidP="003506E2">
            <w:pPr>
              <w:spacing w:line="440" w:lineRule="exact"/>
              <w:jc w:val="both"/>
              <w:rPr>
                <w:rFonts w:ascii="標楷體" w:eastAsia="標楷體" w:hAnsi="標楷體" w:cs="Times New Roman"/>
                <w:szCs w:val="24"/>
              </w:rPr>
            </w:pPr>
          </w:p>
        </w:tc>
        <w:tc>
          <w:tcPr>
            <w:tcW w:w="3128" w:type="dxa"/>
          </w:tcPr>
          <w:p w14:paraId="1A38A82B" w14:textId="77777777" w:rsidR="00256A78" w:rsidRPr="00C579D9" w:rsidRDefault="00256A78" w:rsidP="003506E2">
            <w:pPr>
              <w:spacing w:line="440" w:lineRule="exact"/>
              <w:jc w:val="both"/>
              <w:rPr>
                <w:rFonts w:ascii="標楷體" w:eastAsia="標楷體" w:hAnsi="標楷體" w:cs="Times New Roman"/>
                <w:szCs w:val="24"/>
              </w:rPr>
            </w:pPr>
            <w:r w:rsidRPr="00C579D9">
              <w:rPr>
                <w:rFonts w:ascii="標楷體" w:eastAsia="標楷體" w:hAnsi="標楷體" w:hint="eastAsia"/>
                <w:szCs w:val="24"/>
              </w:rPr>
              <w:t>工程竣工後，廠商申請將品管人員解職（解除職務），惟廠商品管人員仍應於工程驗收、改善時，負責執行品管工作。</w:t>
            </w:r>
          </w:p>
        </w:tc>
        <w:tc>
          <w:tcPr>
            <w:tcW w:w="3122" w:type="dxa"/>
          </w:tcPr>
          <w:p w14:paraId="0A983139" w14:textId="77777777" w:rsidR="00256A78" w:rsidRPr="00C579D9" w:rsidRDefault="00256A78" w:rsidP="003506E2">
            <w:pPr>
              <w:spacing w:line="440" w:lineRule="exact"/>
              <w:jc w:val="both"/>
              <w:rPr>
                <w:rFonts w:ascii="標楷體" w:eastAsia="標楷體" w:hAnsi="標楷體" w:cs="Times New Roman"/>
                <w:szCs w:val="24"/>
              </w:rPr>
            </w:pPr>
            <w:r w:rsidRPr="00C579D9">
              <w:rPr>
                <w:rFonts w:ascii="標楷體" w:eastAsia="標楷體" w:hAnsi="標楷體" w:hint="eastAsia"/>
                <w:szCs w:val="24"/>
              </w:rPr>
              <w:t>增列前述竣工解職品管人員如已</w:t>
            </w:r>
            <w:r w:rsidRPr="00C579D9">
              <w:rPr>
                <w:rFonts w:ascii="標楷體" w:eastAsia="標楷體" w:hAnsi="標楷體" w:hint="eastAsia"/>
                <w:b/>
                <w:szCs w:val="24"/>
              </w:rPr>
              <w:t>不</w:t>
            </w:r>
            <w:r w:rsidRPr="00C579D9">
              <w:rPr>
                <w:rFonts w:ascii="標楷體" w:eastAsia="標楷體" w:hAnsi="標楷體" w:hint="eastAsia"/>
                <w:szCs w:val="24"/>
              </w:rPr>
              <w:t>於原工程擔任工作，於工程驗收、改善時，廠商可另指派人員，負責執行品管工作。</w:t>
            </w:r>
          </w:p>
        </w:tc>
        <w:tc>
          <w:tcPr>
            <w:tcW w:w="3185" w:type="dxa"/>
          </w:tcPr>
          <w:p w14:paraId="0BA502A5" w14:textId="77777777" w:rsidR="00256A78" w:rsidRPr="00C579D9" w:rsidRDefault="00256A78" w:rsidP="003506E2">
            <w:pPr>
              <w:snapToGrid w:val="0"/>
              <w:spacing w:line="440" w:lineRule="exact"/>
              <w:jc w:val="both"/>
              <w:rPr>
                <w:rFonts w:ascii="標楷體" w:eastAsia="標楷體" w:hAnsi="標楷體" w:cs="Times New Roman"/>
                <w:szCs w:val="24"/>
              </w:rPr>
            </w:pPr>
            <w:r w:rsidRPr="00C579D9">
              <w:rPr>
                <w:rFonts w:ascii="標楷體" w:eastAsia="標楷體" w:hAnsi="標楷體" w:hint="eastAsia"/>
                <w:szCs w:val="24"/>
              </w:rPr>
              <w:t>施工廠商。</w:t>
            </w:r>
          </w:p>
        </w:tc>
        <w:tc>
          <w:tcPr>
            <w:tcW w:w="1472" w:type="dxa"/>
          </w:tcPr>
          <w:p w14:paraId="54632A7D" w14:textId="77777777" w:rsidR="00256A78" w:rsidRPr="00C579D9" w:rsidRDefault="00256A78" w:rsidP="003506E2">
            <w:pPr>
              <w:spacing w:line="440" w:lineRule="exact"/>
              <w:rPr>
                <w:rFonts w:ascii="標楷體" w:eastAsia="標楷體" w:hAnsi="標楷體" w:cs="Times New Roman"/>
                <w:szCs w:val="24"/>
              </w:rPr>
            </w:pPr>
            <w:r w:rsidRPr="00C579D9">
              <w:rPr>
                <w:rFonts w:ascii="標楷體" w:eastAsia="標楷體" w:hAnsi="標楷體" w:cs="Times New Roman"/>
                <w:szCs w:val="24"/>
              </w:rPr>
              <w:t>106.12.15</w:t>
            </w:r>
          </w:p>
        </w:tc>
      </w:tr>
      <w:tr w:rsidR="00C579D9" w:rsidRPr="00C579D9" w14:paraId="5A2D75FF" w14:textId="77777777" w:rsidTr="00256A78">
        <w:tc>
          <w:tcPr>
            <w:tcW w:w="665" w:type="dxa"/>
          </w:tcPr>
          <w:p w14:paraId="74E47466" w14:textId="77777777" w:rsidR="00256A78" w:rsidRPr="00983254" w:rsidRDefault="00256A78"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B527126" w14:textId="77777777" w:rsidR="00256A78" w:rsidRPr="00C579D9" w:rsidRDefault="00256A78" w:rsidP="003506E2">
            <w:pPr>
              <w:spacing w:line="440" w:lineRule="exact"/>
              <w:jc w:val="both"/>
              <w:rPr>
                <w:rFonts w:ascii="標楷體" w:eastAsia="標楷體" w:hAnsi="標楷體" w:cs="Times New Roman"/>
                <w:szCs w:val="24"/>
              </w:rPr>
            </w:pPr>
            <w:r w:rsidRPr="00C579D9">
              <w:rPr>
                <w:rFonts w:ascii="標楷體" w:eastAsia="標楷體" w:hAnsi="標楷體" w:cs="Times New Roman"/>
                <w:szCs w:val="24"/>
              </w:rPr>
              <w:t>工程技術顧問公司管理條例施行細則(以下簡稱本施行細則)第10條規定之兼任範圍</w:t>
            </w:r>
          </w:p>
        </w:tc>
        <w:tc>
          <w:tcPr>
            <w:tcW w:w="3128" w:type="dxa"/>
          </w:tcPr>
          <w:p w14:paraId="24CBC800" w14:textId="77777777" w:rsidR="00256A78" w:rsidRPr="00C579D9" w:rsidRDefault="00256A78" w:rsidP="003506E2">
            <w:pPr>
              <w:pStyle w:val="31"/>
              <w:spacing w:line="440" w:lineRule="exact"/>
              <w:ind w:left="0" w:firstLine="0"/>
              <w:rPr>
                <w:rFonts w:cs="Times New Roman"/>
                <w:color w:val="auto"/>
                <w:sz w:val="24"/>
                <w:szCs w:val="24"/>
              </w:rPr>
            </w:pPr>
            <w:r w:rsidRPr="00C579D9">
              <w:rPr>
                <w:rFonts w:cs="Times New Roman"/>
                <w:color w:val="auto"/>
                <w:sz w:val="24"/>
                <w:szCs w:val="24"/>
              </w:rPr>
              <w:t>本施行細則第10條規定：「本條例第13條所稱專任，指在受聘之工程技術顧問公司服務或受聘僱工程技術顧問公司之支配於公司外服務，且在公司營業之全部時間內服務，支領全部時間之報酬；於受聘任職期間，在公司營業之全部時間內無兼任該公司以外其他業務或職務之情形。但經主管機關認可之兼任教學、研究、勘災、鑑定或其他業務、職務者，不在此限。」(正面表列事項)</w:t>
            </w:r>
          </w:p>
        </w:tc>
        <w:tc>
          <w:tcPr>
            <w:tcW w:w="3122" w:type="dxa"/>
          </w:tcPr>
          <w:p w14:paraId="38C471F4" w14:textId="77777777" w:rsidR="00256A78" w:rsidRPr="00C579D9" w:rsidRDefault="00256A78" w:rsidP="003506E2">
            <w:pPr>
              <w:pStyle w:val="31"/>
              <w:spacing w:line="440" w:lineRule="exact"/>
              <w:ind w:left="0" w:firstLine="0"/>
              <w:rPr>
                <w:rFonts w:cs="Times New Roman"/>
                <w:color w:val="auto"/>
                <w:sz w:val="24"/>
                <w:szCs w:val="24"/>
              </w:rPr>
            </w:pPr>
            <w:r w:rsidRPr="00C579D9">
              <w:rPr>
                <w:rFonts w:cs="Times New Roman"/>
                <w:color w:val="auto"/>
                <w:sz w:val="24"/>
                <w:szCs w:val="24"/>
              </w:rPr>
              <w:t>本施行細則第10條後段規定(正面表列事項)，有關受聘於或組織工程技術顧問公司之執業技師得兼任業務、職務，鬆綁增加「審查」、「檢查」、「抽查」、「調查」、「勘驗」、「評估」計6項。</w:t>
            </w:r>
          </w:p>
        </w:tc>
        <w:tc>
          <w:tcPr>
            <w:tcW w:w="3185" w:type="dxa"/>
          </w:tcPr>
          <w:p w14:paraId="63548231" w14:textId="77777777" w:rsidR="00256A78" w:rsidRPr="00C579D9" w:rsidRDefault="00256A78"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修正前之影響對象及修正後之受惠對象：受聘於或組織工程技術顧問公司之執業技師</w:t>
            </w:r>
          </w:p>
          <w:p w14:paraId="3C1388DD" w14:textId="77777777" w:rsidR="00256A78" w:rsidRPr="00C579D9" w:rsidRDefault="00256A78"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鬆綁效益：技師公會得整合相關技師專業資源，指派會員為受聘於或組織工程技術顧問公司之執業技師者，以公正客觀第三人角色，辦理政府機關委託屬該科技師技術事項之「審查」、「檢查」、「抽查」、「調查」、「勘驗」、「評估」等事項。</w:t>
            </w:r>
          </w:p>
        </w:tc>
        <w:tc>
          <w:tcPr>
            <w:tcW w:w="1472" w:type="dxa"/>
          </w:tcPr>
          <w:p w14:paraId="547651D0" w14:textId="77777777" w:rsidR="00256A78" w:rsidRPr="00C579D9" w:rsidRDefault="00256A78" w:rsidP="003506E2">
            <w:pPr>
              <w:spacing w:line="440" w:lineRule="exact"/>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7</w:t>
            </w:r>
          </w:p>
        </w:tc>
      </w:tr>
      <w:tr w:rsidR="00C579D9" w:rsidRPr="00C579D9" w14:paraId="4E762EE5" w14:textId="77777777" w:rsidTr="00256A78">
        <w:tc>
          <w:tcPr>
            <w:tcW w:w="665" w:type="dxa"/>
          </w:tcPr>
          <w:p w14:paraId="1D14A4E2" w14:textId="77777777" w:rsidR="00256A78" w:rsidRPr="00983254" w:rsidRDefault="00256A78"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C06457F" w14:textId="77777777" w:rsidR="00256A78" w:rsidRPr="00C579D9" w:rsidRDefault="00256A78"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訂定之「投標須知範本」第42點</w:t>
            </w:r>
          </w:p>
          <w:p w14:paraId="57A4F958" w14:textId="77777777" w:rsidR="00256A78" w:rsidRPr="00C579D9" w:rsidRDefault="00256A78" w:rsidP="003506E2">
            <w:pPr>
              <w:spacing w:line="440" w:lineRule="exact"/>
              <w:jc w:val="both"/>
              <w:rPr>
                <w:rFonts w:ascii="標楷體" w:eastAsia="標楷體" w:hAnsi="標楷體" w:cs="Times New Roman"/>
                <w:szCs w:val="24"/>
              </w:rPr>
            </w:pPr>
          </w:p>
        </w:tc>
        <w:tc>
          <w:tcPr>
            <w:tcW w:w="3128" w:type="dxa"/>
          </w:tcPr>
          <w:p w14:paraId="6EFE877F" w14:textId="77777777" w:rsidR="00256A78" w:rsidRPr="00C579D9" w:rsidRDefault="00256A78" w:rsidP="003506E2">
            <w:pPr>
              <w:pStyle w:val="31"/>
              <w:spacing w:line="440" w:lineRule="exact"/>
              <w:ind w:left="0" w:firstLine="0"/>
              <w:rPr>
                <w:rFonts w:cs="Times New Roman"/>
                <w:color w:val="auto"/>
                <w:sz w:val="24"/>
                <w:szCs w:val="24"/>
              </w:rPr>
            </w:pPr>
            <w:r w:rsidRPr="00C579D9">
              <w:rPr>
                <w:rFonts w:cs="Times New Roman"/>
                <w:color w:val="auto"/>
                <w:sz w:val="24"/>
                <w:szCs w:val="24"/>
              </w:rPr>
              <w:t>履約保證金有效期(無履約保證金者免填)：</w:t>
            </w:r>
          </w:p>
        </w:tc>
        <w:tc>
          <w:tcPr>
            <w:tcW w:w="3122" w:type="dxa"/>
          </w:tcPr>
          <w:p w14:paraId="35A10DDF" w14:textId="77777777" w:rsidR="00256A78" w:rsidRPr="00C579D9" w:rsidRDefault="00256A78"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履約保證金有效期(無履約保證金者免填)：</w:t>
            </w:r>
          </w:p>
          <w:p w14:paraId="7E9DEBDD" w14:textId="77777777" w:rsidR="00256A78" w:rsidRPr="00C579D9" w:rsidRDefault="00256A78" w:rsidP="003506E2">
            <w:pPr>
              <w:pStyle w:val="31"/>
              <w:spacing w:line="440" w:lineRule="exact"/>
              <w:ind w:left="0" w:firstLine="0"/>
              <w:rPr>
                <w:rFonts w:cs="Times New Roman"/>
                <w:color w:val="auto"/>
                <w:sz w:val="24"/>
                <w:szCs w:val="24"/>
              </w:rPr>
            </w:pPr>
            <w:r w:rsidRPr="00C579D9">
              <w:rPr>
                <w:rFonts w:cs="Times New Roman"/>
                <w:color w:val="auto"/>
                <w:sz w:val="24"/>
                <w:szCs w:val="24"/>
              </w:rPr>
              <w:t>廠商以銀行開發或保兌之不可撤銷擔保信用狀、銀行之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w:t>
            </w:r>
            <w:r w:rsidRPr="00C579D9">
              <w:rPr>
                <w:rFonts w:cs="Times New Roman"/>
                <w:color w:val="auto"/>
                <w:sz w:val="24"/>
                <w:szCs w:val="24"/>
                <w:u w:val="single"/>
              </w:rPr>
              <w:t xml:space="preserve">   </w:t>
            </w:r>
            <w:r w:rsidRPr="00C579D9">
              <w:rPr>
                <w:rFonts w:cs="Times New Roman"/>
                <w:color w:val="auto"/>
                <w:sz w:val="24"/>
                <w:szCs w:val="24"/>
              </w:rPr>
              <w:t>年（由機關於招標時自行填列，未填列者，為3年，末次之有效期得少於3年）。得標廠商應於有效期屆滿前</w:t>
            </w:r>
            <w:r w:rsidRPr="00C579D9">
              <w:rPr>
                <w:rFonts w:cs="Times New Roman"/>
                <w:color w:val="auto"/>
                <w:sz w:val="24"/>
                <w:szCs w:val="24"/>
                <w:u w:val="single"/>
              </w:rPr>
              <w:t xml:space="preserve">  </w:t>
            </w:r>
            <w:r w:rsidRPr="00C579D9">
              <w:rPr>
                <w:rFonts w:cs="Times New Roman"/>
                <w:color w:val="auto"/>
                <w:sz w:val="24"/>
                <w:szCs w:val="24"/>
              </w:rPr>
              <w:t>日（由機關於招標時自行填列，未填列者，為30日）辦理完成繳交符合契約約定額度之保證金。</w:t>
            </w:r>
          </w:p>
        </w:tc>
        <w:tc>
          <w:tcPr>
            <w:tcW w:w="3185" w:type="dxa"/>
          </w:tcPr>
          <w:p w14:paraId="0B6E84E9" w14:textId="77777777" w:rsidR="00256A78" w:rsidRPr="00C579D9" w:rsidRDefault="00256A78"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修正前之影響對象及修正後之受惠對象：個案採購履約期限3年以上之得標廠商。</w:t>
            </w:r>
          </w:p>
          <w:p w14:paraId="29ED896E" w14:textId="77777777" w:rsidR="00256A78" w:rsidRPr="00C579D9" w:rsidRDefault="00256A78"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鬆綁效益：得標廠商較易取得銀行開立之不可撤銷擔保信用狀或銀行之書面連帶保證，解決銀行因履約期過長不願提供保證之障礙，增加廠商繳納履約保證金之彈性。</w:t>
            </w:r>
          </w:p>
        </w:tc>
        <w:tc>
          <w:tcPr>
            <w:tcW w:w="1472" w:type="dxa"/>
          </w:tcPr>
          <w:p w14:paraId="18BE0FF0" w14:textId="77777777" w:rsidR="00256A78" w:rsidRPr="00C579D9" w:rsidRDefault="00256A78" w:rsidP="003506E2">
            <w:pPr>
              <w:spacing w:line="440" w:lineRule="exact"/>
              <w:rPr>
                <w:rFonts w:ascii="標楷體" w:eastAsia="標楷體" w:hAnsi="標楷體" w:cs="Times New Roman"/>
                <w:szCs w:val="24"/>
              </w:rPr>
            </w:pPr>
            <w:r w:rsidRPr="00C579D9">
              <w:rPr>
                <w:rFonts w:ascii="標楷體" w:eastAsia="標楷體" w:hAnsi="標楷體" w:cs="Times New Roman"/>
                <w:szCs w:val="24"/>
              </w:rPr>
              <w:t>106.12.4</w:t>
            </w:r>
          </w:p>
        </w:tc>
      </w:tr>
      <w:tr w:rsidR="00C579D9" w:rsidRPr="00C579D9" w14:paraId="044FCAFB" w14:textId="77777777" w:rsidTr="00256A78">
        <w:tc>
          <w:tcPr>
            <w:tcW w:w="665" w:type="dxa"/>
          </w:tcPr>
          <w:p w14:paraId="26F1F6B0" w14:textId="77777777" w:rsidR="00256A78" w:rsidRPr="00983254" w:rsidRDefault="00256A78"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B917C34" w14:textId="77777777" w:rsidR="00256A78" w:rsidRPr="00C579D9" w:rsidRDefault="00256A78"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bCs/>
                <w:szCs w:val="24"/>
              </w:rPr>
              <w:t>工程會</w:t>
            </w:r>
            <w:r w:rsidRPr="00C579D9">
              <w:rPr>
                <w:rFonts w:ascii="標楷體" w:eastAsia="標楷體" w:hAnsi="標楷體" w:cs="Times New Roman"/>
                <w:bCs/>
                <w:szCs w:val="24"/>
              </w:rPr>
              <w:t>106.11.14</w:t>
            </w:r>
            <w:r w:rsidRPr="00C579D9">
              <w:rPr>
                <w:rFonts w:ascii="標楷體" w:eastAsia="標楷體" w:hAnsi="標楷體" w:cs="Times New Roman" w:hint="eastAsia"/>
                <w:bCs/>
                <w:szCs w:val="24"/>
              </w:rPr>
              <w:t>工程管字第</w:t>
            </w:r>
            <w:r w:rsidRPr="00C579D9">
              <w:rPr>
                <w:rFonts w:ascii="標楷體" w:eastAsia="標楷體" w:hAnsi="標楷體" w:cs="Times New Roman"/>
                <w:bCs/>
                <w:szCs w:val="24"/>
              </w:rPr>
              <w:t>10600357250</w:t>
            </w:r>
            <w:r w:rsidRPr="00C579D9">
              <w:rPr>
                <w:rFonts w:ascii="標楷體" w:eastAsia="標楷體" w:hAnsi="標楷體" w:cs="Times New Roman" w:hint="eastAsia"/>
                <w:bCs/>
                <w:szCs w:val="24"/>
              </w:rPr>
              <w:t>號函，補充說明</w:t>
            </w:r>
            <w:r w:rsidRPr="00C579D9">
              <w:rPr>
                <w:rFonts w:ascii="標楷體" w:eastAsia="標楷體" w:hAnsi="標楷體" w:cs="Times New Roman" w:hint="eastAsia"/>
                <w:szCs w:val="24"/>
              </w:rPr>
              <w:t>本會前</w:t>
            </w:r>
            <w:r w:rsidRPr="00C579D9">
              <w:rPr>
                <w:rFonts w:ascii="標楷體" w:eastAsia="標楷體" w:hAnsi="標楷體" w:cs="Times New Roman"/>
                <w:bCs/>
                <w:szCs w:val="24"/>
              </w:rPr>
              <w:t>92.4.29</w:t>
            </w:r>
            <w:r w:rsidRPr="00C579D9">
              <w:rPr>
                <w:rFonts w:ascii="標楷體" w:eastAsia="標楷體" w:hAnsi="標楷體" w:cs="Times New Roman" w:hint="eastAsia"/>
                <w:bCs/>
                <w:szCs w:val="24"/>
              </w:rPr>
              <w:t>工程管字第</w:t>
            </w:r>
            <w:r w:rsidRPr="00C579D9">
              <w:rPr>
                <w:rFonts w:ascii="標楷體" w:eastAsia="標楷體" w:hAnsi="標楷體" w:cs="Times New Roman"/>
                <w:bCs/>
                <w:szCs w:val="24"/>
              </w:rPr>
              <w:t>09200153150</w:t>
            </w:r>
            <w:r w:rsidRPr="00C579D9">
              <w:rPr>
                <w:rFonts w:ascii="標楷體" w:eastAsia="標楷體" w:hAnsi="標楷體" w:cs="Times New Roman" w:hint="eastAsia"/>
                <w:bCs/>
                <w:szCs w:val="24"/>
              </w:rPr>
              <w:t>號函相關說明</w:t>
            </w:r>
          </w:p>
          <w:p w14:paraId="0756AE8F" w14:textId="77777777" w:rsidR="00256A78" w:rsidRPr="00C579D9" w:rsidRDefault="00256A78" w:rsidP="003506E2">
            <w:pPr>
              <w:spacing w:line="440" w:lineRule="exact"/>
              <w:jc w:val="both"/>
              <w:rPr>
                <w:rFonts w:ascii="標楷體" w:eastAsia="標楷體" w:hAnsi="標楷體" w:cs="Times New Roman"/>
                <w:szCs w:val="24"/>
              </w:rPr>
            </w:pPr>
          </w:p>
        </w:tc>
        <w:tc>
          <w:tcPr>
            <w:tcW w:w="3128" w:type="dxa"/>
          </w:tcPr>
          <w:p w14:paraId="23736B5C" w14:textId="77777777" w:rsidR="00256A78" w:rsidRPr="00C579D9" w:rsidRDefault="00256A78"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工程竣工後，廠商申請將品管人員解職（解除職務），惟廠商品管人員仍應於工程驗收、改善時，負責執行品管工作。</w:t>
            </w:r>
          </w:p>
          <w:p w14:paraId="1DEA5FDF" w14:textId="77777777" w:rsidR="00256A78" w:rsidRPr="00C579D9" w:rsidRDefault="00256A78" w:rsidP="003506E2">
            <w:pPr>
              <w:pStyle w:val="31"/>
              <w:spacing w:line="440" w:lineRule="exact"/>
              <w:ind w:left="0" w:firstLine="0"/>
              <w:rPr>
                <w:rFonts w:cs="Times New Roman"/>
                <w:color w:val="auto"/>
                <w:sz w:val="24"/>
                <w:szCs w:val="24"/>
              </w:rPr>
            </w:pPr>
          </w:p>
        </w:tc>
        <w:tc>
          <w:tcPr>
            <w:tcW w:w="3122" w:type="dxa"/>
          </w:tcPr>
          <w:p w14:paraId="436CB15F" w14:textId="77777777" w:rsidR="00256A78" w:rsidRPr="00C579D9" w:rsidRDefault="00256A78" w:rsidP="003506E2">
            <w:pPr>
              <w:pStyle w:val="31"/>
              <w:spacing w:line="440" w:lineRule="exact"/>
              <w:ind w:left="0" w:firstLine="0"/>
              <w:rPr>
                <w:rFonts w:cs="Times New Roman"/>
                <w:color w:val="auto"/>
                <w:sz w:val="24"/>
                <w:szCs w:val="24"/>
              </w:rPr>
            </w:pPr>
            <w:r w:rsidRPr="00C579D9">
              <w:rPr>
                <w:rFonts w:cs="Times New Roman" w:hint="eastAsia"/>
                <w:color w:val="auto"/>
                <w:sz w:val="24"/>
                <w:szCs w:val="24"/>
              </w:rPr>
              <w:t>增列前述竣工解職品管人員如已擔任其他工程專職品管人員，於工程驗收、改善時，廠商可另指派人員，負責執行品管工作之規定。</w:t>
            </w:r>
          </w:p>
        </w:tc>
        <w:tc>
          <w:tcPr>
            <w:tcW w:w="3185" w:type="dxa"/>
          </w:tcPr>
          <w:p w14:paraId="3BDD6EAA" w14:textId="77777777" w:rsidR="00256A78" w:rsidRPr="00C579D9" w:rsidRDefault="00256A78" w:rsidP="003506E2">
            <w:pPr>
              <w:snapToGrid w:val="0"/>
              <w:spacing w:line="440" w:lineRule="exact"/>
              <w:ind w:left="324" w:hangingChars="135" w:hanging="324"/>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rPr>
              <w:t>修正前之影響對象及修正後之受惠對象：參與辦理公共工程之施工廠商。</w:t>
            </w:r>
          </w:p>
          <w:p w14:paraId="38EB51D7" w14:textId="77777777" w:rsidR="00256A78" w:rsidRPr="00C579D9" w:rsidRDefault="00256A78"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鬆綁效益：明確說明施工廠商於工程竣工辦理工程驗收、改善人員相關資格，減少廠商作業疑慮，落實簡政便民政策。</w:t>
            </w:r>
          </w:p>
        </w:tc>
        <w:tc>
          <w:tcPr>
            <w:tcW w:w="1472" w:type="dxa"/>
          </w:tcPr>
          <w:p w14:paraId="36AF7607" w14:textId="77777777" w:rsidR="00256A78" w:rsidRPr="00C579D9" w:rsidRDefault="00256A78" w:rsidP="003506E2">
            <w:pPr>
              <w:spacing w:line="440" w:lineRule="exact"/>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11</w:t>
            </w:r>
            <w:r w:rsidRPr="00C579D9">
              <w:rPr>
                <w:rFonts w:ascii="標楷體" w:eastAsia="標楷體" w:hAnsi="標楷體" w:cs="Times New Roman" w:hint="eastAsia"/>
                <w:szCs w:val="24"/>
              </w:rPr>
              <w:t>.</w:t>
            </w:r>
            <w:r w:rsidRPr="00C579D9">
              <w:rPr>
                <w:rFonts w:ascii="標楷體" w:eastAsia="標楷體" w:hAnsi="標楷體" w:cs="Times New Roman"/>
                <w:szCs w:val="24"/>
              </w:rPr>
              <w:t>14</w:t>
            </w:r>
          </w:p>
        </w:tc>
      </w:tr>
      <w:tr w:rsidR="00C579D9" w:rsidRPr="00C579D9" w14:paraId="07DC3B51" w14:textId="77777777" w:rsidTr="00256A78">
        <w:tc>
          <w:tcPr>
            <w:tcW w:w="665" w:type="dxa"/>
          </w:tcPr>
          <w:p w14:paraId="042AA9E6" w14:textId="77777777" w:rsidR="00256A78" w:rsidRPr="00983254" w:rsidRDefault="00256A78"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3C47E32" w14:textId="77777777" w:rsidR="00256A78" w:rsidRPr="00C579D9" w:rsidRDefault="00256A78" w:rsidP="003506E2">
            <w:pPr>
              <w:spacing w:line="440" w:lineRule="exact"/>
              <w:jc w:val="both"/>
              <w:rPr>
                <w:rFonts w:ascii="標楷體" w:eastAsia="標楷體" w:hAnsi="標楷體" w:cs="Times New Roman"/>
                <w:szCs w:val="24"/>
              </w:rPr>
            </w:pPr>
            <w:r w:rsidRPr="00C579D9">
              <w:rPr>
                <w:rFonts w:ascii="標楷體" w:eastAsia="標楷體" w:hAnsi="標楷體" w:cs="Times New Roman" w:hint="eastAsia"/>
                <w:bCs/>
                <w:szCs w:val="24"/>
              </w:rPr>
              <w:t>中央機關未達公告金額採購招標辦法</w:t>
            </w:r>
            <w:r w:rsidRPr="00C579D9">
              <w:rPr>
                <w:rFonts w:ascii="標楷體" w:eastAsia="標楷體" w:hAnsi="標楷體" w:cs="Times New Roman" w:hint="eastAsia"/>
                <w:szCs w:val="24"/>
              </w:rPr>
              <w:t>第</w:t>
            </w:r>
            <w:r w:rsidRPr="00C579D9">
              <w:rPr>
                <w:rFonts w:ascii="標楷體" w:eastAsia="標楷體" w:hAnsi="標楷體" w:cs="Times New Roman"/>
                <w:szCs w:val="24"/>
              </w:rPr>
              <w:t>2</w:t>
            </w:r>
            <w:r w:rsidRPr="00C579D9">
              <w:rPr>
                <w:rFonts w:ascii="標楷體" w:eastAsia="標楷體" w:hAnsi="標楷體" w:cs="Times New Roman" w:hint="eastAsia"/>
                <w:szCs w:val="24"/>
              </w:rPr>
              <w:t>條</w:t>
            </w:r>
          </w:p>
        </w:tc>
        <w:tc>
          <w:tcPr>
            <w:tcW w:w="3128" w:type="dxa"/>
          </w:tcPr>
          <w:p w14:paraId="542A335B" w14:textId="77777777" w:rsidR="00256A78" w:rsidRPr="00C579D9" w:rsidRDefault="00256A78"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w:t>
            </w:r>
            <w:r w:rsidRPr="00C579D9">
              <w:rPr>
                <w:rFonts w:ascii="標楷體" w:eastAsia="標楷體" w:hAnsi="標楷體" w:cs="Times New Roman"/>
                <w:szCs w:val="24"/>
              </w:rPr>
              <w:t>1</w:t>
            </w:r>
            <w:r w:rsidRPr="00C579D9">
              <w:rPr>
                <w:rFonts w:ascii="標楷體" w:eastAsia="標楷體" w:hAnsi="標楷體" w:cs="Times New Roman" w:hint="eastAsia"/>
                <w:szCs w:val="24"/>
              </w:rPr>
              <w:t>項第</w:t>
            </w:r>
            <w:r w:rsidRPr="00C579D9">
              <w:rPr>
                <w:rFonts w:ascii="標楷體" w:eastAsia="標楷體" w:hAnsi="標楷體" w:cs="Times New Roman"/>
                <w:szCs w:val="24"/>
              </w:rPr>
              <w:t>2</w:t>
            </w:r>
            <w:r w:rsidRPr="00C579D9">
              <w:rPr>
                <w:rFonts w:ascii="標楷體" w:eastAsia="標楷體" w:hAnsi="標楷體" w:cs="Times New Roman" w:hint="eastAsia"/>
                <w:szCs w:val="24"/>
              </w:rPr>
              <w:t>款：「未達公告金額採購之招標，其金額逾公告金額十分之一者，得以下列方式之一辦理：二、符合本法第二十二</w:t>
            </w:r>
            <w:r w:rsidRPr="00C579D9">
              <w:rPr>
                <w:rFonts w:ascii="標楷體" w:eastAsia="標楷體" w:hAnsi="標楷體" w:cs="Times New Roman"/>
                <w:szCs w:val="24"/>
              </w:rPr>
              <w:t xml:space="preserve"> </w:t>
            </w:r>
            <w:r w:rsidRPr="00C579D9">
              <w:rPr>
                <w:rFonts w:ascii="標楷體" w:eastAsia="標楷體" w:hAnsi="標楷體" w:cs="Times New Roman" w:hint="eastAsia"/>
                <w:szCs w:val="24"/>
              </w:rPr>
              <w:t>條第一項第十六款所定情形，經需</w:t>
            </w:r>
            <w:r w:rsidRPr="00C579D9">
              <w:rPr>
                <w:rFonts w:ascii="標楷體" w:eastAsia="標楷體" w:hAnsi="標楷體" w:cs="Times New Roman"/>
                <w:szCs w:val="24"/>
              </w:rPr>
              <w:t xml:space="preserve"> </w:t>
            </w:r>
            <w:r w:rsidRPr="00C579D9">
              <w:rPr>
                <w:rFonts w:ascii="標楷體" w:eastAsia="標楷體" w:hAnsi="標楷體" w:cs="Times New Roman" w:hint="eastAsia"/>
                <w:szCs w:val="24"/>
              </w:rPr>
              <w:t>求、使用或承辦採購單位就個案敘明不採公告方式辦理及邀請指定廠商比價或議價之適當理由，簽報機關首長或其授權人員核准者，得採限制性招標，免報經主管機關認定。」</w:t>
            </w:r>
          </w:p>
          <w:p w14:paraId="7201192D" w14:textId="77777777" w:rsidR="00256A78" w:rsidRPr="00C579D9" w:rsidRDefault="00256A78" w:rsidP="003506E2">
            <w:pPr>
              <w:pStyle w:val="31"/>
              <w:spacing w:line="440" w:lineRule="exact"/>
              <w:ind w:left="0" w:firstLine="0"/>
              <w:rPr>
                <w:rFonts w:cs="Times New Roman"/>
                <w:color w:val="auto"/>
                <w:sz w:val="24"/>
                <w:szCs w:val="24"/>
              </w:rPr>
            </w:pPr>
            <w:r w:rsidRPr="00C579D9">
              <w:rPr>
                <w:rFonts w:cs="Times New Roman" w:hint="eastAsia"/>
                <w:color w:val="auto"/>
                <w:sz w:val="24"/>
                <w:szCs w:val="24"/>
              </w:rPr>
              <w:t>第</w:t>
            </w:r>
            <w:r w:rsidRPr="00C579D9">
              <w:rPr>
                <w:rFonts w:cs="Times New Roman"/>
                <w:color w:val="auto"/>
                <w:sz w:val="24"/>
                <w:szCs w:val="24"/>
              </w:rPr>
              <w:t>2</w:t>
            </w:r>
            <w:r w:rsidRPr="00C579D9">
              <w:rPr>
                <w:rFonts w:cs="Times New Roman" w:hint="eastAsia"/>
                <w:color w:val="auto"/>
                <w:sz w:val="24"/>
                <w:szCs w:val="24"/>
              </w:rPr>
              <w:t>項：「上級機關對於機關依前項第二款規定辦理者，應加強查核監督，並得視需要訂定較嚴格之適用規定或授權條件。」</w:t>
            </w:r>
          </w:p>
        </w:tc>
        <w:tc>
          <w:tcPr>
            <w:tcW w:w="3122" w:type="dxa"/>
          </w:tcPr>
          <w:p w14:paraId="2F2FBB80" w14:textId="77777777" w:rsidR="00256A78" w:rsidRPr="00C579D9" w:rsidRDefault="00256A78" w:rsidP="003506E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第</w:t>
            </w:r>
            <w:r w:rsidRPr="00C579D9">
              <w:rPr>
                <w:rFonts w:ascii="標楷體" w:eastAsia="標楷體" w:hAnsi="標楷體" w:cs="Times New Roman"/>
                <w:szCs w:val="24"/>
              </w:rPr>
              <w:t>1</w:t>
            </w:r>
            <w:r w:rsidRPr="00C579D9">
              <w:rPr>
                <w:rFonts w:ascii="標楷體" w:eastAsia="標楷體" w:hAnsi="標楷體" w:cs="Times New Roman" w:hint="eastAsia"/>
                <w:szCs w:val="24"/>
              </w:rPr>
              <w:t>項第</w:t>
            </w:r>
            <w:r w:rsidRPr="00C579D9">
              <w:rPr>
                <w:rFonts w:ascii="標楷體" w:eastAsia="標楷體" w:hAnsi="標楷體" w:cs="Times New Roman"/>
                <w:szCs w:val="24"/>
              </w:rPr>
              <w:t>2</w:t>
            </w:r>
            <w:r w:rsidRPr="00C579D9">
              <w:rPr>
                <w:rFonts w:ascii="標楷體" w:eastAsia="標楷體" w:hAnsi="標楷體" w:cs="Times New Roman"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5538E38F" w14:textId="77777777" w:rsidR="00256A78" w:rsidRPr="00C579D9" w:rsidRDefault="00256A78" w:rsidP="003506E2">
            <w:pPr>
              <w:pStyle w:val="31"/>
              <w:spacing w:line="440" w:lineRule="exact"/>
              <w:ind w:left="0" w:firstLine="0"/>
              <w:rPr>
                <w:rFonts w:cs="Times New Roman"/>
                <w:color w:val="auto"/>
                <w:sz w:val="24"/>
                <w:szCs w:val="24"/>
              </w:rPr>
            </w:pPr>
            <w:r w:rsidRPr="00C579D9">
              <w:rPr>
                <w:rFonts w:cs="Times New Roman" w:hint="eastAsia"/>
                <w:color w:val="auto"/>
                <w:sz w:val="24"/>
                <w:szCs w:val="24"/>
              </w:rPr>
              <w:t>第</w:t>
            </w:r>
            <w:r w:rsidRPr="00C579D9">
              <w:rPr>
                <w:rFonts w:cs="Times New Roman"/>
                <w:color w:val="auto"/>
                <w:sz w:val="24"/>
                <w:szCs w:val="24"/>
              </w:rPr>
              <w:t>2</w:t>
            </w:r>
            <w:r w:rsidRPr="00C579D9">
              <w:rPr>
                <w:rFonts w:cs="Times New Roman" w:hint="eastAsia"/>
                <w:color w:val="auto"/>
                <w:sz w:val="24"/>
                <w:szCs w:val="24"/>
              </w:rPr>
              <w:t>項：「上級機關對於機關依前項第二款規定辦理者，得視需要訂定較嚴格之適用規定或授權條件。」</w:t>
            </w:r>
          </w:p>
        </w:tc>
        <w:tc>
          <w:tcPr>
            <w:tcW w:w="3185" w:type="dxa"/>
          </w:tcPr>
          <w:p w14:paraId="027EB86C" w14:textId="77777777" w:rsidR="00256A78" w:rsidRPr="00C579D9" w:rsidRDefault="00256A78" w:rsidP="003506E2">
            <w:pPr>
              <w:numPr>
                <w:ilvl w:val="0"/>
                <w:numId w:val="28"/>
              </w:num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修正前之影響對象及修正後之受惠對象：採購機關及參與政府採購之廠商。</w:t>
            </w:r>
          </w:p>
          <w:p w14:paraId="5275C80C" w14:textId="77777777" w:rsidR="00256A78" w:rsidRPr="00C579D9" w:rsidRDefault="00256A78"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72" w:type="dxa"/>
          </w:tcPr>
          <w:p w14:paraId="0B8852C6" w14:textId="77777777" w:rsidR="00256A78" w:rsidRPr="00C579D9" w:rsidRDefault="00256A78" w:rsidP="003506E2">
            <w:pPr>
              <w:spacing w:line="440" w:lineRule="exact"/>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3</w:t>
            </w:r>
            <w:r w:rsidRPr="00C579D9">
              <w:rPr>
                <w:rFonts w:ascii="標楷體" w:eastAsia="標楷體" w:hAnsi="標楷體" w:cs="Times New Roman" w:hint="eastAsia"/>
                <w:szCs w:val="24"/>
              </w:rPr>
              <w:t>.</w:t>
            </w:r>
            <w:r w:rsidRPr="00C579D9">
              <w:rPr>
                <w:rFonts w:ascii="標楷體" w:eastAsia="標楷體" w:hAnsi="標楷體" w:cs="Times New Roman"/>
                <w:szCs w:val="24"/>
              </w:rPr>
              <w:t>31</w:t>
            </w:r>
          </w:p>
        </w:tc>
      </w:tr>
      <w:tr w:rsidR="00C579D9" w:rsidRPr="00C579D9" w14:paraId="2390D60F" w14:textId="77777777" w:rsidTr="00256A78">
        <w:tc>
          <w:tcPr>
            <w:tcW w:w="665" w:type="dxa"/>
          </w:tcPr>
          <w:p w14:paraId="26DC4D8C" w14:textId="77777777" w:rsidR="00256A78" w:rsidRPr="00983254" w:rsidRDefault="00256A78"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6C97B365"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政府採購法施行細則第58條（107年3月2日工程企字第10700054830號）</w:t>
            </w:r>
          </w:p>
          <w:p w14:paraId="12CA2B18" w14:textId="77777777" w:rsidR="00256A78" w:rsidRPr="00C579D9" w:rsidRDefault="00256A78" w:rsidP="003506E2">
            <w:pPr>
              <w:spacing w:line="440" w:lineRule="exact"/>
              <w:jc w:val="both"/>
              <w:rPr>
                <w:rFonts w:ascii="標楷體" w:eastAsia="標楷體" w:hAnsi="標楷體" w:cs="Times New Roman"/>
                <w:szCs w:val="24"/>
              </w:rPr>
            </w:pPr>
          </w:p>
        </w:tc>
        <w:tc>
          <w:tcPr>
            <w:tcW w:w="3128" w:type="dxa"/>
          </w:tcPr>
          <w:p w14:paraId="70E405DE" w14:textId="77777777" w:rsidR="00256A78" w:rsidRPr="00C579D9" w:rsidRDefault="00256A78" w:rsidP="003506E2">
            <w:pPr>
              <w:pStyle w:val="31"/>
              <w:spacing w:line="440" w:lineRule="exact"/>
              <w:ind w:left="0" w:firstLine="0"/>
              <w:rPr>
                <w:rFonts w:cs="Times New Roman"/>
                <w:color w:val="auto"/>
                <w:sz w:val="24"/>
                <w:szCs w:val="24"/>
              </w:rPr>
            </w:pPr>
          </w:p>
        </w:tc>
        <w:tc>
          <w:tcPr>
            <w:tcW w:w="3122" w:type="dxa"/>
          </w:tcPr>
          <w:p w14:paraId="76C200CB"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新增政府採購法施行細則第58條第1項第4款規定：「機關依本法第五十條第二項規定撤銷決標或解除契約時，得依下列方式之一續行辦理：四、原係採本法第二十二條第一項第九款至第十一款規定辦理者，其評選為優勝廠商或經勘選認定適合需要者有二家以上，得依序遞補辦理議價。」</w:t>
            </w:r>
          </w:p>
          <w:p w14:paraId="0BA5625C" w14:textId="77777777" w:rsidR="00256A78" w:rsidRPr="00C579D9" w:rsidRDefault="00256A78" w:rsidP="003506E2">
            <w:pPr>
              <w:pStyle w:val="31"/>
              <w:spacing w:line="440" w:lineRule="exact"/>
              <w:ind w:left="0" w:firstLine="0"/>
              <w:rPr>
                <w:rFonts w:cs="Times New Roman"/>
                <w:color w:val="auto"/>
                <w:sz w:val="24"/>
                <w:szCs w:val="24"/>
              </w:rPr>
            </w:pPr>
          </w:p>
        </w:tc>
        <w:tc>
          <w:tcPr>
            <w:tcW w:w="3185" w:type="dxa"/>
          </w:tcPr>
          <w:p w14:paraId="62BB2B93" w14:textId="77777777" w:rsidR="00256A78" w:rsidRPr="00C579D9" w:rsidRDefault="00256A78" w:rsidP="003506E2">
            <w:pPr>
              <w:numPr>
                <w:ilvl w:val="0"/>
                <w:numId w:val="52"/>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修正前之影響對象及修正後之受惠對象：依政府採購法第22條第1項第9款至第11款規定經評選為優勝或經勘選認定適合需要之未得標廠商。</w:t>
            </w:r>
          </w:p>
          <w:p w14:paraId="4183A388" w14:textId="77777777" w:rsidR="00256A78" w:rsidRPr="00C579D9" w:rsidRDefault="00256A78" w:rsidP="003506E2">
            <w:pPr>
              <w:numPr>
                <w:ilvl w:val="0"/>
                <w:numId w:val="52"/>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鬆綁效益：機關依政府採購法第22條第1項第9款至第11款規定辦理採購，發生依政府採購法第50條第2項規定撤銷決標或解除契約時，於現行處理機制外，如原評選為優勝廠商或經勘選認定適合需要者有二家以上，得依序遞補辦理議價，有助於促進採購效率，節省機關及廠商重行辦理評選之時間及成本。</w:t>
            </w:r>
          </w:p>
        </w:tc>
        <w:tc>
          <w:tcPr>
            <w:tcW w:w="1472" w:type="dxa"/>
          </w:tcPr>
          <w:p w14:paraId="72257F48" w14:textId="77777777" w:rsidR="00256A78" w:rsidRPr="00C579D9" w:rsidRDefault="00256A78" w:rsidP="003506E2">
            <w:pPr>
              <w:spacing w:line="440" w:lineRule="exact"/>
              <w:rPr>
                <w:rFonts w:ascii="標楷體" w:eastAsia="標楷體" w:hAnsi="標楷體" w:cs="Times New Roman"/>
                <w:szCs w:val="24"/>
              </w:rPr>
            </w:pPr>
            <w:r w:rsidRPr="00C579D9">
              <w:rPr>
                <w:rFonts w:ascii="標楷體" w:eastAsia="標楷體" w:hAnsi="標楷體" w:cs="Times New Roman" w:hint="eastAsia"/>
                <w:szCs w:val="24"/>
              </w:rPr>
              <w:t>107.3.2</w:t>
            </w:r>
          </w:p>
        </w:tc>
      </w:tr>
      <w:tr w:rsidR="00C579D9" w:rsidRPr="00C579D9" w14:paraId="5F97E9AA" w14:textId="77777777" w:rsidTr="00256A78">
        <w:tc>
          <w:tcPr>
            <w:tcW w:w="665" w:type="dxa"/>
          </w:tcPr>
          <w:p w14:paraId="0670BC51" w14:textId="77777777" w:rsidR="00256A78" w:rsidRPr="00983254" w:rsidRDefault="00256A78"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DF5321D"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中央機關未達公告金額採購招標辦法第</w:t>
            </w:r>
            <w:r w:rsidRPr="00C579D9">
              <w:rPr>
                <w:rFonts w:ascii="標楷體" w:eastAsia="標楷體" w:hAnsi="標楷體"/>
                <w:szCs w:val="24"/>
              </w:rPr>
              <w:t>2</w:t>
            </w:r>
            <w:r w:rsidRPr="00C579D9">
              <w:rPr>
                <w:rFonts w:ascii="標楷體" w:eastAsia="標楷體" w:hAnsi="標楷體" w:hint="eastAsia"/>
                <w:szCs w:val="24"/>
              </w:rPr>
              <w:t>條</w:t>
            </w:r>
          </w:p>
          <w:p w14:paraId="32904F56"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(107年3月8日工程企字第10700063160號)</w:t>
            </w:r>
          </w:p>
          <w:p w14:paraId="6540770C" w14:textId="77777777" w:rsidR="00256A78" w:rsidRPr="00C579D9" w:rsidRDefault="00256A78" w:rsidP="003506E2">
            <w:pPr>
              <w:spacing w:line="440" w:lineRule="exact"/>
              <w:jc w:val="both"/>
              <w:rPr>
                <w:rFonts w:ascii="標楷體" w:eastAsia="標楷體" w:hAnsi="標楷體" w:cs="Times New Roman"/>
                <w:szCs w:val="24"/>
              </w:rPr>
            </w:pPr>
          </w:p>
        </w:tc>
        <w:tc>
          <w:tcPr>
            <w:tcW w:w="3128" w:type="dxa"/>
          </w:tcPr>
          <w:p w14:paraId="7523FB45"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第</w:t>
            </w:r>
            <w:r w:rsidRPr="00C579D9">
              <w:rPr>
                <w:rFonts w:ascii="標楷體" w:eastAsia="標楷體" w:hAnsi="標楷體"/>
                <w:szCs w:val="24"/>
              </w:rPr>
              <w:t>1</w:t>
            </w:r>
            <w:r w:rsidRPr="00C579D9">
              <w:rPr>
                <w:rFonts w:ascii="標楷體" w:eastAsia="標楷體" w:hAnsi="標楷體" w:hint="eastAsia"/>
                <w:szCs w:val="24"/>
              </w:rPr>
              <w:t>項第</w:t>
            </w:r>
            <w:r w:rsidRPr="00C579D9">
              <w:rPr>
                <w:rFonts w:ascii="標楷體" w:eastAsia="標楷體" w:hAnsi="標楷體"/>
                <w:szCs w:val="24"/>
              </w:rPr>
              <w:t>2</w:t>
            </w:r>
            <w:r w:rsidRPr="00C579D9">
              <w:rPr>
                <w:rFonts w:ascii="標楷體" w:eastAsia="標楷體" w:hAnsi="標楷體" w:hint="eastAsia"/>
                <w:szCs w:val="24"/>
              </w:rPr>
              <w:t>款：「未達公告金額採購之招標，其金額逾公告金額十分之一者，得以下列方式之一辦理：二、符合本法第二十二</w:t>
            </w:r>
            <w:r w:rsidRPr="00C579D9">
              <w:rPr>
                <w:rFonts w:ascii="標楷體" w:eastAsia="標楷體" w:hAnsi="標楷體"/>
                <w:szCs w:val="24"/>
              </w:rPr>
              <w:t xml:space="preserve"> </w:t>
            </w:r>
            <w:r w:rsidRPr="00C579D9">
              <w:rPr>
                <w:rFonts w:ascii="標楷體" w:eastAsia="標楷體" w:hAnsi="標楷體" w:hint="eastAsia"/>
                <w:szCs w:val="24"/>
              </w:rPr>
              <w:t>條第一項第十六款所定情形，經需</w:t>
            </w:r>
            <w:r w:rsidRPr="00C579D9">
              <w:rPr>
                <w:rFonts w:ascii="標楷體" w:eastAsia="標楷體" w:hAnsi="標楷體"/>
                <w:szCs w:val="24"/>
              </w:rPr>
              <w:t xml:space="preserve"> </w:t>
            </w:r>
            <w:r w:rsidRPr="00C579D9">
              <w:rPr>
                <w:rFonts w:ascii="標楷體" w:eastAsia="標楷體" w:hAnsi="標楷體" w:hint="eastAsia"/>
                <w:szCs w:val="24"/>
              </w:rPr>
              <w:t>求、使用或承辦採購單位就個案敘明不採公告方式辦理及邀請指定廠商比價或議價之適當理由，簽報機關首長或其授權人員核准者，得採限制性招標，免報經主管機關認定。」</w:t>
            </w:r>
          </w:p>
          <w:p w14:paraId="006B8633" w14:textId="77777777" w:rsidR="00256A78" w:rsidRPr="00C579D9" w:rsidRDefault="00256A78" w:rsidP="003506E2">
            <w:pPr>
              <w:pStyle w:val="31"/>
              <w:spacing w:line="440" w:lineRule="exact"/>
              <w:ind w:left="0" w:firstLine="0"/>
              <w:rPr>
                <w:rFonts w:cs="Times New Roman"/>
                <w:color w:val="auto"/>
                <w:sz w:val="24"/>
                <w:szCs w:val="24"/>
              </w:rPr>
            </w:pPr>
            <w:r w:rsidRPr="00C579D9">
              <w:rPr>
                <w:rFonts w:hint="eastAsia"/>
                <w:color w:val="auto"/>
                <w:sz w:val="24"/>
                <w:szCs w:val="24"/>
              </w:rPr>
              <w:t>第</w:t>
            </w:r>
            <w:r w:rsidRPr="00C579D9">
              <w:rPr>
                <w:color w:val="auto"/>
                <w:sz w:val="24"/>
                <w:szCs w:val="24"/>
              </w:rPr>
              <w:t>2</w:t>
            </w:r>
            <w:r w:rsidRPr="00C579D9">
              <w:rPr>
                <w:rFonts w:hint="eastAsia"/>
                <w:color w:val="auto"/>
                <w:sz w:val="24"/>
                <w:szCs w:val="24"/>
              </w:rPr>
              <w:t>項：「上級機關對於機關依前項第二款規定辦理者，應加強查核監督，並得視需要訂定較嚴格之適用規定或授權條件。」</w:t>
            </w:r>
          </w:p>
        </w:tc>
        <w:tc>
          <w:tcPr>
            <w:tcW w:w="3122" w:type="dxa"/>
          </w:tcPr>
          <w:p w14:paraId="3807F705"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第</w:t>
            </w:r>
            <w:r w:rsidRPr="00C579D9">
              <w:rPr>
                <w:rFonts w:ascii="標楷體" w:eastAsia="標楷體" w:hAnsi="標楷體"/>
                <w:szCs w:val="24"/>
              </w:rPr>
              <w:t>1</w:t>
            </w:r>
            <w:r w:rsidRPr="00C579D9">
              <w:rPr>
                <w:rFonts w:ascii="標楷體" w:eastAsia="標楷體" w:hAnsi="標楷體" w:hint="eastAsia"/>
                <w:szCs w:val="24"/>
              </w:rPr>
              <w:t>項第</w:t>
            </w:r>
            <w:r w:rsidRPr="00C579D9">
              <w:rPr>
                <w:rFonts w:ascii="標楷體" w:eastAsia="標楷體" w:hAnsi="標楷體"/>
                <w:szCs w:val="24"/>
              </w:rPr>
              <w:t>2</w:t>
            </w:r>
            <w:r w:rsidRPr="00C579D9">
              <w:rPr>
                <w:rFonts w:ascii="標楷體" w:eastAsia="標楷體" w:hAnsi="標楷體"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249C3FE7" w14:textId="77777777" w:rsidR="00256A78" w:rsidRPr="00C579D9" w:rsidRDefault="00256A78" w:rsidP="003506E2">
            <w:pPr>
              <w:pStyle w:val="31"/>
              <w:spacing w:line="440" w:lineRule="exact"/>
              <w:ind w:left="0" w:firstLine="0"/>
              <w:rPr>
                <w:rFonts w:cs="Times New Roman"/>
                <w:color w:val="auto"/>
                <w:sz w:val="24"/>
                <w:szCs w:val="24"/>
              </w:rPr>
            </w:pPr>
            <w:r w:rsidRPr="00C579D9">
              <w:rPr>
                <w:rFonts w:hint="eastAsia"/>
                <w:color w:val="auto"/>
                <w:sz w:val="24"/>
                <w:szCs w:val="24"/>
              </w:rPr>
              <w:t>第</w:t>
            </w:r>
            <w:r w:rsidRPr="00C579D9">
              <w:rPr>
                <w:color w:val="auto"/>
                <w:sz w:val="24"/>
                <w:szCs w:val="24"/>
              </w:rPr>
              <w:t>2</w:t>
            </w:r>
            <w:r w:rsidRPr="00C579D9">
              <w:rPr>
                <w:rFonts w:hint="eastAsia"/>
                <w:color w:val="auto"/>
                <w:sz w:val="24"/>
                <w:szCs w:val="24"/>
              </w:rPr>
              <w:t>項：「上級機關對於機關依前項第二款規定辦理者，得視需要訂定較嚴格之適用規定或授權條件。」</w:t>
            </w:r>
          </w:p>
        </w:tc>
        <w:tc>
          <w:tcPr>
            <w:tcW w:w="3185" w:type="dxa"/>
          </w:tcPr>
          <w:p w14:paraId="194C51FE" w14:textId="77777777" w:rsidR="00256A78" w:rsidRPr="00C579D9" w:rsidRDefault="00256A78"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1.修正前之影響對象及修正後之受惠對象：採購機關及參與政府採購之廠商。</w:t>
            </w:r>
          </w:p>
          <w:p w14:paraId="1FF24548" w14:textId="77777777" w:rsidR="00256A78" w:rsidRPr="00C579D9" w:rsidRDefault="00256A78"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szCs w:val="24"/>
              </w:rPr>
              <w:t>2.</w:t>
            </w:r>
            <w:r w:rsidRPr="00C579D9">
              <w:rPr>
                <w:rFonts w:ascii="標楷體" w:eastAsia="標楷體" w:hAnsi="標楷體"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72" w:type="dxa"/>
          </w:tcPr>
          <w:p w14:paraId="2C58A3FD" w14:textId="77777777" w:rsidR="00256A78" w:rsidRPr="00C579D9" w:rsidRDefault="00256A78" w:rsidP="003506E2">
            <w:pPr>
              <w:spacing w:line="440" w:lineRule="exact"/>
              <w:rPr>
                <w:rFonts w:ascii="標楷體" w:eastAsia="標楷體" w:hAnsi="標楷體" w:cs="Times New Roman"/>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3</w:t>
            </w:r>
            <w:r w:rsidRPr="00C579D9">
              <w:rPr>
                <w:rFonts w:ascii="標楷體" w:eastAsia="標楷體" w:hAnsi="標楷體" w:hint="eastAsia"/>
                <w:szCs w:val="24"/>
              </w:rPr>
              <w:t>.</w:t>
            </w:r>
            <w:r w:rsidRPr="00C579D9">
              <w:rPr>
                <w:rFonts w:ascii="標楷體" w:eastAsia="標楷體" w:hAnsi="標楷體"/>
                <w:szCs w:val="24"/>
              </w:rPr>
              <w:t>8</w:t>
            </w:r>
          </w:p>
        </w:tc>
      </w:tr>
      <w:tr w:rsidR="00C579D9" w:rsidRPr="00C579D9" w14:paraId="3C8CFBC4" w14:textId="77777777" w:rsidTr="00256A78">
        <w:tc>
          <w:tcPr>
            <w:tcW w:w="665" w:type="dxa"/>
          </w:tcPr>
          <w:p w14:paraId="61EC06E8" w14:textId="77777777" w:rsidR="00256A78" w:rsidRPr="00983254" w:rsidRDefault="00256A78"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6D1DE8E" w14:textId="77777777" w:rsidR="00256A78" w:rsidRPr="00C579D9" w:rsidRDefault="00256A78" w:rsidP="003506E2">
            <w:pPr>
              <w:spacing w:line="440" w:lineRule="exact"/>
              <w:jc w:val="both"/>
              <w:rPr>
                <w:rFonts w:ascii="標楷體" w:eastAsia="標楷體" w:hAnsi="標楷體" w:cs="Times New Roman"/>
                <w:szCs w:val="24"/>
              </w:rPr>
            </w:pPr>
            <w:r w:rsidRPr="00C579D9">
              <w:rPr>
                <w:rFonts w:ascii="標楷體" w:eastAsia="標楷體" w:hAnsi="標楷體" w:hint="eastAsia"/>
                <w:szCs w:val="24"/>
              </w:rPr>
              <w:t>修正「預付款還款保證連帶保證書格式」、「預付款還款保證金不可撤銷擔保信用狀格式」、「預付款還款保證擔保信用狀格式」及「預付款還款保證連帶保證保險單條款」加計年息之規定（107年1月16日工程企字第10700012340號）</w:t>
            </w:r>
          </w:p>
        </w:tc>
        <w:tc>
          <w:tcPr>
            <w:tcW w:w="3128" w:type="dxa"/>
          </w:tcPr>
          <w:p w14:paraId="2C53B31F"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廠商未依契約約定履約或契約經終止或解除者，機關得就預付款還款保證尚未遞減之部分加計年息5 %之利息。</w:t>
            </w:r>
          </w:p>
          <w:p w14:paraId="220B7552" w14:textId="77777777" w:rsidR="00256A78" w:rsidRPr="00C579D9" w:rsidRDefault="00256A78" w:rsidP="003506E2">
            <w:pPr>
              <w:pStyle w:val="31"/>
              <w:spacing w:line="440" w:lineRule="exact"/>
              <w:ind w:left="0" w:firstLine="0"/>
              <w:rPr>
                <w:rFonts w:cs="Times New Roman"/>
                <w:color w:val="auto"/>
                <w:sz w:val="24"/>
                <w:szCs w:val="24"/>
              </w:rPr>
            </w:pPr>
          </w:p>
        </w:tc>
        <w:tc>
          <w:tcPr>
            <w:tcW w:w="3122" w:type="dxa"/>
          </w:tcPr>
          <w:p w14:paraId="2CA08216"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廠商未依契約約定履約或契約經終止或解除者，機關得就預付款還款保證尚未遞減之部分加計年息，其數值由機關依個案採購之招標文件所訂加計年息數值填列。</w:t>
            </w:r>
          </w:p>
          <w:p w14:paraId="24AB61C8" w14:textId="77777777" w:rsidR="00256A78" w:rsidRPr="00C579D9" w:rsidRDefault="00256A78" w:rsidP="003506E2">
            <w:pPr>
              <w:pStyle w:val="31"/>
              <w:spacing w:line="440" w:lineRule="exact"/>
              <w:ind w:left="0" w:firstLine="0"/>
              <w:rPr>
                <w:rFonts w:cs="Times New Roman"/>
                <w:color w:val="auto"/>
                <w:sz w:val="24"/>
                <w:szCs w:val="24"/>
              </w:rPr>
            </w:pPr>
          </w:p>
        </w:tc>
        <w:tc>
          <w:tcPr>
            <w:tcW w:w="3185" w:type="dxa"/>
          </w:tcPr>
          <w:p w14:paraId="5DD2FCB0" w14:textId="77777777" w:rsidR="00256A78" w:rsidRPr="00C579D9" w:rsidRDefault="00256A78" w:rsidP="003506E2">
            <w:pPr>
              <w:numPr>
                <w:ilvl w:val="0"/>
                <w:numId w:val="53"/>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修正前之影響對象及修正後之受惠對象：招標機關、得標廠商及擔保人</w:t>
            </w:r>
          </w:p>
          <w:p w14:paraId="0234CD46" w14:textId="77777777" w:rsidR="00256A78" w:rsidRPr="00C579D9" w:rsidRDefault="00256A78" w:rsidP="003506E2">
            <w:pPr>
              <w:numPr>
                <w:ilvl w:val="0"/>
                <w:numId w:val="53"/>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鬆綁效益：降低承攬廠商及擔保人成本風險，提高廠商投標意願。</w:t>
            </w:r>
          </w:p>
          <w:p w14:paraId="3EB3A808" w14:textId="77777777" w:rsidR="00256A78" w:rsidRPr="00C579D9" w:rsidRDefault="00256A78" w:rsidP="003506E2">
            <w:pPr>
              <w:snapToGrid w:val="0"/>
              <w:spacing w:line="440" w:lineRule="exact"/>
              <w:jc w:val="both"/>
              <w:rPr>
                <w:rFonts w:ascii="標楷體" w:eastAsia="標楷體" w:hAnsi="標楷體" w:cs="Times New Roman"/>
                <w:szCs w:val="24"/>
              </w:rPr>
            </w:pPr>
          </w:p>
        </w:tc>
        <w:tc>
          <w:tcPr>
            <w:tcW w:w="1472" w:type="dxa"/>
          </w:tcPr>
          <w:p w14:paraId="0D421E31" w14:textId="77777777" w:rsidR="00256A78" w:rsidRPr="00C579D9" w:rsidRDefault="00256A78" w:rsidP="003506E2">
            <w:pPr>
              <w:spacing w:line="440" w:lineRule="exact"/>
              <w:rPr>
                <w:rFonts w:ascii="標楷體" w:eastAsia="標楷體" w:hAnsi="標楷體" w:cs="Times New Roman"/>
                <w:szCs w:val="24"/>
              </w:rPr>
            </w:pPr>
            <w:r w:rsidRPr="00C579D9">
              <w:rPr>
                <w:rFonts w:ascii="標楷體" w:eastAsia="標楷體" w:hAnsi="標楷體" w:hint="eastAsia"/>
                <w:szCs w:val="24"/>
              </w:rPr>
              <w:t>107.1.16</w:t>
            </w:r>
          </w:p>
        </w:tc>
      </w:tr>
      <w:tr w:rsidR="00C579D9" w:rsidRPr="00C579D9" w14:paraId="20BD09F1" w14:textId="77777777" w:rsidTr="00256A78">
        <w:tc>
          <w:tcPr>
            <w:tcW w:w="665" w:type="dxa"/>
          </w:tcPr>
          <w:p w14:paraId="07A3705D" w14:textId="77777777" w:rsidR="00256A78" w:rsidRPr="00983254" w:rsidRDefault="00256A78"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41A5151"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補助國內工程產業策略聯盟赴海外拓點計畫作業要點第2點、第4點、第9點及第11點（107年1月31日工程技字第10700027740號）</w:t>
            </w:r>
          </w:p>
          <w:p w14:paraId="20AE4660" w14:textId="77777777" w:rsidR="00256A78" w:rsidRPr="00C579D9" w:rsidRDefault="00256A78" w:rsidP="003506E2">
            <w:pPr>
              <w:spacing w:line="440" w:lineRule="exact"/>
              <w:jc w:val="both"/>
              <w:rPr>
                <w:rFonts w:ascii="標楷體" w:eastAsia="標楷體" w:hAnsi="標楷體" w:cs="Times New Roman"/>
                <w:szCs w:val="24"/>
              </w:rPr>
            </w:pPr>
          </w:p>
        </w:tc>
        <w:tc>
          <w:tcPr>
            <w:tcW w:w="3128" w:type="dxa"/>
          </w:tcPr>
          <w:p w14:paraId="58CEA252" w14:textId="77777777" w:rsidR="00256A78" w:rsidRPr="00C579D9" w:rsidRDefault="00256A78" w:rsidP="003506E2">
            <w:pPr>
              <w:numPr>
                <w:ilvl w:val="0"/>
                <w:numId w:val="54"/>
              </w:numPr>
              <w:spacing w:line="440" w:lineRule="exact"/>
              <w:ind w:left="567" w:hanging="567"/>
              <w:jc w:val="both"/>
              <w:rPr>
                <w:rFonts w:ascii="標楷體" w:eastAsia="標楷體" w:hAnsi="標楷體"/>
                <w:szCs w:val="24"/>
              </w:rPr>
            </w:pPr>
            <w:r w:rsidRPr="00C579D9">
              <w:rPr>
                <w:rFonts w:ascii="標楷體" w:eastAsia="標楷體" w:hAnsi="標楷體" w:hint="eastAsia"/>
                <w:szCs w:val="24"/>
              </w:rPr>
              <w:t>補助對象未包含測繪業。</w:t>
            </w:r>
          </w:p>
          <w:p w14:paraId="0A360EA4" w14:textId="77777777" w:rsidR="00256A78" w:rsidRPr="00C579D9" w:rsidRDefault="00256A78" w:rsidP="003506E2">
            <w:pPr>
              <w:numPr>
                <w:ilvl w:val="0"/>
                <w:numId w:val="54"/>
              </w:numPr>
              <w:spacing w:line="440" w:lineRule="exact"/>
              <w:ind w:left="567" w:hanging="567"/>
              <w:jc w:val="both"/>
              <w:rPr>
                <w:rFonts w:ascii="標楷體" w:eastAsia="標楷體" w:hAnsi="標楷體"/>
                <w:szCs w:val="24"/>
              </w:rPr>
            </w:pPr>
            <w:r w:rsidRPr="00C579D9">
              <w:rPr>
                <w:rFonts w:ascii="標楷體" w:eastAsia="標楷體" w:hAnsi="標楷體" w:hint="eastAsia"/>
                <w:szCs w:val="24"/>
              </w:rPr>
              <w:t xml:space="preserve">每半年撥款1次。 </w:t>
            </w:r>
          </w:p>
          <w:p w14:paraId="56DC5DCD" w14:textId="77777777" w:rsidR="00256A78" w:rsidRPr="00C579D9" w:rsidRDefault="00256A78" w:rsidP="003506E2">
            <w:pPr>
              <w:numPr>
                <w:ilvl w:val="0"/>
                <w:numId w:val="54"/>
              </w:numPr>
              <w:spacing w:line="440" w:lineRule="exact"/>
              <w:ind w:left="567" w:hanging="567"/>
              <w:jc w:val="both"/>
              <w:rPr>
                <w:rFonts w:ascii="標楷體" w:eastAsia="標楷體" w:hAnsi="標楷體"/>
                <w:szCs w:val="24"/>
              </w:rPr>
            </w:pPr>
            <w:r w:rsidRPr="00C579D9">
              <w:rPr>
                <w:rFonts w:ascii="標楷體" w:eastAsia="標楷體" w:hAnsi="標楷體" w:hint="eastAsia"/>
                <w:szCs w:val="24"/>
              </w:rPr>
              <w:t>核定補助額度不得調整。</w:t>
            </w:r>
          </w:p>
          <w:p w14:paraId="5F077277" w14:textId="77777777" w:rsidR="00256A78" w:rsidRPr="00C579D9" w:rsidRDefault="00256A78" w:rsidP="003506E2">
            <w:pPr>
              <w:numPr>
                <w:ilvl w:val="0"/>
                <w:numId w:val="54"/>
              </w:numPr>
              <w:spacing w:line="440" w:lineRule="exact"/>
              <w:ind w:left="567" w:hanging="567"/>
              <w:jc w:val="both"/>
              <w:rPr>
                <w:rFonts w:ascii="標楷體" w:eastAsia="標楷體" w:hAnsi="標楷體"/>
                <w:szCs w:val="24"/>
              </w:rPr>
            </w:pPr>
            <w:r w:rsidRPr="00C579D9">
              <w:rPr>
                <w:rFonts w:ascii="標楷體" w:eastAsia="標楷體" w:hAnsi="標楷體" w:hint="eastAsia"/>
                <w:szCs w:val="24"/>
              </w:rPr>
              <w:t>一級科目間不得流用。</w:t>
            </w:r>
          </w:p>
          <w:p w14:paraId="3BBF15C6" w14:textId="77777777" w:rsidR="00256A78" w:rsidRPr="00C579D9" w:rsidRDefault="00256A78" w:rsidP="003506E2">
            <w:pPr>
              <w:numPr>
                <w:ilvl w:val="0"/>
                <w:numId w:val="54"/>
              </w:numPr>
              <w:spacing w:line="440" w:lineRule="exact"/>
              <w:ind w:left="567" w:hanging="567"/>
              <w:jc w:val="both"/>
              <w:rPr>
                <w:rFonts w:ascii="標楷體" w:eastAsia="標楷體" w:hAnsi="標楷體"/>
                <w:szCs w:val="24"/>
              </w:rPr>
            </w:pPr>
            <w:r w:rsidRPr="00C579D9">
              <w:rPr>
                <w:rFonts w:ascii="標楷體" w:eastAsia="標楷體" w:hAnsi="標楷體" w:hint="eastAsia"/>
                <w:szCs w:val="24"/>
              </w:rPr>
              <w:t>新興計畫執行期間為核定計畫日起至107年12月31日止。</w:t>
            </w:r>
          </w:p>
          <w:p w14:paraId="2CB31EE7" w14:textId="77777777" w:rsidR="00256A78" w:rsidRPr="00C579D9" w:rsidRDefault="00256A78" w:rsidP="003506E2">
            <w:pPr>
              <w:numPr>
                <w:ilvl w:val="0"/>
                <w:numId w:val="54"/>
              </w:numPr>
              <w:spacing w:line="440" w:lineRule="exact"/>
              <w:ind w:left="567" w:hanging="567"/>
              <w:jc w:val="both"/>
              <w:rPr>
                <w:rFonts w:ascii="標楷體" w:eastAsia="標楷體" w:hAnsi="標楷體"/>
                <w:szCs w:val="24"/>
              </w:rPr>
            </w:pPr>
            <w:r w:rsidRPr="00C579D9">
              <w:rPr>
                <w:rFonts w:ascii="標楷體" w:eastAsia="標楷體" w:hAnsi="標楷體" w:hint="eastAsia"/>
                <w:szCs w:val="24"/>
              </w:rPr>
              <w:t>日支生活費請領條件由「單月進駐該據點之日數不得少於20日」。</w:t>
            </w:r>
          </w:p>
          <w:p w14:paraId="6EB552D1" w14:textId="77777777" w:rsidR="00256A78" w:rsidRPr="00C579D9" w:rsidRDefault="00256A78" w:rsidP="003506E2">
            <w:pPr>
              <w:pStyle w:val="31"/>
              <w:spacing w:line="440" w:lineRule="exact"/>
              <w:ind w:left="0" w:firstLine="0"/>
              <w:rPr>
                <w:rFonts w:cs="Times New Roman"/>
                <w:color w:val="auto"/>
                <w:sz w:val="24"/>
                <w:szCs w:val="24"/>
              </w:rPr>
            </w:pPr>
          </w:p>
        </w:tc>
        <w:tc>
          <w:tcPr>
            <w:tcW w:w="3122" w:type="dxa"/>
          </w:tcPr>
          <w:p w14:paraId="3D370008" w14:textId="77777777" w:rsidR="00256A78" w:rsidRPr="00C579D9" w:rsidRDefault="00256A78" w:rsidP="003506E2">
            <w:pPr>
              <w:numPr>
                <w:ilvl w:val="0"/>
                <w:numId w:val="55"/>
              </w:numPr>
              <w:spacing w:line="440" w:lineRule="exact"/>
              <w:ind w:left="567" w:hanging="567"/>
              <w:jc w:val="both"/>
              <w:rPr>
                <w:rFonts w:ascii="標楷體" w:eastAsia="標楷體" w:hAnsi="標楷體"/>
                <w:szCs w:val="24"/>
              </w:rPr>
            </w:pPr>
            <w:r w:rsidRPr="00C579D9">
              <w:rPr>
                <w:rFonts w:ascii="標楷體" w:eastAsia="標楷體" w:hAnsi="標楷體" w:hint="eastAsia"/>
                <w:szCs w:val="24"/>
              </w:rPr>
              <w:t>新增補助對象包含測繪業。</w:t>
            </w:r>
          </w:p>
          <w:p w14:paraId="02090029" w14:textId="77777777" w:rsidR="00256A78" w:rsidRPr="00C579D9" w:rsidRDefault="00256A78" w:rsidP="003506E2">
            <w:pPr>
              <w:numPr>
                <w:ilvl w:val="0"/>
                <w:numId w:val="55"/>
              </w:numPr>
              <w:spacing w:line="440" w:lineRule="exact"/>
              <w:ind w:left="567" w:hanging="567"/>
              <w:jc w:val="both"/>
              <w:rPr>
                <w:rFonts w:ascii="標楷體" w:eastAsia="標楷體" w:hAnsi="標楷體"/>
                <w:szCs w:val="24"/>
              </w:rPr>
            </w:pPr>
            <w:r w:rsidRPr="00C579D9">
              <w:rPr>
                <w:rFonts w:ascii="標楷體" w:eastAsia="標楷體" w:hAnsi="標楷體" w:hint="eastAsia"/>
                <w:szCs w:val="24"/>
              </w:rPr>
              <w:t xml:space="preserve">增加每季撥款機制。 </w:t>
            </w:r>
          </w:p>
          <w:p w14:paraId="2E57E2C9" w14:textId="77777777" w:rsidR="00256A78" w:rsidRPr="00C579D9" w:rsidRDefault="00256A78" w:rsidP="003506E2">
            <w:pPr>
              <w:numPr>
                <w:ilvl w:val="0"/>
                <w:numId w:val="55"/>
              </w:numPr>
              <w:spacing w:line="440" w:lineRule="exact"/>
              <w:ind w:left="567" w:hanging="567"/>
              <w:jc w:val="both"/>
              <w:rPr>
                <w:rFonts w:ascii="標楷體" w:eastAsia="標楷體" w:hAnsi="標楷體"/>
                <w:szCs w:val="24"/>
              </w:rPr>
            </w:pPr>
            <w:r w:rsidRPr="00C579D9">
              <w:rPr>
                <w:rFonts w:ascii="標楷體" w:eastAsia="標楷體" w:hAnsi="標楷體" w:hint="eastAsia"/>
                <w:szCs w:val="24"/>
              </w:rPr>
              <w:t>增加期中審查會議得視拓點計畫經費支用情形調整計畫核定補助額度。</w:t>
            </w:r>
          </w:p>
          <w:p w14:paraId="7CA41435" w14:textId="77777777" w:rsidR="00256A78" w:rsidRPr="00C579D9" w:rsidRDefault="00256A78" w:rsidP="003506E2">
            <w:pPr>
              <w:numPr>
                <w:ilvl w:val="0"/>
                <w:numId w:val="55"/>
              </w:numPr>
              <w:spacing w:line="440" w:lineRule="exact"/>
              <w:ind w:left="567" w:hanging="567"/>
              <w:jc w:val="both"/>
              <w:rPr>
                <w:rFonts w:ascii="標楷體" w:eastAsia="標楷體" w:hAnsi="標楷體"/>
                <w:szCs w:val="24"/>
              </w:rPr>
            </w:pPr>
            <w:r w:rsidRPr="00C579D9">
              <w:rPr>
                <w:rFonts w:ascii="標楷體" w:eastAsia="標楷體" w:hAnsi="標楷體" w:hint="eastAsia"/>
                <w:szCs w:val="24"/>
              </w:rPr>
              <w:t>增加一級科目間之預算流用最多20 %。</w:t>
            </w:r>
          </w:p>
          <w:p w14:paraId="3DA82845" w14:textId="77777777" w:rsidR="00256A78" w:rsidRPr="00C579D9" w:rsidRDefault="00256A78" w:rsidP="003506E2">
            <w:pPr>
              <w:numPr>
                <w:ilvl w:val="0"/>
                <w:numId w:val="55"/>
              </w:numPr>
              <w:spacing w:line="440" w:lineRule="exact"/>
              <w:ind w:left="567" w:hanging="567"/>
              <w:jc w:val="both"/>
              <w:rPr>
                <w:rFonts w:ascii="標楷體" w:eastAsia="標楷體" w:hAnsi="標楷體"/>
                <w:szCs w:val="24"/>
              </w:rPr>
            </w:pPr>
            <w:r w:rsidRPr="00C579D9">
              <w:rPr>
                <w:rFonts w:ascii="標楷體" w:eastAsia="標楷體" w:hAnsi="標楷體" w:hint="eastAsia"/>
                <w:szCs w:val="24"/>
              </w:rPr>
              <w:t>放寬新興計畫執行期間為107年1月1日起至107年12月31日止。</w:t>
            </w:r>
          </w:p>
          <w:p w14:paraId="771DB202" w14:textId="77777777" w:rsidR="00256A78" w:rsidRPr="00C579D9" w:rsidRDefault="00256A78" w:rsidP="003506E2">
            <w:pPr>
              <w:numPr>
                <w:ilvl w:val="0"/>
                <w:numId w:val="55"/>
              </w:numPr>
              <w:spacing w:line="440" w:lineRule="exact"/>
              <w:ind w:left="567" w:hanging="567"/>
              <w:jc w:val="both"/>
              <w:rPr>
                <w:rFonts w:ascii="標楷體" w:eastAsia="標楷體" w:hAnsi="標楷體" w:cs="Times New Roman"/>
                <w:szCs w:val="24"/>
              </w:rPr>
            </w:pPr>
            <w:r w:rsidRPr="00C579D9">
              <w:rPr>
                <w:rFonts w:ascii="標楷體" w:eastAsia="標楷體" w:hAnsi="標楷體" w:hint="eastAsia"/>
                <w:szCs w:val="24"/>
              </w:rPr>
              <w:t>日支生活費請領條件修正為「單次進駐該據點之日數不得少於20日」。</w:t>
            </w:r>
          </w:p>
        </w:tc>
        <w:tc>
          <w:tcPr>
            <w:tcW w:w="3185" w:type="dxa"/>
          </w:tcPr>
          <w:p w14:paraId="4942F9DA" w14:textId="77777777" w:rsidR="00256A78" w:rsidRPr="00C579D9" w:rsidRDefault="00256A78" w:rsidP="003506E2">
            <w:pPr>
              <w:numPr>
                <w:ilvl w:val="0"/>
                <w:numId w:val="56"/>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修正前之影響對象及修正後之受惠對象：107年度補助國內工程產業策略聯盟赴海外拓點計畫之受補助廠商。</w:t>
            </w:r>
          </w:p>
          <w:p w14:paraId="2977F53E" w14:textId="77777777" w:rsidR="00256A78" w:rsidRPr="00C579D9" w:rsidRDefault="00256A78" w:rsidP="003506E2">
            <w:pPr>
              <w:snapToGrid w:val="0"/>
              <w:spacing w:line="440" w:lineRule="exact"/>
              <w:ind w:left="310" w:hangingChars="129" w:hanging="310"/>
              <w:jc w:val="both"/>
              <w:rPr>
                <w:rFonts w:ascii="標楷體" w:eastAsia="標楷體" w:hAnsi="標楷體" w:cs="Times New Roman"/>
                <w:szCs w:val="24"/>
              </w:rPr>
            </w:pPr>
            <w:r w:rsidRPr="00C579D9">
              <w:rPr>
                <w:rFonts w:ascii="標楷體" w:eastAsia="標楷體" w:hAnsi="標楷體" w:hint="eastAsia"/>
                <w:szCs w:val="24"/>
              </w:rPr>
              <w:t>2.鬆綁效益：107年度補助國內工程產業策略聯盟赴海外拓點計畫之受補助廠商可更有彈性的運用補助經費。</w:t>
            </w:r>
          </w:p>
        </w:tc>
        <w:tc>
          <w:tcPr>
            <w:tcW w:w="1472" w:type="dxa"/>
          </w:tcPr>
          <w:p w14:paraId="7A080537" w14:textId="77777777" w:rsidR="00256A78" w:rsidRPr="00C579D9" w:rsidRDefault="00256A78" w:rsidP="003506E2">
            <w:pPr>
              <w:spacing w:line="440" w:lineRule="exact"/>
              <w:rPr>
                <w:rFonts w:ascii="標楷體" w:eastAsia="標楷體" w:hAnsi="標楷體" w:cs="Times New Roman"/>
                <w:szCs w:val="24"/>
              </w:rPr>
            </w:pPr>
            <w:r w:rsidRPr="00C579D9">
              <w:rPr>
                <w:rFonts w:ascii="標楷體" w:eastAsia="標楷體" w:hAnsi="標楷體" w:hint="eastAsia"/>
                <w:szCs w:val="24"/>
              </w:rPr>
              <w:t>107.1.31</w:t>
            </w:r>
          </w:p>
        </w:tc>
      </w:tr>
      <w:tr w:rsidR="00C579D9" w:rsidRPr="00C579D9" w14:paraId="448B0409" w14:textId="77777777" w:rsidTr="00256A78">
        <w:tc>
          <w:tcPr>
            <w:tcW w:w="665" w:type="dxa"/>
          </w:tcPr>
          <w:p w14:paraId="0F3318E1" w14:textId="77777777" w:rsidR="00256A78" w:rsidRPr="00983254" w:rsidRDefault="00256A78"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64E174D"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公共工程創新產品交流作業要點</w:t>
            </w:r>
          </w:p>
          <w:p w14:paraId="6CE0BB36"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szCs w:val="24"/>
              </w:rPr>
              <w:t>（</w:t>
            </w:r>
            <w:r w:rsidRPr="00C579D9">
              <w:rPr>
                <w:rFonts w:ascii="標楷體" w:eastAsia="標楷體" w:hAnsi="標楷體" w:hint="eastAsia"/>
                <w:szCs w:val="24"/>
              </w:rPr>
              <w:t>107年1月29日行政院公共工程委員會工程技字第 10700030200號</w:t>
            </w:r>
            <w:r w:rsidRPr="00C579D9">
              <w:rPr>
                <w:rFonts w:ascii="標楷體" w:eastAsia="標楷體" w:hAnsi="標楷體"/>
                <w:szCs w:val="24"/>
              </w:rPr>
              <w:t>）</w:t>
            </w:r>
          </w:p>
          <w:p w14:paraId="047B0972" w14:textId="77777777" w:rsidR="00256A78" w:rsidRPr="00C579D9" w:rsidRDefault="00256A78" w:rsidP="003506E2">
            <w:pPr>
              <w:spacing w:line="440" w:lineRule="exact"/>
              <w:jc w:val="both"/>
              <w:rPr>
                <w:rFonts w:ascii="標楷體" w:eastAsia="標楷體" w:hAnsi="標楷體" w:cs="Times New Roman"/>
                <w:szCs w:val="24"/>
              </w:rPr>
            </w:pPr>
          </w:p>
        </w:tc>
        <w:tc>
          <w:tcPr>
            <w:tcW w:w="3128" w:type="dxa"/>
          </w:tcPr>
          <w:p w14:paraId="7F261395"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廠商運用創新產品交流，應先獲得我國專業之學（公）會、大專院校或研究機構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72CA2BAB" w14:textId="77777777" w:rsidR="00256A78" w:rsidRPr="00C579D9" w:rsidRDefault="00256A78" w:rsidP="003506E2">
            <w:pPr>
              <w:pStyle w:val="31"/>
              <w:spacing w:line="440" w:lineRule="exact"/>
              <w:ind w:left="0" w:firstLine="0"/>
              <w:rPr>
                <w:rFonts w:cs="Times New Roman"/>
                <w:color w:val="auto"/>
                <w:sz w:val="24"/>
                <w:szCs w:val="24"/>
              </w:rPr>
            </w:pPr>
          </w:p>
        </w:tc>
        <w:tc>
          <w:tcPr>
            <w:tcW w:w="3122" w:type="dxa"/>
          </w:tcPr>
          <w:p w14:paraId="50FA38BB"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廠商運用創新產品交流，應先獲得我國大專院校或、研究機構或與公共工程相關之專業學(公、協)會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2A5F3048" w14:textId="77777777" w:rsidR="00256A78" w:rsidRPr="00C579D9" w:rsidRDefault="00256A78" w:rsidP="003506E2">
            <w:pPr>
              <w:pStyle w:val="31"/>
              <w:spacing w:line="440" w:lineRule="exact"/>
              <w:ind w:left="0" w:firstLine="0"/>
              <w:rPr>
                <w:rFonts w:cs="Times New Roman"/>
                <w:color w:val="auto"/>
                <w:sz w:val="24"/>
                <w:szCs w:val="24"/>
              </w:rPr>
            </w:pPr>
            <w:r w:rsidRPr="00C579D9">
              <w:rPr>
                <w:rFonts w:hint="eastAsia"/>
                <w:color w:val="auto"/>
                <w:sz w:val="24"/>
                <w:szCs w:val="24"/>
              </w:rPr>
              <w:t>（附註：過去可出具推薦書之單位僅限於專業之學〈公〉會、大專院校或研究機構。修正後放寬與公共工程領域相關之「協會」亦可出具推薦書）</w:t>
            </w:r>
          </w:p>
        </w:tc>
        <w:tc>
          <w:tcPr>
            <w:tcW w:w="3185" w:type="dxa"/>
          </w:tcPr>
          <w:p w14:paraId="20CC0589" w14:textId="77777777" w:rsidR="00256A78" w:rsidRPr="00C579D9" w:rsidRDefault="00256A78" w:rsidP="003506E2">
            <w:pPr>
              <w:numPr>
                <w:ilvl w:val="0"/>
                <w:numId w:val="57"/>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修正前之影響對象及修正後之受惠對象：公共工程相關專業協會及創新廠商。</w:t>
            </w:r>
          </w:p>
          <w:p w14:paraId="4DFD2845" w14:textId="77777777" w:rsidR="00256A78" w:rsidRPr="00C579D9" w:rsidRDefault="00256A78" w:rsidP="003506E2">
            <w:pPr>
              <w:numPr>
                <w:ilvl w:val="0"/>
                <w:numId w:val="57"/>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鬆綁效益：創新廠商有較為多元之管道取得必要之推薦書，進而利用本平台創造更多與工程機關之技術交流機會。</w:t>
            </w:r>
          </w:p>
          <w:p w14:paraId="03FEAE32" w14:textId="77777777" w:rsidR="00256A78" w:rsidRPr="00C579D9" w:rsidRDefault="00256A78" w:rsidP="003506E2">
            <w:pPr>
              <w:snapToGrid w:val="0"/>
              <w:spacing w:line="440" w:lineRule="exact"/>
              <w:jc w:val="both"/>
              <w:rPr>
                <w:rFonts w:ascii="標楷體" w:eastAsia="標楷體" w:hAnsi="標楷體" w:cs="Times New Roman"/>
                <w:szCs w:val="24"/>
              </w:rPr>
            </w:pPr>
          </w:p>
        </w:tc>
        <w:tc>
          <w:tcPr>
            <w:tcW w:w="1472" w:type="dxa"/>
          </w:tcPr>
          <w:p w14:paraId="5C6D6072" w14:textId="77777777" w:rsidR="00256A78" w:rsidRPr="00C579D9" w:rsidRDefault="00256A78" w:rsidP="003506E2">
            <w:pPr>
              <w:spacing w:line="440" w:lineRule="exact"/>
              <w:rPr>
                <w:rFonts w:ascii="標楷體" w:eastAsia="標楷體" w:hAnsi="標楷體"/>
                <w:szCs w:val="24"/>
              </w:rPr>
            </w:pPr>
            <w:r w:rsidRPr="00C579D9">
              <w:rPr>
                <w:rFonts w:ascii="標楷體" w:eastAsia="標楷體" w:hAnsi="標楷體" w:hint="eastAsia"/>
                <w:szCs w:val="24"/>
              </w:rPr>
              <w:t>107.1.29</w:t>
            </w:r>
          </w:p>
          <w:p w14:paraId="6B19DCAA" w14:textId="77777777" w:rsidR="00256A78" w:rsidRPr="00C579D9" w:rsidRDefault="00256A78" w:rsidP="003506E2">
            <w:pPr>
              <w:spacing w:line="440" w:lineRule="exact"/>
              <w:rPr>
                <w:rFonts w:ascii="標楷體" w:eastAsia="標楷體" w:hAnsi="標楷體"/>
                <w:szCs w:val="24"/>
              </w:rPr>
            </w:pPr>
            <w:r w:rsidRPr="00C579D9">
              <w:rPr>
                <w:rFonts w:ascii="標楷體" w:eastAsia="標楷體" w:hAnsi="標楷體" w:hint="eastAsia"/>
                <w:szCs w:val="24"/>
              </w:rPr>
              <w:t>發布、</w:t>
            </w:r>
          </w:p>
          <w:p w14:paraId="5A334B22" w14:textId="77777777" w:rsidR="00256A78" w:rsidRPr="00C579D9" w:rsidRDefault="00256A78" w:rsidP="003506E2">
            <w:pPr>
              <w:spacing w:line="440" w:lineRule="exact"/>
              <w:rPr>
                <w:rFonts w:ascii="標楷體" w:eastAsia="標楷體" w:hAnsi="標楷體"/>
                <w:szCs w:val="24"/>
              </w:rPr>
            </w:pPr>
            <w:r w:rsidRPr="00C579D9">
              <w:rPr>
                <w:rFonts w:ascii="標楷體" w:eastAsia="標楷體" w:hAnsi="標楷體" w:hint="eastAsia"/>
                <w:szCs w:val="24"/>
              </w:rPr>
              <w:t>107.2.1</w:t>
            </w:r>
          </w:p>
          <w:p w14:paraId="7CD64E69" w14:textId="77777777" w:rsidR="00256A78" w:rsidRPr="00C579D9" w:rsidRDefault="00256A78" w:rsidP="003506E2">
            <w:pPr>
              <w:spacing w:line="440" w:lineRule="exact"/>
              <w:rPr>
                <w:rFonts w:ascii="標楷體" w:eastAsia="標楷體" w:hAnsi="標楷體" w:cs="Times New Roman"/>
                <w:szCs w:val="24"/>
              </w:rPr>
            </w:pPr>
            <w:r w:rsidRPr="00C579D9">
              <w:rPr>
                <w:rFonts w:ascii="標楷體" w:eastAsia="標楷體" w:hAnsi="標楷體" w:hint="eastAsia"/>
                <w:szCs w:val="24"/>
              </w:rPr>
              <w:t>施行</w:t>
            </w:r>
          </w:p>
        </w:tc>
      </w:tr>
      <w:tr w:rsidR="00C579D9" w:rsidRPr="00C579D9" w14:paraId="623ED5D8" w14:textId="77777777" w:rsidTr="00256A78">
        <w:tc>
          <w:tcPr>
            <w:tcW w:w="665" w:type="dxa"/>
          </w:tcPr>
          <w:p w14:paraId="2426AAB5" w14:textId="77777777" w:rsidR="00256A78" w:rsidRPr="00983254" w:rsidRDefault="00256A78"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7A6FA8A2" w14:textId="77777777" w:rsidR="00256A78" w:rsidRPr="00C579D9" w:rsidRDefault="00256A78" w:rsidP="003506E2">
            <w:pPr>
              <w:spacing w:line="440" w:lineRule="exact"/>
              <w:jc w:val="both"/>
              <w:rPr>
                <w:rFonts w:ascii="標楷體" w:eastAsia="標楷體" w:hAnsi="標楷體" w:cs="Times New Roman"/>
                <w:szCs w:val="24"/>
              </w:rPr>
            </w:pPr>
            <w:r w:rsidRPr="00C579D9">
              <w:rPr>
                <w:rFonts w:ascii="標楷體" w:eastAsia="標楷體" w:hAnsi="標楷體" w:hint="eastAsia"/>
                <w:szCs w:val="24"/>
              </w:rPr>
              <w:t>修正「機關指定地區採購房地產作業辦法」第</w:t>
            </w:r>
            <w:r w:rsidRPr="00C579D9">
              <w:rPr>
                <w:rFonts w:ascii="標楷體" w:eastAsia="標楷體" w:hAnsi="標楷體"/>
                <w:szCs w:val="24"/>
              </w:rPr>
              <w:t>8</w:t>
            </w:r>
            <w:r w:rsidRPr="00C579D9">
              <w:rPr>
                <w:rFonts w:ascii="標楷體" w:eastAsia="標楷體" w:hAnsi="標楷體" w:hint="eastAsia"/>
                <w:szCs w:val="24"/>
              </w:rPr>
              <w:t>條規定</w:t>
            </w:r>
          </w:p>
        </w:tc>
        <w:tc>
          <w:tcPr>
            <w:tcW w:w="3128" w:type="dxa"/>
          </w:tcPr>
          <w:p w14:paraId="28A5489D" w14:textId="77777777" w:rsidR="00256A78" w:rsidRPr="00C579D9" w:rsidRDefault="00256A78" w:rsidP="003506E2">
            <w:pPr>
              <w:pStyle w:val="31"/>
              <w:spacing w:line="440" w:lineRule="exact"/>
              <w:ind w:left="0" w:firstLine="0"/>
              <w:rPr>
                <w:rFonts w:cs="Times New Roman"/>
                <w:color w:val="auto"/>
                <w:sz w:val="24"/>
                <w:szCs w:val="24"/>
              </w:rPr>
            </w:pPr>
            <w:r w:rsidRPr="00C579D9">
              <w:rPr>
                <w:rFonts w:hint="eastAsia"/>
                <w:color w:val="auto"/>
                <w:sz w:val="24"/>
                <w:szCs w:val="24"/>
              </w:rPr>
              <w:t>第</w:t>
            </w:r>
            <w:r w:rsidRPr="00C579D9">
              <w:rPr>
                <w:color w:val="auto"/>
                <w:sz w:val="24"/>
                <w:szCs w:val="24"/>
              </w:rPr>
              <w:t>8</w:t>
            </w:r>
            <w:r w:rsidRPr="00C579D9">
              <w:rPr>
                <w:rFonts w:hint="eastAsia"/>
                <w:color w:val="auto"/>
                <w:sz w:val="24"/>
                <w:szCs w:val="24"/>
              </w:rPr>
              <w:t>條：「參加房地產應徵之廠商，應為房地產之所有權人或其委託代理人。屬代理人者，應於決標前提出由所有權人出具且經公證或認證之委託書及印鑑證明。但屬租用且租用之標的為共有者，得依相關法令規定辦理。」</w:t>
            </w:r>
          </w:p>
        </w:tc>
        <w:tc>
          <w:tcPr>
            <w:tcW w:w="3122" w:type="dxa"/>
          </w:tcPr>
          <w:p w14:paraId="67DF68F4" w14:textId="77777777" w:rsidR="00256A78" w:rsidRPr="00C579D9" w:rsidRDefault="00256A78" w:rsidP="003506E2">
            <w:pPr>
              <w:pStyle w:val="31"/>
              <w:spacing w:line="440" w:lineRule="exact"/>
              <w:ind w:left="0" w:firstLine="0"/>
              <w:rPr>
                <w:rFonts w:cs="Times New Roman"/>
                <w:color w:val="auto"/>
                <w:sz w:val="24"/>
                <w:szCs w:val="24"/>
              </w:rPr>
            </w:pPr>
            <w:r w:rsidRPr="00C579D9">
              <w:rPr>
                <w:rFonts w:hint="eastAsia"/>
                <w:color w:val="auto"/>
                <w:sz w:val="24"/>
                <w:szCs w:val="24"/>
              </w:rPr>
              <w:t>第</w:t>
            </w:r>
            <w:r w:rsidRPr="00C579D9">
              <w:rPr>
                <w:color w:val="auto"/>
                <w:sz w:val="24"/>
                <w:szCs w:val="24"/>
              </w:rPr>
              <w:t>8</w:t>
            </w:r>
            <w:r w:rsidRPr="00C579D9">
              <w:rPr>
                <w:rFonts w:hint="eastAsia"/>
                <w:color w:val="auto"/>
                <w:sz w:val="24"/>
                <w:szCs w:val="24"/>
              </w:rPr>
              <w:t>條：「參加房地產應徵之廠商，應為房地產之所有權人或其委託代理人。屬代理人者，應於決標前提出由所有權人出具且經公證或認證之委託書。但屬租用且租用之標的為共有者，得依相關法令規定辦理。」</w:t>
            </w:r>
          </w:p>
        </w:tc>
        <w:tc>
          <w:tcPr>
            <w:tcW w:w="3185" w:type="dxa"/>
          </w:tcPr>
          <w:p w14:paraId="00CA4225" w14:textId="77777777" w:rsidR="00256A78" w:rsidRPr="00C579D9" w:rsidRDefault="00256A78" w:rsidP="003506E2">
            <w:p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1.修正前之影響對象及修正後之受惠對象：參與機關辦理指定地區採購房地產之投標廠商。</w:t>
            </w:r>
          </w:p>
          <w:p w14:paraId="6A582F53" w14:textId="77777777" w:rsidR="00256A78" w:rsidRPr="00C579D9" w:rsidRDefault="00256A78" w:rsidP="003506E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hint="eastAsia"/>
                <w:szCs w:val="24"/>
              </w:rPr>
              <w:t>2.鬆綁效益：有利廠商免再申請印鑑證明，減少廠商作業程序，落實簡政便民政策。</w:t>
            </w:r>
          </w:p>
        </w:tc>
        <w:tc>
          <w:tcPr>
            <w:tcW w:w="1472" w:type="dxa"/>
          </w:tcPr>
          <w:p w14:paraId="541C7199" w14:textId="77777777" w:rsidR="00256A78" w:rsidRPr="00C579D9" w:rsidRDefault="00256A78" w:rsidP="003506E2">
            <w:pPr>
              <w:spacing w:line="440" w:lineRule="exact"/>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3</w:t>
            </w:r>
            <w:r w:rsidRPr="00C579D9">
              <w:rPr>
                <w:rFonts w:ascii="標楷體" w:eastAsia="標楷體" w:hAnsi="標楷體" w:cs="Times New Roman" w:hint="eastAsia"/>
                <w:szCs w:val="24"/>
              </w:rPr>
              <w:t>.</w:t>
            </w:r>
            <w:r w:rsidRPr="00C579D9">
              <w:rPr>
                <w:rFonts w:ascii="標楷體" w:eastAsia="標楷體" w:hAnsi="標楷體" w:cs="Times New Roman"/>
                <w:szCs w:val="24"/>
              </w:rPr>
              <w:t>14</w:t>
            </w:r>
          </w:p>
        </w:tc>
      </w:tr>
      <w:tr w:rsidR="00C579D9" w:rsidRPr="00C579D9" w14:paraId="3CCCE9A1" w14:textId="77777777" w:rsidTr="00256A78">
        <w:tc>
          <w:tcPr>
            <w:tcW w:w="665" w:type="dxa"/>
          </w:tcPr>
          <w:p w14:paraId="1F9EA274" w14:textId="77777777" w:rsidR="00256A78" w:rsidRPr="00983254" w:rsidRDefault="00256A78"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3CAED98"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採購契約要項</w:t>
            </w:r>
          </w:p>
        </w:tc>
        <w:tc>
          <w:tcPr>
            <w:tcW w:w="3128" w:type="dxa"/>
          </w:tcPr>
          <w:p w14:paraId="3B09B590" w14:textId="77777777" w:rsidR="00256A78" w:rsidRPr="00C579D9" w:rsidRDefault="00256A78" w:rsidP="003506E2">
            <w:pPr>
              <w:numPr>
                <w:ilvl w:val="0"/>
                <w:numId w:val="273"/>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第21點：「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一)契約原標示之廠牌或型號不再製造或供應。(二)契約原標示之分包廠商不再營業或拒絕供應。(三)因不可抗力原因必須更換。(四)較契約原標示者更優或對機關更有利。」</w:t>
            </w:r>
          </w:p>
          <w:p w14:paraId="7E872AE1" w14:textId="77777777" w:rsidR="00256A78" w:rsidRPr="00C579D9" w:rsidRDefault="00256A78" w:rsidP="003506E2">
            <w:pPr>
              <w:numPr>
                <w:ilvl w:val="0"/>
                <w:numId w:val="273"/>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第59點第1項：「委託規劃、設計、監造或管理之契約，廠商規劃設計錯誤、監造不實或管理不善，致機關遭受損害者，應負賠償責任。</w:t>
            </w:r>
            <w:r w:rsidRPr="00C579D9">
              <w:rPr>
                <w:rFonts w:ascii="標楷體" w:eastAsia="標楷體" w:hAnsi="標楷體"/>
                <w:szCs w:val="24"/>
              </w:rPr>
              <w:t>……</w:t>
            </w:r>
            <w:r w:rsidRPr="00C579D9">
              <w:rPr>
                <w:rFonts w:ascii="標楷體" w:eastAsia="標楷體" w:hAnsi="標楷體" w:hint="eastAsia"/>
                <w:szCs w:val="24"/>
              </w:rPr>
              <w:t>」</w:t>
            </w:r>
          </w:p>
        </w:tc>
        <w:tc>
          <w:tcPr>
            <w:tcW w:w="3122" w:type="dxa"/>
          </w:tcPr>
          <w:p w14:paraId="2284E437" w14:textId="77777777" w:rsidR="00256A78" w:rsidRPr="00C579D9" w:rsidRDefault="00256A78" w:rsidP="003506E2">
            <w:pPr>
              <w:numPr>
                <w:ilvl w:val="0"/>
                <w:numId w:val="274"/>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第21點：「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r w:rsidRPr="00C579D9">
              <w:rPr>
                <w:rFonts w:ascii="標楷體" w:eastAsia="標楷體" w:hAnsi="標楷體" w:hint="eastAsia"/>
                <w:szCs w:val="24"/>
                <w:u w:val="single"/>
              </w:rPr>
              <w:t>：</w:t>
            </w:r>
            <w:r w:rsidRPr="00C579D9">
              <w:rPr>
                <w:rFonts w:ascii="標楷體" w:eastAsia="標楷體" w:hAnsi="標楷體" w:hint="eastAsia"/>
                <w:szCs w:val="24"/>
              </w:rPr>
              <w:t>(一)契約原標示之廠牌或型號不再製造或供應。(二)契約原標示之分包廠商不再營業或拒絕供應。(三)因不可抗力原因必須更換。(四)較契約原標示者更優或對機關更有利。(五)契約所定技術規格違反本法第二十六條規定（第一項）。屬前項第四款情形，而有增加經費之必要，其經機關綜合評估其總體效益更有利於機關者，得不受前項但書限制（第二項）。」</w:t>
            </w:r>
          </w:p>
          <w:p w14:paraId="5F33C9CD" w14:textId="77777777" w:rsidR="00256A78" w:rsidRPr="00C579D9" w:rsidRDefault="00256A78" w:rsidP="003506E2">
            <w:pPr>
              <w:numPr>
                <w:ilvl w:val="0"/>
                <w:numId w:val="274"/>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第59點第1項：「契約應訂明一方執行錯誤、不實或管理不善，致他方遭受損害者，應負賠償責任。</w:t>
            </w:r>
            <w:r w:rsidRPr="00C579D9">
              <w:rPr>
                <w:rFonts w:ascii="標楷體" w:eastAsia="標楷體" w:hAnsi="標楷體"/>
                <w:szCs w:val="24"/>
              </w:rPr>
              <w:t>……</w:t>
            </w:r>
            <w:r w:rsidRPr="00C579D9">
              <w:rPr>
                <w:rFonts w:ascii="標楷體" w:eastAsia="標楷體" w:hAnsi="標楷體" w:hint="eastAsia"/>
                <w:szCs w:val="24"/>
              </w:rPr>
              <w:t>」</w:t>
            </w:r>
          </w:p>
        </w:tc>
        <w:tc>
          <w:tcPr>
            <w:tcW w:w="3185" w:type="dxa"/>
          </w:tcPr>
          <w:p w14:paraId="60D1A3AC" w14:textId="77777777" w:rsidR="00256A78" w:rsidRPr="00C579D9" w:rsidRDefault="00256A78" w:rsidP="003506E2">
            <w:pPr>
              <w:numPr>
                <w:ilvl w:val="0"/>
                <w:numId w:val="276"/>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修正前之影響對象及修正後之受惠對象：參與政府採購之得標廠商。</w:t>
            </w:r>
          </w:p>
          <w:p w14:paraId="6580F465" w14:textId="77777777" w:rsidR="00256A78" w:rsidRPr="00C579D9" w:rsidRDefault="00256A78" w:rsidP="003506E2">
            <w:pPr>
              <w:numPr>
                <w:ilvl w:val="0"/>
                <w:numId w:val="276"/>
              </w:numPr>
              <w:spacing w:line="440" w:lineRule="exact"/>
              <w:ind w:left="284" w:hanging="284"/>
              <w:jc w:val="both"/>
              <w:rPr>
                <w:rFonts w:ascii="標楷體" w:eastAsia="標楷體" w:hAnsi="標楷體"/>
                <w:szCs w:val="24"/>
              </w:rPr>
            </w:pPr>
            <w:r w:rsidRPr="00C579D9">
              <w:rPr>
                <w:rFonts w:ascii="標楷體" w:eastAsia="標楷體" w:hAnsi="標楷體" w:hint="eastAsia"/>
                <w:szCs w:val="24"/>
              </w:rPr>
              <w:t>鬆綁效益：</w:t>
            </w:r>
          </w:p>
          <w:p w14:paraId="1F2CAAA6" w14:textId="77777777" w:rsidR="00256A78" w:rsidRPr="00C579D9" w:rsidRDefault="00256A78" w:rsidP="003506E2">
            <w:pPr>
              <w:numPr>
                <w:ilvl w:val="0"/>
                <w:numId w:val="275"/>
              </w:numPr>
              <w:tabs>
                <w:tab w:val="clear" w:pos="360"/>
              </w:tabs>
              <w:spacing w:line="440" w:lineRule="exact"/>
              <w:ind w:left="422" w:hanging="422"/>
              <w:jc w:val="both"/>
              <w:rPr>
                <w:rFonts w:ascii="標楷體" w:eastAsia="標楷體" w:hAnsi="標楷體"/>
                <w:szCs w:val="24"/>
              </w:rPr>
            </w:pPr>
            <w:r w:rsidRPr="00C579D9">
              <w:rPr>
                <w:rFonts w:ascii="標楷體" w:eastAsia="標楷體" w:hAnsi="標楷體" w:hint="eastAsia"/>
                <w:szCs w:val="24"/>
              </w:rPr>
              <w:t>定明廠商因採用較契約原標示者更優或對機關更有利之標的，經機關綜合評估其總體效益更有利於機關者，其經費不受第一項但書不得據以增加契約價金之限制，以鼓勵產業創新。</w:t>
            </w:r>
          </w:p>
          <w:p w14:paraId="0F9B619F" w14:textId="77777777" w:rsidR="00256A78" w:rsidRPr="00C579D9" w:rsidRDefault="00256A78" w:rsidP="003506E2">
            <w:pPr>
              <w:numPr>
                <w:ilvl w:val="0"/>
                <w:numId w:val="275"/>
              </w:numPr>
              <w:tabs>
                <w:tab w:val="clear" w:pos="360"/>
              </w:tabs>
              <w:spacing w:line="440" w:lineRule="exact"/>
              <w:ind w:left="422" w:hanging="422"/>
              <w:jc w:val="both"/>
              <w:rPr>
                <w:rFonts w:ascii="標楷體" w:eastAsia="標楷體" w:hAnsi="標楷體"/>
                <w:szCs w:val="24"/>
              </w:rPr>
            </w:pPr>
            <w:r w:rsidRPr="00C579D9">
              <w:rPr>
                <w:rFonts w:ascii="標楷體" w:eastAsia="標楷體" w:hAnsi="標楷體" w:hint="eastAsia"/>
                <w:szCs w:val="24"/>
              </w:rPr>
              <w:t>無論契約任一方有執行錯誤、不實或管理不善，致他方遭受損害者，均應負損害賠償之契約責任，不以委託規劃、設計、監造或管理之契約為限，以符契約公平原則。</w:t>
            </w:r>
          </w:p>
        </w:tc>
        <w:tc>
          <w:tcPr>
            <w:tcW w:w="1472" w:type="dxa"/>
          </w:tcPr>
          <w:p w14:paraId="56FCD6E5" w14:textId="77777777" w:rsidR="00256A78" w:rsidRPr="00C579D9" w:rsidRDefault="00256A78" w:rsidP="003506E2">
            <w:pPr>
              <w:spacing w:line="440" w:lineRule="exact"/>
              <w:rPr>
                <w:rFonts w:ascii="標楷體" w:eastAsia="標楷體" w:hAnsi="標楷體" w:cs="Times New Roman"/>
                <w:szCs w:val="24"/>
              </w:rPr>
            </w:pPr>
            <w:r w:rsidRPr="00C579D9">
              <w:rPr>
                <w:rFonts w:ascii="標楷體" w:eastAsia="標楷體" w:hAnsi="標楷體"/>
                <w:szCs w:val="24"/>
              </w:rPr>
              <w:t>10</w:t>
            </w:r>
            <w:r w:rsidRPr="00C579D9">
              <w:rPr>
                <w:rFonts w:ascii="標楷體" w:eastAsia="標楷體" w:hAnsi="標楷體" w:hint="eastAsia"/>
                <w:szCs w:val="24"/>
              </w:rPr>
              <w:t>8.8.6</w:t>
            </w:r>
          </w:p>
        </w:tc>
      </w:tr>
      <w:tr w:rsidR="00C579D9" w:rsidRPr="00C579D9" w14:paraId="5509BCB4" w14:textId="77777777" w:rsidTr="00256A78">
        <w:tc>
          <w:tcPr>
            <w:tcW w:w="665" w:type="dxa"/>
          </w:tcPr>
          <w:p w14:paraId="1C2BA88C" w14:textId="77777777" w:rsidR="00256A78" w:rsidRPr="00983254" w:rsidRDefault="00256A78"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1EDBB48"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szCs w:val="24"/>
              </w:rPr>
              <w:t>本會108年11月6日工程技字第1080201267號令（</w:t>
            </w:r>
            <w:r w:rsidRPr="00C579D9">
              <w:rPr>
                <w:rFonts w:ascii="標楷體" w:eastAsia="標楷體" w:hAnsi="標楷體" w:hint="eastAsia"/>
                <w:szCs w:val="24"/>
              </w:rPr>
              <w:t>針對本會98年12月2日工程技字第09800526520號令所規定技師簽署並加蓋技師執業圖記之方式予以簡化）</w:t>
            </w:r>
          </w:p>
        </w:tc>
        <w:tc>
          <w:tcPr>
            <w:tcW w:w="3128" w:type="dxa"/>
          </w:tcPr>
          <w:p w14:paraId="28368A61"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本會98年12月2日工程技字第09800526520號令核釋略以基本設計圖、細部設計圖應由技師本人逐頁簽署並加蓋技師執業圖記。</w:t>
            </w:r>
          </w:p>
          <w:p w14:paraId="4F67812E" w14:textId="77777777" w:rsidR="00256A78" w:rsidRPr="00C579D9" w:rsidRDefault="00256A78" w:rsidP="003506E2">
            <w:pPr>
              <w:spacing w:line="440" w:lineRule="exact"/>
              <w:ind w:left="284"/>
              <w:jc w:val="both"/>
              <w:rPr>
                <w:rFonts w:ascii="標楷體" w:eastAsia="標楷體" w:hAnsi="標楷體"/>
                <w:szCs w:val="24"/>
              </w:rPr>
            </w:pPr>
          </w:p>
        </w:tc>
        <w:tc>
          <w:tcPr>
            <w:tcW w:w="3122" w:type="dxa"/>
          </w:tcPr>
          <w:p w14:paraId="50D3A8A9"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補充核釋如下：</w:t>
            </w:r>
          </w:p>
          <w:p w14:paraId="62FA4B43" w14:textId="77777777" w:rsidR="00256A78" w:rsidRPr="00C579D9" w:rsidRDefault="00256A78" w:rsidP="003506E2">
            <w:pPr>
              <w:spacing w:line="440" w:lineRule="exact"/>
              <w:ind w:left="458" w:hangingChars="191" w:hanging="458"/>
              <w:jc w:val="both"/>
              <w:rPr>
                <w:rFonts w:ascii="標楷體" w:eastAsia="標楷體" w:hAnsi="標楷體"/>
                <w:szCs w:val="24"/>
              </w:rPr>
            </w:pPr>
            <w:r w:rsidRPr="00C579D9">
              <w:rPr>
                <w:rFonts w:ascii="標楷體" w:eastAsia="標楷體" w:hAnsi="標楷體" w:hint="eastAsia"/>
                <w:szCs w:val="24"/>
              </w:rPr>
              <w:t>(一)開放得以電子簽章：目的事業主管機關實施電子圖樣及書表數位簽章，或相對人同意採用電子圖樣及書表並以電子簽章簽署者，技師提送之電子圖樣及書表，其簽署並加蓋執業圖記得以嵌入簽名及圖記之圖檔方式為之。</w:t>
            </w:r>
          </w:p>
          <w:p w14:paraId="37262A73" w14:textId="77777777" w:rsidR="00256A78" w:rsidRPr="00C579D9" w:rsidRDefault="00256A78" w:rsidP="003506E2">
            <w:pPr>
              <w:spacing w:line="440" w:lineRule="exact"/>
              <w:ind w:left="458" w:hangingChars="191" w:hanging="458"/>
              <w:jc w:val="both"/>
              <w:rPr>
                <w:rFonts w:ascii="標楷體" w:eastAsia="標楷體" w:hAnsi="標楷體"/>
                <w:szCs w:val="24"/>
              </w:rPr>
            </w:pPr>
            <w:r w:rsidRPr="00C579D9">
              <w:rPr>
                <w:rFonts w:ascii="標楷體" w:eastAsia="標楷體" w:hAnsi="標楷體" w:hint="eastAsia"/>
                <w:szCs w:val="24"/>
              </w:rPr>
              <w:t>(二)簡化簽署並加蓋執業圖記作業：1.相對人要求提送圖樣及書表份數逾一份時，技師應於其中一份簽署並加蓋執業圖記，其餘各份得採影印，及於首頁簽署並加蓋執業圖記。2.相對人委託技師設計，核定設計圖前之履約過程各階段製作送審之基本設計圖、細部設計圖，得裝訂成冊並加蓋騎縫章，於內容首頁置技師簽署頁，載明各圖名稱及其承辦技師科別及姓名，由承辦技師於簽署頁簽署並加蓋執業圖記。</w:t>
            </w:r>
          </w:p>
          <w:p w14:paraId="4E3740D6" w14:textId="77777777" w:rsidR="00256A78" w:rsidRPr="00C579D9" w:rsidRDefault="00256A78" w:rsidP="003506E2">
            <w:pPr>
              <w:spacing w:line="440" w:lineRule="exact"/>
              <w:ind w:left="480" w:hangingChars="200" w:hanging="480"/>
              <w:jc w:val="both"/>
              <w:rPr>
                <w:rFonts w:ascii="標楷體" w:eastAsia="標楷體" w:hAnsi="標楷體"/>
                <w:szCs w:val="24"/>
              </w:rPr>
            </w:pPr>
            <w:r w:rsidRPr="00C579D9">
              <w:rPr>
                <w:rFonts w:ascii="標楷體" w:eastAsia="標楷體" w:hAnsi="標楷體" w:hint="eastAsia"/>
                <w:szCs w:val="24"/>
              </w:rPr>
              <w:t>(三)補充相關書圖之簽署方式：「出流管制計畫書」及「水土保持計畫」之附圖係作為施工及督導查核依據者，應逐頁簽署並加蓋執業圖記，其餘於封面或內容首頁處簽署並加蓋執業圖記。</w:t>
            </w:r>
          </w:p>
        </w:tc>
        <w:tc>
          <w:tcPr>
            <w:tcW w:w="3185" w:type="dxa"/>
          </w:tcPr>
          <w:p w14:paraId="38BF4163" w14:textId="77777777" w:rsidR="00256A78" w:rsidRPr="00C579D9" w:rsidRDefault="00256A78" w:rsidP="003506E2">
            <w:pPr>
              <w:numPr>
                <w:ilvl w:val="0"/>
                <w:numId w:val="290"/>
              </w:numPr>
              <w:spacing w:line="440" w:lineRule="exact"/>
              <w:ind w:left="283" w:hangingChars="118" w:hanging="283"/>
              <w:jc w:val="both"/>
              <w:rPr>
                <w:rFonts w:ascii="標楷體" w:eastAsia="標楷體" w:hAnsi="標楷體"/>
                <w:szCs w:val="24"/>
              </w:rPr>
            </w:pPr>
            <w:r w:rsidRPr="00C579D9">
              <w:rPr>
                <w:rFonts w:ascii="標楷體" w:eastAsia="標楷體" w:hAnsi="標楷體" w:hint="eastAsia"/>
                <w:szCs w:val="24"/>
              </w:rPr>
              <w:t>修正前之影響對象及修正後之受惠對象：</w:t>
            </w:r>
          </w:p>
          <w:p w14:paraId="1C3C3F2B" w14:textId="77777777" w:rsidR="00256A78" w:rsidRPr="00C579D9" w:rsidRDefault="00256A78" w:rsidP="003506E2">
            <w:pPr>
              <w:spacing w:line="440" w:lineRule="exact"/>
              <w:ind w:left="360"/>
              <w:jc w:val="both"/>
              <w:rPr>
                <w:rFonts w:ascii="標楷體" w:eastAsia="標楷體" w:hAnsi="標楷體"/>
                <w:szCs w:val="24"/>
              </w:rPr>
            </w:pPr>
            <w:r w:rsidRPr="00C579D9">
              <w:rPr>
                <w:rFonts w:ascii="標楷體" w:eastAsia="標楷體" w:hAnsi="標楷體" w:hint="eastAsia"/>
                <w:szCs w:val="24"/>
              </w:rPr>
              <w:t>執業技師</w:t>
            </w:r>
          </w:p>
          <w:p w14:paraId="4E50240B" w14:textId="77777777" w:rsidR="00256A78" w:rsidRPr="00C579D9" w:rsidRDefault="00256A78" w:rsidP="003506E2">
            <w:pPr>
              <w:numPr>
                <w:ilvl w:val="0"/>
                <w:numId w:val="290"/>
              </w:numPr>
              <w:spacing w:line="440" w:lineRule="exact"/>
              <w:ind w:left="283" w:hangingChars="118" w:hanging="283"/>
              <w:jc w:val="both"/>
              <w:rPr>
                <w:rFonts w:ascii="標楷體" w:eastAsia="標楷體" w:hAnsi="標楷體"/>
                <w:szCs w:val="24"/>
              </w:rPr>
            </w:pPr>
            <w:r w:rsidRPr="00C579D9">
              <w:rPr>
                <w:rFonts w:ascii="標楷體" w:eastAsia="標楷體" w:hAnsi="標楷體" w:hint="eastAsia"/>
                <w:szCs w:val="24"/>
              </w:rPr>
              <w:t>鬆綁效益：</w:t>
            </w:r>
          </w:p>
          <w:p w14:paraId="7383A883" w14:textId="77777777" w:rsidR="00256A78" w:rsidRPr="00C579D9" w:rsidRDefault="00256A78" w:rsidP="003506E2">
            <w:pPr>
              <w:numPr>
                <w:ilvl w:val="0"/>
                <w:numId w:val="291"/>
              </w:numPr>
              <w:spacing w:line="440" w:lineRule="exact"/>
              <w:jc w:val="both"/>
              <w:rPr>
                <w:rFonts w:ascii="標楷體" w:eastAsia="標楷體" w:hAnsi="標楷體"/>
                <w:szCs w:val="24"/>
              </w:rPr>
            </w:pPr>
            <w:r w:rsidRPr="00C579D9">
              <w:rPr>
                <w:rFonts w:ascii="標楷體" w:eastAsia="標楷體" w:hAnsi="標楷體" w:hint="eastAsia"/>
                <w:szCs w:val="24"/>
              </w:rPr>
              <w:t>針對技師簽署並加蓋技師執業圖記之方式，開放得以電子簽章簽署方式辦理，與時俱進。</w:t>
            </w:r>
          </w:p>
          <w:p w14:paraId="1CE4A6B9" w14:textId="77777777" w:rsidR="00256A78" w:rsidRPr="00C579D9" w:rsidRDefault="00256A78" w:rsidP="003506E2">
            <w:pPr>
              <w:numPr>
                <w:ilvl w:val="0"/>
                <w:numId w:val="291"/>
              </w:numPr>
              <w:spacing w:line="440" w:lineRule="exact"/>
              <w:jc w:val="both"/>
              <w:rPr>
                <w:rFonts w:ascii="標楷體" w:eastAsia="標楷體" w:hAnsi="標楷體"/>
                <w:szCs w:val="24"/>
              </w:rPr>
            </w:pPr>
            <w:r w:rsidRPr="00C579D9">
              <w:rPr>
                <w:rFonts w:ascii="標楷體" w:eastAsia="標楷體" w:hAnsi="標楷體" w:hint="eastAsia"/>
                <w:szCs w:val="24"/>
              </w:rPr>
              <w:t>針對技師於履約最終成果圖及履約過程各階段之送審圖，減少簽署並加蓋執業圖記份數、簡化其技師簽署及加蓋執業圖記之方式，提升技師執業效率。</w:t>
            </w:r>
          </w:p>
          <w:p w14:paraId="0ADCC7E0" w14:textId="77777777" w:rsidR="00256A78" w:rsidRPr="00C579D9" w:rsidRDefault="00256A78" w:rsidP="003506E2">
            <w:pPr>
              <w:numPr>
                <w:ilvl w:val="0"/>
                <w:numId w:val="291"/>
              </w:numPr>
              <w:spacing w:line="440" w:lineRule="exact"/>
              <w:jc w:val="both"/>
              <w:rPr>
                <w:rFonts w:ascii="標楷體" w:eastAsia="標楷體" w:hAnsi="標楷體"/>
                <w:szCs w:val="24"/>
              </w:rPr>
            </w:pPr>
            <w:r w:rsidRPr="00C579D9">
              <w:rPr>
                <w:rFonts w:ascii="標楷體" w:eastAsia="標楷體" w:hAnsi="標楷體" w:hint="eastAsia"/>
                <w:szCs w:val="24"/>
              </w:rPr>
              <w:t xml:space="preserve">新增說明「出流管制計畫書」、「水土保持計畫」及其附圖之技師簽署並加蓋執業圖記之方式，避免機關要求技師逐頁加蓋執業圖記，以利技師作業遵循。 </w:t>
            </w:r>
          </w:p>
          <w:p w14:paraId="52EC867C" w14:textId="77777777" w:rsidR="00256A78" w:rsidRPr="00C579D9" w:rsidRDefault="00256A78" w:rsidP="003506E2">
            <w:pPr>
              <w:spacing w:line="440" w:lineRule="exact"/>
              <w:ind w:left="284"/>
              <w:jc w:val="both"/>
              <w:rPr>
                <w:rFonts w:ascii="標楷體" w:eastAsia="標楷體" w:hAnsi="標楷體"/>
                <w:szCs w:val="24"/>
              </w:rPr>
            </w:pPr>
          </w:p>
        </w:tc>
        <w:tc>
          <w:tcPr>
            <w:tcW w:w="1472" w:type="dxa"/>
          </w:tcPr>
          <w:p w14:paraId="56F02008" w14:textId="77777777" w:rsidR="00256A78" w:rsidRPr="00C579D9" w:rsidRDefault="00256A78" w:rsidP="003506E2">
            <w:pPr>
              <w:spacing w:line="440" w:lineRule="exact"/>
              <w:rPr>
                <w:rFonts w:ascii="標楷體" w:eastAsia="標楷體" w:hAnsi="標楷體"/>
                <w:szCs w:val="24"/>
              </w:rPr>
            </w:pPr>
            <w:r w:rsidRPr="00C579D9">
              <w:rPr>
                <w:rFonts w:ascii="標楷體" w:eastAsia="標楷體" w:hAnsi="標楷體" w:hint="eastAsia"/>
                <w:szCs w:val="24"/>
              </w:rPr>
              <w:t>108.11.6</w:t>
            </w:r>
          </w:p>
        </w:tc>
      </w:tr>
      <w:tr w:rsidR="00C579D9" w:rsidRPr="00C579D9" w14:paraId="12C8BC22" w14:textId="77777777" w:rsidTr="00256A78">
        <w:trPr>
          <w:trHeight w:val="416"/>
        </w:trPr>
        <w:tc>
          <w:tcPr>
            <w:tcW w:w="665" w:type="dxa"/>
          </w:tcPr>
          <w:p w14:paraId="71993182" w14:textId="77777777" w:rsidR="00256A78" w:rsidRPr="00983254" w:rsidRDefault="00256A78"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1D0D4C8D"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「機關委託技術服務廠商評選及計費辦法」第29條</w:t>
            </w:r>
          </w:p>
        </w:tc>
        <w:tc>
          <w:tcPr>
            <w:tcW w:w="3128" w:type="dxa"/>
          </w:tcPr>
          <w:p w14:paraId="223E8EAC"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第29條：「機關委託廠商辦理技術服務，服務費用採建造費用百分比法計費者，其服務費率應按工程內容、服務項目及難易度，依附表一至附表四所列百分比以下酌定之，並應按各級建造費用，分別訂定費率，或訂定統一折扣率；其屬特殊情形或需要高度技術之服務案件，致有超過各附表所列百分比之必要者，應敘明理由，簽報機關首長或其授權人員核定（第1項）。前項建造費用，指經機關核定之工程採購底價金額或評審委員會建議金額，不包括規費、規劃費、設計費、監造費、專案管理費、物價指數調整工程款、營業稅、土地及權利費用、法律費用、主辦機關所需工程管理費、承包商辦理工程之各項利息、保險費及招標文件所載其他除外費用（第2項）。工程採購無底價且無評審委員會建議金額者，第一項建造費用以工程預算之百分之九十代之。但應扣除前項不包括之費用及稅捐等（第3項）。第一項工程於履約期間有契約變更、終止或解除契約之情形者，服務費用得視實際情形協議增減之（第4項）。」</w:t>
            </w:r>
          </w:p>
        </w:tc>
        <w:tc>
          <w:tcPr>
            <w:tcW w:w="3122" w:type="dxa"/>
          </w:tcPr>
          <w:p w14:paraId="54F420F8"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第29條：「機關委託廠商辦理技術服務，服務費用採建造費用百分比法計費者，其服務費率應按工程內容、服務項目及難易度，</w:t>
            </w:r>
            <w:r w:rsidRPr="00C579D9">
              <w:rPr>
                <w:rFonts w:ascii="標楷體" w:eastAsia="標楷體" w:hAnsi="標楷體" w:hint="eastAsia"/>
                <w:szCs w:val="24"/>
                <w:u w:val="single"/>
              </w:rPr>
              <w:t>參考</w:t>
            </w:r>
            <w:r w:rsidRPr="00C579D9">
              <w:rPr>
                <w:rFonts w:ascii="標楷體" w:eastAsia="標楷體" w:hAnsi="標楷體" w:hint="eastAsia"/>
                <w:szCs w:val="24"/>
              </w:rPr>
              <w:t>附表一至附表四，</w:t>
            </w:r>
            <w:r w:rsidRPr="00C579D9">
              <w:rPr>
                <w:rFonts w:ascii="標楷體" w:eastAsia="標楷體" w:hAnsi="標楷體" w:hint="eastAsia"/>
                <w:szCs w:val="24"/>
                <w:u w:val="single"/>
              </w:rPr>
              <w:t>訂定建造費用之費率級距及各級費率</w:t>
            </w:r>
            <w:r w:rsidRPr="00C579D9">
              <w:rPr>
                <w:rFonts w:ascii="標楷體" w:eastAsia="標楷體" w:hAnsi="標楷體" w:hint="eastAsia"/>
                <w:szCs w:val="24"/>
              </w:rPr>
              <w:t>，簽報機關首長或其授權人員核定</w:t>
            </w:r>
            <w:r w:rsidRPr="00C579D9">
              <w:rPr>
                <w:rFonts w:ascii="標楷體" w:eastAsia="標楷體" w:hAnsi="標楷體" w:hint="eastAsia"/>
                <w:szCs w:val="24"/>
                <w:u w:val="single"/>
              </w:rPr>
              <w:t>，並於招標文件中載明。服務項目屬附表所載不包括者，其費用不含於建造費用百分比法計費範圍，應單獨列項供廠商報價，或參考第二十五條之一規定估算結果，於招標文件中載明固定費用</w:t>
            </w:r>
            <w:r w:rsidRPr="00C579D9">
              <w:rPr>
                <w:rFonts w:ascii="標楷體" w:eastAsia="標楷體" w:hAnsi="標楷體" w:hint="eastAsia"/>
                <w:szCs w:val="24"/>
              </w:rPr>
              <w:t>（第1項）。前項建造費用，指經機關核定之工程採購底價金額或評審委員會建議金額，不包括規費、規劃費、設計費、監造費、專案管理費、物價指數調整工程款、營業稅、土地及權利費用、法律費用、主辦機關所需工程管理費、承包商辦理工程之各項利息、保險費及招標文件所載其他除外費用（第2項）。工程採購無底價且無評審委員會建議金額者，第一項建造費用以工程預算代之。但應扣除前項不包括之費用及稅捐等（第3項）。第一項工程於履約期間有契約變更、終止或解除契約之情形者，服務費用得視實際情形協議增減之。</w:t>
            </w:r>
            <w:r w:rsidRPr="00C579D9">
              <w:rPr>
                <w:rFonts w:ascii="標楷體" w:eastAsia="標楷體" w:hAnsi="標楷體" w:hint="eastAsia"/>
                <w:szCs w:val="24"/>
                <w:u w:val="single"/>
              </w:rPr>
              <w:t>其費用之計算由雙方協議依第二十五條規定之方式辦理</w:t>
            </w:r>
            <w:r w:rsidRPr="00C579D9">
              <w:rPr>
                <w:rFonts w:ascii="標楷體" w:eastAsia="標楷體" w:hAnsi="標楷體" w:hint="eastAsia"/>
                <w:szCs w:val="24"/>
              </w:rPr>
              <w:t>（第4項）。」</w:t>
            </w:r>
          </w:p>
        </w:tc>
        <w:tc>
          <w:tcPr>
            <w:tcW w:w="3185" w:type="dxa"/>
          </w:tcPr>
          <w:p w14:paraId="34A1A4AF" w14:textId="77777777" w:rsidR="00256A78" w:rsidRPr="00C579D9" w:rsidRDefault="00256A78" w:rsidP="003506E2">
            <w:pPr>
              <w:numPr>
                <w:ilvl w:val="0"/>
                <w:numId w:val="341"/>
              </w:num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修正前之影響對象及修正後之受惠對象：辦理政府採購之機關及廠商。</w:t>
            </w:r>
          </w:p>
          <w:p w14:paraId="38379834" w14:textId="77777777" w:rsidR="00256A78" w:rsidRPr="00C579D9" w:rsidRDefault="00256A78" w:rsidP="003506E2">
            <w:pPr>
              <w:numPr>
                <w:ilvl w:val="0"/>
                <w:numId w:val="341"/>
              </w:num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鬆綁效益：</w:t>
            </w:r>
          </w:p>
          <w:p w14:paraId="47D6D96F" w14:textId="77777777" w:rsidR="00256A78" w:rsidRPr="00C579D9" w:rsidRDefault="00256A78"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(1)第1項：增加機關因案制宜考量工程內容、服務項目及難易度，訂定合理建造費用之費率級距及各級費率之彈性。並避免服務費率所包含之服務項目不明確之情形。</w:t>
            </w:r>
          </w:p>
          <w:p w14:paraId="1860494C" w14:textId="77777777" w:rsidR="00256A78" w:rsidRPr="00C579D9" w:rsidRDefault="00256A78" w:rsidP="003506E2">
            <w:pPr>
              <w:spacing w:line="440" w:lineRule="exact"/>
              <w:ind w:left="360" w:hangingChars="150" w:hanging="360"/>
              <w:jc w:val="both"/>
              <w:rPr>
                <w:rFonts w:ascii="標楷體" w:eastAsia="標楷體" w:hAnsi="標楷體"/>
                <w:szCs w:val="24"/>
              </w:rPr>
            </w:pPr>
            <w:r w:rsidRPr="00C579D9">
              <w:rPr>
                <w:rFonts w:ascii="標楷體" w:eastAsia="標楷體" w:hAnsi="標楷體" w:hint="eastAsia"/>
                <w:szCs w:val="24"/>
              </w:rPr>
              <w:t>(2)第3項：工程採購採未訂定底價且無評審委員會建議金額者</w:t>
            </w:r>
            <w:r w:rsidRPr="00C579D9">
              <w:rPr>
                <w:rFonts w:ascii="標楷體" w:eastAsia="標楷體" w:hAnsi="標楷體"/>
                <w:szCs w:val="24"/>
              </w:rPr>
              <w:t>，合理計算</w:t>
            </w:r>
            <w:r w:rsidRPr="00C579D9">
              <w:rPr>
                <w:rFonts w:ascii="標楷體" w:eastAsia="標楷體" w:hAnsi="標楷體" w:hint="eastAsia"/>
                <w:szCs w:val="24"/>
              </w:rPr>
              <w:t>給付技術服務廠商之價金。</w:t>
            </w:r>
          </w:p>
        </w:tc>
        <w:tc>
          <w:tcPr>
            <w:tcW w:w="1472" w:type="dxa"/>
          </w:tcPr>
          <w:p w14:paraId="40E8B782"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109.9.9</w:t>
            </w:r>
          </w:p>
          <w:p w14:paraId="3AD4DA55" w14:textId="77777777" w:rsidR="00256A78" w:rsidRPr="00C579D9" w:rsidRDefault="00256A78" w:rsidP="003506E2">
            <w:pPr>
              <w:spacing w:line="440" w:lineRule="exact"/>
              <w:jc w:val="both"/>
              <w:rPr>
                <w:rFonts w:ascii="標楷體" w:eastAsia="標楷體" w:hAnsi="標楷體"/>
                <w:szCs w:val="24"/>
              </w:rPr>
            </w:pPr>
          </w:p>
        </w:tc>
      </w:tr>
      <w:tr w:rsidR="00C579D9" w:rsidRPr="00C579D9" w14:paraId="3DF9C250" w14:textId="77777777" w:rsidTr="00256A78">
        <w:trPr>
          <w:trHeight w:val="1124"/>
        </w:trPr>
        <w:tc>
          <w:tcPr>
            <w:tcW w:w="665" w:type="dxa"/>
          </w:tcPr>
          <w:p w14:paraId="39E6223E" w14:textId="77777777" w:rsidR="00256A78" w:rsidRPr="00983254" w:rsidRDefault="00256A78" w:rsidP="00600E97">
            <w:pPr>
              <w:pStyle w:val="a6"/>
              <w:numPr>
                <w:ilvl w:val="0"/>
                <w:numId w:val="346"/>
              </w:numPr>
              <w:spacing w:line="440" w:lineRule="exact"/>
              <w:ind w:leftChars="0"/>
              <w:rPr>
                <w:rFonts w:ascii="標楷體" w:eastAsia="標楷體" w:hAnsi="標楷體"/>
                <w:szCs w:val="24"/>
              </w:rPr>
            </w:pPr>
          </w:p>
        </w:tc>
        <w:tc>
          <w:tcPr>
            <w:tcW w:w="2794" w:type="dxa"/>
            <w:gridSpan w:val="2"/>
          </w:tcPr>
          <w:p w14:paraId="4CBC7FB6"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工程技術顧問公司管理條例(下稱本條例)施行細則第10條：修正現行條文原則禁止工程技術顧問公司執業技師兼職之規定，衡平處理工程技術顧問公司執業技師之兼職及執業行為，落實證照管理及技師專業責任。</w:t>
            </w:r>
          </w:p>
        </w:tc>
        <w:tc>
          <w:tcPr>
            <w:tcW w:w="3128" w:type="dxa"/>
          </w:tcPr>
          <w:p w14:paraId="767C4520"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現行條文規定工程技術顧問公司執業技師在公司營業之全部時間內不得兼任該公司以外其他業務或職務，採正面表列得兼任之職務及業務之例外認可方式規範，如有兼任其他職務及業務之情形即認定屬違反本條例第13條「專任」規定。</w:t>
            </w:r>
          </w:p>
        </w:tc>
        <w:tc>
          <w:tcPr>
            <w:tcW w:w="3122" w:type="dxa"/>
          </w:tcPr>
          <w:p w14:paraId="1874DEEE"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現行條文原則禁止工程技術顧問公司執業技師兼職之規定，或有過度限制職業權之虞，爰刪除原則禁止例外認可得兼職規定，於本條例第13條立法目的範圍內，定明技師於工程技術顧問公司執業之行為規範，有關兼職部分修正為顧問公司執業技師兼任公司以外業務或職務應經公司同意，並不得兼任與公司業務衝突之業務或職務。</w:t>
            </w:r>
          </w:p>
        </w:tc>
        <w:tc>
          <w:tcPr>
            <w:tcW w:w="3185" w:type="dxa"/>
          </w:tcPr>
          <w:p w14:paraId="5698FF24" w14:textId="77777777" w:rsidR="00256A78" w:rsidRPr="00C579D9" w:rsidRDefault="00256A78" w:rsidP="003506E2">
            <w:pPr>
              <w:numPr>
                <w:ilvl w:val="0"/>
                <w:numId w:val="340"/>
              </w:num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修正前之影響對象及修正後之受惠對象：</w:t>
            </w:r>
            <w:r w:rsidRPr="00C579D9">
              <w:rPr>
                <w:rFonts w:ascii="標楷體" w:eastAsia="標楷體" w:hAnsi="標楷體"/>
                <w:szCs w:val="24"/>
              </w:rPr>
              <w:br/>
            </w:r>
            <w:r w:rsidRPr="00C579D9">
              <w:rPr>
                <w:rFonts w:ascii="標楷體" w:eastAsia="標楷體" w:hAnsi="標楷體" w:hint="eastAsia"/>
                <w:szCs w:val="24"/>
              </w:rPr>
              <w:t>工程技術顧問公司執業技師。</w:t>
            </w:r>
          </w:p>
          <w:p w14:paraId="4680E823" w14:textId="77777777" w:rsidR="00256A78" w:rsidRPr="00C579D9" w:rsidRDefault="00256A78" w:rsidP="003506E2">
            <w:pPr>
              <w:numPr>
                <w:ilvl w:val="0"/>
                <w:numId w:val="340"/>
              </w:numPr>
              <w:spacing w:line="440" w:lineRule="exact"/>
              <w:ind w:left="240" w:hangingChars="100" w:hanging="240"/>
              <w:jc w:val="both"/>
              <w:rPr>
                <w:rFonts w:ascii="標楷體" w:eastAsia="標楷體" w:hAnsi="標楷體"/>
                <w:szCs w:val="24"/>
              </w:rPr>
            </w:pPr>
            <w:r w:rsidRPr="00C579D9">
              <w:rPr>
                <w:rFonts w:ascii="標楷體" w:eastAsia="標楷體" w:hAnsi="標楷體" w:hint="eastAsia"/>
                <w:szCs w:val="24"/>
              </w:rPr>
              <w:t>鬆綁效益：</w:t>
            </w:r>
            <w:r w:rsidRPr="00C579D9">
              <w:rPr>
                <w:rFonts w:ascii="標楷體" w:eastAsia="標楷體" w:hAnsi="標楷體"/>
                <w:szCs w:val="24"/>
              </w:rPr>
              <w:br/>
            </w:r>
            <w:r w:rsidRPr="00C579D9">
              <w:rPr>
                <w:rFonts w:ascii="標楷體" w:eastAsia="標楷體" w:hAnsi="標楷體" w:hint="eastAsia"/>
                <w:szCs w:val="24"/>
              </w:rPr>
              <w:t>兼顧本條例第13條立法目的及強化顧問公司執業技師執業規範，回歸公司治理責任，落實技師專業責任及維護技師合法職業權。</w:t>
            </w:r>
          </w:p>
        </w:tc>
        <w:tc>
          <w:tcPr>
            <w:tcW w:w="1472" w:type="dxa"/>
          </w:tcPr>
          <w:p w14:paraId="5A565B4F" w14:textId="77777777" w:rsidR="00256A78" w:rsidRPr="00C579D9" w:rsidRDefault="00256A78" w:rsidP="003506E2">
            <w:pPr>
              <w:spacing w:line="440" w:lineRule="exact"/>
              <w:jc w:val="both"/>
              <w:rPr>
                <w:rFonts w:ascii="標楷體" w:eastAsia="標楷體" w:hAnsi="標楷體"/>
                <w:szCs w:val="24"/>
              </w:rPr>
            </w:pPr>
            <w:r w:rsidRPr="00C579D9">
              <w:rPr>
                <w:rFonts w:ascii="標楷體" w:eastAsia="標楷體" w:hAnsi="標楷體" w:hint="eastAsia"/>
                <w:szCs w:val="24"/>
              </w:rPr>
              <w:t>110.1.21</w:t>
            </w:r>
          </w:p>
        </w:tc>
      </w:tr>
      <w:tr w:rsidR="00A018C3" w:rsidRPr="00C579D9" w14:paraId="75C9A93C" w14:textId="77777777" w:rsidTr="00593084">
        <w:tc>
          <w:tcPr>
            <w:tcW w:w="665" w:type="dxa"/>
            <w:shd w:val="clear" w:color="auto" w:fill="D9D9D9" w:themeFill="background1" w:themeFillShade="D9"/>
          </w:tcPr>
          <w:p w14:paraId="0EAA308F" w14:textId="77777777" w:rsidR="00463677" w:rsidRPr="00C01541" w:rsidRDefault="00463677" w:rsidP="00600E97">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32159C84" w14:textId="5530CBCB" w:rsidR="00463677" w:rsidRPr="00C579D9" w:rsidRDefault="00463677" w:rsidP="00463677">
            <w:pPr>
              <w:spacing w:beforeLines="50" w:before="180" w:afterLines="50" w:after="180" w:line="440" w:lineRule="exact"/>
              <w:jc w:val="both"/>
              <w:rPr>
                <w:rFonts w:ascii="標楷體" w:eastAsia="標楷體" w:hAnsi="標楷體"/>
                <w:b/>
                <w:szCs w:val="24"/>
              </w:rPr>
            </w:pPr>
            <w:r w:rsidRPr="00C579D9">
              <w:rPr>
                <w:rFonts w:ascii="標楷體" w:eastAsia="標楷體" w:hAnsi="標楷體" w:hint="eastAsia"/>
                <w:b/>
                <w:szCs w:val="24"/>
              </w:rPr>
              <w:t>環保署(計</w:t>
            </w:r>
            <w:r w:rsidR="00857CD6" w:rsidRPr="00C579D9">
              <w:rPr>
                <w:rFonts w:ascii="標楷體" w:eastAsia="標楷體" w:hAnsi="標楷體" w:hint="eastAsia"/>
                <w:b/>
                <w:szCs w:val="24"/>
              </w:rPr>
              <w:t>1</w:t>
            </w:r>
            <w:r w:rsidR="00A77BAD" w:rsidRPr="00C579D9">
              <w:rPr>
                <w:rFonts w:ascii="標楷體" w:eastAsia="標楷體" w:hAnsi="標楷體" w:hint="eastAsia"/>
                <w:b/>
                <w:szCs w:val="24"/>
              </w:rPr>
              <w:t>4</w:t>
            </w:r>
            <w:r w:rsidRPr="00C579D9">
              <w:rPr>
                <w:rFonts w:ascii="標楷體" w:eastAsia="標楷體" w:hAnsi="標楷體" w:hint="eastAsia"/>
                <w:b/>
                <w:szCs w:val="24"/>
              </w:rPr>
              <w:t>項)</w:t>
            </w:r>
          </w:p>
        </w:tc>
        <w:tc>
          <w:tcPr>
            <w:tcW w:w="3128" w:type="dxa"/>
            <w:shd w:val="clear" w:color="auto" w:fill="D9D9D9" w:themeFill="background1" w:themeFillShade="D9"/>
          </w:tcPr>
          <w:p w14:paraId="02224122" w14:textId="77777777" w:rsidR="00463677" w:rsidRPr="00C579D9" w:rsidRDefault="00463677" w:rsidP="00986A49">
            <w:pPr>
              <w:spacing w:line="440" w:lineRule="exact"/>
              <w:ind w:left="34" w:hangingChars="14" w:hanging="34"/>
              <w:jc w:val="both"/>
              <w:rPr>
                <w:rFonts w:ascii="標楷體" w:eastAsia="標楷體" w:hAnsi="標楷體"/>
                <w:szCs w:val="24"/>
              </w:rPr>
            </w:pPr>
          </w:p>
        </w:tc>
        <w:tc>
          <w:tcPr>
            <w:tcW w:w="3122" w:type="dxa"/>
            <w:shd w:val="clear" w:color="auto" w:fill="D9D9D9" w:themeFill="background1" w:themeFillShade="D9"/>
          </w:tcPr>
          <w:p w14:paraId="77296C45" w14:textId="77777777" w:rsidR="00463677" w:rsidRPr="00C579D9" w:rsidRDefault="00463677" w:rsidP="00986A49">
            <w:pPr>
              <w:pStyle w:val="Web"/>
              <w:spacing w:after="0" w:afterAutospacing="0" w:line="440" w:lineRule="exact"/>
              <w:rPr>
                <w:rFonts w:ascii="標楷體" w:eastAsia="標楷體" w:hAnsi="標楷體"/>
              </w:rPr>
            </w:pPr>
          </w:p>
        </w:tc>
        <w:tc>
          <w:tcPr>
            <w:tcW w:w="3185" w:type="dxa"/>
            <w:shd w:val="clear" w:color="auto" w:fill="D9D9D9" w:themeFill="background1" w:themeFillShade="D9"/>
          </w:tcPr>
          <w:p w14:paraId="0B2B98BF" w14:textId="77777777" w:rsidR="00463677" w:rsidRPr="00C579D9" w:rsidRDefault="00463677" w:rsidP="00986A49">
            <w:pPr>
              <w:pStyle w:val="Web"/>
              <w:spacing w:after="0" w:afterAutospacing="0" w:line="440" w:lineRule="exact"/>
              <w:ind w:left="238" w:hanging="238"/>
              <w:rPr>
                <w:rFonts w:ascii="標楷體" w:eastAsia="標楷體" w:hAnsi="標楷體"/>
              </w:rPr>
            </w:pPr>
          </w:p>
        </w:tc>
        <w:tc>
          <w:tcPr>
            <w:tcW w:w="1472" w:type="dxa"/>
            <w:shd w:val="clear" w:color="auto" w:fill="D9D9D9" w:themeFill="background1" w:themeFillShade="D9"/>
          </w:tcPr>
          <w:p w14:paraId="228F7D61" w14:textId="77777777" w:rsidR="00463677" w:rsidRPr="00C579D9" w:rsidRDefault="00463677" w:rsidP="00986A49">
            <w:pPr>
              <w:snapToGrid w:val="0"/>
              <w:spacing w:line="440" w:lineRule="exact"/>
              <w:jc w:val="both"/>
              <w:rPr>
                <w:rFonts w:ascii="標楷體" w:eastAsia="標楷體" w:hAnsi="標楷體"/>
                <w:szCs w:val="24"/>
              </w:rPr>
            </w:pPr>
          </w:p>
        </w:tc>
      </w:tr>
      <w:tr w:rsidR="00A018C3" w:rsidRPr="00C579D9" w14:paraId="50D4CDCF" w14:textId="77777777" w:rsidTr="00593084">
        <w:tc>
          <w:tcPr>
            <w:tcW w:w="665" w:type="dxa"/>
          </w:tcPr>
          <w:p w14:paraId="546E4913" w14:textId="77777777" w:rsidR="00463677" w:rsidRPr="00983254" w:rsidRDefault="0046367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5F6357F" w14:textId="77777777" w:rsidR="00463677" w:rsidRPr="00C579D9" w:rsidRDefault="00463677" w:rsidP="00986A49">
            <w:pPr>
              <w:spacing w:line="440" w:lineRule="exact"/>
              <w:jc w:val="both"/>
              <w:rPr>
                <w:rFonts w:ascii="標楷體" w:eastAsia="標楷體" w:hAnsi="標楷體"/>
                <w:szCs w:val="24"/>
              </w:rPr>
            </w:pPr>
            <w:r w:rsidRPr="00C579D9">
              <w:rPr>
                <w:rFonts w:ascii="標楷體" w:eastAsia="標楷體" w:hAnsi="標楷體" w:cs="Times New Roman"/>
                <w:szCs w:val="24"/>
              </w:rPr>
              <w:t>訂定事業廢棄物清理計畫書審查管理辦法第5條、第8條、第10條</w:t>
            </w:r>
          </w:p>
        </w:tc>
        <w:tc>
          <w:tcPr>
            <w:tcW w:w="3128" w:type="dxa"/>
          </w:tcPr>
          <w:p w14:paraId="716F0993" w14:textId="77777777" w:rsidR="00463677" w:rsidRPr="00C579D9" w:rsidRDefault="00463677" w:rsidP="00986A49">
            <w:pPr>
              <w:spacing w:line="440" w:lineRule="exact"/>
              <w:ind w:left="34" w:hangingChars="14" w:hanging="34"/>
              <w:jc w:val="both"/>
              <w:rPr>
                <w:rFonts w:ascii="標楷體" w:eastAsia="標楷體" w:hAnsi="標楷體"/>
                <w:szCs w:val="24"/>
              </w:rPr>
            </w:pPr>
            <w:r w:rsidRPr="00C579D9">
              <w:rPr>
                <w:rFonts w:ascii="標楷體" w:eastAsia="標楷體" w:hAnsi="標楷體" w:cs="Times New Roman"/>
                <w:szCs w:val="24"/>
              </w:rPr>
              <w:t>無明確條文規範，僅訂有「事業廢棄物清理計畫書審查作業參考指引」。</w:t>
            </w:r>
          </w:p>
        </w:tc>
        <w:tc>
          <w:tcPr>
            <w:tcW w:w="3122" w:type="dxa"/>
          </w:tcPr>
          <w:p w14:paraId="4BCF2E55" w14:textId="77777777" w:rsidR="00463677" w:rsidRPr="00C579D9" w:rsidRDefault="00463677" w:rsidP="00986A49">
            <w:pPr>
              <w:pStyle w:val="Standard"/>
              <w:snapToGrid w:val="0"/>
              <w:spacing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1.明定事業申請流程與方式。</w:t>
            </w:r>
          </w:p>
          <w:p w14:paraId="66315C4D" w14:textId="77777777" w:rsidR="00463677" w:rsidRPr="00C579D9" w:rsidRDefault="00463677" w:rsidP="00986A49">
            <w:pPr>
              <w:pStyle w:val="Standard"/>
              <w:snapToGrid w:val="0"/>
              <w:spacing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2.明定核准文件變更或異動申請之時機。</w:t>
            </w:r>
          </w:p>
          <w:p w14:paraId="0EAEE59F" w14:textId="77777777" w:rsidR="00463677" w:rsidRPr="00C579D9" w:rsidRDefault="00463677" w:rsidP="00986A49">
            <w:pPr>
              <w:pStyle w:val="Web"/>
              <w:spacing w:after="0" w:afterAutospacing="0" w:line="440" w:lineRule="exact"/>
              <w:rPr>
                <w:rFonts w:ascii="標楷體" w:eastAsia="標楷體" w:hAnsi="標楷體"/>
              </w:rPr>
            </w:pPr>
            <w:r w:rsidRPr="00C579D9">
              <w:rPr>
                <w:rFonts w:ascii="標楷體" w:eastAsia="標楷體" w:hAnsi="標楷體" w:cs="Times New Roman"/>
              </w:rPr>
              <w:t>3.新增核准文件之有效期限。</w:t>
            </w:r>
          </w:p>
        </w:tc>
        <w:tc>
          <w:tcPr>
            <w:tcW w:w="3185" w:type="dxa"/>
          </w:tcPr>
          <w:p w14:paraId="66ABAA99" w14:textId="77777777" w:rsidR="00463677" w:rsidRPr="00C579D9" w:rsidRDefault="00463677" w:rsidP="00986A49">
            <w:pPr>
              <w:snapToGrid w:val="0"/>
              <w:spacing w:line="440" w:lineRule="exact"/>
              <w:ind w:left="33"/>
              <w:jc w:val="both"/>
              <w:rPr>
                <w:rFonts w:ascii="標楷體" w:eastAsia="標楷體" w:hAnsi="標楷體" w:cs="Times New Roman"/>
                <w:szCs w:val="24"/>
              </w:rPr>
            </w:pPr>
            <w:r w:rsidRPr="00C579D9">
              <w:rPr>
                <w:rFonts w:ascii="標楷體" w:eastAsia="標楷體" w:hAnsi="標楷體" w:cs="Times New Roman"/>
                <w:szCs w:val="24"/>
              </w:rPr>
              <w:t>1.鬆綁效益：</w:t>
            </w:r>
          </w:p>
          <w:p w14:paraId="62BCA55E" w14:textId="77777777" w:rsidR="00463677" w:rsidRPr="00C579D9" w:rsidRDefault="00463677" w:rsidP="00986A49">
            <w:pPr>
              <w:snapToGrid w:val="0"/>
              <w:spacing w:line="440" w:lineRule="exact"/>
              <w:ind w:leftChars="50" w:left="360" w:hangingChars="100" w:hanging="240"/>
              <w:jc w:val="both"/>
              <w:rPr>
                <w:rFonts w:ascii="標楷體" w:eastAsia="標楷體" w:hAnsi="標楷體" w:cs="Times New Roman"/>
                <w:szCs w:val="24"/>
              </w:rPr>
            </w:pPr>
            <w:r w:rsidRPr="00C579D9">
              <w:rPr>
                <w:rFonts w:ascii="標楷體" w:eastAsia="標楷體" w:hAnsi="標楷體" w:cs="Times New Roman"/>
                <w:szCs w:val="24"/>
              </w:rPr>
              <w:t>(1)提供申請者電子簽章及電子付費之申請流程，簡化申請程序。</w:t>
            </w:r>
          </w:p>
          <w:p w14:paraId="7A20F5AA" w14:textId="77777777" w:rsidR="00463677" w:rsidRPr="00C579D9" w:rsidRDefault="00463677" w:rsidP="00986A49">
            <w:pPr>
              <w:snapToGrid w:val="0"/>
              <w:spacing w:line="440" w:lineRule="exact"/>
              <w:ind w:leftChars="50" w:left="360" w:hangingChars="100" w:hanging="240"/>
              <w:jc w:val="both"/>
              <w:rPr>
                <w:rFonts w:ascii="標楷體" w:eastAsia="標楷體" w:hAnsi="標楷體" w:cs="Times New Roman"/>
                <w:szCs w:val="24"/>
              </w:rPr>
            </w:pPr>
            <w:r w:rsidRPr="00C579D9">
              <w:rPr>
                <w:rFonts w:ascii="標楷體" w:eastAsia="標楷體" w:hAnsi="標楷體" w:cs="Times New Roman"/>
                <w:szCs w:val="24"/>
              </w:rPr>
              <w:t>(2)明確規範政府核准後相關文件應辦理變更或異動之樣態，以利業者遵循。</w:t>
            </w:r>
          </w:p>
          <w:p w14:paraId="5D7D77E3" w14:textId="77777777" w:rsidR="00463677" w:rsidRPr="00C579D9" w:rsidRDefault="00463677" w:rsidP="00986A49">
            <w:pPr>
              <w:pStyle w:val="Web"/>
              <w:spacing w:after="0" w:afterAutospacing="0" w:line="440" w:lineRule="exact"/>
              <w:ind w:left="238" w:hanging="238"/>
              <w:rPr>
                <w:rFonts w:ascii="標楷體" w:eastAsia="標楷體" w:hAnsi="標楷體"/>
              </w:rPr>
            </w:pPr>
            <w:r w:rsidRPr="00C579D9">
              <w:rPr>
                <w:rFonts w:ascii="標楷體" w:eastAsia="標楷體" w:hAnsi="標楷體" w:cs="Times New Roman"/>
              </w:rPr>
              <w:t>2.受惠對象：依廢棄物清理法第31條第1項第1款應檢具事業廢棄物清理計畫書之事業。</w:t>
            </w:r>
          </w:p>
        </w:tc>
        <w:tc>
          <w:tcPr>
            <w:tcW w:w="1472" w:type="dxa"/>
          </w:tcPr>
          <w:p w14:paraId="316D267E"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106.11.16發布</w:t>
            </w:r>
          </w:p>
          <w:p w14:paraId="436A803F" w14:textId="77777777" w:rsidR="00463677" w:rsidRPr="00C579D9" w:rsidRDefault="00463677" w:rsidP="00986A49">
            <w:pPr>
              <w:snapToGrid w:val="0"/>
              <w:spacing w:line="440" w:lineRule="exact"/>
              <w:jc w:val="both"/>
              <w:rPr>
                <w:rFonts w:ascii="標楷體" w:eastAsia="標楷體" w:hAnsi="標楷體" w:cs="Times New Roman"/>
                <w:szCs w:val="24"/>
                <w:shd w:val="clear" w:color="auto" w:fill="FFFFFF"/>
              </w:rPr>
            </w:pPr>
            <w:r w:rsidRPr="00C579D9">
              <w:rPr>
                <w:rFonts w:ascii="標楷體" w:eastAsia="標楷體" w:hAnsi="標楷體" w:cs="Times New Roman"/>
                <w:szCs w:val="24"/>
                <w:shd w:val="clear" w:color="auto" w:fill="FFFFFF"/>
              </w:rPr>
              <w:t>107.07.01施行</w:t>
            </w:r>
          </w:p>
          <w:p w14:paraId="67C6CDDF" w14:textId="77777777" w:rsidR="00463677" w:rsidRPr="00C579D9" w:rsidRDefault="00463677" w:rsidP="00986A49">
            <w:pPr>
              <w:snapToGrid w:val="0"/>
              <w:spacing w:line="440" w:lineRule="exact"/>
              <w:jc w:val="both"/>
              <w:rPr>
                <w:rFonts w:ascii="標楷體" w:eastAsia="標楷體" w:hAnsi="標楷體"/>
                <w:szCs w:val="24"/>
              </w:rPr>
            </w:pPr>
          </w:p>
        </w:tc>
      </w:tr>
      <w:tr w:rsidR="00A018C3" w:rsidRPr="00C579D9" w14:paraId="59996015" w14:textId="77777777" w:rsidTr="00593084">
        <w:tc>
          <w:tcPr>
            <w:tcW w:w="665" w:type="dxa"/>
          </w:tcPr>
          <w:p w14:paraId="0EE86A53" w14:textId="77777777" w:rsidR="00463677" w:rsidRPr="00983254" w:rsidRDefault="0046367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543A9C1"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水污染防治措施及檢測申報管理辦法</w:t>
            </w:r>
          </w:p>
          <w:p w14:paraId="0FD3FC0D" w14:textId="77777777" w:rsidR="00463677" w:rsidRPr="00C579D9" w:rsidRDefault="00463677" w:rsidP="00986A49">
            <w:pPr>
              <w:spacing w:line="440" w:lineRule="exact"/>
              <w:jc w:val="both"/>
              <w:rPr>
                <w:rFonts w:ascii="標楷體" w:eastAsia="標楷體" w:hAnsi="標楷體"/>
                <w:szCs w:val="24"/>
              </w:rPr>
            </w:pPr>
          </w:p>
        </w:tc>
        <w:tc>
          <w:tcPr>
            <w:tcW w:w="3128" w:type="dxa"/>
          </w:tcPr>
          <w:p w14:paraId="52793545" w14:textId="77777777" w:rsidR="00463677" w:rsidRPr="00C579D9" w:rsidRDefault="00463677" w:rsidP="00986A49">
            <w:pPr>
              <w:snapToGrid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szCs w:val="24"/>
              </w:rPr>
              <w:t>(1)逕流廢水污染削減計畫變更，應於變更前報請主管機關核准。</w:t>
            </w:r>
          </w:p>
          <w:p w14:paraId="0EFD7AE6" w14:textId="77777777" w:rsidR="00463677" w:rsidRPr="00C579D9" w:rsidRDefault="00463677" w:rsidP="00986A49">
            <w:pPr>
              <w:snapToGrid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szCs w:val="24"/>
              </w:rPr>
              <w:t>(2)針對廢(污)水經前處理至符合土壤處理標準且採行土壤處理者，指定應設置固液分離設施、前處理設施(飼養豬、牛之畜牧業者，應設置生物前處理設施)。</w:t>
            </w:r>
          </w:p>
          <w:p w14:paraId="2D60936F" w14:textId="77777777" w:rsidR="00463677" w:rsidRPr="00C579D9" w:rsidRDefault="00463677" w:rsidP="00986A49">
            <w:pPr>
              <w:snapToGrid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szCs w:val="24"/>
              </w:rPr>
              <w:t>(3)針對廢(污)水排放、滲透於土壤，且設置不透水材質設施，隔絕廢(污)水與土壤接觸者，不適用土壤處理規定。</w:t>
            </w:r>
          </w:p>
          <w:p w14:paraId="6D04E6E8"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(4)--</w:t>
            </w:r>
          </w:p>
          <w:p w14:paraId="701B4D76" w14:textId="77777777" w:rsidR="00463677" w:rsidRPr="00C579D9" w:rsidRDefault="00463677" w:rsidP="00986A49">
            <w:pPr>
              <w:snapToGrid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szCs w:val="24"/>
              </w:rPr>
              <w:t>(5)洗腎診所廢水污染削減計畫變更，除基本資料外，應於變更前報請主管機關核准。</w:t>
            </w:r>
          </w:p>
          <w:p w14:paraId="62779962" w14:textId="77777777" w:rsidR="00463677" w:rsidRPr="00C579D9" w:rsidRDefault="00463677" w:rsidP="00986A49">
            <w:pPr>
              <w:snapToGrid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szCs w:val="24"/>
              </w:rPr>
              <w:t>(6)沼液沼渣農地肥分使用計畫及再利用許可經核准後，應向環保主管機關申請許可</w:t>
            </w:r>
            <w:r w:rsidRPr="00C579D9">
              <w:rPr>
                <w:rFonts w:ascii="標楷體" w:eastAsia="標楷體" w:hAnsi="標楷體" w:cs="Times New Roman"/>
                <w:b/>
                <w:szCs w:val="24"/>
              </w:rPr>
              <w:t>證(文件)</w:t>
            </w:r>
            <w:r w:rsidRPr="00C579D9">
              <w:rPr>
                <w:rFonts w:ascii="標楷體" w:eastAsia="標楷體" w:hAnsi="標楷體" w:cs="Times New Roman"/>
                <w:szCs w:val="24"/>
              </w:rPr>
              <w:t>變更。</w:t>
            </w:r>
          </w:p>
          <w:p w14:paraId="214425A3" w14:textId="77777777" w:rsidR="00463677" w:rsidRPr="00C579D9" w:rsidRDefault="00463677" w:rsidP="00986A49">
            <w:pPr>
              <w:snapToGrid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szCs w:val="24"/>
              </w:rPr>
              <w:t>(7)沼液沼渣農地肥分使用計畫增加施灌農地者，應向農業主管機關重新申請。</w:t>
            </w:r>
          </w:p>
          <w:p w14:paraId="4E649A4F" w14:textId="77777777" w:rsidR="00463677" w:rsidRPr="00C579D9" w:rsidRDefault="00463677" w:rsidP="00986A49">
            <w:pPr>
              <w:snapToGrid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szCs w:val="24"/>
              </w:rPr>
              <w:t>(8)畜牧業採廢(污)水回收使用者，應申報回收用水之來源、輸(運)送方式及回收用途、回收用水水質水量、回收水量計測設施校正維護事項。</w:t>
            </w:r>
          </w:p>
          <w:p w14:paraId="0480961B" w14:textId="77777777" w:rsidR="00463677" w:rsidRPr="00C579D9" w:rsidRDefault="00463677" w:rsidP="00986A49">
            <w:pPr>
              <w:spacing w:line="440" w:lineRule="exact"/>
              <w:ind w:left="34" w:hangingChars="14" w:hanging="34"/>
              <w:jc w:val="both"/>
              <w:rPr>
                <w:rFonts w:ascii="標楷體" w:eastAsia="標楷體" w:hAnsi="標楷體"/>
                <w:szCs w:val="24"/>
              </w:rPr>
            </w:pPr>
            <w:r w:rsidRPr="00C579D9">
              <w:rPr>
                <w:rFonts w:ascii="標楷體" w:eastAsia="標楷體" w:hAnsi="標楷體" w:cs="Times New Roman"/>
                <w:szCs w:val="24"/>
              </w:rPr>
              <w:t>(9)事業或污水下水道系統無分是否於申報前一年內有違反水污法規定經主管機關處分者，於申報時均應檢具相關之文件如：廢(污)水或污泥之自行或委託清運之單據或發票影本、藥品採購之單據或發票影本、累計型水量計測設施校正維護之紀錄及單據或發票影本、採樣人員進廠起訖日期及時間、採樣起訖日期及時間、採樣照片、處理設施現況照片。</w:t>
            </w:r>
          </w:p>
        </w:tc>
        <w:tc>
          <w:tcPr>
            <w:tcW w:w="3122" w:type="dxa"/>
          </w:tcPr>
          <w:p w14:paraId="540B2F46"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第10條：營建工地逕流廢水污染削減計畫基本資料變更，自事實發生之翌日起30日內辦理；須經目的事業主管機關核准者，自核准日後30日內為之。</w:t>
            </w:r>
          </w:p>
          <w:p w14:paraId="4C216360"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第24條：針對畜牧業、動物園、製糖業、公共污水下水道系統，其廢(污)水經前處理至符合土壤處理標準且採行土壤處理者，刪除指定應設置之處理設施，保留彈性。</w:t>
            </w:r>
          </w:p>
          <w:p w14:paraId="37EE36A3"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25條：增列經核准之畜牧糞尿水施灌農作個案再利用、畜牧業沼液沼渣作為農地肥分使用、畜牧業及畜牧糞尿或生質能資源化處理中心輸(運)送符合放流水標準之畜牧廢(污)水澆灌植物、其他事業或污水下水道系統符合放流水標準之廢(污)水澆灌花木等情形，不適用土壤處理規定。</w:t>
            </w:r>
          </w:p>
          <w:p w14:paraId="48B2E01C"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第43條之1：增列水污染防治法列管事業或污水下水道系統採行回收水再利用措施者，於下列情形不適用水污染防治措施及檢測申報管理辦法中有關回收使用規定: 工業減廢淨化原廢水後循環至製程使用、廢(污)水於製程循環、廢(污)水於處理設施單元間迴流、返送。</w:t>
            </w:r>
          </w:p>
          <w:p w14:paraId="114C644C"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第49條之4：洗腎診所廢水管理計畫變更下列事項，自事實發生翌日起30日內辦理: 水量或污泥量計測設施、餘裕量內委託處理、處理設施單元汰舊換新、僅變更處理設施附屬機具。</w:t>
            </w:r>
          </w:p>
          <w:p w14:paraId="3AB06E15"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第70條之1：畜牧業之沼液沼渣農地肥分使用計畫及再利用許可之內容，毋須納入許可證(文件)登記事項，刪除其應辦理變更規定。</w:t>
            </w:r>
          </w:p>
          <w:p w14:paraId="1D7BF77E"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第70條之5：畜牧業之沼液沼渣農地肥分使用計畫僅涉及增加位於原核准施灌農地周界三公里範圍內之施灌農地，不須重新申請，僅需於增加前辦理變更。</w:t>
            </w:r>
          </w:p>
          <w:p w14:paraId="37D26AC6"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第79條：畜牧業採廢(污)水回收使用者，刪除應申報回收用水水質及回收用水之來源、輸(運)送方式及回收用途。</w:t>
            </w:r>
          </w:p>
          <w:p w14:paraId="1E570B25" w14:textId="77777777" w:rsidR="00463677" w:rsidRPr="00C579D9" w:rsidRDefault="00463677" w:rsidP="00986A49">
            <w:pPr>
              <w:pStyle w:val="Web"/>
              <w:spacing w:after="0" w:afterAutospacing="0" w:line="440" w:lineRule="exact"/>
              <w:rPr>
                <w:rFonts w:ascii="標楷體" w:eastAsia="標楷體" w:hAnsi="標楷體"/>
              </w:rPr>
            </w:pPr>
            <w:r w:rsidRPr="00C579D9">
              <w:rPr>
                <w:rFonts w:ascii="標楷體" w:eastAsia="標楷體" w:hAnsi="標楷體" w:cs="Times New Roman"/>
              </w:rPr>
              <w:t>第92條：針對水污染防治法列管事業或污水下水道系統應辦理定期申報者，於申報前一年內無違反水污法規定經主管機關處分者，簡化其於申報時僅需檢具與檢測相關之報告附件。</w:t>
            </w:r>
          </w:p>
        </w:tc>
        <w:tc>
          <w:tcPr>
            <w:tcW w:w="3185" w:type="dxa"/>
          </w:tcPr>
          <w:p w14:paraId="0C533C6C" w14:textId="77777777" w:rsidR="00463677" w:rsidRPr="00C579D9" w:rsidRDefault="00463677" w:rsidP="00986A49">
            <w:pPr>
              <w:snapToGrid w:val="0"/>
              <w:spacing w:line="440" w:lineRule="exact"/>
              <w:ind w:left="288" w:hangingChars="120" w:hanging="288"/>
              <w:jc w:val="both"/>
              <w:rPr>
                <w:rFonts w:ascii="標楷體" w:eastAsia="標楷體" w:hAnsi="標楷體" w:cs="Times New Roman"/>
                <w:szCs w:val="24"/>
              </w:rPr>
            </w:pPr>
            <w:r w:rsidRPr="00C579D9">
              <w:rPr>
                <w:rFonts w:ascii="標楷體" w:eastAsia="標楷體" w:hAnsi="標楷體" w:cs="Times New Roman"/>
                <w:szCs w:val="24"/>
              </w:rPr>
              <w:t>1.鬆綁效益：配合業別適性，調整管制內容；建構循環經濟，達成廢(污)水再利用。</w:t>
            </w:r>
          </w:p>
          <w:p w14:paraId="7041B4A0"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2.受惠對象：</w:t>
            </w:r>
          </w:p>
          <w:p w14:paraId="23BB6393"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(1)營建工地。</w:t>
            </w:r>
          </w:p>
          <w:p w14:paraId="66E7C535" w14:textId="77777777" w:rsidR="00463677" w:rsidRPr="00C579D9" w:rsidRDefault="00463677" w:rsidP="00986A49">
            <w:pPr>
              <w:snapToGrid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szCs w:val="24"/>
              </w:rPr>
              <w:t>(2)畜牧業、動物園、製糖業、公共污水下水道系統。</w:t>
            </w:r>
          </w:p>
          <w:p w14:paraId="6485750B" w14:textId="77777777" w:rsidR="00463677" w:rsidRPr="00C579D9" w:rsidRDefault="00463677" w:rsidP="00986A49">
            <w:pPr>
              <w:snapToGrid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szCs w:val="24"/>
              </w:rPr>
              <w:t>(3)畜牧業、畜牧糞尿或生質能資源化處理中心及其他水污法列管且就廢(污)水經處理至符合放流水標準而澆灌植物、花木者。</w:t>
            </w:r>
          </w:p>
          <w:p w14:paraId="6EE80B53" w14:textId="77777777" w:rsidR="00463677" w:rsidRPr="00C579D9" w:rsidRDefault="00463677" w:rsidP="00986A49">
            <w:pPr>
              <w:snapToGrid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szCs w:val="24"/>
              </w:rPr>
              <w:t>(4)水污染防治法列管事業或污水下水道系統採行回收水再利用措施者。</w:t>
            </w:r>
          </w:p>
          <w:p w14:paraId="5707514F" w14:textId="77777777" w:rsidR="00463677" w:rsidRPr="00C579D9" w:rsidRDefault="00463677" w:rsidP="00986A49">
            <w:pPr>
              <w:snapToGrid w:val="0"/>
              <w:spacing w:line="440" w:lineRule="exact"/>
              <w:ind w:left="571" w:hangingChars="238" w:hanging="571"/>
              <w:jc w:val="both"/>
              <w:rPr>
                <w:rFonts w:ascii="標楷體" w:eastAsia="標楷體" w:hAnsi="標楷體" w:cs="Times New Roman"/>
                <w:szCs w:val="24"/>
              </w:rPr>
            </w:pPr>
            <w:r w:rsidRPr="00C579D9">
              <w:rPr>
                <w:rFonts w:ascii="標楷體" w:eastAsia="標楷體" w:hAnsi="標楷體" w:cs="Times New Roman"/>
                <w:szCs w:val="24"/>
              </w:rPr>
              <w:t>(5)洗腎診所。</w:t>
            </w:r>
          </w:p>
          <w:p w14:paraId="4EC71BBD" w14:textId="77777777" w:rsidR="00463677" w:rsidRPr="00C579D9" w:rsidRDefault="00463677" w:rsidP="00986A49">
            <w:pPr>
              <w:snapToGrid w:val="0"/>
              <w:spacing w:line="440" w:lineRule="exact"/>
              <w:ind w:left="571" w:hangingChars="238" w:hanging="571"/>
              <w:jc w:val="both"/>
              <w:rPr>
                <w:rFonts w:ascii="標楷體" w:eastAsia="標楷體" w:hAnsi="標楷體" w:cs="Times New Roman"/>
                <w:szCs w:val="24"/>
              </w:rPr>
            </w:pPr>
            <w:r w:rsidRPr="00C579D9">
              <w:rPr>
                <w:rFonts w:ascii="標楷體" w:eastAsia="標楷體" w:hAnsi="標楷體" w:cs="Times New Roman"/>
                <w:szCs w:val="24"/>
              </w:rPr>
              <w:t>(6)至(8)畜牧業。</w:t>
            </w:r>
          </w:p>
          <w:p w14:paraId="47800BE9" w14:textId="77777777" w:rsidR="00463677" w:rsidRPr="00C579D9" w:rsidRDefault="00463677" w:rsidP="00986A49">
            <w:pPr>
              <w:snapToGrid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szCs w:val="24"/>
              </w:rPr>
              <w:t>(9)水污染防治法列管事業或污水下水道系統應辦理定期申報者。</w:t>
            </w:r>
          </w:p>
          <w:p w14:paraId="1655B2DA" w14:textId="77777777" w:rsidR="00463677" w:rsidRPr="00C579D9" w:rsidRDefault="00463677" w:rsidP="00986A49">
            <w:pPr>
              <w:snapToGrid w:val="0"/>
              <w:spacing w:line="440" w:lineRule="exact"/>
              <w:ind w:left="571" w:hangingChars="238" w:hanging="571"/>
              <w:rPr>
                <w:rFonts w:ascii="標楷體" w:eastAsia="標楷體" w:hAnsi="標楷體" w:cs="Times New Roman"/>
                <w:szCs w:val="24"/>
              </w:rPr>
            </w:pPr>
          </w:p>
          <w:p w14:paraId="70BB1A6D" w14:textId="77777777" w:rsidR="00463677" w:rsidRPr="00C579D9" w:rsidRDefault="00463677" w:rsidP="00986A49">
            <w:pPr>
              <w:pStyle w:val="Web"/>
              <w:spacing w:after="0" w:afterAutospacing="0" w:line="440" w:lineRule="exact"/>
              <w:ind w:left="238" w:hanging="238"/>
              <w:rPr>
                <w:rFonts w:ascii="標楷體" w:eastAsia="標楷體" w:hAnsi="標楷體"/>
              </w:rPr>
            </w:pPr>
          </w:p>
        </w:tc>
        <w:tc>
          <w:tcPr>
            <w:tcW w:w="1472" w:type="dxa"/>
          </w:tcPr>
          <w:p w14:paraId="54F1C181" w14:textId="77777777" w:rsidR="00463677" w:rsidRPr="00C579D9" w:rsidRDefault="00463677" w:rsidP="00986A49">
            <w:pPr>
              <w:snapToGrid w:val="0"/>
              <w:spacing w:line="440" w:lineRule="exact"/>
              <w:jc w:val="both"/>
              <w:rPr>
                <w:rFonts w:ascii="標楷體" w:eastAsia="標楷體" w:hAnsi="標楷體"/>
                <w:szCs w:val="24"/>
              </w:rPr>
            </w:pPr>
            <w:r w:rsidRPr="00C579D9">
              <w:rPr>
                <w:rFonts w:ascii="標楷體" w:eastAsia="標楷體" w:hAnsi="標楷體" w:cs="Times New Roman"/>
                <w:szCs w:val="24"/>
              </w:rPr>
              <w:t>106.12.31</w:t>
            </w:r>
          </w:p>
        </w:tc>
      </w:tr>
      <w:tr w:rsidR="00A018C3" w:rsidRPr="00C579D9" w14:paraId="2595F014" w14:textId="77777777" w:rsidTr="00593084">
        <w:tc>
          <w:tcPr>
            <w:tcW w:w="665" w:type="dxa"/>
          </w:tcPr>
          <w:p w14:paraId="6C07E6E2" w14:textId="77777777" w:rsidR="00463677" w:rsidRPr="00983254" w:rsidRDefault="0046367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6316377"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應以網路傳輸方式辦理水污染防治措施計畫與許可證(文件)之申請、變更或展延，及檢測申報之對象與作業方式</w:t>
            </w:r>
          </w:p>
          <w:p w14:paraId="2FC18D58" w14:textId="77777777" w:rsidR="00463677" w:rsidRPr="00C579D9" w:rsidRDefault="00463677" w:rsidP="00986A49">
            <w:pPr>
              <w:spacing w:line="440" w:lineRule="exact"/>
              <w:jc w:val="both"/>
              <w:rPr>
                <w:rFonts w:ascii="標楷體" w:eastAsia="標楷體" w:hAnsi="標楷體"/>
                <w:szCs w:val="24"/>
              </w:rPr>
            </w:pPr>
          </w:p>
        </w:tc>
        <w:tc>
          <w:tcPr>
            <w:tcW w:w="3128" w:type="dxa"/>
          </w:tcPr>
          <w:p w14:paraId="2F583CE4" w14:textId="77777777" w:rsidR="00463677" w:rsidRPr="00C579D9" w:rsidRDefault="00463677" w:rsidP="00986A49">
            <w:pPr>
              <w:snapToGrid w:val="0"/>
              <w:spacing w:line="440" w:lineRule="exact"/>
              <w:ind w:left="360" w:hangingChars="150" w:hanging="360"/>
              <w:jc w:val="both"/>
              <w:rPr>
                <w:rFonts w:ascii="標楷體" w:eastAsia="標楷體" w:hAnsi="標楷體" w:cs="Times New Roman"/>
                <w:szCs w:val="24"/>
              </w:rPr>
            </w:pPr>
            <w:r w:rsidRPr="00C579D9">
              <w:rPr>
                <w:rFonts w:ascii="標楷體" w:eastAsia="標楷體" w:hAnsi="標楷體" w:cs="Times New Roman"/>
                <w:szCs w:val="24"/>
              </w:rPr>
              <w:t>(1)附表所列對象於其水質採樣、水量量測，應依規定辦理預申報。</w:t>
            </w:r>
          </w:p>
          <w:p w14:paraId="6724BB16" w14:textId="77777777" w:rsidR="00463677" w:rsidRPr="00C579D9" w:rsidRDefault="00463677" w:rsidP="00986A49">
            <w:pPr>
              <w:spacing w:line="440" w:lineRule="exact"/>
              <w:ind w:left="394" w:hangingChars="164" w:hanging="394"/>
              <w:jc w:val="both"/>
              <w:rPr>
                <w:rFonts w:ascii="標楷體" w:eastAsia="標楷體" w:hAnsi="標楷體"/>
                <w:szCs w:val="24"/>
              </w:rPr>
            </w:pPr>
            <w:r w:rsidRPr="00C579D9">
              <w:rPr>
                <w:rFonts w:ascii="標楷體" w:eastAsia="標楷體" w:hAnsi="標楷體" w:cs="Times New Roman"/>
                <w:szCs w:val="24"/>
              </w:rPr>
              <w:t>(2)不分是否已完成預申報者，凡未於完成水質採樣或水量量測後24小時內申報實際資料，均應重新採樣、量測並依規定辦理預申報。</w:t>
            </w:r>
          </w:p>
        </w:tc>
        <w:tc>
          <w:tcPr>
            <w:tcW w:w="3122" w:type="dxa"/>
          </w:tcPr>
          <w:p w14:paraId="072A270B"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公告事項3：</w:t>
            </w:r>
          </w:p>
          <w:p w14:paraId="7728819F"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14:paraId="6801AC8B"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 xml:space="preserve">公告事項4： </w:t>
            </w:r>
          </w:p>
          <w:p w14:paraId="23452D09" w14:textId="77777777" w:rsidR="00463677" w:rsidRPr="00C579D9" w:rsidRDefault="00463677" w:rsidP="00986A49">
            <w:pPr>
              <w:pStyle w:val="Web"/>
              <w:spacing w:after="0" w:afterAutospacing="0" w:line="440" w:lineRule="exact"/>
              <w:rPr>
                <w:rFonts w:ascii="標楷體" w:eastAsia="標楷體" w:hAnsi="標楷體"/>
              </w:rPr>
            </w:pPr>
            <w:r w:rsidRPr="00C579D9">
              <w:rPr>
                <w:rFonts w:ascii="標楷體" w:eastAsia="標楷體" w:hAnsi="標楷體" w:cs="Times New Roman"/>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3185" w:type="dxa"/>
          </w:tcPr>
          <w:p w14:paraId="2FDD7242"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公告事項3：</w:t>
            </w:r>
          </w:p>
          <w:p w14:paraId="5D752C76"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14:paraId="73378694"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 xml:space="preserve">公告事項4： </w:t>
            </w:r>
          </w:p>
          <w:p w14:paraId="3432C232" w14:textId="77777777" w:rsidR="00463677" w:rsidRPr="00C579D9" w:rsidRDefault="00463677" w:rsidP="00986A49">
            <w:pPr>
              <w:pStyle w:val="Web"/>
              <w:spacing w:after="0" w:afterAutospacing="0" w:line="440" w:lineRule="exact"/>
              <w:rPr>
                <w:rFonts w:ascii="標楷體" w:eastAsia="標楷體" w:hAnsi="標楷體"/>
              </w:rPr>
            </w:pPr>
            <w:r w:rsidRPr="00C579D9">
              <w:rPr>
                <w:rFonts w:ascii="標楷體" w:eastAsia="標楷體" w:hAnsi="標楷體" w:cs="Times New Roman"/>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1472" w:type="dxa"/>
          </w:tcPr>
          <w:p w14:paraId="1A50B755" w14:textId="77777777" w:rsidR="00463677" w:rsidRPr="00C579D9" w:rsidRDefault="00463677" w:rsidP="00986A49">
            <w:pPr>
              <w:snapToGrid w:val="0"/>
              <w:spacing w:line="440" w:lineRule="exact"/>
              <w:jc w:val="both"/>
              <w:rPr>
                <w:rFonts w:ascii="標楷體" w:eastAsia="標楷體" w:hAnsi="標楷體"/>
                <w:szCs w:val="24"/>
              </w:rPr>
            </w:pPr>
            <w:r w:rsidRPr="00C579D9">
              <w:rPr>
                <w:rFonts w:ascii="標楷體" w:eastAsia="標楷體" w:hAnsi="標楷體" w:cs="Times New Roman"/>
                <w:szCs w:val="24"/>
              </w:rPr>
              <w:t>106.12.31</w:t>
            </w:r>
          </w:p>
        </w:tc>
      </w:tr>
      <w:tr w:rsidR="00A018C3" w:rsidRPr="00C579D9" w14:paraId="0638DB4B" w14:textId="77777777" w:rsidTr="00593084">
        <w:tc>
          <w:tcPr>
            <w:tcW w:w="665" w:type="dxa"/>
          </w:tcPr>
          <w:p w14:paraId="0427EB96" w14:textId="77777777" w:rsidR="00463677" w:rsidRPr="00983254" w:rsidRDefault="0046367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0A859570"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禁止足使水污染行為修正公告</w:t>
            </w:r>
          </w:p>
          <w:p w14:paraId="41C2A927" w14:textId="77777777" w:rsidR="00463677" w:rsidRPr="00C579D9" w:rsidRDefault="00463677" w:rsidP="00986A49">
            <w:pPr>
              <w:spacing w:line="440" w:lineRule="exact"/>
              <w:jc w:val="both"/>
              <w:rPr>
                <w:rFonts w:ascii="標楷體" w:eastAsia="標楷體" w:hAnsi="標楷體"/>
                <w:szCs w:val="24"/>
              </w:rPr>
            </w:pPr>
          </w:p>
        </w:tc>
        <w:tc>
          <w:tcPr>
            <w:tcW w:w="3128" w:type="dxa"/>
          </w:tcPr>
          <w:p w14:paraId="63E0113C" w14:textId="77777777" w:rsidR="00463677" w:rsidRPr="00C579D9" w:rsidRDefault="00463677" w:rsidP="00986A49">
            <w:pPr>
              <w:spacing w:line="440" w:lineRule="exact"/>
              <w:ind w:left="34" w:hangingChars="14" w:hanging="34"/>
              <w:jc w:val="both"/>
              <w:rPr>
                <w:rFonts w:ascii="標楷體" w:eastAsia="標楷體" w:hAnsi="標楷體"/>
                <w:szCs w:val="24"/>
              </w:rPr>
            </w:pPr>
            <w:r w:rsidRPr="00C579D9">
              <w:rPr>
                <w:rFonts w:ascii="標楷體" w:eastAsia="標楷體" w:hAnsi="標楷體" w:cs="Times New Roman"/>
                <w:szCs w:val="24"/>
              </w:rPr>
              <w:t>在河川區域內施工，屬一工程有數個工項分別施工者，須於各分項工程上下游採樣以確認水質變化情形。</w:t>
            </w:r>
          </w:p>
        </w:tc>
        <w:tc>
          <w:tcPr>
            <w:tcW w:w="3122" w:type="dxa"/>
          </w:tcPr>
          <w:p w14:paraId="2602235C"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附表：</w:t>
            </w:r>
          </w:p>
          <w:p w14:paraId="3B133DDD" w14:textId="77777777" w:rsidR="00463677" w:rsidRPr="00C579D9" w:rsidRDefault="00463677" w:rsidP="00986A49">
            <w:pPr>
              <w:pStyle w:val="Web"/>
              <w:spacing w:after="0" w:afterAutospacing="0" w:line="440" w:lineRule="exact"/>
              <w:rPr>
                <w:rFonts w:ascii="標楷體" w:eastAsia="標楷體" w:hAnsi="標楷體"/>
              </w:rPr>
            </w:pPr>
            <w:r w:rsidRPr="00C579D9">
              <w:rPr>
                <w:rFonts w:ascii="標楷體" w:eastAsia="標楷體" w:hAnsi="標楷體" w:cs="Times New Roman"/>
              </w:rPr>
              <w:t>在河川區域內進行疏濬、埋設管線或其他工程者，如已於其總施工範圍上游、下游採行水污染防治措施，其上、下游水質變化之採樣點，以總施工範圍認定。</w:t>
            </w:r>
          </w:p>
        </w:tc>
        <w:tc>
          <w:tcPr>
            <w:tcW w:w="3185" w:type="dxa"/>
          </w:tcPr>
          <w:p w14:paraId="6C391F06" w14:textId="77777777" w:rsidR="00463677" w:rsidRPr="00C579D9" w:rsidRDefault="00463677" w:rsidP="00986A49">
            <w:pPr>
              <w:snapToGrid w:val="0"/>
              <w:spacing w:line="440" w:lineRule="exact"/>
              <w:ind w:left="288" w:hangingChars="120" w:hanging="288"/>
              <w:jc w:val="both"/>
              <w:rPr>
                <w:rFonts w:ascii="標楷體" w:eastAsia="標楷體" w:hAnsi="標楷體" w:cs="Times New Roman"/>
                <w:szCs w:val="24"/>
              </w:rPr>
            </w:pPr>
            <w:r w:rsidRPr="00C579D9">
              <w:rPr>
                <w:rFonts w:ascii="標楷體" w:eastAsia="標楷體" w:hAnsi="標楷體" w:cs="Times New Roman"/>
                <w:szCs w:val="24"/>
              </w:rPr>
              <w:t>1.鬆綁效益：配合業別適性，調整管制內容。</w:t>
            </w:r>
          </w:p>
          <w:p w14:paraId="66681DEA" w14:textId="77777777" w:rsidR="00463677" w:rsidRPr="00C579D9" w:rsidRDefault="00463677" w:rsidP="00986A49">
            <w:pPr>
              <w:pStyle w:val="Web"/>
              <w:spacing w:after="0" w:afterAutospacing="0" w:line="440" w:lineRule="exact"/>
              <w:ind w:left="238" w:hanging="238"/>
              <w:rPr>
                <w:rFonts w:ascii="標楷體" w:eastAsia="標楷體" w:hAnsi="標楷體"/>
              </w:rPr>
            </w:pPr>
            <w:r w:rsidRPr="00C579D9">
              <w:rPr>
                <w:rFonts w:ascii="標楷體" w:eastAsia="標楷體" w:hAnsi="標楷體" w:cs="Times New Roman"/>
              </w:rPr>
              <w:t>2.受惠對象：在河川區域內進行疏濬、埋設管線或其他工程者。</w:t>
            </w:r>
          </w:p>
        </w:tc>
        <w:tc>
          <w:tcPr>
            <w:tcW w:w="1472" w:type="dxa"/>
          </w:tcPr>
          <w:p w14:paraId="43509A36" w14:textId="77777777" w:rsidR="00463677" w:rsidRPr="00C579D9" w:rsidRDefault="00463677" w:rsidP="00986A49">
            <w:pPr>
              <w:snapToGrid w:val="0"/>
              <w:spacing w:line="440" w:lineRule="exact"/>
              <w:jc w:val="both"/>
              <w:rPr>
                <w:rFonts w:ascii="標楷體" w:eastAsia="標楷體" w:hAnsi="標楷體"/>
                <w:szCs w:val="24"/>
              </w:rPr>
            </w:pPr>
            <w:r w:rsidRPr="00C579D9">
              <w:rPr>
                <w:rFonts w:ascii="標楷體" w:eastAsia="標楷體" w:hAnsi="標楷體" w:cs="Times New Roman"/>
                <w:szCs w:val="24"/>
              </w:rPr>
              <w:t>106.12.31</w:t>
            </w:r>
          </w:p>
        </w:tc>
      </w:tr>
      <w:tr w:rsidR="00A018C3" w:rsidRPr="00C579D9" w14:paraId="6398A4C9" w14:textId="77777777" w:rsidTr="00593084">
        <w:tc>
          <w:tcPr>
            <w:tcW w:w="665" w:type="dxa"/>
          </w:tcPr>
          <w:p w14:paraId="4E417F46" w14:textId="77777777" w:rsidR="00463677" w:rsidRPr="00983254" w:rsidRDefault="0046367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1BC6EA8"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修正「</w:t>
            </w:r>
            <w:r w:rsidRPr="00C579D9">
              <w:rPr>
                <w:rFonts w:ascii="標楷體" w:eastAsia="標楷體" w:hAnsi="標楷體" w:cs="Times New Roman"/>
                <w:szCs w:val="24"/>
              </w:rPr>
              <w:t>開發行為應實施環境影響評估細目及範圍認定標準</w:t>
            </w:r>
            <w:r w:rsidRPr="00C579D9">
              <w:rPr>
                <w:rFonts w:ascii="標楷體" w:eastAsia="標楷體" w:hAnsi="標楷體" w:cs="Times New Roman" w:hint="eastAsia"/>
                <w:szCs w:val="24"/>
              </w:rPr>
              <w:t>」</w:t>
            </w:r>
            <w:r w:rsidRPr="00C579D9">
              <w:rPr>
                <w:rFonts w:ascii="標楷體" w:eastAsia="標楷體" w:hAnsi="標楷體" w:cs="Times New Roman"/>
                <w:szCs w:val="24"/>
              </w:rPr>
              <w:t>第29條</w:t>
            </w:r>
          </w:p>
          <w:p w14:paraId="74EDEEC8" w14:textId="77777777" w:rsidR="00463677" w:rsidRPr="00C579D9" w:rsidRDefault="00463677" w:rsidP="00986A49">
            <w:pPr>
              <w:spacing w:line="440" w:lineRule="exact"/>
              <w:jc w:val="both"/>
              <w:rPr>
                <w:rFonts w:ascii="標楷體" w:eastAsia="標楷體" w:hAnsi="標楷體"/>
                <w:szCs w:val="24"/>
              </w:rPr>
            </w:pPr>
          </w:p>
        </w:tc>
        <w:tc>
          <w:tcPr>
            <w:tcW w:w="3128" w:type="dxa"/>
          </w:tcPr>
          <w:p w14:paraId="66EE60FF" w14:textId="77777777" w:rsidR="00463677" w:rsidRPr="00C579D9" w:rsidRDefault="00463677" w:rsidP="00986A49">
            <w:pPr>
              <w:adjustRightIn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（第1項）</w:t>
            </w:r>
          </w:p>
          <w:p w14:paraId="620BF7AB" w14:textId="77777777" w:rsidR="00463677" w:rsidRPr="00C579D9" w:rsidRDefault="00463677" w:rsidP="00986A49">
            <w:pPr>
              <w:adjustRightIn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核能及其他能源之開發，有下列情形之一者，應實施環境影響評估：</w:t>
            </w:r>
          </w:p>
          <w:p w14:paraId="00293D95" w14:textId="77777777" w:rsidR="00463677" w:rsidRPr="00C579D9" w:rsidRDefault="00463677" w:rsidP="00986A49">
            <w:pPr>
              <w:adjustRightInd w:val="0"/>
              <w:spacing w:line="440" w:lineRule="exact"/>
              <w:ind w:left="391" w:hangingChars="163" w:hanging="391"/>
              <w:jc w:val="both"/>
              <w:rPr>
                <w:rFonts w:ascii="標楷體" w:eastAsia="標楷體" w:hAnsi="標楷體" w:cs="Times New Roman"/>
                <w:szCs w:val="24"/>
              </w:rPr>
            </w:pPr>
            <w:r w:rsidRPr="00C579D9">
              <w:rPr>
                <w:rFonts w:ascii="標楷體" w:eastAsia="標楷體" w:hAnsi="標楷體" w:cs="Times New Roman"/>
                <w:szCs w:val="24"/>
              </w:rPr>
              <w:t>二、水力發電廠（不含川流式水力發電系統）興建或添加機組擴建工程，符合下列規定之一者：…（略）</w:t>
            </w:r>
          </w:p>
          <w:p w14:paraId="492C242B" w14:textId="77777777" w:rsidR="00463677" w:rsidRPr="00C579D9" w:rsidRDefault="00463677" w:rsidP="00986A49">
            <w:pPr>
              <w:adjustRightInd w:val="0"/>
              <w:spacing w:line="440" w:lineRule="exact"/>
              <w:ind w:left="514" w:hangingChars="214" w:hanging="514"/>
              <w:jc w:val="both"/>
              <w:rPr>
                <w:rFonts w:ascii="標楷體" w:eastAsia="標楷體" w:hAnsi="標楷體" w:cs="Times New Roman"/>
                <w:szCs w:val="24"/>
              </w:rPr>
            </w:pPr>
            <w:r w:rsidRPr="00C579D9">
              <w:rPr>
                <w:rFonts w:ascii="標楷體" w:eastAsia="標楷體" w:hAnsi="標楷體" w:cs="Times New Roman"/>
                <w:szCs w:val="24"/>
              </w:rPr>
              <w:t>九、設置地熱發電機組。但經目的事業主管機關核准之試驗性計畫，不在此限。</w:t>
            </w:r>
          </w:p>
          <w:p w14:paraId="3D745173" w14:textId="77777777" w:rsidR="00463677" w:rsidRPr="00C579D9" w:rsidRDefault="00463677" w:rsidP="00986A49">
            <w:pPr>
              <w:adjustRightIn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 xml:space="preserve">（第3項） </w:t>
            </w:r>
          </w:p>
          <w:p w14:paraId="32658A1C" w14:textId="77777777" w:rsidR="00463677" w:rsidRPr="00C579D9" w:rsidRDefault="00463677" w:rsidP="00986A49">
            <w:pPr>
              <w:spacing w:line="440" w:lineRule="exact"/>
              <w:ind w:left="34" w:hangingChars="14" w:hanging="34"/>
              <w:jc w:val="both"/>
              <w:rPr>
                <w:rFonts w:ascii="標楷體" w:eastAsia="標楷體" w:hAnsi="標楷體"/>
                <w:szCs w:val="24"/>
              </w:rPr>
            </w:pPr>
            <w:r w:rsidRPr="00C579D9">
              <w:rPr>
                <w:rFonts w:ascii="標楷體" w:eastAsia="標楷體" w:hAnsi="標楷體" w:cs="Times New Roman"/>
                <w:szCs w:val="24"/>
              </w:rPr>
              <w:t>第一項屬利用再生能源之自用發電設備，其裝置容量未達五百瓩者，免實施環境影響評估。</w:t>
            </w:r>
          </w:p>
        </w:tc>
        <w:tc>
          <w:tcPr>
            <w:tcW w:w="3122" w:type="dxa"/>
          </w:tcPr>
          <w:p w14:paraId="7C702C22" w14:textId="77777777" w:rsidR="00463677" w:rsidRPr="00C579D9" w:rsidRDefault="00463677" w:rsidP="00986A49">
            <w:pPr>
              <w:adjustRightIn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（第1項）</w:t>
            </w:r>
          </w:p>
          <w:p w14:paraId="765A1DFE" w14:textId="77777777" w:rsidR="00463677" w:rsidRPr="00C579D9" w:rsidRDefault="00463677" w:rsidP="00986A49">
            <w:pPr>
              <w:adjustRightIn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核能及其他能源之開發，有下列情形之一者，應實施環境影響評估：</w:t>
            </w:r>
          </w:p>
          <w:p w14:paraId="7A3D8D09" w14:textId="77777777" w:rsidR="00463677" w:rsidRPr="00C579D9" w:rsidRDefault="00463677" w:rsidP="00986A49">
            <w:pPr>
              <w:adjustRightInd w:val="0"/>
              <w:spacing w:line="440" w:lineRule="exact"/>
              <w:ind w:left="514" w:hangingChars="214" w:hanging="514"/>
              <w:jc w:val="both"/>
              <w:rPr>
                <w:rFonts w:ascii="標楷體" w:eastAsia="標楷體" w:hAnsi="標楷體" w:cs="Times New Roman"/>
                <w:szCs w:val="24"/>
              </w:rPr>
            </w:pPr>
            <w:r w:rsidRPr="00C579D9">
              <w:rPr>
                <w:rFonts w:ascii="標楷體" w:eastAsia="標楷體" w:hAnsi="標楷體" w:cs="Times New Roman"/>
                <w:szCs w:val="24"/>
              </w:rPr>
              <w:t>二、水力發電廠（不含利用既有之圳路或其他水利設施，且裝置或累積裝置設置未達二萬瓩之水力發電系統）興建或添加機組工程，符合下列規定之一者：…（略）</w:t>
            </w:r>
          </w:p>
          <w:p w14:paraId="26588489" w14:textId="77777777" w:rsidR="00463677" w:rsidRPr="00C579D9" w:rsidRDefault="00463677" w:rsidP="00986A49">
            <w:pPr>
              <w:adjustRightInd w:val="0"/>
              <w:spacing w:line="440" w:lineRule="exact"/>
              <w:ind w:left="514" w:hangingChars="214" w:hanging="514"/>
              <w:jc w:val="both"/>
              <w:rPr>
                <w:rFonts w:ascii="標楷體" w:eastAsia="標楷體" w:hAnsi="標楷體" w:cs="Times New Roman"/>
                <w:szCs w:val="24"/>
              </w:rPr>
            </w:pPr>
            <w:r w:rsidRPr="00C579D9">
              <w:rPr>
                <w:rFonts w:ascii="標楷體" w:eastAsia="標楷體" w:hAnsi="標楷體" w:cs="Times New Roman"/>
                <w:szCs w:val="24"/>
              </w:rPr>
              <w:t>九、設置地熱發電機組，裝置或累積裝置容量一萬瓩以上。</w:t>
            </w:r>
          </w:p>
          <w:p w14:paraId="2CE155C3" w14:textId="77777777" w:rsidR="00463677" w:rsidRPr="00C579D9" w:rsidRDefault="00463677" w:rsidP="00986A49">
            <w:pPr>
              <w:adjustRightIn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（第3項）</w:t>
            </w:r>
          </w:p>
          <w:p w14:paraId="5BA3D315" w14:textId="77777777" w:rsidR="00463677" w:rsidRPr="00C579D9" w:rsidRDefault="00463677" w:rsidP="00986A49">
            <w:pPr>
              <w:pStyle w:val="Web"/>
              <w:spacing w:after="0" w:afterAutospacing="0" w:line="440" w:lineRule="exact"/>
              <w:rPr>
                <w:rFonts w:ascii="標楷體" w:eastAsia="標楷體" w:hAnsi="標楷體"/>
              </w:rPr>
            </w:pPr>
            <w:r w:rsidRPr="00C579D9">
              <w:rPr>
                <w:rFonts w:ascii="標楷體" w:eastAsia="標楷體" w:hAnsi="標楷體" w:cs="Times New Roman"/>
              </w:rPr>
              <w:t>第一項開發行為屬利用再生能源之發電設備，其裝置容量未達二千瓩者，免實施環境影響評估。</w:t>
            </w:r>
          </w:p>
        </w:tc>
        <w:tc>
          <w:tcPr>
            <w:tcW w:w="3185" w:type="dxa"/>
          </w:tcPr>
          <w:p w14:paraId="36E5C424" w14:textId="77777777" w:rsidR="00463677" w:rsidRPr="00C579D9" w:rsidRDefault="00463677" w:rsidP="00986A49">
            <w:pPr>
              <w:spacing w:line="440" w:lineRule="exact"/>
              <w:ind w:left="288" w:hangingChars="120" w:hanging="288"/>
              <w:jc w:val="both"/>
              <w:rPr>
                <w:rFonts w:ascii="標楷體" w:eastAsia="標楷體" w:hAnsi="標楷體" w:cs="Times New Roman"/>
                <w:szCs w:val="24"/>
              </w:rPr>
            </w:pPr>
            <w:r w:rsidRPr="00C579D9">
              <w:rPr>
                <w:rFonts w:ascii="標楷體" w:eastAsia="標楷體" w:hAnsi="標楷體" w:cs="Times New Roman"/>
                <w:szCs w:val="24"/>
              </w:rPr>
              <w:t>1.鬆綁效益：放寬再生能源業應實環境影響評估評之規模規定，有助於我國再生能源政策之推動。</w:t>
            </w:r>
          </w:p>
          <w:p w14:paraId="27A2680E" w14:textId="77777777" w:rsidR="00463677" w:rsidRPr="00C579D9" w:rsidRDefault="00463677" w:rsidP="00986A49">
            <w:pPr>
              <w:snapToGrid w:val="0"/>
              <w:spacing w:line="440" w:lineRule="exact"/>
              <w:ind w:left="317" w:hangingChars="132" w:hanging="317"/>
              <w:jc w:val="both"/>
              <w:rPr>
                <w:rFonts w:ascii="標楷體" w:eastAsia="標楷體" w:hAnsi="標楷體" w:cs="Times New Roman"/>
                <w:szCs w:val="24"/>
              </w:rPr>
            </w:pPr>
            <w:r w:rsidRPr="00C579D9">
              <w:rPr>
                <w:rFonts w:ascii="標楷體" w:eastAsia="標楷體" w:hAnsi="標楷體" w:cs="Times New Roman"/>
                <w:szCs w:val="24"/>
              </w:rPr>
              <w:t>2.受惠對象：再生能源業者。</w:t>
            </w:r>
          </w:p>
          <w:p w14:paraId="1C7EA5CC" w14:textId="77777777" w:rsidR="00463677" w:rsidRPr="00C579D9" w:rsidRDefault="00463677" w:rsidP="00986A49">
            <w:pPr>
              <w:pStyle w:val="Web"/>
              <w:spacing w:after="0" w:afterAutospacing="0" w:line="440" w:lineRule="exact"/>
              <w:ind w:left="238" w:hanging="238"/>
              <w:rPr>
                <w:rFonts w:ascii="標楷體" w:eastAsia="標楷體" w:hAnsi="標楷體"/>
              </w:rPr>
            </w:pPr>
          </w:p>
        </w:tc>
        <w:tc>
          <w:tcPr>
            <w:tcW w:w="1472" w:type="dxa"/>
          </w:tcPr>
          <w:p w14:paraId="41AB4C3D" w14:textId="77777777" w:rsidR="00463677" w:rsidRPr="00C579D9" w:rsidRDefault="00463677" w:rsidP="00986A49">
            <w:pPr>
              <w:snapToGrid w:val="0"/>
              <w:spacing w:line="440" w:lineRule="exact"/>
              <w:jc w:val="both"/>
              <w:rPr>
                <w:rFonts w:ascii="標楷體" w:eastAsia="標楷體" w:hAnsi="標楷體"/>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.4.11</w:t>
            </w:r>
          </w:p>
        </w:tc>
      </w:tr>
      <w:tr w:rsidR="00A018C3" w:rsidRPr="00C579D9" w14:paraId="5F6D41AD" w14:textId="77777777" w:rsidTr="00593084">
        <w:tc>
          <w:tcPr>
            <w:tcW w:w="665" w:type="dxa"/>
          </w:tcPr>
          <w:p w14:paraId="71F6B10C" w14:textId="77777777" w:rsidR="00463677" w:rsidRPr="00983254" w:rsidRDefault="0046367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FF30722"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修正101年11月13日環署綜字第1010102245號公告</w:t>
            </w:r>
          </w:p>
          <w:p w14:paraId="49655AE0" w14:textId="77777777" w:rsidR="00463677" w:rsidRPr="00C579D9" w:rsidRDefault="00463677" w:rsidP="00986A49">
            <w:pPr>
              <w:snapToGrid w:val="0"/>
              <w:spacing w:line="440" w:lineRule="exact"/>
              <w:ind w:left="5" w:hangingChars="2" w:hanging="5"/>
              <w:jc w:val="both"/>
              <w:rPr>
                <w:rFonts w:ascii="標楷體" w:eastAsia="標楷體" w:hAnsi="標楷體" w:cs="Times New Roman"/>
                <w:szCs w:val="24"/>
              </w:rPr>
            </w:pPr>
            <w:r w:rsidRPr="00C579D9">
              <w:rPr>
                <w:rFonts w:ascii="標楷體" w:eastAsia="標楷體" w:hAnsi="標楷體" w:cs="Times New Roman"/>
                <w:szCs w:val="24"/>
              </w:rPr>
              <w:t>依據：環境影響評估法第 5 條第 1 項第 11 款。</w:t>
            </w:r>
          </w:p>
          <w:p w14:paraId="505C0DB4" w14:textId="77777777" w:rsidR="00463677" w:rsidRPr="00C579D9" w:rsidRDefault="00463677" w:rsidP="00986A49">
            <w:pPr>
              <w:spacing w:line="440" w:lineRule="exact"/>
              <w:jc w:val="both"/>
              <w:rPr>
                <w:rFonts w:ascii="標楷體" w:eastAsia="標楷體" w:hAnsi="標楷體"/>
                <w:szCs w:val="24"/>
              </w:rPr>
            </w:pPr>
            <w:r w:rsidRPr="00C579D9">
              <w:rPr>
                <w:rFonts w:ascii="標楷體" w:eastAsia="標楷體" w:hAnsi="標楷體" w:cs="Times New Roman"/>
                <w:szCs w:val="24"/>
              </w:rPr>
              <w:t>「工廠之設立或園區之興建或擴建，位於台灣糖業股份有限公司土地，對環境有不良影響之虞者，應實施環境影響評估」</w:t>
            </w:r>
          </w:p>
        </w:tc>
        <w:tc>
          <w:tcPr>
            <w:tcW w:w="3128" w:type="dxa"/>
          </w:tcPr>
          <w:p w14:paraId="7686936B" w14:textId="77777777" w:rsidR="00463677" w:rsidRPr="00C579D9" w:rsidRDefault="00463677" w:rsidP="00986A49">
            <w:pPr>
              <w:spacing w:line="440" w:lineRule="exact"/>
              <w:ind w:left="34" w:hangingChars="14" w:hanging="34"/>
              <w:jc w:val="both"/>
              <w:rPr>
                <w:rFonts w:ascii="標楷體" w:eastAsia="標楷體" w:hAnsi="標楷體"/>
                <w:szCs w:val="24"/>
              </w:rPr>
            </w:pPr>
            <w:r w:rsidRPr="00C579D9">
              <w:rPr>
                <w:rFonts w:ascii="標楷體" w:eastAsia="標楷體" w:hAnsi="標楷體" w:cs="Times New Roman"/>
                <w:szCs w:val="24"/>
              </w:rPr>
              <w:t>工廠之設立或園區之開發，位於台灣糖業股份有限公司釋出之土地（不含釋出後已經目的事業主管機關許可作為工廠或園區之範圍），屬對環境有不良影響之虞之開發行為，應實施環境影響評估。</w:t>
            </w:r>
          </w:p>
        </w:tc>
        <w:tc>
          <w:tcPr>
            <w:tcW w:w="3122" w:type="dxa"/>
          </w:tcPr>
          <w:p w14:paraId="23D278B1" w14:textId="77777777" w:rsidR="00463677" w:rsidRPr="00C579D9" w:rsidRDefault="00463677" w:rsidP="00986A49">
            <w:pPr>
              <w:spacing w:line="440" w:lineRule="exact"/>
              <w:rPr>
                <w:rFonts w:ascii="標楷體" w:eastAsia="標楷體" w:hAnsi="標楷體" w:cs="Times New Roman"/>
                <w:szCs w:val="24"/>
              </w:rPr>
            </w:pPr>
            <w:r w:rsidRPr="00C579D9">
              <w:rPr>
                <w:rFonts w:ascii="標楷體" w:eastAsia="標楷體" w:hAnsi="標楷體" w:cs="Times New Roman"/>
                <w:szCs w:val="24"/>
              </w:rPr>
              <w:t>工廠之設立或園區之興建或擴建，有下列情形之一者，應實施環境影響評估：</w:t>
            </w:r>
          </w:p>
          <w:p w14:paraId="5C6CEBDA" w14:textId="77777777" w:rsidR="00463677" w:rsidRPr="00C579D9" w:rsidRDefault="00463677" w:rsidP="004B6FFD">
            <w:pPr>
              <w:pStyle w:val="a6"/>
              <w:numPr>
                <w:ilvl w:val="0"/>
                <w:numId w:val="81"/>
              </w:numPr>
              <w:spacing w:line="440" w:lineRule="exact"/>
              <w:ind w:leftChars="0"/>
              <w:rPr>
                <w:rFonts w:ascii="標楷體" w:eastAsia="標楷體" w:hAnsi="標楷體" w:cs="Times New Roman"/>
                <w:szCs w:val="24"/>
              </w:rPr>
            </w:pPr>
            <w:r w:rsidRPr="00C579D9">
              <w:rPr>
                <w:rFonts w:ascii="標楷體" w:eastAsia="標楷體" w:hAnsi="標楷體" w:cs="Times New Roman"/>
                <w:szCs w:val="24"/>
              </w:rPr>
              <w:t>位於附表一所列地號土地。</w:t>
            </w:r>
          </w:p>
          <w:p w14:paraId="59A0E3F5" w14:textId="77777777" w:rsidR="00463677" w:rsidRPr="00C579D9" w:rsidRDefault="00463677" w:rsidP="00986A49">
            <w:pPr>
              <w:pStyle w:val="Web"/>
              <w:spacing w:after="0" w:afterAutospacing="0" w:line="440" w:lineRule="exact"/>
              <w:rPr>
                <w:rFonts w:ascii="標楷體" w:eastAsia="標楷體" w:hAnsi="標楷體"/>
              </w:rPr>
            </w:pPr>
            <w:r w:rsidRPr="00C579D9">
              <w:rPr>
                <w:rFonts w:ascii="標楷體" w:eastAsia="標楷體" w:hAnsi="標楷體" w:cs="Times New Roman" w:hint="eastAsia"/>
              </w:rPr>
              <w:t>位</w:t>
            </w:r>
            <w:r w:rsidRPr="00C579D9">
              <w:rPr>
                <w:rFonts w:ascii="標楷體" w:eastAsia="標楷體" w:hAnsi="標楷體" w:cs="Times New Roman"/>
              </w:rPr>
              <w:t>於附表二所列地號土地，申請開發或累積開發面積三公頃以上。</w:t>
            </w:r>
          </w:p>
        </w:tc>
        <w:tc>
          <w:tcPr>
            <w:tcW w:w="3185" w:type="dxa"/>
          </w:tcPr>
          <w:p w14:paraId="0C561F13" w14:textId="77777777" w:rsidR="00463677" w:rsidRPr="00C579D9" w:rsidRDefault="00463677" w:rsidP="00986A49">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 xml:space="preserve">鬆綁效益：本署101年11月13日環署綜字第1010102245號公告係為保護優良農地，未來修正後，對於非屬農地之土地則回歸與其他土地認定應否實施環境影響評估之標準相同。 </w:t>
            </w:r>
          </w:p>
          <w:p w14:paraId="5EF2D30C" w14:textId="77777777" w:rsidR="00463677" w:rsidRPr="00C579D9" w:rsidRDefault="00463677" w:rsidP="00986A49">
            <w:pPr>
              <w:pStyle w:val="Web"/>
              <w:spacing w:after="0" w:afterAutospacing="0" w:line="440" w:lineRule="exact"/>
              <w:ind w:left="238" w:hanging="238"/>
              <w:rPr>
                <w:rFonts w:ascii="標楷體" w:eastAsia="標楷體" w:hAnsi="標楷體"/>
              </w:rPr>
            </w:pPr>
          </w:p>
        </w:tc>
        <w:tc>
          <w:tcPr>
            <w:tcW w:w="1472" w:type="dxa"/>
          </w:tcPr>
          <w:p w14:paraId="24976793" w14:textId="77777777" w:rsidR="00463677" w:rsidRPr="00C579D9" w:rsidRDefault="00463677" w:rsidP="00986A49">
            <w:pPr>
              <w:snapToGrid w:val="0"/>
              <w:spacing w:line="440" w:lineRule="exact"/>
              <w:jc w:val="both"/>
              <w:rPr>
                <w:rFonts w:ascii="標楷體" w:eastAsia="標楷體" w:hAnsi="標楷體"/>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.4.13</w:t>
            </w:r>
          </w:p>
        </w:tc>
      </w:tr>
      <w:tr w:rsidR="00A018C3" w:rsidRPr="00C579D9" w14:paraId="2EDBBFEB" w14:textId="77777777" w:rsidTr="00593084">
        <w:tc>
          <w:tcPr>
            <w:tcW w:w="665" w:type="dxa"/>
          </w:tcPr>
          <w:p w14:paraId="7D7D6A6D" w14:textId="77777777" w:rsidR="00463677" w:rsidRPr="00983254" w:rsidRDefault="0046367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4F68DCF8" w14:textId="77777777" w:rsidR="00463677" w:rsidRPr="00C579D9" w:rsidRDefault="00463677" w:rsidP="00986A49">
            <w:pPr>
              <w:spacing w:line="440" w:lineRule="exact"/>
              <w:jc w:val="both"/>
              <w:rPr>
                <w:rFonts w:ascii="標楷體" w:eastAsia="標楷體" w:hAnsi="標楷體"/>
                <w:szCs w:val="24"/>
              </w:rPr>
            </w:pPr>
            <w:r w:rsidRPr="00C579D9">
              <w:rPr>
                <w:rFonts w:ascii="標楷體" w:eastAsia="標楷體" w:hAnsi="標楷體" w:cs="Times New Roman"/>
                <w:szCs w:val="24"/>
              </w:rPr>
              <w:t>修正環境影響評估法施行細則(第19條附表二)</w:t>
            </w:r>
          </w:p>
        </w:tc>
        <w:tc>
          <w:tcPr>
            <w:tcW w:w="3128" w:type="dxa"/>
          </w:tcPr>
          <w:p w14:paraId="04F1FC3A" w14:textId="77777777" w:rsidR="00463677" w:rsidRPr="00C579D9" w:rsidRDefault="00463677" w:rsidP="00986A49">
            <w:pPr>
              <w:spacing w:line="440" w:lineRule="exact"/>
              <w:ind w:left="34" w:hangingChars="14" w:hanging="34"/>
              <w:jc w:val="both"/>
              <w:rPr>
                <w:rFonts w:ascii="標楷體" w:eastAsia="標楷體" w:hAnsi="標楷體"/>
                <w:szCs w:val="24"/>
              </w:rPr>
            </w:pPr>
            <w:r w:rsidRPr="00C579D9">
              <w:rPr>
                <w:rFonts w:ascii="標楷體" w:eastAsia="標楷體" w:hAnsi="標楷體" w:cs="Times New Roman"/>
                <w:szCs w:val="24"/>
              </w:rPr>
              <w:t>「345千伏或161千伏輸電線路架空或地下化線路鋪設長度50公里以上者」「超高壓變電所新建工程」為附表二所列應進行第二階段環境影響評估之開發行為。</w:t>
            </w:r>
          </w:p>
        </w:tc>
        <w:tc>
          <w:tcPr>
            <w:tcW w:w="3122" w:type="dxa"/>
          </w:tcPr>
          <w:p w14:paraId="5265E049" w14:textId="77777777" w:rsidR="00463677" w:rsidRPr="00C579D9" w:rsidRDefault="00463677" w:rsidP="00986A49">
            <w:pPr>
              <w:pStyle w:val="Web"/>
              <w:spacing w:after="0" w:afterAutospacing="0" w:line="440" w:lineRule="exact"/>
              <w:rPr>
                <w:rFonts w:ascii="標楷體" w:eastAsia="標楷體" w:hAnsi="標楷體"/>
              </w:rPr>
            </w:pPr>
            <w:r w:rsidRPr="00C579D9">
              <w:rPr>
                <w:rFonts w:ascii="標楷體" w:eastAsia="標楷體" w:hAnsi="標楷體" w:cs="Times New Roman"/>
              </w:rPr>
              <w:t>「161千伏以上輸電線路架空或地下化線路鋪設長度50公里以上者(不含位於海域及園區內之開發)」「涉及345千伏之變電所新建工程（不含海上變電站及園區內之開發）」為附表二所列應進行第二階段環境影響評估之開發行為。</w:t>
            </w:r>
          </w:p>
        </w:tc>
        <w:tc>
          <w:tcPr>
            <w:tcW w:w="3185" w:type="dxa"/>
          </w:tcPr>
          <w:p w14:paraId="295A3899" w14:textId="77777777" w:rsidR="00463677" w:rsidRPr="00C579D9" w:rsidRDefault="00463677" w:rsidP="00986A49">
            <w:pPr>
              <w:pStyle w:val="Web"/>
              <w:snapToGrid w:val="0"/>
              <w:spacing w:before="0" w:beforeAutospacing="0" w:after="0" w:afterAutospacing="0" w:line="440" w:lineRule="exact"/>
              <w:ind w:left="301" w:hanging="301"/>
              <w:jc w:val="both"/>
              <w:rPr>
                <w:rFonts w:ascii="標楷體" w:eastAsia="標楷體" w:hAnsi="標楷體" w:cs="Times New Roman"/>
              </w:rPr>
            </w:pPr>
            <w:r w:rsidRPr="00C579D9">
              <w:rPr>
                <w:rFonts w:ascii="標楷體" w:eastAsia="標楷體" w:hAnsi="標楷體" w:cs="Times New Roman"/>
              </w:rPr>
              <w:t>1.鬆綁效益：就非必然對環境有重大影響之虞者，排除屬附表二所列應進行第二階段環境影響評估之開發行為，由環境影響評估審查委員會審查認定。</w:t>
            </w:r>
          </w:p>
          <w:p w14:paraId="053A0487" w14:textId="77777777" w:rsidR="00463677" w:rsidRPr="00C579D9" w:rsidRDefault="00463677" w:rsidP="00986A49">
            <w:pPr>
              <w:pStyle w:val="Web"/>
              <w:spacing w:after="0" w:afterAutospacing="0" w:line="440" w:lineRule="exact"/>
              <w:ind w:left="238" w:hanging="238"/>
              <w:rPr>
                <w:rFonts w:ascii="標楷體" w:eastAsia="標楷體" w:hAnsi="標楷體"/>
              </w:rPr>
            </w:pPr>
            <w:r w:rsidRPr="00C579D9">
              <w:rPr>
                <w:rFonts w:ascii="標楷體" w:eastAsia="標楷體" w:hAnsi="標楷體" w:cs="Times New Roman"/>
              </w:rPr>
              <w:t>2.修正前之影響對象及修正後之受惠對象：位於海域及園區內之輸電線路、變電所新建工程。</w:t>
            </w:r>
          </w:p>
        </w:tc>
        <w:tc>
          <w:tcPr>
            <w:tcW w:w="1472" w:type="dxa"/>
          </w:tcPr>
          <w:p w14:paraId="1DCC5256" w14:textId="77777777" w:rsidR="00463677" w:rsidRPr="00C579D9" w:rsidRDefault="00463677" w:rsidP="00986A49">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107.4.11</w:t>
            </w:r>
          </w:p>
          <w:p w14:paraId="427F75EC" w14:textId="77777777" w:rsidR="00463677" w:rsidRPr="00C579D9" w:rsidRDefault="00463677" w:rsidP="00986A49">
            <w:pPr>
              <w:snapToGrid w:val="0"/>
              <w:spacing w:line="440" w:lineRule="exact"/>
              <w:jc w:val="both"/>
              <w:rPr>
                <w:rFonts w:ascii="標楷體" w:eastAsia="標楷體" w:hAnsi="標楷體"/>
                <w:szCs w:val="24"/>
              </w:rPr>
            </w:pPr>
          </w:p>
        </w:tc>
      </w:tr>
      <w:tr w:rsidR="00A018C3" w:rsidRPr="00C579D9" w14:paraId="56B9C2C9" w14:textId="77777777" w:rsidTr="00593084">
        <w:tc>
          <w:tcPr>
            <w:tcW w:w="665" w:type="dxa"/>
          </w:tcPr>
          <w:p w14:paraId="3F5E6467" w14:textId="77777777" w:rsidR="00463677" w:rsidRPr="00983254" w:rsidRDefault="0046367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233E8894" w14:textId="77777777" w:rsidR="00463677" w:rsidRPr="00C579D9" w:rsidRDefault="00463677" w:rsidP="00986A49">
            <w:pPr>
              <w:pStyle w:val="Web"/>
              <w:spacing w:line="440" w:lineRule="exact"/>
              <w:rPr>
                <w:rFonts w:ascii="標楷體" w:eastAsia="標楷體" w:hAnsi="標楷體"/>
              </w:rPr>
            </w:pPr>
            <w:r w:rsidRPr="00C579D9">
              <w:rPr>
                <w:rFonts w:ascii="標楷體" w:eastAsia="標楷體" w:hAnsi="標楷體"/>
              </w:rPr>
              <w:t>大型柴油車汰舊換新補助辦法（第</w:t>
            </w:r>
            <w:r w:rsidRPr="00C579D9">
              <w:rPr>
                <w:rFonts w:ascii="標楷體" w:eastAsia="標楷體" w:hAnsi="標楷體" w:cs="Times New Roman"/>
              </w:rPr>
              <w:t>5</w:t>
            </w:r>
            <w:r w:rsidRPr="00C579D9">
              <w:rPr>
                <w:rFonts w:ascii="標楷體" w:eastAsia="標楷體" w:hAnsi="標楷體"/>
              </w:rPr>
              <w:t>條附表）</w:t>
            </w:r>
          </w:p>
          <w:p w14:paraId="310A6258" w14:textId="77777777" w:rsidR="00463677" w:rsidRPr="00C579D9" w:rsidRDefault="00463677" w:rsidP="00986A49">
            <w:pPr>
              <w:spacing w:line="440" w:lineRule="exact"/>
              <w:jc w:val="both"/>
              <w:rPr>
                <w:rFonts w:ascii="標楷體" w:eastAsia="標楷體" w:hAnsi="標楷體"/>
                <w:szCs w:val="24"/>
              </w:rPr>
            </w:pPr>
          </w:p>
        </w:tc>
        <w:tc>
          <w:tcPr>
            <w:tcW w:w="3128" w:type="dxa"/>
          </w:tcPr>
          <w:p w14:paraId="766B95DE" w14:textId="77777777" w:rsidR="00463677" w:rsidRPr="00C579D9" w:rsidRDefault="00463677" w:rsidP="00986A49">
            <w:pPr>
              <w:spacing w:line="440" w:lineRule="exact"/>
              <w:ind w:left="34" w:hangingChars="14" w:hanging="34"/>
              <w:jc w:val="both"/>
              <w:rPr>
                <w:rFonts w:ascii="標楷體" w:eastAsia="標楷體" w:hAnsi="標楷體"/>
                <w:szCs w:val="24"/>
              </w:rPr>
            </w:pPr>
            <w:r w:rsidRPr="00C579D9">
              <w:rPr>
                <w:rFonts w:ascii="標楷體" w:eastAsia="標楷體" w:hAnsi="標楷體"/>
                <w:szCs w:val="24"/>
              </w:rPr>
              <w:t>第5條附表備註3: 中古車或新車之購買應於中華民國一百零八年五月二十四日至一百十一年十二月十日補助期間內為之。</w:t>
            </w:r>
          </w:p>
        </w:tc>
        <w:tc>
          <w:tcPr>
            <w:tcW w:w="3122" w:type="dxa"/>
          </w:tcPr>
          <w:p w14:paraId="186165EE" w14:textId="77777777" w:rsidR="00463677" w:rsidRPr="00C579D9" w:rsidRDefault="00463677" w:rsidP="00986A49">
            <w:pPr>
              <w:pStyle w:val="Web"/>
              <w:spacing w:after="0" w:afterAutospacing="0" w:line="440" w:lineRule="exact"/>
              <w:jc w:val="both"/>
              <w:rPr>
                <w:rFonts w:ascii="標楷體" w:eastAsia="標楷體" w:hAnsi="標楷體"/>
              </w:rPr>
            </w:pPr>
            <w:r w:rsidRPr="00C579D9">
              <w:rPr>
                <w:rFonts w:ascii="標楷體" w:eastAsia="標楷體" w:hAnsi="標楷體"/>
              </w:rPr>
              <w:t>第5條附表備註3: 中古車、新車之購買、車體回收或過戶，應於中華民國一百零八年五月二十四日至一百十一年十二月十日補助期間內為之。</w:t>
            </w:r>
          </w:p>
        </w:tc>
        <w:tc>
          <w:tcPr>
            <w:tcW w:w="3185" w:type="dxa"/>
          </w:tcPr>
          <w:p w14:paraId="6B900DBC" w14:textId="77777777" w:rsidR="00463677" w:rsidRPr="00C579D9" w:rsidRDefault="00463677" w:rsidP="00986A49">
            <w:pPr>
              <w:pStyle w:val="Web"/>
              <w:spacing w:after="0" w:afterAutospacing="0" w:line="440" w:lineRule="exact"/>
              <w:ind w:left="238" w:hanging="238"/>
              <w:rPr>
                <w:rFonts w:ascii="標楷體" w:eastAsia="標楷體" w:hAnsi="標楷體"/>
              </w:rPr>
            </w:pPr>
            <w:r w:rsidRPr="00C579D9">
              <w:rPr>
                <w:rFonts w:ascii="標楷體" w:eastAsia="標楷體" w:hAnsi="標楷體"/>
              </w:rPr>
              <w:t>配合政策辦理大型柴油車汰舊換新之補助措施，增列舊車之車體回收、過戶於中華民國108年5月24日至111年12月10日補助期間內為之者，亦得申請補助，概估有千餘位車主可因此受惠。</w:t>
            </w:r>
          </w:p>
        </w:tc>
        <w:tc>
          <w:tcPr>
            <w:tcW w:w="1472" w:type="dxa"/>
          </w:tcPr>
          <w:p w14:paraId="106BE0EF" w14:textId="77777777" w:rsidR="00463677" w:rsidRPr="00C579D9" w:rsidRDefault="00463677" w:rsidP="00986A49">
            <w:pPr>
              <w:pStyle w:val="Web"/>
              <w:spacing w:line="440" w:lineRule="exact"/>
              <w:rPr>
                <w:rFonts w:ascii="標楷體" w:eastAsia="標楷體" w:hAnsi="標楷體"/>
              </w:rPr>
            </w:pPr>
            <w:r w:rsidRPr="00C579D9">
              <w:rPr>
                <w:rFonts w:ascii="標楷體" w:eastAsia="標楷體" w:hAnsi="標楷體" w:cs="Times New Roman"/>
              </w:rPr>
              <w:t>108.8.13</w:t>
            </w:r>
          </w:p>
          <w:p w14:paraId="15A0D937" w14:textId="77777777" w:rsidR="00463677" w:rsidRPr="00C579D9" w:rsidRDefault="00463677" w:rsidP="00986A49">
            <w:pPr>
              <w:snapToGrid w:val="0"/>
              <w:spacing w:line="440" w:lineRule="exact"/>
              <w:jc w:val="both"/>
              <w:rPr>
                <w:rFonts w:ascii="標楷體" w:eastAsia="標楷體" w:hAnsi="標楷體"/>
                <w:szCs w:val="24"/>
              </w:rPr>
            </w:pPr>
          </w:p>
        </w:tc>
      </w:tr>
      <w:tr w:rsidR="00A018C3" w:rsidRPr="00C579D9" w14:paraId="38384FEA" w14:textId="77777777" w:rsidTr="00593084">
        <w:tc>
          <w:tcPr>
            <w:tcW w:w="665" w:type="dxa"/>
          </w:tcPr>
          <w:p w14:paraId="2F726E84" w14:textId="77777777" w:rsidR="00463677" w:rsidRPr="00983254" w:rsidRDefault="0046367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4067B18" w14:textId="77777777" w:rsidR="00463677" w:rsidRPr="00C579D9" w:rsidRDefault="00463677" w:rsidP="00986A49">
            <w:pPr>
              <w:spacing w:line="440" w:lineRule="exact"/>
              <w:jc w:val="both"/>
              <w:rPr>
                <w:rFonts w:ascii="標楷體" w:eastAsia="標楷體" w:hAnsi="標楷體"/>
                <w:szCs w:val="24"/>
              </w:rPr>
            </w:pPr>
            <w:r w:rsidRPr="00C579D9">
              <w:rPr>
                <w:rFonts w:ascii="標楷體" w:eastAsia="標楷體" w:hAnsi="標楷體" w:hint="eastAsia"/>
              </w:rPr>
              <w:t>修正｢以網路傳輸方式申報廢棄物之產出、貯存、清除、處理、再利用、輸出及輸入情形之申報格式、項目、內容及頻率｣部分公告事項</w:t>
            </w:r>
          </w:p>
        </w:tc>
        <w:tc>
          <w:tcPr>
            <w:tcW w:w="3128" w:type="dxa"/>
          </w:tcPr>
          <w:p w14:paraId="17AD29F4" w14:textId="77777777" w:rsidR="00463677" w:rsidRPr="00C579D9" w:rsidRDefault="00463677" w:rsidP="00986A49">
            <w:pPr>
              <w:spacing w:line="440" w:lineRule="exact"/>
              <w:ind w:left="34" w:hangingChars="14" w:hanging="34"/>
              <w:jc w:val="both"/>
              <w:rPr>
                <w:rFonts w:ascii="標楷體" w:eastAsia="標楷體" w:hAnsi="標楷體"/>
                <w:szCs w:val="24"/>
              </w:rPr>
            </w:pPr>
            <w:r w:rsidRPr="00C579D9">
              <w:rPr>
                <w:rFonts w:ascii="標楷體" w:eastAsia="標楷體" w:hAnsi="標楷體" w:hint="eastAsia"/>
              </w:rPr>
              <w:t>事業申報事業廢棄物，應列印一式三份遞送聯單，並應自行保存3年以供查核。</w:t>
            </w:r>
          </w:p>
        </w:tc>
        <w:tc>
          <w:tcPr>
            <w:tcW w:w="3122" w:type="dxa"/>
          </w:tcPr>
          <w:p w14:paraId="692F2E22" w14:textId="77777777" w:rsidR="00463677" w:rsidRPr="00C579D9" w:rsidRDefault="00463677" w:rsidP="00986A49">
            <w:pPr>
              <w:pStyle w:val="Web"/>
              <w:spacing w:after="0" w:afterAutospacing="0" w:line="440" w:lineRule="exact"/>
              <w:rPr>
                <w:rFonts w:ascii="標楷體" w:eastAsia="標楷體" w:hAnsi="標楷體"/>
              </w:rPr>
            </w:pPr>
            <w:r w:rsidRPr="00C579D9">
              <w:rPr>
                <w:rFonts w:ascii="標楷體" w:eastAsia="標楷體" w:hAnsi="標楷體" w:hint="eastAsia"/>
              </w:rPr>
              <w:t>事業如採中央主管機關所定行動化應用軟體，以智慧型行動裝置確認接收廢棄物，可免列印紙本三聯單，並由系統保存相關遞送紀錄。</w:t>
            </w:r>
          </w:p>
        </w:tc>
        <w:tc>
          <w:tcPr>
            <w:tcW w:w="3185" w:type="dxa"/>
          </w:tcPr>
          <w:p w14:paraId="5209CCE8" w14:textId="77777777" w:rsidR="00463677" w:rsidRPr="00C579D9" w:rsidRDefault="00463677" w:rsidP="00986A49">
            <w:pPr>
              <w:pStyle w:val="Web"/>
              <w:spacing w:after="0" w:afterAutospacing="0" w:line="440" w:lineRule="exact"/>
              <w:ind w:left="238" w:hanging="238"/>
              <w:rPr>
                <w:rFonts w:ascii="標楷體" w:eastAsia="標楷體" w:hAnsi="標楷體"/>
              </w:rPr>
            </w:pPr>
            <w:r w:rsidRPr="00C579D9">
              <w:rPr>
                <w:rFonts w:ascii="標楷體" w:eastAsia="標楷體" w:hAnsi="標楷體" w:hint="eastAsia"/>
              </w:rPr>
              <w:t>全國約4萬家網路申報之事業。</w:t>
            </w:r>
          </w:p>
        </w:tc>
        <w:tc>
          <w:tcPr>
            <w:tcW w:w="1472" w:type="dxa"/>
          </w:tcPr>
          <w:p w14:paraId="5D06B21A" w14:textId="77777777" w:rsidR="00463677" w:rsidRPr="00C579D9" w:rsidRDefault="00463677" w:rsidP="00986A49">
            <w:pPr>
              <w:pStyle w:val="cjk"/>
              <w:spacing w:line="440" w:lineRule="exact"/>
              <w:rPr>
                <w:rFonts w:ascii="標楷體" w:eastAsia="標楷體" w:hAnsi="標楷體"/>
              </w:rPr>
            </w:pPr>
            <w:r w:rsidRPr="00C579D9">
              <w:rPr>
                <w:rFonts w:ascii="標楷體" w:eastAsia="標楷體" w:hAnsi="標楷體" w:hint="eastAsia"/>
              </w:rPr>
              <w:t>108.9.26</w:t>
            </w:r>
          </w:p>
          <w:p w14:paraId="64EB76C5" w14:textId="77777777" w:rsidR="00463677" w:rsidRPr="00C579D9" w:rsidRDefault="00463677" w:rsidP="00986A49">
            <w:pPr>
              <w:snapToGrid w:val="0"/>
              <w:spacing w:line="440" w:lineRule="exact"/>
              <w:jc w:val="both"/>
              <w:rPr>
                <w:rFonts w:ascii="標楷體" w:eastAsia="標楷體" w:hAnsi="標楷體"/>
                <w:szCs w:val="24"/>
              </w:rPr>
            </w:pPr>
          </w:p>
        </w:tc>
      </w:tr>
      <w:tr w:rsidR="00A018C3" w:rsidRPr="00C579D9" w14:paraId="046B20C0" w14:textId="77777777" w:rsidTr="00593084">
        <w:tc>
          <w:tcPr>
            <w:tcW w:w="665" w:type="dxa"/>
          </w:tcPr>
          <w:p w14:paraId="635E9082" w14:textId="77777777" w:rsidR="00463677" w:rsidRPr="00983254" w:rsidRDefault="0046367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3DDAB686" w14:textId="77777777" w:rsidR="00463677" w:rsidRPr="00C579D9" w:rsidRDefault="00463677" w:rsidP="00986A49">
            <w:pPr>
              <w:spacing w:line="440" w:lineRule="exact"/>
              <w:jc w:val="both"/>
              <w:rPr>
                <w:rFonts w:ascii="標楷體" w:eastAsia="標楷體" w:hAnsi="標楷體"/>
                <w:szCs w:val="24"/>
              </w:rPr>
            </w:pPr>
            <w:r w:rsidRPr="00C579D9">
              <w:rPr>
                <w:rFonts w:ascii="標楷體" w:eastAsia="標楷體" w:hAnsi="標楷體"/>
              </w:rPr>
              <w:t>毒性及關注化學物質許可登記核可管理辦法第</w:t>
            </w:r>
            <w:r w:rsidRPr="00C579D9">
              <w:rPr>
                <w:rFonts w:ascii="標楷體" w:eastAsia="標楷體" w:hAnsi="標楷體" w:cs="Times New Roman"/>
              </w:rPr>
              <w:t>16</w:t>
            </w:r>
            <w:r w:rsidRPr="00C579D9">
              <w:rPr>
                <w:rFonts w:ascii="標楷體" w:eastAsia="標楷體" w:hAnsi="標楷體"/>
              </w:rPr>
              <w:t>條</w:t>
            </w:r>
          </w:p>
        </w:tc>
        <w:tc>
          <w:tcPr>
            <w:tcW w:w="3128" w:type="dxa"/>
          </w:tcPr>
          <w:p w14:paraId="0A9910B8" w14:textId="77777777" w:rsidR="00463677" w:rsidRPr="00C579D9" w:rsidRDefault="00463677" w:rsidP="00986A4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w:t>
            </w:r>
            <w:r w:rsidRPr="00C579D9">
              <w:rPr>
                <w:rFonts w:ascii="標楷體" w:eastAsia="標楷體" w:hAnsi="標楷體" w:cs="Times New Roman"/>
              </w:rPr>
              <w:t>15</w:t>
            </w:r>
            <w:r w:rsidRPr="00C579D9">
              <w:rPr>
                <w:rFonts w:ascii="標楷體" w:eastAsia="標楷體" w:hAnsi="標楷體"/>
              </w:rPr>
              <w:t>條</w:t>
            </w:r>
          </w:p>
          <w:p w14:paraId="2D2314BF" w14:textId="77777777" w:rsidR="00463677" w:rsidRPr="00C579D9" w:rsidRDefault="00463677" w:rsidP="00986A49">
            <w:pPr>
              <w:spacing w:line="440" w:lineRule="exact"/>
              <w:ind w:left="34" w:hangingChars="14" w:hanging="34"/>
              <w:jc w:val="both"/>
              <w:rPr>
                <w:rFonts w:ascii="標楷體" w:eastAsia="標楷體" w:hAnsi="標楷體"/>
                <w:szCs w:val="24"/>
              </w:rPr>
            </w:pPr>
            <w:r w:rsidRPr="00C579D9">
              <w:rPr>
                <w:rFonts w:ascii="標楷體" w:eastAsia="標楷體" w:hAnsi="標楷體"/>
              </w:rPr>
              <w:t>許可證、登記文件或核可文件以個別之毒性化學物質、運作場所或運作人核發。但同一列管編號之各序號毒性化學物質，得合併之。</w:t>
            </w:r>
          </w:p>
        </w:tc>
        <w:tc>
          <w:tcPr>
            <w:tcW w:w="3122" w:type="dxa"/>
          </w:tcPr>
          <w:p w14:paraId="35DFBC2D" w14:textId="77777777" w:rsidR="00463677" w:rsidRPr="00C579D9" w:rsidRDefault="00463677" w:rsidP="00986A4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w:t>
            </w:r>
            <w:r w:rsidRPr="00C579D9">
              <w:rPr>
                <w:rFonts w:ascii="標楷體" w:eastAsia="標楷體" w:hAnsi="標楷體" w:cs="Times New Roman"/>
              </w:rPr>
              <w:t>16</w:t>
            </w:r>
            <w:r w:rsidRPr="00C579D9">
              <w:rPr>
                <w:rFonts w:ascii="標楷體" w:eastAsia="標楷體" w:hAnsi="標楷體"/>
              </w:rPr>
              <w:t>條</w:t>
            </w:r>
          </w:p>
          <w:p w14:paraId="6342ED8D" w14:textId="77777777" w:rsidR="00463677" w:rsidRPr="00C579D9" w:rsidRDefault="00463677" w:rsidP="00986A4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直轄市、縣（市）主管機關就運作人申請運作之毒性及關注化學物質個別進行審查後，應依同一運作場所或運作人登載運作物質，合併核發單一許可證、登記文件或核可文件。</w:t>
            </w:r>
          </w:p>
        </w:tc>
        <w:tc>
          <w:tcPr>
            <w:tcW w:w="3185" w:type="dxa"/>
          </w:tcPr>
          <w:p w14:paraId="19A026F2" w14:textId="77777777" w:rsidR="00463677" w:rsidRPr="00C579D9" w:rsidRDefault="00463677" w:rsidP="00986A4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變更原「一物質一證件」之核證方式為「一證件多物質」，免除業者需重複提交運作人與運作場所基本資料、證件期間未統一等問題，可實質減少運作人申辦證件的行政負擔及簡便地方環保機關的重複審核作業。</w:t>
            </w:r>
          </w:p>
          <w:p w14:paraId="3002DAE5" w14:textId="77777777" w:rsidR="00463677" w:rsidRPr="00C579D9" w:rsidRDefault="00463677" w:rsidP="00986A49">
            <w:pPr>
              <w:pStyle w:val="Web"/>
              <w:spacing w:after="0" w:afterAutospacing="0" w:line="440" w:lineRule="exact"/>
              <w:ind w:left="238" w:hanging="238"/>
              <w:rPr>
                <w:rFonts w:ascii="標楷體" w:eastAsia="標楷體" w:hAnsi="標楷體"/>
              </w:rPr>
            </w:pPr>
            <w:r w:rsidRPr="00C579D9">
              <w:rPr>
                <w:rFonts w:ascii="標楷體" w:eastAsia="標楷體" w:hAnsi="標楷體"/>
              </w:rPr>
              <w:t>目前運作毒化物之業者約</w:t>
            </w:r>
            <w:r w:rsidRPr="00C579D9">
              <w:rPr>
                <w:rFonts w:ascii="標楷體" w:eastAsia="標楷體" w:hAnsi="標楷體" w:cs="Times New Roman"/>
              </w:rPr>
              <w:t>4,300</w:t>
            </w:r>
            <w:r w:rsidRPr="00C579D9">
              <w:rPr>
                <w:rFonts w:ascii="標楷體" w:eastAsia="標楷體" w:hAnsi="標楷體"/>
              </w:rPr>
              <w:t>家並持有約</w:t>
            </w:r>
            <w:r w:rsidRPr="00C579D9">
              <w:rPr>
                <w:rFonts w:ascii="標楷體" w:eastAsia="標楷體" w:hAnsi="標楷體" w:cs="Times New Roman"/>
              </w:rPr>
              <w:t>26,000</w:t>
            </w:r>
            <w:r w:rsidRPr="00C579D9">
              <w:rPr>
                <w:rFonts w:ascii="標楷體" w:eastAsia="標楷體" w:hAnsi="標楷體"/>
              </w:rPr>
              <w:t>張有效許可、登記或核可文件，本次修法將一證一物質調整為一證多物質，並給予齊頭式有效期限，如現有約</w:t>
            </w:r>
            <w:r w:rsidRPr="00C579D9">
              <w:rPr>
                <w:rFonts w:ascii="標楷體" w:eastAsia="標楷體" w:hAnsi="標楷體" w:cs="Times New Roman"/>
              </w:rPr>
              <w:t>26,000</w:t>
            </w:r>
            <w:r w:rsidRPr="00C579D9">
              <w:rPr>
                <w:rFonts w:ascii="標楷體" w:eastAsia="標楷體" w:hAnsi="標楷體"/>
              </w:rPr>
              <w:t>張許可文件，整併後預估縮減為</w:t>
            </w:r>
            <w:r w:rsidRPr="00C579D9">
              <w:rPr>
                <w:rFonts w:ascii="標楷體" w:eastAsia="標楷體" w:hAnsi="標楷體" w:cs="Times New Roman"/>
              </w:rPr>
              <w:t>5,100</w:t>
            </w:r>
            <w:r w:rsidRPr="00C579D9">
              <w:rPr>
                <w:rFonts w:ascii="標楷體" w:eastAsia="標楷體" w:hAnsi="標楷體"/>
              </w:rPr>
              <w:t>張許可文件，將大幅減少運作業者所持有之許可文件數量，提升運作業者之管理，並降低重複作業之流程。</w:t>
            </w:r>
          </w:p>
        </w:tc>
        <w:tc>
          <w:tcPr>
            <w:tcW w:w="1472" w:type="dxa"/>
          </w:tcPr>
          <w:p w14:paraId="789459E1" w14:textId="77777777" w:rsidR="00463677" w:rsidRPr="00C579D9" w:rsidRDefault="00463677" w:rsidP="00986A49">
            <w:pPr>
              <w:pStyle w:val="Web"/>
              <w:spacing w:line="440" w:lineRule="exact"/>
              <w:jc w:val="both"/>
              <w:rPr>
                <w:rFonts w:ascii="標楷體" w:eastAsia="標楷體" w:hAnsi="標楷體"/>
              </w:rPr>
            </w:pPr>
            <w:r w:rsidRPr="00C579D9">
              <w:rPr>
                <w:rFonts w:ascii="標楷體" w:eastAsia="標楷體" w:hAnsi="標楷體" w:cs="Times New Roman"/>
              </w:rPr>
              <w:t>109.1.16</w:t>
            </w:r>
          </w:p>
          <w:p w14:paraId="6E491302" w14:textId="77777777" w:rsidR="00463677" w:rsidRPr="00C579D9" w:rsidRDefault="00463677" w:rsidP="00986A49">
            <w:pPr>
              <w:snapToGrid w:val="0"/>
              <w:spacing w:line="440" w:lineRule="exact"/>
              <w:jc w:val="both"/>
              <w:rPr>
                <w:rFonts w:ascii="標楷體" w:eastAsia="標楷體" w:hAnsi="標楷體"/>
                <w:szCs w:val="24"/>
              </w:rPr>
            </w:pPr>
          </w:p>
        </w:tc>
      </w:tr>
      <w:tr w:rsidR="00A018C3" w:rsidRPr="00C579D9" w14:paraId="357E3485" w14:textId="77777777" w:rsidTr="00593084">
        <w:tc>
          <w:tcPr>
            <w:tcW w:w="665" w:type="dxa"/>
          </w:tcPr>
          <w:p w14:paraId="1CD42451" w14:textId="77777777" w:rsidR="00463677" w:rsidRPr="00983254" w:rsidRDefault="00463677"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1182049B" w14:textId="77777777" w:rsidR="00463677" w:rsidRPr="00C579D9" w:rsidRDefault="00463677" w:rsidP="00986A49">
            <w:pPr>
              <w:spacing w:line="440" w:lineRule="exact"/>
              <w:jc w:val="both"/>
              <w:rPr>
                <w:rFonts w:ascii="標楷體" w:eastAsia="標楷體" w:hAnsi="標楷體"/>
                <w:szCs w:val="24"/>
              </w:rPr>
            </w:pPr>
            <w:r w:rsidRPr="00C579D9">
              <w:rPr>
                <w:rFonts w:ascii="標楷體" w:eastAsia="標楷體" w:hAnsi="標楷體"/>
              </w:rPr>
              <w:t>毒性及關注化學物質標示與安全資料表管理辦法第</w:t>
            </w:r>
            <w:r w:rsidRPr="00C579D9">
              <w:rPr>
                <w:rFonts w:ascii="標楷體" w:eastAsia="標楷體" w:hAnsi="標楷體" w:cs="Times New Roman"/>
              </w:rPr>
              <w:t>4</w:t>
            </w:r>
            <w:r w:rsidRPr="00C579D9">
              <w:rPr>
                <w:rFonts w:ascii="標楷體" w:eastAsia="標楷體" w:hAnsi="標楷體"/>
              </w:rPr>
              <w:t>條、第</w:t>
            </w:r>
            <w:r w:rsidRPr="00C579D9">
              <w:rPr>
                <w:rFonts w:ascii="標楷體" w:eastAsia="標楷體" w:hAnsi="標楷體" w:cs="Times New Roman"/>
              </w:rPr>
              <w:t>9</w:t>
            </w:r>
            <w:r w:rsidRPr="00C579D9">
              <w:rPr>
                <w:rFonts w:ascii="標楷體" w:eastAsia="標楷體" w:hAnsi="標楷體"/>
              </w:rPr>
              <w:t>條第</w:t>
            </w:r>
            <w:r w:rsidRPr="00C579D9">
              <w:rPr>
                <w:rFonts w:ascii="標楷體" w:eastAsia="標楷體" w:hAnsi="標楷體" w:cs="Times New Roman"/>
              </w:rPr>
              <w:t>3</w:t>
            </w:r>
            <w:r w:rsidRPr="00C579D9">
              <w:rPr>
                <w:rFonts w:ascii="標楷體" w:eastAsia="標楷體" w:hAnsi="標楷體"/>
              </w:rPr>
              <w:t>項、第</w:t>
            </w:r>
            <w:r w:rsidRPr="00C579D9">
              <w:rPr>
                <w:rFonts w:ascii="標楷體" w:eastAsia="標楷體" w:hAnsi="標楷體" w:cs="Times New Roman"/>
              </w:rPr>
              <w:t>15</w:t>
            </w:r>
            <w:r w:rsidRPr="00C579D9">
              <w:rPr>
                <w:rFonts w:ascii="標楷體" w:eastAsia="標楷體" w:hAnsi="標楷體"/>
              </w:rPr>
              <w:t>條</w:t>
            </w:r>
          </w:p>
        </w:tc>
        <w:tc>
          <w:tcPr>
            <w:tcW w:w="3128" w:type="dxa"/>
          </w:tcPr>
          <w:p w14:paraId="43F7653B" w14:textId="77777777" w:rsidR="00463677" w:rsidRPr="00C579D9" w:rsidRDefault="00463677" w:rsidP="00986A49">
            <w:pPr>
              <w:pStyle w:val="Web"/>
              <w:spacing w:line="440" w:lineRule="exact"/>
              <w:jc w:val="both"/>
              <w:rPr>
                <w:rFonts w:ascii="標楷體" w:eastAsia="標楷體" w:hAnsi="標楷體"/>
              </w:rPr>
            </w:pPr>
          </w:p>
          <w:p w14:paraId="04F367BF" w14:textId="77777777" w:rsidR="00463677" w:rsidRPr="00C579D9" w:rsidRDefault="00463677" w:rsidP="00986A49">
            <w:pPr>
              <w:pStyle w:val="Web"/>
              <w:spacing w:line="440" w:lineRule="exact"/>
              <w:jc w:val="both"/>
              <w:rPr>
                <w:rFonts w:ascii="標楷體" w:eastAsia="標楷體" w:hAnsi="標楷體"/>
              </w:rPr>
            </w:pPr>
          </w:p>
          <w:p w14:paraId="08DFBFAA" w14:textId="77777777" w:rsidR="00463677" w:rsidRPr="00C579D9" w:rsidRDefault="00463677" w:rsidP="00986A49">
            <w:pPr>
              <w:pStyle w:val="Web"/>
              <w:spacing w:line="440" w:lineRule="exact"/>
              <w:jc w:val="both"/>
              <w:rPr>
                <w:rFonts w:ascii="標楷體" w:eastAsia="標楷體" w:hAnsi="標楷體"/>
              </w:rPr>
            </w:pPr>
          </w:p>
          <w:p w14:paraId="0AC895DB" w14:textId="77777777" w:rsidR="00463677" w:rsidRPr="00C579D9" w:rsidRDefault="00463677" w:rsidP="00986A49">
            <w:pPr>
              <w:pStyle w:val="Web"/>
              <w:spacing w:line="440" w:lineRule="exact"/>
              <w:jc w:val="both"/>
              <w:rPr>
                <w:rFonts w:ascii="標楷體" w:eastAsia="標楷體" w:hAnsi="標楷體"/>
              </w:rPr>
            </w:pPr>
          </w:p>
          <w:p w14:paraId="4C29B5C5" w14:textId="77777777" w:rsidR="00463677" w:rsidRPr="00C579D9" w:rsidRDefault="00463677" w:rsidP="00986A49">
            <w:pPr>
              <w:pStyle w:val="Web"/>
              <w:spacing w:line="440" w:lineRule="exact"/>
              <w:jc w:val="both"/>
              <w:rPr>
                <w:rFonts w:ascii="標楷體" w:eastAsia="標楷體" w:hAnsi="標楷體"/>
              </w:rPr>
            </w:pPr>
          </w:p>
          <w:p w14:paraId="772F1DC8" w14:textId="77777777" w:rsidR="00463677" w:rsidRPr="00C579D9" w:rsidRDefault="00463677" w:rsidP="00986A49">
            <w:pPr>
              <w:pStyle w:val="Web"/>
              <w:spacing w:line="440" w:lineRule="exact"/>
              <w:jc w:val="both"/>
              <w:rPr>
                <w:rFonts w:ascii="標楷體" w:eastAsia="標楷體" w:hAnsi="標楷體"/>
              </w:rPr>
            </w:pPr>
          </w:p>
          <w:p w14:paraId="65966BFA" w14:textId="77777777" w:rsidR="00463677" w:rsidRPr="00C579D9" w:rsidRDefault="00463677" w:rsidP="00986A49">
            <w:pPr>
              <w:pStyle w:val="Web"/>
              <w:spacing w:line="440" w:lineRule="exact"/>
              <w:jc w:val="both"/>
              <w:rPr>
                <w:rFonts w:ascii="標楷體" w:eastAsia="標楷體" w:hAnsi="標楷體"/>
              </w:rPr>
            </w:pPr>
          </w:p>
          <w:p w14:paraId="56B94C6E" w14:textId="77777777" w:rsidR="00463677" w:rsidRPr="00C579D9" w:rsidRDefault="00463677" w:rsidP="00986A49">
            <w:pPr>
              <w:pStyle w:val="Web"/>
              <w:spacing w:line="440" w:lineRule="exact"/>
              <w:jc w:val="both"/>
              <w:rPr>
                <w:rFonts w:ascii="標楷體" w:eastAsia="標楷體" w:hAnsi="標楷體"/>
              </w:rPr>
            </w:pPr>
          </w:p>
          <w:p w14:paraId="1DB60668" w14:textId="77777777" w:rsidR="00463677" w:rsidRPr="00C579D9" w:rsidRDefault="00463677" w:rsidP="00986A4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w:t>
            </w:r>
            <w:r w:rsidRPr="00C579D9">
              <w:rPr>
                <w:rFonts w:ascii="標楷體" w:eastAsia="標楷體" w:hAnsi="標楷體" w:cs="Times New Roman"/>
              </w:rPr>
              <w:t>15</w:t>
            </w:r>
            <w:r w:rsidRPr="00C579D9">
              <w:rPr>
                <w:rFonts w:ascii="標楷體" w:eastAsia="標楷體" w:hAnsi="標楷體"/>
              </w:rPr>
              <w:t>條：</w:t>
            </w:r>
          </w:p>
          <w:p w14:paraId="6B209394" w14:textId="77777777" w:rsidR="00463677" w:rsidRPr="00C579D9" w:rsidRDefault="00463677" w:rsidP="00986A49">
            <w:pPr>
              <w:spacing w:line="440" w:lineRule="exact"/>
              <w:ind w:left="34" w:hangingChars="14" w:hanging="34"/>
              <w:jc w:val="both"/>
              <w:rPr>
                <w:rFonts w:ascii="標楷體" w:eastAsia="標楷體" w:hAnsi="標楷體"/>
                <w:szCs w:val="24"/>
              </w:rPr>
            </w:pPr>
            <w:r w:rsidRPr="00C579D9">
              <w:rPr>
                <w:rFonts w:ascii="標楷體" w:eastAsia="標楷體" w:hAnsi="標楷體"/>
              </w:rPr>
              <w:t>同一列管編號序號之毒性化學物質，其為不同成分含量、濃度者，應以不同之中英文物品名稱，分別製作安全資料表。</w:t>
            </w:r>
          </w:p>
        </w:tc>
        <w:tc>
          <w:tcPr>
            <w:tcW w:w="3122" w:type="dxa"/>
          </w:tcPr>
          <w:p w14:paraId="5BCA7FC3" w14:textId="77777777" w:rsidR="00463677" w:rsidRPr="00C579D9" w:rsidRDefault="00463677" w:rsidP="00986A4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w:t>
            </w:r>
            <w:r w:rsidRPr="00C579D9">
              <w:rPr>
                <w:rFonts w:ascii="標楷體" w:eastAsia="標楷體" w:hAnsi="標楷體" w:cs="Times New Roman"/>
              </w:rPr>
              <w:t>4</w:t>
            </w:r>
            <w:r w:rsidRPr="00C579D9">
              <w:rPr>
                <w:rFonts w:ascii="標楷體" w:eastAsia="標楷體" w:hAnsi="標楷體"/>
              </w:rPr>
              <w:t>條：</w:t>
            </w:r>
          </w:p>
          <w:p w14:paraId="0294445E" w14:textId="77777777" w:rsidR="00463677" w:rsidRPr="00C579D9" w:rsidRDefault="00463677" w:rsidP="00986A4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毒性及關注化學物質之容器、包裝，因面積、外型或材質等特殊因素，致依前條規定標示顯有困難者，得使用折疊式標籤、懸掛式標籤或外包裝標示等顯著方式代之，並附於容器、包裝上。</w:t>
            </w:r>
          </w:p>
          <w:p w14:paraId="0D0F8C8A" w14:textId="77777777" w:rsidR="00463677" w:rsidRPr="00C579D9" w:rsidRDefault="00463677" w:rsidP="00986A4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w:t>
            </w:r>
            <w:r w:rsidRPr="00C579D9">
              <w:rPr>
                <w:rFonts w:ascii="標楷體" w:eastAsia="標楷體" w:hAnsi="標楷體" w:cs="Times New Roman"/>
              </w:rPr>
              <w:t>9</w:t>
            </w:r>
            <w:r w:rsidRPr="00C579D9">
              <w:rPr>
                <w:rFonts w:ascii="標楷體" w:eastAsia="標楷體" w:hAnsi="標楷體"/>
              </w:rPr>
              <w:t>條第</w:t>
            </w:r>
            <w:r w:rsidRPr="00C579D9">
              <w:rPr>
                <w:rFonts w:ascii="標楷體" w:eastAsia="標楷體" w:hAnsi="標楷體" w:cs="Times New Roman"/>
              </w:rPr>
              <w:t>3</w:t>
            </w:r>
            <w:r w:rsidRPr="00C579D9">
              <w:rPr>
                <w:rFonts w:ascii="標楷體" w:eastAsia="標楷體" w:hAnsi="標楷體"/>
              </w:rPr>
              <w:t>項</w:t>
            </w:r>
          </w:p>
          <w:p w14:paraId="288F3B11" w14:textId="77777777" w:rsidR="00463677" w:rsidRPr="00C579D9" w:rsidRDefault="00463677" w:rsidP="00986A4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運作場所及設施依前二項設置之公告板及標示內容，與其他法令規範相同者，得合併設置。</w:t>
            </w:r>
          </w:p>
          <w:p w14:paraId="19D9B6BD" w14:textId="77777777" w:rsidR="00463677" w:rsidRPr="00C579D9" w:rsidRDefault="00463677" w:rsidP="00986A49">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第</w:t>
            </w:r>
            <w:r w:rsidRPr="00C579D9">
              <w:rPr>
                <w:rFonts w:ascii="標楷體" w:eastAsia="標楷體" w:hAnsi="標楷體" w:cs="Times New Roman"/>
              </w:rPr>
              <w:t>15</w:t>
            </w:r>
            <w:r w:rsidRPr="00C579D9">
              <w:rPr>
                <w:rFonts w:ascii="標楷體" w:eastAsia="標楷體" w:hAnsi="標楷體"/>
              </w:rPr>
              <w:t>條：</w:t>
            </w:r>
          </w:p>
          <w:p w14:paraId="50442466" w14:textId="77777777" w:rsidR="00463677" w:rsidRPr="00C579D9" w:rsidRDefault="00463677" w:rsidP="00986A49">
            <w:pPr>
              <w:pStyle w:val="Web"/>
              <w:spacing w:after="0" w:afterAutospacing="0" w:line="440" w:lineRule="exact"/>
              <w:rPr>
                <w:rFonts w:ascii="標楷體" w:eastAsia="標楷體" w:hAnsi="標楷體"/>
              </w:rPr>
            </w:pPr>
            <w:r w:rsidRPr="00C579D9">
              <w:rPr>
                <w:rFonts w:ascii="標楷體" w:eastAsia="標楷體" w:hAnsi="標楷體"/>
              </w:rPr>
              <w:t>同一列管編號序號之毒性及關注化學物質，其為不同成分含量、濃度者，應以不同之中英文物品名稱，分別製作安全資料表。但危害成分、用途及危害分類相同時，得使用同一份安全資料表。</w:t>
            </w:r>
          </w:p>
        </w:tc>
        <w:tc>
          <w:tcPr>
            <w:tcW w:w="3185" w:type="dxa"/>
          </w:tcPr>
          <w:p w14:paraId="613533EF" w14:textId="77777777" w:rsidR="00463677" w:rsidRPr="00C579D9" w:rsidRDefault="00463677" w:rsidP="00986A49">
            <w:pPr>
              <w:pStyle w:val="Web"/>
              <w:spacing w:before="0" w:beforeAutospacing="0" w:after="0" w:afterAutospacing="0" w:line="440" w:lineRule="exact"/>
              <w:ind w:left="341" w:hangingChars="142" w:hanging="341"/>
              <w:jc w:val="both"/>
              <w:rPr>
                <w:rFonts w:ascii="標楷體" w:eastAsia="標楷體" w:hAnsi="標楷體"/>
              </w:rPr>
            </w:pPr>
            <w:r w:rsidRPr="00C579D9">
              <w:rPr>
                <w:rFonts w:ascii="標楷體" w:eastAsia="標楷體" w:hAnsi="標楷體"/>
              </w:rPr>
              <w:t>1.參考歐盟化學物質及混合物之分類、標示及包裝規章第</w:t>
            </w:r>
            <w:r w:rsidRPr="00C579D9">
              <w:rPr>
                <w:rFonts w:ascii="標楷體" w:eastAsia="標楷體" w:hAnsi="標楷體" w:cs="Times New Roman"/>
              </w:rPr>
              <w:t>29</w:t>
            </w:r>
            <w:r w:rsidRPr="00C579D9">
              <w:rPr>
                <w:rFonts w:ascii="標楷體" w:eastAsia="標楷體" w:hAnsi="標楷體"/>
              </w:rPr>
              <w:t>條及附錄一規定，明定因容器、包裝面積、外型或材質等特殊因素，不適宜於產品本身標示規定事項時，得使用折疊式標籤、懸掛式標籤或外包裝標示等足以顯著之方式代之。</w:t>
            </w:r>
          </w:p>
          <w:p w14:paraId="511635EF" w14:textId="77777777" w:rsidR="00463677" w:rsidRPr="00C579D9" w:rsidRDefault="00463677" w:rsidP="00986A49">
            <w:pPr>
              <w:pStyle w:val="Web"/>
              <w:spacing w:before="0" w:beforeAutospacing="0" w:after="0" w:afterAutospacing="0" w:line="440" w:lineRule="exact"/>
              <w:ind w:left="341" w:hangingChars="142" w:hanging="341"/>
              <w:jc w:val="both"/>
              <w:rPr>
                <w:rFonts w:ascii="標楷體" w:eastAsia="標楷體" w:hAnsi="標楷體"/>
              </w:rPr>
            </w:pPr>
            <w:r w:rsidRPr="00C579D9">
              <w:rPr>
                <w:rFonts w:ascii="標楷體" w:eastAsia="標楷體" w:hAnsi="標楷體"/>
              </w:rPr>
              <w:t>2.降低運作人重複設置公告板或備置安全資料表之行政作業，本次修法亦明定場所及設施應設置之公告板內容及其內容與其他法令規範相同時，得合併設置。</w:t>
            </w:r>
          </w:p>
          <w:p w14:paraId="5C1FF10F" w14:textId="77777777" w:rsidR="00463677" w:rsidRPr="00C579D9" w:rsidRDefault="00463677" w:rsidP="00986A49">
            <w:pPr>
              <w:pStyle w:val="Web"/>
              <w:spacing w:after="0" w:afterAutospacing="0" w:line="440" w:lineRule="exact"/>
              <w:ind w:left="238" w:hanging="238"/>
              <w:rPr>
                <w:rFonts w:ascii="標楷體" w:eastAsia="標楷體" w:hAnsi="標楷體"/>
              </w:rPr>
            </w:pPr>
            <w:r w:rsidRPr="00C579D9">
              <w:rPr>
                <w:rFonts w:ascii="標楷體" w:eastAsia="標楷體" w:hAnsi="標楷體"/>
              </w:rPr>
              <w:t>3.毒性或關注化學物質濃度不同但其危害成分、用途及危害性相同時，得使用同</w:t>
            </w:r>
            <w:r w:rsidRPr="00C579D9">
              <w:rPr>
                <w:rFonts w:ascii="標楷體" w:eastAsia="標楷體" w:hAnsi="標楷體" w:cs="Times New Roman"/>
              </w:rPr>
              <w:t>1</w:t>
            </w:r>
            <w:r w:rsidRPr="00C579D9">
              <w:rPr>
                <w:rFonts w:ascii="標楷體" w:eastAsia="標楷體" w:hAnsi="標楷體"/>
              </w:rPr>
              <w:t>份安全資料表的規定。</w:t>
            </w:r>
          </w:p>
        </w:tc>
        <w:tc>
          <w:tcPr>
            <w:tcW w:w="1472" w:type="dxa"/>
          </w:tcPr>
          <w:p w14:paraId="506FA11E" w14:textId="77777777" w:rsidR="00463677" w:rsidRPr="00C579D9" w:rsidRDefault="00463677" w:rsidP="00986A49">
            <w:pPr>
              <w:pStyle w:val="Web"/>
              <w:spacing w:line="440" w:lineRule="exact"/>
              <w:jc w:val="both"/>
              <w:rPr>
                <w:rFonts w:ascii="標楷體" w:eastAsia="標楷體" w:hAnsi="標楷體"/>
              </w:rPr>
            </w:pPr>
            <w:r w:rsidRPr="00C579D9">
              <w:rPr>
                <w:rFonts w:ascii="標楷體" w:eastAsia="標楷體" w:hAnsi="標楷體" w:cs="Times New Roman"/>
              </w:rPr>
              <w:t>109.1.13</w:t>
            </w:r>
          </w:p>
          <w:p w14:paraId="6584DF7A" w14:textId="77777777" w:rsidR="00463677" w:rsidRPr="00C579D9" w:rsidRDefault="00463677" w:rsidP="00986A49">
            <w:pPr>
              <w:snapToGrid w:val="0"/>
              <w:spacing w:line="440" w:lineRule="exact"/>
              <w:jc w:val="both"/>
              <w:rPr>
                <w:rFonts w:ascii="標楷體" w:eastAsia="標楷體" w:hAnsi="標楷體"/>
                <w:szCs w:val="24"/>
              </w:rPr>
            </w:pPr>
          </w:p>
        </w:tc>
      </w:tr>
      <w:tr w:rsidR="00A018C3" w:rsidRPr="00C579D9" w14:paraId="3102BC09" w14:textId="77777777" w:rsidTr="00593084">
        <w:trPr>
          <w:trHeight w:val="149"/>
          <w:hidden/>
        </w:trPr>
        <w:tc>
          <w:tcPr>
            <w:tcW w:w="665" w:type="dxa"/>
          </w:tcPr>
          <w:p w14:paraId="420B7144"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785418F6"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5962A414"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2B9D27CC"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447B8E54"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25E8243A"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25404EDD"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3540FA7C"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6BDAD4C9"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468097FA"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69FACA54"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50867640"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51C77ED8"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2FEB54F8"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6E88D0AC"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301323EF"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2F724503"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7F66B71B"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5D517536"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452E3220"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4B991E5B"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2B32FC1D"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1150153F"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213ACBCA"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53A16B0B"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42181D21"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68E0E8E9"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13100D71"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5D976D8F"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2C324142"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1AE9C3E6"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31A32118"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6593F3FC"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4C684D14"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3D9D9245"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095FCF63"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111428A9"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40578603"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01D9F1D5" w14:textId="77777777" w:rsidR="00463677" w:rsidRPr="00676472" w:rsidRDefault="00463677" w:rsidP="00600E97">
            <w:pPr>
              <w:snapToGrid w:val="0"/>
              <w:spacing w:line="440" w:lineRule="exact"/>
              <w:jc w:val="both"/>
              <w:rPr>
                <w:rFonts w:ascii="標楷體" w:eastAsia="標楷體" w:hAnsi="標楷體" w:cs="Times New Roman"/>
                <w:b/>
                <w:vanish/>
                <w:szCs w:val="24"/>
              </w:rPr>
            </w:pPr>
          </w:p>
          <w:p w14:paraId="4C48CAA7" w14:textId="78BCE63F" w:rsidR="00463677" w:rsidRPr="00C01541" w:rsidRDefault="00463677"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1F9336F8" w14:textId="77777777" w:rsidR="00463677" w:rsidRPr="00C579D9" w:rsidRDefault="00463677" w:rsidP="00986A49">
            <w:pPr>
              <w:pStyle w:val="Web"/>
              <w:spacing w:before="0" w:beforeAutospacing="0" w:after="0" w:afterAutospacing="0" w:line="440" w:lineRule="exact"/>
              <w:ind w:left="240" w:hangingChars="100" w:hanging="240"/>
              <w:rPr>
                <w:rFonts w:ascii="標楷體" w:eastAsia="標楷體" w:hAnsi="標楷體"/>
              </w:rPr>
            </w:pPr>
            <w:r w:rsidRPr="00C579D9">
              <w:rPr>
                <w:rFonts w:ascii="標楷體" w:eastAsia="標楷體" w:hAnsi="標楷體" w:hint="eastAsia"/>
              </w:rPr>
              <w:t>1.核釋「免用統一發票之餐飲業違反空氣污染防制法規定者，適用該法之非工商廠場罰鍰額度。」</w:t>
            </w:r>
          </w:p>
          <w:p w14:paraId="6DB09AD0" w14:textId="77777777" w:rsidR="00463677" w:rsidRPr="00C579D9" w:rsidRDefault="00463677" w:rsidP="00986A49">
            <w:pPr>
              <w:pStyle w:val="Web"/>
              <w:spacing w:before="0" w:beforeAutospacing="0" w:after="0" w:afterAutospacing="0" w:line="440" w:lineRule="exact"/>
              <w:ind w:left="240" w:hangingChars="100" w:hanging="240"/>
              <w:rPr>
                <w:rFonts w:ascii="標楷體" w:eastAsia="標楷體" w:hAnsi="標楷體"/>
              </w:rPr>
            </w:pPr>
            <w:r w:rsidRPr="00C579D9">
              <w:rPr>
                <w:rFonts w:ascii="標楷體" w:eastAsia="標楷體" w:hAnsi="標楷體" w:hint="eastAsia"/>
              </w:rPr>
              <w:t>2.本署99年6月9日環署空字第0990051354C號令同時廢止。</w:t>
            </w:r>
          </w:p>
        </w:tc>
        <w:tc>
          <w:tcPr>
            <w:tcW w:w="3128" w:type="dxa"/>
          </w:tcPr>
          <w:p w14:paraId="2B300BC9" w14:textId="77777777" w:rsidR="00463677" w:rsidRPr="00C579D9" w:rsidRDefault="00463677" w:rsidP="00986A49">
            <w:pPr>
              <w:pStyle w:val="Web"/>
              <w:spacing w:before="0" w:beforeAutospacing="0" w:after="0" w:afterAutospacing="0" w:line="440" w:lineRule="exact"/>
              <w:rPr>
                <w:rFonts w:ascii="標楷體" w:eastAsia="標楷體" w:hAnsi="標楷體"/>
              </w:rPr>
            </w:pPr>
            <w:r w:rsidRPr="00C579D9">
              <w:rPr>
                <w:rFonts w:ascii="標楷體" w:eastAsia="標楷體" w:hAnsi="標楷體" w:hint="eastAsia"/>
              </w:rPr>
              <w:t>核釋小規模餐飲業違反空氣污染防制法規定，適用非屬工商廠場應處罰鍰額度之管制對象如下：</w:t>
            </w:r>
          </w:p>
          <w:p w14:paraId="6D40D8FC" w14:textId="77777777" w:rsidR="00463677" w:rsidRPr="00C579D9" w:rsidRDefault="00463677" w:rsidP="00986A49">
            <w:pPr>
              <w:pStyle w:val="Web"/>
              <w:spacing w:before="0" w:beforeAutospacing="0" w:after="0" w:afterAutospacing="0" w:line="440" w:lineRule="exact"/>
              <w:ind w:left="240" w:hangingChars="100" w:hanging="240"/>
              <w:rPr>
                <w:rFonts w:ascii="標楷體" w:eastAsia="標楷體" w:hAnsi="標楷體"/>
              </w:rPr>
            </w:pPr>
            <w:r w:rsidRPr="00C579D9">
              <w:rPr>
                <w:rFonts w:ascii="標楷體" w:eastAsia="標楷體" w:hAnsi="標楷體" w:hint="eastAsia"/>
              </w:rPr>
              <w:t>1.以固定或流動攤位從事餐飲業者。</w:t>
            </w:r>
          </w:p>
          <w:p w14:paraId="6BD139E0" w14:textId="77777777" w:rsidR="00463677" w:rsidRPr="00C579D9" w:rsidRDefault="00463677" w:rsidP="00986A49">
            <w:pPr>
              <w:pStyle w:val="Web"/>
              <w:spacing w:before="0" w:beforeAutospacing="0" w:after="0" w:afterAutospacing="0" w:line="440" w:lineRule="exact"/>
              <w:ind w:left="240" w:hangingChars="100" w:hanging="240"/>
              <w:rPr>
                <w:rFonts w:ascii="標楷體" w:eastAsia="標楷體" w:hAnsi="標楷體"/>
              </w:rPr>
            </w:pPr>
            <w:r w:rsidRPr="00C579D9">
              <w:rPr>
                <w:rFonts w:ascii="標楷體" w:eastAsia="標楷體" w:hAnsi="標楷體" w:hint="eastAsia"/>
              </w:rPr>
              <w:t>2.非以攤位營業方式從事餐業，每月銷售額未達營業稅起徵點，免依商業登記法申請登記者。</w:t>
            </w:r>
          </w:p>
        </w:tc>
        <w:tc>
          <w:tcPr>
            <w:tcW w:w="3122" w:type="dxa"/>
          </w:tcPr>
          <w:p w14:paraId="54A629CE" w14:textId="77777777" w:rsidR="00463677" w:rsidRPr="00C579D9" w:rsidRDefault="00463677" w:rsidP="00986A49">
            <w:pPr>
              <w:pStyle w:val="Web"/>
              <w:spacing w:before="0" w:beforeAutospacing="0" w:after="0" w:afterAutospacing="0" w:line="440" w:lineRule="exact"/>
              <w:rPr>
                <w:rFonts w:ascii="標楷體" w:eastAsia="標楷體" w:hAnsi="標楷體"/>
              </w:rPr>
            </w:pPr>
            <w:r w:rsidRPr="00C579D9">
              <w:rPr>
                <w:rFonts w:ascii="標楷體" w:eastAsia="標楷體" w:hAnsi="標楷體" w:hint="eastAsia"/>
              </w:rPr>
              <w:t>核釋免用統一發票之餐飲業違反空氣污染防制法規定者，適用該法之非工商廠場罰鍰額度。</w:t>
            </w:r>
          </w:p>
        </w:tc>
        <w:tc>
          <w:tcPr>
            <w:tcW w:w="3185" w:type="dxa"/>
          </w:tcPr>
          <w:p w14:paraId="059E9F2D" w14:textId="77777777" w:rsidR="00463677" w:rsidRPr="00C579D9" w:rsidRDefault="00463677" w:rsidP="00986A49">
            <w:pPr>
              <w:pStyle w:val="Web"/>
              <w:spacing w:before="0" w:beforeAutospacing="0" w:after="0" w:afterAutospacing="0" w:line="440" w:lineRule="exact"/>
              <w:rPr>
                <w:rFonts w:ascii="標楷體" w:eastAsia="標楷體" w:hAnsi="標楷體"/>
              </w:rPr>
            </w:pPr>
            <w:r w:rsidRPr="00C579D9">
              <w:rPr>
                <w:rFonts w:ascii="標楷體" w:eastAsia="標楷體" w:hAnsi="標楷體" w:hint="eastAsia"/>
              </w:rPr>
              <w:t>擴大修正前小規模餐飲業之認定範圍，使免用統一發票之餐飲業，於違反空氣污染防制法，適用較低之罰鍰額度裁罰。</w:t>
            </w:r>
          </w:p>
        </w:tc>
        <w:tc>
          <w:tcPr>
            <w:tcW w:w="1472" w:type="dxa"/>
          </w:tcPr>
          <w:p w14:paraId="314D44EF" w14:textId="77777777" w:rsidR="00463677" w:rsidRPr="00C579D9" w:rsidRDefault="00463677" w:rsidP="00986A49">
            <w:pPr>
              <w:pStyle w:val="Web"/>
              <w:spacing w:before="0" w:beforeAutospacing="0" w:after="0" w:afterAutospacing="0" w:line="440" w:lineRule="exact"/>
              <w:rPr>
                <w:rFonts w:ascii="標楷體" w:eastAsia="標楷體" w:hAnsi="標楷體"/>
              </w:rPr>
            </w:pPr>
            <w:r w:rsidRPr="00C579D9">
              <w:rPr>
                <w:rFonts w:ascii="標楷體" w:eastAsia="標楷體" w:hAnsi="標楷體" w:hint="eastAsia"/>
              </w:rPr>
              <w:t>109.7.20</w:t>
            </w:r>
            <w:r w:rsidRPr="00C579D9">
              <w:rPr>
                <w:rFonts w:ascii="標楷體" w:eastAsia="標楷體" w:hAnsi="標楷體"/>
              </w:rPr>
              <w:br/>
            </w:r>
            <w:r w:rsidRPr="00C579D9">
              <w:rPr>
                <w:rFonts w:ascii="標楷體" w:eastAsia="標楷體" w:hAnsi="標楷體" w:hint="eastAsia"/>
              </w:rPr>
              <w:t>令釋連結：</w:t>
            </w:r>
          </w:p>
          <w:p w14:paraId="7C5A5884" w14:textId="77777777" w:rsidR="00463677" w:rsidRPr="00C579D9" w:rsidRDefault="00463677" w:rsidP="00986A49">
            <w:pPr>
              <w:pStyle w:val="Web"/>
              <w:spacing w:before="0" w:beforeAutospacing="0" w:after="0" w:afterAutospacing="0" w:line="440" w:lineRule="exact"/>
              <w:rPr>
                <w:rFonts w:ascii="標楷體" w:eastAsia="標楷體" w:hAnsi="標楷體"/>
              </w:rPr>
            </w:pPr>
            <w:r w:rsidRPr="00C579D9">
              <w:rPr>
                <w:rFonts w:ascii="標楷體" w:eastAsia="標楷體" w:hAnsi="標楷體"/>
              </w:rPr>
              <w:t>https://oaout.epa.gov.tw/law/LawContent.aspx?id=GL007773&amp;KeyWord=%e7%b5%b1%e4%b8%80%e7%99%bc%e7%a5%a8</w:t>
            </w:r>
          </w:p>
        </w:tc>
      </w:tr>
      <w:tr w:rsidR="00A018C3" w:rsidRPr="00C579D9" w14:paraId="7E1F2D15" w14:textId="77777777" w:rsidTr="00593084">
        <w:trPr>
          <w:trHeight w:val="149"/>
        </w:trPr>
        <w:tc>
          <w:tcPr>
            <w:tcW w:w="665" w:type="dxa"/>
          </w:tcPr>
          <w:p w14:paraId="50F47751" w14:textId="77777777" w:rsidR="00463677" w:rsidRPr="00983254" w:rsidRDefault="00463677"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4D92344B" w14:textId="77777777" w:rsidR="00463677" w:rsidRPr="00C579D9" w:rsidRDefault="00463677" w:rsidP="00986A49">
            <w:pPr>
              <w:pStyle w:val="Default"/>
              <w:spacing w:line="440" w:lineRule="exact"/>
              <w:rPr>
                <w:rFonts w:hAnsi="標楷體"/>
                <w:color w:val="auto"/>
              </w:rPr>
            </w:pPr>
            <w:r w:rsidRPr="00C579D9">
              <w:rPr>
                <w:rFonts w:hAnsi="標楷體" w:hint="eastAsia"/>
                <w:color w:val="auto"/>
              </w:rPr>
              <w:t>「機車汰舊換新補助辦法」</w:t>
            </w:r>
            <w:r w:rsidRPr="00C579D9">
              <w:rPr>
                <w:rFonts w:hAnsi="標楷體"/>
                <w:color w:val="auto"/>
              </w:rPr>
              <w:t xml:space="preserve"> </w:t>
            </w:r>
          </w:p>
          <w:p w14:paraId="7CED013A" w14:textId="77777777" w:rsidR="00463677" w:rsidRPr="00C579D9" w:rsidRDefault="00463677" w:rsidP="00986A49">
            <w:pPr>
              <w:pStyle w:val="Default"/>
              <w:spacing w:line="440" w:lineRule="exact"/>
              <w:ind w:left="240" w:hangingChars="100" w:hanging="240"/>
              <w:rPr>
                <w:rFonts w:hAnsi="標楷體"/>
                <w:color w:val="auto"/>
              </w:rPr>
            </w:pPr>
            <w:r w:rsidRPr="00C579D9">
              <w:rPr>
                <w:rFonts w:hAnsi="標楷體"/>
                <w:color w:val="auto"/>
              </w:rPr>
              <w:t>1.</w:t>
            </w:r>
            <w:r w:rsidRPr="00C579D9">
              <w:rPr>
                <w:rFonts w:hAnsi="標楷體" w:hint="eastAsia"/>
                <w:color w:val="auto"/>
              </w:rPr>
              <w:t>第</w:t>
            </w:r>
            <w:r w:rsidRPr="00C579D9">
              <w:rPr>
                <w:rFonts w:hAnsi="標楷體"/>
                <w:color w:val="auto"/>
              </w:rPr>
              <w:t>4</w:t>
            </w:r>
            <w:r w:rsidRPr="00C579D9">
              <w:rPr>
                <w:rFonts w:hAnsi="標楷體" w:hint="eastAsia"/>
                <w:color w:val="auto"/>
              </w:rPr>
              <w:t>條第</w:t>
            </w:r>
            <w:r w:rsidRPr="00C579D9">
              <w:rPr>
                <w:rFonts w:hAnsi="標楷體"/>
                <w:color w:val="auto"/>
              </w:rPr>
              <w:t>1</w:t>
            </w:r>
            <w:r w:rsidRPr="00C579D9">
              <w:rPr>
                <w:rFonts w:hAnsi="標楷體" w:hint="eastAsia"/>
                <w:color w:val="auto"/>
              </w:rPr>
              <w:t>項第</w:t>
            </w:r>
            <w:r w:rsidRPr="00C579D9">
              <w:rPr>
                <w:rFonts w:hAnsi="標楷體"/>
                <w:color w:val="auto"/>
              </w:rPr>
              <w:t>1</w:t>
            </w:r>
            <w:r w:rsidRPr="00C579D9">
              <w:rPr>
                <w:rFonts w:hAnsi="標楷體" w:hint="eastAsia"/>
                <w:color w:val="auto"/>
              </w:rPr>
              <w:t>款第</w:t>
            </w:r>
            <w:r w:rsidRPr="00C579D9">
              <w:rPr>
                <w:rFonts w:hAnsi="標楷體"/>
                <w:color w:val="auto"/>
              </w:rPr>
              <w:t>2</w:t>
            </w:r>
            <w:r w:rsidRPr="00C579D9">
              <w:rPr>
                <w:rFonts w:hAnsi="標楷體" w:hint="eastAsia"/>
                <w:color w:val="auto"/>
              </w:rPr>
              <w:t>目。</w:t>
            </w:r>
            <w:r w:rsidRPr="00C579D9">
              <w:rPr>
                <w:rFonts w:hAnsi="標楷體"/>
                <w:color w:val="auto"/>
              </w:rPr>
              <w:t xml:space="preserve"> </w:t>
            </w:r>
          </w:p>
          <w:p w14:paraId="2B550210" w14:textId="77777777" w:rsidR="00463677" w:rsidRPr="00C579D9" w:rsidRDefault="00463677" w:rsidP="00986A49">
            <w:pPr>
              <w:pStyle w:val="Default"/>
              <w:spacing w:line="440" w:lineRule="exact"/>
              <w:ind w:left="240" w:hangingChars="100" w:hanging="240"/>
              <w:rPr>
                <w:rFonts w:hAnsi="標楷體"/>
                <w:color w:val="auto"/>
              </w:rPr>
            </w:pPr>
            <w:r w:rsidRPr="00C579D9">
              <w:rPr>
                <w:rFonts w:hAnsi="標楷體"/>
                <w:color w:val="auto"/>
              </w:rPr>
              <w:t>2.</w:t>
            </w:r>
            <w:r w:rsidRPr="00C579D9">
              <w:rPr>
                <w:rFonts w:hAnsi="標楷體" w:hint="eastAsia"/>
                <w:color w:val="auto"/>
              </w:rPr>
              <w:t>第</w:t>
            </w:r>
            <w:r w:rsidRPr="00C579D9">
              <w:rPr>
                <w:rFonts w:hAnsi="標楷體"/>
                <w:color w:val="auto"/>
              </w:rPr>
              <w:t>7</w:t>
            </w:r>
            <w:r w:rsidRPr="00C579D9">
              <w:rPr>
                <w:rFonts w:hAnsi="標楷體" w:hint="eastAsia"/>
                <w:color w:val="auto"/>
              </w:rPr>
              <w:t>條第</w:t>
            </w:r>
            <w:r w:rsidRPr="00C579D9">
              <w:rPr>
                <w:rFonts w:hAnsi="標楷體"/>
                <w:color w:val="auto"/>
              </w:rPr>
              <w:t>1</w:t>
            </w:r>
            <w:r w:rsidRPr="00C579D9">
              <w:rPr>
                <w:rFonts w:hAnsi="標楷體" w:hint="eastAsia"/>
                <w:color w:val="auto"/>
              </w:rPr>
              <w:t>項第</w:t>
            </w:r>
            <w:r w:rsidRPr="00C579D9">
              <w:rPr>
                <w:rFonts w:hAnsi="標楷體"/>
                <w:color w:val="auto"/>
              </w:rPr>
              <w:t>4</w:t>
            </w:r>
            <w:r w:rsidRPr="00C579D9">
              <w:rPr>
                <w:rFonts w:hAnsi="標楷體" w:hint="eastAsia"/>
                <w:color w:val="auto"/>
              </w:rPr>
              <w:t>款、第</w:t>
            </w:r>
            <w:r w:rsidRPr="00C579D9">
              <w:rPr>
                <w:rFonts w:hAnsi="標楷體"/>
                <w:color w:val="auto"/>
              </w:rPr>
              <w:t>5</w:t>
            </w:r>
            <w:r w:rsidRPr="00C579D9">
              <w:rPr>
                <w:rFonts w:hAnsi="標楷體" w:hint="eastAsia"/>
                <w:color w:val="auto"/>
              </w:rPr>
              <w:t>款及第</w:t>
            </w:r>
            <w:r w:rsidRPr="00C579D9">
              <w:rPr>
                <w:rFonts w:hAnsi="標楷體"/>
                <w:color w:val="auto"/>
              </w:rPr>
              <w:t>6</w:t>
            </w:r>
            <w:r w:rsidRPr="00C579D9">
              <w:rPr>
                <w:rFonts w:hAnsi="標楷體" w:hint="eastAsia"/>
                <w:color w:val="auto"/>
              </w:rPr>
              <w:t>款。</w:t>
            </w:r>
            <w:r w:rsidRPr="00C579D9">
              <w:rPr>
                <w:rFonts w:hAnsi="標楷體"/>
                <w:color w:val="auto"/>
              </w:rPr>
              <w:t xml:space="preserve"> </w:t>
            </w:r>
          </w:p>
        </w:tc>
        <w:tc>
          <w:tcPr>
            <w:tcW w:w="3128" w:type="dxa"/>
          </w:tcPr>
          <w:p w14:paraId="773CDA2E" w14:textId="77777777" w:rsidR="00463677" w:rsidRPr="00C579D9" w:rsidRDefault="00463677" w:rsidP="00986A49">
            <w:pPr>
              <w:pStyle w:val="Default"/>
              <w:spacing w:line="440" w:lineRule="exact"/>
              <w:ind w:left="240" w:hangingChars="100" w:hanging="240"/>
              <w:rPr>
                <w:rFonts w:hAnsi="標楷體"/>
                <w:color w:val="auto"/>
              </w:rPr>
            </w:pPr>
            <w:r w:rsidRPr="00C579D9">
              <w:rPr>
                <w:rFonts w:hAnsi="標楷體"/>
                <w:color w:val="auto"/>
              </w:rPr>
              <w:t>1.</w:t>
            </w:r>
            <w:r w:rsidRPr="00C579D9">
              <w:rPr>
                <w:rFonts w:hAnsi="標楷體" w:hint="eastAsia"/>
                <w:color w:val="auto"/>
              </w:rPr>
              <w:t>申請機車汰舊換新補助者應向報廢車輛車籍所在地環保機關提出申請。</w:t>
            </w:r>
            <w:r w:rsidRPr="00C579D9">
              <w:rPr>
                <w:rFonts w:hAnsi="標楷體"/>
                <w:color w:val="auto"/>
              </w:rPr>
              <w:t xml:space="preserve"> </w:t>
            </w:r>
          </w:p>
          <w:p w14:paraId="748B03A7" w14:textId="77777777" w:rsidR="00463677" w:rsidRPr="00C579D9" w:rsidRDefault="00463677" w:rsidP="00986A49">
            <w:pPr>
              <w:pStyle w:val="Default"/>
              <w:spacing w:line="440" w:lineRule="exact"/>
              <w:ind w:left="240" w:hangingChars="100" w:hanging="240"/>
              <w:rPr>
                <w:rFonts w:hAnsi="標楷體"/>
                <w:color w:val="auto"/>
              </w:rPr>
            </w:pPr>
            <w:r w:rsidRPr="00C579D9">
              <w:rPr>
                <w:rFonts w:hAnsi="標楷體"/>
                <w:color w:val="auto"/>
              </w:rPr>
              <w:t>2.</w:t>
            </w:r>
            <w:r w:rsidRPr="00C579D9">
              <w:rPr>
                <w:rFonts w:hAnsi="標楷體" w:hint="eastAsia"/>
                <w:color w:val="auto"/>
              </w:rPr>
              <w:t>申請機車汰舊換新補助須檢附文件中包含公路監理機關核發之汽機車異動登記書（報廢）影本、發票收執聯、新購機車照片等。</w:t>
            </w:r>
          </w:p>
        </w:tc>
        <w:tc>
          <w:tcPr>
            <w:tcW w:w="3122" w:type="dxa"/>
          </w:tcPr>
          <w:p w14:paraId="14182212" w14:textId="77777777" w:rsidR="00463677" w:rsidRPr="00C579D9" w:rsidRDefault="00463677" w:rsidP="00986A49">
            <w:pPr>
              <w:pStyle w:val="Default"/>
              <w:spacing w:line="440" w:lineRule="exact"/>
              <w:ind w:left="240" w:hangingChars="100" w:hanging="240"/>
              <w:rPr>
                <w:rFonts w:hAnsi="標楷體"/>
                <w:color w:val="auto"/>
              </w:rPr>
            </w:pPr>
            <w:r w:rsidRPr="00C579D9">
              <w:rPr>
                <w:rFonts w:hAnsi="標楷體"/>
                <w:color w:val="auto"/>
              </w:rPr>
              <w:t>1.109</w:t>
            </w:r>
            <w:r w:rsidRPr="00C579D9">
              <w:rPr>
                <w:rFonts w:hAnsi="標楷體" w:hint="eastAsia"/>
                <w:color w:val="auto"/>
              </w:rPr>
              <w:t>年</w:t>
            </w:r>
            <w:r w:rsidRPr="00C579D9">
              <w:rPr>
                <w:rFonts w:hAnsi="標楷體"/>
                <w:color w:val="auto"/>
              </w:rPr>
              <w:t>9</w:t>
            </w:r>
            <w:r w:rsidRPr="00C579D9">
              <w:rPr>
                <w:rFonts w:hAnsi="標楷體" w:hint="eastAsia"/>
                <w:color w:val="auto"/>
              </w:rPr>
              <w:t>月</w:t>
            </w:r>
            <w:r w:rsidRPr="00C579D9">
              <w:rPr>
                <w:rFonts w:hAnsi="標楷體"/>
                <w:color w:val="auto"/>
              </w:rPr>
              <w:t>1</w:t>
            </w:r>
            <w:r w:rsidRPr="00C579D9">
              <w:rPr>
                <w:rFonts w:hAnsi="標楷體" w:hint="eastAsia"/>
                <w:color w:val="auto"/>
              </w:rPr>
              <w:t>日後申請機車汰舊換新補助者應向新購電動機車或七期燃油機車之車籍所在地環保機關提出申請；新購電動自行車或電動輔助自行車補助對象戶籍所在地環保機關提出申請。</w:t>
            </w:r>
          </w:p>
          <w:p w14:paraId="7CDFBE83" w14:textId="77777777" w:rsidR="00463677" w:rsidRPr="00C579D9" w:rsidRDefault="00463677" w:rsidP="00986A49">
            <w:pPr>
              <w:pStyle w:val="Default"/>
              <w:spacing w:line="440" w:lineRule="exact"/>
              <w:ind w:left="240" w:hangingChars="100" w:hanging="240"/>
              <w:rPr>
                <w:rFonts w:hAnsi="標楷體"/>
                <w:color w:val="auto"/>
              </w:rPr>
            </w:pPr>
            <w:r w:rsidRPr="00C579D9">
              <w:rPr>
                <w:rFonts w:hAnsi="標楷體" w:hint="eastAsia"/>
                <w:color w:val="auto"/>
              </w:rPr>
              <w:t>2.申請者無須檢附公路監理機關核發之汽機車異動登記書（報廢）影本，發票檢附其他聯即可，亦無須檢附新購機車照片。</w:t>
            </w:r>
          </w:p>
        </w:tc>
        <w:tc>
          <w:tcPr>
            <w:tcW w:w="3185" w:type="dxa"/>
          </w:tcPr>
          <w:p w14:paraId="2E9CADB6" w14:textId="77777777" w:rsidR="00463677" w:rsidRPr="00C579D9" w:rsidRDefault="00463677" w:rsidP="00986A49">
            <w:pPr>
              <w:pStyle w:val="Default"/>
              <w:spacing w:line="440" w:lineRule="exact"/>
              <w:ind w:left="240" w:hangingChars="100" w:hanging="240"/>
              <w:rPr>
                <w:rFonts w:hAnsi="標楷體"/>
                <w:color w:val="auto"/>
              </w:rPr>
            </w:pPr>
            <w:r w:rsidRPr="00C579D9">
              <w:rPr>
                <w:rFonts w:hAnsi="標楷體"/>
                <w:color w:val="auto"/>
              </w:rPr>
              <w:t>1.</w:t>
            </w:r>
            <w:r w:rsidRPr="00C579D9">
              <w:rPr>
                <w:rFonts w:hAnsi="標楷體" w:hint="eastAsia"/>
                <w:color w:val="auto"/>
              </w:rPr>
              <w:t>便利申請者直接由銷售地點之車輛製造廠或銷售商協助向車籍所在地或車主戶籍設籍地之地方主管機關申請補助，減少無謂行政成本。</w:t>
            </w:r>
            <w:r w:rsidRPr="00C579D9">
              <w:rPr>
                <w:rFonts w:hAnsi="標楷體"/>
                <w:color w:val="auto"/>
              </w:rPr>
              <w:t xml:space="preserve"> </w:t>
            </w:r>
          </w:p>
          <w:p w14:paraId="45EA975D" w14:textId="473F4600" w:rsidR="00463677" w:rsidRPr="00C579D9" w:rsidRDefault="00463677" w:rsidP="00D04CA9">
            <w:pPr>
              <w:pStyle w:val="Default"/>
              <w:spacing w:line="440" w:lineRule="exact"/>
              <w:ind w:left="240" w:hangingChars="100" w:hanging="240"/>
              <w:rPr>
                <w:rFonts w:hAnsi="標楷體"/>
                <w:color w:val="auto"/>
              </w:rPr>
            </w:pPr>
            <w:r w:rsidRPr="00C579D9">
              <w:rPr>
                <w:rFonts w:hAnsi="標楷體"/>
                <w:color w:val="auto"/>
              </w:rPr>
              <w:t>2.</w:t>
            </w:r>
            <w:r w:rsidRPr="00C579D9">
              <w:rPr>
                <w:rFonts w:hAnsi="標楷體" w:hint="eastAsia"/>
                <w:color w:val="auto"/>
              </w:rPr>
              <w:t>修正前申請機車汰舊換新補助檢附文件中包含公路監理機關核發之汽機車異動登記書（報廢）影本、發票收執聯及新購新購機車照片等，修正後申請者無須檢附，簡政便民亦增進行政效能。</w:t>
            </w:r>
            <w:r w:rsidRPr="00C579D9">
              <w:rPr>
                <w:rFonts w:hAnsi="標楷體"/>
                <w:color w:val="auto"/>
              </w:rPr>
              <w:t xml:space="preserve"> </w:t>
            </w:r>
          </w:p>
        </w:tc>
        <w:tc>
          <w:tcPr>
            <w:tcW w:w="1472" w:type="dxa"/>
          </w:tcPr>
          <w:p w14:paraId="53BDAE5D" w14:textId="77777777" w:rsidR="00463677" w:rsidRPr="00C579D9" w:rsidRDefault="00463677" w:rsidP="00986A49">
            <w:pPr>
              <w:pStyle w:val="Default"/>
              <w:spacing w:line="440" w:lineRule="exact"/>
              <w:rPr>
                <w:rFonts w:hAnsi="標楷體"/>
                <w:color w:val="auto"/>
              </w:rPr>
            </w:pPr>
            <w:r w:rsidRPr="00C579D9">
              <w:rPr>
                <w:rFonts w:hAnsi="標楷體"/>
                <w:color w:val="auto"/>
              </w:rPr>
              <w:t>1</w:t>
            </w:r>
            <w:r w:rsidRPr="00C579D9">
              <w:rPr>
                <w:rFonts w:hAnsi="標楷體" w:hint="eastAsia"/>
                <w:color w:val="auto"/>
              </w:rPr>
              <w:t>09.8.21</w:t>
            </w:r>
          </w:p>
          <w:p w14:paraId="2ED70EFC" w14:textId="77777777" w:rsidR="00463677" w:rsidRPr="00C579D9" w:rsidRDefault="00463677" w:rsidP="00986A49">
            <w:pPr>
              <w:pStyle w:val="Default"/>
              <w:spacing w:line="440" w:lineRule="exact"/>
              <w:rPr>
                <w:rFonts w:hAnsi="標楷體"/>
                <w:color w:val="auto"/>
              </w:rPr>
            </w:pPr>
            <w:r w:rsidRPr="00C579D9">
              <w:rPr>
                <w:rFonts w:hAnsi="標楷體" w:hint="eastAsia"/>
                <w:color w:val="auto"/>
              </w:rPr>
              <w:t>發布網址：</w:t>
            </w:r>
            <w:r w:rsidRPr="00C579D9">
              <w:rPr>
                <w:rFonts w:hAnsi="標楷體"/>
                <w:color w:val="auto"/>
              </w:rPr>
              <w:t xml:space="preserve"> </w:t>
            </w:r>
          </w:p>
          <w:p w14:paraId="0B66B44A" w14:textId="77777777" w:rsidR="00463677" w:rsidRPr="00C579D9" w:rsidRDefault="00463677" w:rsidP="00986A49">
            <w:pPr>
              <w:pStyle w:val="Default"/>
              <w:spacing w:line="440" w:lineRule="exact"/>
              <w:rPr>
                <w:rFonts w:hAnsi="標楷體"/>
                <w:color w:val="auto"/>
              </w:rPr>
            </w:pPr>
            <w:r w:rsidRPr="00C579D9">
              <w:rPr>
                <w:rFonts w:hAnsi="標楷體"/>
                <w:color w:val="auto"/>
              </w:rPr>
              <w:t xml:space="preserve">https://oaout.epa.gov.tw/law/LawContent.aspx?id=GL007723 </w:t>
            </w:r>
          </w:p>
        </w:tc>
      </w:tr>
      <w:tr w:rsidR="00C579D9" w:rsidRPr="00C579D9" w14:paraId="02910FD9" w14:textId="77777777" w:rsidTr="007C216A">
        <w:trPr>
          <w:trHeight w:val="831"/>
        </w:trPr>
        <w:tc>
          <w:tcPr>
            <w:tcW w:w="665" w:type="dxa"/>
            <w:tcBorders>
              <w:bottom w:val="single" w:sz="4" w:space="0" w:color="auto"/>
            </w:tcBorders>
          </w:tcPr>
          <w:p w14:paraId="64F8B506" w14:textId="77777777" w:rsidR="00593084" w:rsidRPr="00983254" w:rsidRDefault="00593084"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tcBorders>
              <w:bottom w:val="single" w:sz="4" w:space="0" w:color="auto"/>
            </w:tcBorders>
          </w:tcPr>
          <w:p w14:paraId="344582D2" w14:textId="77777777" w:rsidR="00593084" w:rsidRPr="00C579D9" w:rsidRDefault="00593084" w:rsidP="006246D0">
            <w:pPr>
              <w:pStyle w:val="Web"/>
              <w:spacing w:before="0" w:beforeAutospacing="0" w:after="0" w:afterAutospacing="0" w:line="440" w:lineRule="exact"/>
              <w:jc w:val="both"/>
            </w:pPr>
            <w:r w:rsidRPr="00C579D9">
              <w:rPr>
                <w:rFonts w:ascii="標楷體" w:eastAsia="標楷體" w:hAnsi="標楷體"/>
                <w:szCs w:val="28"/>
              </w:rPr>
              <w:t>修正「應回收廢容器回收清除處理補貼費率」附表(廢PET容器、廢PP或PE容器、廢未發泡PS容器、廢平板容器（PET或PVC）補貼費率)</w:t>
            </w:r>
          </w:p>
        </w:tc>
        <w:tc>
          <w:tcPr>
            <w:tcW w:w="3128" w:type="dxa"/>
            <w:tcBorders>
              <w:bottom w:val="single" w:sz="4" w:space="0" w:color="auto"/>
            </w:tcBorders>
          </w:tcPr>
          <w:p w14:paraId="69B876D9" w14:textId="77777777" w:rsidR="00593084" w:rsidRPr="00C579D9" w:rsidRDefault="00593084" w:rsidP="006246D0">
            <w:pPr>
              <w:pStyle w:val="Web"/>
              <w:spacing w:before="0" w:beforeAutospacing="0" w:after="0" w:afterAutospacing="0" w:line="440" w:lineRule="exact"/>
              <w:jc w:val="both"/>
            </w:pPr>
            <w:r w:rsidRPr="00C579D9">
              <w:rPr>
                <w:rFonts w:ascii="標楷體" w:eastAsia="標楷體" w:hAnsi="標楷體"/>
                <w:szCs w:val="28"/>
              </w:rPr>
              <w:t>109年5月1日調升之廢PET容器、廢PP或PE容器、廢未發泡PS容器、廢平板容器（PET或PVC）補貼費率施行至109年10月31日止</w:t>
            </w:r>
            <w:r w:rsidRPr="00C579D9">
              <w:rPr>
                <w:rFonts w:ascii="標楷體" w:eastAsia="標楷體" w:hAnsi="標楷體" w:hint="eastAsia"/>
                <w:szCs w:val="28"/>
              </w:rPr>
              <w:t>。</w:t>
            </w:r>
          </w:p>
        </w:tc>
        <w:tc>
          <w:tcPr>
            <w:tcW w:w="3122" w:type="dxa"/>
            <w:tcBorders>
              <w:bottom w:val="single" w:sz="4" w:space="0" w:color="auto"/>
            </w:tcBorders>
          </w:tcPr>
          <w:p w14:paraId="64B44463" w14:textId="77777777" w:rsidR="00593084" w:rsidRPr="00C579D9" w:rsidRDefault="00593084" w:rsidP="006246D0">
            <w:pPr>
              <w:pStyle w:val="Web"/>
              <w:spacing w:before="0" w:beforeAutospacing="0" w:after="0" w:afterAutospacing="0" w:line="440" w:lineRule="exact"/>
              <w:jc w:val="both"/>
            </w:pPr>
            <w:r w:rsidRPr="00C579D9">
              <w:rPr>
                <w:rFonts w:ascii="標楷體" w:eastAsia="標楷體" w:hAnsi="標楷體"/>
                <w:szCs w:val="28"/>
              </w:rPr>
              <w:t>延長調升之廢PET容器、廢PP或PE容器、廢未發泡PS容器、廢平板容器（PET或PVC）補貼費率至110年6月30日止</w:t>
            </w:r>
            <w:r w:rsidRPr="00C579D9">
              <w:rPr>
                <w:rFonts w:ascii="標楷體" w:eastAsia="標楷體" w:hAnsi="標楷體" w:hint="eastAsia"/>
                <w:szCs w:val="28"/>
              </w:rPr>
              <w:t>。</w:t>
            </w:r>
          </w:p>
        </w:tc>
        <w:tc>
          <w:tcPr>
            <w:tcW w:w="3185" w:type="dxa"/>
            <w:tcBorders>
              <w:bottom w:val="single" w:sz="4" w:space="0" w:color="auto"/>
            </w:tcBorders>
          </w:tcPr>
          <w:p w14:paraId="72B076D5" w14:textId="77777777" w:rsidR="00593084" w:rsidRPr="00C579D9" w:rsidRDefault="00593084" w:rsidP="006246D0">
            <w:pPr>
              <w:pStyle w:val="Web"/>
              <w:spacing w:before="0" w:beforeAutospacing="0" w:after="0" w:afterAutospacing="0" w:line="440" w:lineRule="exact"/>
              <w:jc w:val="both"/>
            </w:pPr>
            <w:r w:rsidRPr="00C579D9">
              <w:rPr>
                <w:rFonts w:ascii="標楷體" w:eastAsia="標楷體" w:hAnsi="標楷體"/>
                <w:szCs w:val="28"/>
              </w:rPr>
              <w:t>維持嚴重特殊傳染性肺炎（COVID-19）疫情期間廢塑膠容器回收、處理業者回收、處理意願，及穩定廢塑膠容器回收、處理體系運作順暢</w:t>
            </w:r>
            <w:r w:rsidRPr="00C579D9">
              <w:rPr>
                <w:rFonts w:ascii="標楷體" w:eastAsia="標楷體" w:hAnsi="標楷體" w:hint="eastAsia"/>
                <w:szCs w:val="28"/>
              </w:rPr>
              <w:t>。</w:t>
            </w:r>
          </w:p>
        </w:tc>
        <w:tc>
          <w:tcPr>
            <w:tcW w:w="1472" w:type="dxa"/>
            <w:tcBorders>
              <w:bottom w:val="single" w:sz="4" w:space="0" w:color="auto"/>
            </w:tcBorders>
          </w:tcPr>
          <w:p w14:paraId="76CBC6A8" w14:textId="77777777" w:rsidR="00593084" w:rsidRPr="00C579D9" w:rsidRDefault="00593084" w:rsidP="006246D0">
            <w:pPr>
              <w:pStyle w:val="Web"/>
              <w:spacing w:before="0" w:beforeAutospacing="0" w:after="0" w:afterAutospacing="0" w:line="440" w:lineRule="exact"/>
              <w:jc w:val="both"/>
            </w:pPr>
            <w:r w:rsidRPr="00C579D9">
              <w:rPr>
                <w:rFonts w:ascii="標楷體" w:eastAsia="標楷體" w:hAnsi="標楷體"/>
                <w:szCs w:val="28"/>
              </w:rPr>
              <w:t>1</w:t>
            </w:r>
            <w:r w:rsidRPr="00C579D9">
              <w:rPr>
                <w:rFonts w:ascii="標楷體" w:eastAsia="標楷體" w:hAnsi="標楷體" w:hint="eastAsia"/>
                <w:szCs w:val="28"/>
              </w:rPr>
              <w:t>09.10.30</w:t>
            </w:r>
          </w:p>
        </w:tc>
      </w:tr>
      <w:tr w:rsidR="00A018C3" w:rsidRPr="00C579D9" w14:paraId="0803238F" w14:textId="77777777" w:rsidTr="00593084">
        <w:tc>
          <w:tcPr>
            <w:tcW w:w="665" w:type="dxa"/>
            <w:shd w:val="clear" w:color="auto" w:fill="D9D9D9" w:themeFill="background1" w:themeFillShade="D9"/>
          </w:tcPr>
          <w:p w14:paraId="30BDA9CE" w14:textId="77777777" w:rsidR="00870321" w:rsidRPr="00C01541" w:rsidRDefault="00870321" w:rsidP="00600E97">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77280AF1" w14:textId="7A0C5F97" w:rsidR="00870321" w:rsidRPr="00C579D9" w:rsidRDefault="00870321" w:rsidP="006758FB">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法務部(計</w:t>
            </w:r>
            <w:r w:rsidR="00212D1D" w:rsidRPr="00C579D9">
              <w:rPr>
                <w:rFonts w:ascii="標楷體" w:eastAsia="標楷體" w:hAnsi="標楷體" w:cs="Times New Roman" w:hint="eastAsia"/>
                <w:b/>
                <w:szCs w:val="24"/>
              </w:rPr>
              <w:t>12</w:t>
            </w:r>
            <w:r w:rsidRPr="00C579D9">
              <w:rPr>
                <w:rFonts w:ascii="標楷體" w:eastAsia="標楷體" w:hAnsi="標楷體" w:cs="Times New Roman" w:hint="eastAsia"/>
                <w:b/>
                <w:szCs w:val="24"/>
              </w:rPr>
              <w:t>項)</w:t>
            </w:r>
          </w:p>
        </w:tc>
        <w:tc>
          <w:tcPr>
            <w:tcW w:w="3128" w:type="dxa"/>
            <w:shd w:val="clear" w:color="auto" w:fill="D9D9D9" w:themeFill="background1" w:themeFillShade="D9"/>
          </w:tcPr>
          <w:p w14:paraId="5638A7DA" w14:textId="77777777" w:rsidR="00870321" w:rsidRPr="00C579D9" w:rsidRDefault="00870321"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22" w:type="dxa"/>
            <w:shd w:val="clear" w:color="auto" w:fill="D9D9D9" w:themeFill="background1" w:themeFillShade="D9"/>
          </w:tcPr>
          <w:p w14:paraId="568C2A0A" w14:textId="77777777" w:rsidR="00870321" w:rsidRPr="00C579D9" w:rsidRDefault="00870321"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85" w:type="dxa"/>
            <w:shd w:val="clear" w:color="auto" w:fill="D9D9D9" w:themeFill="background1" w:themeFillShade="D9"/>
          </w:tcPr>
          <w:p w14:paraId="5A35A549" w14:textId="77777777" w:rsidR="00870321" w:rsidRPr="00C579D9" w:rsidRDefault="00870321" w:rsidP="009C76D2">
            <w:pPr>
              <w:snapToGrid w:val="0"/>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5712D1B0" w14:textId="77777777" w:rsidR="00870321" w:rsidRPr="00C579D9" w:rsidRDefault="00870321" w:rsidP="009C76D2">
            <w:pPr>
              <w:snapToGrid w:val="0"/>
              <w:spacing w:beforeLines="50" w:before="180" w:afterLines="50" w:after="180" w:line="440" w:lineRule="exact"/>
              <w:jc w:val="both"/>
              <w:rPr>
                <w:rFonts w:ascii="標楷體" w:eastAsia="標楷體" w:hAnsi="標楷體" w:cs="Times New Roman"/>
                <w:szCs w:val="24"/>
              </w:rPr>
            </w:pPr>
          </w:p>
        </w:tc>
      </w:tr>
      <w:tr w:rsidR="00A018C3" w:rsidRPr="00C579D9" w14:paraId="13059EEB" w14:textId="77777777" w:rsidTr="00593084">
        <w:tc>
          <w:tcPr>
            <w:tcW w:w="665" w:type="dxa"/>
            <w:shd w:val="clear" w:color="auto" w:fill="FFFFFF" w:themeFill="background1"/>
          </w:tcPr>
          <w:p w14:paraId="7B77D78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F9420D2"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法務部矯正署雲林第二監獄辦理收容人寄(送)入飲食物品注意事項第2點</w:t>
            </w:r>
          </w:p>
        </w:tc>
        <w:tc>
          <w:tcPr>
            <w:tcW w:w="3128" w:type="dxa"/>
            <w:shd w:val="clear" w:color="auto" w:fill="FFFFFF" w:themeFill="background1"/>
          </w:tcPr>
          <w:p w14:paraId="30BBFCEB" w14:textId="77777777" w:rsidR="00870321" w:rsidRPr="00C579D9" w:rsidRDefault="00870321" w:rsidP="009C76D2">
            <w:pPr>
              <w:pStyle w:val="HTML"/>
              <w:snapToGrid w:val="0"/>
              <w:spacing w:line="440" w:lineRule="exact"/>
              <w:ind w:left="725" w:hanging="725"/>
              <w:jc w:val="both"/>
              <w:rPr>
                <w:rFonts w:ascii="標楷體" w:eastAsia="標楷體" w:hAnsi="標楷體"/>
                <w:lang w:val="en-US" w:eastAsia="zh-TW"/>
              </w:rPr>
            </w:pPr>
            <w:r w:rsidRPr="00C579D9">
              <w:rPr>
                <w:rFonts w:ascii="標楷體" w:eastAsia="標楷體" w:hAnsi="標楷體"/>
                <w:lang w:val="en-US" w:eastAsia="zh-TW"/>
              </w:rPr>
              <w:t>二、實施方式：</w:t>
            </w:r>
          </w:p>
          <w:p w14:paraId="36E29B0A" w14:textId="77777777" w:rsidR="00870321" w:rsidRPr="00C579D9" w:rsidRDefault="00870321" w:rsidP="009C76D2">
            <w:pPr>
              <w:pStyle w:val="HTML"/>
              <w:snapToGrid w:val="0"/>
              <w:spacing w:line="440" w:lineRule="exact"/>
              <w:ind w:left="725" w:hanging="725"/>
              <w:jc w:val="both"/>
              <w:rPr>
                <w:rFonts w:ascii="標楷體" w:eastAsia="標楷體" w:hAnsi="標楷體"/>
                <w:lang w:val="en-US" w:eastAsia="zh-TW"/>
              </w:rPr>
            </w:pPr>
            <w:r w:rsidRPr="00C579D9">
              <w:rPr>
                <w:rFonts w:ascii="標楷體" w:eastAsia="標楷體" w:hAnsi="標楷體"/>
                <w:lang w:val="en-US" w:eastAsia="zh-TW"/>
              </w:rPr>
              <w:t>(一)送入飲食：</w:t>
            </w:r>
          </w:p>
          <w:p w14:paraId="2E62960A" w14:textId="77777777" w:rsidR="00870321" w:rsidRPr="00C579D9"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C579D9">
              <w:rPr>
                <w:rFonts w:ascii="標楷體" w:eastAsia="標楷體" w:hAnsi="標楷體"/>
                <w:lang w:val="en-US" w:eastAsia="zh-TW"/>
              </w:rPr>
              <w:t>1.送入之飲食(食品、菜餚或水果)，應經檢查，每次不得逾2公斤。</w:t>
            </w:r>
          </w:p>
          <w:p w14:paraId="1722DB72" w14:textId="77777777" w:rsidR="00870321" w:rsidRPr="00C579D9"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C579D9">
              <w:rPr>
                <w:rFonts w:ascii="標楷體" w:eastAsia="標楷體" w:hAnsi="標楷體"/>
                <w:lang w:val="en-US" w:eastAsia="zh-TW"/>
              </w:rPr>
              <w:t>2.送入之飲食有損收容人健康、夾藏違禁品、或有妨害監所紀律者，不許送入，例如：</w:t>
            </w:r>
          </w:p>
          <w:p w14:paraId="2F4967C7"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(1)含有酒精成分之食物，如燒酒雞(鴨)、麻油雞或摻有酒類之香腸等。</w:t>
            </w:r>
          </w:p>
          <w:p w14:paraId="2E1EFC16"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(2)未經煮熟之食物，如生魚片。</w:t>
            </w:r>
          </w:p>
          <w:p w14:paraId="75B993B5"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(3)涼拌不易保鮮之食品或醃製食品如豆鼓、泡菜、蜜餞。</w:t>
            </w:r>
          </w:p>
          <w:p w14:paraId="6B647E0A"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(4)保育類，如海豚肉、斑鳩肉、鼠肉、狗肉、蛇肉…等。</w:t>
            </w:r>
          </w:p>
          <w:p w14:paraId="09442612" w14:textId="77777777" w:rsidR="00870321" w:rsidRPr="00C579D9"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C579D9">
              <w:rPr>
                <w:rFonts w:ascii="標楷體" w:eastAsia="標楷體" w:hAnsi="標楷體"/>
                <w:lang w:val="en-US" w:eastAsia="zh-TW"/>
              </w:rPr>
              <w:t>3.送入飲食為「無法檢查」或「檢查後產生質變或無法再食用」者，不許送入，如下列：</w:t>
            </w:r>
          </w:p>
          <w:p w14:paraId="16752B53"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(1)茶葉。</w:t>
            </w:r>
          </w:p>
          <w:p w14:paraId="280BDE21"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(2)結晶狀(如果凍、布丁)或粉狀(如鹽、糖、奶粉、咖啡、麥粉)食物、流質(湯類、飲料類)食物及冰涷食物。</w:t>
            </w:r>
          </w:p>
          <w:p w14:paraId="6A555CB2"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(3)未切(刴)之魚、肉類或長條狀莖管類蔬菜，但由送入者刴塊、切塊、切片、切段後，可准予送入。</w:t>
            </w:r>
          </w:p>
          <w:p w14:paraId="67D20828"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(4)未去殼之海鮮類(如蚵、蛤、九孔、蝦、蟹)或堅果類食品(如花生、瓜子、開心果、蠶豆)，但由送入者去殼後，可准予送入。</w:t>
            </w:r>
          </w:p>
          <w:p w14:paraId="7F8FCB28"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(5)未開罐之罐頭類食品，但由送入者開啟另裝於透明塑膠袋並去除湯汁後，可准予送入。</w:t>
            </w:r>
          </w:p>
          <w:p w14:paraId="4A71BB8F"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(6)其他經客觀認定確實係無法檢查或檢查後產生質變或無法再食用之飲食，例如：A.食物經沾粉油炸或有沾醬(如沙拉、醬油)、調味包或芶芡湯汁等食品。B.肉鬆、大骨類、麵食加工及米加工食品，如包子、肉粽、炒麵、炒飯、炒米粉、肉圓、米糕、米血、米腸、壽司、春捲、火鍋餃類、包餡丸類等。C.麵包、泡麵、零食等。</w:t>
            </w:r>
          </w:p>
          <w:p w14:paraId="08354ADF" w14:textId="77777777" w:rsidR="00870321" w:rsidRPr="00C579D9"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C579D9">
              <w:rPr>
                <w:rFonts w:ascii="標楷體" w:eastAsia="標楷體" w:hAnsi="標楷體"/>
                <w:lang w:val="en-US" w:eastAsia="zh-TW"/>
              </w:rPr>
              <w:t>4.水果經切開或撥開後，可准予送入。但不易檢查者如葡萄、櫻桃、龍眼、荔枝、草莓、李子、枇杷、山竹、釋枷…等水果，應勸導民眾不可送入。</w:t>
            </w:r>
          </w:p>
        </w:tc>
        <w:tc>
          <w:tcPr>
            <w:tcW w:w="3122" w:type="dxa"/>
            <w:shd w:val="clear" w:color="auto" w:fill="FFFFFF" w:themeFill="background1"/>
          </w:tcPr>
          <w:p w14:paraId="7F861264" w14:textId="77777777" w:rsidR="00870321" w:rsidRPr="00C579D9" w:rsidRDefault="00870321" w:rsidP="009C76D2">
            <w:pPr>
              <w:pStyle w:val="HTML"/>
              <w:snapToGrid w:val="0"/>
              <w:spacing w:line="440" w:lineRule="exact"/>
              <w:ind w:left="202" w:hanging="224"/>
              <w:jc w:val="both"/>
              <w:rPr>
                <w:rFonts w:ascii="標楷體" w:eastAsia="標楷體" w:hAnsi="標楷體"/>
                <w:lang w:val="en-US" w:eastAsia="zh-TW"/>
              </w:rPr>
            </w:pPr>
            <w:r w:rsidRPr="00C579D9">
              <w:rPr>
                <w:rFonts w:ascii="標楷體" w:eastAsia="標楷體" w:hAnsi="標楷體"/>
                <w:lang w:val="en-US" w:eastAsia="zh-TW"/>
              </w:rPr>
              <w:t>二、處理原則：</w:t>
            </w:r>
          </w:p>
          <w:p w14:paraId="557C8E2C" w14:textId="77777777" w:rsidR="00870321" w:rsidRPr="00C579D9" w:rsidRDefault="00870321" w:rsidP="009C76D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9" w:firstLine="9"/>
              <w:jc w:val="both"/>
              <w:rPr>
                <w:rFonts w:ascii="標楷體" w:eastAsia="標楷體" w:hAnsi="標楷體" w:cs="Times New Roman"/>
                <w:szCs w:val="24"/>
              </w:rPr>
            </w:pPr>
            <w:r w:rsidRPr="00C579D9">
              <w:rPr>
                <w:rFonts w:ascii="標楷體" w:eastAsia="標楷體" w:hAnsi="標楷體" w:cs="Times New Roman"/>
                <w:szCs w:val="24"/>
              </w:rPr>
              <w:t>(一)送入飲食處理原則：</w:t>
            </w:r>
          </w:p>
          <w:p w14:paraId="266713F7" w14:textId="77777777" w:rsidR="00870321" w:rsidRPr="00C579D9"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C579D9">
              <w:rPr>
                <w:rFonts w:ascii="標楷體" w:eastAsia="標楷體" w:hAnsi="標楷體"/>
                <w:lang w:val="en-US" w:eastAsia="zh-TW"/>
              </w:rPr>
              <w:t>1.送入之飲食，應經查驗，每次不得逾2公斤。</w:t>
            </w:r>
          </w:p>
          <w:p w14:paraId="5B75A65F" w14:textId="77777777" w:rsidR="00870321" w:rsidRPr="00C579D9"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C579D9">
              <w:rPr>
                <w:rFonts w:ascii="標楷體" w:eastAsia="標楷體" w:hAnsi="標楷體"/>
                <w:lang w:val="en-US" w:eastAsia="zh-TW"/>
              </w:rPr>
              <w:t>2.送入之飲食有損收容人健康、夾藏違禁品、妨礙機關紀律者，不許送入，例如含有酒精成分或未經煮熟之飲食。</w:t>
            </w:r>
          </w:p>
          <w:p w14:paraId="4B7C7AD4" w14:textId="77777777" w:rsidR="00870321" w:rsidRPr="00C579D9"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C579D9">
              <w:rPr>
                <w:rFonts w:ascii="標楷體" w:eastAsia="標楷體" w:hAnsi="標楷體"/>
                <w:lang w:val="en-US" w:eastAsia="zh-TW"/>
              </w:rPr>
              <w:t>3.送入之飲食為「無法檢查」或「檢查後產生質變或無法再飲食」者，不許送入：</w:t>
            </w:r>
          </w:p>
          <w:p w14:paraId="0180FB93"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(1)茶葉。</w:t>
            </w:r>
          </w:p>
          <w:p w14:paraId="4C3FE0BD"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(2)結晶狀或粉狀(如鹽、糖、奶粉)食物、流質食物及冰凍食物。</w:t>
            </w:r>
          </w:p>
          <w:p w14:paraId="499D7E30"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(3)未切(剁)之魚、肉類或長條狀莖管蔬菜，但由送入者剁塊、切塊、切片、切段後，可准予送入。</w:t>
            </w:r>
          </w:p>
          <w:p w14:paraId="39FEE056"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(4)未去殼之海鮮類或堅果類食品，但由送入者去殼後，可准予送入。</w:t>
            </w:r>
          </w:p>
          <w:p w14:paraId="01F12879"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(5)未開罐之罐頭類食品，但由送入者開啟另裝於透明塑膠袋並去除湯汁後，可准予送入。</w:t>
            </w:r>
          </w:p>
          <w:p w14:paraId="1BAA6CA5" w14:textId="77777777" w:rsidR="00870321" w:rsidRPr="00C579D9"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C579D9">
              <w:rPr>
                <w:rFonts w:ascii="標楷體" w:eastAsia="標楷體" w:hAnsi="標楷體"/>
                <w:lang w:val="en-US" w:eastAsia="zh-TW"/>
              </w:rPr>
              <w:t>(6)其他經客觀認定確實係無法檢查或檢查後產生質變或無法食用之飲食。</w:t>
            </w:r>
          </w:p>
          <w:p w14:paraId="7416C2BE" w14:textId="77777777" w:rsidR="00870321" w:rsidRPr="00C579D9"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C579D9">
              <w:rPr>
                <w:rFonts w:ascii="標楷體" w:eastAsia="標楷體" w:hAnsi="標楷體"/>
                <w:lang w:val="en-US" w:eastAsia="zh-TW"/>
              </w:rPr>
              <w:t>4.水果經切開或剝開後，可准予送入。</w:t>
            </w:r>
          </w:p>
        </w:tc>
        <w:tc>
          <w:tcPr>
            <w:tcW w:w="3185" w:type="dxa"/>
            <w:shd w:val="clear" w:color="auto" w:fill="FFFFFF" w:themeFill="background1"/>
          </w:tcPr>
          <w:p w14:paraId="2839EAD6"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依據相關函釋規定酌作寄入飲食、物品之細項修訂，並刪除列舉規定，使接見寄物之品項能更彈性，嘉惠本監收容人家屬。</w:t>
            </w:r>
          </w:p>
        </w:tc>
        <w:tc>
          <w:tcPr>
            <w:tcW w:w="1472" w:type="dxa"/>
            <w:shd w:val="clear" w:color="auto" w:fill="FFFFFF" w:themeFill="background1"/>
          </w:tcPr>
          <w:p w14:paraId="50F2D84D"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106</w:t>
            </w:r>
            <w:r w:rsidRPr="00C579D9">
              <w:rPr>
                <w:rFonts w:ascii="標楷體" w:eastAsia="標楷體" w:hAnsi="標楷體" w:hint="eastAsia"/>
                <w:szCs w:val="24"/>
              </w:rPr>
              <w:t>.</w:t>
            </w:r>
            <w:r w:rsidRPr="00C579D9">
              <w:rPr>
                <w:rFonts w:ascii="標楷體" w:eastAsia="標楷體" w:hAnsi="標楷體"/>
                <w:szCs w:val="24"/>
              </w:rPr>
              <w:t>12</w:t>
            </w:r>
            <w:r w:rsidRPr="00C579D9">
              <w:rPr>
                <w:rFonts w:ascii="標楷體" w:eastAsia="標楷體" w:hAnsi="標楷體" w:hint="eastAsia"/>
                <w:szCs w:val="24"/>
              </w:rPr>
              <w:t>.</w:t>
            </w:r>
            <w:r w:rsidRPr="00C579D9">
              <w:rPr>
                <w:rFonts w:ascii="標楷體" w:eastAsia="標楷體" w:hAnsi="標楷體"/>
                <w:szCs w:val="24"/>
              </w:rPr>
              <w:t>1</w:t>
            </w:r>
          </w:p>
          <w:p w14:paraId="0F60E388" w14:textId="77777777" w:rsidR="00870321" w:rsidRPr="00C579D9" w:rsidRDefault="00870321" w:rsidP="009C76D2">
            <w:pPr>
              <w:pStyle w:val="Textbody"/>
              <w:snapToGrid w:val="0"/>
              <w:spacing w:line="440" w:lineRule="exact"/>
              <w:jc w:val="both"/>
              <w:rPr>
                <w:rFonts w:ascii="標楷體" w:eastAsia="標楷體" w:hAnsi="標楷體"/>
                <w:szCs w:val="24"/>
              </w:rPr>
            </w:pPr>
          </w:p>
        </w:tc>
      </w:tr>
      <w:tr w:rsidR="00A018C3" w:rsidRPr="00C579D9" w14:paraId="15019915" w14:textId="77777777" w:rsidTr="00593084">
        <w:tc>
          <w:tcPr>
            <w:tcW w:w="665" w:type="dxa"/>
            <w:shd w:val="clear" w:color="auto" w:fill="FFFFFF" w:themeFill="background1"/>
          </w:tcPr>
          <w:p w14:paraId="59AE4DE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EF04B8D"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bCs/>
                <w:szCs w:val="24"/>
              </w:rPr>
              <w:t>法務部矯正署自強外役監獄</w:t>
            </w:r>
            <w:r w:rsidRPr="00C579D9">
              <w:rPr>
                <w:rFonts w:ascii="標楷體" w:eastAsia="標楷體" w:hAnsi="標楷體"/>
                <w:szCs w:val="24"/>
              </w:rPr>
              <w:t>申請外僱作業應行注意事項第2點、第4點、第7點</w:t>
            </w:r>
          </w:p>
          <w:p w14:paraId="338F1A85" w14:textId="77777777" w:rsidR="00870321" w:rsidRPr="00C579D9" w:rsidRDefault="00870321" w:rsidP="009C76D2">
            <w:pPr>
              <w:pStyle w:val="ac"/>
              <w:snapToGrid w:val="0"/>
              <w:spacing w:line="440" w:lineRule="exact"/>
              <w:jc w:val="both"/>
              <w:rPr>
                <w:rFonts w:ascii="標楷體" w:eastAsia="標楷體" w:hAnsi="標楷體"/>
                <w:szCs w:val="24"/>
              </w:rPr>
            </w:pPr>
          </w:p>
        </w:tc>
        <w:tc>
          <w:tcPr>
            <w:tcW w:w="3128" w:type="dxa"/>
            <w:shd w:val="clear" w:color="auto" w:fill="FFFFFF" w:themeFill="background1"/>
          </w:tcPr>
          <w:p w14:paraId="13F91FEF" w14:textId="77777777" w:rsidR="00870321" w:rsidRPr="00C579D9" w:rsidRDefault="00870321" w:rsidP="009C76D2">
            <w:pPr>
              <w:pStyle w:val="ac"/>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欲申請外僱須於事前至本監作業科填寫申請簿，並與承辦人員勘察作業地點及解說作業概況，經本監核准後依申請先後順序，視戒護人力等安排外僱時間。(星期六、日及國定假日不出工。每日上午8點出工、下午16點40分前回到本監)。(第2點)</w:t>
            </w:r>
          </w:p>
          <w:p w14:paraId="574ACF77" w14:textId="77777777" w:rsidR="00870321" w:rsidRPr="00C579D9" w:rsidRDefault="00870321" w:rsidP="009C76D2">
            <w:pPr>
              <w:pStyle w:val="ac"/>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申請外僱作業受刑人人數，每組每日至少10人以上。工作項中不得要求作業人員從事危險性工作，且開工前應向作業人員說明工作內容及安全上應注意事項。作業中或交通往返途中，若有人員傷亡或機具毀損者，須負賠償責任。(第4點)</w:t>
            </w:r>
          </w:p>
          <w:p w14:paraId="6C05F88C" w14:textId="77777777" w:rsidR="00870321" w:rsidRPr="00C579D9" w:rsidRDefault="00870321" w:rsidP="009C76D2">
            <w:pPr>
              <w:pStyle w:val="ac"/>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3.勿代受刑人傳遞書狀、信函、現金…等或提供違反本監規定之活動及違禁品，違者須接受懲罰性違約金新台幣3萬元。(第7點)</w:t>
            </w:r>
          </w:p>
        </w:tc>
        <w:tc>
          <w:tcPr>
            <w:tcW w:w="3122" w:type="dxa"/>
            <w:shd w:val="clear" w:color="auto" w:fill="FFFFFF" w:themeFill="background1"/>
          </w:tcPr>
          <w:p w14:paraId="4FE5FEA3" w14:textId="77777777" w:rsidR="00870321" w:rsidRPr="00C579D9" w:rsidRDefault="00870321" w:rsidP="009C76D2">
            <w:pPr>
              <w:pStyle w:val="ac"/>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1.欲申請外僱作業須於事前至本監作業科填寫申請簿，並與承辦人員勘察作業地點及解說作業概況，經本監核准後依申請先後順序，視戒護人力等安排外僱時間。(星期六、日及例假日不出工。每日8時出工、17時前回到本監) (第2點)</w:t>
            </w:r>
          </w:p>
          <w:p w14:paraId="45668809" w14:textId="77777777" w:rsidR="00870321" w:rsidRPr="00C579D9" w:rsidRDefault="00870321" w:rsidP="009C76D2">
            <w:pPr>
              <w:pStyle w:val="ac"/>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2.申請外僱作業收容人人數，每組每日至少5人以上。工作中不得要求作業人員從事危險性工作，且開工前應向作業人員說明工作內容及安全上應注意事項。作業中或交通往返途中，若有人員傷亡或機具毀損者，須負賠償責任。(第4點)</w:t>
            </w:r>
          </w:p>
          <w:p w14:paraId="15327287" w14:textId="097D8C6D" w:rsidR="00870321" w:rsidRPr="00C579D9" w:rsidRDefault="00870321" w:rsidP="009C76D2">
            <w:pPr>
              <w:pStyle w:val="ac"/>
              <w:snapToGrid w:val="0"/>
              <w:spacing w:line="440" w:lineRule="exact"/>
              <w:ind w:left="240" w:hangingChars="100" w:hanging="240"/>
              <w:jc w:val="both"/>
              <w:rPr>
                <w:rFonts w:ascii="標楷體" w:eastAsia="標楷體" w:hAnsi="標楷體"/>
                <w:szCs w:val="24"/>
              </w:rPr>
            </w:pPr>
            <w:r w:rsidRPr="00C579D9">
              <w:rPr>
                <w:rFonts w:ascii="標楷體" w:eastAsia="標楷體" w:hAnsi="標楷體"/>
                <w:szCs w:val="24"/>
              </w:rPr>
              <w:t>3.不得替收容人傳遞書狀、信函、現金等或提供違反本監規定之活動及違禁品，違者須接受懲罰性違約金新臺幣3萬元。(第7點)</w:t>
            </w:r>
          </w:p>
        </w:tc>
        <w:tc>
          <w:tcPr>
            <w:tcW w:w="3185" w:type="dxa"/>
            <w:shd w:val="clear" w:color="auto" w:fill="FFFFFF" w:themeFill="background1"/>
          </w:tcPr>
          <w:p w14:paraId="4B6053DF"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延後回監時間，避免因急於收工而影響工作品質，並可維護人員安全。另顧及工作量，減少最低僱用人數，提供僱主較大彈性選擇，以減輕人數負擔。明確違規行為，避免違反僱工規定而影響僱主權益。</w:t>
            </w:r>
          </w:p>
        </w:tc>
        <w:tc>
          <w:tcPr>
            <w:tcW w:w="1472" w:type="dxa"/>
            <w:shd w:val="clear" w:color="auto" w:fill="FFFFFF" w:themeFill="background1"/>
          </w:tcPr>
          <w:p w14:paraId="497E8002"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106</w:t>
            </w:r>
            <w:r w:rsidRPr="00C579D9">
              <w:rPr>
                <w:rFonts w:ascii="標楷體" w:eastAsia="標楷體" w:hAnsi="標楷體" w:hint="eastAsia"/>
                <w:szCs w:val="24"/>
              </w:rPr>
              <w:t>.</w:t>
            </w:r>
            <w:r w:rsidRPr="00C579D9">
              <w:rPr>
                <w:rFonts w:ascii="標楷體" w:eastAsia="標楷體" w:hAnsi="標楷體"/>
                <w:szCs w:val="24"/>
              </w:rPr>
              <w:t>11</w:t>
            </w:r>
            <w:r w:rsidRPr="00C579D9">
              <w:rPr>
                <w:rFonts w:ascii="標楷體" w:eastAsia="標楷體" w:hAnsi="標楷體" w:hint="eastAsia"/>
                <w:szCs w:val="24"/>
              </w:rPr>
              <w:t>.</w:t>
            </w:r>
            <w:r w:rsidRPr="00C579D9">
              <w:rPr>
                <w:rFonts w:ascii="標楷體" w:eastAsia="標楷體" w:hAnsi="標楷體"/>
                <w:szCs w:val="24"/>
              </w:rPr>
              <w:t>23</w:t>
            </w:r>
          </w:p>
        </w:tc>
      </w:tr>
      <w:tr w:rsidR="00A018C3" w:rsidRPr="00C579D9" w14:paraId="1A723954" w14:textId="77777777" w:rsidTr="00593084">
        <w:tc>
          <w:tcPr>
            <w:tcW w:w="665" w:type="dxa"/>
            <w:shd w:val="clear" w:color="auto" w:fill="FFFFFF" w:themeFill="background1"/>
          </w:tcPr>
          <w:p w14:paraId="795A71A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DC5ED68"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kern w:val="0"/>
                <w:szCs w:val="24"/>
              </w:rPr>
              <w:t>法務部矯正署自強外役監獄衛生科藥品材料申請、採購、驗收、領用、盤點實施要點第14點</w:t>
            </w:r>
          </w:p>
        </w:tc>
        <w:tc>
          <w:tcPr>
            <w:tcW w:w="3128" w:type="dxa"/>
            <w:shd w:val="clear" w:color="auto" w:fill="FFFFFF" w:themeFill="background1"/>
          </w:tcPr>
          <w:p w14:paraId="4D316002"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十四、藥品管理要項：</w:t>
            </w:r>
          </w:p>
          <w:p w14:paraId="7A3D1386" w14:textId="77777777" w:rsidR="00870321" w:rsidRPr="00C579D9" w:rsidRDefault="00870321" w:rsidP="009C76D2">
            <w:pPr>
              <w:pStyle w:val="ac"/>
              <w:snapToGrid w:val="0"/>
              <w:spacing w:line="440" w:lineRule="exact"/>
              <w:ind w:left="514" w:hangingChars="214" w:hanging="514"/>
              <w:jc w:val="both"/>
              <w:rPr>
                <w:rFonts w:ascii="標楷體" w:eastAsia="標楷體" w:hAnsi="標楷體"/>
                <w:szCs w:val="24"/>
              </w:rPr>
            </w:pPr>
            <w:r w:rsidRPr="00C579D9">
              <w:rPr>
                <w:rFonts w:ascii="標楷體" w:eastAsia="標楷體" w:hAnsi="標楷體"/>
                <w:szCs w:val="24"/>
              </w:rPr>
              <w:t>(一)藥品發放：收容人看診藥品應放置於藥品保管箱內並上鎖，由中央台管制，每餐交由舍房主管，並當場目視其服藥，嚴禁囤積或留它用，服用情形詳細記載於「藥品領用登記簿」。</w:t>
            </w:r>
          </w:p>
          <w:p w14:paraId="142303FA" w14:textId="77777777" w:rsidR="00870321" w:rsidRPr="00C579D9" w:rsidRDefault="00870321" w:rsidP="009C76D2">
            <w:pPr>
              <w:pStyle w:val="ac"/>
              <w:snapToGrid w:val="0"/>
              <w:spacing w:line="440" w:lineRule="exact"/>
              <w:ind w:left="514" w:hangingChars="214" w:hanging="514"/>
              <w:jc w:val="both"/>
              <w:rPr>
                <w:rFonts w:ascii="標楷體" w:eastAsia="標楷體" w:hAnsi="標楷體"/>
                <w:szCs w:val="24"/>
              </w:rPr>
            </w:pPr>
            <w:r w:rsidRPr="00C579D9">
              <w:rPr>
                <w:rFonts w:ascii="標楷體" w:eastAsia="標楷體" w:hAnsi="標楷體"/>
                <w:szCs w:val="24"/>
              </w:rPr>
              <w:t>(二)設藥品檢查登記簿：檢查戒護外醫攜回藥品，或新收入監由他監攜回之藥品，或家屬寄入之藥品，應詳加登記交由監內醫師檢查認可後使得發放使用。</w:t>
            </w:r>
          </w:p>
          <w:p w14:paraId="1E5C50E2" w14:textId="77777777" w:rsidR="00870321" w:rsidRPr="00C579D9" w:rsidRDefault="00870321" w:rsidP="009C76D2">
            <w:pPr>
              <w:pStyle w:val="ac"/>
              <w:snapToGrid w:val="0"/>
              <w:spacing w:line="440" w:lineRule="exact"/>
              <w:ind w:left="514" w:hangingChars="214" w:hanging="514"/>
              <w:jc w:val="both"/>
              <w:rPr>
                <w:rFonts w:ascii="標楷體" w:eastAsia="標楷體" w:hAnsi="標楷體"/>
                <w:szCs w:val="24"/>
              </w:rPr>
            </w:pPr>
            <w:r w:rsidRPr="00C579D9">
              <w:rPr>
                <w:rFonts w:ascii="標楷體" w:eastAsia="標楷體" w:hAnsi="標楷體"/>
                <w:szCs w:val="24"/>
              </w:rPr>
              <w:t>(三)代購藥品：收容人代購藥品以每月5日前填寫自購藥品申請表，會請醫師開立處方箋認證陳核後，彙整交由總務科代為購買。</w:t>
            </w:r>
          </w:p>
          <w:p w14:paraId="5697B761" w14:textId="77777777" w:rsidR="00870321" w:rsidRPr="00C579D9" w:rsidRDefault="00870321" w:rsidP="009C76D2">
            <w:pPr>
              <w:pStyle w:val="ac"/>
              <w:snapToGrid w:val="0"/>
              <w:spacing w:line="440" w:lineRule="exact"/>
              <w:ind w:left="514" w:hangingChars="214" w:hanging="514"/>
              <w:jc w:val="both"/>
              <w:rPr>
                <w:rFonts w:ascii="標楷體" w:eastAsia="標楷體" w:hAnsi="標楷體"/>
                <w:szCs w:val="24"/>
              </w:rPr>
            </w:pPr>
            <w:r w:rsidRPr="00C579D9">
              <w:rPr>
                <w:rFonts w:ascii="標楷體" w:eastAsia="標楷體" w:hAnsi="標楷體"/>
                <w:szCs w:val="24"/>
              </w:rPr>
              <w:t>(四)家屬寄藥：收容人經診斷為慢性病病患，需長期服藥者，可經由家屬檢具醫師診斷書，慢性病藥品處方箋，及保證書連同藥品郵寄掛號送入，寄入藥品經核對檢查無誤後發放。</w:t>
            </w:r>
          </w:p>
          <w:p w14:paraId="1562F6CE" w14:textId="77777777" w:rsidR="00870321" w:rsidRPr="00C579D9" w:rsidRDefault="00870321" w:rsidP="009C76D2">
            <w:pPr>
              <w:pStyle w:val="ac"/>
              <w:snapToGrid w:val="0"/>
              <w:spacing w:line="440" w:lineRule="exact"/>
              <w:jc w:val="both"/>
              <w:rPr>
                <w:rFonts w:ascii="標楷體" w:eastAsia="標楷體" w:hAnsi="標楷體"/>
                <w:szCs w:val="24"/>
              </w:rPr>
            </w:pPr>
          </w:p>
        </w:tc>
        <w:tc>
          <w:tcPr>
            <w:tcW w:w="3122" w:type="dxa"/>
            <w:shd w:val="clear" w:color="auto" w:fill="FFFFFF" w:themeFill="background1"/>
          </w:tcPr>
          <w:p w14:paraId="10A30C43"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十四、藥品管理要項：</w:t>
            </w:r>
          </w:p>
          <w:p w14:paraId="5A1A2E7F" w14:textId="77777777" w:rsidR="00870321" w:rsidRPr="00C579D9" w:rsidRDefault="00870321" w:rsidP="009C76D2">
            <w:pPr>
              <w:pStyle w:val="ac"/>
              <w:snapToGrid w:val="0"/>
              <w:spacing w:line="440" w:lineRule="exact"/>
              <w:ind w:left="535" w:hangingChars="223" w:hanging="535"/>
              <w:jc w:val="both"/>
              <w:rPr>
                <w:rFonts w:ascii="標楷體" w:eastAsia="標楷體" w:hAnsi="標楷體"/>
                <w:szCs w:val="24"/>
              </w:rPr>
            </w:pPr>
            <w:r w:rsidRPr="00C579D9">
              <w:rPr>
                <w:rFonts w:ascii="標楷體" w:eastAsia="標楷體" w:hAnsi="標楷體"/>
                <w:szCs w:val="24"/>
              </w:rPr>
              <w:t>(一)藥品發放：收容人看診藥品應放置於藥品保管箱內並上鎖，由中央台管制，每餐交由舍房主管，並當場目視其服藥，嚴禁囤積或留他用，服用情形詳細記載於「藥品領用登記簿」。</w:t>
            </w:r>
          </w:p>
          <w:p w14:paraId="397694E8" w14:textId="77777777" w:rsidR="00870321" w:rsidRPr="00C579D9" w:rsidRDefault="00870321" w:rsidP="009C76D2">
            <w:pPr>
              <w:pStyle w:val="ac"/>
              <w:snapToGrid w:val="0"/>
              <w:spacing w:line="440" w:lineRule="exact"/>
              <w:ind w:left="535" w:hangingChars="223" w:hanging="535"/>
              <w:jc w:val="both"/>
              <w:rPr>
                <w:rFonts w:ascii="標楷體" w:eastAsia="標楷體" w:hAnsi="標楷體"/>
                <w:szCs w:val="24"/>
              </w:rPr>
            </w:pPr>
            <w:r w:rsidRPr="00C579D9">
              <w:rPr>
                <w:rFonts w:ascii="標楷體" w:eastAsia="標楷體" w:hAnsi="標楷體"/>
                <w:szCs w:val="24"/>
              </w:rPr>
              <w:t>(二)設藥品檢查登記簿：檢查戒護外醫攜回藥品，或新收入監由他監攜回之藥品，或返家探視攜回之藥品，應詳加登記交由監內藥師檢查認可後始得發放使用。</w:t>
            </w:r>
          </w:p>
          <w:p w14:paraId="153B48CC" w14:textId="77777777" w:rsidR="00870321" w:rsidRPr="00C579D9" w:rsidRDefault="00870321" w:rsidP="009C76D2">
            <w:pPr>
              <w:pStyle w:val="ac"/>
              <w:snapToGrid w:val="0"/>
              <w:spacing w:line="440" w:lineRule="exact"/>
              <w:ind w:left="535" w:hangingChars="223" w:hanging="535"/>
              <w:jc w:val="both"/>
              <w:rPr>
                <w:rFonts w:ascii="標楷體" w:eastAsia="標楷體" w:hAnsi="標楷體"/>
                <w:szCs w:val="24"/>
              </w:rPr>
            </w:pPr>
            <w:r w:rsidRPr="00C579D9">
              <w:rPr>
                <w:rFonts w:ascii="標楷體" w:eastAsia="標楷體" w:hAnsi="標楷體"/>
                <w:szCs w:val="24"/>
              </w:rPr>
              <w:t>(三)代購藥品：收容人代購藥品以每月5日前填寫自購藥品申請表，經藥師認證陳核後，彙整交由總務科代為購買。</w:t>
            </w:r>
          </w:p>
        </w:tc>
        <w:tc>
          <w:tcPr>
            <w:tcW w:w="3185" w:type="dxa"/>
            <w:shd w:val="clear" w:color="auto" w:fill="FFFFFF" w:themeFill="background1"/>
          </w:tcPr>
          <w:p w14:paraId="1E647CA6"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配合外役監收容人返家探視，鬆綁藥品送入規定，除維護收容人用藥權益，並減輕家屬購藥寄送之負擔。減輕醫師行政程序，可專心於醫療問診。</w:t>
            </w:r>
          </w:p>
        </w:tc>
        <w:tc>
          <w:tcPr>
            <w:tcW w:w="1472" w:type="dxa"/>
            <w:shd w:val="clear" w:color="auto" w:fill="FFFFFF" w:themeFill="background1"/>
          </w:tcPr>
          <w:p w14:paraId="100EAB2C"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106</w:t>
            </w:r>
            <w:r w:rsidRPr="00C579D9">
              <w:rPr>
                <w:rFonts w:ascii="標楷體" w:eastAsia="標楷體" w:hAnsi="標楷體" w:hint="eastAsia"/>
                <w:szCs w:val="24"/>
              </w:rPr>
              <w:t>.</w:t>
            </w:r>
            <w:r w:rsidRPr="00C579D9">
              <w:rPr>
                <w:rFonts w:ascii="標楷體" w:eastAsia="標楷體" w:hAnsi="標楷體"/>
                <w:szCs w:val="24"/>
              </w:rPr>
              <w:t>11</w:t>
            </w:r>
            <w:r w:rsidRPr="00C579D9">
              <w:rPr>
                <w:rFonts w:ascii="標楷體" w:eastAsia="標楷體" w:hAnsi="標楷體" w:hint="eastAsia"/>
                <w:szCs w:val="24"/>
              </w:rPr>
              <w:t>.</w:t>
            </w:r>
            <w:r w:rsidRPr="00C579D9">
              <w:rPr>
                <w:rFonts w:ascii="標楷體" w:eastAsia="標楷體" w:hAnsi="標楷體"/>
                <w:szCs w:val="24"/>
              </w:rPr>
              <w:t>23</w:t>
            </w:r>
          </w:p>
          <w:p w14:paraId="1DC979AC" w14:textId="77777777" w:rsidR="00870321" w:rsidRPr="00C579D9" w:rsidRDefault="00870321" w:rsidP="009C76D2">
            <w:pPr>
              <w:pStyle w:val="ac"/>
              <w:snapToGrid w:val="0"/>
              <w:spacing w:line="440" w:lineRule="exact"/>
              <w:jc w:val="both"/>
              <w:rPr>
                <w:rFonts w:ascii="標楷體" w:eastAsia="標楷體" w:hAnsi="標楷體"/>
                <w:szCs w:val="24"/>
              </w:rPr>
            </w:pPr>
          </w:p>
          <w:p w14:paraId="554D8849" w14:textId="77777777" w:rsidR="00870321" w:rsidRPr="00C579D9" w:rsidRDefault="00870321" w:rsidP="009C76D2">
            <w:pPr>
              <w:pStyle w:val="ac"/>
              <w:snapToGrid w:val="0"/>
              <w:spacing w:line="440" w:lineRule="exact"/>
              <w:jc w:val="both"/>
              <w:rPr>
                <w:rFonts w:ascii="標楷體" w:eastAsia="標楷體" w:hAnsi="標楷體"/>
                <w:szCs w:val="24"/>
              </w:rPr>
            </w:pPr>
          </w:p>
        </w:tc>
      </w:tr>
      <w:tr w:rsidR="00A018C3" w:rsidRPr="00C579D9" w14:paraId="5794D3CF" w14:textId="77777777" w:rsidTr="00593084">
        <w:tc>
          <w:tcPr>
            <w:tcW w:w="665" w:type="dxa"/>
            <w:shd w:val="clear" w:color="auto" w:fill="FFFFFF" w:themeFill="background1"/>
          </w:tcPr>
          <w:p w14:paraId="2B0E191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64D3A42" w14:textId="59FB2E55"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犯罪被害人保護法第16條略以，「前條申請，自知有犯罪被害時起已逾2年或自犯罪被害發生時起已逾5年者，不得為之」，該條文規定申請犯罪被害補償金之時效限制，惟其中有關「知有犯罪被害時起2年」的規定於實務運用上似仍有相當之解釋空間，爰法務部預定以行政函釋明定於重傷個案適用之起算時間點</w:t>
            </w:r>
          </w:p>
        </w:tc>
        <w:tc>
          <w:tcPr>
            <w:tcW w:w="3128" w:type="dxa"/>
            <w:shd w:val="clear" w:color="auto" w:fill="FFFFFF" w:themeFill="background1"/>
          </w:tcPr>
          <w:p w14:paraId="2BC0AD20"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針對重傷個案並未明確規範「知有犯罪被害時起2年」申請時效之起算時間點。</w:t>
            </w:r>
          </w:p>
        </w:tc>
        <w:tc>
          <w:tcPr>
            <w:tcW w:w="3122" w:type="dxa"/>
            <w:shd w:val="clear" w:color="auto" w:fill="FFFFFF" w:themeFill="background1"/>
          </w:tcPr>
          <w:p w14:paraId="19BE727A"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針對因犯罪被害受傷後持續就診，而確診重傷時間點在後之被害人，應認定被害人於確診之時始知其有「重傷害」之被害事實，故而其申請犯罪被害補償金之起算時間點應從「確診重傷日」起算。</w:t>
            </w:r>
          </w:p>
        </w:tc>
        <w:tc>
          <w:tcPr>
            <w:tcW w:w="3185" w:type="dxa"/>
            <w:shd w:val="clear" w:color="auto" w:fill="FFFFFF" w:themeFill="background1"/>
          </w:tcPr>
          <w:p w14:paraId="3A3A8198" w14:textId="77777777" w:rsidR="00870321" w:rsidRPr="00C579D9" w:rsidRDefault="00870321" w:rsidP="009C76D2">
            <w:pPr>
              <w:pStyle w:val="Textbody"/>
              <w:snapToGrid w:val="0"/>
              <w:spacing w:line="440" w:lineRule="exact"/>
              <w:ind w:left="273" w:hanging="284"/>
              <w:jc w:val="both"/>
              <w:rPr>
                <w:rFonts w:ascii="標楷體" w:eastAsia="標楷體" w:hAnsi="標楷體"/>
                <w:szCs w:val="24"/>
              </w:rPr>
            </w:pPr>
            <w:r w:rsidRPr="00C579D9">
              <w:rPr>
                <w:rFonts w:ascii="標楷體" w:eastAsia="標楷體" w:hAnsi="標楷體"/>
                <w:szCs w:val="24"/>
              </w:rPr>
              <w:t>1.修正前之影響對象：現行實務上，恐有各地地方法院檢察署補償審議委員會見解不一致，致部分確診重傷日期超過犯罪被害時已逾2年方才提出補償金申請之案件，遭部分審議委員會以逾時申請駁回。</w:t>
            </w:r>
          </w:p>
          <w:p w14:paraId="718A84CC" w14:textId="77777777" w:rsidR="00870321" w:rsidRPr="00C579D9" w:rsidRDefault="00870321" w:rsidP="009C76D2">
            <w:pPr>
              <w:pStyle w:val="Textbody"/>
              <w:snapToGrid w:val="0"/>
              <w:spacing w:line="440" w:lineRule="exact"/>
              <w:ind w:left="273" w:hanging="284"/>
              <w:jc w:val="both"/>
              <w:rPr>
                <w:rFonts w:ascii="標楷體" w:eastAsia="標楷體" w:hAnsi="標楷體"/>
                <w:szCs w:val="24"/>
              </w:rPr>
            </w:pPr>
            <w:r w:rsidRPr="00C579D9">
              <w:rPr>
                <w:rFonts w:ascii="標楷體" w:eastAsia="標楷體" w:hAnsi="標楷體"/>
                <w:szCs w:val="24"/>
              </w:rPr>
              <w:t>2.修正後之受惠對象：本部擬頒布行政函釋，針對因犯罪被害受傷後持續就診，而確診重傷時間點在後之被害人，其申請犯罪被害補償金之起算時間點應從「確診重傷日」起算。</w:t>
            </w:r>
          </w:p>
        </w:tc>
        <w:tc>
          <w:tcPr>
            <w:tcW w:w="1472" w:type="dxa"/>
            <w:shd w:val="clear" w:color="auto" w:fill="FFFFFF" w:themeFill="background1"/>
          </w:tcPr>
          <w:p w14:paraId="6A158B7B"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1</w:t>
            </w:r>
            <w:r w:rsidRPr="00C579D9">
              <w:rPr>
                <w:rFonts w:ascii="標楷體" w:eastAsia="標楷體" w:hAnsi="標楷體" w:hint="eastAsia"/>
                <w:szCs w:val="24"/>
              </w:rPr>
              <w:t>.</w:t>
            </w:r>
            <w:r w:rsidRPr="00C579D9">
              <w:rPr>
                <w:rFonts w:ascii="標楷體" w:eastAsia="標楷體" w:hAnsi="標楷體"/>
                <w:szCs w:val="24"/>
              </w:rPr>
              <w:t>31</w:t>
            </w:r>
          </w:p>
        </w:tc>
      </w:tr>
      <w:tr w:rsidR="00A018C3" w:rsidRPr="00C579D9" w14:paraId="1A9B5A53" w14:textId="77777777" w:rsidTr="00593084">
        <w:tc>
          <w:tcPr>
            <w:tcW w:w="665" w:type="dxa"/>
            <w:shd w:val="clear" w:color="auto" w:fill="FFFFFF" w:themeFill="background1"/>
          </w:tcPr>
          <w:p w14:paraId="038E9C2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108F92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法務部鄉鎮市調解獎勵金核發要點第3點第5項</w:t>
            </w:r>
          </w:p>
        </w:tc>
        <w:tc>
          <w:tcPr>
            <w:tcW w:w="3128" w:type="dxa"/>
            <w:shd w:val="clear" w:color="auto" w:fill="FFFFFF" w:themeFill="background1"/>
          </w:tcPr>
          <w:p w14:paraId="204B3279"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依本要點現行第3點第5項規定，各直轄市、縣(市)當年度之調解成立件數低於1000件者，其各名次之獎勵金額，減半核發，因而導致法務部當年度得使用於調解獎勵之預算金額有所賸餘，無法達到本要點於設計獎勵金之計算方式時，原規劃欲充分運用當年度得使用之預算金額之設計初衷。</w:t>
            </w:r>
          </w:p>
        </w:tc>
        <w:tc>
          <w:tcPr>
            <w:tcW w:w="3122" w:type="dxa"/>
            <w:shd w:val="clear" w:color="auto" w:fill="FFFFFF" w:themeFill="background1"/>
          </w:tcPr>
          <w:p w14:paraId="7FDC159C"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為使調解獎勵金核發之計算及作業更臻妥適，符合原先之設計初衷，依本要點第3點第2項規定方式分配各級別之獎勵名額及名次點數後，倘直轄市、縣(市)當年度之調解成立件數低於1000件者，應先將其各名次之點數減半，再行計算各直轄市、縣(市)之加總點數，並以該加總點數計算每1點數之獎勵金額。</w:t>
            </w:r>
          </w:p>
        </w:tc>
        <w:tc>
          <w:tcPr>
            <w:tcW w:w="3185" w:type="dxa"/>
            <w:shd w:val="clear" w:color="auto" w:fill="FFFFFF" w:themeFill="background1"/>
          </w:tcPr>
          <w:p w14:paraId="3935F0B7" w14:textId="77777777" w:rsidR="00870321" w:rsidRPr="00C579D9" w:rsidRDefault="00870321" w:rsidP="009C76D2">
            <w:pPr>
              <w:pStyle w:val="Textbody"/>
              <w:numPr>
                <w:ilvl w:val="0"/>
                <w:numId w:val="30"/>
              </w:numPr>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預定受惠對象：各績優鄉、鎮、市(區)調解委員會。</w:t>
            </w:r>
          </w:p>
          <w:p w14:paraId="65607DCF" w14:textId="77777777" w:rsidR="00870321" w:rsidRPr="00C579D9" w:rsidRDefault="00870321" w:rsidP="009C76D2">
            <w:pPr>
              <w:pStyle w:val="Textbody"/>
              <w:numPr>
                <w:ilvl w:val="0"/>
                <w:numId w:val="30"/>
              </w:numPr>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預定效益：本要點修正後，將可充分運用法務部當年度得使用於調解獎勵之預算金額，在預算金額內提高每1點數之獎勵金額，從而提高各績優鄉、鎮、市(區)調解委員會之獎勵金額，符合原先本要點設計調解獎勵金計算方式之初衷，達到增進調解業務績效、獎勵績優調解委員會之宗旨。</w:t>
            </w:r>
          </w:p>
        </w:tc>
        <w:tc>
          <w:tcPr>
            <w:tcW w:w="1472" w:type="dxa"/>
            <w:shd w:val="clear" w:color="auto" w:fill="FFFFFF" w:themeFill="background1"/>
          </w:tcPr>
          <w:p w14:paraId="41C76C87"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1</w:t>
            </w:r>
            <w:r w:rsidRPr="00C579D9">
              <w:rPr>
                <w:rFonts w:ascii="標楷體" w:eastAsia="標楷體" w:hAnsi="標楷體" w:hint="eastAsia"/>
                <w:szCs w:val="24"/>
              </w:rPr>
              <w:t>.</w:t>
            </w:r>
            <w:r w:rsidRPr="00C579D9">
              <w:rPr>
                <w:rFonts w:ascii="標楷體" w:eastAsia="標楷體" w:hAnsi="標楷體"/>
                <w:szCs w:val="24"/>
              </w:rPr>
              <w:t>1</w:t>
            </w:r>
          </w:p>
        </w:tc>
      </w:tr>
      <w:tr w:rsidR="00A018C3" w:rsidRPr="00C579D9" w14:paraId="3D841BD2" w14:textId="77777777" w:rsidTr="00593084">
        <w:tc>
          <w:tcPr>
            <w:tcW w:w="665" w:type="dxa"/>
            <w:shd w:val="clear" w:color="auto" w:fill="FFFFFF" w:themeFill="background1"/>
          </w:tcPr>
          <w:p w14:paraId="54E4EF7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DC4068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律師職前訓練規則第5條第2款</w:t>
            </w:r>
          </w:p>
        </w:tc>
        <w:tc>
          <w:tcPr>
            <w:tcW w:w="3128" w:type="dxa"/>
            <w:shd w:val="clear" w:color="auto" w:fill="FFFFFF" w:themeFill="background1"/>
          </w:tcPr>
          <w:p w14:paraId="143BD991"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學習律師僅得在律師事務所或財團法人法律扶助基金會接受5個月之實務訓練。</w:t>
            </w:r>
          </w:p>
        </w:tc>
        <w:tc>
          <w:tcPr>
            <w:tcW w:w="3122" w:type="dxa"/>
            <w:shd w:val="clear" w:color="auto" w:fill="FFFFFF" w:themeFill="background1"/>
          </w:tcPr>
          <w:p w14:paraId="571645D9"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szCs w:val="24"/>
              </w:rPr>
              <w:t>學習律師除在律師事務所、財團法人法律扶助基金會接受實習訓練外，也可在上市上櫃公司、經主管機關許可設立之金融控股公司、銀行、票券、保險、證券金融、證券投資信託事業、綜合證券商及期貨商之法務單位，或其他經全聯會報請法務部核定之機關(構)、團體接受5個月之實務訓練。</w:t>
            </w:r>
          </w:p>
        </w:tc>
        <w:tc>
          <w:tcPr>
            <w:tcW w:w="3185" w:type="dxa"/>
            <w:shd w:val="clear" w:color="auto" w:fill="FFFFFF" w:themeFill="background1"/>
          </w:tcPr>
          <w:p w14:paraId="0C827C30" w14:textId="77777777" w:rsidR="00870321" w:rsidRPr="00C579D9" w:rsidRDefault="00870321" w:rsidP="009C76D2">
            <w:pPr>
              <w:pStyle w:val="Textbody"/>
              <w:numPr>
                <w:ilvl w:val="0"/>
                <w:numId w:val="31"/>
              </w:numPr>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修正前之影響對象及修正後之受惠對象：實習律師。</w:t>
            </w:r>
          </w:p>
          <w:p w14:paraId="04E2F590" w14:textId="77777777" w:rsidR="00870321" w:rsidRPr="00C579D9" w:rsidRDefault="00870321" w:rsidP="009C76D2">
            <w:pPr>
              <w:pStyle w:val="Textbody"/>
              <w:numPr>
                <w:ilvl w:val="0"/>
                <w:numId w:val="31"/>
              </w:numPr>
              <w:snapToGrid w:val="0"/>
              <w:spacing w:line="440" w:lineRule="exact"/>
              <w:ind w:left="284" w:hanging="284"/>
              <w:jc w:val="both"/>
              <w:rPr>
                <w:rFonts w:ascii="標楷體" w:eastAsia="標楷體" w:hAnsi="標楷體"/>
                <w:szCs w:val="24"/>
              </w:rPr>
            </w:pPr>
            <w:r w:rsidRPr="00C579D9">
              <w:rPr>
                <w:rFonts w:ascii="標楷體" w:eastAsia="標楷體" w:hAnsi="標楷體"/>
                <w:szCs w:val="24"/>
              </w:rPr>
              <w:t>預期效益：查自100年實施律師考試新制後，律師錄取率大幅提高，依現行規定學習律師僅能在律師事務所或財團法人法律扶助基金會接受實務訓練，致學習律師不易尋覓適當之實務訓練場所，且鑑於現行社會變動之高度全球化、多元化、專業化，律師提供法律服務形態，已非侷限於過去律師事務所辦理傳統之訴訟事件，爰實務上迭有反映有必要擴大提供學習律師適格之實務訓練場所，以使其具備未來基本而健全之執業能力。</w:t>
            </w:r>
          </w:p>
        </w:tc>
        <w:tc>
          <w:tcPr>
            <w:tcW w:w="1472" w:type="dxa"/>
            <w:shd w:val="clear" w:color="auto" w:fill="FFFFFF" w:themeFill="background1"/>
          </w:tcPr>
          <w:p w14:paraId="11F34AAA" w14:textId="77777777" w:rsidR="00870321" w:rsidRPr="00C579D9" w:rsidRDefault="00870321" w:rsidP="009C76D2">
            <w:pPr>
              <w:pStyle w:val="Textbody"/>
              <w:snapToGrid w:val="0"/>
              <w:spacing w:line="440" w:lineRule="exact"/>
              <w:jc w:val="both"/>
              <w:rPr>
                <w:rFonts w:ascii="標楷體" w:eastAsia="標楷體" w:hAnsi="標楷體"/>
                <w:szCs w:val="24"/>
              </w:rPr>
            </w:pPr>
            <w:r w:rsidRPr="00C579D9">
              <w:rPr>
                <w:rFonts w:ascii="標楷體" w:eastAsia="標楷體" w:hAnsi="標楷體" w:hint="eastAsia"/>
                <w:szCs w:val="24"/>
              </w:rPr>
              <w:t>107.2.1</w:t>
            </w:r>
          </w:p>
        </w:tc>
      </w:tr>
      <w:tr w:rsidR="00A018C3" w:rsidRPr="00C579D9" w14:paraId="74529B1F" w14:textId="77777777" w:rsidTr="00593084">
        <w:tc>
          <w:tcPr>
            <w:tcW w:w="665" w:type="dxa"/>
            <w:shd w:val="clear" w:color="auto" w:fill="FFFFFF" w:themeFill="background1"/>
          </w:tcPr>
          <w:p w14:paraId="102C2CBF"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9BD4C9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行政執行事件核准分期繳納執行金額實施要點第4點</w:t>
            </w:r>
          </w:p>
        </w:tc>
        <w:tc>
          <w:tcPr>
            <w:tcW w:w="3128" w:type="dxa"/>
            <w:shd w:val="clear" w:color="auto" w:fill="FFFFFF" w:themeFill="background1"/>
          </w:tcPr>
          <w:p w14:paraId="3E3109D6"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行政執行事件核准分期繳納之期數，最長為60期。</w:t>
            </w:r>
          </w:p>
          <w:p w14:paraId="7A5338AC" w14:textId="77777777" w:rsidR="00870321" w:rsidRPr="00C579D9" w:rsidRDefault="00870321" w:rsidP="009C76D2">
            <w:pPr>
              <w:snapToGrid w:val="0"/>
              <w:spacing w:line="440" w:lineRule="exact"/>
              <w:rPr>
                <w:rFonts w:ascii="標楷體" w:eastAsia="標楷體" w:hAnsi="標楷體" w:cs="Times New Roman"/>
                <w:szCs w:val="24"/>
              </w:rPr>
            </w:pPr>
          </w:p>
        </w:tc>
        <w:tc>
          <w:tcPr>
            <w:tcW w:w="3122" w:type="dxa"/>
            <w:shd w:val="clear" w:color="auto" w:fill="FFFFFF" w:themeFill="background1"/>
          </w:tcPr>
          <w:p w14:paraId="65B207D5"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kern w:val="0"/>
                <w:szCs w:val="24"/>
              </w:rPr>
              <w:t>擬將本要點</w:t>
            </w:r>
            <w:r w:rsidRPr="00C579D9">
              <w:rPr>
                <w:rFonts w:ascii="標楷體" w:eastAsia="標楷體" w:hAnsi="標楷體" w:cs="Times New Roman"/>
                <w:szCs w:val="24"/>
              </w:rPr>
              <w:t>第4點，有關核准分期繳納之最長期數由60期提高為</w:t>
            </w:r>
            <w:r w:rsidRPr="00C579D9">
              <w:rPr>
                <w:rFonts w:ascii="標楷體" w:eastAsia="標楷體" w:hAnsi="標楷體" w:cs="Times New Roman"/>
                <w:kern w:val="0"/>
                <w:szCs w:val="24"/>
              </w:rPr>
              <w:t>72期。</w:t>
            </w:r>
          </w:p>
        </w:tc>
        <w:tc>
          <w:tcPr>
            <w:tcW w:w="3185" w:type="dxa"/>
            <w:shd w:val="clear" w:color="auto" w:fill="FFFFFF" w:themeFill="background1"/>
          </w:tcPr>
          <w:p w14:paraId="79E35F33"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修正前之影響對象及修正後之受惠對象：公法上金錢給付之義務人。</w:t>
            </w:r>
          </w:p>
        </w:tc>
        <w:tc>
          <w:tcPr>
            <w:tcW w:w="1472" w:type="dxa"/>
            <w:shd w:val="clear" w:color="auto" w:fill="FFFFFF" w:themeFill="background1"/>
          </w:tcPr>
          <w:p w14:paraId="22C82C27"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w:t>
            </w:r>
            <w:r w:rsidRPr="00C579D9">
              <w:rPr>
                <w:rFonts w:ascii="標楷體" w:eastAsia="標楷體" w:hAnsi="標楷體" w:cs="Times New Roman" w:hint="eastAsia"/>
                <w:szCs w:val="24"/>
              </w:rPr>
              <w:t>.</w:t>
            </w:r>
            <w:r w:rsidRPr="00C579D9">
              <w:rPr>
                <w:rFonts w:ascii="標楷體" w:eastAsia="標楷體" w:hAnsi="標楷體" w:cs="Times New Roman"/>
                <w:szCs w:val="24"/>
              </w:rPr>
              <w:t>1</w:t>
            </w:r>
            <w:r w:rsidRPr="00C579D9">
              <w:rPr>
                <w:rFonts w:ascii="標楷體" w:eastAsia="標楷體" w:hAnsi="標楷體" w:cs="Times New Roman" w:hint="eastAsia"/>
                <w:szCs w:val="24"/>
              </w:rPr>
              <w:t>.3</w:t>
            </w:r>
            <w:r w:rsidRPr="00C579D9">
              <w:rPr>
                <w:rFonts w:ascii="標楷體" w:eastAsia="標楷體" w:hAnsi="標楷體" w:cs="Times New Roman"/>
                <w:szCs w:val="24"/>
              </w:rPr>
              <w:t>1</w:t>
            </w:r>
          </w:p>
        </w:tc>
      </w:tr>
      <w:tr w:rsidR="00A018C3" w:rsidRPr="00C579D9" w14:paraId="0094ED7E" w14:textId="77777777" w:rsidTr="00593084">
        <w:tc>
          <w:tcPr>
            <w:tcW w:w="665" w:type="dxa"/>
            <w:shd w:val="clear" w:color="auto" w:fill="FFFFFF" w:themeFill="background1"/>
          </w:tcPr>
          <w:p w14:paraId="2015F4FE"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5646A27"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法務部矯正署所屬矯正機關預約接見實施要點第5點</w:t>
            </w:r>
          </w:p>
        </w:tc>
        <w:tc>
          <w:tcPr>
            <w:tcW w:w="3128" w:type="dxa"/>
            <w:shd w:val="clear" w:color="auto" w:fill="FFFFFF" w:themeFill="background1"/>
          </w:tcPr>
          <w:p w14:paraId="7848FE48" w14:textId="77777777" w:rsidR="00870321" w:rsidRPr="00C579D9" w:rsidRDefault="00870321" w:rsidP="009C76D2">
            <w:pPr>
              <w:pStyle w:val="ac"/>
              <w:snapToGrid w:val="0"/>
              <w:spacing w:line="440" w:lineRule="exact"/>
              <w:ind w:left="38" w:right="25" w:firstLine="14"/>
              <w:jc w:val="both"/>
              <w:rPr>
                <w:rFonts w:ascii="標楷體" w:eastAsia="標楷體" w:hAnsi="標楷體"/>
                <w:szCs w:val="24"/>
              </w:rPr>
            </w:pPr>
            <w:r w:rsidRPr="00C579D9">
              <w:rPr>
                <w:rFonts w:ascii="標楷體" w:eastAsia="標楷體" w:hAnsi="標楷體"/>
                <w:szCs w:val="24"/>
              </w:rPr>
              <w:t>預約接見之辦理方式及相關手續如下：</w:t>
            </w:r>
          </w:p>
          <w:p w14:paraId="234FFF21" w14:textId="77777777" w:rsidR="00870321" w:rsidRPr="00C579D9" w:rsidRDefault="00870321" w:rsidP="009C76D2">
            <w:pPr>
              <w:pStyle w:val="ac"/>
              <w:snapToGrid w:val="0"/>
              <w:spacing w:line="440" w:lineRule="exact"/>
              <w:ind w:left="562" w:right="25" w:hanging="504"/>
              <w:jc w:val="both"/>
              <w:rPr>
                <w:rFonts w:ascii="標楷體" w:eastAsia="標楷體" w:hAnsi="標楷體"/>
                <w:szCs w:val="24"/>
              </w:rPr>
            </w:pPr>
            <w:r w:rsidRPr="00C579D9">
              <w:rPr>
                <w:rFonts w:ascii="標楷體" w:eastAsia="標楷體" w:hAnsi="標楷體"/>
                <w:szCs w:val="24"/>
              </w:rPr>
              <w:t>(一)預約接見之申請，以網路或電話方式為之：</w:t>
            </w:r>
          </w:p>
          <w:p w14:paraId="4EFB48EA" w14:textId="77777777" w:rsidR="00870321" w:rsidRPr="00C579D9" w:rsidRDefault="00870321" w:rsidP="009C76D2">
            <w:pPr>
              <w:pStyle w:val="ac"/>
              <w:snapToGrid w:val="0"/>
              <w:spacing w:line="440" w:lineRule="exact"/>
              <w:ind w:left="874" w:right="23" w:hanging="284"/>
              <w:jc w:val="both"/>
              <w:rPr>
                <w:rFonts w:ascii="標楷體" w:eastAsia="標楷體" w:hAnsi="標楷體"/>
                <w:szCs w:val="24"/>
              </w:rPr>
            </w:pPr>
            <w:r w:rsidRPr="00C579D9">
              <w:rPr>
                <w:rFonts w:ascii="標楷體" w:eastAsia="標楷體" w:hAnsi="標楷體"/>
                <w:szCs w:val="24"/>
              </w:rPr>
              <w:t>1、採網路預約登記者，須登入http://www.vst.moj.gov.tw申辦。</w:t>
            </w:r>
          </w:p>
          <w:p w14:paraId="19290E21" w14:textId="77777777" w:rsidR="00870321" w:rsidRPr="00C579D9" w:rsidRDefault="00870321" w:rsidP="009C76D2">
            <w:pPr>
              <w:pStyle w:val="ac"/>
              <w:snapToGrid w:val="0"/>
              <w:spacing w:line="440" w:lineRule="exact"/>
              <w:ind w:left="876" w:right="25" w:hanging="284"/>
              <w:jc w:val="both"/>
              <w:rPr>
                <w:rFonts w:ascii="標楷體" w:eastAsia="標楷體" w:hAnsi="標楷體"/>
                <w:szCs w:val="24"/>
              </w:rPr>
            </w:pPr>
            <w:r w:rsidRPr="00C579D9">
              <w:rPr>
                <w:rFonts w:ascii="標楷體" w:eastAsia="標楷體" w:hAnsi="標楷體"/>
                <w:szCs w:val="24"/>
              </w:rPr>
              <w:t>2、採電話預約登記者，應依附件所載流程申辦。</w:t>
            </w:r>
          </w:p>
          <w:p w14:paraId="570FC8A6" w14:textId="77777777" w:rsidR="00870321" w:rsidRPr="00C579D9" w:rsidRDefault="00870321" w:rsidP="009C76D2">
            <w:pPr>
              <w:pStyle w:val="ac"/>
              <w:snapToGrid w:val="0"/>
              <w:spacing w:line="440" w:lineRule="exact"/>
              <w:ind w:left="562" w:right="25" w:hanging="504"/>
              <w:jc w:val="both"/>
              <w:rPr>
                <w:rFonts w:ascii="標楷體" w:eastAsia="標楷體" w:hAnsi="標楷體"/>
                <w:szCs w:val="24"/>
              </w:rPr>
            </w:pPr>
            <w:r w:rsidRPr="00C579D9">
              <w:rPr>
                <w:rFonts w:ascii="標楷體" w:eastAsia="標楷體" w:hAnsi="標楷體"/>
                <w:szCs w:val="24"/>
              </w:rPr>
              <w:t>(二)申請人完成預約手續後，應於所預約接見日之前1日以網路或電話方式確認所預約之接見成功與否。</w:t>
            </w:r>
          </w:p>
          <w:p w14:paraId="13917F25" w14:textId="77777777" w:rsidR="00870321" w:rsidRPr="00C579D9" w:rsidRDefault="00870321" w:rsidP="009C76D2">
            <w:pPr>
              <w:pStyle w:val="ac"/>
              <w:snapToGrid w:val="0"/>
              <w:spacing w:line="440" w:lineRule="exact"/>
              <w:ind w:left="562" w:right="25" w:hanging="504"/>
              <w:jc w:val="both"/>
              <w:rPr>
                <w:rFonts w:ascii="標楷體" w:eastAsia="標楷體" w:hAnsi="標楷體"/>
                <w:szCs w:val="24"/>
              </w:rPr>
            </w:pPr>
            <w:r w:rsidRPr="00C579D9">
              <w:rPr>
                <w:rFonts w:ascii="標楷體" w:eastAsia="標楷體" w:hAnsi="標楷體"/>
                <w:szCs w:val="24"/>
              </w:rPr>
              <w:t>(三)預約接見確認後，申請人應於所預約接見時間30分鐘前，持足資證明身分之文件，至收容人所在矯正機關辦理報到登記手續。</w:t>
            </w:r>
          </w:p>
          <w:p w14:paraId="4FC76510" w14:textId="77777777" w:rsidR="00870321" w:rsidRPr="00C579D9" w:rsidRDefault="00870321" w:rsidP="009C76D2">
            <w:pPr>
              <w:pStyle w:val="ac"/>
              <w:snapToGrid w:val="0"/>
              <w:spacing w:line="440" w:lineRule="exact"/>
              <w:ind w:left="25" w:hanging="9"/>
              <w:jc w:val="both"/>
              <w:rPr>
                <w:rFonts w:ascii="標楷體" w:eastAsia="標楷體" w:hAnsi="標楷體"/>
                <w:szCs w:val="24"/>
              </w:rPr>
            </w:pPr>
            <w:r w:rsidRPr="00C579D9">
              <w:rPr>
                <w:rFonts w:ascii="標楷體" w:eastAsia="標楷體" w:hAnsi="標楷體"/>
                <w:szCs w:val="24"/>
              </w:rPr>
              <w:t>前項預約接見申請人應於完成該次接見後，始得辦理下一次預約登記。</w:t>
            </w:r>
          </w:p>
        </w:tc>
        <w:tc>
          <w:tcPr>
            <w:tcW w:w="3122" w:type="dxa"/>
            <w:shd w:val="clear" w:color="auto" w:fill="FFFFFF" w:themeFill="background1"/>
          </w:tcPr>
          <w:p w14:paraId="2F7D009D" w14:textId="77777777" w:rsidR="00870321" w:rsidRPr="00C579D9" w:rsidRDefault="00870321" w:rsidP="009C76D2">
            <w:pPr>
              <w:pStyle w:val="ac"/>
              <w:snapToGrid w:val="0"/>
              <w:spacing w:line="440" w:lineRule="exact"/>
              <w:ind w:left="38" w:right="25" w:firstLine="14"/>
              <w:jc w:val="both"/>
              <w:rPr>
                <w:rFonts w:ascii="標楷體" w:eastAsia="標楷體" w:hAnsi="標楷體"/>
                <w:szCs w:val="24"/>
              </w:rPr>
            </w:pPr>
            <w:r w:rsidRPr="00C579D9">
              <w:rPr>
                <w:rFonts w:ascii="標楷體" w:eastAsia="標楷體" w:hAnsi="標楷體"/>
                <w:szCs w:val="24"/>
              </w:rPr>
              <w:t>預約接見之辦理方式、相關手續及注意事項如下：</w:t>
            </w:r>
          </w:p>
          <w:p w14:paraId="698D4CCB" w14:textId="77777777" w:rsidR="00870321" w:rsidRPr="00C579D9" w:rsidRDefault="00870321" w:rsidP="009C76D2">
            <w:pPr>
              <w:pStyle w:val="ac"/>
              <w:snapToGrid w:val="0"/>
              <w:spacing w:line="440" w:lineRule="exact"/>
              <w:ind w:left="720" w:right="25" w:hanging="660"/>
              <w:jc w:val="both"/>
              <w:rPr>
                <w:rFonts w:ascii="標楷體" w:eastAsia="標楷體" w:hAnsi="標楷體"/>
                <w:szCs w:val="24"/>
              </w:rPr>
            </w:pPr>
            <w:r w:rsidRPr="00C579D9">
              <w:rPr>
                <w:rFonts w:ascii="標楷體" w:eastAsia="標楷體" w:hAnsi="標楷體"/>
                <w:szCs w:val="24"/>
              </w:rPr>
              <w:t>(一)網路或電話預約：</w:t>
            </w:r>
          </w:p>
          <w:p w14:paraId="6CC7E5B4" w14:textId="77777777" w:rsidR="00870321" w:rsidRPr="00C579D9" w:rsidRDefault="00870321" w:rsidP="009C76D2">
            <w:pPr>
              <w:pStyle w:val="ac"/>
              <w:snapToGrid w:val="0"/>
              <w:spacing w:line="440" w:lineRule="exact"/>
              <w:ind w:left="743" w:right="23" w:hanging="284"/>
              <w:jc w:val="both"/>
              <w:rPr>
                <w:rFonts w:ascii="標楷體" w:eastAsia="標楷體" w:hAnsi="標楷體"/>
                <w:szCs w:val="24"/>
              </w:rPr>
            </w:pPr>
            <w:r w:rsidRPr="00C579D9">
              <w:rPr>
                <w:rFonts w:ascii="標楷體" w:eastAsia="標楷體" w:hAnsi="標楷體"/>
                <w:szCs w:val="24"/>
              </w:rPr>
              <w:t>1、以網路預約登記者，須登入http://www.vst.moj.gov.tw申辦；以電話預約登記者，應依附件所載流程申辦。</w:t>
            </w:r>
          </w:p>
          <w:p w14:paraId="4BC4220D" w14:textId="77777777" w:rsidR="00870321" w:rsidRPr="00C579D9" w:rsidRDefault="00870321" w:rsidP="009C76D2">
            <w:pPr>
              <w:pStyle w:val="ac"/>
              <w:snapToGrid w:val="0"/>
              <w:spacing w:line="440" w:lineRule="exact"/>
              <w:ind w:left="743" w:right="23" w:hanging="284"/>
              <w:jc w:val="both"/>
              <w:rPr>
                <w:rFonts w:ascii="標楷體" w:eastAsia="標楷體" w:hAnsi="標楷體"/>
                <w:szCs w:val="24"/>
              </w:rPr>
            </w:pPr>
            <w:r w:rsidRPr="00C579D9">
              <w:rPr>
                <w:rFonts w:ascii="標楷體" w:eastAsia="標楷體" w:hAnsi="標楷體"/>
                <w:szCs w:val="24"/>
              </w:rPr>
              <w:t>2、以收容人之配偶、家屬或親屬，且曾在收容人所在機關辦理一般接見1次以上或曾申辦遠距接見者為限。</w:t>
            </w:r>
          </w:p>
          <w:p w14:paraId="3E5B29B6" w14:textId="77777777" w:rsidR="00870321" w:rsidRPr="00C579D9" w:rsidRDefault="00870321" w:rsidP="009C76D2">
            <w:pPr>
              <w:pStyle w:val="ac"/>
              <w:snapToGrid w:val="0"/>
              <w:spacing w:line="440" w:lineRule="exact"/>
              <w:ind w:left="743" w:right="23" w:hanging="284"/>
              <w:jc w:val="both"/>
              <w:rPr>
                <w:rFonts w:ascii="標楷體" w:eastAsia="標楷體" w:hAnsi="標楷體"/>
                <w:szCs w:val="24"/>
              </w:rPr>
            </w:pPr>
            <w:r w:rsidRPr="00C579D9">
              <w:rPr>
                <w:rFonts w:ascii="標楷體" w:eastAsia="標楷體" w:hAnsi="標楷體"/>
                <w:szCs w:val="24"/>
              </w:rPr>
              <w:t>3、申請人完成預約手續後，應於所預約接見日之前1日以網路或電話方式確認所預約之接見成功與否。</w:t>
            </w:r>
          </w:p>
          <w:p w14:paraId="4A5BEE8D" w14:textId="77777777" w:rsidR="00870321" w:rsidRPr="00C579D9" w:rsidRDefault="00870321" w:rsidP="009C76D2">
            <w:pPr>
              <w:pStyle w:val="ac"/>
              <w:snapToGrid w:val="0"/>
              <w:spacing w:line="440" w:lineRule="exact"/>
              <w:ind w:left="743" w:right="23" w:hanging="284"/>
              <w:jc w:val="both"/>
              <w:rPr>
                <w:rFonts w:ascii="標楷體" w:eastAsia="標楷體" w:hAnsi="標楷體"/>
                <w:szCs w:val="24"/>
              </w:rPr>
            </w:pPr>
            <w:r w:rsidRPr="00C579D9">
              <w:rPr>
                <w:rFonts w:ascii="標楷體" w:eastAsia="標楷體" w:hAnsi="標楷體"/>
                <w:szCs w:val="24"/>
              </w:rPr>
              <w:t>4、預約接見確認後，申請人應於所預約接見時間30分鐘前，持足資證明身分之文件，至收容人所在矯正機關辦理報到登記手續。</w:t>
            </w:r>
          </w:p>
          <w:p w14:paraId="43DB8358" w14:textId="77777777" w:rsidR="00870321" w:rsidRPr="00C579D9" w:rsidRDefault="00870321" w:rsidP="009C76D2">
            <w:pPr>
              <w:pStyle w:val="ac"/>
              <w:snapToGrid w:val="0"/>
              <w:spacing w:line="440" w:lineRule="exact"/>
              <w:ind w:left="720" w:right="25" w:hanging="720"/>
              <w:jc w:val="both"/>
              <w:rPr>
                <w:rFonts w:ascii="標楷體" w:eastAsia="標楷體" w:hAnsi="標楷體"/>
                <w:szCs w:val="24"/>
              </w:rPr>
            </w:pPr>
            <w:r w:rsidRPr="00C579D9">
              <w:rPr>
                <w:rFonts w:ascii="標楷體" w:eastAsia="標楷體" w:hAnsi="標楷體"/>
                <w:szCs w:val="24"/>
              </w:rPr>
              <w:t>(二)現場預約：</w:t>
            </w:r>
          </w:p>
          <w:p w14:paraId="574AA4ED" w14:textId="77777777" w:rsidR="00870321" w:rsidRPr="00C579D9" w:rsidRDefault="00870321" w:rsidP="009C76D2">
            <w:pPr>
              <w:pStyle w:val="ac"/>
              <w:snapToGrid w:val="0"/>
              <w:spacing w:line="440" w:lineRule="exact"/>
              <w:ind w:left="709" w:hanging="284"/>
              <w:jc w:val="both"/>
              <w:rPr>
                <w:rFonts w:ascii="標楷體" w:eastAsia="標楷體" w:hAnsi="標楷體"/>
                <w:szCs w:val="24"/>
              </w:rPr>
            </w:pPr>
            <w:r w:rsidRPr="00C579D9">
              <w:rPr>
                <w:rFonts w:ascii="標楷體" w:eastAsia="標楷體" w:hAnsi="標楷體"/>
                <w:szCs w:val="24"/>
              </w:rPr>
              <w:t>1、以收容人之配偶、直系血親、3親等內之旁系血親及2親等內之姻親為限。</w:t>
            </w:r>
          </w:p>
          <w:p w14:paraId="65A60FC2" w14:textId="77777777" w:rsidR="00870321" w:rsidRPr="00C579D9" w:rsidRDefault="00870321" w:rsidP="009C76D2">
            <w:pPr>
              <w:pStyle w:val="ac"/>
              <w:snapToGrid w:val="0"/>
              <w:spacing w:line="440" w:lineRule="exact"/>
              <w:ind w:left="709" w:hanging="284"/>
              <w:jc w:val="both"/>
              <w:rPr>
                <w:rFonts w:ascii="標楷體" w:eastAsia="標楷體" w:hAnsi="標楷體"/>
                <w:szCs w:val="24"/>
              </w:rPr>
            </w:pPr>
            <w:r w:rsidRPr="00C579D9">
              <w:rPr>
                <w:rFonts w:ascii="標楷體" w:eastAsia="標楷體" w:hAnsi="標楷體"/>
                <w:szCs w:val="24"/>
              </w:rPr>
              <w:t>2、預約申請時間自接見日起2週內為限。</w:t>
            </w:r>
          </w:p>
          <w:p w14:paraId="2EB76264" w14:textId="77777777" w:rsidR="00870321" w:rsidRPr="00C579D9" w:rsidRDefault="00870321" w:rsidP="009C76D2">
            <w:pPr>
              <w:pStyle w:val="ac"/>
              <w:snapToGrid w:val="0"/>
              <w:spacing w:line="440" w:lineRule="exact"/>
              <w:ind w:right="25"/>
              <w:jc w:val="both"/>
              <w:rPr>
                <w:rFonts w:ascii="標楷體" w:eastAsia="標楷體" w:hAnsi="標楷體"/>
                <w:szCs w:val="24"/>
              </w:rPr>
            </w:pPr>
            <w:r w:rsidRPr="00C579D9">
              <w:rPr>
                <w:rFonts w:ascii="標楷體" w:eastAsia="標楷體" w:hAnsi="標楷體"/>
                <w:szCs w:val="24"/>
              </w:rPr>
              <w:t>前項預約接見申請人應於完成該次接見後，始得辦理下1次預約登記。</w:t>
            </w:r>
          </w:p>
          <w:p w14:paraId="4C4652CB"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申請人未依預約時間完成該次接見，6個月內逾(含)2次者，自最近1次預約接見日起3個月內暫停受理現場預約。</w:t>
            </w:r>
          </w:p>
        </w:tc>
        <w:tc>
          <w:tcPr>
            <w:tcW w:w="3185" w:type="dxa"/>
            <w:shd w:val="clear" w:color="auto" w:fill="FFFFFF" w:themeFill="background1"/>
          </w:tcPr>
          <w:p w14:paraId="40E325FD" w14:textId="77777777" w:rsidR="00870321" w:rsidRPr="00C579D9" w:rsidRDefault="00870321" w:rsidP="009C76D2">
            <w:pPr>
              <w:pStyle w:val="ac"/>
              <w:autoSpaceDE w:val="0"/>
              <w:snapToGrid w:val="0"/>
              <w:spacing w:line="440" w:lineRule="exact"/>
              <w:ind w:left="230" w:hangingChars="96" w:hanging="230"/>
              <w:jc w:val="both"/>
              <w:rPr>
                <w:rFonts w:ascii="標楷體" w:eastAsia="標楷體" w:hAnsi="標楷體"/>
                <w:szCs w:val="24"/>
                <w:lang w:val="zh-TW"/>
              </w:rPr>
            </w:pPr>
            <w:r w:rsidRPr="00C579D9">
              <w:rPr>
                <w:rFonts w:ascii="標楷體" w:eastAsia="標楷體" w:hAnsi="標楷體"/>
                <w:szCs w:val="24"/>
                <w:lang w:val="zh-TW"/>
              </w:rPr>
              <w:t>1.修正前之影響對象及修正後之受惠對象：收容人及其家屬。</w:t>
            </w:r>
          </w:p>
          <w:p w14:paraId="6535387E" w14:textId="77777777" w:rsidR="00870321" w:rsidRPr="00C579D9" w:rsidRDefault="00870321" w:rsidP="009C76D2">
            <w:pPr>
              <w:pStyle w:val="ac"/>
              <w:autoSpaceDE w:val="0"/>
              <w:snapToGrid w:val="0"/>
              <w:spacing w:line="440" w:lineRule="exact"/>
              <w:ind w:left="230" w:hangingChars="96" w:hanging="230"/>
              <w:jc w:val="both"/>
              <w:rPr>
                <w:rFonts w:ascii="標楷體" w:eastAsia="標楷體" w:hAnsi="標楷體"/>
                <w:szCs w:val="24"/>
              </w:rPr>
            </w:pPr>
            <w:r w:rsidRPr="00C579D9">
              <w:rPr>
                <w:rFonts w:ascii="標楷體" w:eastAsia="標楷體" w:hAnsi="標楷體"/>
                <w:szCs w:val="24"/>
                <w:lang w:val="zh-TW"/>
              </w:rPr>
              <w:t>2.預期效益：提供民眾多元化的預約方式，對於不會使用電話或網路預約之民眾，此方式更為簡便，提升便民服務效能。</w:t>
            </w:r>
          </w:p>
          <w:p w14:paraId="45C534F5" w14:textId="77777777" w:rsidR="00870321" w:rsidRPr="00C579D9" w:rsidRDefault="00870321" w:rsidP="009C76D2">
            <w:pPr>
              <w:pStyle w:val="ac"/>
              <w:autoSpaceDE w:val="0"/>
              <w:snapToGrid w:val="0"/>
              <w:spacing w:line="440" w:lineRule="exact"/>
              <w:jc w:val="both"/>
              <w:rPr>
                <w:rFonts w:ascii="標楷體" w:eastAsia="標楷體" w:hAnsi="標楷體"/>
                <w:szCs w:val="24"/>
                <w:lang w:val="zh-TW"/>
              </w:rPr>
            </w:pPr>
          </w:p>
        </w:tc>
        <w:tc>
          <w:tcPr>
            <w:tcW w:w="1472" w:type="dxa"/>
            <w:shd w:val="clear" w:color="auto" w:fill="FFFFFF" w:themeFill="background1"/>
          </w:tcPr>
          <w:p w14:paraId="398D6628"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1</w:t>
            </w:r>
            <w:r w:rsidRPr="00C579D9">
              <w:rPr>
                <w:rFonts w:ascii="標楷體" w:eastAsia="標楷體" w:hAnsi="標楷體" w:hint="eastAsia"/>
                <w:szCs w:val="24"/>
              </w:rPr>
              <w:t>.</w:t>
            </w:r>
            <w:r w:rsidRPr="00C579D9">
              <w:rPr>
                <w:rFonts w:ascii="標楷體" w:eastAsia="標楷體" w:hAnsi="標楷體"/>
                <w:szCs w:val="24"/>
              </w:rPr>
              <w:t>31</w:t>
            </w:r>
          </w:p>
        </w:tc>
      </w:tr>
      <w:tr w:rsidR="00A018C3" w:rsidRPr="00C579D9" w14:paraId="13991F0E" w14:textId="77777777" w:rsidTr="00593084">
        <w:tc>
          <w:tcPr>
            <w:tcW w:w="665" w:type="dxa"/>
            <w:tcBorders>
              <w:bottom w:val="single" w:sz="4" w:space="0" w:color="auto"/>
            </w:tcBorders>
            <w:shd w:val="clear" w:color="auto" w:fill="FFFFFF" w:themeFill="background1"/>
          </w:tcPr>
          <w:p w14:paraId="6C67AFE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0D3DC1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法務部矯正署基隆看守所暨少年觀護所職員心理諮商輔導小組實施要點第2點、第3點(另增訂心理諮商輔導小組得不定期召開職員心理諮商輔導小組會議之相關規定)</w:t>
            </w:r>
          </w:p>
        </w:tc>
        <w:tc>
          <w:tcPr>
            <w:tcW w:w="3128" w:type="dxa"/>
            <w:tcBorders>
              <w:bottom w:val="single" w:sz="4" w:space="0" w:color="auto"/>
            </w:tcBorders>
            <w:shd w:val="clear" w:color="auto" w:fill="FFFFFF" w:themeFill="background1"/>
          </w:tcPr>
          <w:p w14:paraId="3AAEC242" w14:textId="77777777" w:rsidR="00870321" w:rsidRPr="00C579D9" w:rsidRDefault="00870321" w:rsidP="009C76D2">
            <w:pPr>
              <w:snapToGrid w:val="0"/>
              <w:spacing w:line="440" w:lineRule="exact"/>
              <w:ind w:left="257" w:hangingChars="107" w:hanging="257"/>
              <w:jc w:val="both"/>
              <w:rPr>
                <w:rFonts w:ascii="標楷體" w:eastAsia="標楷體" w:hAnsi="標楷體" w:cs="Times New Roman"/>
                <w:szCs w:val="24"/>
              </w:rPr>
            </w:pPr>
            <w:r w:rsidRPr="00C579D9">
              <w:rPr>
                <w:rFonts w:ascii="標楷體" w:eastAsia="標楷體" w:hAnsi="標楷體" w:cs="Times New Roman"/>
                <w:szCs w:val="24"/>
              </w:rPr>
              <w:t>1.心理諮商輔導小組由本所秘書擔任組長，其小組成員如下：</w:t>
            </w:r>
          </w:p>
          <w:p w14:paraId="5D5F3365" w14:textId="77777777" w:rsidR="00870321" w:rsidRPr="00C579D9" w:rsidRDefault="00870321" w:rsidP="009C76D2">
            <w:pPr>
              <w:snapToGrid w:val="0"/>
              <w:spacing w:line="440" w:lineRule="exact"/>
              <w:ind w:leftChars="96" w:left="487" w:hangingChars="107" w:hanging="257"/>
              <w:jc w:val="both"/>
              <w:rPr>
                <w:rFonts w:ascii="標楷體" w:eastAsia="標楷體" w:hAnsi="標楷體" w:cs="Times New Roman"/>
                <w:szCs w:val="24"/>
              </w:rPr>
            </w:pPr>
            <w:r w:rsidRPr="00C579D9">
              <w:rPr>
                <w:rFonts w:ascii="標楷體" w:eastAsia="標楷體" w:hAnsi="標楷體" w:cs="Times New Roman"/>
                <w:szCs w:val="24"/>
              </w:rPr>
              <w:t>(1)戒護科長。</w:t>
            </w:r>
          </w:p>
          <w:p w14:paraId="2843863B" w14:textId="77777777" w:rsidR="00870321" w:rsidRPr="00C579D9" w:rsidRDefault="00870321" w:rsidP="009C76D2">
            <w:pPr>
              <w:snapToGrid w:val="0"/>
              <w:spacing w:line="440" w:lineRule="exact"/>
              <w:ind w:leftChars="96" w:left="487" w:hangingChars="107" w:hanging="257"/>
              <w:jc w:val="both"/>
              <w:rPr>
                <w:rFonts w:ascii="標楷體" w:eastAsia="標楷體" w:hAnsi="標楷體" w:cs="Times New Roman"/>
                <w:szCs w:val="24"/>
              </w:rPr>
            </w:pPr>
            <w:r w:rsidRPr="00C579D9">
              <w:rPr>
                <w:rFonts w:ascii="標楷體" w:eastAsia="標楷體" w:hAnsi="標楷體" w:cs="Times New Roman"/>
                <w:szCs w:val="24"/>
              </w:rPr>
              <w:t>(2)總務科長。</w:t>
            </w:r>
          </w:p>
          <w:p w14:paraId="4181456C" w14:textId="77777777" w:rsidR="00870321" w:rsidRPr="00C579D9" w:rsidRDefault="00870321" w:rsidP="009C76D2">
            <w:pPr>
              <w:snapToGrid w:val="0"/>
              <w:spacing w:line="440" w:lineRule="exact"/>
              <w:ind w:leftChars="96" w:left="487" w:hangingChars="107" w:hanging="257"/>
              <w:jc w:val="both"/>
              <w:rPr>
                <w:rFonts w:ascii="標楷體" w:eastAsia="標楷體" w:hAnsi="標楷體" w:cs="Times New Roman"/>
                <w:szCs w:val="24"/>
              </w:rPr>
            </w:pPr>
            <w:r w:rsidRPr="00C579D9">
              <w:rPr>
                <w:rFonts w:ascii="標楷體" w:eastAsia="標楷體" w:hAnsi="標楷體" w:cs="Times New Roman"/>
                <w:szCs w:val="24"/>
              </w:rPr>
              <w:t>(3)政風主任。</w:t>
            </w:r>
          </w:p>
          <w:p w14:paraId="17511EB9" w14:textId="77777777" w:rsidR="00870321" w:rsidRPr="00C579D9" w:rsidRDefault="00870321" w:rsidP="009C76D2">
            <w:pPr>
              <w:snapToGrid w:val="0"/>
              <w:spacing w:line="440" w:lineRule="exact"/>
              <w:ind w:leftChars="96" w:left="487" w:hangingChars="107" w:hanging="257"/>
              <w:jc w:val="both"/>
              <w:rPr>
                <w:rFonts w:ascii="標楷體" w:eastAsia="標楷體" w:hAnsi="標楷體" w:cs="Times New Roman"/>
                <w:szCs w:val="24"/>
              </w:rPr>
            </w:pPr>
            <w:r w:rsidRPr="00C579D9">
              <w:rPr>
                <w:rFonts w:ascii="標楷體" w:eastAsia="標楷體" w:hAnsi="標楷體" w:cs="Times New Roman"/>
                <w:szCs w:val="24"/>
              </w:rPr>
              <w:t>(4)人事主任。</w:t>
            </w:r>
          </w:p>
          <w:p w14:paraId="1E14548F" w14:textId="77777777" w:rsidR="00870321" w:rsidRPr="00C579D9" w:rsidRDefault="00870321" w:rsidP="009C76D2">
            <w:pPr>
              <w:snapToGrid w:val="0"/>
              <w:spacing w:line="440" w:lineRule="exact"/>
              <w:ind w:left="257" w:hangingChars="107" w:hanging="257"/>
              <w:jc w:val="both"/>
              <w:rPr>
                <w:rFonts w:ascii="標楷體" w:eastAsia="標楷體" w:hAnsi="標楷體" w:cs="Times New Roman"/>
                <w:szCs w:val="24"/>
              </w:rPr>
            </w:pPr>
            <w:r w:rsidRPr="00C579D9">
              <w:rPr>
                <w:rFonts w:ascii="標楷體" w:eastAsia="標楷體" w:hAnsi="標楷體" w:cs="Times New Roman"/>
                <w:szCs w:val="24"/>
              </w:rPr>
              <w:t>2.心理諮商輔導小組認為有輔導之必要或主動要求輔導之同仁為對象。</w:t>
            </w:r>
          </w:p>
          <w:p w14:paraId="0CFCB204" w14:textId="77777777" w:rsidR="00870321" w:rsidRPr="00C579D9" w:rsidRDefault="00870321" w:rsidP="009C76D2">
            <w:pPr>
              <w:snapToGrid w:val="0"/>
              <w:spacing w:line="440" w:lineRule="exact"/>
              <w:ind w:left="257" w:hangingChars="107" w:hanging="257"/>
              <w:jc w:val="both"/>
              <w:rPr>
                <w:rFonts w:ascii="標楷體" w:eastAsia="標楷體" w:hAnsi="標楷體" w:cs="Times New Roman"/>
                <w:szCs w:val="24"/>
              </w:rPr>
            </w:pPr>
            <w:r w:rsidRPr="00C579D9">
              <w:rPr>
                <w:rFonts w:ascii="標楷體" w:eastAsia="標楷體" w:hAnsi="標楷體" w:cs="Times New Roman"/>
                <w:szCs w:val="24"/>
              </w:rPr>
              <w:t>3.未訂定心理諮商輔導小組為審議個案輔導情形，得不定期召開職員心理諮商輔導小組會議之規定。</w:t>
            </w:r>
          </w:p>
        </w:tc>
        <w:tc>
          <w:tcPr>
            <w:tcW w:w="3122" w:type="dxa"/>
            <w:tcBorders>
              <w:bottom w:val="single" w:sz="4" w:space="0" w:color="auto"/>
            </w:tcBorders>
            <w:shd w:val="clear" w:color="auto" w:fill="FFFFFF" w:themeFill="background1"/>
          </w:tcPr>
          <w:p w14:paraId="5546028B" w14:textId="77777777" w:rsidR="00870321" w:rsidRPr="00C579D9" w:rsidRDefault="00870321" w:rsidP="009C76D2">
            <w:pPr>
              <w:snapToGrid w:val="0"/>
              <w:spacing w:line="440" w:lineRule="exact"/>
              <w:ind w:left="247" w:hangingChars="103" w:hanging="247"/>
              <w:jc w:val="both"/>
              <w:rPr>
                <w:rFonts w:ascii="標楷體" w:eastAsia="標楷體" w:hAnsi="標楷體" w:cs="Times New Roman"/>
                <w:szCs w:val="24"/>
              </w:rPr>
            </w:pPr>
            <w:r w:rsidRPr="00C579D9">
              <w:rPr>
                <w:rFonts w:ascii="標楷體" w:eastAsia="標楷體" w:hAnsi="標楷體" w:cs="Times New Roman"/>
                <w:szCs w:val="24"/>
              </w:rPr>
              <w:t>1.心理諮商輔導小組成員包括秘書、戒護科長、總務科長、政風主任、人事主任、輔導員，並遴選社會具有諮商專業人士1名，合計共7名組成，辦理職員心理諮商輔導，並由秘書擔任召集人。</w:t>
            </w:r>
          </w:p>
          <w:p w14:paraId="79DC661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2.心理諮商輔導對象如下：</w:t>
            </w:r>
          </w:p>
          <w:p w14:paraId="174540CC" w14:textId="77777777" w:rsidR="00870321" w:rsidRPr="00C579D9" w:rsidRDefault="00870321" w:rsidP="009C76D2">
            <w:pPr>
              <w:snapToGrid w:val="0"/>
              <w:spacing w:line="440" w:lineRule="exact"/>
              <w:ind w:leftChars="95" w:left="641" w:hangingChars="172" w:hanging="413"/>
              <w:jc w:val="both"/>
              <w:rPr>
                <w:rFonts w:ascii="標楷體" w:eastAsia="標楷體" w:hAnsi="標楷體" w:cs="Times New Roman"/>
                <w:szCs w:val="24"/>
              </w:rPr>
            </w:pPr>
            <w:r w:rsidRPr="00C579D9">
              <w:rPr>
                <w:rFonts w:ascii="標楷體" w:eastAsia="標楷體" w:hAnsi="標楷體" w:cs="Times New Roman"/>
                <w:szCs w:val="24"/>
              </w:rPr>
              <w:t xml:space="preserve">(1)各科室或前開小組認為有輔導必要之同仁。  </w:t>
            </w:r>
          </w:p>
          <w:p w14:paraId="56D38DAD" w14:textId="77777777" w:rsidR="00870321" w:rsidRPr="00C579D9" w:rsidRDefault="00870321" w:rsidP="009C76D2">
            <w:pPr>
              <w:snapToGrid w:val="0"/>
              <w:spacing w:line="440" w:lineRule="exact"/>
              <w:ind w:leftChars="95" w:left="228"/>
              <w:jc w:val="both"/>
              <w:rPr>
                <w:rFonts w:ascii="標楷體" w:eastAsia="標楷體" w:hAnsi="標楷體" w:cs="Times New Roman"/>
                <w:szCs w:val="24"/>
              </w:rPr>
            </w:pPr>
            <w:r w:rsidRPr="00C579D9">
              <w:rPr>
                <w:rFonts w:ascii="標楷體" w:eastAsia="標楷體" w:hAnsi="標楷體" w:cs="Times New Roman"/>
                <w:szCs w:val="24"/>
              </w:rPr>
              <w:t>(2)主動要求輔導之同仁。</w:t>
            </w:r>
          </w:p>
          <w:p w14:paraId="0CEF0F33" w14:textId="77777777" w:rsidR="00870321" w:rsidRPr="00C579D9" w:rsidRDefault="00870321" w:rsidP="009C76D2">
            <w:pPr>
              <w:snapToGrid w:val="0"/>
              <w:spacing w:line="440" w:lineRule="exact"/>
              <w:ind w:left="247" w:hangingChars="103" w:hanging="247"/>
              <w:jc w:val="both"/>
              <w:rPr>
                <w:rFonts w:ascii="標楷體" w:eastAsia="標楷體" w:hAnsi="標楷體" w:cs="Times New Roman"/>
                <w:szCs w:val="24"/>
              </w:rPr>
            </w:pPr>
            <w:r w:rsidRPr="00C579D9">
              <w:rPr>
                <w:rFonts w:ascii="標楷體" w:eastAsia="標楷體" w:hAnsi="標楷體" w:cs="Times New Roman"/>
                <w:szCs w:val="24"/>
              </w:rPr>
              <w:t>3.心理諮商輔導小組為審議個案輔導情形，得不定期召開職員心理諮商輔導小組會議。</w:t>
            </w:r>
          </w:p>
        </w:tc>
        <w:tc>
          <w:tcPr>
            <w:tcW w:w="3185" w:type="dxa"/>
            <w:tcBorders>
              <w:bottom w:val="single" w:sz="4" w:space="0" w:color="auto"/>
            </w:tcBorders>
            <w:shd w:val="clear" w:color="auto" w:fill="FFFFFF" w:themeFill="background1"/>
          </w:tcPr>
          <w:p w14:paraId="4A26D9D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預期效益：</w:t>
            </w:r>
          </w:p>
          <w:p w14:paraId="6C72D4BC" w14:textId="77777777" w:rsidR="00870321" w:rsidRPr="00C579D9" w:rsidRDefault="00870321" w:rsidP="009C76D2">
            <w:pPr>
              <w:snapToGrid w:val="0"/>
              <w:spacing w:line="440" w:lineRule="exact"/>
              <w:ind w:left="362" w:hangingChars="151" w:hanging="362"/>
              <w:jc w:val="both"/>
              <w:rPr>
                <w:rFonts w:ascii="標楷體" w:eastAsia="標楷體" w:hAnsi="標楷體" w:cs="Times New Roman"/>
                <w:szCs w:val="24"/>
              </w:rPr>
            </w:pPr>
            <w:r w:rsidRPr="00C579D9">
              <w:rPr>
                <w:rFonts w:ascii="標楷體" w:eastAsia="標楷體" w:hAnsi="標楷體" w:cs="Times New Roman"/>
                <w:szCs w:val="24"/>
              </w:rPr>
              <w:t>1.修正第2點：</w:t>
            </w:r>
          </w:p>
          <w:p w14:paraId="4F7FDD6E" w14:textId="0C581920" w:rsidR="00870321" w:rsidRPr="00C579D9" w:rsidRDefault="00870321" w:rsidP="009C76D2">
            <w:pPr>
              <w:snapToGrid w:val="0"/>
              <w:spacing w:line="440" w:lineRule="exact"/>
              <w:ind w:left="362" w:hangingChars="151" w:hanging="362"/>
              <w:jc w:val="both"/>
              <w:rPr>
                <w:rFonts w:ascii="標楷體" w:eastAsia="標楷體" w:hAnsi="標楷體" w:cs="Times New Roman"/>
                <w:szCs w:val="24"/>
              </w:rPr>
            </w:pPr>
            <w:r w:rsidRPr="00C579D9">
              <w:rPr>
                <w:rFonts w:ascii="標楷體" w:eastAsia="標楷體" w:hAnsi="標楷體" w:cs="Times New Roman"/>
                <w:szCs w:val="24"/>
              </w:rPr>
              <w:t>(1)修正前：僅有機關內部人員共5名(含組長秘書)，並無心理諮商輔導專業人士參與。</w:t>
            </w:r>
          </w:p>
          <w:p w14:paraId="775E9402" w14:textId="77777777" w:rsidR="00870321" w:rsidRPr="00C579D9" w:rsidRDefault="00870321" w:rsidP="009C76D2">
            <w:pPr>
              <w:snapToGrid w:val="0"/>
              <w:spacing w:line="440" w:lineRule="exact"/>
              <w:ind w:left="362" w:hangingChars="151" w:hanging="362"/>
              <w:jc w:val="both"/>
              <w:rPr>
                <w:rFonts w:ascii="標楷體" w:eastAsia="標楷體" w:hAnsi="標楷體" w:cs="Times New Roman"/>
                <w:szCs w:val="24"/>
              </w:rPr>
            </w:pPr>
            <w:r w:rsidRPr="00C579D9">
              <w:rPr>
                <w:rFonts w:ascii="標楷體" w:eastAsia="標楷體" w:hAnsi="標楷體" w:cs="Times New Roman"/>
                <w:szCs w:val="24"/>
              </w:rPr>
              <w:t>(2)修正後：除原定成員以外，更納入輔導員及遴選社會具有諮商專業人士1名，更具有效性、專業性。</w:t>
            </w:r>
          </w:p>
          <w:p w14:paraId="026102C6"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2.修正第3點：</w:t>
            </w:r>
          </w:p>
          <w:p w14:paraId="5EB404B9" w14:textId="77777777" w:rsidR="00870321" w:rsidRPr="00C579D9" w:rsidRDefault="00870321" w:rsidP="009C76D2">
            <w:pPr>
              <w:snapToGrid w:val="0"/>
              <w:spacing w:line="440" w:lineRule="exact"/>
              <w:ind w:left="326" w:hangingChars="136" w:hanging="326"/>
              <w:jc w:val="both"/>
              <w:rPr>
                <w:rFonts w:ascii="標楷體" w:eastAsia="標楷體" w:hAnsi="標楷體" w:cs="Times New Roman"/>
                <w:szCs w:val="24"/>
              </w:rPr>
            </w:pPr>
            <w:r w:rsidRPr="00C579D9">
              <w:rPr>
                <w:rFonts w:ascii="標楷體" w:eastAsia="標楷體" w:hAnsi="標楷體" w:cs="Times New Roman"/>
                <w:szCs w:val="24"/>
              </w:rPr>
              <w:t>(1)修正前：輔導對象僅限於小組認為有輔導之必要或主動要求輔導之同仁，輔導對象過於侷限。</w:t>
            </w:r>
          </w:p>
          <w:p w14:paraId="3B262026" w14:textId="77777777" w:rsidR="00870321" w:rsidRPr="00C579D9" w:rsidRDefault="00870321" w:rsidP="009C76D2">
            <w:pPr>
              <w:snapToGrid w:val="0"/>
              <w:spacing w:line="440" w:lineRule="exact"/>
              <w:ind w:left="326" w:hangingChars="136" w:hanging="326"/>
              <w:jc w:val="both"/>
              <w:rPr>
                <w:rFonts w:ascii="標楷體" w:eastAsia="標楷體" w:hAnsi="標楷體" w:cs="Times New Roman"/>
                <w:szCs w:val="24"/>
              </w:rPr>
            </w:pPr>
            <w:r w:rsidRPr="00C579D9">
              <w:rPr>
                <w:rFonts w:ascii="標楷體" w:eastAsia="標楷體" w:hAnsi="標楷體" w:cs="Times New Roman"/>
                <w:szCs w:val="24"/>
              </w:rPr>
              <w:t>(2)修正後：增列各科室認為有必要輔導之所屬同仁。擴大輔導對象的範圍，使更多優需求的同仁得以受惠。</w:t>
            </w:r>
          </w:p>
          <w:p w14:paraId="40AC34B6" w14:textId="77777777" w:rsidR="00870321" w:rsidRPr="00C579D9" w:rsidRDefault="00870321" w:rsidP="009C76D2">
            <w:pPr>
              <w:snapToGrid w:val="0"/>
              <w:spacing w:line="440" w:lineRule="exact"/>
              <w:ind w:left="230" w:hangingChars="96" w:hanging="230"/>
              <w:jc w:val="both"/>
              <w:rPr>
                <w:rFonts w:ascii="標楷體" w:eastAsia="標楷體" w:hAnsi="標楷體" w:cs="Times New Roman"/>
                <w:szCs w:val="24"/>
              </w:rPr>
            </w:pPr>
            <w:r w:rsidRPr="00C579D9">
              <w:rPr>
                <w:rFonts w:ascii="標楷體" w:eastAsia="標楷體" w:hAnsi="標楷體" w:cs="Times New Roman"/>
                <w:szCs w:val="24"/>
              </w:rPr>
              <w:t>3.增訂心理諮商輔導小組得不定期召開職員心理諮商輔導小組會議之相關規定：</w:t>
            </w:r>
          </w:p>
          <w:p w14:paraId="296EFAF7" w14:textId="77777777" w:rsidR="00870321" w:rsidRPr="00C579D9" w:rsidRDefault="00870321" w:rsidP="009C76D2">
            <w:pPr>
              <w:snapToGrid w:val="0"/>
              <w:spacing w:line="440" w:lineRule="exact"/>
              <w:ind w:left="338" w:hangingChars="141" w:hanging="338"/>
              <w:jc w:val="both"/>
              <w:rPr>
                <w:rFonts w:ascii="標楷體" w:eastAsia="標楷體" w:hAnsi="標楷體" w:cs="Times New Roman"/>
                <w:szCs w:val="24"/>
              </w:rPr>
            </w:pPr>
            <w:r w:rsidRPr="00C579D9">
              <w:rPr>
                <w:rFonts w:ascii="標楷體" w:eastAsia="標楷體" w:hAnsi="標楷體" w:cs="Times New Roman"/>
                <w:szCs w:val="24"/>
              </w:rPr>
              <w:t>(1)修正前：倘遇有特殊或急需輔導對象時，並未規定相關處理措施，致使有特殊或急需輔導需求時，無法及時獲得協助。</w:t>
            </w:r>
          </w:p>
          <w:p w14:paraId="219EAF32" w14:textId="77777777" w:rsidR="00870321" w:rsidRPr="00C579D9" w:rsidRDefault="00870321" w:rsidP="009C76D2">
            <w:pPr>
              <w:snapToGrid w:val="0"/>
              <w:spacing w:line="440" w:lineRule="exact"/>
              <w:ind w:left="338" w:hangingChars="141" w:hanging="338"/>
              <w:jc w:val="both"/>
              <w:rPr>
                <w:rFonts w:ascii="標楷體" w:eastAsia="標楷體" w:hAnsi="標楷體" w:cs="Times New Roman"/>
                <w:szCs w:val="24"/>
              </w:rPr>
            </w:pPr>
            <w:r w:rsidRPr="00C579D9">
              <w:rPr>
                <w:rFonts w:ascii="標楷體" w:eastAsia="標楷體" w:hAnsi="標楷體" w:cs="Times New Roman"/>
                <w:szCs w:val="24"/>
              </w:rPr>
              <w:t>(2)修正後：倘遇有特殊或急需輔導對象時，心理諮商輔導小組為審議個案輔導情形，得不定期召開職員心理諮商輔導小組會議，集思廣益提供必要協助。</w:t>
            </w:r>
          </w:p>
        </w:tc>
        <w:tc>
          <w:tcPr>
            <w:tcW w:w="1472" w:type="dxa"/>
            <w:tcBorders>
              <w:bottom w:val="single" w:sz="4" w:space="0" w:color="auto"/>
            </w:tcBorders>
            <w:shd w:val="clear" w:color="auto" w:fill="FFFFFF" w:themeFill="background1"/>
          </w:tcPr>
          <w:p w14:paraId="5FB3E65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w:t>
            </w:r>
            <w:r w:rsidRPr="00C579D9">
              <w:rPr>
                <w:rFonts w:ascii="標楷體" w:eastAsia="標楷體" w:hAnsi="標楷體" w:cs="Times New Roman" w:hint="eastAsia"/>
                <w:szCs w:val="24"/>
              </w:rPr>
              <w:t>.</w:t>
            </w:r>
            <w:r w:rsidRPr="00C579D9">
              <w:rPr>
                <w:rFonts w:ascii="標楷體" w:eastAsia="標楷體" w:hAnsi="標楷體" w:cs="Times New Roman"/>
                <w:szCs w:val="24"/>
              </w:rPr>
              <w:t>12</w:t>
            </w:r>
            <w:r w:rsidRPr="00C579D9">
              <w:rPr>
                <w:rFonts w:ascii="標楷體" w:eastAsia="標楷體" w:hAnsi="標楷體" w:cs="Times New Roman" w:hint="eastAsia"/>
                <w:szCs w:val="24"/>
              </w:rPr>
              <w:t>.</w:t>
            </w:r>
            <w:r w:rsidRPr="00C579D9">
              <w:rPr>
                <w:rFonts w:ascii="標楷體" w:eastAsia="標楷體" w:hAnsi="標楷體" w:cs="Times New Roman"/>
                <w:szCs w:val="24"/>
              </w:rPr>
              <w:t>31</w:t>
            </w:r>
          </w:p>
        </w:tc>
      </w:tr>
      <w:tr w:rsidR="00A018C3" w:rsidRPr="00C579D9" w14:paraId="466EFFBA" w14:textId="77777777" w:rsidTr="00593084">
        <w:trPr>
          <w:trHeight w:val="831"/>
          <w:hidden/>
        </w:trPr>
        <w:tc>
          <w:tcPr>
            <w:tcW w:w="665" w:type="dxa"/>
          </w:tcPr>
          <w:p w14:paraId="76A50E2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E90237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806C76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0EE25C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0C3EB1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B8C6A7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168CF4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7D554C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642186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035D71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35640A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FD64AD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A1C91E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B3A6A2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72A662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3595B4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091FAD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917DE1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C1C9DF7"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B3160F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AB9483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CB9D2E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BD27BA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4C4839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074F72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4E847F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A391E0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BD8FAB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90F840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5630A2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FA99E4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ACB750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70AAF6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0FAD67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97FA83F"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BD87E5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EA3F35D"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27DAB5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8F0F664"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E7D7C5B"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D25DBC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DA999C1"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044BC25"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24F523E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416D9B6"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95EA2D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C7FFB8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EFF251E"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181BC7A"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8B0764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B9FA30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76790350"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DF6D449"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08C088F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326E02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00B0748"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C4D0D1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6467098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1BE75D82"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5B44E04C"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32002D53" w14:textId="77777777" w:rsidR="00463677" w:rsidRPr="00676472" w:rsidRDefault="00463677" w:rsidP="00600E97">
            <w:pPr>
              <w:adjustRightInd w:val="0"/>
              <w:snapToGrid w:val="0"/>
              <w:spacing w:line="440" w:lineRule="exact"/>
              <w:rPr>
                <w:rFonts w:ascii="標楷體" w:eastAsia="標楷體" w:hAnsi="標楷體" w:cs="Times New Roman"/>
                <w:b/>
                <w:vanish/>
                <w:szCs w:val="24"/>
              </w:rPr>
            </w:pPr>
          </w:p>
          <w:p w14:paraId="4A2FC624" w14:textId="7C5DB546" w:rsidR="00870321" w:rsidRPr="00C01541" w:rsidRDefault="00870321" w:rsidP="00600E97">
            <w:pPr>
              <w:pStyle w:val="a6"/>
              <w:numPr>
                <w:ilvl w:val="0"/>
                <w:numId w:val="346"/>
              </w:numPr>
              <w:adjustRightInd w:val="0"/>
              <w:snapToGrid w:val="0"/>
              <w:spacing w:line="440" w:lineRule="exact"/>
              <w:ind w:leftChars="0"/>
              <w:rPr>
                <w:rFonts w:ascii="標楷體" w:eastAsia="標楷體" w:hAnsi="標楷體" w:cs="Times New Roman"/>
                <w:b/>
                <w:szCs w:val="24"/>
              </w:rPr>
            </w:pPr>
          </w:p>
        </w:tc>
        <w:tc>
          <w:tcPr>
            <w:tcW w:w="2794" w:type="dxa"/>
            <w:gridSpan w:val="2"/>
          </w:tcPr>
          <w:p w14:paraId="25D13011"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法務部矯正署臺南看守所辯護人預約接見實施要點</w:t>
            </w:r>
          </w:p>
          <w:p w14:paraId="652DBF9C" w14:textId="77777777" w:rsidR="00870321" w:rsidRPr="00C579D9" w:rsidRDefault="00870321" w:rsidP="005D0116">
            <w:pPr>
              <w:pStyle w:val="Web"/>
              <w:spacing w:before="0" w:beforeAutospacing="0" w:after="0" w:afterAutospacing="0" w:line="440" w:lineRule="exact"/>
              <w:ind w:left="240" w:hangingChars="100" w:hanging="240"/>
              <w:jc w:val="both"/>
            </w:pPr>
          </w:p>
        </w:tc>
        <w:tc>
          <w:tcPr>
            <w:tcW w:w="3128" w:type="dxa"/>
          </w:tcPr>
          <w:p w14:paraId="271CAFCC"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原要點僅能適用辯護人，辯護人以外之律師均不適用。</w:t>
            </w:r>
          </w:p>
        </w:tc>
        <w:tc>
          <w:tcPr>
            <w:tcW w:w="3122" w:type="dxa"/>
          </w:tcPr>
          <w:p w14:paraId="1290DCB6"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辯護人以外之律師均可申請預約接見。</w:t>
            </w:r>
          </w:p>
        </w:tc>
        <w:tc>
          <w:tcPr>
            <w:tcW w:w="3185" w:type="dxa"/>
          </w:tcPr>
          <w:p w14:paraId="5A6FDD0D" w14:textId="77777777" w:rsidR="00870321" w:rsidRPr="00C579D9" w:rsidRDefault="00870321" w:rsidP="005D0116">
            <w:pPr>
              <w:pStyle w:val="Web"/>
              <w:spacing w:before="0" w:beforeAutospacing="0" w:after="0" w:afterAutospacing="0" w:line="440" w:lineRule="exact"/>
              <w:ind w:left="240" w:hangingChars="100" w:hanging="240"/>
              <w:jc w:val="both"/>
            </w:pPr>
            <w:r w:rsidRPr="00C579D9">
              <w:rPr>
                <w:rFonts w:ascii="標楷體" w:eastAsia="標楷體" w:hAnsi="標楷體"/>
              </w:rPr>
              <w:t>1、修正前之影響對象及修正後之受惠對象：法務部矯正署臺南看守所收容人及其代理律師。</w:t>
            </w:r>
          </w:p>
          <w:p w14:paraId="108018A3" w14:textId="77777777" w:rsidR="00870321" w:rsidRPr="00C579D9" w:rsidRDefault="00870321" w:rsidP="005D0116">
            <w:pPr>
              <w:pStyle w:val="Web"/>
              <w:spacing w:before="0" w:beforeAutospacing="0" w:after="0" w:afterAutospacing="0" w:line="440" w:lineRule="exact"/>
              <w:ind w:left="240" w:hangingChars="100" w:hanging="240"/>
              <w:jc w:val="both"/>
            </w:pPr>
            <w:r w:rsidRPr="00C579D9">
              <w:rPr>
                <w:rFonts w:ascii="標楷體" w:eastAsia="標楷體" w:hAnsi="標楷體"/>
              </w:rPr>
              <w:t>2、鬆綁效益：擴大預約接見之申請對象，使收容人及其代理律師能更便利。</w:t>
            </w:r>
          </w:p>
        </w:tc>
        <w:tc>
          <w:tcPr>
            <w:tcW w:w="1472" w:type="dxa"/>
          </w:tcPr>
          <w:p w14:paraId="1D3DE1AF"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預計109年10月</w:t>
            </w:r>
          </w:p>
          <w:p w14:paraId="6A07C074"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（現行規定網址https://mojlaw.moj.gov.tw/LawContent.aspx?LSID=FL057605）</w:t>
            </w:r>
          </w:p>
        </w:tc>
      </w:tr>
      <w:tr w:rsidR="00A018C3" w:rsidRPr="00C579D9" w14:paraId="4B674818" w14:textId="77777777" w:rsidTr="00593084">
        <w:trPr>
          <w:trHeight w:val="831"/>
        </w:trPr>
        <w:tc>
          <w:tcPr>
            <w:tcW w:w="665" w:type="dxa"/>
          </w:tcPr>
          <w:p w14:paraId="2B555764" w14:textId="77777777" w:rsidR="00870321" w:rsidRPr="00983254" w:rsidRDefault="00870321" w:rsidP="00600E97">
            <w:pPr>
              <w:pStyle w:val="a6"/>
              <w:numPr>
                <w:ilvl w:val="0"/>
                <w:numId w:val="346"/>
              </w:numPr>
              <w:adjustRightInd w:val="0"/>
              <w:snapToGrid w:val="0"/>
              <w:spacing w:line="440" w:lineRule="exact"/>
              <w:ind w:leftChars="0"/>
              <w:rPr>
                <w:rFonts w:ascii="標楷體" w:eastAsia="標楷體" w:hAnsi="標楷體" w:cs="Times New Roman"/>
                <w:b/>
                <w:szCs w:val="24"/>
              </w:rPr>
            </w:pPr>
          </w:p>
        </w:tc>
        <w:tc>
          <w:tcPr>
            <w:tcW w:w="2794" w:type="dxa"/>
            <w:gridSpan w:val="2"/>
          </w:tcPr>
          <w:p w14:paraId="0406627C"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法務部矯正署臺南看守所辯護人辦理遠距接見實施要點</w:t>
            </w:r>
          </w:p>
          <w:p w14:paraId="03FCE9A5" w14:textId="77777777" w:rsidR="00870321" w:rsidRPr="00C579D9" w:rsidRDefault="00870321" w:rsidP="005D0116">
            <w:pPr>
              <w:pStyle w:val="Web"/>
              <w:spacing w:before="0" w:beforeAutospacing="0" w:after="0" w:afterAutospacing="0" w:line="440" w:lineRule="exact"/>
              <w:ind w:left="240" w:hangingChars="100" w:hanging="240"/>
              <w:jc w:val="both"/>
            </w:pPr>
          </w:p>
        </w:tc>
        <w:tc>
          <w:tcPr>
            <w:tcW w:w="3128" w:type="dxa"/>
          </w:tcPr>
          <w:p w14:paraId="189C1411"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原要點僅能適用辯護人，辯護人以外之律師均不適用。</w:t>
            </w:r>
          </w:p>
        </w:tc>
        <w:tc>
          <w:tcPr>
            <w:tcW w:w="3122" w:type="dxa"/>
          </w:tcPr>
          <w:p w14:paraId="36BAA1B3"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辯護人以外之律師均可申請遠距接見。</w:t>
            </w:r>
          </w:p>
        </w:tc>
        <w:tc>
          <w:tcPr>
            <w:tcW w:w="3185" w:type="dxa"/>
          </w:tcPr>
          <w:p w14:paraId="30DA1B7B" w14:textId="77777777" w:rsidR="00870321" w:rsidRPr="00C579D9" w:rsidRDefault="00870321" w:rsidP="005D0116">
            <w:pPr>
              <w:pStyle w:val="Web"/>
              <w:spacing w:before="0" w:beforeAutospacing="0" w:after="0" w:afterAutospacing="0" w:line="440" w:lineRule="exact"/>
              <w:ind w:left="240" w:hangingChars="100" w:hanging="240"/>
              <w:jc w:val="both"/>
            </w:pPr>
            <w:r w:rsidRPr="00C579D9">
              <w:rPr>
                <w:rFonts w:ascii="標楷體" w:eastAsia="標楷體" w:hAnsi="標楷體"/>
              </w:rPr>
              <w:t>1、修正前之影響對象及修正後之受惠對象：法務部矯正署臺南看守所收容人及其代理律師。</w:t>
            </w:r>
          </w:p>
          <w:p w14:paraId="3A5D1427" w14:textId="77777777" w:rsidR="00870321" w:rsidRPr="00C579D9" w:rsidRDefault="00870321" w:rsidP="005D0116">
            <w:pPr>
              <w:pStyle w:val="Web"/>
              <w:spacing w:before="0" w:beforeAutospacing="0" w:after="0" w:afterAutospacing="0" w:line="440" w:lineRule="exact"/>
              <w:ind w:left="240" w:hangingChars="100" w:hanging="240"/>
              <w:jc w:val="both"/>
            </w:pPr>
            <w:r w:rsidRPr="00C579D9">
              <w:rPr>
                <w:rFonts w:ascii="標楷體" w:eastAsia="標楷體" w:hAnsi="標楷體"/>
              </w:rPr>
              <w:t>2、鬆綁效益：擴大辦理遠距約接見之申請對象，使收容人及其代理律師能更便利。</w:t>
            </w:r>
          </w:p>
        </w:tc>
        <w:tc>
          <w:tcPr>
            <w:tcW w:w="1472" w:type="dxa"/>
          </w:tcPr>
          <w:p w14:paraId="1FDAE72C"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預計109年10月</w:t>
            </w:r>
          </w:p>
          <w:p w14:paraId="2BE35602"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（現行規定網址https://mojlaw.moj.gov.tw/LawContent.aspx?LSID=FL057606）</w:t>
            </w:r>
          </w:p>
        </w:tc>
      </w:tr>
      <w:tr w:rsidR="00212D1D" w:rsidRPr="00C579D9" w14:paraId="79F7DC12" w14:textId="77777777" w:rsidTr="00593084">
        <w:trPr>
          <w:trHeight w:val="831"/>
          <w:hidden/>
        </w:trPr>
        <w:tc>
          <w:tcPr>
            <w:tcW w:w="665" w:type="dxa"/>
          </w:tcPr>
          <w:p w14:paraId="4EA3238E"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6397DDAB"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541FD637"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6469E7CD"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4DEE8BEC"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537ABE84"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26EBA95E"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39CD45B4"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12F7D9F8"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4971AED3"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294CA32E"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7C1CDCF8"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7A561E4F"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54D5C598"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280A2CAA"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2960446F"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6D2E2585"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1E625F4C"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3EEEA360"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63FE7FA0"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35731097"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1A50472D"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14C7466B"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3BE52BC5"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61CD078C"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11A75DAE"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5CC18B31"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0805AC5F"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5CB27C9F"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4663BDDF"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7B77F33E"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43BB8C8E"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0D0C0752"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21817F33"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7FF99A05"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2596B17F"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21241C65"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01621E92"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2C3B6C48"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7EB5C432"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1E34A6CB"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64EF75E9"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518B6660"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6BE35EF1"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0CBE3D3D"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79400009"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274E3FEC"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7FF714E0"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44E8D4E7"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333C81C1"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334A88CE"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4D6F0972"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37CA469D"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6603B399"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370DE81F" w14:textId="77777777" w:rsidR="00212D1D" w:rsidRPr="00676472" w:rsidRDefault="00212D1D" w:rsidP="00600E97">
            <w:pPr>
              <w:adjustRightInd w:val="0"/>
              <w:snapToGrid w:val="0"/>
              <w:spacing w:line="440" w:lineRule="exact"/>
              <w:jc w:val="both"/>
              <w:rPr>
                <w:rFonts w:ascii="標楷體" w:eastAsia="標楷體" w:hAnsi="標楷體" w:cs="Times New Roman"/>
                <w:b/>
                <w:vanish/>
                <w:szCs w:val="24"/>
              </w:rPr>
            </w:pPr>
          </w:p>
          <w:p w14:paraId="2B8ECA8D" w14:textId="77777777" w:rsidR="00212D1D" w:rsidRPr="00C01541" w:rsidRDefault="00212D1D" w:rsidP="00600E97">
            <w:pPr>
              <w:pStyle w:val="a6"/>
              <w:numPr>
                <w:ilvl w:val="0"/>
                <w:numId w:val="346"/>
              </w:numPr>
              <w:snapToGrid w:val="0"/>
              <w:spacing w:line="440" w:lineRule="exact"/>
              <w:ind w:leftChars="0"/>
              <w:jc w:val="both"/>
              <w:rPr>
                <w:rFonts w:ascii="標楷體" w:eastAsia="標楷體" w:hAnsi="標楷體" w:cs="Times New Roman"/>
                <w:b/>
                <w:szCs w:val="24"/>
              </w:rPr>
            </w:pPr>
          </w:p>
        </w:tc>
        <w:tc>
          <w:tcPr>
            <w:tcW w:w="2794" w:type="dxa"/>
            <w:gridSpan w:val="2"/>
          </w:tcPr>
          <w:p w14:paraId="1FFD3C2C" w14:textId="77777777" w:rsidR="00212D1D" w:rsidRPr="00C579D9" w:rsidRDefault="00212D1D"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修正「</w:t>
            </w:r>
            <w:r w:rsidRPr="00C579D9">
              <w:rPr>
                <w:rFonts w:ascii="標楷體" w:eastAsia="標楷體" w:hAnsi="標楷體" w:hint="eastAsia"/>
              </w:rPr>
              <w:t>行政執行事件核准分期繳納執行金額實施要點</w:t>
            </w:r>
            <w:r w:rsidRPr="00C579D9">
              <w:rPr>
                <w:rFonts w:ascii="標楷體" w:eastAsia="標楷體" w:hAnsi="標楷體"/>
              </w:rPr>
              <w:t>第</w:t>
            </w:r>
            <w:r w:rsidRPr="00C579D9">
              <w:rPr>
                <w:rFonts w:ascii="標楷體" w:eastAsia="標楷體" w:hAnsi="標楷體" w:cs="Times New Roman"/>
              </w:rPr>
              <w:t>4</w:t>
            </w:r>
            <w:r w:rsidRPr="00C579D9">
              <w:rPr>
                <w:rFonts w:ascii="標楷體" w:eastAsia="標楷體" w:hAnsi="標楷體"/>
              </w:rPr>
              <w:t>點、第</w:t>
            </w:r>
            <w:r w:rsidRPr="00C579D9">
              <w:rPr>
                <w:rFonts w:ascii="標楷體" w:eastAsia="標楷體" w:hAnsi="標楷體" w:cs="Times New Roman"/>
              </w:rPr>
              <w:t>7</w:t>
            </w:r>
            <w:r w:rsidRPr="00C579D9">
              <w:rPr>
                <w:rFonts w:ascii="標楷體" w:eastAsia="標楷體" w:hAnsi="標楷體"/>
              </w:rPr>
              <w:t>點」</w:t>
            </w:r>
          </w:p>
          <w:p w14:paraId="50FA1942" w14:textId="77777777" w:rsidR="00212D1D" w:rsidRPr="00C579D9" w:rsidRDefault="00212D1D"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連結網址：「法務部主管法規查詢系統」</w:t>
            </w:r>
          </w:p>
          <w:p w14:paraId="25A7D870" w14:textId="77777777" w:rsidR="00212D1D" w:rsidRPr="00C579D9" w:rsidRDefault="0008398C" w:rsidP="006246D0">
            <w:pPr>
              <w:pStyle w:val="Web"/>
              <w:spacing w:before="0" w:beforeAutospacing="0" w:after="0" w:afterAutospacing="0" w:line="440" w:lineRule="exact"/>
              <w:jc w:val="both"/>
              <w:rPr>
                <w:rFonts w:ascii="標楷體" w:eastAsia="標楷體" w:hAnsi="標楷體"/>
              </w:rPr>
            </w:pPr>
            <w:hyperlink r:id="rId37" w:tgtFrame="_top" w:history="1">
              <w:r w:rsidR="00212D1D" w:rsidRPr="00C579D9">
                <w:rPr>
                  <w:rStyle w:val="ae"/>
                  <w:rFonts w:ascii="標楷體" w:eastAsia="標楷體" w:hAnsi="標楷體"/>
                  <w:color w:val="auto"/>
                </w:rPr>
                <w:t>https://locallaw.moj/LawContent.aspx?LSID=FL010027</w:t>
              </w:r>
            </w:hyperlink>
          </w:p>
          <w:p w14:paraId="332703E6" w14:textId="77777777" w:rsidR="00212D1D" w:rsidRPr="00C579D9" w:rsidRDefault="00212D1D" w:rsidP="006246D0">
            <w:pPr>
              <w:pStyle w:val="Web"/>
              <w:spacing w:before="0" w:beforeAutospacing="0" w:after="0" w:afterAutospacing="0" w:line="440" w:lineRule="exact"/>
              <w:jc w:val="both"/>
              <w:rPr>
                <w:rFonts w:ascii="標楷體" w:eastAsia="標楷體" w:hAnsi="標楷體"/>
              </w:rPr>
            </w:pPr>
          </w:p>
        </w:tc>
        <w:tc>
          <w:tcPr>
            <w:tcW w:w="3128" w:type="dxa"/>
          </w:tcPr>
          <w:p w14:paraId="7ACD65C5" w14:textId="77777777" w:rsidR="00212D1D" w:rsidRPr="00C579D9" w:rsidRDefault="00212D1D" w:rsidP="006246D0">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hint="eastAsia"/>
              </w:rPr>
              <w:t>四、</w:t>
            </w:r>
            <w:r w:rsidRPr="00C579D9">
              <w:rPr>
                <w:rFonts w:ascii="標楷體" w:eastAsia="標楷體" w:hAnsi="標楷體"/>
              </w:rPr>
              <w:t>行政執行事件核准分期繳納之期數，得分二至七十二期（第</w:t>
            </w:r>
            <w:r w:rsidRPr="00C579D9">
              <w:rPr>
                <w:rFonts w:ascii="標楷體" w:eastAsia="標楷體" w:hAnsi="標楷體" w:cs="Times New Roman"/>
              </w:rPr>
              <w:t>1</w:t>
            </w:r>
            <w:r w:rsidRPr="00C579D9">
              <w:rPr>
                <w:rFonts w:ascii="標楷體" w:eastAsia="標楷體" w:hAnsi="標楷體"/>
              </w:rPr>
              <w:t>項）。執行金額（含累計）在新臺幣（下同）一千萬元以上之行政執行事件，經核准分七十二期繳納，仍無法完納者，得經核准繼續延長期數（第</w:t>
            </w:r>
            <w:r w:rsidRPr="00C579D9">
              <w:rPr>
                <w:rFonts w:ascii="標楷體" w:eastAsia="標楷體" w:hAnsi="標楷體" w:cs="Times New Roman"/>
              </w:rPr>
              <w:t>2</w:t>
            </w:r>
            <w:r w:rsidRPr="00C579D9">
              <w:rPr>
                <w:rFonts w:ascii="標楷體" w:eastAsia="標楷體" w:hAnsi="標楷體"/>
              </w:rPr>
              <w:t>項）。</w:t>
            </w:r>
            <w:r w:rsidRPr="00C579D9">
              <w:rPr>
                <w:rFonts w:ascii="標楷體" w:eastAsia="標楷體" w:hAnsi="標楷體"/>
                <w:u w:val="single"/>
              </w:rPr>
              <w:t>前項所稱執行金額係指執行名義之本稅（或本費、罰鍰）、連同滯納金、利息及其他各項應附隨徵收之總數（第</w:t>
            </w:r>
            <w:r w:rsidRPr="00C579D9">
              <w:rPr>
                <w:rFonts w:ascii="標楷體" w:eastAsia="標楷體" w:hAnsi="標楷體" w:cs="Times New Roman"/>
                <w:u w:val="single"/>
              </w:rPr>
              <w:t>3</w:t>
            </w:r>
            <w:r w:rsidRPr="00C579D9">
              <w:rPr>
                <w:rFonts w:ascii="標楷體" w:eastAsia="標楷體" w:hAnsi="標楷體"/>
                <w:u w:val="single"/>
              </w:rPr>
              <w:t>項）。</w:t>
            </w:r>
            <w:r w:rsidRPr="00C579D9">
              <w:rPr>
                <w:rFonts w:ascii="標楷體" w:eastAsia="標楷體" w:hAnsi="標楷體"/>
              </w:rPr>
              <w:t xml:space="preserve"> 本要點所稱之分期，每一期為一個月。必要時，每一期得短於一個月（第</w:t>
            </w:r>
            <w:r w:rsidRPr="00C579D9">
              <w:rPr>
                <w:rFonts w:ascii="標楷體" w:eastAsia="標楷體" w:hAnsi="標楷體" w:cs="Times New Roman"/>
              </w:rPr>
              <w:t>4</w:t>
            </w:r>
            <w:r w:rsidRPr="00C579D9">
              <w:rPr>
                <w:rFonts w:ascii="標楷體" w:eastAsia="標楷體" w:hAnsi="標楷體"/>
              </w:rPr>
              <w:t>項）。</w:t>
            </w:r>
          </w:p>
          <w:p w14:paraId="34C620E4" w14:textId="77777777" w:rsidR="00212D1D" w:rsidRPr="00C579D9" w:rsidRDefault="00212D1D" w:rsidP="006246D0">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七、執行金額（含累計）未滿二十萬元之行政執行事件，為准許分期繳納時，應經行政執行官核定之。但核准分期繳納之期數逾六期者，應經分署長或經授權之主任行政執行官核定之（第1項）。執行金額（含累計）在二十萬元以上之行政執行事件，為准許分期繳納時，應經分署長或經授權之主任行政執行官核定之（第2項）。依第四點第二項規定為准許延長期數者，應專案簽請分署長核定。其中執行金額（含累計）在六千萬元以上之行政執行事件，應報請法務部行政執行署備查（第3項）。</w:t>
            </w:r>
          </w:p>
        </w:tc>
        <w:tc>
          <w:tcPr>
            <w:tcW w:w="3122" w:type="dxa"/>
          </w:tcPr>
          <w:p w14:paraId="2FE89B14" w14:textId="77777777" w:rsidR="00212D1D" w:rsidRPr="00C579D9" w:rsidRDefault="00212D1D" w:rsidP="006246D0">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四、行政執行事件核准分期繳納之期數，得分二至七十二期（第1項）。行政執行事件經核准分七十二期繳納，仍無法完納者，得經核准繼續延長期數（第2項）。本要點所稱之分期，每一期為一個月。必要時，每一期得短於一個月（第3項）。</w:t>
            </w:r>
          </w:p>
          <w:p w14:paraId="0992165A" w14:textId="77777777" w:rsidR="00212D1D" w:rsidRPr="00C579D9" w:rsidRDefault="00212D1D" w:rsidP="006246D0">
            <w:pPr>
              <w:pStyle w:val="Web"/>
              <w:spacing w:before="0" w:beforeAutospacing="0" w:after="0" w:afterAutospacing="0" w:line="440" w:lineRule="exact"/>
              <w:ind w:left="480" w:hangingChars="200" w:hanging="480"/>
              <w:jc w:val="both"/>
              <w:rPr>
                <w:rFonts w:ascii="標楷體" w:eastAsia="標楷體" w:hAnsi="標楷體"/>
              </w:rPr>
            </w:pPr>
            <w:r w:rsidRPr="00C579D9">
              <w:rPr>
                <w:rFonts w:ascii="標楷體" w:eastAsia="標楷體" w:hAnsi="標楷體"/>
              </w:rPr>
              <w:t>七、執行金額（含累計）未滿二十萬元之行政執行事件，為准許分期繳納時，應經行政執行官核定之。但核准分期繳納之期數逾六期者，應經分署長或經授權之主任行政執行官核定之（第1項）。執行金額（含累計）在二十萬元以上之行政執行事件，為准許分期繳納時，應經分署長或經授權之主任行政執行官核定之（第2項）。依第四點第二項規定為准許延長期數者，應專案簽請分署長核定。其中執行金額（含累計）在六千萬元以上之行政執行事件，應報請法務部行政執行署備查（第3項）。前三項所稱執行金額係指執行名義之本稅（或本費、罰鍰）、連同滯納金、利息及其他各項應附隨徵收之總數（第4項）。</w:t>
            </w:r>
          </w:p>
        </w:tc>
        <w:tc>
          <w:tcPr>
            <w:tcW w:w="3185" w:type="dxa"/>
          </w:tcPr>
          <w:p w14:paraId="44702421" w14:textId="77777777" w:rsidR="00212D1D" w:rsidRPr="00C579D9" w:rsidRDefault="00212D1D"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rPr>
              <w:t>本次修正要旨為金額未滿新臺幣</w:t>
            </w:r>
            <w:r w:rsidRPr="00C579D9">
              <w:rPr>
                <w:rFonts w:ascii="標楷體" w:eastAsia="標楷體" w:hAnsi="標楷體" w:cs="Times New Roman"/>
              </w:rPr>
              <w:t>1,000</w:t>
            </w:r>
            <w:r w:rsidRPr="00C579D9">
              <w:rPr>
                <w:rFonts w:ascii="標楷體" w:eastAsia="標楷體" w:hAnsi="標楷體"/>
              </w:rPr>
              <w:t>萬元以下之行政執行事件，於符合法定要件時，亦得准許其繼續延長期數，以舒緩義務人經濟上之負擔，並提高義務人之繳款意願。</w:t>
            </w:r>
          </w:p>
        </w:tc>
        <w:tc>
          <w:tcPr>
            <w:tcW w:w="1472" w:type="dxa"/>
          </w:tcPr>
          <w:p w14:paraId="1D26F0FD" w14:textId="53FA0671" w:rsidR="00212D1D" w:rsidRPr="00C579D9" w:rsidRDefault="00212D1D" w:rsidP="006246D0">
            <w:pPr>
              <w:pStyle w:val="Web"/>
              <w:spacing w:before="0" w:beforeAutospacing="0" w:after="0" w:afterAutospacing="0" w:line="440" w:lineRule="exact"/>
              <w:jc w:val="both"/>
              <w:rPr>
                <w:rFonts w:ascii="標楷體" w:eastAsia="標楷體" w:hAnsi="標楷體"/>
              </w:rPr>
            </w:pPr>
            <w:r w:rsidRPr="00C579D9">
              <w:rPr>
                <w:rFonts w:ascii="標楷體" w:eastAsia="標楷體" w:hAnsi="標楷體" w:cs="Times New Roman" w:hint="eastAsia"/>
              </w:rPr>
              <w:t>110.1</w:t>
            </w:r>
            <w:r w:rsidRPr="00C579D9">
              <w:rPr>
                <w:rFonts w:ascii="標楷體" w:eastAsia="標楷體" w:hAnsi="標楷體"/>
              </w:rPr>
              <w:t>（實際期程以續報法務部備查及函頒作業時程為準）</w:t>
            </w:r>
            <w:r w:rsidRPr="00C579D9">
              <w:rPr>
                <w:rFonts w:ascii="標楷體" w:eastAsia="標楷體" w:hAnsi="標楷體" w:hint="eastAsia"/>
              </w:rPr>
              <w:br/>
              <w:t>(110.</w:t>
            </w:r>
            <w:r w:rsidR="002E71A6">
              <w:rPr>
                <w:rFonts w:ascii="標楷體" w:eastAsia="標楷體" w:hAnsi="標楷體" w:hint="eastAsia"/>
              </w:rPr>
              <w:t>2.25</w:t>
            </w:r>
            <w:r w:rsidRPr="00C579D9">
              <w:rPr>
                <w:rFonts w:ascii="標楷體" w:eastAsia="標楷體" w:hAnsi="標楷體" w:hint="eastAsia"/>
              </w:rPr>
              <w:t>尚未發布)</w:t>
            </w:r>
          </w:p>
        </w:tc>
      </w:tr>
      <w:tr w:rsidR="00A018C3" w:rsidRPr="00C579D9" w14:paraId="6C1AC3CE" w14:textId="77777777" w:rsidTr="00593084">
        <w:tc>
          <w:tcPr>
            <w:tcW w:w="665" w:type="dxa"/>
            <w:shd w:val="clear" w:color="auto" w:fill="D9D9D9" w:themeFill="background1" w:themeFillShade="D9"/>
          </w:tcPr>
          <w:p w14:paraId="5AEC91D1" w14:textId="77777777" w:rsidR="00870321" w:rsidRPr="00C01541" w:rsidRDefault="00870321" w:rsidP="00600E97">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40A2DBB0" w14:textId="77777777" w:rsidR="00870321" w:rsidRPr="00C579D9" w:rsidRDefault="00870321" w:rsidP="009C76D2">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海委會(計7項)</w:t>
            </w:r>
          </w:p>
        </w:tc>
        <w:tc>
          <w:tcPr>
            <w:tcW w:w="3128" w:type="dxa"/>
            <w:shd w:val="clear" w:color="auto" w:fill="D9D9D9" w:themeFill="background1" w:themeFillShade="D9"/>
          </w:tcPr>
          <w:p w14:paraId="42D2C3D5"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2AAF9480"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2CE0CF56"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477EF21B"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r>
      <w:tr w:rsidR="00A018C3" w:rsidRPr="00C579D9" w14:paraId="5F7A159D" w14:textId="77777777" w:rsidTr="00593084">
        <w:tc>
          <w:tcPr>
            <w:tcW w:w="665" w:type="dxa"/>
            <w:shd w:val="clear" w:color="auto" w:fill="FFFFFF" w:themeFill="background1"/>
          </w:tcPr>
          <w:p w14:paraId="59D6B969" w14:textId="77777777" w:rsidR="00870321" w:rsidRPr="00983254" w:rsidRDefault="00870321" w:rsidP="00600E97">
            <w:pPr>
              <w:pStyle w:val="a6"/>
              <w:numPr>
                <w:ilvl w:val="0"/>
                <w:numId w:val="346"/>
              </w:numPr>
              <w:spacing w:line="440" w:lineRule="exact"/>
              <w:ind w:leftChars="0"/>
              <w:rPr>
                <w:rFonts w:ascii="標楷體" w:eastAsia="標楷體" w:hAnsi="標楷體" w:cs="Times New Roman"/>
                <w:szCs w:val="24"/>
              </w:rPr>
            </w:pPr>
          </w:p>
        </w:tc>
        <w:tc>
          <w:tcPr>
            <w:tcW w:w="2794" w:type="dxa"/>
            <w:gridSpan w:val="2"/>
            <w:shd w:val="clear" w:color="auto" w:fill="FFFFFF" w:themeFill="background1"/>
          </w:tcPr>
          <w:p w14:paraId="1D93C97D"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行政院海岸巡防署海洋巡防總局巡防艦艇船禮節規定</w:t>
            </w:r>
          </w:p>
        </w:tc>
        <w:tc>
          <w:tcPr>
            <w:tcW w:w="3128" w:type="dxa"/>
            <w:shd w:val="clear" w:color="auto" w:fill="FFFFFF" w:themeFill="background1"/>
          </w:tcPr>
          <w:p w14:paraId="49A579CE"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1.海洋總局所屬艦船艇及同仁於國慶日、本署署慶、本總局局慶、航海節及開港紀念日等重要節日相關禮節規定，分別於本規定及「海洋巡防總局海巡艦船艇常規手冊」中規範，造成同仁查閱對照之困擾。</w:t>
            </w:r>
          </w:p>
          <w:p w14:paraId="6C3EB2EB"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2.本規定過於冗長且不符現行執行需求。</w:t>
            </w:r>
          </w:p>
        </w:tc>
        <w:tc>
          <w:tcPr>
            <w:tcW w:w="3122" w:type="dxa"/>
            <w:shd w:val="clear" w:color="auto" w:fill="FFFFFF" w:themeFill="background1"/>
          </w:tcPr>
          <w:p w14:paraId="3C62CE78" w14:textId="77777777" w:rsidR="00870321" w:rsidRPr="00C579D9" w:rsidRDefault="00870321" w:rsidP="009C76D2">
            <w:pPr>
              <w:snapToGrid w:val="0"/>
              <w:spacing w:line="440" w:lineRule="exact"/>
              <w:ind w:left="175" w:hangingChars="73" w:hanging="175"/>
              <w:jc w:val="both"/>
              <w:rPr>
                <w:rFonts w:ascii="標楷體" w:eastAsia="標楷體" w:hAnsi="標楷體" w:cs="Times New Roman"/>
                <w:szCs w:val="24"/>
              </w:rPr>
            </w:pPr>
            <w:r w:rsidRPr="00C579D9">
              <w:rPr>
                <w:rFonts w:ascii="標楷體" w:eastAsia="標楷體" w:hAnsi="標楷體" w:cs="Times New Roman"/>
                <w:szCs w:val="24"/>
              </w:rPr>
              <w:t>1.停止適用。</w:t>
            </w:r>
          </w:p>
          <w:p w14:paraId="3597970E"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2.針對實務情況及需求予以精簡，並納入「海洋巡防總局海巡艦船艇常規手冊」中規範之，俾利同仁查閱遵循。</w:t>
            </w:r>
          </w:p>
        </w:tc>
        <w:tc>
          <w:tcPr>
            <w:tcW w:w="3185" w:type="dxa"/>
            <w:shd w:val="clear" w:color="auto" w:fill="FFFFFF" w:themeFill="background1"/>
          </w:tcPr>
          <w:p w14:paraId="138AB62D"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本規定過於冗長且不符現行執行需求，停止適用後受惠對象為海洋總局所屬艦船艇及同仁。</w:t>
            </w:r>
          </w:p>
        </w:tc>
        <w:tc>
          <w:tcPr>
            <w:tcW w:w="1472" w:type="dxa"/>
            <w:shd w:val="clear" w:color="auto" w:fill="FFFFFF" w:themeFill="background1"/>
          </w:tcPr>
          <w:p w14:paraId="4B7B97C4"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106.10.30</w:t>
            </w:r>
          </w:p>
        </w:tc>
      </w:tr>
      <w:tr w:rsidR="00A018C3" w:rsidRPr="00C579D9" w14:paraId="472C812C" w14:textId="77777777" w:rsidTr="00593084">
        <w:tc>
          <w:tcPr>
            <w:tcW w:w="665" w:type="dxa"/>
            <w:shd w:val="clear" w:color="auto" w:fill="FFFFFF" w:themeFill="background1"/>
          </w:tcPr>
          <w:p w14:paraId="699C18F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4761837"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行政院海岸巡防署海洋巡防總局各級巡防艦艇船海上組合人力部署作業手冊</w:t>
            </w:r>
          </w:p>
        </w:tc>
        <w:tc>
          <w:tcPr>
            <w:tcW w:w="3128" w:type="dxa"/>
            <w:shd w:val="clear" w:color="auto" w:fill="FFFFFF" w:themeFill="background1"/>
          </w:tcPr>
          <w:p w14:paraId="618BCC12"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有關各型艦、艇、船執行任務之人力部署，分別於本規定及「行政院海岸巡防署海洋巡防總局巡防艦船艇人力運用及裝備攜行基準要點」中規範，造成同仁查閱對照之困擾。</w:t>
            </w:r>
          </w:p>
        </w:tc>
        <w:tc>
          <w:tcPr>
            <w:tcW w:w="3122" w:type="dxa"/>
            <w:shd w:val="clear" w:color="auto" w:fill="FFFFFF" w:themeFill="background1"/>
          </w:tcPr>
          <w:p w14:paraId="4B20C36D" w14:textId="77777777" w:rsidR="00870321" w:rsidRPr="00C579D9" w:rsidRDefault="00870321" w:rsidP="009C76D2">
            <w:pPr>
              <w:snapToGrid w:val="0"/>
              <w:spacing w:line="440" w:lineRule="exact"/>
              <w:ind w:left="175" w:hangingChars="73" w:hanging="175"/>
              <w:jc w:val="both"/>
              <w:rPr>
                <w:rFonts w:ascii="標楷體" w:eastAsia="標楷體" w:hAnsi="標楷體" w:cs="Times New Roman"/>
                <w:szCs w:val="24"/>
              </w:rPr>
            </w:pPr>
            <w:r w:rsidRPr="00C579D9">
              <w:rPr>
                <w:rFonts w:ascii="標楷體" w:eastAsia="標楷體" w:hAnsi="標楷體" w:cs="Times New Roman"/>
                <w:szCs w:val="24"/>
              </w:rPr>
              <w:t>1.停止適用。</w:t>
            </w:r>
          </w:p>
          <w:p w14:paraId="42F61439"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2.本規定精簡內容，以符現行各項任務執行，納入「行政院海岸巡防署海洋巡防總局巡防艦船艇人力運用及裝備攜行基準要點」，並製作巡防艦船艇部署配置表，力求簡明扼要。</w:t>
            </w:r>
          </w:p>
        </w:tc>
        <w:tc>
          <w:tcPr>
            <w:tcW w:w="3185" w:type="dxa"/>
            <w:shd w:val="clear" w:color="auto" w:fill="FFFFFF" w:themeFill="background1"/>
          </w:tcPr>
          <w:p w14:paraId="7572B08F"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符合實務需求且精簡規範，利於查閱減輕遵法成本，停止適用後受惠對象為海洋總局所屬艦船艇及同仁。</w:t>
            </w:r>
          </w:p>
        </w:tc>
        <w:tc>
          <w:tcPr>
            <w:tcW w:w="1472" w:type="dxa"/>
            <w:shd w:val="clear" w:color="auto" w:fill="FFFFFF" w:themeFill="background1"/>
          </w:tcPr>
          <w:p w14:paraId="4BEC66B1" w14:textId="77777777" w:rsidR="00870321" w:rsidRPr="00C579D9"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175" w:hangingChars="73" w:hanging="175"/>
              <w:jc w:val="both"/>
              <w:rPr>
                <w:rFonts w:ascii="標楷體" w:eastAsia="標楷體" w:hAnsi="標楷體" w:cs="Times New Roman"/>
                <w:szCs w:val="24"/>
              </w:rPr>
            </w:pPr>
            <w:r w:rsidRPr="00C579D9">
              <w:rPr>
                <w:rFonts w:ascii="標楷體" w:eastAsia="標楷體" w:hAnsi="標楷體" w:cs="Times New Roman"/>
                <w:szCs w:val="24"/>
              </w:rPr>
              <w:t>106.10.30</w:t>
            </w:r>
          </w:p>
        </w:tc>
      </w:tr>
      <w:tr w:rsidR="00A018C3" w:rsidRPr="00C579D9" w14:paraId="009A69B8" w14:textId="77777777" w:rsidTr="00593084">
        <w:tc>
          <w:tcPr>
            <w:tcW w:w="665" w:type="dxa"/>
            <w:shd w:val="clear" w:color="auto" w:fill="FFFFFF" w:themeFill="background1"/>
          </w:tcPr>
          <w:p w14:paraId="11644BE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FC0AB5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海岸巡防機關處理管制出境出海資料通報及公告作業規範(第6點)</w:t>
            </w:r>
          </w:p>
          <w:p w14:paraId="2D7B15CF"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660065D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受理當事人查詢個人有無經限制出海案件之申請，應於7日內，為准駁之決定。</w:t>
            </w:r>
          </w:p>
        </w:tc>
        <w:tc>
          <w:tcPr>
            <w:tcW w:w="3122" w:type="dxa"/>
            <w:shd w:val="clear" w:color="auto" w:fill="FFFFFF" w:themeFill="background1"/>
          </w:tcPr>
          <w:p w14:paraId="384EBE92"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受理當事人查詢個人有無經限制出海案件之申請，應於5日內，為准駁之決定。</w:t>
            </w:r>
          </w:p>
        </w:tc>
        <w:tc>
          <w:tcPr>
            <w:tcW w:w="3185" w:type="dxa"/>
            <w:shd w:val="clear" w:color="auto" w:fill="FFFFFF" w:themeFill="background1"/>
          </w:tcPr>
          <w:p w14:paraId="3FF1B0F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修正辦理人民依法申請查詢個人有無經限制出海之作業程序，將7日之回復期限縮短為5日，使民眾儘速獲得有無遭受權責機關限制出海處分之資訊，以維護民眾權益。</w:t>
            </w:r>
          </w:p>
        </w:tc>
        <w:tc>
          <w:tcPr>
            <w:tcW w:w="1472" w:type="dxa"/>
            <w:shd w:val="clear" w:color="auto" w:fill="FFFFFF" w:themeFill="background1"/>
          </w:tcPr>
          <w:p w14:paraId="361FE4D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107.1.15</w:t>
            </w:r>
          </w:p>
        </w:tc>
      </w:tr>
      <w:tr w:rsidR="00A018C3" w:rsidRPr="00C579D9" w14:paraId="41385D27" w14:textId="77777777" w:rsidTr="00593084">
        <w:tc>
          <w:tcPr>
            <w:tcW w:w="665" w:type="dxa"/>
            <w:shd w:val="clear" w:color="auto" w:fill="FFFFFF" w:themeFill="background1"/>
          </w:tcPr>
          <w:p w14:paraId="3ED65D02"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0BAF32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行政院海岸巡防署及所屬機關檔案應用作業要點(第6點)</w:t>
            </w:r>
          </w:p>
        </w:tc>
        <w:tc>
          <w:tcPr>
            <w:tcW w:w="3128" w:type="dxa"/>
            <w:shd w:val="clear" w:color="auto" w:fill="FFFFFF" w:themeFill="background1"/>
          </w:tcPr>
          <w:p w14:paraId="5F0F649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檔案應用申請書原僅能以紙本郵寄或親赴現場送件。</w:t>
            </w:r>
          </w:p>
        </w:tc>
        <w:tc>
          <w:tcPr>
            <w:tcW w:w="3122" w:type="dxa"/>
            <w:shd w:val="clear" w:color="auto" w:fill="FFFFFF" w:themeFill="background1"/>
          </w:tcPr>
          <w:p w14:paraId="6C9359A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於各海巡機關全球資訊網增列電子郵件送件服務。</w:t>
            </w:r>
          </w:p>
        </w:tc>
        <w:tc>
          <w:tcPr>
            <w:tcW w:w="3185" w:type="dxa"/>
            <w:shd w:val="clear" w:color="auto" w:fill="FFFFFF" w:themeFill="background1"/>
          </w:tcPr>
          <w:p w14:paraId="6BE4846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因應資訊普及化，增加電子郵件收件服務，提供多元服務，方便所有申請者。</w:t>
            </w:r>
          </w:p>
        </w:tc>
        <w:tc>
          <w:tcPr>
            <w:tcW w:w="1472" w:type="dxa"/>
            <w:shd w:val="clear" w:color="auto" w:fill="FFFFFF" w:themeFill="background1"/>
          </w:tcPr>
          <w:p w14:paraId="38B98BE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107.1.15</w:t>
            </w:r>
          </w:p>
        </w:tc>
      </w:tr>
      <w:tr w:rsidR="00A018C3" w:rsidRPr="00C579D9" w14:paraId="3FDD259F" w14:textId="77777777" w:rsidTr="00593084">
        <w:tc>
          <w:tcPr>
            <w:tcW w:w="665" w:type="dxa"/>
            <w:shd w:val="clear" w:color="auto" w:fill="FFFFFF" w:themeFill="background1"/>
          </w:tcPr>
          <w:p w14:paraId="2A5A8B4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E9D915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海岸巡防機關個人資料保護管理要點(第19點)</w:t>
            </w:r>
          </w:p>
        </w:tc>
        <w:tc>
          <w:tcPr>
            <w:tcW w:w="3128" w:type="dxa"/>
            <w:shd w:val="clear" w:color="auto" w:fill="FFFFFF" w:themeFill="background1"/>
          </w:tcPr>
          <w:p w14:paraId="2DDD5DB8" w14:textId="77777777" w:rsidR="00870321" w:rsidRPr="00C579D9" w:rsidRDefault="00870321" w:rsidP="009C76D2">
            <w:pPr>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當事人依個人資料保護法規定向巡防機關為蒐集、更正或補充個人資料之請求時，應填具申請書，並檢附相關證明文件。其書件內容，如有遺漏或欠缺，應通知限期補正，經通知限期補正，逾期仍未補正者，應以書面駁回其申請。</w:t>
            </w:r>
          </w:p>
        </w:tc>
        <w:tc>
          <w:tcPr>
            <w:tcW w:w="3122" w:type="dxa"/>
            <w:shd w:val="clear" w:color="auto" w:fill="FFFFFF" w:themeFill="background1"/>
          </w:tcPr>
          <w:p w14:paraId="20612EC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當事人書件內容，如有遺漏或欠缺，經通知限期補正，逾期仍未補正者，如其不合程式不影響個人資料申請要件者，雖未遵限補正，仍不影響申請效力。</w:t>
            </w:r>
          </w:p>
          <w:p w14:paraId="4B4CD825"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85" w:type="dxa"/>
            <w:shd w:val="clear" w:color="auto" w:fill="FFFFFF" w:themeFill="background1"/>
          </w:tcPr>
          <w:p w14:paraId="5E0CD855" w14:textId="77777777" w:rsidR="00870321" w:rsidRPr="00C579D9" w:rsidRDefault="00870321" w:rsidP="009C76D2">
            <w:pPr>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修正當事人依個人資料保護法規定向巡防機關為蒐集、</w:t>
            </w:r>
            <w:r w:rsidRPr="00C579D9">
              <w:rPr>
                <w:rFonts w:ascii="標楷體" w:eastAsia="標楷體" w:hAnsi="標楷體" w:cs="Times New Roman"/>
                <w:kern w:val="0"/>
                <w:szCs w:val="24"/>
                <w:lang w:val="zh-TW"/>
              </w:rPr>
              <w:t>更正或補充</w:t>
            </w:r>
            <w:r w:rsidRPr="00C579D9">
              <w:rPr>
                <w:rFonts w:ascii="標楷體" w:eastAsia="標楷體" w:hAnsi="標楷體" w:cs="Times New Roman"/>
                <w:szCs w:val="24"/>
              </w:rPr>
              <w:t>個人資料之請求，其書件內容，如有遺漏或欠缺，經通知限期補正，逾期仍未補正者，如其不合程式不影響個人資料申請要件者，雖未遵限補正，仍不影響其申請效力，以保障民眾權益。</w:t>
            </w:r>
          </w:p>
        </w:tc>
        <w:tc>
          <w:tcPr>
            <w:tcW w:w="1472" w:type="dxa"/>
            <w:shd w:val="clear" w:color="auto" w:fill="FFFFFF" w:themeFill="background1"/>
          </w:tcPr>
          <w:p w14:paraId="2DD42D5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107.1.15</w:t>
            </w:r>
          </w:p>
        </w:tc>
      </w:tr>
      <w:tr w:rsidR="00A018C3" w:rsidRPr="00C579D9" w14:paraId="657872F6" w14:textId="77777777" w:rsidTr="00593084">
        <w:tc>
          <w:tcPr>
            <w:tcW w:w="665" w:type="dxa"/>
            <w:shd w:val="clear" w:color="auto" w:fill="FFFFFF" w:themeFill="background1"/>
          </w:tcPr>
          <w:p w14:paraId="21F920A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D65681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行政院海岸巡防署及所屬機關國家賠償事件處理要點(第5、6點)</w:t>
            </w:r>
          </w:p>
        </w:tc>
        <w:tc>
          <w:tcPr>
            <w:tcW w:w="3128" w:type="dxa"/>
            <w:shd w:val="clear" w:color="auto" w:fill="FFFFFF" w:themeFill="background1"/>
          </w:tcPr>
          <w:p w14:paraId="665870D5" w14:textId="77777777" w:rsidR="00870321" w:rsidRPr="00C579D9" w:rsidRDefault="00870321" w:rsidP="009C76D2">
            <w:pPr>
              <w:snapToGrid w:val="0"/>
              <w:spacing w:line="440" w:lineRule="exact"/>
              <w:jc w:val="center"/>
              <w:rPr>
                <w:rFonts w:ascii="標楷體" w:eastAsia="標楷體" w:hAnsi="標楷體" w:cs="Times New Roman"/>
                <w:szCs w:val="24"/>
              </w:rPr>
            </w:pPr>
          </w:p>
        </w:tc>
        <w:tc>
          <w:tcPr>
            <w:tcW w:w="3122" w:type="dxa"/>
            <w:shd w:val="clear" w:color="auto" w:fill="FFFFFF" w:themeFill="background1"/>
          </w:tcPr>
          <w:p w14:paraId="69ED9A15" w14:textId="77777777" w:rsidR="00870321" w:rsidRPr="00C579D9" w:rsidRDefault="00870321" w:rsidP="009C76D2">
            <w:pPr>
              <w:snapToGrid w:val="0"/>
              <w:spacing w:line="440" w:lineRule="exact"/>
              <w:ind w:left="175" w:hangingChars="73" w:hanging="175"/>
              <w:jc w:val="both"/>
              <w:rPr>
                <w:rFonts w:ascii="標楷體" w:eastAsia="標楷體" w:hAnsi="標楷體" w:cs="Times New Roman"/>
                <w:szCs w:val="24"/>
              </w:rPr>
            </w:pPr>
            <w:r w:rsidRPr="00C579D9">
              <w:rPr>
                <w:rFonts w:ascii="標楷體" w:eastAsia="標楷體" w:hAnsi="標楷體" w:cs="Times New Roman"/>
                <w:szCs w:val="24"/>
              </w:rPr>
              <w:t>1.為妥速辦理國家賠償事件，以保障請求權人時效利益，並兼顧國家賠償請求權人或其代理人之補正期間權益，爰增訂通知補正及得不經國賠小組審議之情形。</w:t>
            </w:r>
          </w:p>
          <w:p w14:paraId="5B3CF763" w14:textId="77777777" w:rsidR="00870321" w:rsidRPr="00C579D9" w:rsidRDefault="00870321" w:rsidP="009C76D2">
            <w:pPr>
              <w:snapToGrid w:val="0"/>
              <w:spacing w:line="440" w:lineRule="exact"/>
              <w:ind w:left="175" w:hangingChars="73" w:hanging="175"/>
              <w:jc w:val="both"/>
              <w:rPr>
                <w:rFonts w:ascii="標楷體" w:eastAsia="標楷體" w:hAnsi="標楷體" w:cs="Times New Roman"/>
                <w:szCs w:val="24"/>
              </w:rPr>
            </w:pPr>
            <w:r w:rsidRPr="00C579D9">
              <w:rPr>
                <w:rFonts w:ascii="標楷體" w:eastAsia="標楷體" w:hAnsi="標楷體" w:cs="Times New Roman"/>
                <w:szCs w:val="24"/>
              </w:rPr>
              <w:t>2.請求權人之請求賠償不合法定程式，經通知補正，逾期仍未補正者，其不合程式不影響請求賠償要件者，雖未遵限補正，仍不影響其請求賠償效力。</w:t>
            </w:r>
          </w:p>
        </w:tc>
        <w:tc>
          <w:tcPr>
            <w:tcW w:w="3185" w:type="dxa"/>
            <w:shd w:val="clear" w:color="auto" w:fill="FFFFFF" w:themeFill="background1"/>
          </w:tcPr>
          <w:p w14:paraId="4CEB700C" w14:textId="77777777" w:rsidR="00870321" w:rsidRPr="00C579D9" w:rsidRDefault="00870321" w:rsidP="009C76D2">
            <w:pPr>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增訂得不經國賠小組審議之情形及請求權人依法向巡防機關請求賠償，其請求不合法定程式，經通知補正，逾期仍未補正者，其不合程式不影響請求賠償要件者，雖未遵限補正，仍不影響其請求賠償效力，以保障民眾權益。</w:t>
            </w:r>
          </w:p>
        </w:tc>
        <w:tc>
          <w:tcPr>
            <w:tcW w:w="1472" w:type="dxa"/>
            <w:shd w:val="clear" w:color="auto" w:fill="FFFFFF" w:themeFill="background1"/>
          </w:tcPr>
          <w:p w14:paraId="7F36697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107.1.15</w:t>
            </w:r>
          </w:p>
        </w:tc>
      </w:tr>
      <w:tr w:rsidR="00A018C3" w:rsidRPr="00C579D9" w14:paraId="1CCD32D6" w14:textId="77777777" w:rsidTr="00593084">
        <w:tc>
          <w:tcPr>
            <w:tcW w:w="665" w:type="dxa"/>
            <w:tcBorders>
              <w:bottom w:val="single" w:sz="4" w:space="0" w:color="auto"/>
            </w:tcBorders>
            <w:shd w:val="clear" w:color="auto" w:fill="FFFFFF" w:themeFill="background1"/>
          </w:tcPr>
          <w:p w14:paraId="58DF2FE4"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53D2695"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行政院海岸巡防署海岸巡防總局民眾網路申辦系統作業要點(第5點、第7點)</w:t>
            </w:r>
          </w:p>
        </w:tc>
        <w:tc>
          <w:tcPr>
            <w:tcW w:w="3128" w:type="dxa"/>
            <w:tcBorders>
              <w:bottom w:val="single" w:sz="4" w:space="0" w:color="auto"/>
            </w:tcBorders>
            <w:shd w:val="clear" w:color="auto" w:fill="FFFFFF" w:themeFill="background1"/>
            <w:vAlign w:val="center"/>
          </w:tcPr>
          <w:p w14:paraId="15FDD30F"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第5點：</w:t>
            </w:r>
          </w:p>
          <w:p w14:paraId="4596B161"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對民眾依規定申請之網路申辦服務案件，除有正當理由外，不得有下列情形：「臺灣地區機關學校團體及人民進出港口安全檢查報驗」申辦案件逾2日(48小時)仍未辦理完畢(均不含例假日)</w:t>
            </w:r>
          </w:p>
          <w:p w14:paraId="411FA24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第7點：</w:t>
            </w:r>
          </w:p>
          <w:p w14:paraId="75A1D8B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辦(受)理網路申辦服務之獎懲規定：總局檢管組及各地區巡防局秘書室填報上一年度各辦(受)理單位案件辦理情形及自評表送總局秘書室辦理複核。</w:t>
            </w:r>
          </w:p>
        </w:tc>
        <w:tc>
          <w:tcPr>
            <w:tcW w:w="3122" w:type="dxa"/>
            <w:tcBorders>
              <w:bottom w:val="single" w:sz="4" w:space="0" w:color="auto"/>
            </w:tcBorders>
            <w:shd w:val="clear" w:color="auto" w:fill="FFFFFF" w:themeFill="background1"/>
          </w:tcPr>
          <w:p w14:paraId="5D0474B2"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第5點：</w:t>
            </w:r>
          </w:p>
          <w:p w14:paraId="1E96CCCB" w14:textId="4A0D01FD"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將「臺灣地區機關學校團體及人民進出港口安全檢查報驗」申請案件之結案時限調整少於2日，如「於次日18時前完成結案通知」，縮短案件辦理時效。</w:t>
            </w:r>
          </w:p>
          <w:p w14:paraId="3DC1ADFB"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第7點：</w:t>
            </w:r>
          </w:p>
          <w:p w14:paraId="4A3C589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調整年度成效評比分數及等第計算方式，敦促承辦人員提升行政效率。</w:t>
            </w:r>
          </w:p>
        </w:tc>
        <w:tc>
          <w:tcPr>
            <w:tcW w:w="3185" w:type="dxa"/>
            <w:tcBorders>
              <w:bottom w:val="single" w:sz="4" w:space="0" w:color="auto"/>
            </w:tcBorders>
            <w:shd w:val="clear" w:color="auto" w:fill="FFFFFF" w:themeFill="background1"/>
          </w:tcPr>
          <w:p w14:paraId="081E791D" w14:textId="77777777" w:rsidR="00870321" w:rsidRPr="00C579D9" w:rsidRDefault="00870321" w:rsidP="009C76D2">
            <w:pPr>
              <w:autoSpaceDE w:val="0"/>
              <w:autoSpaceDN w:val="0"/>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提升機關案件辦理效率，以增進申辦民眾權益。</w:t>
            </w:r>
          </w:p>
        </w:tc>
        <w:tc>
          <w:tcPr>
            <w:tcW w:w="1472" w:type="dxa"/>
            <w:tcBorders>
              <w:bottom w:val="single" w:sz="4" w:space="0" w:color="auto"/>
            </w:tcBorders>
            <w:shd w:val="clear" w:color="auto" w:fill="FFFFFF" w:themeFill="background1"/>
          </w:tcPr>
          <w:p w14:paraId="1418F72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107.1.31</w:t>
            </w:r>
          </w:p>
        </w:tc>
      </w:tr>
      <w:tr w:rsidR="00A018C3" w:rsidRPr="00C579D9" w14:paraId="2E0EE720" w14:textId="77777777" w:rsidTr="00593084">
        <w:tc>
          <w:tcPr>
            <w:tcW w:w="665" w:type="dxa"/>
            <w:tcBorders>
              <w:bottom w:val="single" w:sz="4" w:space="0" w:color="auto"/>
            </w:tcBorders>
            <w:shd w:val="clear" w:color="auto" w:fill="D9D9D9" w:themeFill="background1" w:themeFillShade="D9"/>
          </w:tcPr>
          <w:p w14:paraId="285BAD52" w14:textId="77777777" w:rsidR="00870321" w:rsidRPr="00983254" w:rsidRDefault="00870321" w:rsidP="00600E97">
            <w:pPr>
              <w:pStyle w:val="a6"/>
              <w:numPr>
                <w:ilvl w:val="1"/>
                <w:numId w:val="346"/>
              </w:numPr>
              <w:spacing w:line="440" w:lineRule="exact"/>
              <w:ind w:leftChars="0"/>
              <w:jc w:val="both"/>
              <w:rPr>
                <w:rFonts w:ascii="標楷體" w:eastAsia="標楷體" w:hAnsi="標楷體" w:cs="Times New Roman"/>
                <w:b/>
                <w:szCs w:val="24"/>
              </w:rPr>
            </w:pPr>
          </w:p>
        </w:tc>
        <w:tc>
          <w:tcPr>
            <w:tcW w:w="2794" w:type="dxa"/>
            <w:gridSpan w:val="2"/>
            <w:tcBorders>
              <w:bottom w:val="single" w:sz="4" w:space="0" w:color="auto"/>
            </w:tcBorders>
            <w:shd w:val="clear" w:color="auto" w:fill="D9D9D9" w:themeFill="background1" w:themeFillShade="D9"/>
          </w:tcPr>
          <w:p w14:paraId="6014DD88" w14:textId="41E831B2" w:rsidR="00870321" w:rsidRPr="00C579D9" w:rsidRDefault="00870321"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r w:rsidRPr="00C579D9">
              <w:rPr>
                <w:rFonts w:ascii="標楷體" w:eastAsia="標楷體" w:hAnsi="標楷體" w:cs="Times New Roman" w:hint="eastAsia"/>
                <w:b/>
              </w:rPr>
              <w:t>中央銀行(計</w:t>
            </w:r>
            <w:r w:rsidR="005E0AE2" w:rsidRPr="00C579D9">
              <w:rPr>
                <w:rFonts w:ascii="標楷體" w:eastAsia="標楷體" w:hAnsi="標楷體" w:cs="Times New Roman" w:hint="eastAsia"/>
                <w:b/>
              </w:rPr>
              <w:t>7</w:t>
            </w:r>
            <w:r w:rsidRPr="00C579D9">
              <w:rPr>
                <w:rFonts w:ascii="標楷體" w:eastAsia="標楷體" w:hAnsi="標楷體" w:cs="Times New Roman" w:hint="eastAsia"/>
                <w:b/>
              </w:rPr>
              <w:t>項)</w:t>
            </w:r>
          </w:p>
        </w:tc>
        <w:tc>
          <w:tcPr>
            <w:tcW w:w="3128" w:type="dxa"/>
            <w:tcBorders>
              <w:bottom w:val="single" w:sz="4" w:space="0" w:color="auto"/>
            </w:tcBorders>
            <w:shd w:val="clear" w:color="auto" w:fill="D9D9D9" w:themeFill="background1" w:themeFillShade="D9"/>
          </w:tcPr>
          <w:p w14:paraId="1B839F56" w14:textId="77777777" w:rsidR="00870321" w:rsidRPr="00C579D9" w:rsidRDefault="00870321"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c>
          <w:tcPr>
            <w:tcW w:w="3122" w:type="dxa"/>
            <w:tcBorders>
              <w:bottom w:val="single" w:sz="4" w:space="0" w:color="auto"/>
            </w:tcBorders>
            <w:shd w:val="clear" w:color="auto" w:fill="D9D9D9" w:themeFill="background1" w:themeFillShade="D9"/>
          </w:tcPr>
          <w:p w14:paraId="238457D9" w14:textId="77777777" w:rsidR="00870321" w:rsidRPr="00C579D9" w:rsidRDefault="00870321"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c>
          <w:tcPr>
            <w:tcW w:w="3185" w:type="dxa"/>
            <w:tcBorders>
              <w:bottom w:val="single" w:sz="4" w:space="0" w:color="auto"/>
            </w:tcBorders>
            <w:shd w:val="clear" w:color="auto" w:fill="D9D9D9" w:themeFill="background1" w:themeFillShade="D9"/>
          </w:tcPr>
          <w:p w14:paraId="272ADCC0" w14:textId="77777777" w:rsidR="00870321" w:rsidRPr="00C579D9" w:rsidRDefault="00870321" w:rsidP="009C76D2">
            <w:pPr>
              <w:pStyle w:val="Web"/>
              <w:snapToGrid w:val="0"/>
              <w:spacing w:beforeLines="50" w:before="180" w:beforeAutospacing="0" w:afterLines="50" w:after="180" w:afterAutospacing="0" w:line="440" w:lineRule="exact"/>
              <w:ind w:left="301" w:hanging="301"/>
              <w:jc w:val="both"/>
              <w:rPr>
                <w:rFonts w:ascii="標楷體" w:eastAsia="標楷體" w:hAnsi="標楷體" w:cs="Times New Roman"/>
                <w:b/>
              </w:rPr>
            </w:pPr>
          </w:p>
        </w:tc>
        <w:tc>
          <w:tcPr>
            <w:tcW w:w="1472" w:type="dxa"/>
            <w:tcBorders>
              <w:bottom w:val="single" w:sz="4" w:space="0" w:color="auto"/>
            </w:tcBorders>
            <w:shd w:val="clear" w:color="auto" w:fill="D9D9D9" w:themeFill="background1" w:themeFillShade="D9"/>
          </w:tcPr>
          <w:p w14:paraId="32637F14" w14:textId="77777777" w:rsidR="00870321" w:rsidRPr="00C579D9" w:rsidRDefault="00870321"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r>
      <w:tr w:rsidR="00A018C3" w:rsidRPr="00C579D9" w14:paraId="492EAE57" w14:textId="77777777" w:rsidTr="00593084">
        <w:tc>
          <w:tcPr>
            <w:tcW w:w="665" w:type="dxa"/>
            <w:tcBorders>
              <w:bottom w:val="single" w:sz="4" w:space="0" w:color="auto"/>
            </w:tcBorders>
            <w:shd w:val="clear" w:color="auto" w:fill="FFFFFF" w:themeFill="background1"/>
          </w:tcPr>
          <w:p w14:paraId="08520E28"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22A246B" w14:textId="77777777" w:rsidR="00870321" w:rsidRPr="00C579D9" w:rsidRDefault="00870321" w:rsidP="009C76D2">
            <w:pPr>
              <w:pStyle w:val="ac"/>
              <w:snapToGrid w:val="0"/>
              <w:spacing w:line="440" w:lineRule="exact"/>
              <w:jc w:val="both"/>
              <w:rPr>
                <w:rFonts w:ascii="標楷體" w:eastAsia="標楷體" w:hAnsi="標楷體"/>
                <w:bCs/>
                <w:szCs w:val="24"/>
              </w:rPr>
            </w:pPr>
            <w:r w:rsidRPr="00C579D9">
              <w:rPr>
                <w:rFonts w:ascii="標楷體" w:eastAsia="標楷體" w:hAnsi="標楷體"/>
                <w:bCs/>
                <w:szCs w:val="24"/>
              </w:rPr>
              <w:t>證券業辦理外匯業務管理辦法第28條</w:t>
            </w:r>
          </w:p>
          <w:p w14:paraId="4EF5C203"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8" w:type="dxa"/>
            <w:tcBorders>
              <w:bottom w:val="single" w:sz="4" w:space="0" w:color="auto"/>
            </w:tcBorders>
            <w:shd w:val="clear" w:color="auto" w:fill="FFFFFF" w:themeFill="background1"/>
          </w:tcPr>
          <w:p w14:paraId="4520D0BF" w14:textId="35C3ED6C"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未開放</w:t>
            </w:r>
            <w:r w:rsidRPr="00C579D9">
              <w:rPr>
                <w:rFonts w:ascii="標楷體" w:eastAsia="標楷體" w:hAnsi="標楷體" w:cs="Times New Roman"/>
                <w:bCs/>
              </w:rPr>
              <w:t>證券商得保管受託買賣外國有價證券客戶款項。</w:t>
            </w:r>
          </w:p>
        </w:tc>
        <w:tc>
          <w:tcPr>
            <w:tcW w:w="3122" w:type="dxa"/>
            <w:tcBorders>
              <w:bottom w:val="single" w:sz="4" w:space="0" w:color="auto"/>
            </w:tcBorders>
            <w:shd w:val="clear" w:color="auto" w:fill="FFFFFF" w:themeFill="background1"/>
          </w:tcPr>
          <w:p w14:paraId="16F4F932" w14:textId="3878114A"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bCs/>
              </w:rPr>
              <w:t>開放外匯證券商經許可辦理外幣收付之受託買賣外國有價證券業務者，得經委託人同意，將外幣交割款項留存於證券商開立之外匯指定銀行外幣專戶委託人分戶帳。</w:t>
            </w:r>
          </w:p>
        </w:tc>
        <w:tc>
          <w:tcPr>
            <w:tcW w:w="3185" w:type="dxa"/>
            <w:tcBorders>
              <w:bottom w:val="single" w:sz="4" w:space="0" w:color="auto"/>
            </w:tcBorders>
            <w:shd w:val="clear" w:color="auto" w:fill="FFFFFF" w:themeFill="background1"/>
          </w:tcPr>
          <w:p w14:paraId="713C218A" w14:textId="77777777" w:rsidR="00870321" w:rsidRPr="00C579D9" w:rsidRDefault="00870321" w:rsidP="009C76D2">
            <w:pPr>
              <w:tabs>
                <w:tab w:val="left" w:pos="1224"/>
              </w:tabs>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鬆綁效益：可提升與投資人辦理是項業務之交割便利性，並有助於外匯證券商掌握客戶金流及提高業務競爭力。</w:t>
            </w:r>
          </w:p>
          <w:p w14:paraId="4F08A36B" w14:textId="2ADFAD49" w:rsidR="00870321" w:rsidRPr="00C579D9" w:rsidRDefault="00870321"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C579D9">
              <w:rPr>
                <w:rFonts w:ascii="標楷體" w:eastAsia="標楷體" w:hAnsi="標楷體" w:cs="Times New Roman"/>
              </w:rPr>
              <w:t>受惠對象：辦理外幣收付之受託買賣外國有價證券業務之外匯證券商。</w:t>
            </w:r>
          </w:p>
        </w:tc>
        <w:tc>
          <w:tcPr>
            <w:tcW w:w="1472" w:type="dxa"/>
            <w:tcBorders>
              <w:bottom w:val="single" w:sz="4" w:space="0" w:color="auto"/>
            </w:tcBorders>
            <w:shd w:val="clear" w:color="auto" w:fill="FFFFFF" w:themeFill="background1"/>
          </w:tcPr>
          <w:p w14:paraId="197218D0" w14:textId="620790A0"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106.12</w:t>
            </w:r>
            <w:r w:rsidRPr="00C579D9">
              <w:rPr>
                <w:rFonts w:ascii="標楷體" w:eastAsia="標楷體" w:hAnsi="標楷體" w:cs="Times New Roman" w:hint="eastAsia"/>
              </w:rPr>
              <w:t>.28</w:t>
            </w:r>
          </w:p>
        </w:tc>
      </w:tr>
      <w:tr w:rsidR="00A018C3" w:rsidRPr="00C579D9" w14:paraId="57669D26" w14:textId="77777777" w:rsidTr="00593084">
        <w:tc>
          <w:tcPr>
            <w:tcW w:w="665" w:type="dxa"/>
            <w:tcBorders>
              <w:bottom w:val="single" w:sz="4" w:space="0" w:color="auto"/>
            </w:tcBorders>
            <w:shd w:val="clear" w:color="auto" w:fill="FFFFFF" w:themeFill="background1"/>
          </w:tcPr>
          <w:p w14:paraId="51FF5DC7"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CBD80AC" w14:textId="31F801F5"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bCs/>
              </w:rPr>
              <w:t>銀行業辦理外匯業務管理辦法第19條及第41條</w:t>
            </w:r>
          </w:p>
        </w:tc>
        <w:tc>
          <w:tcPr>
            <w:tcW w:w="3128" w:type="dxa"/>
            <w:tcBorders>
              <w:bottom w:val="single" w:sz="4" w:space="0" w:color="auto"/>
            </w:tcBorders>
            <w:shd w:val="clear" w:color="auto" w:fill="FFFFFF" w:themeFill="background1"/>
          </w:tcPr>
          <w:p w14:paraId="126FDBCA" w14:textId="77777777" w:rsidR="00870321" w:rsidRPr="00C579D9" w:rsidRDefault="00870321" w:rsidP="009C76D2">
            <w:pPr>
              <w:snapToGrid w:val="0"/>
              <w:spacing w:line="440" w:lineRule="exact"/>
              <w:ind w:left="295" w:hangingChars="123" w:hanging="295"/>
              <w:jc w:val="both"/>
              <w:rPr>
                <w:rFonts w:ascii="標楷體" w:eastAsia="標楷體" w:hAnsi="標楷體" w:cs="Times New Roman"/>
                <w:szCs w:val="24"/>
              </w:rPr>
            </w:pPr>
            <w:r w:rsidRPr="00C579D9">
              <w:rPr>
                <w:rFonts w:ascii="標楷體" w:eastAsia="標楷體" w:hAnsi="標楷體" w:cs="Times New Roman"/>
                <w:szCs w:val="24"/>
              </w:rPr>
              <w:t>1.銀行受理顧客利用網際網路辦理外匯收支或交易事宜前，顧客應親赴櫃檯申請。</w:t>
            </w:r>
          </w:p>
          <w:p w14:paraId="1CFE171C" w14:textId="684F884E" w:rsidR="00870321" w:rsidRPr="00C579D9"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2.銀行於境内發行外幣金融債券業務，應於發行前函報備查。</w:t>
            </w:r>
          </w:p>
        </w:tc>
        <w:tc>
          <w:tcPr>
            <w:tcW w:w="3122" w:type="dxa"/>
            <w:tcBorders>
              <w:bottom w:val="single" w:sz="4" w:space="0" w:color="auto"/>
            </w:tcBorders>
            <w:shd w:val="clear" w:color="auto" w:fill="FFFFFF" w:themeFill="background1"/>
          </w:tcPr>
          <w:p w14:paraId="4E2D13D1" w14:textId="77777777" w:rsidR="00870321" w:rsidRPr="00C579D9" w:rsidRDefault="00870321" w:rsidP="009C76D2">
            <w:pPr>
              <w:snapToGrid w:val="0"/>
              <w:spacing w:line="440" w:lineRule="exact"/>
              <w:ind w:left="295" w:hangingChars="123" w:hanging="295"/>
              <w:jc w:val="both"/>
              <w:rPr>
                <w:rFonts w:ascii="標楷體" w:eastAsia="標楷體" w:hAnsi="標楷體" w:cs="Times New Roman"/>
                <w:szCs w:val="24"/>
              </w:rPr>
            </w:pPr>
            <w:r w:rsidRPr="00C579D9">
              <w:rPr>
                <w:rFonts w:ascii="標楷體" w:eastAsia="標楷體" w:hAnsi="標楷體" w:cs="Times New Roman"/>
                <w:szCs w:val="24"/>
              </w:rPr>
              <w:t>1.開放指定銀行得受理顧客以網路方式開立數位外匯存款帳戶，顧客無需事先親赴櫃檯申請。</w:t>
            </w:r>
          </w:p>
          <w:p w14:paraId="5AC951BB" w14:textId="325E1FF4" w:rsidR="00870321" w:rsidRPr="00C579D9"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cs="Times New Roman"/>
              </w:rPr>
              <w:t>2.放寬銀行於境內發行外幣金融債券改為發行後函報備查。</w:t>
            </w:r>
          </w:p>
        </w:tc>
        <w:tc>
          <w:tcPr>
            <w:tcW w:w="3185" w:type="dxa"/>
            <w:tcBorders>
              <w:bottom w:val="single" w:sz="4" w:space="0" w:color="auto"/>
            </w:tcBorders>
            <w:shd w:val="clear" w:color="auto" w:fill="FFFFFF" w:themeFill="background1"/>
          </w:tcPr>
          <w:p w14:paraId="5FFCA41D" w14:textId="77777777" w:rsidR="00870321" w:rsidRPr="00C579D9" w:rsidRDefault="00870321" w:rsidP="009C76D2">
            <w:pPr>
              <w:tabs>
                <w:tab w:val="left" w:pos="1174"/>
              </w:tabs>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鬆綁效益：促進銀行業數位金融業務發展，提供顧客更便捷之開戶程序、簡化銀行於境內發行外幣金融債券之程序。</w:t>
            </w:r>
          </w:p>
          <w:p w14:paraId="7A30C985" w14:textId="77777777" w:rsidR="00870321" w:rsidRPr="00C579D9" w:rsidRDefault="00870321" w:rsidP="009C76D2">
            <w:pPr>
              <w:tabs>
                <w:tab w:val="left" w:pos="1034"/>
                <w:tab w:val="left" w:pos="1354"/>
              </w:tabs>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受惠對象：</w:t>
            </w:r>
          </w:p>
          <w:p w14:paraId="3CAFDD1E" w14:textId="77777777" w:rsidR="00870321" w:rsidRPr="00C579D9" w:rsidRDefault="00870321" w:rsidP="009C76D2">
            <w:pPr>
              <w:tabs>
                <w:tab w:val="left" w:pos="1034"/>
                <w:tab w:val="left" w:pos="1354"/>
              </w:tabs>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 xml:space="preserve">1.開立外匯存款帳戶之存款人； </w:t>
            </w:r>
          </w:p>
          <w:p w14:paraId="7851547D" w14:textId="41C28DA8" w:rsidR="00870321" w:rsidRPr="00C579D9" w:rsidRDefault="00870321"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C579D9">
              <w:rPr>
                <w:rFonts w:ascii="標楷體" w:eastAsia="標楷體" w:hAnsi="標楷體" w:cs="Times New Roman"/>
              </w:rPr>
              <w:t>2.發行外幣金融債券之銀行。</w:t>
            </w:r>
          </w:p>
        </w:tc>
        <w:tc>
          <w:tcPr>
            <w:tcW w:w="1472" w:type="dxa"/>
            <w:tcBorders>
              <w:bottom w:val="single" w:sz="4" w:space="0" w:color="auto"/>
            </w:tcBorders>
            <w:shd w:val="clear" w:color="auto" w:fill="FFFFFF" w:themeFill="background1"/>
          </w:tcPr>
          <w:p w14:paraId="63232C47" w14:textId="5FC143FD"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hint="eastAsia"/>
              </w:rPr>
              <w:t>107.1.4</w:t>
            </w:r>
          </w:p>
        </w:tc>
      </w:tr>
      <w:tr w:rsidR="00A018C3" w:rsidRPr="00C579D9" w14:paraId="75CA61BC" w14:textId="77777777" w:rsidTr="00593084">
        <w:tc>
          <w:tcPr>
            <w:tcW w:w="665" w:type="dxa"/>
            <w:tcBorders>
              <w:bottom w:val="single" w:sz="4" w:space="0" w:color="auto"/>
            </w:tcBorders>
            <w:shd w:val="clear" w:color="auto" w:fill="FFFFFF" w:themeFill="background1"/>
          </w:tcPr>
          <w:p w14:paraId="0388C380"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0C0BE39" w14:textId="3FACEC66"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bCs/>
              </w:rPr>
              <w:t>銀行業辦理外匯業務作業規範第5點</w:t>
            </w:r>
          </w:p>
        </w:tc>
        <w:tc>
          <w:tcPr>
            <w:tcW w:w="3128" w:type="dxa"/>
            <w:tcBorders>
              <w:bottom w:val="single" w:sz="4" w:space="0" w:color="auto"/>
            </w:tcBorders>
            <w:shd w:val="clear" w:color="auto" w:fill="FFFFFF" w:themeFill="background1"/>
          </w:tcPr>
          <w:p w14:paraId="67F5CAE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未開放指定銀行辦理以網路方式開立數位外匯存款帳戶之相關作業規範。</w:t>
            </w:r>
          </w:p>
          <w:p w14:paraId="5B754B64" w14:textId="77777777" w:rsidR="00870321" w:rsidRPr="00C579D9" w:rsidRDefault="00870321" w:rsidP="009C76D2">
            <w:pPr>
              <w:snapToGrid w:val="0"/>
              <w:spacing w:line="440" w:lineRule="exact"/>
              <w:rPr>
                <w:rFonts w:ascii="標楷體" w:eastAsia="標楷體" w:hAnsi="標楷體" w:cs="Times New Roman"/>
                <w:szCs w:val="24"/>
              </w:rPr>
            </w:pPr>
          </w:p>
          <w:p w14:paraId="6D4E5770"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2" w:type="dxa"/>
            <w:tcBorders>
              <w:bottom w:val="single" w:sz="4" w:space="0" w:color="auto"/>
            </w:tcBorders>
            <w:shd w:val="clear" w:color="auto" w:fill="FFFFFF" w:themeFill="background1"/>
          </w:tcPr>
          <w:p w14:paraId="717D4F82" w14:textId="3DDA2EDE"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明定指定銀行辦理以網路方式開立數位外匯存款帳戶之承作對象、帳戶類型、業務項目、開辦程序及報表報送規定。</w:t>
            </w:r>
          </w:p>
        </w:tc>
        <w:tc>
          <w:tcPr>
            <w:tcW w:w="3185" w:type="dxa"/>
            <w:tcBorders>
              <w:bottom w:val="single" w:sz="4" w:space="0" w:color="auto"/>
            </w:tcBorders>
            <w:shd w:val="clear" w:color="auto" w:fill="FFFFFF" w:themeFill="background1"/>
          </w:tcPr>
          <w:p w14:paraId="7644D7E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鬆綁效益：打造數位化金融環境，擴大銀行透過網路提供之服務，可強化我國銀行走向數位化、無紙化及無疆界化之願景。</w:t>
            </w:r>
          </w:p>
          <w:p w14:paraId="6F6016C0" w14:textId="4A1CCB22" w:rsidR="00870321" w:rsidRPr="00C579D9" w:rsidRDefault="00870321" w:rsidP="009C76D2">
            <w:pPr>
              <w:pStyle w:val="Web"/>
              <w:snapToGrid w:val="0"/>
              <w:spacing w:before="0" w:beforeAutospacing="0" w:after="0" w:afterAutospacing="0" w:line="440" w:lineRule="exact"/>
              <w:ind w:left="1080" w:hangingChars="450" w:hanging="1080"/>
              <w:jc w:val="both"/>
              <w:rPr>
                <w:rFonts w:ascii="標楷體" w:eastAsia="標楷體" w:hAnsi="標楷體" w:cs="Times New Roman"/>
              </w:rPr>
            </w:pPr>
            <w:r w:rsidRPr="00C579D9">
              <w:rPr>
                <w:rFonts w:ascii="標楷體" w:eastAsia="標楷體" w:hAnsi="標楷體" w:cs="Times New Roman"/>
              </w:rPr>
              <w:t>受惠對象：開立外匯存款帳戶之存款人。</w:t>
            </w:r>
          </w:p>
        </w:tc>
        <w:tc>
          <w:tcPr>
            <w:tcW w:w="1472" w:type="dxa"/>
            <w:tcBorders>
              <w:bottom w:val="single" w:sz="4" w:space="0" w:color="auto"/>
            </w:tcBorders>
            <w:shd w:val="clear" w:color="auto" w:fill="FFFFFF" w:themeFill="background1"/>
          </w:tcPr>
          <w:p w14:paraId="5455AC93" w14:textId="4DA9B2FD"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10</w:t>
            </w:r>
            <w:r w:rsidRPr="00C579D9">
              <w:rPr>
                <w:rFonts w:ascii="標楷體" w:eastAsia="標楷體" w:hAnsi="標楷體" w:cs="Times New Roman" w:hint="eastAsia"/>
              </w:rPr>
              <w:t>7</w:t>
            </w:r>
            <w:r w:rsidRPr="00C579D9">
              <w:rPr>
                <w:rFonts w:ascii="標楷體" w:eastAsia="標楷體" w:hAnsi="標楷體" w:cs="Times New Roman"/>
              </w:rPr>
              <w:t>.1</w:t>
            </w:r>
            <w:r w:rsidRPr="00C579D9">
              <w:rPr>
                <w:rFonts w:ascii="標楷體" w:eastAsia="標楷體" w:hAnsi="標楷體" w:cs="Times New Roman" w:hint="eastAsia"/>
              </w:rPr>
              <w:t>.4</w:t>
            </w:r>
          </w:p>
        </w:tc>
      </w:tr>
      <w:tr w:rsidR="00A018C3" w:rsidRPr="00C579D9" w14:paraId="5F2B1E03" w14:textId="77777777" w:rsidTr="00593084">
        <w:tc>
          <w:tcPr>
            <w:tcW w:w="665" w:type="dxa"/>
            <w:tcBorders>
              <w:bottom w:val="single" w:sz="4" w:space="0" w:color="auto"/>
            </w:tcBorders>
            <w:shd w:val="clear" w:color="auto" w:fill="FFFFFF" w:themeFill="background1"/>
          </w:tcPr>
          <w:p w14:paraId="5B75DBA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244735F" w14:textId="77777777" w:rsidR="00870321" w:rsidRPr="00C579D9" w:rsidRDefault="00870321" w:rsidP="009C76D2">
            <w:pPr>
              <w:pStyle w:val="ac"/>
              <w:snapToGrid w:val="0"/>
              <w:spacing w:after="156" w:line="440" w:lineRule="exact"/>
              <w:jc w:val="both"/>
              <w:rPr>
                <w:rFonts w:ascii="標楷體" w:eastAsia="標楷體" w:hAnsi="標楷體"/>
                <w:szCs w:val="24"/>
              </w:rPr>
            </w:pPr>
            <w:r w:rsidRPr="00C579D9">
              <w:rPr>
                <w:rFonts w:ascii="標楷體" w:eastAsia="標楷體" w:hAnsi="標楷體"/>
                <w:szCs w:val="24"/>
              </w:rPr>
              <w:t>107年11月21日台央業字第1070046090號函</w:t>
            </w:r>
          </w:p>
          <w:p w14:paraId="170AC6BA" w14:textId="77777777" w:rsidR="00870321" w:rsidRPr="00C579D9" w:rsidRDefault="00870321" w:rsidP="004B6FFD">
            <w:pPr>
              <w:pStyle w:val="ac"/>
              <w:numPr>
                <w:ilvl w:val="0"/>
                <w:numId w:val="254"/>
              </w:numPr>
              <w:tabs>
                <w:tab w:val="clear" w:pos="786"/>
                <w:tab w:val="num" w:pos="318"/>
              </w:tabs>
              <w:snapToGrid w:val="0"/>
              <w:spacing w:after="156" w:line="440" w:lineRule="exact"/>
              <w:ind w:left="318" w:hanging="284"/>
              <w:jc w:val="both"/>
              <w:rPr>
                <w:rFonts w:ascii="標楷體" w:eastAsia="標楷體" w:hAnsi="標楷體"/>
                <w:szCs w:val="24"/>
              </w:rPr>
            </w:pPr>
            <w:r w:rsidRPr="00C579D9">
              <w:rPr>
                <w:rFonts w:ascii="標楷體" w:eastAsia="標楷體" w:hAnsi="標楷體"/>
                <w:szCs w:val="24"/>
              </w:rPr>
              <w:t>法源依據：《金融機構存款及其他各種負債準備金調整及查核辦法》第7條第1項第3款。</w:t>
            </w:r>
          </w:p>
          <w:p w14:paraId="13767E6E" w14:textId="77777777" w:rsidR="00870321" w:rsidRPr="00C579D9" w:rsidRDefault="00870321" w:rsidP="004B6FFD">
            <w:pPr>
              <w:pStyle w:val="ac"/>
              <w:numPr>
                <w:ilvl w:val="0"/>
                <w:numId w:val="254"/>
              </w:numPr>
              <w:tabs>
                <w:tab w:val="clear" w:pos="786"/>
                <w:tab w:val="num" w:pos="318"/>
              </w:tabs>
              <w:snapToGrid w:val="0"/>
              <w:spacing w:line="440" w:lineRule="exact"/>
              <w:ind w:left="252" w:hanging="252"/>
              <w:jc w:val="both"/>
              <w:rPr>
                <w:rFonts w:ascii="標楷體" w:eastAsia="標楷體" w:hAnsi="標楷體"/>
                <w:szCs w:val="24"/>
              </w:rPr>
            </w:pPr>
            <w:r w:rsidRPr="00C579D9">
              <w:rPr>
                <w:rFonts w:ascii="標楷體" w:eastAsia="標楷體" w:hAnsi="標楷體"/>
                <w:szCs w:val="24"/>
              </w:rPr>
              <w:t>78年8月30日（78）台央業字第763號函及80年4月11日（80）台央業字第348號函，停止適用 。</w:t>
            </w:r>
          </w:p>
          <w:p w14:paraId="53784AF1"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8" w:type="dxa"/>
            <w:tcBorders>
              <w:bottom w:val="single" w:sz="4" w:space="0" w:color="auto"/>
            </w:tcBorders>
            <w:shd w:val="clear" w:color="auto" w:fill="FFFFFF" w:themeFill="background1"/>
          </w:tcPr>
          <w:p w14:paraId="48DFDF02" w14:textId="43DCF690"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rPr>
              <w:t xml:space="preserve">金融機構日終撥存「跨行業務結算擔保專戶」餘額得抵充存款準備金之比率上限為4%。 </w:t>
            </w:r>
          </w:p>
        </w:tc>
        <w:tc>
          <w:tcPr>
            <w:tcW w:w="3122" w:type="dxa"/>
            <w:tcBorders>
              <w:bottom w:val="single" w:sz="4" w:space="0" w:color="auto"/>
            </w:tcBorders>
            <w:shd w:val="clear" w:color="auto" w:fill="FFFFFF" w:themeFill="background1"/>
          </w:tcPr>
          <w:p w14:paraId="4F7B394D" w14:textId="0EEBB96C"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rPr>
              <w:t>金融機構日終撥存「跨行業務結算擔保專戶」餘額得抵充存款準備金之比率上限，提高至8%。</w:t>
            </w:r>
          </w:p>
        </w:tc>
        <w:tc>
          <w:tcPr>
            <w:tcW w:w="3185" w:type="dxa"/>
            <w:tcBorders>
              <w:bottom w:val="single" w:sz="4" w:space="0" w:color="auto"/>
            </w:tcBorders>
            <w:shd w:val="clear" w:color="auto" w:fill="FFFFFF" w:themeFill="background1"/>
          </w:tcPr>
          <w:p w14:paraId="0435262D" w14:textId="77777777" w:rsidR="00870321" w:rsidRPr="00C579D9" w:rsidRDefault="00870321" w:rsidP="009C76D2">
            <w:pPr>
              <w:pStyle w:val="ac"/>
              <w:tabs>
                <w:tab w:val="left" w:pos="-55"/>
              </w:tabs>
              <w:snapToGrid w:val="0"/>
              <w:spacing w:line="440" w:lineRule="exact"/>
              <w:jc w:val="both"/>
              <w:rPr>
                <w:rFonts w:ascii="標楷體" w:eastAsia="標楷體" w:hAnsi="標楷體"/>
                <w:szCs w:val="24"/>
              </w:rPr>
            </w:pPr>
            <w:r w:rsidRPr="00C579D9">
              <w:rPr>
                <w:rFonts w:ascii="標楷體" w:eastAsia="標楷體" w:hAnsi="標楷體"/>
                <w:szCs w:val="24"/>
              </w:rPr>
              <w:t>有助於金融機構撥存充裕之清算資金，促進跨行零售支付系統24小時順暢運作，裨益大眾順利使用ATM提款轉帳。</w:t>
            </w:r>
          </w:p>
          <w:p w14:paraId="060639D5" w14:textId="77777777" w:rsidR="00870321" w:rsidRPr="00C579D9" w:rsidRDefault="00870321" w:rsidP="009C76D2">
            <w:pPr>
              <w:pStyle w:val="ac"/>
              <w:tabs>
                <w:tab w:val="left" w:pos="-55"/>
              </w:tabs>
              <w:snapToGrid w:val="0"/>
              <w:spacing w:line="440" w:lineRule="exact"/>
              <w:jc w:val="both"/>
              <w:rPr>
                <w:rFonts w:ascii="標楷體" w:eastAsia="標楷體" w:hAnsi="標楷體"/>
                <w:szCs w:val="24"/>
              </w:rPr>
            </w:pPr>
            <w:r w:rsidRPr="00C579D9">
              <w:rPr>
                <w:rFonts w:ascii="標楷體" w:eastAsia="標楷體" w:hAnsi="標楷體"/>
                <w:szCs w:val="24"/>
              </w:rPr>
              <w:t>對象：</w:t>
            </w:r>
          </w:p>
          <w:p w14:paraId="45521630" w14:textId="37E55DAC" w:rsidR="00870321" w:rsidRPr="00C579D9" w:rsidRDefault="00870321"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C579D9">
              <w:rPr>
                <w:rFonts w:ascii="標楷體" w:eastAsia="標楷體" w:hAnsi="標楷體"/>
              </w:rPr>
              <w:t>金融機構、一般民眾。</w:t>
            </w:r>
          </w:p>
        </w:tc>
        <w:tc>
          <w:tcPr>
            <w:tcW w:w="1472" w:type="dxa"/>
            <w:tcBorders>
              <w:bottom w:val="single" w:sz="4" w:space="0" w:color="auto"/>
            </w:tcBorders>
            <w:shd w:val="clear" w:color="auto" w:fill="FFFFFF" w:themeFill="background1"/>
          </w:tcPr>
          <w:p w14:paraId="75475949" w14:textId="77777777" w:rsidR="00870321" w:rsidRPr="00C579D9" w:rsidRDefault="00870321" w:rsidP="009C76D2">
            <w:pPr>
              <w:pStyle w:val="ac"/>
              <w:snapToGrid w:val="0"/>
              <w:spacing w:line="440" w:lineRule="exact"/>
              <w:rPr>
                <w:rFonts w:ascii="標楷體" w:eastAsia="標楷體" w:hAnsi="標楷體"/>
                <w:szCs w:val="24"/>
              </w:rPr>
            </w:pPr>
            <w:r w:rsidRPr="00C579D9">
              <w:rPr>
                <w:rFonts w:ascii="標楷體" w:eastAsia="標楷體" w:hAnsi="標楷體"/>
                <w:szCs w:val="24"/>
              </w:rPr>
              <w:t>107.11.21</w:t>
            </w:r>
          </w:p>
          <w:p w14:paraId="4D394280" w14:textId="77777777" w:rsidR="00870321" w:rsidRPr="00C579D9" w:rsidRDefault="00870321" w:rsidP="009C76D2">
            <w:pPr>
              <w:pStyle w:val="ac"/>
              <w:snapToGrid w:val="0"/>
              <w:spacing w:line="440" w:lineRule="exact"/>
              <w:rPr>
                <w:rFonts w:ascii="標楷體" w:eastAsia="標楷體" w:hAnsi="標楷體"/>
                <w:szCs w:val="24"/>
              </w:rPr>
            </w:pPr>
            <w:r w:rsidRPr="00C579D9">
              <w:rPr>
                <w:rFonts w:ascii="標楷體" w:eastAsia="標楷體" w:hAnsi="標楷體"/>
                <w:szCs w:val="24"/>
              </w:rPr>
              <w:t>(108.1.4生效)</w:t>
            </w:r>
          </w:p>
          <w:p w14:paraId="28B90171" w14:textId="77777777" w:rsidR="00870321" w:rsidRPr="00C579D9" w:rsidRDefault="00870321" w:rsidP="009C76D2">
            <w:pPr>
              <w:pStyle w:val="ac"/>
              <w:snapToGrid w:val="0"/>
              <w:spacing w:line="440" w:lineRule="exact"/>
              <w:rPr>
                <w:rFonts w:ascii="標楷體" w:eastAsia="標楷體" w:hAnsi="標楷體"/>
                <w:szCs w:val="24"/>
              </w:rPr>
            </w:pPr>
          </w:p>
          <w:p w14:paraId="792A19C2"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r>
      <w:tr w:rsidR="00A018C3" w:rsidRPr="00C579D9" w14:paraId="68CE28F8" w14:textId="77777777" w:rsidTr="00593084">
        <w:tc>
          <w:tcPr>
            <w:tcW w:w="665" w:type="dxa"/>
            <w:tcBorders>
              <w:bottom w:val="single" w:sz="4" w:space="0" w:color="auto"/>
            </w:tcBorders>
            <w:shd w:val="clear" w:color="auto" w:fill="FFFFFF" w:themeFill="background1"/>
          </w:tcPr>
          <w:p w14:paraId="7A39766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CF9E797"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銀行業辦理外匯業務管理辦法(第8、18、35條)</w:t>
            </w:r>
          </w:p>
          <w:p w14:paraId="097FA20A"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8" w:type="dxa"/>
            <w:tcBorders>
              <w:bottom w:val="single" w:sz="4" w:space="0" w:color="auto"/>
            </w:tcBorders>
            <w:shd w:val="clear" w:color="auto" w:fill="FFFFFF" w:themeFill="background1"/>
          </w:tcPr>
          <w:p w14:paraId="4A368A1C" w14:textId="77777777" w:rsidR="00870321" w:rsidRPr="00C579D9" w:rsidRDefault="00870321" w:rsidP="009C76D2">
            <w:pPr>
              <w:pStyle w:val="ac"/>
              <w:snapToGrid w:val="0"/>
              <w:spacing w:line="440" w:lineRule="exact"/>
              <w:ind w:left="210" w:hanging="272"/>
              <w:jc w:val="both"/>
              <w:rPr>
                <w:rFonts w:ascii="標楷體" w:eastAsia="標楷體" w:hAnsi="標楷體"/>
                <w:szCs w:val="24"/>
              </w:rPr>
            </w:pPr>
            <w:r w:rsidRPr="00C579D9">
              <w:rPr>
                <w:rFonts w:ascii="標楷體" w:eastAsia="標楷體" w:hAnsi="標楷體"/>
                <w:szCs w:val="24"/>
              </w:rPr>
              <w:t>1.尚無純網路銀行申請許可為指定銀行之資格條件規定。</w:t>
            </w:r>
          </w:p>
          <w:p w14:paraId="295D308F" w14:textId="77777777" w:rsidR="00870321" w:rsidRPr="00C579D9" w:rsidRDefault="00870321" w:rsidP="009C76D2">
            <w:pPr>
              <w:pStyle w:val="ac"/>
              <w:spacing w:after="156" w:line="440" w:lineRule="exact"/>
              <w:ind w:left="210" w:hanging="273"/>
              <w:rPr>
                <w:rFonts w:ascii="標楷體" w:eastAsia="標楷體" w:hAnsi="標楷體"/>
                <w:szCs w:val="24"/>
              </w:rPr>
            </w:pPr>
            <w:r w:rsidRPr="00C579D9">
              <w:rPr>
                <w:rFonts w:ascii="標楷體" w:eastAsia="標楷體" w:hAnsi="標楷體"/>
                <w:szCs w:val="24"/>
              </w:rPr>
              <w:t>2.外幣提款機業務作業說明變動時，應函報本行備查。</w:t>
            </w:r>
          </w:p>
          <w:p w14:paraId="007806AB"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2" w:type="dxa"/>
            <w:tcBorders>
              <w:bottom w:val="single" w:sz="4" w:space="0" w:color="auto"/>
            </w:tcBorders>
            <w:shd w:val="clear" w:color="auto" w:fill="FFFFFF" w:themeFill="background1"/>
          </w:tcPr>
          <w:p w14:paraId="771CB65D" w14:textId="77777777" w:rsidR="00870321" w:rsidRPr="00C579D9" w:rsidRDefault="00870321" w:rsidP="009C76D2">
            <w:pPr>
              <w:pStyle w:val="ac"/>
              <w:snapToGrid w:val="0"/>
              <w:spacing w:line="440" w:lineRule="exact"/>
              <w:ind w:left="210" w:hanging="272"/>
              <w:jc w:val="both"/>
              <w:rPr>
                <w:rFonts w:ascii="標楷體" w:eastAsia="標楷體" w:hAnsi="標楷體"/>
                <w:szCs w:val="24"/>
              </w:rPr>
            </w:pPr>
            <w:r w:rsidRPr="00C579D9">
              <w:rPr>
                <w:rFonts w:ascii="標楷體" w:eastAsia="標楷體" w:hAnsi="標楷體"/>
                <w:szCs w:val="24"/>
              </w:rPr>
              <w:t>1.增訂純網路銀行申請許可為指定銀行之資格條件。</w:t>
            </w:r>
          </w:p>
          <w:p w14:paraId="238CF484" w14:textId="77777777" w:rsidR="00870321" w:rsidRPr="00C579D9" w:rsidRDefault="00870321" w:rsidP="009C76D2">
            <w:pPr>
              <w:pStyle w:val="ac"/>
              <w:spacing w:after="156" w:line="440" w:lineRule="exact"/>
              <w:ind w:left="210" w:hanging="273"/>
              <w:jc w:val="both"/>
              <w:rPr>
                <w:rFonts w:ascii="標楷體" w:eastAsia="標楷體" w:hAnsi="標楷體"/>
                <w:szCs w:val="24"/>
              </w:rPr>
            </w:pPr>
            <w:r w:rsidRPr="00C579D9">
              <w:rPr>
                <w:rFonts w:ascii="標楷體" w:eastAsia="標楷體" w:hAnsi="標楷體"/>
                <w:szCs w:val="24"/>
              </w:rPr>
              <w:t>2.配合自動化服務設備功能日趨多樣，外幣提款機業務名稱修正為自動化服務設備，並簡化作業說明僅於涉及服務項目、匯率適用原則及揭露方式、外匯申報等作業方式變動時，始須函報本行備查。</w:t>
            </w:r>
          </w:p>
          <w:p w14:paraId="17A487F8"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85" w:type="dxa"/>
            <w:tcBorders>
              <w:bottom w:val="single" w:sz="4" w:space="0" w:color="auto"/>
            </w:tcBorders>
            <w:shd w:val="clear" w:color="auto" w:fill="FFFFFF" w:themeFill="background1"/>
          </w:tcPr>
          <w:p w14:paraId="718D20A0" w14:textId="77777777" w:rsidR="00870321" w:rsidRPr="00C579D9" w:rsidRDefault="00870321" w:rsidP="009C76D2">
            <w:pPr>
              <w:pStyle w:val="ac"/>
              <w:spacing w:line="440" w:lineRule="exact"/>
              <w:ind w:left="266" w:hanging="266"/>
              <w:jc w:val="both"/>
              <w:rPr>
                <w:rFonts w:ascii="標楷體" w:eastAsia="標楷體" w:hAnsi="標楷體"/>
                <w:szCs w:val="24"/>
              </w:rPr>
            </w:pPr>
            <w:r w:rsidRPr="00C579D9">
              <w:rPr>
                <w:rFonts w:ascii="標楷體" w:eastAsia="標楷體" w:hAnsi="標楷體"/>
                <w:szCs w:val="24"/>
              </w:rPr>
              <w:t>1.因應銀行數位化服務發展趨勢及滿足消費者需求，增訂純網路銀行得申請辦理外匯業務，以提供客戶便利及科技數位化外匯服務。</w:t>
            </w:r>
          </w:p>
          <w:p w14:paraId="4E298E90" w14:textId="77777777" w:rsidR="00870321" w:rsidRPr="00C579D9" w:rsidRDefault="00870321" w:rsidP="009C76D2">
            <w:pPr>
              <w:pStyle w:val="ac"/>
              <w:spacing w:line="440" w:lineRule="exact"/>
              <w:ind w:left="266" w:hanging="266"/>
              <w:jc w:val="both"/>
              <w:rPr>
                <w:rFonts w:ascii="標楷體" w:eastAsia="標楷體" w:hAnsi="標楷體"/>
                <w:szCs w:val="24"/>
              </w:rPr>
            </w:pPr>
            <w:r w:rsidRPr="00C579D9">
              <w:rPr>
                <w:rFonts w:ascii="標楷體" w:eastAsia="標楷體" w:hAnsi="標楷體"/>
                <w:szCs w:val="24"/>
              </w:rPr>
              <w:t>2.簡化自動化服務設備作業說明變動應函報本行備查之內容。</w:t>
            </w:r>
          </w:p>
          <w:p w14:paraId="2B4F0EA5"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對象：</w:t>
            </w:r>
          </w:p>
          <w:p w14:paraId="12F18BBD" w14:textId="77777777" w:rsidR="00870321" w:rsidRPr="00C579D9" w:rsidRDefault="00870321" w:rsidP="009C76D2">
            <w:pPr>
              <w:pStyle w:val="ac"/>
              <w:spacing w:line="440" w:lineRule="exact"/>
              <w:ind w:left="284" w:hanging="284"/>
              <w:jc w:val="both"/>
              <w:rPr>
                <w:rFonts w:ascii="標楷體" w:eastAsia="標楷體" w:hAnsi="標楷體"/>
                <w:szCs w:val="24"/>
              </w:rPr>
            </w:pPr>
            <w:r w:rsidRPr="00C579D9">
              <w:rPr>
                <w:rFonts w:ascii="標楷體" w:eastAsia="標楷體" w:hAnsi="標楷體"/>
                <w:szCs w:val="24"/>
              </w:rPr>
              <w:t>1.純網路銀行業者。</w:t>
            </w:r>
          </w:p>
          <w:p w14:paraId="1E00F144" w14:textId="578A8330" w:rsidR="00870321" w:rsidRPr="00C579D9" w:rsidRDefault="00870321"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C579D9">
              <w:rPr>
                <w:rFonts w:ascii="標楷體" w:eastAsia="標楷體" w:hAnsi="標楷體"/>
              </w:rPr>
              <w:t>2.提供自動化服務設備之指定銀行。</w:t>
            </w:r>
          </w:p>
        </w:tc>
        <w:tc>
          <w:tcPr>
            <w:tcW w:w="1472" w:type="dxa"/>
            <w:tcBorders>
              <w:bottom w:val="single" w:sz="4" w:space="0" w:color="auto"/>
            </w:tcBorders>
            <w:shd w:val="clear" w:color="auto" w:fill="FFFFFF" w:themeFill="background1"/>
          </w:tcPr>
          <w:p w14:paraId="77D7A4BF" w14:textId="77777777" w:rsidR="00870321" w:rsidRPr="00C579D9" w:rsidRDefault="00870321" w:rsidP="009C76D2">
            <w:pPr>
              <w:pStyle w:val="ac"/>
              <w:snapToGrid w:val="0"/>
              <w:spacing w:line="440" w:lineRule="exact"/>
              <w:rPr>
                <w:rFonts w:ascii="標楷體" w:eastAsia="標楷體" w:hAnsi="標楷體"/>
                <w:szCs w:val="24"/>
              </w:rPr>
            </w:pPr>
            <w:r w:rsidRPr="00C579D9">
              <w:rPr>
                <w:rFonts w:ascii="標楷體" w:eastAsia="標楷體" w:hAnsi="標楷體"/>
                <w:szCs w:val="24"/>
              </w:rPr>
              <w:t>108.2.15</w:t>
            </w:r>
          </w:p>
          <w:p w14:paraId="26D82B33" w14:textId="77777777" w:rsidR="00870321" w:rsidRPr="00C579D9" w:rsidRDefault="00870321" w:rsidP="009C76D2">
            <w:pPr>
              <w:pStyle w:val="ac"/>
              <w:snapToGrid w:val="0"/>
              <w:spacing w:line="440" w:lineRule="exact"/>
              <w:rPr>
                <w:rFonts w:ascii="標楷體" w:eastAsia="標楷體" w:hAnsi="標楷體"/>
                <w:szCs w:val="24"/>
              </w:rPr>
            </w:pPr>
            <w:r w:rsidRPr="00C579D9">
              <w:rPr>
                <w:rFonts w:ascii="標楷體" w:eastAsia="標楷體" w:hAnsi="標楷體"/>
                <w:szCs w:val="24"/>
              </w:rPr>
              <w:t>(108.2.17生效)</w:t>
            </w:r>
          </w:p>
          <w:p w14:paraId="4DFE0816" w14:textId="77777777" w:rsidR="00870321" w:rsidRPr="00C579D9" w:rsidRDefault="00870321" w:rsidP="009C76D2">
            <w:pPr>
              <w:pStyle w:val="ac"/>
              <w:spacing w:after="283" w:line="440" w:lineRule="exact"/>
              <w:jc w:val="both"/>
              <w:rPr>
                <w:rFonts w:ascii="標楷體" w:eastAsia="標楷體" w:hAnsi="標楷體"/>
                <w:szCs w:val="24"/>
              </w:rPr>
            </w:pPr>
          </w:p>
          <w:p w14:paraId="25347736"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r>
      <w:tr w:rsidR="00A018C3" w:rsidRPr="00C579D9" w14:paraId="0348D280" w14:textId="77777777" w:rsidTr="00593084">
        <w:tc>
          <w:tcPr>
            <w:tcW w:w="665" w:type="dxa"/>
            <w:tcBorders>
              <w:bottom w:val="single" w:sz="4" w:space="0" w:color="auto"/>
            </w:tcBorders>
            <w:shd w:val="clear" w:color="auto" w:fill="FFFFFF" w:themeFill="background1"/>
          </w:tcPr>
          <w:p w14:paraId="0A69D165"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5405D4A"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highlight w:val="white"/>
              </w:rPr>
              <w:t>指定銀行受理顧客透過電子或通訊設備辦理外匯業務作業要點</w:t>
            </w:r>
            <w:r w:rsidRPr="00C579D9">
              <w:rPr>
                <w:rFonts w:ascii="標楷體" w:eastAsia="標楷體" w:hAnsi="標楷體"/>
                <w:szCs w:val="24"/>
              </w:rPr>
              <w:t>(第3、4點)</w:t>
            </w:r>
          </w:p>
          <w:p w14:paraId="1892B502"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8" w:type="dxa"/>
            <w:tcBorders>
              <w:bottom w:val="single" w:sz="4" w:space="0" w:color="auto"/>
            </w:tcBorders>
            <w:shd w:val="clear" w:color="auto" w:fill="FFFFFF" w:themeFill="background1"/>
          </w:tcPr>
          <w:p w14:paraId="4F36D2BC" w14:textId="0147A233"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rPr>
              <w:t xml:space="preserve">部分業務項目採事前申請許可方式辦理 </w:t>
            </w:r>
          </w:p>
        </w:tc>
        <w:tc>
          <w:tcPr>
            <w:tcW w:w="3122" w:type="dxa"/>
            <w:tcBorders>
              <w:bottom w:val="single" w:sz="4" w:space="0" w:color="auto"/>
            </w:tcBorders>
            <w:shd w:val="clear" w:color="auto" w:fill="FFFFFF" w:themeFill="background1"/>
          </w:tcPr>
          <w:p w14:paraId="3426287D" w14:textId="77777777" w:rsidR="00870321" w:rsidRPr="00C579D9" w:rsidRDefault="00870321" w:rsidP="009C76D2">
            <w:pPr>
              <w:pStyle w:val="ac"/>
              <w:snapToGrid w:val="0"/>
              <w:spacing w:line="440" w:lineRule="exact"/>
              <w:jc w:val="both"/>
              <w:rPr>
                <w:rFonts w:ascii="標楷體" w:eastAsia="標楷體" w:hAnsi="標楷體"/>
                <w:szCs w:val="24"/>
              </w:rPr>
            </w:pPr>
            <w:r w:rsidRPr="00C579D9">
              <w:rPr>
                <w:rFonts w:ascii="標楷體" w:eastAsia="標楷體" w:hAnsi="標楷體"/>
                <w:szCs w:val="24"/>
              </w:rPr>
              <w:t>擴增指定銀行採簡化申辦程序(逕行辦理或函報備查)辦理電子銀行外匯業務範圍，包括：</w:t>
            </w:r>
          </w:p>
          <w:p w14:paraId="36EC1276" w14:textId="77777777" w:rsidR="00870321" w:rsidRPr="00C579D9" w:rsidRDefault="00870321" w:rsidP="009C76D2">
            <w:pPr>
              <w:pStyle w:val="ac"/>
              <w:spacing w:line="440" w:lineRule="exact"/>
              <w:ind w:left="261" w:hanging="261"/>
              <w:jc w:val="both"/>
              <w:rPr>
                <w:rFonts w:ascii="標楷體" w:eastAsia="標楷體" w:hAnsi="標楷體"/>
                <w:szCs w:val="24"/>
              </w:rPr>
            </w:pPr>
            <w:r w:rsidRPr="00C579D9">
              <w:rPr>
                <w:rFonts w:ascii="標楷體" w:eastAsia="標楷體" w:hAnsi="標楷體"/>
                <w:szCs w:val="24"/>
              </w:rPr>
              <w:t>1.外幣間留單交易。</w:t>
            </w:r>
          </w:p>
          <w:p w14:paraId="198D100D" w14:textId="77777777" w:rsidR="00870321" w:rsidRPr="00C579D9" w:rsidRDefault="00870321" w:rsidP="009C76D2">
            <w:pPr>
              <w:pStyle w:val="ac"/>
              <w:spacing w:line="440" w:lineRule="exact"/>
              <w:ind w:left="261" w:hanging="261"/>
              <w:jc w:val="both"/>
              <w:rPr>
                <w:rFonts w:ascii="標楷體" w:eastAsia="標楷體" w:hAnsi="標楷體"/>
                <w:szCs w:val="24"/>
              </w:rPr>
            </w:pPr>
            <w:r w:rsidRPr="00C579D9">
              <w:rPr>
                <w:rFonts w:ascii="標楷體" w:eastAsia="標楷體" w:hAnsi="標楷體"/>
                <w:szCs w:val="24"/>
              </w:rPr>
              <w:t>2.外幣間即時匯價成交功能。</w:t>
            </w:r>
          </w:p>
          <w:p w14:paraId="053F5B4E" w14:textId="53AD6FFA" w:rsidR="00870321" w:rsidRPr="00C579D9"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C579D9">
              <w:rPr>
                <w:rFonts w:ascii="標楷體" w:eastAsia="標楷體" w:hAnsi="標楷體"/>
              </w:rPr>
              <w:t>3.未涉及新臺幣匯率且非首次交易之同類型外匯衍生性商品。</w:t>
            </w:r>
          </w:p>
        </w:tc>
        <w:tc>
          <w:tcPr>
            <w:tcW w:w="3185" w:type="dxa"/>
            <w:tcBorders>
              <w:bottom w:val="single" w:sz="4" w:space="0" w:color="auto"/>
            </w:tcBorders>
            <w:shd w:val="clear" w:color="auto" w:fill="FFFFFF" w:themeFill="background1"/>
          </w:tcPr>
          <w:p w14:paraId="3FADBEEF"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進一步擴增指定銀行申辦電子銀行外匯業務得採簡化程序之範圍，加速指定銀行推出各種電子銀行外匯服務，提供客戶更完善且便利之金融服務，促進金融數位化發展。</w:t>
            </w:r>
          </w:p>
          <w:p w14:paraId="6A9E6D1D" w14:textId="0782ACFF" w:rsidR="00870321" w:rsidRPr="00C579D9" w:rsidRDefault="00870321"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C579D9">
              <w:rPr>
                <w:rFonts w:ascii="標楷體" w:eastAsia="標楷體" w:hAnsi="標楷體"/>
              </w:rPr>
              <w:t>對象：指定銀行。</w:t>
            </w:r>
          </w:p>
        </w:tc>
        <w:tc>
          <w:tcPr>
            <w:tcW w:w="1472" w:type="dxa"/>
            <w:tcBorders>
              <w:bottom w:val="single" w:sz="4" w:space="0" w:color="auto"/>
            </w:tcBorders>
            <w:shd w:val="clear" w:color="auto" w:fill="FFFFFF" w:themeFill="background1"/>
          </w:tcPr>
          <w:p w14:paraId="3B3361C4" w14:textId="77777777" w:rsidR="00870321" w:rsidRPr="00C579D9" w:rsidRDefault="00870321" w:rsidP="009C76D2">
            <w:pPr>
              <w:pStyle w:val="ac"/>
              <w:snapToGrid w:val="0"/>
              <w:spacing w:line="440" w:lineRule="exact"/>
              <w:rPr>
                <w:rFonts w:ascii="標楷體" w:eastAsia="標楷體" w:hAnsi="標楷體"/>
                <w:szCs w:val="24"/>
              </w:rPr>
            </w:pPr>
            <w:r w:rsidRPr="00C579D9">
              <w:rPr>
                <w:rFonts w:ascii="標楷體" w:eastAsia="標楷體" w:hAnsi="標楷體"/>
                <w:szCs w:val="24"/>
              </w:rPr>
              <w:t>108.2.15</w:t>
            </w:r>
          </w:p>
          <w:p w14:paraId="3D3A7FB5" w14:textId="77777777" w:rsidR="00870321" w:rsidRPr="00C579D9" w:rsidRDefault="00870321" w:rsidP="009C76D2">
            <w:pPr>
              <w:pStyle w:val="ac"/>
              <w:snapToGrid w:val="0"/>
              <w:spacing w:line="440" w:lineRule="exact"/>
              <w:rPr>
                <w:rFonts w:ascii="標楷體" w:eastAsia="標楷體" w:hAnsi="標楷體"/>
                <w:szCs w:val="24"/>
              </w:rPr>
            </w:pPr>
            <w:r w:rsidRPr="00C579D9">
              <w:rPr>
                <w:rFonts w:ascii="標楷體" w:eastAsia="標楷體" w:hAnsi="標楷體"/>
                <w:szCs w:val="24"/>
              </w:rPr>
              <w:t>(108.2.17生效)</w:t>
            </w:r>
          </w:p>
          <w:p w14:paraId="084224FD" w14:textId="77777777" w:rsidR="00870321" w:rsidRPr="00C579D9" w:rsidRDefault="00870321" w:rsidP="009C76D2">
            <w:pPr>
              <w:pStyle w:val="ac"/>
              <w:spacing w:after="283" w:line="440" w:lineRule="exact"/>
              <w:jc w:val="both"/>
              <w:rPr>
                <w:rFonts w:ascii="標楷體" w:eastAsia="標楷體" w:hAnsi="標楷體"/>
                <w:szCs w:val="24"/>
              </w:rPr>
            </w:pPr>
          </w:p>
          <w:p w14:paraId="6C91B667" w14:textId="77777777" w:rsidR="00870321" w:rsidRPr="00C579D9" w:rsidRDefault="00870321" w:rsidP="009C76D2">
            <w:pPr>
              <w:pStyle w:val="ac"/>
              <w:spacing w:after="283" w:line="440" w:lineRule="exact"/>
              <w:jc w:val="both"/>
              <w:rPr>
                <w:rFonts w:ascii="標楷體" w:eastAsia="標楷體" w:hAnsi="標楷體"/>
                <w:szCs w:val="24"/>
              </w:rPr>
            </w:pPr>
          </w:p>
          <w:p w14:paraId="5ACCF110"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r>
      <w:tr w:rsidR="005E0AE2" w:rsidRPr="00C579D9" w14:paraId="54C66058" w14:textId="77777777" w:rsidTr="00593084">
        <w:tc>
          <w:tcPr>
            <w:tcW w:w="665" w:type="dxa"/>
            <w:hideMark/>
          </w:tcPr>
          <w:p w14:paraId="1BC2298A" w14:textId="77777777" w:rsidR="005E0AE2" w:rsidRPr="00983254" w:rsidRDefault="005E0AE2" w:rsidP="00600E97">
            <w:pPr>
              <w:pStyle w:val="a6"/>
              <w:numPr>
                <w:ilvl w:val="0"/>
                <w:numId w:val="346"/>
              </w:numPr>
              <w:snapToGrid w:val="0"/>
              <w:spacing w:line="440" w:lineRule="exact"/>
              <w:ind w:leftChars="0"/>
              <w:jc w:val="both"/>
              <w:rPr>
                <w:rFonts w:ascii="新細明體" w:eastAsia="新細明體" w:hAnsi="新細明體" w:cs="新細明體"/>
                <w:kern w:val="0"/>
                <w:szCs w:val="24"/>
              </w:rPr>
            </w:pPr>
          </w:p>
        </w:tc>
        <w:tc>
          <w:tcPr>
            <w:tcW w:w="2794" w:type="dxa"/>
            <w:gridSpan w:val="2"/>
            <w:hideMark/>
          </w:tcPr>
          <w:p w14:paraId="02C05107" w14:textId="77777777" w:rsidR="005E0AE2" w:rsidRPr="00C579D9" w:rsidRDefault="005E0AE2" w:rsidP="006246D0">
            <w:pPr>
              <w:widowControl/>
              <w:spacing w:line="440" w:lineRule="exact"/>
              <w:jc w:val="both"/>
              <w:rPr>
                <w:rFonts w:ascii="新細明體" w:eastAsia="新細明體" w:hAnsi="新細明體" w:cs="新細明體"/>
                <w:kern w:val="0"/>
                <w:szCs w:val="24"/>
              </w:rPr>
            </w:pPr>
            <w:r w:rsidRPr="00C579D9">
              <w:rPr>
                <w:rFonts w:ascii="標楷體" w:eastAsia="標楷體" w:hAnsi="標楷體" w:cs="新細明體"/>
                <w:kern w:val="0"/>
                <w:szCs w:val="28"/>
              </w:rPr>
              <w:t>銀行業辦理外匯業務管理辦法(第4、8、9、22、41條)</w:t>
            </w:r>
          </w:p>
        </w:tc>
        <w:tc>
          <w:tcPr>
            <w:tcW w:w="3128" w:type="dxa"/>
            <w:hideMark/>
          </w:tcPr>
          <w:p w14:paraId="26F12E5F" w14:textId="77777777" w:rsidR="005E0AE2" w:rsidRPr="00C579D9" w:rsidRDefault="005E0AE2" w:rsidP="006246D0">
            <w:pPr>
              <w:widowControl/>
              <w:spacing w:line="440" w:lineRule="exact"/>
              <w:ind w:left="240" w:hangingChars="100" w:hanging="240"/>
              <w:jc w:val="both"/>
              <w:rPr>
                <w:rFonts w:ascii="新細明體" w:eastAsia="新細明體" w:hAnsi="新細明體" w:cs="新細明體"/>
                <w:kern w:val="0"/>
                <w:szCs w:val="24"/>
              </w:rPr>
            </w:pPr>
            <w:r w:rsidRPr="00C579D9">
              <w:rPr>
                <w:rFonts w:ascii="標楷體" w:eastAsia="標楷體" w:hAnsi="標楷體" w:cs="新細明體"/>
                <w:kern w:val="0"/>
                <w:szCs w:val="28"/>
              </w:rPr>
              <w:t>1.銀行申請許可為指定銀行，需先累積並達成合辦外匯業務量實績，且由主管機關初步審核其資格條件及營業計畫書後，再核轉本行審查。</w:t>
            </w:r>
          </w:p>
          <w:p w14:paraId="0D8CA82B" w14:textId="77777777" w:rsidR="005E0AE2" w:rsidRPr="00C579D9" w:rsidRDefault="005E0AE2" w:rsidP="006246D0">
            <w:pPr>
              <w:widowControl/>
              <w:spacing w:line="440" w:lineRule="exact"/>
              <w:ind w:left="240" w:hangingChars="100" w:hanging="240"/>
              <w:jc w:val="both"/>
              <w:rPr>
                <w:rFonts w:ascii="新細明體" w:eastAsia="新細明體" w:hAnsi="新細明體" w:cs="新細明體"/>
                <w:kern w:val="0"/>
                <w:szCs w:val="24"/>
              </w:rPr>
            </w:pPr>
            <w:r w:rsidRPr="00C579D9">
              <w:rPr>
                <w:rFonts w:ascii="標楷體" w:eastAsia="標楷體" w:hAnsi="標楷體" w:cs="新細明體"/>
                <w:kern w:val="0"/>
                <w:szCs w:val="28"/>
              </w:rPr>
              <w:t>2.指定銀行於境內發行外幣金融債券之利率條款僅得為正浮動或固定利率，不得連結衍生性商品或為結構型債券。</w:t>
            </w:r>
          </w:p>
        </w:tc>
        <w:tc>
          <w:tcPr>
            <w:tcW w:w="3122" w:type="dxa"/>
            <w:hideMark/>
          </w:tcPr>
          <w:p w14:paraId="681C1FD5" w14:textId="77777777" w:rsidR="005E0AE2" w:rsidRPr="00C579D9" w:rsidRDefault="005E0AE2" w:rsidP="006246D0">
            <w:pPr>
              <w:widowControl/>
              <w:spacing w:line="440" w:lineRule="exact"/>
              <w:ind w:left="240" w:hangingChars="100" w:hanging="240"/>
              <w:jc w:val="both"/>
              <w:rPr>
                <w:rFonts w:ascii="新細明體" w:eastAsia="新細明體" w:hAnsi="新細明體" w:cs="新細明體"/>
                <w:kern w:val="0"/>
                <w:szCs w:val="24"/>
              </w:rPr>
            </w:pPr>
            <w:r w:rsidRPr="00C579D9">
              <w:rPr>
                <w:rFonts w:ascii="標楷體" w:eastAsia="標楷體" w:hAnsi="標楷體" w:cs="新細明體"/>
                <w:kern w:val="0"/>
                <w:szCs w:val="28"/>
              </w:rPr>
              <w:t>1.簡化銀行申請許可為指定銀行之資格條件，無須先有合辦外匯業務量實績，以及申辦程序免除由主管機關核轉。</w:t>
            </w:r>
          </w:p>
          <w:p w14:paraId="19FE20A6" w14:textId="77777777" w:rsidR="005E0AE2" w:rsidRPr="00C579D9" w:rsidRDefault="005E0AE2" w:rsidP="006246D0">
            <w:pPr>
              <w:widowControl/>
              <w:spacing w:line="440" w:lineRule="exact"/>
              <w:ind w:left="240" w:hangingChars="100" w:hanging="240"/>
              <w:jc w:val="both"/>
              <w:rPr>
                <w:rFonts w:ascii="新細明體" w:eastAsia="新細明體" w:hAnsi="新細明體" w:cs="新細明體"/>
                <w:kern w:val="0"/>
                <w:szCs w:val="24"/>
              </w:rPr>
            </w:pPr>
            <w:r w:rsidRPr="00C579D9">
              <w:rPr>
                <w:rFonts w:ascii="標楷體" w:eastAsia="標楷體" w:hAnsi="標楷體" w:cs="新細明體"/>
                <w:kern w:val="0"/>
                <w:szCs w:val="28"/>
              </w:rPr>
              <w:t>2.放寬指定銀行於境內發行外匯金融債券，得連結衍生性商品或為結構型債券。</w:t>
            </w:r>
          </w:p>
        </w:tc>
        <w:tc>
          <w:tcPr>
            <w:tcW w:w="3185" w:type="dxa"/>
            <w:hideMark/>
          </w:tcPr>
          <w:p w14:paraId="453733DB" w14:textId="77777777" w:rsidR="005E0AE2" w:rsidRPr="00C579D9" w:rsidRDefault="005E0AE2" w:rsidP="006246D0">
            <w:pPr>
              <w:keepNext/>
              <w:widowControl/>
              <w:shd w:val="clear" w:color="auto" w:fill="FFFFFF"/>
              <w:spacing w:line="440" w:lineRule="exact"/>
              <w:ind w:left="240" w:hangingChars="100" w:hanging="240"/>
              <w:jc w:val="both"/>
              <w:rPr>
                <w:rFonts w:ascii="新細明體" w:eastAsia="新細明體" w:hAnsi="新細明體" w:cs="新細明體"/>
                <w:kern w:val="0"/>
                <w:szCs w:val="24"/>
              </w:rPr>
            </w:pPr>
            <w:r w:rsidRPr="00C579D9">
              <w:rPr>
                <w:rFonts w:ascii="標楷體" w:eastAsia="標楷體" w:hAnsi="標楷體" w:cs="新細明體" w:hint="eastAsia"/>
                <w:kern w:val="0"/>
                <w:szCs w:val="28"/>
              </w:rPr>
              <w:t>1.</w:t>
            </w:r>
            <w:r w:rsidRPr="00C579D9">
              <w:rPr>
                <w:rFonts w:ascii="標楷體" w:eastAsia="標楷體" w:hAnsi="標楷體" w:cs="新細明體"/>
                <w:kern w:val="0"/>
                <w:szCs w:val="28"/>
              </w:rPr>
              <w:t>效益:</w:t>
            </w:r>
          </w:p>
          <w:p w14:paraId="71CD3132" w14:textId="77777777" w:rsidR="005E0AE2" w:rsidRPr="00C579D9" w:rsidRDefault="005E0AE2" w:rsidP="006246D0">
            <w:pPr>
              <w:widowControl/>
              <w:spacing w:line="440" w:lineRule="exact"/>
              <w:ind w:left="360" w:hangingChars="150" w:hanging="360"/>
              <w:jc w:val="both"/>
              <w:rPr>
                <w:rFonts w:ascii="新細明體" w:eastAsia="新細明體" w:hAnsi="新細明體" w:cs="新細明體"/>
                <w:kern w:val="0"/>
                <w:szCs w:val="24"/>
              </w:rPr>
            </w:pPr>
            <w:r w:rsidRPr="00C579D9">
              <w:rPr>
                <w:rFonts w:ascii="標楷體" w:eastAsia="標楷體" w:hAnsi="標楷體" w:cs="新細明體" w:hint="eastAsia"/>
                <w:kern w:val="0"/>
                <w:szCs w:val="28"/>
              </w:rPr>
              <w:t>(1)</w:t>
            </w:r>
            <w:r w:rsidRPr="00C579D9">
              <w:rPr>
                <w:rFonts w:ascii="標楷體" w:eastAsia="標楷體" w:hAnsi="標楷體" w:cs="新細明體"/>
                <w:kern w:val="0"/>
                <w:szCs w:val="28"/>
              </w:rPr>
              <w:t>縮短銀行申請為指定銀行所需之時程，並符合金融科技數位發展及外匯業務經營趨勢。</w:t>
            </w:r>
          </w:p>
          <w:p w14:paraId="67E546CB" w14:textId="77777777" w:rsidR="005E0AE2" w:rsidRPr="00C579D9" w:rsidRDefault="005E0AE2" w:rsidP="006246D0">
            <w:pPr>
              <w:widowControl/>
              <w:spacing w:line="440" w:lineRule="exact"/>
              <w:ind w:left="360" w:hangingChars="150" w:hanging="360"/>
              <w:jc w:val="both"/>
              <w:rPr>
                <w:rFonts w:ascii="新細明體" w:eastAsia="新細明體" w:hAnsi="新細明體" w:cs="新細明體"/>
                <w:kern w:val="0"/>
                <w:szCs w:val="24"/>
              </w:rPr>
            </w:pPr>
            <w:r w:rsidRPr="00C579D9">
              <w:rPr>
                <w:rFonts w:ascii="標楷體" w:eastAsia="標楷體" w:hAnsi="標楷體" w:cs="新細明體" w:hint="eastAsia"/>
                <w:kern w:val="0"/>
                <w:szCs w:val="28"/>
              </w:rPr>
              <w:t>(2)</w:t>
            </w:r>
            <w:r w:rsidRPr="00C579D9">
              <w:rPr>
                <w:rFonts w:ascii="標楷體" w:eastAsia="標楷體" w:hAnsi="標楷體" w:cs="新細明體"/>
                <w:kern w:val="0"/>
                <w:szCs w:val="28"/>
              </w:rPr>
              <w:t>放寬指定銀行於境內發行外匯金融債券之規定，可促進國內金融債券市場及金融商品多元化發展。</w:t>
            </w:r>
          </w:p>
          <w:p w14:paraId="61D9CEDB" w14:textId="77777777" w:rsidR="005E0AE2" w:rsidRPr="00C579D9" w:rsidRDefault="005E0AE2" w:rsidP="006246D0">
            <w:pPr>
              <w:widowControl/>
              <w:spacing w:line="440" w:lineRule="exact"/>
              <w:ind w:left="240" w:hangingChars="100" w:hanging="240"/>
              <w:jc w:val="both"/>
              <w:rPr>
                <w:rFonts w:ascii="新細明體" w:eastAsia="新細明體" w:hAnsi="新細明體" w:cs="新細明體"/>
                <w:kern w:val="0"/>
                <w:szCs w:val="24"/>
              </w:rPr>
            </w:pPr>
            <w:r w:rsidRPr="00C579D9">
              <w:rPr>
                <w:rFonts w:ascii="標楷體" w:eastAsia="標楷體" w:hAnsi="標楷體" w:cs="新細明體" w:hint="eastAsia"/>
                <w:kern w:val="0"/>
                <w:szCs w:val="28"/>
              </w:rPr>
              <w:t>2.</w:t>
            </w:r>
            <w:r w:rsidRPr="00C579D9">
              <w:rPr>
                <w:rFonts w:ascii="標楷體" w:eastAsia="標楷體" w:hAnsi="標楷體" w:cs="新細明體"/>
                <w:kern w:val="0"/>
                <w:szCs w:val="28"/>
              </w:rPr>
              <w:t>對象:</w:t>
            </w:r>
          </w:p>
          <w:p w14:paraId="7BE1A416" w14:textId="77777777" w:rsidR="005E0AE2" w:rsidRPr="00C579D9" w:rsidRDefault="005E0AE2" w:rsidP="006246D0">
            <w:pPr>
              <w:widowControl/>
              <w:spacing w:line="440" w:lineRule="exact"/>
              <w:ind w:left="240" w:hangingChars="100" w:hanging="240"/>
              <w:jc w:val="both"/>
              <w:rPr>
                <w:rFonts w:ascii="新細明體" w:eastAsia="新細明體" w:hAnsi="新細明體" w:cs="新細明體"/>
                <w:kern w:val="0"/>
                <w:szCs w:val="24"/>
              </w:rPr>
            </w:pPr>
            <w:r w:rsidRPr="00C579D9">
              <w:rPr>
                <w:rFonts w:ascii="標楷體" w:eastAsia="標楷體" w:hAnsi="標楷體" w:cs="新細明體" w:hint="eastAsia"/>
                <w:kern w:val="0"/>
                <w:szCs w:val="28"/>
              </w:rPr>
              <w:t>(1)</w:t>
            </w:r>
            <w:r w:rsidRPr="00C579D9">
              <w:rPr>
                <w:rFonts w:ascii="標楷體" w:eastAsia="標楷體" w:hAnsi="標楷體" w:cs="新細明體"/>
                <w:kern w:val="0"/>
                <w:szCs w:val="28"/>
              </w:rPr>
              <w:t>銀行。</w:t>
            </w:r>
          </w:p>
          <w:p w14:paraId="1A60DBDA" w14:textId="77777777" w:rsidR="005E0AE2" w:rsidRPr="00C579D9" w:rsidRDefault="005E0AE2" w:rsidP="006246D0">
            <w:pPr>
              <w:widowControl/>
              <w:spacing w:line="440" w:lineRule="exact"/>
              <w:ind w:left="318" w:hangingChars="150" w:hanging="318"/>
              <w:jc w:val="both"/>
              <w:rPr>
                <w:rFonts w:ascii="新細明體" w:eastAsia="新細明體" w:hAnsi="新細明體" w:cs="新細明體"/>
                <w:spacing w:val="-14"/>
                <w:kern w:val="0"/>
                <w:szCs w:val="24"/>
              </w:rPr>
            </w:pPr>
            <w:r w:rsidRPr="00C579D9">
              <w:rPr>
                <w:rFonts w:ascii="標楷體" w:eastAsia="標楷體" w:hAnsi="標楷體" w:cs="新細明體" w:hint="eastAsia"/>
                <w:spacing w:val="-14"/>
                <w:kern w:val="0"/>
                <w:szCs w:val="28"/>
              </w:rPr>
              <w:t>(2)</w:t>
            </w:r>
            <w:r w:rsidRPr="00C579D9">
              <w:rPr>
                <w:rFonts w:ascii="標楷體" w:eastAsia="標楷體" w:hAnsi="標楷體" w:cs="新細明體"/>
                <w:spacing w:val="-14"/>
                <w:kern w:val="0"/>
                <w:szCs w:val="28"/>
              </w:rPr>
              <w:t>境內發行外匯金融債券之指定銀行。</w:t>
            </w:r>
          </w:p>
        </w:tc>
        <w:tc>
          <w:tcPr>
            <w:tcW w:w="1472" w:type="dxa"/>
            <w:hideMark/>
          </w:tcPr>
          <w:p w14:paraId="10DEF76A" w14:textId="77777777" w:rsidR="005E0AE2" w:rsidRPr="00C579D9" w:rsidRDefault="005E0AE2" w:rsidP="006246D0">
            <w:pPr>
              <w:keepNext/>
              <w:widowControl/>
              <w:shd w:val="clear" w:color="auto" w:fill="FFFFFF"/>
              <w:spacing w:line="440" w:lineRule="exact"/>
              <w:jc w:val="both"/>
              <w:rPr>
                <w:rFonts w:ascii="新細明體" w:eastAsia="新細明體" w:hAnsi="新細明體" w:cs="新細明體"/>
                <w:spacing w:val="-40"/>
                <w:kern w:val="0"/>
                <w:szCs w:val="24"/>
              </w:rPr>
            </w:pPr>
            <w:r w:rsidRPr="00C579D9">
              <w:rPr>
                <w:rFonts w:ascii="標楷體" w:eastAsia="標楷體" w:hAnsi="標楷體" w:cs="新細明體" w:hint="eastAsia"/>
                <w:kern w:val="0"/>
                <w:szCs w:val="28"/>
              </w:rPr>
              <w:t>109.12.14</w:t>
            </w:r>
          </w:p>
        </w:tc>
      </w:tr>
      <w:tr w:rsidR="00A018C3" w:rsidRPr="00C579D9" w14:paraId="33D31122" w14:textId="77777777" w:rsidTr="00593084">
        <w:tc>
          <w:tcPr>
            <w:tcW w:w="665" w:type="dxa"/>
            <w:shd w:val="clear" w:color="auto" w:fill="D9D9D9" w:themeFill="background1" w:themeFillShade="D9"/>
          </w:tcPr>
          <w:p w14:paraId="69EDE386" w14:textId="77777777" w:rsidR="00870321" w:rsidRPr="00C01541" w:rsidRDefault="00870321" w:rsidP="00600E97">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663E6E49" w14:textId="47244CE7" w:rsidR="00870321" w:rsidRPr="00C579D9" w:rsidRDefault="00870321" w:rsidP="006758FB">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退輔會(計</w:t>
            </w:r>
            <w:r w:rsidR="00EA4934" w:rsidRPr="00C579D9">
              <w:rPr>
                <w:rFonts w:ascii="標楷體" w:eastAsia="標楷體" w:hAnsi="標楷體" w:cs="Times New Roman" w:hint="eastAsia"/>
                <w:b/>
                <w:szCs w:val="24"/>
              </w:rPr>
              <w:t>4</w:t>
            </w:r>
            <w:r w:rsidRPr="00C579D9">
              <w:rPr>
                <w:rFonts w:ascii="標楷體" w:eastAsia="標楷體" w:hAnsi="標楷體" w:cs="Times New Roman" w:hint="eastAsia"/>
                <w:b/>
                <w:szCs w:val="24"/>
              </w:rPr>
              <w:t>項)</w:t>
            </w:r>
          </w:p>
        </w:tc>
        <w:tc>
          <w:tcPr>
            <w:tcW w:w="3128" w:type="dxa"/>
            <w:shd w:val="clear" w:color="auto" w:fill="D9D9D9" w:themeFill="background1" w:themeFillShade="D9"/>
          </w:tcPr>
          <w:p w14:paraId="0419C1DC"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6B2ED881"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7F34C6EB"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26C02187"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r>
      <w:tr w:rsidR="00A018C3" w:rsidRPr="00C579D9" w14:paraId="6B64C6BE" w14:textId="77777777" w:rsidTr="00593084">
        <w:tc>
          <w:tcPr>
            <w:tcW w:w="665" w:type="dxa"/>
            <w:shd w:val="clear" w:color="auto" w:fill="FFFFFF" w:themeFill="background1"/>
          </w:tcPr>
          <w:p w14:paraId="43451E1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D9F4E69"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國軍退除役官兵輔導委員會輔導退除役官兵參加大專校院進修補助作業規定第 4點</w:t>
            </w:r>
          </w:p>
        </w:tc>
        <w:tc>
          <w:tcPr>
            <w:tcW w:w="3128" w:type="dxa"/>
            <w:shd w:val="clear" w:color="auto" w:fill="FFFFFF" w:themeFill="background1"/>
          </w:tcPr>
          <w:p w14:paraId="739002FC"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1.每次補助上限為1萬元，加強補助對象每次補助上限為2萬元，以補助8次為限，每年限補助2次。</w:t>
            </w:r>
          </w:p>
          <w:p w14:paraId="0E82DE3F" w14:textId="14F8CFDC"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 申請時須檢附退除役官身分證明文件。</w:t>
            </w:r>
          </w:p>
        </w:tc>
        <w:tc>
          <w:tcPr>
            <w:tcW w:w="3122" w:type="dxa"/>
            <w:shd w:val="clear" w:color="auto" w:fill="FFFFFF" w:themeFill="background1"/>
          </w:tcPr>
          <w:p w14:paraId="4D94C5B7"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1.大專校院進修補助每年可申請3次，單次不限1萬元，累計總金額提高至12萬元，加強輔助對象補助總金額則提高至16萬元，每人最多可申請12次。</w:t>
            </w:r>
          </w:p>
          <w:p w14:paraId="5F71EB79"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2.刪除檢附退除役官身分證明文件影本之規定，於受理申請時，逕與本會退除役官兵資料庫比對是否相符即可。</w:t>
            </w:r>
          </w:p>
        </w:tc>
        <w:tc>
          <w:tcPr>
            <w:tcW w:w="3185" w:type="dxa"/>
            <w:shd w:val="clear" w:color="auto" w:fill="FFFFFF" w:themeFill="background1"/>
          </w:tcPr>
          <w:p w14:paraId="306373AC"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放寬申請次數、提高補助金額，並簡化申請程序，以增加退除役官兵進修意願，提升就業競爭力。</w:t>
            </w:r>
          </w:p>
        </w:tc>
        <w:tc>
          <w:tcPr>
            <w:tcW w:w="1472" w:type="dxa"/>
            <w:shd w:val="clear" w:color="auto" w:fill="FFFFFF" w:themeFill="background1"/>
          </w:tcPr>
          <w:p w14:paraId="72596AD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106.11.17</w:t>
            </w:r>
          </w:p>
        </w:tc>
      </w:tr>
      <w:tr w:rsidR="00A018C3" w:rsidRPr="00C579D9" w14:paraId="5CB7F080" w14:textId="77777777" w:rsidTr="00593084">
        <w:tc>
          <w:tcPr>
            <w:tcW w:w="665" w:type="dxa"/>
            <w:shd w:val="clear" w:color="auto" w:fill="FFFFFF" w:themeFill="background1"/>
          </w:tcPr>
          <w:p w14:paraId="142964F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313B1B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國軍退除役官兵輔導委員會輔導退除役官兵參加就業考試進修補助作業規定部分規定(第4點、第5點、第7點及第8點)</w:t>
            </w:r>
          </w:p>
        </w:tc>
        <w:tc>
          <w:tcPr>
            <w:tcW w:w="3128" w:type="dxa"/>
            <w:shd w:val="clear" w:color="auto" w:fill="FFFFFF" w:themeFill="background1"/>
          </w:tcPr>
          <w:p w14:paraId="7594E290"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1.到班上課補助性質每次補助金額上限為1萬元；屬函授等非屬到班上課補習者每次補助金額上限為4千元。</w:t>
            </w:r>
          </w:p>
          <w:p w14:paraId="6BC4938A"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2.申請時須檢附退除役官身分證明文件。</w:t>
            </w:r>
          </w:p>
        </w:tc>
        <w:tc>
          <w:tcPr>
            <w:tcW w:w="3122" w:type="dxa"/>
            <w:shd w:val="clear" w:color="auto" w:fill="FFFFFF" w:themeFill="background1"/>
          </w:tcPr>
          <w:p w14:paraId="6F5CFE41"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1.報名進修補習或於書局、出版社購買考試用書籍、教材，且參加就業考試後2個月內，檢附相關證件至各榮服處辦理申請，每年可申請1次，單次不限1萬元，累計申請總金額可提高至5萬元，每人最多可申請4次。</w:t>
            </w:r>
          </w:p>
          <w:p w14:paraId="5D92FDD2"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2.刪除檢附退除役官身分證明文件之規定，於受理申請時，逕與本會退除役官兵資料庫比對是否相符即可。</w:t>
            </w:r>
          </w:p>
        </w:tc>
        <w:tc>
          <w:tcPr>
            <w:tcW w:w="3185" w:type="dxa"/>
            <w:shd w:val="clear" w:color="auto" w:fill="FFFFFF" w:themeFill="background1"/>
          </w:tcPr>
          <w:p w14:paraId="6B20450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提高補助金額，並簡化申請程序，以增加退除役官兵進修意願，提升就業競爭力。</w:t>
            </w:r>
          </w:p>
        </w:tc>
        <w:tc>
          <w:tcPr>
            <w:tcW w:w="1472" w:type="dxa"/>
            <w:shd w:val="clear" w:color="auto" w:fill="FFFFFF" w:themeFill="background1"/>
          </w:tcPr>
          <w:p w14:paraId="5004A19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106.11.17</w:t>
            </w:r>
          </w:p>
        </w:tc>
      </w:tr>
      <w:tr w:rsidR="00A018C3" w:rsidRPr="00C579D9" w14:paraId="6F969463" w14:textId="77777777" w:rsidTr="00593084">
        <w:tc>
          <w:tcPr>
            <w:tcW w:w="665" w:type="dxa"/>
            <w:shd w:val="clear" w:color="auto" w:fill="FFFFFF" w:themeFill="background1"/>
          </w:tcPr>
          <w:p w14:paraId="179245C1"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18ABC20" w14:textId="5A658EE8"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榮民工程股份有限公司負責人經理人董事監察人遴派及考核要點第2點</w:t>
            </w:r>
          </w:p>
        </w:tc>
        <w:tc>
          <w:tcPr>
            <w:tcW w:w="3128" w:type="dxa"/>
            <w:shd w:val="clear" w:color="auto" w:fill="FFFFFF" w:themeFill="background1"/>
          </w:tcPr>
          <w:p w14:paraId="22600E9D"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負責人、經理人之年齡，不得超過65歲。</w:t>
            </w:r>
          </w:p>
        </w:tc>
        <w:tc>
          <w:tcPr>
            <w:tcW w:w="3122" w:type="dxa"/>
            <w:shd w:val="clear" w:color="auto" w:fill="FFFFFF" w:themeFill="background1"/>
          </w:tcPr>
          <w:p w14:paraId="5A1D6198"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負責人、經理人之年齡屆滿65歲者，應每年報行政院核准延長；年齡逾68歲者，除有特殊原因，報經行政院核准外，應即更換。</w:t>
            </w:r>
          </w:p>
        </w:tc>
        <w:tc>
          <w:tcPr>
            <w:tcW w:w="3185" w:type="dxa"/>
            <w:shd w:val="clear" w:color="auto" w:fill="FFFFFF" w:themeFill="background1"/>
          </w:tcPr>
          <w:p w14:paraId="3435E5C7"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放寬年齡限制，使所屬投資事業負責人、經理人留任。</w:t>
            </w:r>
          </w:p>
        </w:tc>
        <w:tc>
          <w:tcPr>
            <w:tcW w:w="1472" w:type="dxa"/>
            <w:shd w:val="clear" w:color="auto" w:fill="FFFFFF" w:themeFill="background1"/>
          </w:tcPr>
          <w:p w14:paraId="12BCC9C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106.11.29</w:t>
            </w:r>
          </w:p>
        </w:tc>
      </w:tr>
      <w:tr w:rsidR="00A018C3" w:rsidRPr="00C579D9" w14:paraId="101C30D1" w14:textId="77777777" w:rsidTr="00593084">
        <w:tc>
          <w:tcPr>
            <w:tcW w:w="665" w:type="dxa"/>
            <w:tcBorders>
              <w:bottom w:val="single" w:sz="4" w:space="0" w:color="auto"/>
            </w:tcBorders>
            <w:shd w:val="clear" w:color="auto" w:fill="FFFFFF" w:themeFill="background1"/>
          </w:tcPr>
          <w:p w14:paraId="7EC78EC6"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8BD4906" w14:textId="742A867F"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國軍退除役官兵就養安置辦法第2條、第7條</w:t>
            </w:r>
          </w:p>
        </w:tc>
        <w:tc>
          <w:tcPr>
            <w:tcW w:w="3128" w:type="dxa"/>
            <w:tcBorders>
              <w:bottom w:val="single" w:sz="4" w:space="0" w:color="auto"/>
            </w:tcBorders>
            <w:shd w:val="clear" w:color="auto" w:fill="FFFFFF" w:themeFill="background1"/>
          </w:tcPr>
          <w:p w14:paraId="20A75834" w14:textId="77777777" w:rsidR="00870321" w:rsidRPr="00C579D9"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kern w:val="0"/>
                <w:szCs w:val="24"/>
              </w:rPr>
              <w:t>1.就養給付之項目及數額，由本會擬訂，報請行政院核定後公告。(第2條)</w:t>
            </w:r>
          </w:p>
          <w:p w14:paraId="4EEF8161" w14:textId="77777777" w:rsidR="00870321" w:rsidRPr="00C579D9" w:rsidRDefault="00870321" w:rsidP="009C76D2">
            <w:pPr>
              <w:autoSpaceDE w:val="0"/>
              <w:autoSpaceDN w:val="0"/>
              <w:adjustRightIn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kern w:val="0"/>
                <w:szCs w:val="24"/>
              </w:rPr>
              <w:t>2.就養案件之全家人口，因特殊情形，未履行扶養義務，致申請人生活陷於困境，經榮服處訪視評估認定，並報經本會核定。(第7條)</w:t>
            </w:r>
          </w:p>
        </w:tc>
        <w:tc>
          <w:tcPr>
            <w:tcW w:w="3122" w:type="dxa"/>
            <w:tcBorders>
              <w:bottom w:val="single" w:sz="4" w:space="0" w:color="auto"/>
            </w:tcBorders>
            <w:shd w:val="clear" w:color="auto" w:fill="FFFFFF" w:themeFill="background1"/>
          </w:tcPr>
          <w:p w14:paraId="554352CF" w14:textId="77777777" w:rsidR="00870321" w:rsidRPr="00C579D9"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kern w:val="0"/>
                <w:szCs w:val="24"/>
              </w:rPr>
              <w:t>1.就養給付之數額由本會參照中央主計機關發布之最近一年消費者物價指數成長率，每四年檢討調整並公告之，但成長率為零或負數時，不予調整。(修正草案第2條)</w:t>
            </w:r>
          </w:p>
          <w:p w14:paraId="12CCB09C" w14:textId="7C8DA5EB" w:rsidR="00870321" w:rsidRPr="00C579D9"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kern w:val="0"/>
                <w:szCs w:val="24"/>
              </w:rPr>
              <w:t>2.刪除「報會核定」之規定，改由榮服處逕行評估認定。(修正草案第7條)</w:t>
            </w:r>
          </w:p>
        </w:tc>
        <w:tc>
          <w:tcPr>
            <w:tcW w:w="3185" w:type="dxa"/>
            <w:tcBorders>
              <w:bottom w:val="single" w:sz="4" w:space="0" w:color="auto"/>
            </w:tcBorders>
            <w:shd w:val="clear" w:color="auto" w:fill="FFFFFF" w:themeFill="background1"/>
          </w:tcPr>
          <w:p w14:paraId="51A0093E" w14:textId="77777777" w:rsidR="00870321" w:rsidRPr="00C579D9"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kern w:val="0"/>
                <w:szCs w:val="24"/>
              </w:rPr>
              <w:t>1.就養給付數額調整，修正由本會參照消費者物價指數成長率，每四年自行檢討辦理，有助縮短行政作業流程，提升行政效能。</w:t>
            </w:r>
          </w:p>
          <w:p w14:paraId="3095FD47" w14:textId="74314C16" w:rsidR="00870321" w:rsidRPr="00C579D9" w:rsidRDefault="00870321" w:rsidP="009C76D2">
            <w:pPr>
              <w:autoSpaceDE w:val="0"/>
              <w:autoSpaceDN w:val="0"/>
              <w:adjustRightIn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kern w:val="0"/>
                <w:szCs w:val="24"/>
              </w:rPr>
              <w:t>2.申請就養之不列計全家人口範圍，修正由榮服處訪視評估後排除列計，無需再報會核定，簡化行政作業流程，保障就養榮民權益。</w:t>
            </w:r>
          </w:p>
        </w:tc>
        <w:tc>
          <w:tcPr>
            <w:tcW w:w="1472" w:type="dxa"/>
            <w:tcBorders>
              <w:bottom w:val="single" w:sz="4" w:space="0" w:color="auto"/>
            </w:tcBorders>
            <w:shd w:val="clear" w:color="auto" w:fill="FFFFFF" w:themeFill="background1"/>
          </w:tcPr>
          <w:p w14:paraId="05224E22" w14:textId="77777777" w:rsidR="00870321" w:rsidRPr="00C579D9"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C579D9">
              <w:rPr>
                <w:rFonts w:ascii="標楷體" w:eastAsia="標楷體" w:hAnsi="標楷體" w:cs="Times New Roman" w:hint="eastAsia"/>
                <w:kern w:val="0"/>
                <w:szCs w:val="24"/>
              </w:rPr>
              <w:t>107.5.7</w:t>
            </w:r>
          </w:p>
        </w:tc>
      </w:tr>
      <w:tr w:rsidR="00A018C3" w:rsidRPr="00C579D9" w14:paraId="6FC9DCF2" w14:textId="77777777" w:rsidTr="00593084">
        <w:tc>
          <w:tcPr>
            <w:tcW w:w="665" w:type="dxa"/>
            <w:tcBorders>
              <w:bottom w:val="single" w:sz="4" w:space="0" w:color="auto"/>
            </w:tcBorders>
            <w:shd w:val="clear" w:color="auto" w:fill="D9D9D9" w:themeFill="background1" w:themeFillShade="D9"/>
          </w:tcPr>
          <w:p w14:paraId="38568DE9" w14:textId="77777777" w:rsidR="00870321" w:rsidRPr="00983254" w:rsidRDefault="00870321" w:rsidP="00600E97">
            <w:pPr>
              <w:pStyle w:val="a6"/>
              <w:numPr>
                <w:ilvl w:val="1"/>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D9D9D9" w:themeFill="background1" w:themeFillShade="D9"/>
          </w:tcPr>
          <w:p w14:paraId="6B8EFA7C" w14:textId="3A158D75" w:rsidR="00870321" w:rsidRPr="00C579D9" w:rsidRDefault="00870321" w:rsidP="009C76D2">
            <w:pPr>
              <w:snapToGrid w:val="0"/>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人事總處(計4項)</w:t>
            </w:r>
          </w:p>
        </w:tc>
        <w:tc>
          <w:tcPr>
            <w:tcW w:w="3128" w:type="dxa"/>
            <w:tcBorders>
              <w:bottom w:val="single" w:sz="4" w:space="0" w:color="auto"/>
            </w:tcBorders>
            <w:shd w:val="clear" w:color="auto" w:fill="D9D9D9" w:themeFill="background1" w:themeFillShade="D9"/>
          </w:tcPr>
          <w:p w14:paraId="672C54E4" w14:textId="77777777" w:rsidR="00870321" w:rsidRPr="00C579D9"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3122" w:type="dxa"/>
            <w:tcBorders>
              <w:bottom w:val="single" w:sz="4" w:space="0" w:color="auto"/>
            </w:tcBorders>
            <w:shd w:val="clear" w:color="auto" w:fill="D9D9D9" w:themeFill="background1" w:themeFillShade="D9"/>
          </w:tcPr>
          <w:p w14:paraId="2AC193C2" w14:textId="77777777" w:rsidR="00870321" w:rsidRPr="00C579D9"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3185" w:type="dxa"/>
            <w:tcBorders>
              <w:bottom w:val="single" w:sz="4" w:space="0" w:color="auto"/>
            </w:tcBorders>
            <w:shd w:val="clear" w:color="auto" w:fill="D9D9D9" w:themeFill="background1" w:themeFillShade="D9"/>
          </w:tcPr>
          <w:p w14:paraId="5F4E46A7" w14:textId="77777777" w:rsidR="00870321" w:rsidRPr="00C579D9"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1472" w:type="dxa"/>
            <w:tcBorders>
              <w:bottom w:val="single" w:sz="4" w:space="0" w:color="auto"/>
            </w:tcBorders>
            <w:shd w:val="clear" w:color="auto" w:fill="D9D9D9" w:themeFill="background1" w:themeFillShade="D9"/>
          </w:tcPr>
          <w:p w14:paraId="58F951F4" w14:textId="77777777" w:rsidR="00870321" w:rsidRPr="00C579D9" w:rsidRDefault="00870321" w:rsidP="009C76D2">
            <w:pPr>
              <w:autoSpaceDE w:val="0"/>
              <w:autoSpaceDN w:val="0"/>
              <w:adjustRightInd w:val="0"/>
              <w:spacing w:line="440" w:lineRule="exact"/>
              <w:jc w:val="both"/>
              <w:rPr>
                <w:rFonts w:ascii="標楷體" w:eastAsia="標楷體" w:hAnsi="標楷體" w:cs="Times New Roman"/>
                <w:kern w:val="0"/>
                <w:szCs w:val="24"/>
              </w:rPr>
            </w:pPr>
          </w:p>
        </w:tc>
      </w:tr>
      <w:tr w:rsidR="00A018C3" w:rsidRPr="00C579D9" w14:paraId="27838D81" w14:textId="77777777" w:rsidTr="00593084">
        <w:tc>
          <w:tcPr>
            <w:tcW w:w="665" w:type="dxa"/>
            <w:tcBorders>
              <w:bottom w:val="single" w:sz="4" w:space="0" w:color="auto"/>
            </w:tcBorders>
            <w:shd w:val="clear" w:color="auto" w:fill="FFFFFF" w:themeFill="background1"/>
          </w:tcPr>
          <w:p w14:paraId="4DC6A033"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7FCB033" w14:textId="515BBF26"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增訂行政院限制所屬公務人員借調及兼職要點第14點</w:t>
            </w:r>
          </w:p>
        </w:tc>
        <w:tc>
          <w:tcPr>
            <w:tcW w:w="3128" w:type="dxa"/>
            <w:tcBorders>
              <w:bottom w:val="single" w:sz="4" w:space="0" w:color="auto"/>
            </w:tcBorders>
            <w:shd w:val="clear" w:color="auto" w:fill="FFFFFF" w:themeFill="background1"/>
          </w:tcPr>
          <w:p w14:paraId="14006F0B" w14:textId="47C0F922" w:rsidR="00870321" w:rsidRPr="00C579D9" w:rsidRDefault="00870321" w:rsidP="00627257">
            <w:pPr>
              <w:autoSpaceDE w:val="0"/>
              <w:autoSpaceDN w:val="0"/>
              <w:adjustRightInd w:val="0"/>
              <w:spacing w:line="440" w:lineRule="exact"/>
              <w:jc w:val="both"/>
              <w:rPr>
                <w:rFonts w:ascii="標楷體" w:eastAsia="標楷體" w:hAnsi="標楷體" w:cs="Times New Roman"/>
                <w:kern w:val="0"/>
                <w:szCs w:val="24"/>
              </w:rPr>
            </w:pPr>
            <w:r w:rsidRPr="00C579D9">
              <w:rPr>
                <w:rFonts w:ascii="標楷體" w:eastAsia="標楷體" w:hAnsi="標楷體" w:cs="Times New Roman"/>
                <w:szCs w:val="24"/>
              </w:rPr>
              <w:t>無公務人員借調行政法人相關規定。</w:t>
            </w:r>
          </w:p>
        </w:tc>
        <w:tc>
          <w:tcPr>
            <w:tcW w:w="3122" w:type="dxa"/>
            <w:tcBorders>
              <w:bottom w:val="single" w:sz="4" w:space="0" w:color="auto"/>
            </w:tcBorders>
            <w:shd w:val="clear" w:color="auto" w:fill="FFFFFF" w:themeFill="background1"/>
          </w:tcPr>
          <w:p w14:paraId="51226F82" w14:textId="77777777" w:rsidR="00870321" w:rsidRPr="00C579D9" w:rsidRDefault="00870321" w:rsidP="009C76D2">
            <w:pPr>
              <w:adjustRightInd w:val="0"/>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 xml:space="preserve">增訂第14點規定行政法人得借調公務人員之態樣及限制： </w:t>
            </w:r>
          </w:p>
          <w:p w14:paraId="311CA61E" w14:textId="77777777" w:rsidR="00870321" w:rsidRPr="00C579D9" w:rsidRDefault="00870321"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C579D9">
              <w:rPr>
                <w:rFonts w:ascii="標楷體" w:eastAsia="標楷體" w:hAnsi="標楷體" w:cs="Times New Roman"/>
                <w:szCs w:val="24"/>
              </w:rPr>
              <w:t>借調態樣：</w:t>
            </w:r>
          </w:p>
          <w:p w14:paraId="331DA936" w14:textId="77777777" w:rsidR="00870321" w:rsidRPr="00C579D9" w:rsidRDefault="00870321" w:rsidP="009C76D2">
            <w:pPr>
              <w:pStyle w:val="a6"/>
              <w:adjustRightInd w:val="0"/>
              <w:snapToGrid w:val="0"/>
              <w:spacing w:line="440" w:lineRule="exact"/>
              <w:ind w:leftChars="0" w:left="601"/>
              <w:jc w:val="both"/>
              <w:rPr>
                <w:rFonts w:ascii="標楷體" w:eastAsia="標楷體" w:hAnsi="標楷體" w:cs="Times New Roman"/>
                <w:szCs w:val="24"/>
              </w:rPr>
            </w:pPr>
            <w:r w:rsidRPr="00C579D9">
              <w:rPr>
                <w:rFonts w:ascii="標楷體" w:eastAsia="標楷體" w:hAnsi="標楷體" w:cs="Times New Roman"/>
                <w:szCs w:val="24"/>
              </w:rPr>
              <w:t>以「承接政府特定公共事務、無現職人員隨同移轉、且進用人員立即承擔業務確有困難之新設行政法人」為限。</w:t>
            </w:r>
          </w:p>
          <w:p w14:paraId="13F14E11" w14:textId="77777777" w:rsidR="00870321" w:rsidRPr="00C579D9" w:rsidRDefault="00870321"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C579D9">
              <w:rPr>
                <w:rFonts w:ascii="標楷體" w:eastAsia="標楷體" w:hAnsi="標楷體" w:cs="Times New Roman"/>
                <w:szCs w:val="24"/>
              </w:rPr>
              <w:t>借調年限：</w:t>
            </w:r>
          </w:p>
          <w:p w14:paraId="2B4CA6A9" w14:textId="77777777" w:rsidR="00870321" w:rsidRPr="00C579D9" w:rsidRDefault="00870321" w:rsidP="009C76D2">
            <w:pPr>
              <w:pStyle w:val="a6"/>
              <w:adjustRightInd w:val="0"/>
              <w:snapToGrid w:val="0"/>
              <w:spacing w:line="440" w:lineRule="exact"/>
              <w:ind w:leftChars="0" w:left="601"/>
              <w:jc w:val="both"/>
              <w:rPr>
                <w:rFonts w:ascii="標楷體" w:eastAsia="標楷體" w:hAnsi="標楷體" w:cs="Times New Roman"/>
                <w:szCs w:val="24"/>
              </w:rPr>
            </w:pPr>
            <w:r w:rsidRPr="00C579D9">
              <w:rPr>
                <w:rFonts w:ascii="標楷體" w:eastAsia="標楷體" w:hAnsi="標楷體" w:cs="Times New Roman"/>
                <w:szCs w:val="24"/>
              </w:rPr>
              <w:t>以行政法人設立之日起1年為限。另考量行政法人所承接之公共事務之複雜程度不一，為保留彈性，於必要時得報經行政院同意後延長，延長期間不得逾1年，並以1次為限。</w:t>
            </w:r>
          </w:p>
          <w:p w14:paraId="36A27BFC" w14:textId="77777777" w:rsidR="00870321" w:rsidRPr="00C579D9" w:rsidRDefault="00870321"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C579D9">
              <w:rPr>
                <w:rFonts w:ascii="標楷體" w:eastAsia="標楷體" w:hAnsi="標楷體" w:cs="Times New Roman"/>
                <w:szCs w:val="24"/>
              </w:rPr>
              <w:t>借調人數：</w:t>
            </w:r>
          </w:p>
          <w:p w14:paraId="6FB0BCA7" w14:textId="127B3D2E" w:rsidR="00870321" w:rsidRPr="00C579D9" w:rsidRDefault="00870321" w:rsidP="009C76D2">
            <w:pPr>
              <w:autoSpaceDE w:val="0"/>
              <w:autoSpaceDN w:val="0"/>
              <w:adjustRightInd w:val="0"/>
              <w:spacing w:line="440" w:lineRule="exact"/>
              <w:ind w:leftChars="250" w:left="600"/>
              <w:jc w:val="both"/>
              <w:rPr>
                <w:rFonts w:ascii="標楷體" w:eastAsia="標楷體" w:hAnsi="標楷體" w:cs="Times New Roman"/>
                <w:kern w:val="0"/>
                <w:szCs w:val="24"/>
              </w:rPr>
            </w:pPr>
            <w:r w:rsidRPr="00C579D9">
              <w:rPr>
                <w:rFonts w:ascii="標楷體" w:eastAsia="標楷體" w:hAnsi="標楷體" w:cs="Times New Roman"/>
                <w:szCs w:val="24"/>
              </w:rPr>
              <w:t>為避免影響借調人員原機關之業務運作，規定借調人數不得逾10人。</w:t>
            </w:r>
          </w:p>
        </w:tc>
        <w:tc>
          <w:tcPr>
            <w:tcW w:w="3185" w:type="dxa"/>
            <w:tcBorders>
              <w:bottom w:val="single" w:sz="4" w:space="0" w:color="auto"/>
            </w:tcBorders>
            <w:shd w:val="clear" w:color="auto" w:fill="FFFFFF" w:themeFill="background1"/>
          </w:tcPr>
          <w:p w14:paraId="1CE6BDE4" w14:textId="77777777" w:rsidR="00870321" w:rsidRPr="00C579D9" w:rsidRDefault="00870321" w:rsidP="009C76D2">
            <w:pPr>
              <w:pStyle w:val="a6"/>
              <w:numPr>
                <w:ilvl w:val="3"/>
                <w:numId w:val="31"/>
              </w:numPr>
              <w:snapToGrid w:val="0"/>
              <w:spacing w:line="440" w:lineRule="exact"/>
              <w:ind w:leftChars="0" w:left="340" w:hanging="283"/>
              <w:jc w:val="both"/>
              <w:rPr>
                <w:rFonts w:ascii="標楷體" w:eastAsia="標楷體" w:hAnsi="標楷體" w:cs="Times New Roman"/>
                <w:szCs w:val="24"/>
              </w:rPr>
            </w:pPr>
            <w:r w:rsidRPr="00C579D9">
              <w:rPr>
                <w:rFonts w:ascii="標楷體" w:eastAsia="標楷體" w:hAnsi="標楷體" w:cs="Times New Roman"/>
                <w:szCs w:val="24"/>
              </w:rPr>
              <w:t>修正前之影響對象:行政院所屬各機關。</w:t>
            </w:r>
          </w:p>
          <w:p w14:paraId="5B0FA5CC" w14:textId="77777777" w:rsidR="00870321" w:rsidRPr="00C579D9" w:rsidRDefault="00870321" w:rsidP="009C76D2">
            <w:pPr>
              <w:pStyle w:val="a6"/>
              <w:numPr>
                <w:ilvl w:val="3"/>
                <w:numId w:val="31"/>
              </w:numPr>
              <w:snapToGrid w:val="0"/>
              <w:spacing w:line="440" w:lineRule="exact"/>
              <w:ind w:leftChars="0" w:left="340" w:hanging="283"/>
              <w:jc w:val="both"/>
              <w:rPr>
                <w:rFonts w:ascii="標楷體" w:eastAsia="標楷體" w:hAnsi="標楷體" w:cs="Times New Roman"/>
                <w:szCs w:val="24"/>
              </w:rPr>
            </w:pPr>
            <w:r w:rsidRPr="00C579D9">
              <w:rPr>
                <w:rFonts w:ascii="標楷體" w:eastAsia="標楷體" w:hAnsi="標楷體" w:cs="Times New Roman"/>
                <w:szCs w:val="24"/>
              </w:rPr>
              <w:t>修正後之受惠對象:行政院所屬各機關及特殊態樣之新設立行政法人。</w:t>
            </w:r>
          </w:p>
          <w:p w14:paraId="6A4253B1" w14:textId="02587860" w:rsidR="00870321" w:rsidRPr="00C579D9" w:rsidRDefault="00870321" w:rsidP="009C76D2">
            <w:pPr>
              <w:autoSpaceDE w:val="0"/>
              <w:autoSpaceDN w:val="0"/>
              <w:adjustRightInd w:val="0"/>
              <w:spacing w:line="440" w:lineRule="exact"/>
              <w:ind w:left="799" w:hangingChars="333" w:hanging="799"/>
              <w:jc w:val="both"/>
              <w:rPr>
                <w:rFonts w:ascii="標楷體" w:eastAsia="標楷體" w:hAnsi="標楷體" w:cs="Times New Roman"/>
                <w:kern w:val="0"/>
                <w:szCs w:val="24"/>
              </w:rPr>
            </w:pPr>
            <w:r w:rsidRPr="00C579D9">
              <w:rPr>
                <w:rFonts w:ascii="標楷體" w:eastAsia="標楷體" w:hAnsi="標楷體" w:cs="Times New Roman"/>
                <w:szCs w:val="24"/>
              </w:rPr>
              <w:t>成效: 維持為執行特定公共事務新設立行政法人營運初期之穩定性及兼顧政府政策推動之延續性。</w:t>
            </w:r>
          </w:p>
        </w:tc>
        <w:tc>
          <w:tcPr>
            <w:tcW w:w="1472" w:type="dxa"/>
            <w:tcBorders>
              <w:bottom w:val="single" w:sz="4" w:space="0" w:color="auto"/>
            </w:tcBorders>
            <w:shd w:val="clear" w:color="auto" w:fill="FFFFFF" w:themeFill="background1"/>
          </w:tcPr>
          <w:p w14:paraId="0D91A56A" w14:textId="170EB89E" w:rsidR="00870321" w:rsidRPr="00C579D9"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C579D9">
              <w:rPr>
                <w:rFonts w:ascii="標楷體" w:eastAsia="標楷體" w:hAnsi="標楷體" w:cs="Times New Roman"/>
                <w:szCs w:val="24"/>
              </w:rPr>
              <w:t>106.10.18</w:t>
            </w:r>
          </w:p>
        </w:tc>
      </w:tr>
      <w:tr w:rsidR="00A018C3" w:rsidRPr="00C579D9" w14:paraId="1428B842" w14:textId="77777777" w:rsidTr="00593084">
        <w:tc>
          <w:tcPr>
            <w:tcW w:w="665" w:type="dxa"/>
            <w:tcBorders>
              <w:bottom w:val="single" w:sz="4" w:space="0" w:color="auto"/>
            </w:tcBorders>
            <w:shd w:val="clear" w:color="auto" w:fill="FFFFFF" w:themeFill="background1"/>
          </w:tcPr>
          <w:p w14:paraId="6A7118A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FCC28BF" w14:textId="6FAF7E91"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修正行政院所屬國營事業機構負責人經理人董監事遴聘要點第5點</w:t>
            </w:r>
          </w:p>
        </w:tc>
        <w:tc>
          <w:tcPr>
            <w:tcW w:w="3128" w:type="dxa"/>
            <w:tcBorders>
              <w:bottom w:val="single" w:sz="4" w:space="0" w:color="auto"/>
            </w:tcBorders>
            <w:shd w:val="clear" w:color="auto" w:fill="FFFFFF" w:themeFill="background1"/>
          </w:tcPr>
          <w:p w14:paraId="3A977291" w14:textId="77777777" w:rsidR="00870321" w:rsidRPr="00C579D9" w:rsidRDefault="00870321" w:rsidP="009C76D2">
            <w:pPr>
              <w:snapToGrid w:val="0"/>
              <w:spacing w:line="440" w:lineRule="exact"/>
              <w:ind w:left="480" w:hangingChars="200" w:hanging="480"/>
              <w:jc w:val="both"/>
              <w:rPr>
                <w:rFonts w:ascii="標楷體" w:eastAsia="標楷體" w:hAnsi="標楷體" w:cs="Times New Roman"/>
                <w:szCs w:val="24"/>
              </w:rPr>
            </w:pPr>
            <w:r w:rsidRPr="00C579D9">
              <w:rPr>
                <w:rFonts w:ascii="標楷體" w:eastAsia="標楷體" w:hAnsi="標楷體" w:cs="Times New Roman"/>
                <w:szCs w:val="24"/>
                <w:lang w:eastAsia="zh-HK"/>
              </w:rPr>
              <w:t>五、</w:t>
            </w:r>
            <w:r w:rsidRPr="00C579D9">
              <w:rPr>
                <w:rFonts w:ascii="標楷體" w:eastAsia="標楷體" w:hAnsi="標楷體" w:cs="Times New Roman"/>
                <w:szCs w:val="24"/>
              </w:rPr>
              <w:t>遴聘限制如下：</w:t>
            </w:r>
          </w:p>
          <w:p w14:paraId="2643EBF3" w14:textId="5F13021C" w:rsidR="00870321" w:rsidRPr="00C579D9"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szCs w:val="24"/>
              </w:rPr>
              <w:t>(一)遴聘初任負責人及經理人之年齡，不得超過65歲；無論任期是否屆滿，於年滿68歲時應即行更換。但各主管機關有較低年齡限制者，從其規定。</w:t>
            </w:r>
          </w:p>
        </w:tc>
        <w:tc>
          <w:tcPr>
            <w:tcW w:w="3122" w:type="dxa"/>
            <w:tcBorders>
              <w:bottom w:val="single" w:sz="4" w:space="0" w:color="auto"/>
            </w:tcBorders>
            <w:shd w:val="clear" w:color="auto" w:fill="FFFFFF" w:themeFill="background1"/>
          </w:tcPr>
          <w:p w14:paraId="7744D96A" w14:textId="77777777" w:rsidR="00870321" w:rsidRPr="00C579D9" w:rsidRDefault="00870321" w:rsidP="009C76D2">
            <w:pPr>
              <w:snapToGrid w:val="0"/>
              <w:spacing w:line="440" w:lineRule="exact"/>
              <w:ind w:left="480" w:hangingChars="200" w:hanging="480"/>
              <w:jc w:val="both"/>
              <w:rPr>
                <w:rFonts w:ascii="標楷體" w:eastAsia="標楷體" w:hAnsi="標楷體" w:cs="Times New Roman"/>
                <w:szCs w:val="24"/>
              </w:rPr>
            </w:pPr>
            <w:r w:rsidRPr="00C579D9">
              <w:rPr>
                <w:rFonts w:ascii="標楷體" w:eastAsia="標楷體" w:hAnsi="標楷體" w:cs="Times New Roman"/>
                <w:szCs w:val="24"/>
                <w:lang w:eastAsia="zh-HK"/>
              </w:rPr>
              <w:t>五、</w:t>
            </w:r>
            <w:r w:rsidRPr="00C579D9">
              <w:rPr>
                <w:rFonts w:ascii="標楷體" w:eastAsia="標楷體" w:hAnsi="標楷體" w:cs="Times New Roman"/>
                <w:szCs w:val="24"/>
              </w:rPr>
              <w:t>遴聘限制如下：</w:t>
            </w:r>
          </w:p>
          <w:p w14:paraId="16BF8479" w14:textId="2755B145" w:rsidR="00870321" w:rsidRPr="00C579D9"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szCs w:val="24"/>
              </w:rPr>
              <w:t>(一)負責人及經理人之年齡屆滿65歲者，應每年報院核准延長；年齡逾68歲者，除有特殊原因，報經行政院核准外，應即更換。</w:t>
            </w:r>
          </w:p>
        </w:tc>
        <w:tc>
          <w:tcPr>
            <w:tcW w:w="3185" w:type="dxa"/>
            <w:tcBorders>
              <w:bottom w:val="single" w:sz="4" w:space="0" w:color="auto"/>
            </w:tcBorders>
            <w:shd w:val="clear" w:color="auto" w:fill="FFFFFF" w:themeFill="background1"/>
          </w:tcPr>
          <w:p w14:paraId="1D7E5DFD"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w:t>
            </w:r>
            <w:r w:rsidRPr="00C579D9">
              <w:rPr>
                <w:rFonts w:ascii="標楷體" w:eastAsia="標楷體" w:hAnsi="標楷體" w:cs="Times New Roman" w:hint="eastAsia"/>
                <w:szCs w:val="24"/>
                <w:lang w:eastAsia="zh-HK"/>
              </w:rPr>
              <w:t>.</w:t>
            </w:r>
            <w:r w:rsidRPr="00C579D9">
              <w:rPr>
                <w:rFonts w:ascii="標楷體" w:eastAsia="標楷體" w:hAnsi="標楷體" w:cs="Times New Roman"/>
                <w:szCs w:val="24"/>
              </w:rPr>
              <w:t>修正前之影響對象:行政院所屬國營事業機構負責人經理人。</w:t>
            </w:r>
          </w:p>
          <w:p w14:paraId="13E8760D"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w:t>
            </w:r>
            <w:r w:rsidRPr="00C579D9">
              <w:rPr>
                <w:rFonts w:ascii="標楷體" w:eastAsia="標楷體" w:hAnsi="標楷體" w:cs="Times New Roman" w:hint="eastAsia"/>
                <w:szCs w:val="24"/>
                <w:lang w:eastAsia="zh-HK"/>
              </w:rPr>
              <w:t>.</w:t>
            </w:r>
            <w:r w:rsidRPr="00C579D9">
              <w:rPr>
                <w:rFonts w:ascii="標楷體" w:eastAsia="標楷體" w:hAnsi="標楷體" w:cs="Times New Roman"/>
                <w:szCs w:val="24"/>
              </w:rPr>
              <w:t>修正後之受惠對象:行政院所屬國營事業機構負責人經理人。</w:t>
            </w:r>
          </w:p>
          <w:p w14:paraId="4C49DC77" w14:textId="58057A9B" w:rsidR="00870321" w:rsidRPr="00C579D9"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szCs w:val="24"/>
              </w:rPr>
              <w:t>3</w:t>
            </w:r>
            <w:r w:rsidRPr="00C579D9">
              <w:rPr>
                <w:rFonts w:ascii="標楷體" w:eastAsia="標楷體" w:hAnsi="標楷體" w:cs="Times New Roman" w:hint="eastAsia"/>
                <w:szCs w:val="24"/>
                <w:lang w:eastAsia="zh-HK"/>
              </w:rPr>
              <w:t>.</w:t>
            </w:r>
            <w:r w:rsidRPr="00C579D9">
              <w:rPr>
                <w:rFonts w:ascii="標楷體" w:eastAsia="標楷體" w:hAnsi="標楷體" w:cs="Times New Roman"/>
                <w:szCs w:val="24"/>
              </w:rPr>
              <w:t>成效:為期事業機構負責人經理人之遴選以專業性、適任性及經營能力為綜合考量，</w:t>
            </w:r>
            <w:r w:rsidRPr="00C579D9">
              <w:rPr>
                <w:rFonts w:ascii="標楷體" w:eastAsia="標楷體" w:hAnsi="標楷體" w:cs="Times New Roman"/>
                <w:szCs w:val="24"/>
                <w:lang w:eastAsia="zh-HK"/>
              </w:rPr>
              <w:t>修正</w:t>
            </w:r>
            <w:r w:rsidRPr="00C579D9">
              <w:rPr>
                <w:rFonts w:ascii="標楷體" w:eastAsia="標楷體" w:hAnsi="標楷體" w:cs="Times New Roman"/>
                <w:szCs w:val="24"/>
              </w:rPr>
              <w:t>本要點第5點第1款</w:t>
            </w:r>
            <w:r w:rsidRPr="00C579D9">
              <w:rPr>
                <w:rFonts w:ascii="標楷體" w:eastAsia="標楷體" w:hAnsi="標楷體" w:cs="Times New Roman"/>
                <w:szCs w:val="24"/>
                <w:lang w:eastAsia="zh-HK"/>
              </w:rPr>
              <w:t>規定</w:t>
            </w:r>
            <w:r w:rsidRPr="00C579D9">
              <w:rPr>
                <w:rFonts w:ascii="標楷體" w:eastAsia="標楷體" w:hAnsi="標楷體" w:cs="Times New Roman"/>
                <w:szCs w:val="24"/>
              </w:rPr>
              <w:t>，改以逐年檢視事業機構負責人經理人之適任性，於年滿65歲應每年報院核准及逾68歲有特殊原因應報院核准，取代僅以年齡作為選才之門檻</w:t>
            </w:r>
            <w:r w:rsidRPr="00C579D9">
              <w:rPr>
                <w:rFonts w:ascii="標楷體" w:eastAsia="標楷體" w:hAnsi="標楷體" w:cs="Times New Roman"/>
                <w:szCs w:val="24"/>
                <w:lang w:eastAsia="zh-HK"/>
              </w:rPr>
              <w:t>。</w:t>
            </w:r>
          </w:p>
        </w:tc>
        <w:tc>
          <w:tcPr>
            <w:tcW w:w="1472" w:type="dxa"/>
            <w:tcBorders>
              <w:bottom w:val="single" w:sz="4" w:space="0" w:color="auto"/>
            </w:tcBorders>
            <w:shd w:val="clear" w:color="auto" w:fill="FFFFFF" w:themeFill="background1"/>
          </w:tcPr>
          <w:p w14:paraId="653D7AC0"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106.10.31</w:t>
            </w:r>
          </w:p>
          <w:p w14:paraId="489B9826" w14:textId="77777777" w:rsidR="00870321" w:rsidRPr="00C579D9" w:rsidRDefault="00870321" w:rsidP="009C76D2">
            <w:pPr>
              <w:autoSpaceDE w:val="0"/>
              <w:autoSpaceDN w:val="0"/>
              <w:adjustRightInd w:val="0"/>
              <w:spacing w:line="440" w:lineRule="exact"/>
              <w:jc w:val="both"/>
              <w:rPr>
                <w:rFonts w:ascii="標楷體" w:eastAsia="標楷體" w:hAnsi="標楷體" w:cs="Times New Roman"/>
                <w:kern w:val="0"/>
                <w:szCs w:val="24"/>
              </w:rPr>
            </w:pPr>
          </w:p>
        </w:tc>
      </w:tr>
      <w:tr w:rsidR="00A018C3" w:rsidRPr="00C579D9" w14:paraId="0A169EFB" w14:textId="77777777" w:rsidTr="00593084">
        <w:tc>
          <w:tcPr>
            <w:tcW w:w="665" w:type="dxa"/>
            <w:tcBorders>
              <w:bottom w:val="single" w:sz="4" w:space="0" w:color="auto"/>
            </w:tcBorders>
            <w:shd w:val="clear" w:color="auto" w:fill="FFFFFF" w:themeFill="background1"/>
          </w:tcPr>
          <w:p w14:paraId="54FFB55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0DD6FA6" w14:textId="3607339B"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修正政府機關及公民營機構科技人才相互支援實施要點</w:t>
            </w:r>
          </w:p>
        </w:tc>
        <w:tc>
          <w:tcPr>
            <w:tcW w:w="3128" w:type="dxa"/>
            <w:tcBorders>
              <w:bottom w:val="single" w:sz="4" w:space="0" w:color="auto"/>
            </w:tcBorders>
            <w:shd w:val="clear" w:color="auto" w:fill="FFFFFF" w:themeFill="background1"/>
          </w:tcPr>
          <w:p w14:paraId="7A111C5A" w14:textId="4D5396CD" w:rsidR="00870321" w:rsidRPr="00C579D9" w:rsidRDefault="00870321" w:rsidP="009C76D2">
            <w:pPr>
              <w:autoSpaceDE w:val="0"/>
              <w:autoSpaceDN w:val="0"/>
              <w:adjustRightInd w:val="0"/>
              <w:spacing w:line="440" w:lineRule="exact"/>
              <w:rPr>
                <w:rFonts w:ascii="標楷體" w:eastAsia="標楷體" w:hAnsi="標楷體" w:cs="Times New Roman"/>
                <w:kern w:val="0"/>
                <w:szCs w:val="24"/>
              </w:rPr>
            </w:pPr>
            <w:r w:rsidRPr="00C579D9">
              <w:rPr>
                <w:rFonts w:ascii="標楷體" w:eastAsia="標楷體" w:hAnsi="標楷體" w:cs="Times New Roman"/>
                <w:szCs w:val="24"/>
              </w:rPr>
              <w:t>行政院為加強政府機關及公民營機構間科技人才之相互支援，以應國家科技發展需要，特定本要點。</w:t>
            </w:r>
          </w:p>
        </w:tc>
        <w:tc>
          <w:tcPr>
            <w:tcW w:w="3122" w:type="dxa"/>
            <w:tcBorders>
              <w:bottom w:val="single" w:sz="4" w:space="0" w:color="auto"/>
            </w:tcBorders>
            <w:shd w:val="clear" w:color="auto" w:fill="FFFFFF" w:themeFill="background1"/>
          </w:tcPr>
          <w:p w14:paraId="7D799C02" w14:textId="1ACD19FB" w:rsidR="00870321" w:rsidRPr="00C579D9"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C579D9">
              <w:rPr>
                <w:rFonts w:ascii="標楷體" w:eastAsia="標楷體" w:hAnsi="標楷體" w:cs="Times New Roman"/>
                <w:szCs w:val="24"/>
              </w:rPr>
              <w:t>本要點於72年12月27日訂定，尚無行政法人(按：100年4月27日制定公布)此一組織型態，為應國家科技發展與人才交流之需，將修訂納入行政法人。</w:t>
            </w:r>
          </w:p>
        </w:tc>
        <w:tc>
          <w:tcPr>
            <w:tcW w:w="3185" w:type="dxa"/>
            <w:tcBorders>
              <w:bottom w:val="single" w:sz="4" w:space="0" w:color="auto"/>
            </w:tcBorders>
            <w:shd w:val="clear" w:color="auto" w:fill="FFFFFF" w:themeFill="background1"/>
          </w:tcPr>
          <w:p w14:paraId="496A6E0D"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1.</w:t>
            </w:r>
            <w:r w:rsidRPr="00C579D9">
              <w:rPr>
                <w:rFonts w:ascii="標楷體" w:eastAsia="標楷體" w:hAnsi="標楷體" w:cs="Times New Roman"/>
                <w:szCs w:val="24"/>
              </w:rPr>
              <w:t>修正前之影響對象：政府機關及公民營機構間科技人才。</w:t>
            </w:r>
          </w:p>
          <w:p w14:paraId="130CC796"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hint="eastAsia"/>
                <w:szCs w:val="24"/>
              </w:rPr>
              <w:t>2.</w:t>
            </w:r>
            <w:r w:rsidRPr="00C579D9">
              <w:rPr>
                <w:rFonts w:ascii="標楷體" w:eastAsia="標楷體" w:hAnsi="標楷體" w:cs="Times New Roman"/>
                <w:szCs w:val="24"/>
              </w:rPr>
              <w:t>修正後之受惠對象:行政法人之科技人才。</w:t>
            </w:r>
          </w:p>
          <w:p w14:paraId="3D62E78C" w14:textId="6C517751" w:rsidR="00870321" w:rsidRPr="00C579D9"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C579D9">
              <w:rPr>
                <w:rFonts w:ascii="標楷體" w:eastAsia="標楷體" w:hAnsi="標楷體" w:cs="Times New Roman" w:hint="eastAsia"/>
                <w:szCs w:val="24"/>
              </w:rPr>
              <w:t>3.</w:t>
            </w:r>
            <w:r w:rsidRPr="00C579D9">
              <w:rPr>
                <w:rFonts w:ascii="標楷體" w:eastAsia="標楷體" w:hAnsi="標楷體" w:cs="Times New Roman"/>
                <w:szCs w:val="24"/>
              </w:rPr>
              <w:t>成效：將提升科技人才互相交流及借調彈性。</w:t>
            </w:r>
          </w:p>
        </w:tc>
        <w:tc>
          <w:tcPr>
            <w:tcW w:w="1472" w:type="dxa"/>
            <w:tcBorders>
              <w:bottom w:val="single" w:sz="4" w:space="0" w:color="auto"/>
            </w:tcBorders>
            <w:shd w:val="clear" w:color="auto" w:fill="FFFFFF" w:themeFill="background1"/>
          </w:tcPr>
          <w:p w14:paraId="1659B237" w14:textId="0C5B569D" w:rsidR="00870321" w:rsidRPr="00C579D9"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C579D9">
              <w:rPr>
                <w:rFonts w:ascii="標楷體" w:eastAsia="標楷體" w:hAnsi="標楷體" w:cs="Times New Roman"/>
                <w:szCs w:val="24"/>
              </w:rPr>
              <w:t>107.1.31</w:t>
            </w:r>
          </w:p>
        </w:tc>
      </w:tr>
      <w:tr w:rsidR="00C579D9" w:rsidRPr="00C579D9" w14:paraId="77906396" w14:textId="77777777" w:rsidTr="00256A78">
        <w:tc>
          <w:tcPr>
            <w:tcW w:w="665" w:type="dxa"/>
            <w:tcBorders>
              <w:bottom w:val="single" w:sz="4" w:space="0" w:color="auto"/>
            </w:tcBorders>
            <w:shd w:val="clear" w:color="auto" w:fill="FFFFFF" w:themeFill="background1"/>
          </w:tcPr>
          <w:p w14:paraId="6F5C61DC"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623380C" w14:textId="6D6F59FB"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hint="eastAsia"/>
                <w:szCs w:val="24"/>
              </w:rPr>
              <w:t>行政院與所屬中央及地方各機關聘僱人員給假辦法</w:t>
            </w:r>
          </w:p>
        </w:tc>
        <w:tc>
          <w:tcPr>
            <w:tcW w:w="3128" w:type="dxa"/>
            <w:tcBorders>
              <w:bottom w:val="single" w:sz="4" w:space="0" w:color="auto"/>
            </w:tcBorders>
            <w:shd w:val="clear" w:color="auto" w:fill="FFFFFF" w:themeFill="background1"/>
          </w:tcPr>
          <w:p w14:paraId="5029F967" w14:textId="63DBE81E" w:rsidR="00870321" w:rsidRPr="00C579D9"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C579D9">
              <w:rPr>
                <w:rFonts w:ascii="標楷體" w:eastAsia="標楷體" w:hAnsi="標楷體" w:cs="Times New Roman" w:hint="eastAsia"/>
                <w:szCs w:val="24"/>
              </w:rPr>
              <w:t>第4條規定，聘僱人員慰勞假日數，應於當年度全部休畢；未休畢者，視為放棄。</w:t>
            </w:r>
          </w:p>
        </w:tc>
        <w:tc>
          <w:tcPr>
            <w:tcW w:w="3122" w:type="dxa"/>
            <w:tcBorders>
              <w:bottom w:val="single" w:sz="4" w:space="0" w:color="auto"/>
            </w:tcBorders>
            <w:shd w:val="clear" w:color="auto" w:fill="FFFFFF" w:themeFill="background1"/>
          </w:tcPr>
          <w:p w14:paraId="7551C479" w14:textId="0664C382" w:rsidR="00870321" w:rsidRPr="00C579D9"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C579D9">
              <w:rPr>
                <w:rFonts w:ascii="標楷體" w:eastAsia="標楷體" w:hAnsi="標楷體" w:cs="Times New Roman" w:hint="eastAsia"/>
                <w:szCs w:val="24"/>
              </w:rPr>
              <w:t>增訂聘僱人員年資銜接者，其14日以外之慰勞假經用人機關核准，得於次一年度實施之規定。</w:t>
            </w:r>
          </w:p>
        </w:tc>
        <w:tc>
          <w:tcPr>
            <w:tcW w:w="3185" w:type="dxa"/>
            <w:tcBorders>
              <w:bottom w:val="single" w:sz="4" w:space="0" w:color="auto"/>
            </w:tcBorders>
            <w:shd w:val="clear" w:color="auto" w:fill="FFFFFF" w:themeFill="background1"/>
          </w:tcPr>
          <w:p w14:paraId="62AD0853" w14:textId="77777777" w:rsidR="00870321" w:rsidRPr="00C579D9" w:rsidRDefault="00870321" w:rsidP="004B6FFD">
            <w:pPr>
              <w:pStyle w:val="a6"/>
              <w:numPr>
                <w:ilvl w:val="0"/>
                <w:numId w:val="163"/>
              </w:numPr>
              <w:spacing w:line="440" w:lineRule="exact"/>
              <w:ind w:leftChars="0" w:left="284" w:hanging="284"/>
              <w:rPr>
                <w:rFonts w:ascii="標楷體" w:eastAsia="標楷體" w:hAnsi="標楷體" w:cs="Times New Roman"/>
                <w:szCs w:val="24"/>
              </w:rPr>
            </w:pPr>
            <w:r w:rsidRPr="00C579D9">
              <w:rPr>
                <w:rFonts w:ascii="標楷體" w:eastAsia="標楷體" w:hAnsi="標楷體" w:cs="Times New Roman" w:hint="eastAsia"/>
                <w:szCs w:val="24"/>
              </w:rPr>
              <w:t>修正前之影響對象：行政院與所屬中央及地方各機關聘僱人員。</w:t>
            </w:r>
          </w:p>
          <w:p w14:paraId="2325378A" w14:textId="77777777" w:rsidR="00870321" w:rsidRPr="00C579D9" w:rsidRDefault="00870321" w:rsidP="004B6FFD">
            <w:pPr>
              <w:pStyle w:val="a6"/>
              <w:numPr>
                <w:ilvl w:val="0"/>
                <w:numId w:val="163"/>
              </w:numPr>
              <w:spacing w:line="440" w:lineRule="exact"/>
              <w:ind w:leftChars="0" w:left="284" w:hanging="284"/>
              <w:rPr>
                <w:rFonts w:ascii="標楷體" w:eastAsia="標楷體" w:hAnsi="標楷體" w:cs="Times New Roman"/>
                <w:szCs w:val="24"/>
              </w:rPr>
            </w:pPr>
            <w:r w:rsidRPr="00C579D9">
              <w:rPr>
                <w:rFonts w:ascii="標楷體" w:eastAsia="標楷體" w:hAnsi="標楷體" w:cs="Times New Roman" w:hint="eastAsia"/>
                <w:szCs w:val="24"/>
              </w:rPr>
              <w:t>修正後之受惠對象：同上。</w:t>
            </w:r>
          </w:p>
          <w:p w14:paraId="5CEB50EA" w14:textId="28193024" w:rsidR="00870321" w:rsidRPr="00C579D9" w:rsidRDefault="00870321" w:rsidP="004B6FFD">
            <w:pPr>
              <w:pStyle w:val="a6"/>
              <w:numPr>
                <w:ilvl w:val="0"/>
                <w:numId w:val="163"/>
              </w:numPr>
              <w:spacing w:line="440" w:lineRule="exact"/>
              <w:ind w:leftChars="0" w:left="284" w:hanging="284"/>
              <w:rPr>
                <w:rFonts w:ascii="標楷體" w:eastAsia="標楷體" w:hAnsi="標楷體" w:cs="Times New Roman"/>
                <w:kern w:val="0"/>
                <w:szCs w:val="24"/>
              </w:rPr>
            </w:pPr>
            <w:r w:rsidRPr="00C579D9">
              <w:rPr>
                <w:rFonts w:ascii="標楷體" w:eastAsia="標楷體" w:hAnsi="標楷體" w:cs="Times New Roman" w:hint="eastAsia"/>
                <w:szCs w:val="24"/>
              </w:rPr>
              <w:t>成效：增加聘僱人員慰勞假運用彈性。</w:t>
            </w:r>
          </w:p>
        </w:tc>
        <w:tc>
          <w:tcPr>
            <w:tcW w:w="1472" w:type="dxa"/>
            <w:tcBorders>
              <w:bottom w:val="single" w:sz="4" w:space="0" w:color="auto"/>
            </w:tcBorders>
            <w:shd w:val="clear" w:color="auto" w:fill="FFFFFF" w:themeFill="background1"/>
          </w:tcPr>
          <w:p w14:paraId="4A8BFDB2" w14:textId="4F3FA8B5" w:rsidR="00870321" w:rsidRPr="00C579D9"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C579D9">
              <w:rPr>
                <w:rFonts w:ascii="標楷體" w:eastAsia="標楷體" w:hAnsi="標楷體" w:cs="Times New Roman" w:hint="eastAsia"/>
                <w:szCs w:val="24"/>
              </w:rPr>
              <w:t>107.12.7</w:t>
            </w:r>
          </w:p>
        </w:tc>
      </w:tr>
      <w:tr w:rsidR="00C579D9" w:rsidRPr="00C579D9" w14:paraId="66B67F11" w14:textId="77777777" w:rsidTr="00256A78">
        <w:tc>
          <w:tcPr>
            <w:tcW w:w="665" w:type="dxa"/>
            <w:shd w:val="clear" w:color="auto" w:fill="D9D9D9" w:themeFill="background1" w:themeFillShade="D9"/>
          </w:tcPr>
          <w:p w14:paraId="353A5EE8" w14:textId="77777777" w:rsidR="00256A78" w:rsidRPr="00C01541" w:rsidRDefault="00256A78" w:rsidP="00600E97">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1B57A7CD" w14:textId="77777777" w:rsidR="00256A78" w:rsidRPr="00C579D9" w:rsidRDefault="00256A78" w:rsidP="003506E2">
            <w:pPr>
              <w:snapToGrid w:val="0"/>
              <w:spacing w:beforeLines="50" w:before="180" w:afterLines="50" w:after="180" w:line="440" w:lineRule="exact"/>
              <w:jc w:val="both"/>
              <w:rPr>
                <w:rFonts w:ascii="標楷體" w:eastAsia="標楷體" w:hAnsi="標楷體"/>
                <w:b/>
                <w:szCs w:val="24"/>
              </w:rPr>
            </w:pPr>
            <w:r w:rsidRPr="00C579D9">
              <w:rPr>
                <w:rFonts w:ascii="標楷體" w:eastAsia="標楷體" w:hAnsi="標楷體" w:hint="eastAsia"/>
                <w:b/>
                <w:szCs w:val="24"/>
              </w:rPr>
              <w:t>外交部(計3項)</w:t>
            </w:r>
          </w:p>
        </w:tc>
        <w:tc>
          <w:tcPr>
            <w:tcW w:w="3128" w:type="dxa"/>
            <w:shd w:val="clear" w:color="auto" w:fill="D9D9D9" w:themeFill="background1" w:themeFillShade="D9"/>
          </w:tcPr>
          <w:p w14:paraId="0CCD1BD2" w14:textId="77777777" w:rsidR="00256A78" w:rsidRPr="00C579D9" w:rsidRDefault="00256A78" w:rsidP="003506E2">
            <w:pPr>
              <w:pStyle w:val="ac"/>
              <w:spacing w:line="440" w:lineRule="exact"/>
              <w:ind w:left="280" w:hanging="280"/>
              <w:jc w:val="both"/>
              <w:rPr>
                <w:rFonts w:ascii="標楷體" w:eastAsia="標楷體" w:hAnsi="標楷體"/>
                <w:szCs w:val="24"/>
              </w:rPr>
            </w:pPr>
          </w:p>
        </w:tc>
        <w:tc>
          <w:tcPr>
            <w:tcW w:w="3122" w:type="dxa"/>
            <w:shd w:val="clear" w:color="auto" w:fill="D9D9D9" w:themeFill="background1" w:themeFillShade="D9"/>
          </w:tcPr>
          <w:p w14:paraId="33B1118B" w14:textId="77777777" w:rsidR="00256A78" w:rsidRPr="00C579D9" w:rsidRDefault="00256A78" w:rsidP="003506E2">
            <w:pPr>
              <w:pStyle w:val="ac"/>
              <w:spacing w:line="440" w:lineRule="exact"/>
              <w:jc w:val="both"/>
              <w:rPr>
                <w:rFonts w:ascii="標楷體" w:eastAsia="標楷體" w:hAnsi="標楷體"/>
                <w:szCs w:val="24"/>
              </w:rPr>
            </w:pPr>
          </w:p>
        </w:tc>
        <w:tc>
          <w:tcPr>
            <w:tcW w:w="3185" w:type="dxa"/>
            <w:shd w:val="clear" w:color="auto" w:fill="D9D9D9" w:themeFill="background1" w:themeFillShade="D9"/>
          </w:tcPr>
          <w:p w14:paraId="2AFADB90" w14:textId="77777777" w:rsidR="00256A78" w:rsidRPr="00C579D9" w:rsidRDefault="00256A78" w:rsidP="003506E2">
            <w:pPr>
              <w:pStyle w:val="ac"/>
              <w:spacing w:line="440" w:lineRule="exact"/>
              <w:ind w:left="284" w:hanging="284"/>
              <w:jc w:val="both"/>
              <w:rPr>
                <w:rFonts w:ascii="標楷體" w:eastAsia="標楷體" w:hAnsi="標楷體"/>
                <w:szCs w:val="24"/>
              </w:rPr>
            </w:pPr>
          </w:p>
        </w:tc>
        <w:tc>
          <w:tcPr>
            <w:tcW w:w="1472" w:type="dxa"/>
            <w:shd w:val="clear" w:color="auto" w:fill="D9D9D9" w:themeFill="background1" w:themeFillShade="D9"/>
          </w:tcPr>
          <w:p w14:paraId="74C5E386" w14:textId="77777777" w:rsidR="00256A78" w:rsidRPr="00C579D9" w:rsidRDefault="00256A78" w:rsidP="003506E2">
            <w:pPr>
              <w:snapToGrid w:val="0"/>
              <w:spacing w:line="440" w:lineRule="exact"/>
              <w:rPr>
                <w:rFonts w:ascii="標楷體" w:eastAsia="標楷體" w:hAnsi="標楷體"/>
                <w:szCs w:val="24"/>
              </w:rPr>
            </w:pPr>
          </w:p>
        </w:tc>
      </w:tr>
      <w:tr w:rsidR="00C579D9" w:rsidRPr="00C579D9" w14:paraId="55557902" w14:textId="77777777" w:rsidTr="00256A78">
        <w:tc>
          <w:tcPr>
            <w:tcW w:w="665" w:type="dxa"/>
          </w:tcPr>
          <w:p w14:paraId="0235A4E4" w14:textId="77777777" w:rsidR="00256A78" w:rsidRPr="00983254" w:rsidRDefault="00256A78"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Pr>
          <w:p w14:paraId="5F038004" w14:textId="77777777" w:rsidR="00256A78" w:rsidRPr="00C579D9" w:rsidRDefault="00256A78" w:rsidP="003506E2">
            <w:pPr>
              <w:pStyle w:val="Textbody"/>
              <w:snapToGrid w:val="0"/>
              <w:spacing w:line="440" w:lineRule="exact"/>
              <w:jc w:val="both"/>
              <w:rPr>
                <w:rFonts w:ascii="Times New Roman" w:eastAsia="標楷體" w:hAnsi="Times New Roman"/>
                <w:szCs w:val="24"/>
              </w:rPr>
            </w:pPr>
            <w:r w:rsidRPr="00C579D9">
              <w:rPr>
                <w:rFonts w:ascii="Times New Roman" w:eastAsia="標楷體" w:hAnsi="Times New Roman"/>
                <w:szCs w:val="24"/>
              </w:rPr>
              <w:t>「護照申請及核發辦法」第</w:t>
            </w:r>
            <w:r w:rsidRPr="00C579D9">
              <w:rPr>
                <w:rFonts w:ascii="Times New Roman" w:eastAsia="標楷體" w:hAnsi="Times New Roman"/>
                <w:szCs w:val="24"/>
              </w:rPr>
              <w:t>12</w:t>
            </w:r>
            <w:r w:rsidRPr="00C579D9">
              <w:rPr>
                <w:rFonts w:ascii="Times New Roman" w:eastAsia="標楷體" w:hAnsi="Times New Roman"/>
                <w:szCs w:val="24"/>
              </w:rPr>
              <w:t>條</w:t>
            </w:r>
          </w:p>
          <w:p w14:paraId="2452F458" w14:textId="77777777" w:rsidR="00256A78" w:rsidRPr="00C579D9" w:rsidRDefault="00256A78" w:rsidP="003506E2">
            <w:pPr>
              <w:snapToGrid w:val="0"/>
              <w:spacing w:line="440" w:lineRule="exact"/>
              <w:jc w:val="both"/>
              <w:rPr>
                <w:rFonts w:ascii="標楷體" w:eastAsia="標楷體" w:hAnsi="標楷體"/>
                <w:szCs w:val="24"/>
              </w:rPr>
            </w:pPr>
          </w:p>
        </w:tc>
        <w:tc>
          <w:tcPr>
            <w:tcW w:w="3128" w:type="dxa"/>
          </w:tcPr>
          <w:p w14:paraId="1D74AB1D" w14:textId="77777777" w:rsidR="00256A78" w:rsidRPr="00C579D9" w:rsidRDefault="00256A78" w:rsidP="003506E2">
            <w:pPr>
              <w:pStyle w:val="ac"/>
              <w:spacing w:line="440" w:lineRule="exact"/>
              <w:ind w:hanging="108"/>
              <w:jc w:val="both"/>
              <w:rPr>
                <w:rFonts w:ascii="標楷體" w:eastAsia="標楷體" w:hAnsi="標楷體"/>
                <w:szCs w:val="24"/>
              </w:rPr>
            </w:pPr>
            <w:r w:rsidRPr="00C579D9">
              <w:rPr>
                <w:rFonts w:ascii="Times New Roman" w:eastAsia="標楷體" w:hAnsi="Times New Roman"/>
                <w:szCs w:val="24"/>
              </w:rPr>
              <w:t>首次申請護照民眾至戶政事務所辦理人別確認後，倘該戶所非屬新北市、桃園市、雲林縣或臺中市</w:t>
            </w:r>
            <w:r w:rsidRPr="00C579D9">
              <w:rPr>
                <w:rFonts w:ascii="Times New Roman" w:eastAsia="標楷體" w:hAnsi="Times New Roman"/>
                <w:szCs w:val="24"/>
              </w:rPr>
              <w:t>(</w:t>
            </w:r>
            <w:r w:rsidRPr="00C579D9">
              <w:rPr>
                <w:rFonts w:ascii="Times New Roman" w:eastAsia="標楷體" w:hAnsi="Times New Roman"/>
                <w:szCs w:val="24"/>
              </w:rPr>
              <w:t>大里、北屯、清水及豐原）等提供代送代領護照服務之戶所，申請人須再委託旅行社、親屬或同事等代向外交部申辦護照。</w:t>
            </w:r>
          </w:p>
        </w:tc>
        <w:tc>
          <w:tcPr>
            <w:tcW w:w="3122" w:type="dxa"/>
          </w:tcPr>
          <w:p w14:paraId="1FD53487" w14:textId="77777777" w:rsidR="00256A78" w:rsidRPr="00C579D9" w:rsidRDefault="00256A78" w:rsidP="003506E2">
            <w:pPr>
              <w:pStyle w:val="ac"/>
              <w:spacing w:line="440" w:lineRule="exact"/>
              <w:jc w:val="both"/>
              <w:rPr>
                <w:rFonts w:ascii="標楷體" w:eastAsia="標楷體" w:hAnsi="標楷體"/>
                <w:szCs w:val="24"/>
              </w:rPr>
            </w:pPr>
            <w:r w:rsidRPr="00C579D9">
              <w:rPr>
                <w:rFonts w:ascii="Times New Roman" w:eastAsia="標楷體" w:hAnsi="Times New Roman"/>
                <w:szCs w:val="24"/>
              </w:rPr>
              <w:t>配合內政部「戶政綠色便民一站式服務」，推動「首次申請護照親辦一處收件全程服務便民措施」，即首次申請護照民眾至戶政事務所辦理人別確認後，得在該戶所送件申請及領取護照。</w:t>
            </w:r>
          </w:p>
        </w:tc>
        <w:tc>
          <w:tcPr>
            <w:tcW w:w="3185" w:type="dxa"/>
          </w:tcPr>
          <w:p w14:paraId="514CF356" w14:textId="77777777" w:rsidR="00256A78" w:rsidRPr="00C579D9" w:rsidRDefault="00256A78" w:rsidP="003506E2">
            <w:pPr>
              <w:pStyle w:val="Textbody"/>
              <w:numPr>
                <w:ilvl w:val="0"/>
                <w:numId w:val="320"/>
              </w:numPr>
              <w:autoSpaceDN/>
              <w:snapToGrid w:val="0"/>
              <w:spacing w:line="440" w:lineRule="exact"/>
              <w:ind w:left="317" w:hanging="357"/>
              <w:jc w:val="both"/>
              <w:rPr>
                <w:rFonts w:ascii="Times New Roman" w:eastAsia="標楷體" w:hAnsi="Times New Roman"/>
                <w:szCs w:val="24"/>
              </w:rPr>
            </w:pPr>
            <w:r w:rsidRPr="00C579D9">
              <w:rPr>
                <w:rFonts w:ascii="Times New Roman" w:eastAsia="標楷體" w:hAnsi="Times New Roman"/>
                <w:szCs w:val="24"/>
              </w:rPr>
              <w:t>本案施行後，首次申請護照民眾至戶政事務所辦理人別確認後，可選擇由戶所將護照申請案線上傳輸至外交部，護照製發後依申請人指定領照方式，寄送戶所通知申請人領照，或以快遞寄送申請人指定地址。</w:t>
            </w:r>
          </w:p>
          <w:p w14:paraId="10201159" w14:textId="77777777" w:rsidR="00256A78" w:rsidRPr="00C579D9" w:rsidRDefault="00256A78" w:rsidP="003506E2">
            <w:pPr>
              <w:pStyle w:val="Textbody"/>
              <w:numPr>
                <w:ilvl w:val="0"/>
                <w:numId w:val="320"/>
              </w:numPr>
              <w:autoSpaceDN/>
              <w:snapToGrid w:val="0"/>
              <w:spacing w:line="440" w:lineRule="exact"/>
              <w:ind w:left="317" w:hanging="357"/>
              <w:jc w:val="both"/>
              <w:rPr>
                <w:rFonts w:ascii="標楷體" w:eastAsia="標楷體" w:hAnsi="標楷體"/>
                <w:szCs w:val="24"/>
              </w:rPr>
            </w:pPr>
            <w:r w:rsidRPr="00C579D9">
              <w:rPr>
                <w:rFonts w:ascii="Times New Roman" w:eastAsia="標楷體" w:hAnsi="Times New Roman" w:hint="eastAsia"/>
                <w:szCs w:val="24"/>
              </w:rPr>
              <w:t>預</w:t>
            </w:r>
            <w:r w:rsidRPr="00C579D9">
              <w:rPr>
                <w:rFonts w:ascii="Times New Roman" w:eastAsia="標楷體" w:hAnsi="Times New Roman"/>
                <w:szCs w:val="24"/>
              </w:rPr>
              <w:t>計可提供每年約</w:t>
            </w:r>
            <w:r w:rsidRPr="00C579D9">
              <w:rPr>
                <w:rFonts w:ascii="Times New Roman" w:eastAsia="標楷體" w:hAnsi="Times New Roman"/>
                <w:szCs w:val="24"/>
              </w:rPr>
              <w:t>40</w:t>
            </w:r>
            <w:r w:rsidRPr="00C579D9">
              <w:rPr>
                <w:rFonts w:ascii="Times New Roman" w:eastAsia="標楷體" w:hAnsi="Times New Roman"/>
                <w:szCs w:val="24"/>
              </w:rPr>
              <w:t>萬名首次申辦護照民眾「一站式」便民服務，並可節省新北市等</w:t>
            </w:r>
            <w:r w:rsidRPr="00C579D9">
              <w:rPr>
                <w:rFonts w:ascii="Times New Roman" w:eastAsia="標楷體" w:hAnsi="Times New Roman"/>
                <w:szCs w:val="24"/>
              </w:rPr>
              <w:t>4</w:t>
            </w:r>
            <w:r w:rsidRPr="00C579D9">
              <w:rPr>
                <w:rFonts w:ascii="Times New Roman" w:eastAsia="標楷體" w:hAnsi="Times New Roman"/>
                <w:szCs w:val="24"/>
              </w:rPr>
              <w:t>縣市原提供代送代領護照服務所需之經費及人力，簡政便民。</w:t>
            </w:r>
          </w:p>
        </w:tc>
        <w:tc>
          <w:tcPr>
            <w:tcW w:w="1472" w:type="dxa"/>
          </w:tcPr>
          <w:p w14:paraId="39463469" w14:textId="77777777" w:rsidR="00256A78" w:rsidRPr="00C579D9" w:rsidRDefault="00256A78" w:rsidP="003506E2">
            <w:pPr>
              <w:snapToGrid w:val="0"/>
              <w:spacing w:line="440" w:lineRule="exact"/>
              <w:rPr>
                <w:rFonts w:ascii="標楷體" w:eastAsia="標楷體" w:hAnsi="標楷體"/>
                <w:szCs w:val="24"/>
              </w:rPr>
            </w:pPr>
            <w:r w:rsidRPr="00C579D9">
              <w:rPr>
                <w:rFonts w:ascii="標楷體" w:eastAsia="標楷體" w:hAnsi="標楷體"/>
                <w:szCs w:val="24"/>
              </w:rPr>
              <w:t>109</w:t>
            </w:r>
            <w:r w:rsidRPr="00C579D9">
              <w:rPr>
                <w:rFonts w:ascii="標楷體" w:eastAsia="標楷體" w:hAnsi="標楷體" w:hint="eastAsia"/>
                <w:szCs w:val="24"/>
              </w:rPr>
              <w:t>.</w:t>
            </w:r>
            <w:r w:rsidRPr="00C579D9">
              <w:rPr>
                <w:rFonts w:ascii="標楷體" w:eastAsia="標楷體" w:hAnsi="標楷體"/>
                <w:szCs w:val="24"/>
              </w:rPr>
              <w:t>3</w:t>
            </w:r>
            <w:r w:rsidRPr="00C579D9">
              <w:rPr>
                <w:rFonts w:ascii="標楷體" w:eastAsia="標楷體" w:hAnsi="標楷體" w:hint="eastAsia"/>
                <w:szCs w:val="24"/>
              </w:rPr>
              <w:t>.</w:t>
            </w:r>
            <w:r w:rsidRPr="00C579D9">
              <w:rPr>
                <w:rFonts w:ascii="標楷體" w:eastAsia="標楷體" w:hAnsi="標楷體"/>
                <w:szCs w:val="24"/>
              </w:rPr>
              <w:t>13</w:t>
            </w:r>
          </w:p>
        </w:tc>
      </w:tr>
      <w:tr w:rsidR="00C579D9" w:rsidRPr="00C579D9" w14:paraId="244D8802" w14:textId="77777777" w:rsidTr="00256A78">
        <w:tc>
          <w:tcPr>
            <w:tcW w:w="665" w:type="dxa"/>
            <w:hideMark/>
          </w:tcPr>
          <w:p w14:paraId="4B102BE6" w14:textId="77777777" w:rsidR="00256A78" w:rsidRPr="00983254" w:rsidRDefault="00256A78" w:rsidP="00600E97">
            <w:pPr>
              <w:pStyle w:val="a6"/>
              <w:numPr>
                <w:ilvl w:val="0"/>
                <w:numId w:val="346"/>
              </w:numPr>
              <w:snapToGrid w:val="0"/>
              <w:spacing w:line="440" w:lineRule="exact"/>
              <w:ind w:leftChars="0"/>
              <w:jc w:val="both"/>
              <w:rPr>
                <w:rFonts w:ascii="新細明體" w:eastAsia="新細明體" w:hAnsi="新細明體" w:cs="新細明體"/>
                <w:kern w:val="0"/>
                <w:szCs w:val="24"/>
              </w:rPr>
            </w:pPr>
          </w:p>
        </w:tc>
        <w:tc>
          <w:tcPr>
            <w:tcW w:w="2794" w:type="dxa"/>
            <w:gridSpan w:val="2"/>
            <w:hideMark/>
          </w:tcPr>
          <w:p w14:paraId="4670FF28" w14:textId="77777777" w:rsidR="00256A78" w:rsidRPr="00C579D9" w:rsidRDefault="00256A78"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護照條例施行細則第</w:t>
            </w:r>
            <w:r w:rsidRPr="00C579D9">
              <w:rPr>
                <w:rFonts w:ascii="標楷體" w:eastAsia="標楷體" w:hAnsi="標楷體" w:cs="Times New Roman"/>
                <w:kern w:val="0"/>
                <w:szCs w:val="24"/>
              </w:rPr>
              <w:t>14</w:t>
            </w:r>
            <w:r w:rsidRPr="00C579D9">
              <w:rPr>
                <w:rFonts w:ascii="標楷體" w:eastAsia="標楷體" w:hAnsi="標楷體" w:cs="新細明體"/>
                <w:kern w:val="0"/>
                <w:szCs w:val="24"/>
              </w:rPr>
              <w:t xml:space="preserve">條 </w:t>
            </w:r>
          </w:p>
          <w:p w14:paraId="77F96AE2" w14:textId="77777777" w:rsidR="00256A78" w:rsidRPr="00C579D9" w:rsidRDefault="00256A78" w:rsidP="003506E2">
            <w:pPr>
              <w:widowControl/>
              <w:spacing w:line="440" w:lineRule="exact"/>
              <w:jc w:val="both"/>
              <w:rPr>
                <w:rFonts w:ascii="標楷體" w:eastAsia="標楷體" w:hAnsi="標楷體" w:cs="新細明體"/>
                <w:kern w:val="0"/>
                <w:szCs w:val="24"/>
              </w:rPr>
            </w:pPr>
          </w:p>
        </w:tc>
        <w:tc>
          <w:tcPr>
            <w:tcW w:w="3128" w:type="dxa"/>
            <w:hideMark/>
          </w:tcPr>
          <w:p w14:paraId="368659A3" w14:textId="77777777" w:rsidR="00256A78" w:rsidRPr="00C579D9" w:rsidRDefault="00256A78"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kern w:val="0"/>
                <w:szCs w:val="24"/>
              </w:rPr>
              <w:t>1.</w:t>
            </w:r>
            <w:r w:rsidRPr="00C579D9">
              <w:rPr>
                <w:rFonts w:ascii="標楷體" w:eastAsia="標楷體" w:hAnsi="標楷體" w:cs="新細明體"/>
                <w:kern w:val="0"/>
                <w:szCs w:val="24"/>
              </w:rPr>
              <w:t>已回復傳統姓名之臺灣原住民及其他少數民族，得以傳統姓名之羅馬拼音作為護照外文姓名。</w:t>
            </w:r>
          </w:p>
          <w:p w14:paraId="5B298DAB" w14:textId="77777777" w:rsidR="00256A78" w:rsidRPr="00C579D9" w:rsidRDefault="00256A78"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kern w:val="0"/>
                <w:szCs w:val="24"/>
              </w:rPr>
              <w:t>2.</w:t>
            </w:r>
            <w:r w:rsidRPr="00C579D9">
              <w:rPr>
                <w:rFonts w:ascii="標楷體" w:eastAsia="標楷體" w:hAnsi="標楷體" w:cs="新細明體"/>
                <w:kern w:val="0"/>
                <w:szCs w:val="24"/>
              </w:rPr>
              <w:t>已婚者，得憑其戶籍結婚登記資料或結婚證明，申請護照外文姓名加冠或改從配偶姓。</w:t>
            </w:r>
          </w:p>
        </w:tc>
        <w:tc>
          <w:tcPr>
            <w:tcW w:w="3122" w:type="dxa"/>
            <w:hideMark/>
          </w:tcPr>
          <w:p w14:paraId="642CAF96" w14:textId="77777777" w:rsidR="00256A78" w:rsidRPr="00C579D9" w:rsidRDefault="00256A78"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kern w:val="0"/>
                <w:szCs w:val="24"/>
              </w:rPr>
              <w:t>1.</w:t>
            </w:r>
            <w:r w:rsidRPr="00C579D9">
              <w:rPr>
                <w:rFonts w:ascii="標楷體" w:eastAsia="標楷體" w:hAnsi="標楷體" w:cs="新細明體"/>
                <w:kern w:val="0"/>
                <w:szCs w:val="24"/>
              </w:rPr>
              <w:t>增訂歸化我國國籍者亦得比照臺灣原住民及其他少數民族，以姓名並列之羅馬拼音作為護照外文姓名之規定。</w:t>
            </w:r>
          </w:p>
          <w:p w14:paraId="2158FEDC" w14:textId="77777777" w:rsidR="00256A78" w:rsidRPr="00C579D9" w:rsidRDefault="00256A78" w:rsidP="003506E2">
            <w:pPr>
              <w:widowControl/>
              <w:spacing w:line="440" w:lineRule="exact"/>
              <w:ind w:left="240" w:hangingChars="100" w:hanging="240"/>
              <w:jc w:val="both"/>
              <w:rPr>
                <w:rFonts w:ascii="標楷體" w:eastAsia="標楷體" w:hAnsi="標楷體" w:cs="新細明體"/>
                <w:kern w:val="0"/>
                <w:szCs w:val="24"/>
              </w:rPr>
            </w:pPr>
            <w:r w:rsidRPr="00C579D9">
              <w:rPr>
                <w:rFonts w:ascii="標楷體" w:eastAsia="標楷體" w:hAnsi="標楷體" w:cs="新細明體" w:hint="eastAsia"/>
                <w:kern w:val="0"/>
                <w:szCs w:val="24"/>
              </w:rPr>
              <w:t>2.</w:t>
            </w:r>
            <w:r w:rsidRPr="00C579D9">
              <w:rPr>
                <w:rFonts w:ascii="標楷體" w:eastAsia="標楷體" w:hAnsi="標楷體" w:cs="新細明體"/>
                <w:kern w:val="0"/>
                <w:szCs w:val="24"/>
              </w:rPr>
              <w:t>增訂已婚、離婚及喪偶者亦得憑相關證明文件申請護照外文姓氏回復本姓之規定。</w:t>
            </w:r>
          </w:p>
        </w:tc>
        <w:tc>
          <w:tcPr>
            <w:tcW w:w="3185" w:type="dxa"/>
            <w:hideMark/>
          </w:tcPr>
          <w:p w14:paraId="6E3610F1" w14:textId="77777777" w:rsidR="00256A78" w:rsidRPr="00C579D9" w:rsidRDefault="00256A78"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配合姓名條例之修正施行，增訂歸化我國國籍者得以姓名並列之羅馬拼音作為護照外文姓名，以及已婚、離婚及喪偶者得申請護照外文姓氏回復本姓之規定，以使具上述身分者之護照中文姓名及外文姓名均符合姓名條例之規定。</w:t>
            </w:r>
          </w:p>
        </w:tc>
        <w:tc>
          <w:tcPr>
            <w:tcW w:w="1472" w:type="dxa"/>
            <w:hideMark/>
          </w:tcPr>
          <w:p w14:paraId="2B34D148" w14:textId="77777777" w:rsidR="00256A78" w:rsidRPr="00C579D9" w:rsidRDefault="00256A78"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Times New Roman" w:hint="eastAsia"/>
                <w:kern w:val="0"/>
                <w:szCs w:val="24"/>
              </w:rPr>
              <w:t>109.12.30發布，110.1.1</w:t>
            </w:r>
            <w:r w:rsidRPr="00C579D9">
              <w:rPr>
                <w:rFonts w:ascii="標楷體" w:eastAsia="標楷體" w:hAnsi="標楷體" w:cs="新細明體"/>
                <w:kern w:val="0"/>
                <w:szCs w:val="24"/>
              </w:rPr>
              <w:t>施行。</w:t>
            </w:r>
          </w:p>
        </w:tc>
      </w:tr>
      <w:tr w:rsidR="00C579D9" w:rsidRPr="00C579D9" w14:paraId="6B32B48D" w14:textId="77777777" w:rsidTr="00256A78">
        <w:tc>
          <w:tcPr>
            <w:tcW w:w="665" w:type="dxa"/>
            <w:hideMark/>
          </w:tcPr>
          <w:p w14:paraId="4D6767D4" w14:textId="77777777" w:rsidR="00256A78" w:rsidRPr="00983254" w:rsidRDefault="00256A78" w:rsidP="00600E97">
            <w:pPr>
              <w:pStyle w:val="a6"/>
              <w:numPr>
                <w:ilvl w:val="0"/>
                <w:numId w:val="346"/>
              </w:numPr>
              <w:snapToGrid w:val="0"/>
              <w:spacing w:line="440" w:lineRule="exact"/>
              <w:ind w:leftChars="0"/>
              <w:jc w:val="both"/>
              <w:rPr>
                <w:rFonts w:ascii="新細明體" w:eastAsia="新細明體" w:hAnsi="新細明體" w:cs="新細明體"/>
                <w:kern w:val="0"/>
                <w:szCs w:val="24"/>
              </w:rPr>
            </w:pPr>
          </w:p>
        </w:tc>
        <w:tc>
          <w:tcPr>
            <w:tcW w:w="2794" w:type="dxa"/>
            <w:gridSpan w:val="2"/>
            <w:hideMark/>
          </w:tcPr>
          <w:p w14:paraId="13070536" w14:textId="77777777" w:rsidR="00256A78" w:rsidRPr="00C579D9" w:rsidRDefault="00256A78"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護照申請及核發辦法第6條及第21條</w:t>
            </w:r>
          </w:p>
        </w:tc>
        <w:tc>
          <w:tcPr>
            <w:tcW w:w="3128" w:type="dxa"/>
            <w:hideMark/>
          </w:tcPr>
          <w:p w14:paraId="0F5FB040" w14:textId="77777777" w:rsidR="00256A78" w:rsidRPr="00C579D9" w:rsidRDefault="00256A78"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申請護照應備文件不得以臨時證明書或其他相關身分證明文件代替國民身分證。</w:t>
            </w:r>
          </w:p>
        </w:tc>
        <w:tc>
          <w:tcPr>
            <w:tcW w:w="3122" w:type="dxa"/>
            <w:hideMark/>
          </w:tcPr>
          <w:p w14:paraId="64F9539A" w14:textId="77777777" w:rsidR="00256A78" w:rsidRPr="00C579D9" w:rsidRDefault="00256A78"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申請護照應備文件得以有效之臨時證明書代替國民身分證。</w:t>
            </w:r>
          </w:p>
        </w:tc>
        <w:tc>
          <w:tcPr>
            <w:tcW w:w="3185" w:type="dxa"/>
            <w:hideMark/>
          </w:tcPr>
          <w:p w14:paraId="4C09184E" w14:textId="77777777" w:rsidR="00256A78" w:rsidRPr="00C579D9" w:rsidRDefault="00256A78"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新細明體"/>
                <w:kern w:val="0"/>
                <w:szCs w:val="24"/>
              </w:rPr>
              <w:t>配合內政部預定自110年1月1日起換發新式國民身分證，當事人在國民身分證製作期間得向戶政事務所申請核發臨時證明書，作為身分證明文件使用，爰修正相關規定，明定申請護照應備文件得以有效之臨時證明書代替國民身分證。自110年1月1日起，在臺設有戶籍國民於申請換、補發國民身分證期間有需要申請護照者，均可因此受惠。</w:t>
            </w:r>
          </w:p>
        </w:tc>
        <w:tc>
          <w:tcPr>
            <w:tcW w:w="1472" w:type="dxa"/>
            <w:hideMark/>
          </w:tcPr>
          <w:p w14:paraId="13F64E9E" w14:textId="77777777" w:rsidR="00256A78" w:rsidRPr="00C579D9" w:rsidRDefault="00256A78" w:rsidP="003506E2">
            <w:pPr>
              <w:widowControl/>
              <w:spacing w:line="440" w:lineRule="exact"/>
              <w:jc w:val="both"/>
              <w:rPr>
                <w:rFonts w:ascii="標楷體" w:eastAsia="標楷體" w:hAnsi="標楷體" w:cs="新細明體"/>
                <w:kern w:val="0"/>
                <w:szCs w:val="24"/>
              </w:rPr>
            </w:pPr>
            <w:r w:rsidRPr="00C579D9">
              <w:rPr>
                <w:rFonts w:ascii="標楷體" w:eastAsia="標楷體" w:hAnsi="標楷體" w:cs="Times New Roman" w:hint="eastAsia"/>
                <w:kern w:val="0"/>
                <w:szCs w:val="24"/>
              </w:rPr>
              <w:t>109.12.30發布，110.1.1</w:t>
            </w:r>
            <w:r w:rsidRPr="00C579D9">
              <w:rPr>
                <w:rFonts w:ascii="標楷體" w:eastAsia="標楷體" w:hAnsi="標楷體" w:cs="新細明體"/>
                <w:kern w:val="0"/>
                <w:szCs w:val="24"/>
              </w:rPr>
              <w:t>施行。</w:t>
            </w:r>
          </w:p>
        </w:tc>
      </w:tr>
      <w:tr w:rsidR="00A018C3" w:rsidRPr="00C579D9" w14:paraId="78078561" w14:textId="77777777" w:rsidTr="00593084">
        <w:tc>
          <w:tcPr>
            <w:tcW w:w="665" w:type="dxa"/>
            <w:shd w:val="clear" w:color="auto" w:fill="D9D9D9" w:themeFill="background1" w:themeFillShade="D9"/>
          </w:tcPr>
          <w:p w14:paraId="017728EA" w14:textId="77777777" w:rsidR="00870321" w:rsidRPr="00C01541" w:rsidRDefault="00870321" w:rsidP="00600E97">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53695673" w14:textId="77777777" w:rsidR="00870321" w:rsidRPr="00C579D9" w:rsidRDefault="00870321" w:rsidP="009C76D2">
            <w:pPr>
              <w:pStyle w:val="Textbody"/>
              <w:snapToGrid w:val="0"/>
              <w:spacing w:beforeLines="50" w:before="180" w:afterLines="50" w:after="180" w:line="440" w:lineRule="exact"/>
              <w:jc w:val="both"/>
              <w:rPr>
                <w:rFonts w:ascii="標楷體" w:eastAsia="標楷體" w:hAnsi="標楷體"/>
                <w:b/>
                <w:kern w:val="2"/>
                <w:szCs w:val="24"/>
              </w:rPr>
            </w:pPr>
            <w:r w:rsidRPr="00C579D9">
              <w:rPr>
                <w:rFonts w:ascii="標楷體" w:eastAsia="標楷體" w:hAnsi="標楷體" w:hint="eastAsia"/>
                <w:b/>
                <w:kern w:val="2"/>
                <w:szCs w:val="24"/>
              </w:rPr>
              <w:t>僑委會(計2項)</w:t>
            </w:r>
          </w:p>
        </w:tc>
        <w:tc>
          <w:tcPr>
            <w:tcW w:w="3128" w:type="dxa"/>
            <w:shd w:val="clear" w:color="auto" w:fill="D9D9D9" w:themeFill="background1" w:themeFillShade="D9"/>
          </w:tcPr>
          <w:p w14:paraId="0B265186" w14:textId="77777777" w:rsidR="00870321" w:rsidRPr="00C579D9" w:rsidRDefault="00870321" w:rsidP="009C76D2">
            <w:pPr>
              <w:autoSpaceDN w:val="0"/>
              <w:snapToGrid w:val="0"/>
              <w:spacing w:beforeLines="50" w:before="180" w:afterLines="50" w:after="180" w:line="440" w:lineRule="exact"/>
              <w:ind w:left="240" w:hangingChars="100" w:hanging="240"/>
              <w:jc w:val="both"/>
              <w:textAlignment w:val="baseline"/>
              <w:rPr>
                <w:rFonts w:ascii="標楷體" w:eastAsia="標楷體" w:hAnsi="標楷體" w:cs="Times New Roman"/>
                <w:szCs w:val="24"/>
              </w:rPr>
            </w:pPr>
          </w:p>
        </w:tc>
        <w:tc>
          <w:tcPr>
            <w:tcW w:w="3122" w:type="dxa"/>
            <w:shd w:val="clear" w:color="auto" w:fill="D9D9D9" w:themeFill="background1" w:themeFillShade="D9"/>
          </w:tcPr>
          <w:p w14:paraId="58123527" w14:textId="77777777" w:rsidR="00870321" w:rsidRPr="00C579D9" w:rsidRDefault="00870321" w:rsidP="009C76D2">
            <w:pPr>
              <w:autoSpaceDN w:val="0"/>
              <w:snapToGrid w:val="0"/>
              <w:spacing w:beforeLines="50" w:before="180" w:afterLines="50" w:after="180" w:line="440" w:lineRule="exact"/>
              <w:ind w:left="240" w:hangingChars="100" w:hanging="240"/>
              <w:jc w:val="both"/>
              <w:textAlignment w:val="baseline"/>
              <w:rPr>
                <w:rFonts w:ascii="標楷體" w:eastAsia="標楷體" w:hAnsi="標楷體" w:cs="Times New Roman"/>
                <w:szCs w:val="24"/>
              </w:rPr>
            </w:pPr>
          </w:p>
        </w:tc>
        <w:tc>
          <w:tcPr>
            <w:tcW w:w="3185" w:type="dxa"/>
            <w:shd w:val="clear" w:color="auto" w:fill="D9D9D9" w:themeFill="background1" w:themeFillShade="D9"/>
          </w:tcPr>
          <w:p w14:paraId="4D8E1134" w14:textId="77777777" w:rsidR="00870321" w:rsidRPr="00C579D9" w:rsidRDefault="00870321" w:rsidP="009C76D2">
            <w:pPr>
              <w:pStyle w:val="Textbody"/>
              <w:snapToGrid w:val="0"/>
              <w:spacing w:beforeLines="50" w:before="180" w:afterLines="50" w:after="180" w:line="440" w:lineRule="exact"/>
              <w:ind w:left="274" w:hangingChars="114" w:hanging="274"/>
              <w:jc w:val="both"/>
              <w:rPr>
                <w:rFonts w:ascii="標楷體" w:eastAsia="標楷體" w:hAnsi="標楷體"/>
                <w:kern w:val="2"/>
                <w:szCs w:val="24"/>
              </w:rPr>
            </w:pPr>
          </w:p>
        </w:tc>
        <w:tc>
          <w:tcPr>
            <w:tcW w:w="1472" w:type="dxa"/>
            <w:shd w:val="clear" w:color="auto" w:fill="D9D9D9" w:themeFill="background1" w:themeFillShade="D9"/>
          </w:tcPr>
          <w:p w14:paraId="5E36D147" w14:textId="77777777" w:rsidR="00870321" w:rsidRPr="00C579D9" w:rsidRDefault="00870321" w:rsidP="009C76D2">
            <w:pPr>
              <w:pStyle w:val="Textbody"/>
              <w:snapToGrid w:val="0"/>
              <w:spacing w:beforeLines="50" w:before="180" w:afterLines="50" w:after="180" w:line="440" w:lineRule="exact"/>
              <w:ind w:left="274" w:hangingChars="114" w:hanging="274"/>
              <w:jc w:val="both"/>
              <w:rPr>
                <w:rFonts w:ascii="標楷體" w:eastAsia="標楷體" w:hAnsi="標楷體"/>
                <w:kern w:val="2"/>
                <w:szCs w:val="24"/>
              </w:rPr>
            </w:pPr>
          </w:p>
        </w:tc>
      </w:tr>
      <w:tr w:rsidR="00A018C3" w:rsidRPr="00C579D9" w14:paraId="2F9C5A0C" w14:textId="77777777" w:rsidTr="00593084">
        <w:tc>
          <w:tcPr>
            <w:tcW w:w="665" w:type="dxa"/>
            <w:shd w:val="clear" w:color="auto" w:fill="FFFFFF" w:themeFill="background1"/>
          </w:tcPr>
          <w:p w14:paraId="5394CC5A"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E708B1D" w14:textId="77777777" w:rsidR="00870321" w:rsidRPr="00C579D9" w:rsidRDefault="00870321" w:rsidP="009C76D2">
            <w:pPr>
              <w:snapToGrid w:val="0"/>
              <w:spacing w:line="440" w:lineRule="exact"/>
              <w:ind w:hanging="11"/>
              <w:jc w:val="both"/>
              <w:rPr>
                <w:rFonts w:ascii="標楷體" w:eastAsia="標楷體" w:hAnsi="標楷體" w:cs="Times New Roman"/>
                <w:szCs w:val="24"/>
              </w:rPr>
            </w:pPr>
            <w:r w:rsidRPr="00C579D9">
              <w:rPr>
                <w:rFonts w:ascii="標楷體" w:eastAsia="標楷體" w:hAnsi="標楷體" w:cs="Times New Roman"/>
                <w:szCs w:val="24"/>
              </w:rPr>
              <w:t>僑務委員會華僑證照業務人民申請案件處理期間表</w:t>
            </w:r>
          </w:p>
        </w:tc>
        <w:tc>
          <w:tcPr>
            <w:tcW w:w="3128" w:type="dxa"/>
            <w:shd w:val="clear" w:color="auto" w:fill="FFFFFF" w:themeFill="background1"/>
          </w:tcPr>
          <w:p w14:paraId="0E959907" w14:textId="77777777" w:rsidR="00870321" w:rsidRPr="00C579D9" w:rsidRDefault="00870321" w:rsidP="009C76D2">
            <w:pPr>
              <w:snapToGrid w:val="0"/>
              <w:spacing w:line="440" w:lineRule="exact"/>
              <w:ind w:hanging="11"/>
              <w:rPr>
                <w:rFonts w:ascii="標楷體" w:eastAsia="標楷體" w:hAnsi="標楷體" w:cs="Times New Roman"/>
                <w:szCs w:val="24"/>
              </w:rPr>
            </w:pPr>
            <w:r w:rsidRPr="00C579D9">
              <w:rPr>
                <w:rFonts w:ascii="標楷體" w:eastAsia="標楷體" w:hAnsi="標楷體" w:cs="Times New Roman"/>
                <w:szCs w:val="24"/>
              </w:rPr>
              <w:t>所需處理期間：</w:t>
            </w:r>
          </w:p>
          <w:p w14:paraId="1C1C4B95" w14:textId="77777777" w:rsidR="00870321" w:rsidRPr="00C579D9" w:rsidRDefault="00870321"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C579D9">
              <w:rPr>
                <w:rFonts w:ascii="標楷體" w:eastAsia="標楷體" w:hAnsi="標楷體" w:cs="Times New Roman"/>
                <w:szCs w:val="24"/>
              </w:rPr>
              <w:t>1.護照加簽僑居身分：2日</w:t>
            </w:r>
          </w:p>
          <w:p w14:paraId="048C42CA" w14:textId="77777777" w:rsidR="00870321" w:rsidRPr="00C579D9" w:rsidRDefault="00870321"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C579D9">
              <w:rPr>
                <w:rFonts w:ascii="標楷體" w:eastAsia="標楷體" w:hAnsi="標楷體" w:cs="Times New Roman"/>
                <w:szCs w:val="24"/>
              </w:rPr>
              <w:t>2.香港澳門居民曾獲核發華僑身分證明書證明函：2日</w:t>
            </w:r>
          </w:p>
        </w:tc>
        <w:tc>
          <w:tcPr>
            <w:tcW w:w="3122" w:type="dxa"/>
            <w:shd w:val="clear" w:color="auto" w:fill="FFFFFF" w:themeFill="background1"/>
          </w:tcPr>
          <w:p w14:paraId="13EAE094" w14:textId="77777777" w:rsidR="00870321" w:rsidRPr="00C579D9" w:rsidRDefault="00870321" w:rsidP="009C76D2">
            <w:pPr>
              <w:snapToGrid w:val="0"/>
              <w:spacing w:line="440" w:lineRule="exact"/>
              <w:ind w:hanging="11"/>
              <w:rPr>
                <w:rFonts w:ascii="標楷體" w:eastAsia="標楷體" w:hAnsi="標楷體" w:cs="Times New Roman"/>
                <w:szCs w:val="24"/>
              </w:rPr>
            </w:pPr>
            <w:r w:rsidRPr="00C579D9">
              <w:rPr>
                <w:rFonts w:ascii="標楷體" w:eastAsia="標楷體" w:hAnsi="標楷體" w:cs="Times New Roman"/>
                <w:szCs w:val="24"/>
              </w:rPr>
              <w:t>所需處理期間：</w:t>
            </w:r>
          </w:p>
          <w:p w14:paraId="34B65326" w14:textId="77777777" w:rsidR="00870321" w:rsidRPr="00C579D9" w:rsidRDefault="00870321"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C579D9">
              <w:rPr>
                <w:rFonts w:ascii="標楷體" w:eastAsia="標楷體" w:hAnsi="標楷體" w:cs="Times New Roman"/>
                <w:szCs w:val="24"/>
              </w:rPr>
              <w:t>1.護照加簽僑居身分：1日</w:t>
            </w:r>
          </w:p>
          <w:p w14:paraId="51A0BA49" w14:textId="77777777" w:rsidR="00870321" w:rsidRPr="00C579D9" w:rsidRDefault="00870321"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C579D9">
              <w:rPr>
                <w:rFonts w:ascii="標楷體" w:eastAsia="標楷體" w:hAnsi="標楷體" w:cs="Times New Roman"/>
                <w:szCs w:val="24"/>
              </w:rPr>
              <w:t>2.香港澳門居民曾獲核發華僑身分證明書證明函：1日</w:t>
            </w:r>
          </w:p>
          <w:p w14:paraId="1E17686D" w14:textId="77777777" w:rsidR="00870321" w:rsidRPr="00C579D9" w:rsidRDefault="00870321"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p>
        </w:tc>
        <w:tc>
          <w:tcPr>
            <w:tcW w:w="3185" w:type="dxa"/>
            <w:shd w:val="clear" w:color="auto" w:fill="FFFFFF" w:themeFill="background1"/>
          </w:tcPr>
          <w:p w14:paraId="030DD247" w14:textId="77777777" w:rsidR="00870321" w:rsidRPr="00C579D9" w:rsidRDefault="00870321" w:rsidP="009C76D2">
            <w:pPr>
              <w:snapToGrid w:val="0"/>
              <w:spacing w:line="440" w:lineRule="exact"/>
              <w:ind w:hanging="11"/>
              <w:rPr>
                <w:rFonts w:ascii="標楷體" w:eastAsia="標楷體" w:hAnsi="標楷體" w:cs="Times New Roman"/>
                <w:szCs w:val="24"/>
              </w:rPr>
            </w:pPr>
            <w:r w:rsidRPr="00C579D9">
              <w:rPr>
                <w:rFonts w:ascii="標楷體" w:eastAsia="標楷體" w:hAnsi="標楷體" w:cs="Times New Roman"/>
                <w:szCs w:val="24"/>
              </w:rPr>
              <w:t>前開2項業務之處理期間大幅縮減50%，可使申請人感受本會行政效率之提升。</w:t>
            </w:r>
          </w:p>
        </w:tc>
        <w:tc>
          <w:tcPr>
            <w:tcW w:w="1472" w:type="dxa"/>
            <w:shd w:val="clear" w:color="auto" w:fill="FFFFFF" w:themeFill="background1"/>
          </w:tcPr>
          <w:p w14:paraId="44489581" w14:textId="77777777" w:rsidR="00870321" w:rsidRPr="00C579D9" w:rsidRDefault="00870321" w:rsidP="009C76D2">
            <w:pPr>
              <w:snapToGrid w:val="0"/>
              <w:spacing w:line="440" w:lineRule="exact"/>
              <w:ind w:hanging="11"/>
              <w:rPr>
                <w:rFonts w:ascii="標楷體" w:eastAsia="標楷體" w:hAnsi="標楷體" w:cs="Times New Roman"/>
                <w:szCs w:val="24"/>
              </w:rPr>
            </w:pPr>
            <w:r w:rsidRPr="00C579D9">
              <w:rPr>
                <w:rFonts w:ascii="標楷體" w:eastAsia="標楷體" w:hAnsi="標楷體" w:cs="Times New Roman"/>
                <w:szCs w:val="24"/>
              </w:rPr>
              <w:t>106.12.14</w:t>
            </w:r>
          </w:p>
        </w:tc>
      </w:tr>
      <w:tr w:rsidR="00A018C3" w:rsidRPr="00C579D9" w14:paraId="648C0876" w14:textId="77777777" w:rsidTr="00593084">
        <w:tc>
          <w:tcPr>
            <w:tcW w:w="665" w:type="dxa"/>
            <w:tcBorders>
              <w:bottom w:val="single" w:sz="4" w:space="0" w:color="auto"/>
            </w:tcBorders>
            <w:shd w:val="clear" w:color="auto" w:fill="FFFFFF" w:themeFill="background1"/>
          </w:tcPr>
          <w:p w14:paraId="1C37433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F1A926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僑務委員會海外青年技術訓練班參加招生學校作業須知</w:t>
            </w:r>
          </w:p>
        </w:tc>
        <w:tc>
          <w:tcPr>
            <w:tcW w:w="3128" w:type="dxa"/>
            <w:tcBorders>
              <w:bottom w:val="single" w:sz="4" w:space="0" w:color="auto"/>
            </w:tcBorders>
            <w:shd w:val="clear" w:color="auto" w:fill="FFFFFF" w:themeFill="background1"/>
          </w:tcPr>
          <w:p w14:paraId="096FA289" w14:textId="77777777" w:rsidR="00870321" w:rsidRPr="00C579D9" w:rsidRDefault="00870321" w:rsidP="009C76D2">
            <w:pPr>
              <w:tabs>
                <w:tab w:val="num" w:pos="1440"/>
              </w:tabs>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核銷方式：</w:t>
            </w:r>
          </w:p>
          <w:p w14:paraId="1ABB13D3"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所有補助案件，承辦學校除領據外，應檢送獲補助金額之原始憑證、全案收支明細表及活動成果報告送會辦理核銷。</w:t>
            </w:r>
          </w:p>
        </w:tc>
        <w:tc>
          <w:tcPr>
            <w:tcW w:w="3122" w:type="dxa"/>
            <w:tcBorders>
              <w:bottom w:val="single" w:sz="4" w:space="0" w:color="auto"/>
            </w:tcBorders>
            <w:shd w:val="clear" w:color="auto" w:fill="FFFFFF" w:themeFill="background1"/>
          </w:tcPr>
          <w:p w14:paraId="15F44605" w14:textId="77777777" w:rsidR="00870321" w:rsidRPr="00C579D9" w:rsidRDefault="00870321" w:rsidP="009C76D2">
            <w:pPr>
              <w:tabs>
                <w:tab w:val="num" w:pos="1440"/>
              </w:tabs>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核銷方式：</w:t>
            </w:r>
          </w:p>
          <w:p w14:paraId="572EE26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於每學期開始一個月內，依本會規定格式造冊，併同領據報本會審定核撥經費。</w:t>
            </w:r>
          </w:p>
          <w:p w14:paraId="3CB0E9FB"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85" w:type="dxa"/>
            <w:tcBorders>
              <w:bottom w:val="single" w:sz="4" w:space="0" w:color="auto"/>
            </w:tcBorders>
            <w:shd w:val="clear" w:color="auto" w:fill="FFFFFF" w:themeFill="background1"/>
          </w:tcPr>
          <w:p w14:paraId="6A0D041E"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簡化核銷相關規定，簡化學校行政流程。</w:t>
            </w:r>
          </w:p>
        </w:tc>
        <w:tc>
          <w:tcPr>
            <w:tcW w:w="1472" w:type="dxa"/>
            <w:tcBorders>
              <w:bottom w:val="single" w:sz="4" w:space="0" w:color="auto"/>
            </w:tcBorders>
            <w:shd w:val="clear" w:color="auto" w:fill="FFFFFF" w:themeFill="background1"/>
          </w:tcPr>
          <w:p w14:paraId="1063ED1C" w14:textId="77777777" w:rsidR="00870321" w:rsidRPr="00C579D9" w:rsidRDefault="00870321" w:rsidP="009C76D2">
            <w:pPr>
              <w:snapToGrid w:val="0"/>
              <w:spacing w:line="440" w:lineRule="exact"/>
              <w:rPr>
                <w:rFonts w:ascii="標楷體" w:eastAsia="標楷體" w:hAnsi="標楷體" w:cs="Times New Roman"/>
                <w:szCs w:val="24"/>
              </w:rPr>
            </w:pPr>
            <w:r w:rsidRPr="00C579D9">
              <w:rPr>
                <w:rFonts w:ascii="標楷體" w:eastAsia="標楷體" w:hAnsi="標楷體" w:cs="Times New Roman"/>
                <w:szCs w:val="24"/>
              </w:rPr>
              <w:t>107.1.31</w:t>
            </w:r>
          </w:p>
        </w:tc>
      </w:tr>
      <w:tr w:rsidR="00A018C3" w:rsidRPr="00C579D9" w14:paraId="565B8023" w14:textId="77777777" w:rsidTr="00593084">
        <w:tc>
          <w:tcPr>
            <w:tcW w:w="665" w:type="dxa"/>
            <w:shd w:val="clear" w:color="auto" w:fill="D9D9D9" w:themeFill="background1" w:themeFillShade="D9"/>
          </w:tcPr>
          <w:p w14:paraId="57009274" w14:textId="77777777" w:rsidR="00870321" w:rsidRPr="00C01541" w:rsidRDefault="00870321" w:rsidP="00600E97">
            <w:pPr>
              <w:spacing w:line="440" w:lineRule="exact"/>
              <w:jc w:val="both"/>
              <w:rPr>
                <w:rFonts w:ascii="標楷體" w:eastAsia="標楷體" w:hAnsi="標楷體" w:cs="Times New Roman"/>
                <w:b/>
                <w:szCs w:val="24"/>
              </w:rPr>
            </w:pPr>
          </w:p>
        </w:tc>
        <w:tc>
          <w:tcPr>
            <w:tcW w:w="2794" w:type="dxa"/>
            <w:gridSpan w:val="2"/>
            <w:shd w:val="clear" w:color="auto" w:fill="D9D9D9" w:themeFill="background1" w:themeFillShade="D9"/>
          </w:tcPr>
          <w:p w14:paraId="4BFF587D" w14:textId="180EE637" w:rsidR="00870321" w:rsidRPr="00C579D9" w:rsidRDefault="00870321" w:rsidP="009C76D2">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公平會(計2項)</w:t>
            </w:r>
          </w:p>
        </w:tc>
        <w:tc>
          <w:tcPr>
            <w:tcW w:w="3128" w:type="dxa"/>
            <w:shd w:val="clear" w:color="auto" w:fill="D9D9D9" w:themeFill="background1" w:themeFillShade="D9"/>
          </w:tcPr>
          <w:p w14:paraId="1DF27FEA"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7B21F8F0"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61581396"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0AF439D6"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r>
      <w:tr w:rsidR="00A018C3" w:rsidRPr="00C579D9" w14:paraId="4A5BAB51" w14:textId="77777777" w:rsidTr="00593084">
        <w:tc>
          <w:tcPr>
            <w:tcW w:w="665" w:type="dxa"/>
            <w:shd w:val="clear" w:color="auto" w:fill="FFFFFF" w:themeFill="background1"/>
          </w:tcPr>
          <w:p w14:paraId="0F4F9DC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C658834"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「公平交易委員會辦理處分及不處分案件函復檢舉人及通知當事人例稿格式」</w:t>
            </w:r>
          </w:p>
          <w:p w14:paraId="5E271EB6" w14:textId="77777777"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1.處分法源依據：公平交易法第39條、第40條、第42條、第44條。</w:t>
            </w:r>
          </w:p>
          <w:p w14:paraId="1DD214A5" w14:textId="0F1F962C"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cs="Times New Roman"/>
                <w:szCs w:val="24"/>
              </w:rPr>
              <w:t>2.修正。屬本會內部行政規則，惟內容直接記載於送達個案被處分事業之函文</w:t>
            </w:r>
          </w:p>
          <w:p w14:paraId="1F6EC055"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76D52DC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貴公司依處分書應繳納之罰鍰，應於文到15日內，以郵政劃撥帳號「16128636」或臺灣銀行群賢分行帳號「162001000782」，戶名「公平交易委員會」撥付本會，並將收執聯、電匯單影本，以掛號郵寄本會，或傳真本會(傳真號碼：02-23974997)；或逕向本會(地址：10051臺北市濟南路1段2之2號12樓)秘書室繳納；逾期未繳納者，即依行政執行法第11條規定移送行政執行分署強制執行。</w:t>
            </w:r>
          </w:p>
        </w:tc>
        <w:tc>
          <w:tcPr>
            <w:tcW w:w="3122" w:type="dxa"/>
            <w:shd w:val="clear" w:color="auto" w:fill="FFFFFF" w:themeFill="background1"/>
          </w:tcPr>
          <w:p w14:paraId="6B4B2920"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pacing w:val="8"/>
                <w:kern w:val="0"/>
                <w:szCs w:val="24"/>
              </w:rPr>
              <w:t>貴公司依處分書應繳納之罰鍰，應於文到15日內，以郵政劃撥帳號「16128636」或臺灣銀行群賢分行帳號「162001000782」，戶名「公平交易委員會」撥付本會，</w:t>
            </w:r>
            <w:r w:rsidRPr="00C579D9">
              <w:rPr>
                <w:rFonts w:ascii="標楷體" w:eastAsia="標楷體" w:hAnsi="標楷體" w:cs="Times New Roman"/>
                <w:bCs/>
                <w:spacing w:val="8"/>
                <w:kern w:val="0"/>
                <w:szCs w:val="24"/>
              </w:rPr>
              <w:t>或使用晶片金融卡，上網至「e-bill全國繳費網」(網址：https://ebill.ba.org.tw/)之「政府機關相關費用」項下「國庫款項費用」繳存至本會之繳庫帳號「24038202012002」，輸入銷帳編號「000000」，</w:t>
            </w:r>
            <w:r w:rsidRPr="00C579D9">
              <w:rPr>
                <w:rFonts w:ascii="標楷體" w:eastAsia="標楷體" w:hAnsi="標楷體" w:cs="Times New Roman"/>
                <w:spacing w:val="8"/>
                <w:kern w:val="0"/>
                <w:szCs w:val="24"/>
              </w:rPr>
              <w:t>並將收執聯</w:t>
            </w:r>
            <w:r w:rsidRPr="00C579D9">
              <w:rPr>
                <w:rFonts w:ascii="標楷體" w:eastAsia="標楷體" w:hAnsi="標楷體" w:cs="Times New Roman"/>
                <w:b/>
                <w:bCs/>
                <w:spacing w:val="8"/>
                <w:kern w:val="0"/>
                <w:szCs w:val="24"/>
              </w:rPr>
              <w:t>、</w:t>
            </w:r>
            <w:r w:rsidRPr="00C579D9">
              <w:rPr>
                <w:rFonts w:ascii="標楷體" w:eastAsia="標楷體" w:hAnsi="標楷體" w:cs="Times New Roman"/>
                <w:spacing w:val="8"/>
                <w:kern w:val="0"/>
                <w:szCs w:val="24"/>
              </w:rPr>
              <w:t>電匯單</w:t>
            </w:r>
            <w:r w:rsidRPr="00C579D9">
              <w:rPr>
                <w:rFonts w:ascii="標楷體" w:eastAsia="標楷體" w:hAnsi="標楷體" w:cs="Times New Roman"/>
                <w:bCs/>
                <w:spacing w:val="8"/>
                <w:kern w:val="0"/>
                <w:szCs w:val="24"/>
              </w:rPr>
              <w:t>或交易結果</w:t>
            </w:r>
            <w:r w:rsidRPr="00C579D9">
              <w:rPr>
                <w:rFonts w:ascii="標楷體" w:eastAsia="標楷體" w:hAnsi="標楷體" w:cs="Times New Roman"/>
                <w:spacing w:val="8"/>
                <w:kern w:val="0"/>
                <w:szCs w:val="24"/>
              </w:rPr>
              <w:t>影本，以掛號郵寄本會，或傳真本會(傳真號碼：02-23974997)</w:t>
            </w:r>
            <w:r w:rsidRPr="00C579D9">
              <w:rPr>
                <w:rFonts w:ascii="標楷體" w:eastAsia="標楷體" w:hAnsi="標楷體" w:cs="Times New Roman"/>
                <w:b/>
                <w:bCs/>
                <w:spacing w:val="8"/>
                <w:kern w:val="0"/>
                <w:szCs w:val="24"/>
              </w:rPr>
              <w:t>；</w:t>
            </w:r>
            <w:r w:rsidRPr="00C579D9">
              <w:rPr>
                <w:rFonts w:ascii="標楷體" w:eastAsia="標楷體" w:hAnsi="標楷體" w:cs="Times New Roman"/>
                <w:spacing w:val="8"/>
                <w:kern w:val="0"/>
                <w:szCs w:val="24"/>
              </w:rPr>
              <w:t>或逕向本會(地址：10051臺北市濟南路1段2之2號12樓)秘書室繳納；逾期未繳納者，即依行政執行法第11條規定移送行政執行分署</w:t>
            </w:r>
            <w:r w:rsidRPr="00C579D9">
              <w:rPr>
                <w:rFonts w:ascii="標楷體" w:eastAsia="標楷體" w:hAnsi="標楷體" w:cs="Times New Roman"/>
                <w:bCs/>
                <w:spacing w:val="8"/>
                <w:kern w:val="0"/>
                <w:szCs w:val="24"/>
              </w:rPr>
              <w:t>行政</w:t>
            </w:r>
            <w:r w:rsidRPr="00C579D9">
              <w:rPr>
                <w:rFonts w:ascii="標楷體" w:eastAsia="標楷體" w:hAnsi="標楷體" w:cs="Times New Roman"/>
                <w:spacing w:val="8"/>
                <w:kern w:val="0"/>
                <w:szCs w:val="24"/>
              </w:rPr>
              <w:t>執行。</w:t>
            </w:r>
          </w:p>
        </w:tc>
        <w:tc>
          <w:tcPr>
            <w:tcW w:w="3185" w:type="dxa"/>
            <w:shd w:val="clear" w:color="auto" w:fill="FFFFFF" w:themeFill="background1"/>
          </w:tcPr>
          <w:p w14:paraId="3D75A30A"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szCs w:val="24"/>
              </w:rPr>
              <w:t>減低遵法成本：新增晶片金融卡上網繳款方式，增加被處分事業繳納罰鍰便利性。</w:t>
            </w:r>
          </w:p>
        </w:tc>
        <w:tc>
          <w:tcPr>
            <w:tcW w:w="1472" w:type="dxa"/>
            <w:shd w:val="clear" w:color="auto" w:fill="FFFFFF" w:themeFill="background1"/>
          </w:tcPr>
          <w:p w14:paraId="64FC9E8E" w14:textId="77777777"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cs="Times New Roman"/>
                <w:kern w:val="0"/>
                <w:szCs w:val="24"/>
              </w:rPr>
              <w:t>106.</w:t>
            </w:r>
            <w:r w:rsidRPr="00C579D9">
              <w:rPr>
                <w:rFonts w:ascii="標楷體" w:eastAsia="標楷體" w:hAnsi="標楷體" w:cs="Times New Roman"/>
                <w:szCs w:val="24"/>
              </w:rPr>
              <w:t>10</w:t>
            </w:r>
            <w:r w:rsidRPr="00C579D9">
              <w:rPr>
                <w:rFonts w:ascii="標楷體" w:eastAsia="標楷體" w:hAnsi="標楷體" w:cs="Times New Roman"/>
                <w:kern w:val="0"/>
                <w:szCs w:val="24"/>
              </w:rPr>
              <w:t>.11</w:t>
            </w:r>
          </w:p>
        </w:tc>
      </w:tr>
      <w:tr w:rsidR="00A018C3" w:rsidRPr="00C579D9" w14:paraId="547A2E73" w14:textId="77777777" w:rsidTr="00593084">
        <w:tc>
          <w:tcPr>
            <w:tcW w:w="665" w:type="dxa"/>
            <w:tcBorders>
              <w:bottom w:val="single" w:sz="4" w:space="0" w:color="auto"/>
            </w:tcBorders>
            <w:shd w:val="clear" w:color="auto" w:fill="FFFFFF" w:themeFill="background1"/>
          </w:tcPr>
          <w:p w14:paraId="09122D69"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CD4F03C" w14:textId="77777777" w:rsidR="00870321" w:rsidRPr="00C579D9" w:rsidRDefault="00870321" w:rsidP="009C76D2">
            <w:pPr>
              <w:pStyle w:val="Web"/>
              <w:spacing w:after="0" w:line="440" w:lineRule="exact"/>
              <w:jc w:val="both"/>
              <w:rPr>
                <w:rFonts w:ascii="標楷體" w:eastAsia="標楷體" w:hAnsi="標楷體"/>
              </w:rPr>
            </w:pPr>
            <w:r w:rsidRPr="00C579D9">
              <w:rPr>
                <w:rFonts w:ascii="標楷體" w:eastAsia="標楷體" w:hAnsi="標楷體"/>
              </w:rPr>
              <w:t>「公平交易委員會對於加盟業主經營行為案件之處理原則」第3點第1項、第2項</w:t>
            </w:r>
          </w:p>
          <w:p w14:paraId="20110624" w14:textId="77777777" w:rsidR="00870321" w:rsidRPr="00C579D9" w:rsidRDefault="00870321" w:rsidP="004B6FFD">
            <w:pPr>
              <w:pStyle w:val="Web"/>
              <w:numPr>
                <w:ilvl w:val="0"/>
                <w:numId w:val="154"/>
              </w:numPr>
              <w:tabs>
                <w:tab w:val="clear" w:pos="720"/>
                <w:tab w:val="num" w:pos="317"/>
              </w:tabs>
              <w:spacing w:after="0" w:afterAutospacing="0" w:line="440" w:lineRule="exact"/>
              <w:ind w:left="284" w:hanging="284"/>
              <w:jc w:val="both"/>
              <w:rPr>
                <w:rFonts w:ascii="標楷體" w:eastAsia="標楷體" w:hAnsi="標楷體"/>
              </w:rPr>
            </w:pPr>
            <w:r w:rsidRPr="00C579D9">
              <w:rPr>
                <w:rFonts w:ascii="標楷體" w:eastAsia="標楷體" w:hAnsi="標楷體"/>
              </w:rPr>
              <w:t>法源依據：依據公平交易法第25條訂定之解釋性行政規則。</w:t>
            </w:r>
          </w:p>
          <w:p w14:paraId="48254C79" w14:textId="77777777" w:rsidR="00870321" w:rsidRPr="00C579D9" w:rsidRDefault="00870321" w:rsidP="004B6FFD">
            <w:pPr>
              <w:pStyle w:val="Web"/>
              <w:numPr>
                <w:ilvl w:val="0"/>
                <w:numId w:val="154"/>
              </w:numPr>
              <w:tabs>
                <w:tab w:val="clear" w:pos="720"/>
                <w:tab w:val="num" w:pos="317"/>
              </w:tabs>
              <w:spacing w:after="0" w:afterAutospacing="0" w:line="440" w:lineRule="exact"/>
              <w:ind w:left="284" w:hanging="284"/>
              <w:jc w:val="both"/>
              <w:rPr>
                <w:rFonts w:ascii="標楷體" w:eastAsia="標楷體" w:hAnsi="標楷體"/>
              </w:rPr>
            </w:pPr>
            <w:r w:rsidRPr="00C579D9">
              <w:rPr>
                <w:rFonts w:ascii="標楷體" w:eastAsia="標楷體" w:hAnsi="標楷體"/>
              </w:rPr>
              <w:t>修正。</w:t>
            </w:r>
          </w:p>
          <w:p w14:paraId="1964C6D3"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FFFFFF" w:themeFill="background1"/>
          </w:tcPr>
          <w:p w14:paraId="59F39D0A" w14:textId="77777777" w:rsidR="00870321" w:rsidRPr="00C579D9" w:rsidRDefault="00870321" w:rsidP="009C76D2">
            <w:pPr>
              <w:pStyle w:val="Web"/>
              <w:spacing w:after="0" w:afterAutospacing="0" w:line="440" w:lineRule="exact"/>
              <w:rPr>
                <w:rFonts w:ascii="標楷體" w:eastAsia="標楷體" w:hAnsi="標楷體"/>
              </w:rPr>
            </w:pPr>
            <w:r w:rsidRPr="00C579D9">
              <w:rPr>
                <w:rFonts w:ascii="標楷體" w:eastAsia="標楷體" w:hAnsi="標楷體"/>
              </w:rPr>
              <w:t>三、加盟業主於招募加盟過程中，未於締結加盟經營關係或預備加盟經營關係之十日前或個案認定合理期間，</w:t>
            </w:r>
            <w:r w:rsidRPr="00C579D9">
              <w:rPr>
                <w:rFonts w:ascii="標楷體" w:eastAsia="標楷體" w:hAnsi="標楷體"/>
                <w:u w:val="single"/>
              </w:rPr>
              <w:t>以書面</w:t>
            </w:r>
            <w:r w:rsidRPr="00C579D9">
              <w:rPr>
                <w:rFonts w:ascii="標楷體" w:eastAsia="標楷體" w:hAnsi="標楷體"/>
              </w:rPr>
              <w:t>提供下列加盟重要資訊予交易相對人審閱，構成顯失公平行為，但有正當理由而未提供資訊者，不在此限：</w:t>
            </w:r>
          </w:p>
          <w:p w14:paraId="71DC75BA"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(一)開始營運前之各項費用：如加盟金、教育訓練費、購買商品、原物料、資本設備、裝潢工程等，支付予加盟業主或其指定之人之相關費用，其金額或預估金額。</w:t>
            </w:r>
          </w:p>
          <w:p w14:paraId="319D4C65"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(二)加盟營運期間之各項費用：如權利金之計收方式，及經營指導、行銷推廣、購買商品或原物料等，應支付予加盟業主或其指定之人之費用，其金額或預估金額。</w:t>
            </w:r>
          </w:p>
          <w:p w14:paraId="7A8880DA"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(三)授權加盟店使用商標權、專利權及著作權等智慧財產權之權利內容、有效期限，及其使用範圍與各項限制條件。</w:t>
            </w:r>
          </w:p>
          <w:p w14:paraId="61C413F1"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(四)經營協助及訓練指導之內容與方式。</w:t>
            </w:r>
          </w:p>
          <w:p w14:paraId="3A3E025B"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(五)加盟店所在營業區域設置同一加盟體系之經營方案或預定計畫。</w:t>
            </w:r>
          </w:p>
          <w:p w14:paraId="77ED35EC"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(六)所有縣(市)同一加盟體系之數目、營業地址及上一年度解除、終止契約比率之統計資料。</w:t>
            </w:r>
          </w:p>
          <w:p w14:paraId="623A88E8"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(七)加盟契約存續期間，對於加盟經營關係之限制，例如：</w:t>
            </w:r>
          </w:p>
          <w:p w14:paraId="7AA314F4" w14:textId="77777777" w:rsidR="00870321" w:rsidRPr="00C579D9" w:rsidRDefault="00870321" w:rsidP="009C76D2">
            <w:pPr>
              <w:pStyle w:val="Web"/>
              <w:spacing w:before="0" w:beforeAutospacing="0" w:after="0" w:afterAutospacing="0" w:line="440" w:lineRule="exact"/>
              <w:ind w:leftChars="100" w:left="720" w:hangingChars="200" w:hanging="480"/>
              <w:rPr>
                <w:rFonts w:ascii="標楷體" w:eastAsia="標楷體" w:hAnsi="標楷體"/>
              </w:rPr>
            </w:pPr>
            <w:r w:rsidRPr="00C579D9">
              <w:rPr>
                <w:rFonts w:ascii="標楷體" w:eastAsia="標楷體" w:hAnsi="標楷體"/>
              </w:rPr>
              <w:t>１、商品或原物料須向加盟業主或其指定之人購買、須購買指定之品牌及規格。</w:t>
            </w:r>
          </w:p>
          <w:p w14:paraId="5D67CB53" w14:textId="77777777" w:rsidR="00870321" w:rsidRPr="00C579D9" w:rsidRDefault="00870321" w:rsidP="009C76D2">
            <w:pPr>
              <w:pStyle w:val="Web"/>
              <w:spacing w:before="0" w:beforeAutospacing="0" w:after="0" w:afterAutospacing="0" w:line="440" w:lineRule="exact"/>
              <w:ind w:leftChars="100" w:left="720" w:hangingChars="200" w:hanging="480"/>
              <w:rPr>
                <w:rFonts w:ascii="標楷體" w:eastAsia="標楷體" w:hAnsi="標楷體"/>
              </w:rPr>
            </w:pPr>
            <w:r w:rsidRPr="00C579D9">
              <w:rPr>
                <w:rFonts w:ascii="標楷體" w:eastAsia="標楷體" w:hAnsi="標楷體"/>
              </w:rPr>
              <w:t>２、商品或原物料每次應訂購之項目及最低數量。</w:t>
            </w:r>
          </w:p>
          <w:p w14:paraId="71F02490" w14:textId="77777777" w:rsidR="00870321" w:rsidRPr="00C579D9" w:rsidRDefault="00870321" w:rsidP="009C76D2">
            <w:pPr>
              <w:pStyle w:val="Web"/>
              <w:spacing w:before="0" w:beforeAutospacing="0" w:after="0" w:afterAutospacing="0" w:line="440" w:lineRule="exact"/>
              <w:ind w:left="601" w:hanging="431"/>
              <w:rPr>
                <w:rFonts w:ascii="標楷體" w:eastAsia="標楷體" w:hAnsi="標楷體"/>
              </w:rPr>
            </w:pPr>
            <w:r w:rsidRPr="00C579D9">
              <w:rPr>
                <w:rFonts w:ascii="標楷體" w:eastAsia="標楷體" w:hAnsi="標楷體"/>
              </w:rPr>
              <w:t>３、資本設備須向加盟業主或其指定之人購買、須購買指定之規格。</w:t>
            </w:r>
          </w:p>
          <w:p w14:paraId="24B79A5B" w14:textId="77777777" w:rsidR="00870321" w:rsidRPr="00C579D9" w:rsidRDefault="00870321" w:rsidP="009C76D2">
            <w:pPr>
              <w:pStyle w:val="Web"/>
              <w:spacing w:before="0" w:beforeAutospacing="0" w:after="0" w:afterAutospacing="0" w:line="440" w:lineRule="exact"/>
              <w:ind w:left="601" w:hanging="431"/>
              <w:rPr>
                <w:rFonts w:ascii="標楷體" w:eastAsia="標楷體" w:hAnsi="標楷體"/>
              </w:rPr>
            </w:pPr>
            <w:r w:rsidRPr="00C579D9">
              <w:rPr>
                <w:rFonts w:ascii="標楷體" w:eastAsia="標楷體" w:hAnsi="標楷體"/>
              </w:rPr>
              <w:t>４、裝潢工程須由加盟業主指定之承攬施工者定作、須定作指定之規格。</w:t>
            </w:r>
          </w:p>
          <w:p w14:paraId="32A95A38" w14:textId="77777777" w:rsidR="00870321" w:rsidRPr="00C579D9" w:rsidRDefault="00870321" w:rsidP="009C76D2">
            <w:pPr>
              <w:pStyle w:val="Web"/>
              <w:spacing w:before="0" w:beforeAutospacing="0" w:after="0" w:afterAutospacing="0" w:line="440" w:lineRule="exact"/>
              <w:ind w:left="601" w:hanging="431"/>
              <w:rPr>
                <w:rFonts w:ascii="標楷體" w:eastAsia="標楷體" w:hAnsi="標楷體"/>
              </w:rPr>
            </w:pPr>
            <w:r w:rsidRPr="00C579D9">
              <w:rPr>
                <w:rFonts w:ascii="標楷體" w:eastAsia="標楷體" w:hAnsi="標楷體"/>
              </w:rPr>
              <w:t>５、其他加盟經營關係之限制事項。</w:t>
            </w:r>
          </w:p>
          <w:p w14:paraId="25F6E2EC"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(八)加盟契約變更、終止及解除之條件及處理方式。</w:t>
            </w:r>
          </w:p>
          <w:p w14:paraId="0B6C43A4"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(九)如有預估營業額或預估收益等財務預測資訊，其計算方式或現存加盟店經營實績之佐證。</w:t>
            </w:r>
          </w:p>
          <w:p w14:paraId="4A2C5089" w14:textId="536B9E21" w:rsidR="00870321" w:rsidRPr="00C579D9" w:rsidRDefault="00870321" w:rsidP="009C76D2">
            <w:pPr>
              <w:snapToGrid w:val="0"/>
              <w:spacing w:line="440" w:lineRule="exact"/>
              <w:ind w:firstLineChars="100" w:firstLine="240"/>
              <w:jc w:val="both"/>
              <w:rPr>
                <w:rFonts w:ascii="標楷體" w:eastAsia="標楷體" w:hAnsi="標楷體" w:cs="Times New Roman"/>
                <w:szCs w:val="24"/>
              </w:rPr>
            </w:pPr>
            <w:r w:rsidRPr="00C579D9">
              <w:rPr>
                <w:rFonts w:ascii="標楷體" w:eastAsia="標楷體" w:hAnsi="標楷體"/>
                <w:szCs w:val="24"/>
              </w:rPr>
              <w:t>前項各款資訊，經交易相對人書面同意者，得以儲存於光碟或其他電子媒體之形式提供之。</w:t>
            </w:r>
          </w:p>
        </w:tc>
        <w:tc>
          <w:tcPr>
            <w:tcW w:w="3122" w:type="dxa"/>
            <w:tcBorders>
              <w:bottom w:val="single" w:sz="4" w:space="0" w:color="auto"/>
            </w:tcBorders>
            <w:shd w:val="clear" w:color="auto" w:fill="FFFFFF" w:themeFill="background1"/>
          </w:tcPr>
          <w:p w14:paraId="629E30A0" w14:textId="77777777" w:rsidR="00870321" w:rsidRPr="00C579D9" w:rsidRDefault="00870321" w:rsidP="009C76D2">
            <w:pPr>
              <w:pStyle w:val="Web"/>
              <w:spacing w:after="0" w:afterAutospacing="0" w:line="440" w:lineRule="exact"/>
              <w:rPr>
                <w:rFonts w:ascii="標楷體" w:eastAsia="標楷體" w:hAnsi="標楷體"/>
              </w:rPr>
            </w:pPr>
            <w:r w:rsidRPr="00C579D9">
              <w:rPr>
                <w:rFonts w:ascii="標楷體" w:eastAsia="標楷體" w:hAnsi="標楷體"/>
              </w:rPr>
              <w:t>三、加盟業主於招募加盟過程中，未於締結加盟經營關係或預備加盟經營關係之十日前、個案認定合理期間或雙方約定期間，提供下列加盟重要資訊予交易相對人審閱，構成顯失公平行為，但有正當理由而未提供資訊者，不在此限：</w:t>
            </w:r>
          </w:p>
          <w:p w14:paraId="69BC65C1"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(一)開始營運前之各項費用：如加盟金、教育訓練費、購買商品、原物料、資本設備、裝潢工程等，支付予加盟業主或其指定之人之相關費用，其金額或預估金額。</w:t>
            </w:r>
          </w:p>
          <w:p w14:paraId="7B989213"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(二)加盟營運期間之各項費用：如權利金之計收方式，及經營指導、行銷推廣、購買商品或原物料等，應支付予加盟業主或其指定之人之費用，其金額或預估金額。</w:t>
            </w:r>
          </w:p>
          <w:p w14:paraId="2728D180"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(三)授權加盟店使用商標權、專利權及著作權等智慧財產權之權利名稱、使用範圍與各項限制條件。</w:t>
            </w:r>
          </w:p>
          <w:p w14:paraId="63F9D2DF"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(四)經營協助及訓練指導之內容與方式。</w:t>
            </w:r>
          </w:p>
          <w:p w14:paraId="021B97C5"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(五)加盟店所在營業區域設置同一加盟體系之經營方案或預定計畫。</w:t>
            </w:r>
          </w:p>
          <w:p w14:paraId="779A2379" w14:textId="77777777" w:rsidR="00870321" w:rsidRPr="00C579D9" w:rsidRDefault="00870321" w:rsidP="009C76D2">
            <w:pPr>
              <w:pStyle w:val="Web"/>
              <w:spacing w:before="0" w:beforeAutospacing="0" w:after="0" w:afterAutospacing="0" w:line="440" w:lineRule="exact"/>
              <w:ind w:left="544" w:hanging="567"/>
              <w:rPr>
                <w:rFonts w:ascii="標楷體" w:eastAsia="標楷體" w:hAnsi="標楷體"/>
              </w:rPr>
            </w:pPr>
            <w:r w:rsidRPr="00C579D9">
              <w:rPr>
                <w:rFonts w:ascii="標楷體" w:eastAsia="標楷體" w:hAnsi="標楷體"/>
              </w:rPr>
              <w:t>(六)加盟契約存續期間，對於加盟經營關係之限制，例如:</w:t>
            </w:r>
          </w:p>
          <w:p w14:paraId="6F4FE107" w14:textId="77777777" w:rsidR="00870321" w:rsidRPr="00C579D9" w:rsidRDefault="00870321" w:rsidP="009C76D2">
            <w:pPr>
              <w:pStyle w:val="Web"/>
              <w:spacing w:before="0" w:beforeAutospacing="0" w:after="0" w:afterAutospacing="0" w:line="440" w:lineRule="exact"/>
              <w:ind w:leftChars="100" w:left="720" w:hangingChars="200" w:hanging="480"/>
              <w:rPr>
                <w:rFonts w:ascii="標楷體" w:eastAsia="標楷體" w:hAnsi="標楷體"/>
              </w:rPr>
            </w:pPr>
            <w:r w:rsidRPr="00C579D9">
              <w:rPr>
                <w:rFonts w:ascii="標楷體" w:eastAsia="標楷體" w:hAnsi="標楷體"/>
              </w:rPr>
              <w:t>１、商品或原物料須向加盟業主或其指定之人購買、須購買指定之品牌及規格。</w:t>
            </w:r>
          </w:p>
          <w:p w14:paraId="6678B510" w14:textId="77777777" w:rsidR="00870321" w:rsidRPr="00C579D9" w:rsidRDefault="00870321" w:rsidP="009C76D2">
            <w:pPr>
              <w:pStyle w:val="Web"/>
              <w:spacing w:before="0" w:beforeAutospacing="0" w:after="0" w:afterAutospacing="0" w:line="440" w:lineRule="exact"/>
              <w:ind w:leftChars="100" w:left="720" w:hangingChars="200" w:hanging="480"/>
              <w:rPr>
                <w:rFonts w:ascii="標楷體" w:eastAsia="標楷體" w:hAnsi="標楷體"/>
              </w:rPr>
            </w:pPr>
            <w:r w:rsidRPr="00C579D9">
              <w:rPr>
                <w:rFonts w:ascii="標楷體" w:eastAsia="標楷體" w:hAnsi="標楷體"/>
              </w:rPr>
              <w:t>２、商品或原物料每次應訂購之項目及最低數量。</w:t>
            </w:r>
          </w:p>
          <w:p w14:paraId="3FC719D4" w14:textId="77777777" w:rsidR="00870321" w:rsidRPr="00C579D9" w:rsidRDefault="00870321" w:rsidP="009C76D2">
            <w:pPr>
              <w:pStyle w:val="Web"/>
              <w:spacing w:before="0" w:beforeAutospacing="0" w:after="0" w:afterAutospacing="0" w:line="440" w:lineRule="exact"/>
              <w:ind w:leftChars="100" w:left="720" w:hangingChars="200" w:hanging="480"/>
              <w:rPr>
                <w:rFonts w:ascii="標楷體" w:eastAsia="標楷體" w:hAnsi="標楷體"/>
              </w:rPr>
            </w:pPr>
            <w:r w:rsidRPr="00C579D9">
              <w:rPr>
                <w:rFonts w:ascii="標楷體" w:eastAsia="標楷體" w:hAnsi="標楷體"/>
              </w:rPr>
              <w:t>３、資本設備須向加盟業主或其指定之人購買、須購買指定之規格。</w:t>
            </w:r>
          </w:p>
          <w:p w14:paraId="5436ACE3" w14:textId="77777777" w:rsidR="00870321" w:rsidRPr="00C579D9" w:rsidRDefault="00870321" w:rsidP="009C76D2">
            <w:pPr>
              <w:pStyle w:val="Web"/>
              <w:spacing w:before="0" w:beforeAutospacing="0" w:after="0" w:afterAutospacing="0" w:line="440" w:lineRule="exact"/>
              <w:ind w:leftChars="100" w:left="720" w:hangingChars="200" w:hanging="480"/>
              <w:rPr>
                <w:rFonts w:ascii="標楷體" w:eastAsia="標楷體" w:hAnsi="標楷體"/>
              </w:rPr>
            </w:pPr>
            <w:r w:rsidRPr="00C579D9">
              <w:rPr>
                <w:rFonts w:ascii="標楷體" w:eastAsia="標楷體" w:hAnsi="標楷體"/>
              </w:rPr>
              <w:t>４、裝潢工程須由加盟業主指定之承攬施工者定作、須定作指定之規格。</w:t>
            </w:r>
          </w:p>
          <w:p w14:paraId="50935642" w14:textId="77777777" w:rsidR="00870321" w:rsidRPr="00C579D9" w:rsidRDefault="00870321" w:rsidP="009C76D2">
            <w:pPr>
              <w:pStyle w:val="Web"/>
              <w:spacing w:before="0" w:beforeAutospacing="0" w:after="0" w:afterAutospacing="0" w:line="440" w:lineRule="exact"/>
              <w:ind w:leftChars="100" w:left="720" w:hangingChars="200" w:hanging="480"/>
              <w:rPr>
                <w:rFonts w:ascii="標楷體" w:eastAsia="標楷體" w:hAnsi="標楷體"/>
              </w:rPr>
            </w:pPr>
            <w:r w:rsidRPr="00C579D9">
              <w:rPr>
                <w:rFonts w:ascii="標楷體" w:eastAsia="標楷體" w:hAnsi="標楷體"/>
              </w:rPr>
              <w:t>５、其他加盟經營關係之限制事項。</w:t>
            </w:r>
          </w:p>
          <w:p w14:paraId="3F60FAFE" w14:textId="77777777" w:rsidR="00870321" w:rsidRPr="00C579D9" w:rsidRDefault="00870321" w:rsidP="009C76D2">
            <w:pPr>
              <w:pStyle w:val="Web"/>
              <w:spacing w:before="0" w:beforeAutospacing="0" w:after="0" w:afterAutospacing="0" w:line="440" w:lineRule="exact"/>
              <w:ind w:left="227" w:hanging="227"/>
              <w:rPr>
                <w:rFonts w:ascii="標楷體" w:eastAsia="標楷體" w:hAnsi="標楷體"/>
              </w:rPr>
            </w:pPr>
            <w:r w:rsidRPr="00C579D9">
              <w:rPr>
                <w:rFonts w:ascii="標楷體" w:eastAsia="標楷體" w:hAnsi="標楷體"/>
              </w:rPr>
              <w:t>(七)加盟契約變更、終止及解除之條件及處理方式。</w:t>
            </w:r>
          </w:p>
          <w:p w14:paraId="211A8757" w14:textId="0689B406" w:rsidR="00870321" w:rsidRPr="00C579D9" w:rsidRDefault="00870321" w:rsidP="009C76D2">
            <w:pPr>
              <w:snapToGrid w:val="0"/>
              <w:spacing w:line="440" w:lineRule="exact"/>
              <w:ind w:firstLineChars="100" w:firstLine="240"/>
              <w:jc w:val="both"/>
              <w:rPr>
                <w:rFonts w:ascii="標楷體" w:eastAsia="標楷體" w:hAnsi="標楷體" w:cs="Times New Roman"/>
                <w:spacing w:val="8"/>
                <w:kern w:val="0"/>
                <w:szCs w:val="24"/>
              </w:rPr>
            </w:pPr>
            <w:r w:rsidRPr="00C579D9">
              <w:rPr>
                <w:rFonts w:ascii="標楷體" w:eastAsia="標楷體" w:hAnsi="標楷體"/>
                <w:szCs w:val="24"/>
              </w:rPr>
              <w:t>前項各款資訊，加盟業主得以紙本、電子郵件、電子儲存裝置、社群媒體或通訊軟體等方式提供。對於資訊提供之有無，加盟業主應提出證明。</w:t>
            </w:r>
          </w:p>
        </w:tc>
        <w:tc>
          <w:tcPr>
            <w:tcW w:w="3185" w:type="dxa"/>
            <w:tcBorders>
              <w:bottom w:val="single" w:sz="4" w:space="0" w:color="auto"/>
            </w:tcBorders>
            <w:shd w:val="clear" w:color="auto" w:fill="FFFFFF" w:themeFill="background1"/>
          </w:tcPr>
          <w:p w14:paraId="6BCC042C" w14:textId="77777777" w:rsidR="00870321" w:rsidRPr="00C579D9" w:rsidRDefault="00870321" w:rsidP="009C76D2">
            <w:pPr>
              <w:pStyle w:val="Web"/>
              <w:spacing w:after="0" w:line="440" w:lineRule="exact"/>
              <w:rPr>
                <w:rFonts w:ascii="標楷體" w:eastAsia="標楷體" w:hAnsi="標楷體"/>
              </w:rPr>
            </w:pPr>
            <w:r w:rsidRPr="00C579D9">
              <w:rPr>
                <w:rFonts w:ascii="標楷體" w:eastAsia="標楷體" w:hAnsi="標楷體"/>
                <w:bCs/>
              </w:rPr>
              <w:t>減輕加盟業主之遵法成本</w:t>
            </w:r>
            <w:r w:rsidRPr="00C579D9">
              <w:rPr>
                <w:rFonts w:ascii="標楷體" w:eastAsia="標楷體" w:hAnsi="標楷體"/>
                <w:b/>
                <w:bCs/>
              </w:rPr>
              <w:t>：</w:t>
            </w:r>
            <w:r w:rsidRPr="00C579D9">
              <w:rPr>
                <w:rFonts w:ascii="標楷體" w:eastAsia="標楷體" w:hAnsi="標楷體"/>
              </w:rPr>
              <w:t>放寬資訊揭露時點、刪減應揭露之資訊項目，並得採取紙本以外之資訊揭露方式。</w:t>
            </w:r>
          </w:p>
          <w:p w14:paraId="11C6D9D8" w14:textId="77777777" w:rsidR="00870321" w:rsidRPr="00C579D9" w:rsidRDefault="00870321" w:rsidP="009C76D2">
            <w:pPr>
              <w:snapToGrid w:val="0"/>
              <w:spacing w:line="440" w:lineRule="exact"/>
              <w:jc w:val="both"/>
              <w:rPr>
                <w:rFonts w:ascii="標楷體" w:eastAsia="標楷體" w:hAnsi="標楷體" w:cs="Times New Roman"/>
                <w:szCs w:val="24"/>
              </w:rPr>
            </w:pPr>
          </w:p>
        </w:tc>
        <w:tc>
          <w:tcPr>
            <w:tcW w:w="1472" w:type="dxa"/>
            <w:tcBorders>
              <w:bottom w:val="single" w:sz="4" w:space="0" w:color="auto"/>
            </w:tcBorders>
            <w:shd w:val="clear" w:color="auto" w:fill="FFFFFF" w:themeFill="background1"/>
          </w:tcPr>
          <w:p w14:paraId="0CC8FC75" w14:textId="77777777" w:rsidR="00870321" w:rsidRPr="00C579D9" w:rsidRDefault="00870321" w:rsidP="009C76D2">
            <w:pPr>
              <w:pStyle w:val="Web"/>
              <w:spacing w:after="0" w:line="440" w:lineRule="exact"/>
              <w:rPr>
                <w:rFonts w:ascii="標楷體" w:eastAsia="標楷體" w:hAnsi="標楷體"/>
              </w:rPr>
            </w:pPr>
            <w:r w:rsidRPr="00C579D9">
              <w:rPr>
                <w:rFonts w:ascii="標楷體" w:eastAsia="標楷體" w:hAnsi="標楷體"/>
              </w:rPr>
              <w:t>107.8.1</w:t>
            </w:r>
          </w:p>
          <w:p w14:paraId="149FE0A7" w14:textId="77777777" w:rsidR="00870321" w:rsidRPr="00C579D9" w:rsidRDefault="00870321" w:rsidP="009C76D2">
            <w:pPr>
              <w:snapToGrid w:val="0"/>
              <w:spacing w:line="440" w:lineRule="exact"/>
              <w:jc w:val="both"/>
              <w:rPr>
                <w:rFonts w:ascii="標楷體" w:eastAsia="標楷體" w:hAnsi="標楷體" w:cs="Times New Roman"/>
                <w:kern w:val="0"/>
                <w:szCs w:val="24"/>
              </w:rPr>
            </w:pPr>
          </w:p>
        </w:tc>
      </w:tr>
      <w:tr w:rsidR="00A018C3" w:rsidRPr="00C579D9" w14:paraId="101D6B9E" w14:textId="77777777" w:rsidTr="00593084">
        <w:tc>
          <w:tcPr>
            <w:tcW w:w="665" w:type="dxa"/>
            <w:tcBorders>
              <w:bottom w:val="single" w:sz="4" w:space="0" w:color="auto"/>
            </w:tcBorders>
            <w:shd w:val="clear" w:color="auto" w:fill="D9D9D9" w:themeFill="background1" w:themeFillShade="D9"/>
          </w:tcPr>
          <w:p w14:paraId="7693AFCA" w14:textId="77777777" w:rsidR="00870321" w:rsidRPr="00983254" w:rsidRDefault="00870321" w:rsidP="00600E97">
            <w:pPr>
              <w:pStyle w:val="a6"/>
              <w:numPr>
                <w:ilvl w:val="1"/>
                <w:numId w:val="346"/>
              </w:numPr>
              <w:spacing w:line="440" w:lineRule="exact"/>
              <w:ind w:leftChars="0"/>
              <w:jc w:val="both"/>
              <w:rPr>
                <w:rFonts w:ascii="標楷體" w:eastAsia="標楷體" w:hAnsi="標楷體" w:cs="Times New Roman"/>
                <w:b/>
                <w:szCs w:val="24"/>
              </w:rPr>
            </w:pPr>
          </w:p>
        </w:tc>
        <w:tc>
          <w:tcPr>
            <w:tcW w:w="2794" w:type="dxa"/>
            <w:gridSpan w:val="2"/>
            <w:tcBorders>
              <w:bottom w:val="single" w:sz="4" w:space="0" w:color="auto"/>
            </w:tcBorders>
            <w:shd w:val="clear" w:color="auto" w:fill="D9D9D9" w:themeFill="background1" w:themeFillShade="D9"/>
          </w:tcPr>
          <w:p w14:paraId="1ACBD84A" w14:textId="03D1896F" w:rsidR="00870321" w:rsidRPr="00C579D9" w:rsidRDefault="00870321" w:rsidP="009C76D2">
            <w:pPr>
              <w:pStyle w:val="Web"/>
              <w:spacing w:beforeLines="50" w:before="180" w:beforeAutospacing="0" w:afterLines="50" w:after="180" w:afterAutospacing="0" w:line="440" w:lineRule="exact"/>
              <w:rPr>
                <w:rFonts w:ascii="標楷體" w:eastAsia="標楷體" w:hAnsi="標楷體"/>
                <w:b/>
              </w:rPr>
            </w:pPr>
            <w:r w:rsidRPr="00C579D9">
              <w:rPr>
                <w:rFonts w:ascii="標楷體" w:eastAsia="標楷體" w:hAnsi="標楷體" w:hint="eastAsia"/>
                <w:b/>
              </w:rPr>
              <w:t>國防部(計1項)</w:t>
            </w:r>
          </w:p>
        </w:tc>
        <w:tc>
          <w:tcPr>
            <w:tcW w:w="3128" w:type="dxa"/>
            <w:tcBorders>
              <w:bottom w:val="single" w:sz="4" w:space="0" w:color="auto"/>
            </w:tcBorders>
            <w:shd w:val="clear" w:color="auto" w:fill="D9D9D9" w:themeFill="background1" w:themeFillShade="D9"/>
          </w:tcPr>
          <w:p w14:paraId="193544C2" w14:textId="77777777" w:rsidR="00870321" w:rsidRPr="00C579D9" w:rsidRDefault="00870321" w:rsidP="009C76D2">
            <w:pPr>
              <w:pStyle w:val="Web"/>
              <w:spacing w:beforeLines="50" w:before="180" w:beforeAutospacing="0" w:afterLines="50" w:after="180" w:afterAutospacing="0" w:line="440" w:lineRule="exact"/>
              <w:rPr>
                <w:rFonts w:ascii="標楷體" w:eastAsia="標楷體" w:hAnsi="標楷體"/>
              </w:rPr>
            </w:pPr>
          </w:p>
        </w:tc>
        <w:tc>
          <w:tcPr>
            <w:tcW w:w="3122" w:type="dxa"/>
            <w:tcBorders>
              <w:bottom w:val="single" w:sz="4" w:space="0" w:color="auto"/>
            </w:tcBorders>
            <w:shd w:val="clear" w:color="auto" w:fill="D9D9D9" w:themeFill="background1" w:themeFillShade="D9"/>
          </w:tcPr>
          <w:p w14:paraId="2B9B90F5" w14:textId="77777777" w:rsidR="00870321" w:rsidRPr="00C579D9" w:rsidRDefault="00870321" w:rsidP="009C76D2">
            <w:pPr>
              <w:pStyle w:val="Web"/>
              <w:spacing w:beforeLines="50" w:before="180" w:beforeAutospacing="0" w:afterLines="50" w:after="180" w:afterAutospacing="0" w:line="440" w:lineRule="exact"/>
              <w:rPr>
                <w:rFonts w:ascii="標楷體" w:eastAsia="標楷體" w:hAnsi="標楷體"/>
              </w:rPr>
            </w:pPr>
          </w:p>
        </w:tc>
        <w:tc>
          <w:tcPr>
            <w:tcW w:w="3185" w:type="dxa"/>
            <w:tcBorders>
              <w:bottom w:val="single" w:sz="4" w:space="0" w:color="auto"/>
            </w:tcBorders>
            <w:shd w:val="clear" w:color="auto" w:fill="D9D9D9" w:themeFill="background1" w:themeFillShade="D9"/>
          </w:tcPr>
          <w:p w14:paraId="0A14CF9D" w14:textId="77777777" w:rsidR="00870321" w:rsidRPr="00C579D9" w:rsidRDefault="00870321" w:rsidP="009C76D2">
            <w:pPr>
              <w:pStyle w:val="Web"/>
              <w:spacing w:beforeLines="50" w:before="180" w:beforeAutospacing="0" w:afterLines="50" w:after="180" w:afterAutospacing="0" w:line="440" w:lineRule="exact"/>
              <w:rPr>
                <w:rFonts w:ascii="標楷體" w:eastAsia="標楷體" w:hAnsi="標楷體"/>
                <w:b/>
                <w:bCs/>
                <w:shd w:val="clear" w:color="auto" w:fill="DDDDDD"/>
              </w:rPr>
            </w:pPr>
          </w:p>
        </w:tc>
        <w:tc>
          <w:tcPr>
            <w:tcW w:w="1472" w:type="dxa"/>
            <w:tcBorders>
              <w:bottom w:val="single" w:sz="4" w:space="0" w:color="auto"/>
            </w:tcBorders>
            <w:shd w:val="clear" w:color="auto" w:fill="D9D9D9" w:themeFill="background1" w:themeFillShade="D9"/>
          </w:tcPr>
          <w:p w14:paraId="5B6D6DE2" w14:textId="77777777" w:rsidR="00870321" w:rsidRPr="00C579D9" w:rsidRDefault="00870321" w:rsidP="009C76D2">
            <w:pPr>
              <w:pStyle w:val="Web"/>
              <w:spacing w:beforeLines="50" w:before="180" w:beforeAutospacing="0" w:afterLines="50" w:after="180" w:afterAutospacing="0" w:line="440" w:lineRule="exact"/>
              <w:rPr>
                <w:rFonts w:ascii="標楷體" w:eastAsia="標楷體" w:hAnsi="標楷體"/>
              </w:rPr>
            </w:pPr>
          </w:p>
        </w:tc>
      </w:tr>
      <w:tr w:rsidR="00A018C3" w:rsidRPr="00C579D9" w14:paraId="0E14F6C7" w14:textId="77777777" w:rsidTr="00593084">
        <w:tc>
          <w:tcPr>
            <w:tcW w:w="665" w:type="dxa"/>
            <w:tcBorders>
              <w:bottom w:val="single" w:sz="4" w:space="0" w:color="auto"/>
            </w:tcBorders>
            <w:shd w:val="clear" w:color="auto" w:fill="FFFFFF" w:themeFill="background1"/>
          </w:tcPr>
          <w:p w14:paraId="2BA4688B"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71A426D" w14:textId="77777777" w:rsidR="00870321" w:rsidRPr="00C579D9"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C579D9">
              <w:rPr>
                <w:rFonts w:ascii="標楷體" w:eastAsia="標楷體" w:hAnsi="標楷體" w:cs="Times New Roman"/>
              </w:rPr>
              <w:t>大學儲備軍官訓練團選訓服役實施辦法部分條文修正草案(第4條)</w:t>
            </w:r>
          </w:p>
          <w:p w14:paraId="5D4B67CC" w14:textId="77777777" w:rsidR="00870321" w:rsidRPr="00C579D9" w:rsidRDefault="00870321" w:rsidP="009C76D2">
            <w:pPr>
              <w:pStyle w:val="Web"/>
              <w:spacing w:after="0" w:line="440" w:lineRule="exact"/>
              <w:rPr>
                <w:rFonts w:ascii="標楷體" w:eastAsia="標楷體" w:hAnsi="標楷體"/>
              </w:rPr>
            </w:pPr>
          </w:p>
        </w:tc>
        <w:tc>
          <w:tcPr>
            <w:tcW w:w="3128" w:type="dxa"/>
            <w:tcBorders>
              <w:bottom w:val="single" w:sz="4" w:space="0" w:color="auto"/>
            </w:tcBorders>
            <w:shd w:val="clear" w:color="auto" w:fill="FFFFFF" w:themeFill="background1"/>
          </w:tcPr>
          <w:p w14:paraId="65730445" w14:textId="77777777" w:rsidR="00870321" w:rsidRPr="00C579D9" w:rsidRDefault="00870321" w:rsidP="009C76D2">
            <w:pPr>
              <w:pStyle w:val="Web"/>
              <w:snapToGrid w:val="0"/>
              <w:spacing w:before="0" w:beforeAutospacing="0" w:after="0" w:afterAutospacing="0" w:line="440" w:lineRule="exact"/>
              <w:ind w:left="261" w:hanging="261"/>
              <w:jc w:val="both"/>
              <w:rPr>
                <w:rFonts w:ascii="標楷體" w:eastAsia="標楷體" w:hAnsi="標楷體" w:cs="Times New Roman"/>
              </w:rPr>
            </w:pPr>
            <w:r w:rsidRPr="00C579D9">
              <w:rPr>
                <w:rFonts w:ascii="標楷體" w:eastAsia="標楷體" w:hAnsi="標楷體" w:cs="Times New Roman"/>
              </w:rPr>
              <w:t>第4條　志願參加儲訓團甄選學生，應符合下列條件：</w:t>
            </w:r>
          </w:p>
          <w:p w14:paraId="0877BF82" w14:textId="77777777" w:rsidR="00870321" w:rsidRPr="00C579D9" w:rsidRDefault="00870321" w:rsidP="009C76D2">
            <w:pPr>
              <w:pStyle w:val="Web"/>
              <w:snapToGrid w:val="0"/>
              <w:spacing w:before="0" w:beforeAutospacing="0" w:after="0" w:afterAutospacing="0" w:line="440" w:lineRule="exact"/>
              <w:ind w:left="737" w:hanging="737"/>
              <w:jc w:val="both"/>
              <w:rPr>
                <w:rFonts w:ascii="標楷體" w:eastAsia="標楷體" w:hAnsi="標楷體" w:cs="Times New Roman"/>
              </w:rPr>
            </w:pPr>
            <w:r w:rsidRPr="00C579D9">
              <w:rPr>
                <w:rFonts w:ascii="標楷體" w:eastAsia="標楷體" w:hAnsi="標楷體" w:cs="Times New Roman"/>
              </w:rPr>
              <w:t xml:space="preserve">　一、年滿18歲至24歲在臺灣地區設有戶籍。</w:t>
            </w:r>
          </w:p>
          <w:p w14:paraId="30D9EC01" w14:textId="74FA9C0A" w:rsidR="00870321" w:rsidRPr="00C579D9" w:rsidRDefault="00870321" w:rsidP="009C76D2">
            <w:pPr>
              <w:pStyle w:val="Web"/>
              <w:spacing w:after="0" w:line="440" w:lineRule="exact"/>
              <w:ind w:left="720" w:hangingChars="300" w:hanging="720"/>
              <w:rPr>
                <w:rFonts w:ascii="標楷體" w:eastAsia="標楷體" w:hAnsi="標楷體"/>
              </w:rPr>
            </w:pPr>
            <w:r w:rsidRPr="00C579D9">
              <w:rPr>
                <w:rFonts w:ascii="標楷體" w:eastAsia="標楷體" w:hAnsi="標楷體" w:cs="Times New Roman"/>
              </w:rPr>
              <w:t xml:space="preserve">　二、就讀國內公立或已立案之私立大學修業期限為4年之各學系2、3年級學生、修業期限為5年之各學系3、4年級學生或修業期限為6年之各學系4、5年級學生(不含公費學生)。</w:t>
            </w:r>
          </w:p>
        </w:tc>
        <w:tc>
          <w:tcPr>
            <w:tcW w:w="3122" w:type="dxa"/>
            <w:tcBorders>
              <w:bottom w:val="single" w:sz="4" w:space="0" w:color="auto"/>
            </w:tcBorders>
            <w:shd w:val="clear" w:color="auto" w:fill="FFFFFF" w:themeFill="background1"/>
          </w:tcPr>
          <w:p w14:paraId="4D412637" w14:textId="77777777" w:rsidR="00870321" w:rsidRPr="00C579D9" w:rsidRDefault="00870321" w:rsidP="009C76D2">
            <w:pPr>
              <w:pStyle w:val="Web"/>
              <w:snapToGrid w:val="0"/>
              <w:spacing w:before="0" w:beforeAutospacing="0" w:after="0" w:afterAutospacing="0" w:line="440" w:lineRule="exact"/>
              <w:ind w:left="261" w:hanging="261"/>
              <w:jc w:val="both"/>
              <w:rPr>
                <w:rFonts w:ascii="標楷體" w:eastAsia="標楷體" w:hAnsi="標楷體" w:cs="Times New Roman"/>
              </w:rPr>
            </w:pPr>
            <w:r w:rsidRPr="00C579D9">
              <w:rPr>
                <w:rFonts w:ascii="標楷體" w:eastAsia="標楷體" w:hAnsi="標楷體" w:cs="Times New Roman"/>
              </w:rPr>
              <w:t>第4條　志願參加儲訓團甄選學生，應符合下列條件：</w:t>
            </w:r>
          </w:p>
          <w:p w14:paraId="5763EC1D" w14:textId="77777777" w:rsidR="00870321" w:rsidRPr="00C579D9" w:rsidRDefault="00870321" w:rsidP="009C76D2">
            <w:pPr>
              <w:pStyle w:val="Web"/>
              <w:snapToGrid w:val="0"/>
              <w:spacing w:before="0" w:beforeAutospacing="0" w:after="0" w:afterAutospacing="0" w:line="440" w:lineRule="exact"/>
              <w:ind w:left="737" w:hanging="499"/>
              <w:jc w:val="both"/>
              <w:rPr>
                <w:rFonts w:ascii="標楷體" w:eastAsia="標楷體" w:hAnsi="標楷體" w:cs="Times New Roman"/>
              </w:rPr>
            </w:pPr>
            <w:r w:rsidRPr="00C579D9">
              <w:rPr>
                <w:rFonts w:ascii="標楷體" w:eastAsia="標楷體" w:hAnsi="標楷體" w:cs="Times New Roman"/>
              </w:rPr>
              <w:t>一、年滿18歲至26歲在臺灣地區設有戶籍。但報名飛行官科之學生不得超過24歲。</w:t>
            </w:r>
          </w:p>
          <w:p w14:paraId="2F65F019" w14:textId="77777777" w:rsidR="00870321" w:rsidRPr="00C579D9" w:rsidRDefault="00870321" w:rsidP="009C76D2">
            <w:pPr>
              <w:pStyle w:val="Web"/>
              <w:snapToGrid w:val="0"/>
              <w:spacing w:before="0" w:beforeAutospacing="0" w:after="0" w:afterAutospacing="0" w:line="440" w:lineRule="exact"/>
              <w:ind w:left="720" w:hanging="482"/>
              <w:jc w:val="both"/>
              <w:rPr>
                <w:rFonts w:ascii="標楷體" w:eastAsia="標楷體" w:hAnsi="標楷體" w:cs="Times New Roman"/>
              </w:rPr>
            </w:pPr>
            <w:r w:rsidRPr="00C579D9">
              <w:rPr>
                <w:rFonts w:ascii="標楷體" w:eastAsia="標楷體" w:hAnsi="標楷體" w:cs="Times New Roman"/>
              </w:rPr>
              <w:t>二、就讀國內公立或已立案之私立大學修業期限為4年之各學系1年級至3年級學生、修業期限為5年之各學系2年級至4年級學生或修業期限為6年之各學系3年級至5年級學生。</w:t>
            </w:r>
          </w:p>
          <w:p w14:paraId="74B8C792" w14:textId="77777777" w:rsidR="00870321" w:rsidRPr="00C579D9" w:rsidRDefault="00870321" w:rsidP="009C76D2">
            <w:pPr>
              <w:pStyle w:val="Web"/>
              <w:snapToGrid w:val="0"/>
              <w:spacing w:before="0" w:beforeAutospacing="0" w:after="0" w:afterAutospacing="0" w:line="440" w:lineRule="exact"/>
              <w:ind w:left="720" w:hanging="482"/>
              <w:jc w:val="both"/>
              <w:rPr>
                <w:rFonts w:ascii="標楷體" w:eastAsia="標楷體" w:hAnsi="標楷體" w:cs="Times New Roman"/>
              </w:rPr>
            </w:pPr>
            <w:r w:rsidRPr="00C579D9">
              <w:rPr>
                <w:rFonts w:ascii="標楷體" w:eastAsia="標楷體" w:hAnsi="標楷體" w:cs="Times New Roman"/>
              </w:rPr>
              <w:t>三、就讀國內公立或已立案之私立科技大學、技術學院2年制及大學校院附設2年制技術系之各學系1年級學生。</w:t>
            </w:r>
          </w:p>
          <w:p w14:paraId="333FB59C" w14:textId="6FCD19BB" w:rsidR="00870321" w:rsidRPr="00C579D9" w:rsidRDefault="00870321" w:rsidP="009C76D2">
            <w:pPr>
              <w:pStyle w:val="Web"/>
              <w:spacing w:before="0" w:beforeAutospacing="0" w:after="0" w:afterAutospacing="0" w:line="440" w:lineRule="exact"/>
              <w:rPr>
                <w:rFonts w:ascii="標楷體" w:eastAsia="標楷體" w:hAnsi="標楷體"/>
              </w:rPr>
            </w:pPr>
            <w:r w:rsidRPr="00C579D9">
              <w:rPr>
                <w:rFonts w:ascii="標楷體" w:eastAsia="標楷體" w:hAnsi="標楷體" w:cs="Times New Roman"/>
              </w:rPr>
              <w:t xml:space="preserve">　前項第2款及第3款之學生，不包括領取各校院公費待遇之學生。</w:t>
            </w:r>
          </w:p>
        </w:tc>
        <w:tc>
          <w:tcPr>
            <w:tcW w:w="3185" w:type="dxa"/>
            <w:tcBorders>
              <w:bottom w:val="single" w:sz="4" w:space="0" w:color="auto"/>
            </w:tcBorders>
            <w:shd w:val="clear" w:color="auto" w:fill="FFFFFF" w:themeFill="background1"/>
          </w:tcPr>
          <w:p w14:paraId="2E26F3F2" w14:textId="2A611824" w:rsidR="00870321" w:rsidRPr="00C579D9" w:rsidRDefault="00870321" w:rsidP="009C76D2">
            <w:pPr>
              <w:pStyle w:val="Web"/>
              <w:spacing w:after="0" w:line="440" w:lineRule="exact"/>
              <w:rPr>
                <w:rFonts w:ascii="標楷體" w:eastAsia="標楷體" w:hAnsi="標楷體"/>
                <w:b/>
                <w:bCs/>
                <w:shd w:val="clear" w:color="auto" w:fill="DDDDDD"/>
              </w:rPr>
            </w:pPr>
            <w:r w:rsidRPr="00C579D9">
              <w:rPr>
                <w:rFonts w:ascii="標楷體" w:eastAsia="標楷體" w:hAnsi="標楷體" w:cs="Times New Roman"/>
              </w:rPr>
              <w:t>修正前之影響對象為役男及學生；修正後之受惠對象4年制公私立大學1年級學生、5年制的2年級學生、6年制的3年級學生與科技大學及技術學院學生，鬆綁效益在於促進就業機會。</w:t>
            </w:r>
          </w:p>
        </w:tc>
        <w:tc>
          <w:tcPr>
            <w:tcW w:w="1472" w:type="dxa"/>
            <w:tcBorders>
              <w:bottom w:val="single" w:sz="4" w:space="0" w:color="auto"/>
            </w:tcBorders>
            <w:shd w:val="clear" w:color="auto" w:fill="FFFFFF" w:themeFill="background1"/>
          </w:tcPr>
          <w:p w14:paraId="27694F53" w14:textId="69E7E4A2" w:rsidR="00870321" w:rsidRPr="00C579D9" w:rsidRDefault="00870321" w:rsidP="009C76D2">
            <w:pPr>
              <w:pStyle w:val="Web"/>
              <w:spacing w:after="0" w:line="440" w:lineRule="exact"/>
              <w:rPr>
                <w:rFonts w:ascii="標楷體" w:eastAsia="標楷體" w:hAnsi="標楷體"/>
              </w:rPr>
            </w:pPr>
            <w:r w:rsidRPr="00C579D9">
              <w:rPr>
                <w:rFonts w:ascii="標楷體" w:eastAsia="標楷體" w:hAnsi="標楷體" w:cs="Times New Roman"/>
              </w:rPr>
              <w:t>107.1.15</w:t>
            </w:r>
          </w:p>
        </w:tc>
      </w:tr>
      <w:tr w:rsidR="00A018C3" w:rsidRPr="00C579D9" w14:paraId="0A01516C" w14:textId="77777777" w:rsidTr="00593084">
        <w:tc>
          <w:tcPr>
            <w:tcW w:w="665" w:type="dxa"/>
            <w:shd w:val="clear" w:color="auto" w:fill="D9D9D9" w:themeFill="background1" w:themeFillShade="D9"/>
          </w:tcPr>
          <w:p w14:paraId="6B1DCB9A" w14:textId="77777777" w:rsidR="00870321" w:rsidRPr="00C01541" w:rsidRDefault="00870321" w:rsidP="00600E97">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7118B0FA" w14:textId="077F0B74" w:rsidR="00870321" w:rsidRPr="00C579D9" w:rsidRDefault="00870321" w:rsidP="009C76D2">
            <w:pPr>
              <w:spacing w:beforeLines="50" w:before="180" w:afterLines="50" w:after="180" w:line="440" w:lineRule="exact"/>
              <w:jc w:val="both"/>
              <w:rPr>
                <w:rFonts w:ascii="標楷體" w:eastAsia="標楷體" w:hAnsi="標楷體" w:cs="Times New Roman"/>
                <w:b/>
                <w:szCs w:val="24"/>
              </w:rPr>
            </w:pPr>
            <w:r w:rsidRPr="00C579D9">
              <w:rPr>
                <w:rFonts w:ascii="標楷體" w:eastAsia="標楷體" w:hAnsi="標楷體" w:cs="Times New Roman" w:hint="eastAsia"/>
                <w:b/>
                <w:szCs w:val="24"/>
              </w:rPr>
              <w:t>原能會(計1項)</w:t>
            </w:r>
          </w:p>
        </w:tc>
        <w:tc>
          <w:tcPr>
            <w:tcW w:w="3128" w:type="dxa"/>
            <w:shd w:val="clear" w:color="auto" w:fill="D9D9D9" w:themeFill="background1" w:themeFillShade="D9"/>
          </w:tcPr>
          <w:p w14:paraId="5B4A6586"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5025A583"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4F4B78A4"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1D60148E" w14:textId="77777777" w:rsidR="00870321" w:rsidRPr="00C579D9" w:rsidRDefault="00870321" w:rsidP="009C76D2">
            <w:pPr>
              <w:spacing w:beforeLines="50" w:before="180" w:afterLines="50" w:after="180" w:line="440" w:lineRule="exact"/>
              <w:jc w:val="both"/>
              <w:rPr>
                <w:rFonts w:ascii="標楷體" w:eastAsia="標楷體" w:hAnsi="標楷體" w:cs="Times New Roman"/>
                <w:szCs w:val="24"/>
              </w:rPr>
            </w:pPr>
          </w:p>
        </w:tc>
      </w:tr>
      <w:tr w:rsidR="00A018C3" w:rsidRPr="00C579D9" w14:paraId="077D01E7" w14:textId="77777777" w:rsidTr="00593084">
        <w:tc>
          <w:tcPr>
            <w:tcW w:w="665" w:type="dxa"/>
            <w:tcBorders>
              <w:bottom w:val="single" w:sz="4" w:space="0" w:color="auto"/>
            </w:tcBorders>
            <w:shd w:val="clear" w:color="auto" w:fill="FFFFFF" w:themeFill="background1"/>
          </w:tcPr>
          <w:p w14:paraId="4833730D" w14:textId="77777777" w:rsidR="00870321" w:rsidRPr="00983254" w:rsidRDefault="00870321" w:rsidP="00600E97">
            <w:pPr>
              <w:pStyle w:val="a6"/>
              <w:numPr>
                <w:ilvl w:val="0"/>
                <w:numId w:val="346"/>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8D18E04" w14:textId="67135431"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szCs w:val="24"/>
              </w:rPr>
              <w:t>行政院原子能委員會科學技術研究發展成果歸屬及運用辦法</w:t>
            </w:r>
          </w:p>
        </w:tc>
        <w:tc>
          <w:tcPr>
            <w:tcW w:w="3128" w:type="dxa"/>
            <w:tcBorders>
              <w:bottom w:val="single" w:sz="4" w:space="0" w:color="auto"/>
            </w:tcBorders>
            <w:shd w:val="clear" w:color="auto" w:fill="FFFFFF" w:themeFill="background1"/>
          </w:tcPr>
          <w:p w14:paraId="6B91D675" w14:textId="77777777" w:rsidR="00870321" w:rsidRPr="00C579D9" w:rsidRDefault="00870321" w:rsidP="009C76D2">
            <w:pPr>
              <w:pStyle w:val="ac"/>
              <w:spacing w:line="440" w:lineRule="exact"/>
              <w:ind w:left="280" w:hanging="280"/>
              <w:jc w:val="both"/>
              <w:rPr>
                <w:rFonts w:ascii="標楷體" w:eastAsia="標楷體" w:hAnsi="標楷體"/>
                <w:szCs w:val="24"/>
              </w:rPr>
            </w:pPr>
            <w:r w:rsidRPr="00C579D9">
              <w:rPr>
                <w:rFonts w:ascii="標楷體" w:eastAsia="標楷體" w:hAnsi="標楷體"/>
                <w:szCs w:val="24"/>
              </w:rPr>
              <w:t xml:space="preserve">第十一條　</w:t>
            </w:r>
          </w:p>
          <w:p w14:paraId="54DD2D9B" w14:textId="4316BF33" w:rsidR="00870321" w:rsidRPr="00C579D9" w:rsidRDefault="00870321" w:rsidP="009C76D2">
            <w:pPr>
              <w:pStyle w:val="ac"/>
              <w:spacing w:line="440" w:lineRule="exact"/>
              <w:ind w:left="34" w:hanging="34"/>
              <w:jc w:val="both"/>
              <w:rPr>
                <w:rFonts w:ascii="標楷體" w:eastAsia="標楷體" w:hAnsi="標楷體"/>
                <w:szCs w:val="24"/>
              </w:rPr>
            </w:pPr>
            <w:r w:rsidRPr="00C579D9">
              <w:rPr>
                <w:rFonts w:ascii="標楷體" w:eastAsia="標楷體" w:hAnsi="標楷體"/>
                <w:szCs w:val="24"/>
              </w:rPr>
              <w:t>依第九條第一項規定負責管理及運用研發成者，於辦理研發成果讓與或授權利用時，應符合下列各款之規定。再為讓與或授權者，亦同。但以其他方式為之，更能符合本法之宗旨或目的者，不在此限：</w:t>
            </w:r>
          </w:p>
          <w:p w14:paraId="442B6AC0" w14:textId="77777777" w:rsidR="00870321" w:rsidRPr="00C579D9" w:rsidRDefault="00870321" w:rsidP="009C76D2">
            <w:pPr>
              <w:pStyle w:val="ac"/>
              <w:spacing w:line="440" w:lineRule="exact"/>
              <w:ind w:left="800" w:hanging="560"/>
              <w:jc w:val="both"/>
              <w:rPr>
                <w:rFonts w:ascii="標楷體" w:eastAsia="標楷體" w:hAnsi="標楷體"/>
                <w:szCs w:val="24"/>
              </w:rPr>
            </w:pPr>
            <w:r w:rsidRPr="00C579D9">
              <w:rPr>
                <w:rFonts w:ascii="標楷體" w:eastAsia="標楷體" w:hAnsi="標楷體"/>
                <w:szCs w:val="24"/>
              </w:rPr>
              <w:t>一、以公平、公開及有償方式為之。</w:t>
            </w:r>
          </w:p>
          <w:p w14:paraId="50AB209D" w14:textId="77777777" w:rsidR="00870321" w:rsidRPr="00C579D9" w:rsidRDefault="00870321" w:rsidP="009C76D2">
            <w:pPr>
              <w:pStyle w:val="ac"/>
              <w:spacing w:line="440" w:lineRule="exact"/>
              <w:ind w:left="800" w:hanging="560"/>
              <w:jc w:val="both"/>
              <w:rPr>
                <w:rFonts w:ascii="標楷體" w:eastAsia="標楷體" w:hAnsi="標楷體"/>
                <w:szCs w:val="24"/>
              </w:rPr>
            </w:pPr>
            <w:r w:rsidRPr="00C579D9">
              <w:rPr>
                <w:rFonts w:ascii="標楷體" w:eastAsia="標楷體" w:hAnsi="標楷體"/>
                <w:szCs w:val="24"/>
              </w:rPr>
              <w:t>二、以我國研究機構或企業為對象。</w:t>
            </w:r>
          </w:p>
          <w:p w14:paraId="500F1135" w14:textId="77777777" w:rsidR="00870321" w:rsidRPr="00C579D9" w:rsidRDefault="00870321" w:rsidP="009C76D2">
            <w:pPr>
              <w:pStyle w:val="ac"/>
              <w:spacing w:line="440" w:lineRule="exact"/>
              <w:ind w:left="800" w:hanging="560"/>
              <w:jc w:val="both"/>
              <w:rPr>
                <w:rFonts w:ascii="標楷體" w:eastAsia="標楷體" w:hAnsi="標楷體"/>
                <w:szCs w:val="24"/>
              </w:rPr>
            </w:pPr>
            <w:r w:rsidRPr="00C579D9">
              <w:rPr>
                <w:rFonts w:ascii="標楷體" w:eastAsia="標楷體" w:hAnsi="標楷體"/>
                <w:szCs w:val="24"/>
              </w:rPr>
              <w:t>三、在我國管轄區域內製造或使用。</w:t>
            </w:r>
          </w:p>
          <w:p w14:paraId="1A422205" w14:textId="6D1406DA" w:rsidR="00870321" w:rsidRPr="00C579D9" w:rsidRDefault="00870321" w:rsidP="009C76D2">
            <w:pPr>
              <w:snapToGrid w:val="0"/>
              <w:spacing w:line="440" w:lineRule="exact"/>
              <w:jc w:val="both"/>
              <w:rPr>
                <w:rFonts w:ascii="標楷體" w:eastAsia="標楷體" w:hAnsi="標楷體" w:cs="Times New Roman"/>
                <w:szCs w:val="24"/>
              </w:rPr>
            </w:pPr>
            <w:r w:rsidRPr="00C579D9">
              <w:rPr>
                <w:rFonts w:ascii="標楷體" w:eastAsia="標楷體" w:hAnsi="標楷體"/>
                <w:szCs w:val="24"/>
              </w:rPr>
              <w:t>前項但書情形，應報本會核准。</w:t>
            </w:r>
          </w:p>
        </w:tc>
        <w:tc>
          <w:tcPr>
            <w:tcW w:w="3122" w:type="dxa"/>
            <w:tcBorders>
              <w:bottom w:val="single" w:sz="4" w:space="0" w:color="auto"/>
            </w:tcBorders>
            <w:shd w:val="clear" w:color="auto" w:fill="FFFFFF" w:themeFill="background1"/>
          </w:tcPr>
          <w:p w14:paraId="3457C8EA" w14:textId="77777777"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 xml:space="preserve">第十四條　</w:t>
            </w:r>
          </w:p>
          <w:p w14:paraId="26C38C41" w14:textId="5AB1D59A" w:rsidR="00870321" w:rsidRPr="00C579D9" w:rsidRDefault="00870321" w:rsidP="009C76D2">
            <w:pPr>
              <w:pStyle w:val="ac"/>
              <w:spacing w:line="440" w:lineRule="exact"/>
              <w:jc w:val="both"/>
              <w:rPr>
                <w:rFonts w:ascii="標楷體" w:eastAsia="標楷體" w:hAnsi="標楷體"/>
                <w:szCs w:val="24"/>
              </w:rPr>
            </w:pPr>
            <w:r w:rsidRPr="00C579D9">
              <w:rPr>
                <w:rFonts w:ascii="標楷體" w:eastAsia="標楷體" w:hAnsi="標楷體"/>
                <w:szCs w:val="24"/>
              </w:rPr>
              <w:t>依第九條第一項規定負責管理及運用研發成果者，於辦理研發成果讓與或授權利用時，應符合下列各款之規定。但以其他方式為之，更能符合本法之宗旨或目的，經本會核准者，不在此限：</w:t>
            </w:r>
          </w:p>
          <w:p w14:paraId="36E86BE3" w14:textId="77777777" w:rsidR="00870321" w:rsidRPr="00C579D9" w:rsidRDefault="00870321" w:rsidP="009C76D2">
            <w:pPr>
              <w:pStyle w:val="ac"/>
              <w:spacing w:line="440" w:lineRule="exact"/>
              <w:ind w:left="800" w:hanging="560"/>
              <w:jc w:val="both"/>
              <w:rPr>
                <w:rFonts w:ascii="標楷體" w:eastAsia="標楷體" w:hAnsi="標楷體"/>
                <w:szCs w:val="24"/>
              </w:rPr>
            </w:pPr>
            <w:r w:rsidRPr="00C579D9">
              <w:rPr>
                <w:rFonts w:ascii="標楷體" w:eastAsia="標楷體" w:hAnsi="標楷體"/>
                <w:szCs w:val="24"/>
              </w:rPr>
              <w:t>一、以公平、公開及有償方式為之。</w:t>
            </w:r>
          </w:p>
          <w:p w14:paraId="761FE950" w14:textId="0D7FA7E1" w:rsidR="00870321" w:rsidRPr="00C579D9" w:rsidRDefault="00870321" w:rsidP="009C76D2">
            <w:pPr>
              <w:snapToGrid w:val="0"/>
              <w:spacing w:line="440" w:lineRule="exact"/>
              <w:ind w:leftChars="100" w:left="720" w:hangingChars="200" w:hanging="480"/>
              <w:jc w:val="both"/>
              <w:rPr>
                <w:rFonts w:ascii="標楷體" w:eastAsia="標楷體" w:hAnsi="標楷體" w:cs="Times New Roman"/>
                <w:spacing w:val="8"/>
                <w:kern w:val="0"/>
                <w:szCs w:val="24"/>
              </w:rPr>
            </w:pPr>
            <w:r w:rsidRPr="00C579D9">
              <w:rPr>
                <w:rFonts w:ascii="標楷體" w:eastAsia="標楷體" w:hAnsi="標楷體"/>
                <w:szCs w:val="24"/>
              </w:rPr>
              <w:t>二、以我國研究機構或企業為對象。</w:t>
            </w:r>
          </w:p>
        </w:tc>
        <w:tc>
          <w:tcPr>
            <w:tcW w:w="3185" w:type="dxa"/>
            <w:tcBorders>
              <w:bottom w:val="single" w:sz="4" w:space="0" w:color="auto"/>
            </w:tcBorders>
            <w:shd w:val="clear" w:color="auto" w:fill="FFFFFF" w:themeFill="background1"/>
          </w:tcPr>
          <w:p w14:paraId="75580FFE" w14:textId="77777777" w:rsidR="00870321" w:rsidRPr="00C579D9" w:rsidRDefault="00870321" w:rsidP="009C76D2">
            <w:pPr>
              <w:pStyle w:val="ac"/>
              <w:spacing w:line="440" w:lineRule="exact"/>
              <w:ind w:left="284" w:hanging="284"/>
              <w:jc w:val="both"/>
              <w:rPr>
                <w:rFonts w:ascii="標楷體" w:eastAsia="標楷體" w:hAnsi="標楷體"/>
                <w:szCs w:val="24"/>
              </w:rPr>
            </w:pPr>
            <w:r w:rsidRPr="00C579D9">
              <w:rPr>
                <w:rFonts w:ascii="標楷體" w:eastAsia="標楷體" w:hAnsi="標楷體" w:hint="eastAsia"/>
                <w:szCs w:val="24"/>
              </w:rPr>
              <w:t>1.</w:t>
            </w:r>
            <w:r w:rsidRPr="00C579D9">
              <w:rPr>
                <w:rFonts w:ascii="標楷體" w:eastAsia="標楷體" w:hAnsi="標楷體"/>
                <w:szCs w:val="24"/>
              </w:rPr>
              <w:t>研發成果業經依本條要求讓與或授權後，仍要求被讓與人或被授權人之再為讓與或授權須依本條規定顯有現實之困難，爰予刪除。</w:t>
            </w:r>
          </w:p>
          <w:p w14:paraId="4E6A7863" w14:textId="77777777" w:rsidR="00870321" w:rsidRPr="00C579D9" w:rsidRDefault="00870321" w:rsidP="009C76D2">
            <w:pPr>
              <w:pStyle w:val="ac"/>
              <w:spacing w:line="440" w:lineRule="exact"/>
              <w:ind w:left="284" w:hanging="284"/>
              <w:jc w:val="both"/>
              <w:rPr>
                <w:rFonts w:ascii="標楷體" w:eastAsia="標楷體" w:hAnsi="標楷體"/>
                <w:szCs w:val="24"/>
              </w:rPr>
            </w:pPr>
            <w:r w:rsidRPr="00C579D9">
              <w:rPr>
                <w:rFonts w:ascii="標楷體" w:eastAsia="標楷體" w:hAnsi="標楷體" w:hint="eastAsia"/>
                <w:szCs w:val="24"/>
              </w:rPr>
              <w:t>2.</w:t>
            </w:r>
            <w:r w:rsidRPr="00C579D9">
              <w:rPr>
                <w:rFonts w:ascii="標楷體" w:eastAsia="標楷體" w:hAnsi="標楷體"/>
                <w:szCs w:val="24"/>
              </w:rPr>
              <w:t>為鼓勵研發成果運籌全球市場並強化國際鏈結，刪除現行條文第一項第三款在我國管轄區域內製造或使用之原則性規定。</w:t>
            </w:r>
          </w:p>
          <w:p w14:paraId="4146978D" w14:textId="65994435" w:rsidR="00870321" w:rsidRPr="00C579D9" w:rsidRDefault="00870321" w:rsidP="009C76D2">
            <w:pPr>
              <w:snapToGrid w:val="0"/>
              <w:spacing w:line="440" w:lineRule="exact"/>
              <w:ind w:left="240" w:hangingChars="100" w:hanging="240"/>
              <w:jc w:val="both"/>
              <w:rPr>
                <w:rFonts w:ascii="標楷體" w:eastAsia="標楷體" w:hAnsi="標楷體" w:cs="Times New Roman"/>
                <w:szCs w:val="24"/>
              </w:rPr>
            </w:pPr>
            <w:r w:rsidRPr="00C579D9">
              <w:rPr>
                <w:rFonts w:ascii="標楷體" w:eastAsia="標楷體" w:hAnsi="標楷體" w:hint="eastAsia"/>
                <w:szCs w:val="24"/>
              </w:rPr>
              <w:t>3.</w:t>
            </w:r>
            <w:r w:rsidRPr="00C579D9">
              <w:rPr>
                <w:rFonts w:ascii="標楷體" w:eastAsia="標楷體" w:hAnsi="標楷體"/>
                <w:szCs w:val="24"/>
              </w:rPr>
              <w:t>鬆綁原能會主管研發成果授權或讓與民間公司所製造商品銷售境外之管制，以及後續再為讓與或授權之限制，有助民間公司減少冗長行政流程，加速民間公司商品及技術佈局國際市場，以因應瞬息萬變之全球化競爭，俾達興利便民之效。</w:t>
            </w:r>
          </w:p>
        </w:tc>
        <w:tc>
          <w:tcPr>
            <w:tcW w:w="1472" w:type="dxa"/>
            <w:tcBorders>
              <w:bottom w:val="single" w:sz="4" w:space="0" w:color="auto"/>
            </w:tcBorders>
            <w:shd w:val="clear" w:color="auto" w:fill="FFFFFF" w:themeFill="background1"/>
          </w:tcPr>
          <w:p w14:paraId="43DA81B7" w14:textId="77777777" w:rsidR="00870321" w:rsidRPr="00C579D9" w:rsidRDefault="00870321" w:rsidP="009C76D2">
            <w:pPr>
              <w:snapToGrid w:val="0"/>
              <w:spacing w:line="440" w:lineRule="exact"/>
              <w:rPr>
                <w:rFonts w:ascii="標楷體" w:eastAsia="標楷體" w:hAnsi="標楷體"/>
                <w:szCs w:val="24"/>
              </w:rPr>
            </w:pPr>
            <w:r w:rsidRPr="00C579D9">
              <w:rPr>
                <w:rFonts w:ascii="標楷體" w:eastAsia="標楷體" w:hAnsi="標楷體"/>
                <w:szCs w:val="24"/>
              </w:rPr>
              <w:t>107</w:t>
            </w:r>
            <w:r w:rsidRPr="00C579D9">
              <w:rPr>
                <w:rFonts w:ascii="標楷體" w:eastAsia="標楷體" w:hAnsi="標楷體" w:hint="eastAsia"/>
                <w:szCs w:val="24"/>
              </w:rPr>
              <w:t>.</w:t>
            </w:r>
            <w:r w:rsidRPr="00C579D9">
              <w:rPr>
                <w:rFonts w:ascii="標楷體" w:eastAsia="標楷體" w:hAnsi="標楷體"/>
                <w:szCs w:val="24"/>
              </w:rPr>
              <w:t>8</w:t>
            </w:r>
            <w:r w:rsidRPr="00C579D9">
              <w:rPr>
                <w:rFonts w:ascii="標楷體" w:eastAsia="標楷體" w:hAnsi="標楷體" w:hint="eastAsia"/>
                <w:szCs w:val="24"/>
              </w:rPr>
              <w:t>.</w:t>
            </w:r>
            <w:r w:rsidRPr="00C579D9">
              <w:rPr>
                <w:rFonts w:ascii="標楷體" w:eastAsia="標楷體" w:hAnsi="標楷體"/>
                <w:szCs w:val="24"/>
              </w:rPr>
              <w:t>3</w:t>
            </w:r>
          </w:p>
          <w:p w14:paraId="4C30CEDE" w14:textId="77777777" w:rsidR="00870321" w:rsidRPr="00C579D9" w:rsidRDefault="00870321" w:rsidP="009C76D2">
            <w:pPr>
              <w:snapToGrid w:val="0"/>
              <w:spacing w:line="440" w:lineRule="exact"/>
              <w:jc w:val="both"/>
              <w:rPr>
                <w:rFonts w:ascii="標楷體" w:eastAsia="標楷體" w:hAnsi="標楷體" w:cs="Times New Roman"/>
                <w:kern w:val="0"/>
                <w:szCs w:val="24"/>
              </w:rPr>
            </w:pPr>
          </w:p>
        </w:tc>
      </w:tr>
      <w:tr w:rsidR="00A018C3" w:rsidRPr="00C579D9" w14:paraId="155DE4D4" w14:textId="77777777" w:rsidTr="00593084">
        <w:trPr>
          <w:trHeight w:val="831"/>
        </w:trPr>
        <w:tc>
          <w:tcPr>
            <w:tcW w:w="665" w:type="dxa"/>
            <w:shd w:val="clear" w:color="auto" w:fill="D9D9D9" w:themeFill="background1" w:themeFillShade="D9"/>
          </w:tcPr>
          <w:p w14:paraId="4B70D782" w14:textId="77777777" w:rsidR="00870321" w:rsidRPr="00C01541" w:rsidRDefault="00870321" w:rsidP="00600E97">
            <w:pPr>
              <w:adjustRightInd w:val="0"/>
              <w:snapToGrid w:val="0"/>
              <w:spacing w:line="440" w:lineRule="exact"/>
              <w:rPr>
                <w:rFonts w:ascii="標楷體" w:eastAsia="標楷體" w:hAnsi="標楷體" w:cs="Times New Roman"/>
                <w:b/>
                <w:szCs w:val="24"/>
              </w:rPr>
            </w:pPr>
          </w:p>
        </w:tc>
        <w:tc>
          <w:tcPr>
            <w:tcW w:w="2794" w:type="dxa"/>
            <w:gridSpan w:val="2"/>
            <w:shd w:val="clear" w:color="auto" w:fill="D9D9D9" w:themeFill="background1" w:themeFillShade="D9"/>
            <w:vAlign w:val="center"/>
          </w:tcPr>
          <w:p w14:paraId="43087802" w14:textId="77777777" w:rsidR="00870321" w:rsidRPr="00C579D9" w:rsidRDefault="00870321" w:rsidP="002A2CF1">
            <w:pPr>
              <w:pStyle w:val="ac"/>
              <w:suppressAutoHyphens w:val="0"/>
              <w:adjustRightInd w:val="0"/>
              <w:snapToGrid w:val="0"/>
              <w:spacing w:line="440" w:lineRule="exact"/>
              <w:textAlignment w:val="top"/>
              <w:rPr>
                <w:rFonts w:ascii="標楷體" w:eastAsia="標楷體" w:hAnsi="標楷體"/>
                <w:b/>
                <w:szCs w:val="24"/>
              </w:rPr>
            </w:pPr>
            <w:r w:rsidRPr="00C579D9">
              <w:rPr>
                <w:rFonts w:ascii="標楷體" w:eastAsia="標楷體" w:hAnsi="標楷體" w:hint="eastAsia"/>
                <w:b/>
                <w:szCs w:val="24"/>
              </w:rPr>
              <w:t>國發會(計1項)</w:t>
            </w:r>
          </w:p>
        </w:tc>
        <w:tc>
          <w:tcPr>
            <w:tcW w:w="3128" w:type="dxa"/>
            <w:shd w:val="clear" w:color="auto" w:fill="D9D9D9" w:themeFill="background1" w:themeFillShade="D9"/>
          </w:tcPr>
          <w:p w14:paraId="36F0C024" w14:textId="77777777" w:rsidR="00870321" w:rsidRPr="00C579D9" w:rsidRDefault="00870321" w:rsidP="005D0116">
            <w:pPr>
              <w:pStyle w:val="ac"/>
              <w:suppressAutoHyphens w:val="0"/>
              <w:adjustRightInd w:val="0"/>
              <w:snapToGrid w:val="0"/>
              <w:spacing w:line="440" w:lineRule="exact"/>
              <w:ind w:hanging="557"/>
              <w:jc w:val="center"/>
              <w:textAlignment w:val="top"/>
              <w:rPr>
                <w:rFonts w:ascii="標楷體" w:eastAsia="標楷體" w:hAnsi="標楷體"/>
                <w:b/>
                <w:szCs w:val="24"/>
              </w:rPr>
            </w:pPr>
          </w:p>
        </w:tc>
        <w:tc>
          <w:tcPr>
            <w:tcW w:w="3122" w:type="dxa"/>
            <w:shd w:val="clear" w:color="auto" w:fill="D9D9D9" w:themeFill="background1" w:themeFillShade="D9"/>
          </w:tcPr>
          <w:p w14:paraId="4D07EFA2" w14:textId="77777777" w:rsidR="00870321" w:rsidRPr="00C579D9" w:rsidRDefault="00870321" w:rsidP="005D0116">
            <w:pPr>
              <w:pStyle w:val="ac"/>
              <w:suppressAutoHyphens w:val="0"/>
              <w:adjustRightInd w:val="0"/>
              <w:snapToGrid w:val="0"/>
              <w:spacing w:line="440" w:lineRule="exact"/>
              <w:ind w:hanging="641"/>
              <w:jc w:val="center"/>
              <w:textAlignment w:val="top"/>
              <w:rPr>
                <w:rFonts w:ascii="標楷體" w:eastAsia="標楷體" w:hAnsi="標楷體"/>
                <w:b/>
                <w:szCs w:val="24"/>
              </w:rPr>
            </w:pPr>
          </w:p>
        </w:tc>
        <w:tc>
          <w:tcPr>
            <w:tcW w:w="3185" w:type="dxa"/>
            <w:shd w:val="clear" w:color="auto" w:fill="D9D9D9" w:themeFill="background1" w:themeFillShade="D9"/>
          </w:tcPr>
          <w:p w14:paraId="4480E96D" w14:textId="77777777" w:rsidR="00870321" w:rsidRPr="00C579D9" w:rsidRDefault="00870321" w:rsidP="005D0116">
            <w:pPr>
              <w:pStyle w:val="ac"/>
              <w:suppressAutoHyphens w:val="0"/>
              <w:adjustRightInd w:val="0"/>
              <w:snapToGrid w:val="0"/>
              <w:spacing w:line="440" w:lineRule="exact"/>
              <w:jc w:val="center"/>
              <w:textAlignment w:val="top"/>
              <w:rPr>
                <w:rFonts w:ascii="標楷體" w:eastAsia="標楷體" w:hAnsi="標楷體"/>
                <w:b/>
                <w:szCs w:val="24"/>
              </w:rPr>
            </w:pPr>
          </w:p>
        </w:tc>
        <w:tc>
          <w:tcPr>
            <w:tcW w:w="1472" w:type="dxa"/>
            <w:shd w:val="clear" w:color="auto" w:fill="D9D9D9" w:themeFill="background1" w:themeFillShade="D9"/>
          </w:tcPr>
          <w:p w14:paraId="2087D0B1" w14:textId="77777777" w:rsidR="00870321" w:rsidRPr="00C579D9" w:rsidRDefault="00870321" w:rsidP="005D0116">
            <w:pPr>
              <w:pStyle w:val="ac"/>
              <w:suppressAutoHyphens w:val="0"/>
              <w:adjustRightInd w:val="0"/>
              <w:snapToGrid w:val="0"/>
              <w:spacing w:line="440" w:lineRule="exact"/>
              <w:jc w:val="center"/>
              <w:textAlignment w:val="top"/>
              <w:rPr>
                <w:rFonts w:ascii="標楷體" w:eastAsia="標楷體" w:hAnsi="標楷體"/>
                <w:szCs w:val="24"/>
              </w:rPr>
            </w:pPr>
          </w:p>
        </w:tc>
      </w:tr>
      <w:tr w:rsidR="00A018C3" w:rsidRPr="00C579D9" w14:paraId="0BEEAA91" w14:textId="77777777" w:rsidTr="00593084">
        <w:trPr>
          <w:hidden/>
        </w:trPr>
        <w:tc>
          <w:tcPr>
            <w:tcW w:w="665" w:type="dxa"/>
          </w:tcPr>
          <w:p w14:paraId="01BC0866" w14:textId="77777777" w:rsidR="00463677" w:rsidRPr="00676472" w:rsidRDefault="00463677" w:rsidP="00600E97">
            <w:pPr>
              <w:widowControl/>
              <w:jc w:val="center"/>
              <w:rPr>
                <w:rFonts w:ascii="新細明體" w:eastAsia="新細明體" w:hAnsi="新細明體" w:cs="新細明體"/>
                <w:vanish/>
                <w:kern w:val="0"/>
                <w:szCs w:val="24"/>
              </w:rPr>
            </w:pPr>
          </w:p>
          <w:p w14:paraId="43ED33AE" w14:textId="77777777" w:rsidR="00463677" w:rsidRPr="00676472" w:rsidRDefault="00463677" w:rsidP="00600E97">
            <w:pPr>
              <w:widowControl/>
              <w:jc w:val="center"/>
              <w:rPr>
                <w:rFonts w:ascii="新細明體" w:eastAsia="新細明體" w:hAnsi="新細明體" w:cs="新細明體"/>
                <w:vanish/>
                <w:kern w:val="0"/>
                <w:szCs w:val="24"/>
              </w:rPr>
            </w:pPr>
          </w:p>
          <w:p w14:paraId="42FF68F8" w14:textId="77777777" w:rsidR="00463677" w:rsidRPr="00676472" w:rsidRDefault="00463677" w:rsidP="00600E97">
            <w:pPr>
              <w:widowControl/>
              <w:jc w:val="center"/>
              <w:rPr>
                <w:rFonts w:ascii="新細明體" w:eastAsia="新細明體" w:hAnsi="新細明體" w:cs="新細明體"/>
                <w:vanish/>
                <w:kern w:val="0"/>
                <w:szCs w:val="24"/>
              </w:rPr>
            </w:pPr>
          </w:p>
          <w:p w14:paraId="2A77A900" w14:textId="77777777" w:rsidR="00463677" w:rsidRPr="00676472" w:rsidRDefault="00463677" w:rsidP="00600E97">
            <w:pPr>
              <w:widowControl/>
              <w:jc w:val="center"/>
              <w:rPr>
                <w:rFonts w:ascii="新細明體" w:eastAsia="新細明體" w:hAnsi="新細明體" w:cs="新細明體"/>
                <w:vanish/>
                <w:kern w:val="0"/>
                <w:szCs w:val="24"/>
              </w:rPr>
            </w:pPr>
          </w:p>
          <w:p w14:paraId="1948C383" w14:textId="77777777" w:rsidR="00463677" w:rsidRPr="00676472" w:rsidRDefault="00463677" w:rsidP="00600E97">
            <w:pPr>
              <w:widowControl/>
              <w:jc w:val="center"/>
              <w:rPr>
                <w:rFonts w:ascii="新細明體" w:eastAsia="新細明體" w:hAnsi="新細明體" w:cs="新細明體"/>
                <w:vanish/>
                <w:kern w:val="0"/>
                <w:szCs w:val="24"/>
              </w:rPr>
            </w:pPr>
          </w:p>
          <w:p w14:paraId="51451CB1" w14:textId="77777777" w:rsidR="00463677" w:rsidRPr="00676472" w:rsidRDefault="00463677" w:rsidP="00600E97">
            <w:pPr>
              <w:widowControl/>
              <w:jc w:val="center"/>
              <w:rPr>
                <w:rFonts w:ascii="新細明體" w:eastAsia="新細明體" w:hAnsi="新細明體" w:cs="新細明體"/>
                <w:vanish/>
                <w:kern w:val="0"/>
                <w:szCs w:val="24"/>
              </w:rPr>
            </w:pPr>
          </w:p>
          <w:p w14:paraId="0B947B7A" w14:textId="77777777" w:rsidR="00463677" w:rsidRPr="00676472" w:rsidRDefault="00463677" w:rsidP="00600E97">
            <w:pPr>
              <w:widowControl/>
              <w:jc w:val="center"/>
              <w:rPr>
                <w:rFonts w:ascii="新細明體" w:eastAsia="新細明體" w:hAnsi="新細明體" w:cs="新細明體"/>
                <w:vanish/>
                <w:kern w:val="0"/>
                <w:szCs w:val="24"/>
              </w:rPr>
            </w:pPr>
          </w:p>
          <w:p w14:paraId="08127CCE" w14:textId="77777777" w:rsidR="00463677" w:rsidRPr="00676472" w:rsidRDefault="00463677" w:rsidP="00600E97">
            <w:pPr>
              <w:widowControl/>
              <w:jc w:val="center"/>
              <w:rPr>
                <w:rFonts w:ascii="新細明體" w:eastAsia="新細明體" w:hAnsi="新細明體" w:cs="新細明體"/>
                <w:vanish/>
                <w:kern w:val="0"/>
                <w:szCs w:val="24"/>
              </w:rPr>
            </w:pPr>
          </w:p>
          <w:p w14:paraId="72492D7D" w14:textId="77777777" w:rsidR="00463677" w:rsidRPr="00676472" w:rsidRDefault="00463677" w:rsidP="00600E97">
            <w:pPr>
              <w:widowControl/>
              <w:jc w:val="center"/>
              <w:rPr>
                <w:rFonts w:ascii="新細明體" w:eastAsia="新細明體" w:hAnsi="新細明體" w:cs="新細明體"/>
                <w:vanish/>
                <w:kern w:val="0"/>
                <w:szCs w:val="24"/>
              </w:rPr>
            </w:pPr>
          </w:p>
          <w:p w14:paraId="7FF25E97" w14:textId="77777777" w:rsidR="00463677" w:rsidRPr="00676472" w:rsidRDefault="00463677" w:rsidP="00600E97">
            <w:pPr>
              <w:widowControl/>
              <w:jc w:val="center"/>
              <w:rPr>
                <w:rFonts w:ascii="新細明體" w:eastAsia="新細明體" w:hAnsi="新細明體" w:cs="新細明體"/>
                <w:vanish/>
                <w:kern w:val="0"/>
                <w:szCs w:val="24"/>
              </w:rPr>
            </w:pPr>
          </w:p>
          <w:p w14:paraId="45BB31AA" w14:textId="77777777" w:rsidR="00463677" w:rsidRPr="00676472" w:rsidRDefault="00463677" w:rsidP="00600E97">
            <w:pPr>
              <w:widowControl/>
              <w:jc w:val="center"/>
              <w:rPr>
                <w:rFonts w:ascii="新細明體" w:eastAsia="新細明體" w:hAnsi="新細明體" w:cs="新細明體"/>
                <w:vanish/>
                <w:kern w:val="0"/>
                <w:szCs w:val="24"/>
              </w:rPr>
            </w:pPr>
          </w:p>
          <w:p w14:paraId="2A8B3F20" w14:textId="77777777" w:rsidR="00463677" w:rsidRPr="00676472" w:rsidRDefault="00463677" w:rsidP="00600E97">
            <w:pPr>
              <w:widowControl/>
              <w:jc w:val="center"/>
              <w:rPr>
                <w:rFonts w:ascii="新細明體" w:eastAsia="新細明體" w:hAnsi="新細明體" w:cs="新細明體"/>
                <w:vanish/>
                <w:kern w:val="0"/>
                <w:szCs w:val="24"/>
              </w:rPr>
            </w:pPr>
          </w:p>
          <w:p w14:paraId="442DB6CB" w14:textId="77777777" w:rsidR="00463677" w:rsidRPr="00676472" w:rsidRDefault="00463677" w:rsidP="00600E97">
            <w:pPr>
              <w:widowControl/>
              <w:jc w:val="center"/>
              <w:rPr>
                <w:rFonts w:ascii="新細明體" w:eastAsia="新細明體" w:hAnsi="新細明體" w:cs="新細明體"/>
                <w:vanish/>
                <w:kern w:val="0"/>
                <w:szCs w:val="24"/>
              </w:rPr>
            </w:pPr>
          </w:p>
          <w:p w14:paraId="74B7C18D" w14:textId="77777777" w:rsidR="00463677" w:rsidRPr="00676472" w:rsidRDefault="00463677" w:rsidP="00600E97">
            <w:pPr>
              <w:widowControl/>
              <w:jc w:val="center"/>
              <w:rPr>
                <w:rFonts w:ascii="新細明體" w:eastAsia="新細明體" w:hAnsi="新細明體" w:cs="新細明體"/>
                <w:vanish/>
                <w:kern w:val="0"/>
                <w:szCs w:val="24"/>
              </w:rPr>
            </w:pPr>
          </w:p>
          <w:p w14:paraId="5582BE07" w14:textId="77777777" w:rsidR="00463677" w:rsidRPr="00676472" w:rsidRDefault="00463677" w:rsidP="00600E97">
            <w:pPr>
              <w:widowControl/>
              <w:jc w:val="center"/>
              <w:rPr>
                <w:rFonts w:ascii="新細明體" w:eastAsia="新細明體" w:hAnsi="新細明體" w:cs="新細明體"/>
                <w:vanish/>
                <w:kern w:val="0"/>
                <w:szCs w:val="24"/>
              </w:rPr>
            </w:pPr>
          </w:p>
          <w:p w14:paraId="6E7DB7A3" w14:textId="77777777" w:rsidR="00463677" w:rsidRPr="00676472" w:rsidRDefault="00463677" w:rsidP="00600E97">
            <w:pPr>
              <w:widowControl/>
              <w:jc w:val="center"/>
              <w:rPr>
                <w:rFonts w:ascii="新細明體" w:eastAsia="新細明體" w:hAnsi="新細明體" w:cs="新細明體"/>
                <w:vanish/>
                <w:kern w:val="0"/>
                <w:szCs w:val="24"/>
              </w:rPr>
            </w:pPr>
          </w:p>
          <w:p w14:paraId="1E239486" w14:textId="77777777" w:rsidR="00463677" w:rsidRPr="00676472" w:rsidRDefault="00463677" w:rsidP="00600E97">
            <w:pPr>
              <w:widowControl/>
              <w:jc w:val="center"/>
              <w:rPr>
                <w:rFonts w:ascii="新細明體" w:eastAsia="新細明體" w:hAnsi="新細明體" w:cs="新細明體"/>
                <w:vanish/>
                <w:kern w:val="0"/>
                <w:szCs w:val="24"/>
              </w:rPr>
            </w:pPr>
          </w:p>
          <w:p w14:paraId="2D68D182" w14:textId="77777777" w:rsidR="00463677" w:rsidRPr="00676472" w:rsidRDefault="00463677" w:rsidP="00600E97">
            <w:pPr>
              <w:widowControl/>
              <w:jc w:val="center"/>
              <w:rPr>
                <w:rFonts w:ascii="新細明體" w:eastAsia="新細明體" w:hAnsi="新細明體" w:cs="新細明體"/>
                <w:vanish/>
                <w:kern w:val="0"/>
                <w:szCs w:val="24"/>
              </w:rPr>
            </w:pPr>
          </w:p>
          <w:p w14:paraId="37876012" w14:textId="77777777" w:rsidR="00463677" w:rsidRPr="00676472" w:rsidRDefault="00463677" w:rsidP="00600E97">
            <w:pPr>
              <w:widowControl/>
              <w:jc w:val="center"/>
              <w:rPr>
                <w:rFonts w:ascii="新細明體" w:eastAsia="新細明體" w:hAnsi="新細明體" w:cs="新細明體"/>
                <w:vanish/>
                <w:kern w:val="0"/>
                <w:szCs w:val="24"/>
              </w:rPr>
            </w:pPr>
          </w:p>
          <w:p w14:paraId="663B5EDF" w14:textId="77777777" w:rsidR="00463677" w:rsidRPr="00676472" w:rsidRDefault="00463677" w:rsidP="00600E97">
            <w:pPr>
              <w:widowControl/>
              <w:jc w:val="center"/>
              <w:rPr>
                <w:rFonts w:ascii="新細明體" w:eastAsia="新細明體" w:hAnsi="新細明體" w:cs="新細明體"/>
                <w:vanish/>
                <w:kern w:val="0"/>
                <w:szCs w:val="24"/>
              </w:rPr>
            </w:pPr>
          </w:p>
          <w:p w14:paraId="152252D8" w14:textId="77777777" w:rsidR="00463677" w:rsidRPr="00676472" w:rsidRDefault="00463677" w:rsidP="00600E97">
            <w:pPr>
              <w:widowControl/>
              <w:jc w:val="center"/>
              <w:rPr>
                <w:rFonts w:ascii="新細明體" w:eastAsia="新細明體" w:hAnsi="新細明體" w:cs="新細明體"/>
                <w:vanish/>
                <w:kern w:val="0"/>
                <w:szCs w:val="24"/>
              </w:rPr>
            </w:pPr>
          </w:p>
          <w:p w14:paraId="478FC4B7" w14:textId="77777777" w:rsidR="00463677" w:rsidRPr="00676472" w:rsidRDefault="00463677" w:rsidP="00600E97">
            <w:pPr>
              <w:widowControl/>
              <w:jc w:val="center"/>
              <w:rPr>
                <w:rFonts w:ascii="新細明體" w:eastAsia="新細明體" w:hAnsi="新細明體" w:cs="新細明體"/>
                <w:vanish/>
                <w:kern w:val="0"/>
                <w:szCs w:val="24"/>
              </w:rPr>
            </w:pPr>
          </w:p>
          <w:p w14:paraId="03404721" w14:textId="77777777" w:rsidR="00463677" w:rsidRPr="00676472" w:rsidRDefault="00463677" w:rsidP="00600E97">
            <w:pPr>
              <w:widowControl/>
              <w:jc w:val="center"/>
              <w:rPr>
                <w:rFonts w:ascii="新細明體" w:eastAsia="新細明體" w:hAnsi="新細明體" w:cs="新細明體"/>
                <w:vanish/>
                <w:kern w:val="0"/>
                <w:szCs w:val="24"/>
              </w:rPr>
            </w:pPr>
          </w:p>
          <w:p w14:paraId="0855E904" w14:textId="77777777" w:rsidR="00463677" w:rsidRPr="00676472" w:rsidRDefault="00463677" w:rsidP="00600E97">
            <w:pPr>
              <w:widowControl/>
              <w:jc w:val="center"/>
              <w:rPr>
                <w:rFonts w:ascii="新細明體" w:eastAsia="新細明體" w:hAnsi="新細明體" w:cs="新細明體"/>
                <w:vanish/>
                <w:kern w:val="0"/>
                <w:szCs w:val="24"/>
              </w:rPr>
            </w:pPr>
          </w:p>
          <w:p w14:paraId="35A101D6" w14:textId="77777777" w:rsidR="00463677" w:rsidRPr="00676472" w:rsidRDefault="00463677" w:rsidP="00600E97">
            <w:pPr>
              <w:widowControl/>
              <w:jc w:val="center"/>
              <w:rPr>
                <w:rFonts w:ascii="新細明體" w:eastAsia="新細明體" w:hAnsi="新細明體" w:cs="新細明體"/>
                <w:vanish/>
                <w:kern w:val="0"/>
                <w:szCs w:val="24"/>
              </w:rPr>
            </w:pPr>
          </w:p>
          <w:p w14:paraId="5AA60E85" w14:textId="77777777" w:rsidR="00463677" w:rsidRPr="00676472" w:rsidRDefault="00463677" w:rsidP="00600E97">
            <w:pPr>
              <w:widowControl/>
              <w:jc w:val="center"/>
              <w:rPr>
                <w:rFonts w:ascii="新細明體" w:eastAsia="新細明體" w:hAnsi="新細明體" w:cs="新細明體"/>
                <w:vanish/>
                <w:kern w:val="0"/>
                <w:szCs w:val="24"/>
              </w:rPr>
            </w:pPr>
          </w:p>
          <w:p w14:paraId="0B59AB16" w14:textId="77777777" w:rsidR="00463677" w:rsidRPr="00676472" w:rsidRDefault="00463677" w:rsidP="00600E97">
            <w:pPr>
              <w:widowControl/>
              <w:jc w:val="center"/>
              <w:rPr>
                <w:rFonts w:ascii="新細明體" w:eastAsia="新細明體" w:hAnsi="新細明體" w:cs="新細明體"/>
                <w:vanish/>
                <w:kern w:val="0"/>
                <w:szCs w:val="24"/>
              </w:rPr>
            </w:pPr>
          </w:p>
          <w:p w14:paraId="7FFEC3D1" w14:textId="77777777" w:rsidR="00463677" w:rsidRPr="00676472" w:rsidRDefault="00463677" w:rsidP="00600E97">
            <w:pPr>
              <w:widowControl/>
              <w:jc w:val="center"/>
              <w:rPr>
                <w:rFonts w:ascii="新細明體" w:eastAsia="新細明體" w:hAnsi="新細明體" w:cs="新細明體"/>
                <w:vanish/>
                <w:kern w:val="0"/>
                <w:szCs w:val="24"/>
              </w:rPr>
            </w:pPr>
          </w:p>
          <w:p w14:paraId="1ED47A11" w14:textId="77777777" w:rsidR="00463677" w:rsidRPr="00676472" w:rsidRDefault="00463677" w:rsidP="00600E97">
            <w:pPr>
              <w:widowControl/>
              <w:jc w:val="center"/>
              <w:rPr>
                <w:rFonts w:ascii="新細明體" w:eastAsia="新細明體" w:hAnsi="新細明體" w:cs="新細明體"/>
                <w:vanish/>
                <w:kern w:val="0"/>
                <w:szCs w:val="24"/>
              </w:rPr>
            </w:pPr>
          </w:p>
          <w:p w14:paraId="4F311FD6" w14:textId="77777777" w:rsidR="00463677" w:rsidRPr="00676472" w:rsidRDefault="00463677" w:rsidP="00600E97">
            <w:pPr>
              <w:widowControl/>
              <w:jc w:val="center"/>
              <w:rPr>
                <w:rFonts w:ascii="新細明體" w:eastAsia="新細明體" w:hAnsi="新細明體" w:cs="新細明體"/>
                <w:vanish/>
                <w:kern w:val="0"/>
                <w:szCs w:val="24"/>
              </w:rPr>
            </w:pPr>
          </w:p>
          <w:p w14:paraId="36D966AA" w14:textId="77777777" w:rsidR="00463677" w:rsidRPr="00676472" w:rsidRDefault="00463677" w:rsidP="00600E97">
            <w:pPr>
              <w:widowControl/>
              <w:jc w:val="center"/>
              <w:rPr>
                <w:rFonts w:ascii="新細明體" w:eastAsia="新細明體" w:hAnsi="新細明體" w:cs="新細明體"/>
                <w:vanish/>
                <w:kern w:val="0"/>
                <w:szCs w:val="24"/>
              </w:rPr>
            </w:pPr>
          </w:p>
          <w:p w14:paraId="53723B7A" w14:textId="77777777" w:rsidR="00463677" w:rsidRPr="00676472" w:rsidRDefault="00463677" w:rsidP="00600E97">
            <w:pPr>
              <w:widowControl/>
              <w:jc w:val="center"/>
              <w:rPr>
                <w:rFonts w:ascii="新細明體" w:eastAsia="新細明體" w:hAnsi="新細明體" w:cs="新細明體"/>
                <w:vanish/>
                <w:kern w:val="0"/>
                <w:szCs w:val="24"/>
              </w:rPr>
            </w:pPr>
          </w:p>
          <w:p w14:paraId="75A78CCD" w14:textId="77777777" w:rsidR="00463677" w:rsidRPr="00676472" w:rsidRDefault="00463677" w:rsidP="00600E97">
            <w:pPr>
              <w:widowControl/>
              <w:jc w:val="center"/>
              <w:rPr>
                <w:rFonts w:ascii="新細明體" w:eastAsia="新細明體" w:hAnsi="新細明體" w:cs="新細明體"/>
                <w:vanish/>
                <w:kern w:val="0"/>
                <w:szCs w:val="24"/>
              </w:rPr>
            </w:pPr>
          </w:p>
          <w:p w14:paraId="7EBA3D29" w14:textId="77777777" w:rsidR="00463677" w:rsidRPr="00676472" w:rsidRDefault="00463677" w:rsidP="00600E97">
            <w:pPr>
              <w:widowControl/>
              <w:jc w:val="center"/>
              <w:rPr>
                <w:rFonts w:ascii="新細明體" w:eastAsia="新細明體" w:hAnsi="新細明體" w:cs="新細明體"/>
                <w:vanish/>
                <w:kern w:val="0"/>
                <w:szCs w:val="24"/>
              </w:rPr>
            </w:pPr>
          </w:p>
          <w:p w14:paraId="48CEDD63" w14:textId="77777777" w:rsidR="00463677" w:rsidRPr="00676472" w:rsidRDefault="00463677" w:rsidP="00600E97">
            <w:pPr>
              <w:widowControl/>
              <w:jc w:val="center"/>
              <w:rPr>
                <w:rFonts w:ascii="新細明體" w:eastAsia="新細明體" w:hAnsi="新細明體" w:cs="新細明體"/>
                <w:vanish/>
                <w:kern w:val="0"/>
                <w:szCs w:val="24"/>
              </w:rPr>
            </w:pPr>
          </w:p>
          <w:p w14:paraId="558F769A" w14:textId="77777777" w:rsidR="00463677" w:rsidRPr="00676472" w:rsidRDefault="00463677" w:rsidP="00600E97">
            <w:pPr>
              <w:widowControl/>
              <w:jc w:val="center"/>
              <w:rPr>
                <w:rFonts w:ascii="新細明體" w:eastAsia="新細明體" w:hAnsi="新細明體" w:cs="新細明體"/>
                <w:vanish/>
                <w:kern w:val="0"/>
                <w:szCs w:val="24"/>
              </w:rPr>
            </w:pPr>
          </w:p>
          <w:p w14:paraId="7229E185" w14:textId="77777777" w:rsidR="00463677" w:rsidRPr="00676472" w:rsidRDefault="00463677" w:rsidP="00600E97">
            <w:pPr>
              <w:widowControl/>
              <w:jc w:val="center"/>
              <w:rPr>
                <w:rFonts w:ascii="新細明體" w:eastAsia="新細明體" w:hAnsi="新細明體" w:cs="新細明體"/>
                <w:vanish/>
                <w:kern w:val="0"/>
                <w:szCs w:val="24"/>
              </w:rPr>
            </w:pPr>
          </w:p>
          <w:p w14:paraId="4458F6DC" w14:textId="77777777" w:rsidR="00463677" w:rsidRPr="00676472" w:rsidRDefault="00463677" w:rsidP="00600E97">
            <w:pPr>
              <w:widowControl/>
              <w:jc w:val="center"/>
              <w:rPr>
                <w:rFonts w:ascii="新細明體" w:eastAsia="新細明體" w:hAnsi="新細明體" w:cs="新細明體"/>
                <w:vanish/>
                <w:kern w:val="0"/>
                <w:szCs w:val="24"/>
              </w:rPr>
            </w:pPr>
          </w:p>
          <w:p w14:paraId="28ED41C8" w14:textId="77777777" w:rsidR="00463677" w:rsidRPr="00676472" w:rsidRDefault="00463677" w:rsidP="00600E97">
            <w:pPr>
              <w:widowControl/>
              <w:jc w:val="center"/>
              <w:rPr>
                <w:rFonts w:ascii="新細明體" w:eastAsia="新細明體" w:hAnsi="新細明體" w:cs="新細明體"/>
                <w:vanish/>
                <w:kern w:val="0"/>
                <w:szCs w:val="24"/>
              </w:rPr>
            </w:pPr>
          </w:p>
          <w:p w14:paraId="1C702BB8" w14:textId="77777777" w:rsidR="00463677" w:rsidRPr="00676472" w:rsidRDefault="00463677" w:rsidP="00600E97">
            <w:pPr>
              <w:widowControl/>
              <w:jc w:val="center"/>
              <w:rPr>
                <w:rFonts w:ascii="新細明體" w:eastAsia="新細明體" w:hAnsi="新細明體" w:cs="新細明體"/>
                <w:vanish/>
                <w:kern w:val="0"/>
                <w:szCs w:val="24"/>
              </w:rPr>
            </w:pPr>
          </w:p>
          <w:p w14:paraId="2FBDC09F" w14:textId="77777777" w:rsidR="00463677" w:rsidRPr="00676472" w:rsidRDefault="00463677" w:rsidP="00600E97">
            <w:pPr>
              <w:widowControl/>
              <w:jc w:val="center"/>
              <w:rPr>
                <w:rFonts w:ascii="新細明體" w:eastAsia="新細明體" w:hAnsi="新細明體" w:cs="新細明體"/>
                <w:vanish/>
                <w:kern w:val="0"/>
                <w:szCs w:val="24"/>
              </w:rPr>
            </w:pPr>
          </w:p>
          <w:p w14:paraId="396AFAF1" w14:textId="77777777" w:rsidR="00463677" w:rsidRPr="00676472" w:rsidRDefault="00463677" w:rsidP="00600E97">
            <w:pPr>
              <w:widowControl/>
              <w:jc w:val="center"/>
              <w:rPr>
                <w:rFonts w:ascii="新細明體" w:eastAsia="新細明體" w:hAnsi="新細明體" w:cs="新細明體"/>
                <w:vanish/>
                <w:kern w:val="0"/>
                <w:szCs w:val="24"/>
              </w:rPr>
            </w:pPr>
          </w:p>
          <w:p w14:paraId="53541334" w14:textId="77777777" w:rsidR="00463677" w:rsidRPr="00676472" w:rsidRDefault="00463677" w:rsidP="00600E97">
            <w:pPr>
              <w:widowControl/>
              <w:jc w:val="center"/>
              <w:rPr>
                <w:rFonts w:ascii="新細明體" w:eastAsia="新細明體" w:hAnsi="新細明體" w:cs="新細明體"/>
                <w:vanish/>
                <w:kern w:val="0"/>
                <w:szCs w:val="24"/>
              </w:rPr>
            </w:pPr>
          </w:p>
          <w:p w14:paraId="2C864811" w14:textId="77777777" w:rsidR="00463677" w:rsidRPr="00676472" w:rsidRDefault="00463677" w:rsidP="00600E97">
            <w:pPr>
              <w:widowControl/>
              <w:jc w:val="center"/>
              <w:rPr>
                <w:rFonts w:ascii="新細明體" w:eastAsia="新細明體" w:hAnsi="新細明體" w:cs="新細明體"/>
                <w:vanish/>
                <w:kern w:val="0"/>
                <w:szCs w:val="24"/>
              </w:rPr>
            </w:pPr>
          </w:p>
          <w:p w14:paraId="0671C2E2" w14:textId="77777777" w:rsidR="00463677" w:rsidRPr="00676472" w:rsidRDefault="00463677" w:rsidP="00600E97">
            <w:pPr>
              <w:widowControl/>
              <w:jc w:val="center"/>
              <w:rPr>
                <w:rFonts w:ascii="新細明體" w:eastAsia="新細明體" w:hAnsi="新細明體" w:cs="新細明體"/>
                <w:vanish/>
                <w:kern w:val="0"/>
                <w:szCs w:val="24"/>
              </w:rPr>
            </w:pPr>
          </w:p>
          <w:p w14:paraId="2E445CC2" w14:textId="77777777" w:rsidR="00463677" w:rsidRPr="00676472" w:rsidRDefault="00463677" w:rsidP="00600E97">
            <w:pPr>
              <w:widowControl/>
              <w:jc w:val="center"/>
              <w:rPr>
                <w:rFonts w:ascii="新細明體" w:eastAsia="新細明體" w:hAnsi="新細明體" w:cs="新細明體"/>
                <w:vanish/>
                <w:kern w:val="0"/>
                <w:szCs w:val="24"/>
              </w:rPr>
            </w:pPr>
          </w:p>
          <w:p w14:paraId="1F9B2821" w14:textId="77777777" w:rsidR="00463677" w:rsidRPr="00676472" w:rsidRDefault="00463677" w:rsidP="00600E97">
            <w:pPr>
              <w:widowControl/>
              <w:jc w:val="center"/>
              <w:rPr>
                <w:rFonts w:ascii="新細明體" w:eastAsia="新細明體" w:hAnsi="新細明體" w:cs="新細明體"/>
                <w:vanish/>
                <w:kern w:val="0"/>
                <w:szCs w:val="24"/>
              </w:rPr>
            </w:pPr>
          </w:p>
          <w:p w14:paraId="46E6C2CE" w14:textId="77777777" w:rsidR="00463677" w:rsidRPr="00676472" w:rsidRDefault="00463677" w:rsidP="00600E97">
            <w:pPr>
              <w:widowControl/>
              <w:jc w:val="center"/>
              <w:rPr>
                <w:rFonts w:ascii="新細明體" w:eastAsia="新細明體" w:hAnsi="新細明體" w:cs="新細明體"/>
                <w:vanish/>
                <w:kern w:val="0"/>
                <w:szCs w:val="24"/>
              </w:rPr>
            </w:pPr>
          </w:p>
          <w:p w14:paraId="3CB5948C" w14:textId="77777777" w:rsidR="00463677" w:rsidRPr="00676472" w:rsidRDefault="00463677" w:rsidP="00600E97">
            <w:pPr>
              <w:widowControl/>
              <w:jc w:val="center"/>
              <w:rPr>
                <w:rFonts w:ascii="新細明體" w:eastAsia="新細明體" w:hAnsi="新細明體" w:cs="新細明體"/>
                <w:vanish/>
                <w:kern w:val="0"/>
                <w:szCs w:val="24"/>
              </w:rPr>
            </w:pPr>
          </w:p>
          <w:p w14:paraId="209F3E20" w14:textId="77777777" w:rsidR="00463677" w:rsidRPr="00676472" w:rsidRDefault="00463677" w:rsidP="00600E97">
            <w:pPr>
              <w:widowControl/>
              <w:jc w:val="center"/>
              <w:rPr>
                <w:rFonts w:ascii="新細明體" w:eastAsia="新細明體" w:hAnsi="新細明體" w:cs="新細明體"/>
                <w:vanish/>
                <w:kern w:val="0"/>
                <w:szCs w:val="24"/>
              </w:rPr>
            </w:pPr>
          </w:p>
          <w:p w14:paraId="7A0D9CDD" w14:textId="77777777" w:rsidR="00463677" w:rsidRPr="00676472" w:rsidRDefault="00463677" w:rsidP="00600E97">
            <w:pPr>
              <w:widowControl/>
              <w:jc w:val="center"/>
              <w:rPr>
                <w:rFonts w:ascii="新細明體" w:eastAsia="新細明體" w:hAnsi="新細明體" w:cs="新細明體"/>
                <w:vanish/>
                <w:kern w:val="0"/>
                <w:szCs w:val="24"/>
              </w:rPr>
            </w:pPr>
          </w:p>
          <w:p w14:paraId="1621E6C0" w14:textId="77777777" w:rsidR="00463677" w:rsidRPr="00676472" w:rsidRDefault="00463677" w:rsidP="00600E97">
            <w:pPr>
              <w:widowControl/>
              <w:jc w:val="center"/>
              <w:rPr>
                <w:rFonts w:ascii="新細明體" w:eastAsia="新細明體" w:hAnsi="新細明體" w:cs="新細明體"/>
                <w:vanish/>
                <w:kern w:val="0"/>
                <w:szCs w:val="24"/>
              </w:rPr>
            </w:pPr>
          </w:p>
          <w:p w14:paraId="264262CF" w14:textId="77777777" w:rsidR="00463677" w:rsidRPr="00676472" w:rsidRDefault="00463677" w:rsidP="00600E97">
            <w:pPr>
              <w:widowControl/>
              <w:jc w:val="center"/>
              <w:rPr>
                <w:rFonts w:ascii="新細明體" w:eastAsia="新細明體" w:hAnsi="新細明體" w:cs="新細明體"/>
                <w:vanish/>
                <w:kern w:val="0"/>
                <w:szCs w:val="24"/>
              </w:rPr>
            </w:pPr>
          </w:p>
          <w:p w14:paraId="23AEB30E" w14:textId="77777777" w:rsidR="00463677" w:rsidRPr="00676472" w:rsidRDefault="00463677" w:rsidP="00600E97">
            <w:pPr>
              <w:widowControl/>
              <w:jc w:val="center"/>
              <w:rPr>
                <w:rFonts w:ascii="新細明體" w:eastAsia="新細明體" w:hAnsi="新細明體" w:cs="新細明體"/>
                <w:vanish/>
                <w:kern w:val="0"/>
                <w:szCs w:val="24"/>
              </w:rPr>
            </w:pPr>
          </w:p>
          <w:p w14:paraId="2E0202A4" w14:textId="77777777" w:rsidR="00463677" w:rsidRPr="00676472" w:rsidRDefault="00463677" w:rsidP="00600E97">
            <w:pPr>
              <w:widowControl/>
              <w:jc w:val="center"/>
              <w:rPr>
                <w:rFonts w:ascii="新細明體" w:eastAsia="新細明體" w:hAnsi="新細明體" w:cs="新細明體"/>
                <w:vanish/>
                <w:kern w:val="0"/>
                <w:szCs w:val="24"/>
              </w:rPr>
            </w:pPr>
          </w:p>
          <w:p w14:paraId="1B75FB46" w14:textId="77777777" w:rsidR="00463677" w:rsidRPr="00676472" w:rsidRDefault="00463677" w:rsidP="00600E97">
            <w:pPr>
              <w:widowControl/>
              <w:jc w:val="center"/>
              <w:rPr>
                <w:rFonts w:ascii="新細明體" w:eastAsia="新細明體" w:hAnsi="新細明體" w:cs="新細明體"/>
                <w:vanish/>
                <w:kern w:val="0"/>
                <w:szCs w:val="24"/>
              </w:rPr>
            </w:pPr>
          </w:p>
          <w:p w14:paraId="54ACC1EF" w14:textId="77777777" w:rsidR="00463677" w:rsidRPr="00676472" w:rsidRDefault="00463677" w:rsidP="00600E97">
            <w:pPr>
              <w:widowControl/>
              <w:jc w:val="center"/>
              <w:rPr>
                <w:rFonts w:ascii="新細明體" w:eastAsia="新細明體" w:hAnsi="新細明體" w:cs="新細明體"/>
                <w:vanish/>
                <w:kern w:val="0"/>
                <w:szCs w:val="24"/>
              </w:rPr>
            </w:pPr>
          </w:p>
          <w:p w14:paraId="396D1F39" w14:textId="77777777" w:rsidR="00463677" w:rsidRPr="00676472" w:rsidRDefault="00463677" w:rsidP="00600E97">
            <w:pPr>
              <w:widowControl/>
              <w:jc w:val="center"/>
              <w:rPr>
                <w:rFonts w:ascii="新細明體" w:eastAsia="新細明體" w:hAnsi="新細明體" w:cs="新細明體"/>
                <w:vanish/>
                <w:kern w:val="0"/>
                <w:szCs w:val="24"/>
              </w:rPr>
            </w:pPr>
          </w:p>
          <w:p w14:paraId="67FEBB22" w14:textId="77777777" w:rsidR="00463677" w:rsidRPr="00676472" w:rsidRDefault="00463677" w:rsidP="00600E97">
            <w:pPr>
              <w:widowControl/>
              <w:jc w:val="center"/>
              <w:rPr>
                <w:rFonts w:ascii="新細明體" w:eastAsia="新細明體" w:hAnsi="新細明體" w:cs="新細明體"/>
                <w:vanish/>
                <w:kern w:val="0"/>
                <w:szCs w:val="24"/>
              </w:rPr>
            </w:pPr>
          </w:p>
          <w:p w14:paraId="5A40DC2F" w14:textId="77777777" w:rsidR="00463677" w:rsidRPr="00676472" w:rsidRDefault="00463677" w:rsidP="00600E97">
            <w:pPr>
              <w:widowControl/>
              <w:jc w:val="center"/>
              <w:rPr>
                <w:rFonts w:ascii="新細明體" w:eastAsia="新細明體" w:hAnsi="新細明體" w:cs="新細明體"/>
                <w:vanish/>
                <w:kern w:val="0"/>
                <w:szCs w:val="24"/>
              </w:rPr>
            </w:pPr>
          </w:p>
          <w:p w14:paraId="47CE5BDD" w14:textId="77777777" w:rsidR="00463677" w:rsidRPr="00676472" w:rsidRDefault="00463677" w:rsidP="00600E97">
            <w:pPr>
              <w:widowControl/>
              <w:jc w:val="center"/>
              <w:rPr>
                <w:rFonts w:ascii="新細明體" w:eastAsia="新細明體" w:hAnsi="新細明體" w:cs="新細明體"/>
                <w:vanish/>
                <w:kern w:val="0"/>
                <w:szCs w:val="24"/>
              </w:rPr>
            </w:pPr>
          </w:p>
          <w:p w14:paraId="6A92E1C6" w14:textId="77777777" w:rsidR="00463677" w:rsidRPr="00676472" w:rsidRDefault="00463677" w:rsidP="00600E97">
            <w:pPr>
              <w:widowControl/>
              <w:jc w:val="center"/>
              <w:rPr>
                <w:rFonts w:ascii="新細明體" w:eastAsia="新細明體" w:hAnsi="新細明體" w:cs="新細明體"/>
                <w:vanish/>
                <w:kern w:val="0"/>
                <w:szCs w:val="24"/>
              </w:rPr>
            </w:pPr>
          </w:p>
          <w:p w14:paraId="46A7A748" w14:textId="77777777" w:rsidR="00463677" w:rsidRPr="00676472" w:rsidRDefault="00463677" w:rsidP="00600E97">
            <w:pPr>
              <w:widowControl/>
              <w:jc w:val="center"/>
              <w:rPr>
                <w:rFonts w:ascii="新細明體" w:eastAsia="新細明體" w:hAnsi="新細明體" w:cs="新細明體"/>
                <w:vanish/>
                <w:kern w:val="0"/>
                <w:szCs w:val="24"/>
              </w:rPr>
            </w:pPr>
          </w:p>
          <w:p w14:paraId="4C47910F" w14:textId="77777777" w:rsidR="00463677" w:rsidRPr="00676472" w:rsidRDefault="00463677" w:rsidP="00600E97">
            <w:pPr>
              <w:widowControl/>
              <w:jc w:val="center"/>
              <w:rPr>
                <w:rFonts w:ascii="新細明體" w:eastAsia="新細明體" w:hAnsi="新細明體" w:cs="新細明體"/>
                <w:vanish/>
                <w:kern w:val="0"/>
                <w:szCs w:val="24"/>
              </w:rPr>
            </w:pPr>
          </w:p>
          <w:p w14:paraId="19C6912F" w14:textId="77777777" w:rsidR="00463677" w:rsidRPr="00676472" w:rsidRDefault="00463677" w:rsidP="00600E97">
            <w:pPr>
              <w:widowControl/>
              <w:jc w:val="center"/>
              <w:rPr>
                <w:rFonts w:ascii="新細明體" w:eastAsia="新細明體" w:hAnsi="新細明體" w:cs="新細明體"/>
                <w:vanish/>
                <w:kern w:val="0"/>
                <w:szCs w:val="24"/>
              </w:rPr>
            </w:pPr>
          </w:p>
          <w:p w14:paraId="64265584" w14:textId="77777777" w:rsidR="00463677" w:rsidRPr="00676472" w:rsidRDefault="00463677" w:rsidP="00600E97">
            <w:pPr>
              <w:widowControl/>
              <w:jc w:val="center"/>
              <w:rPr>
                <w:rFonts w:ascii="新細明體" w:eastAsia="新細明體" w:hAnsi="新細明體" w:cs="新細明體"/>
                <w:vanish/>
                <w:kern w:val="0"/>
                <w:szCs w:val="24"/>
              </w:rPr>
            </w:pPr>
          </w:p>
          <w:p w14:paraId="27C5776B" w14:textId="77777777" w:rsidR="00463677" w:rsidRPr="00676472" w:rsidRDefault="00463677" w:rsidP="00600E97">
            <w:pPr>
              <w:widowControl/>
              <w:jc w:val="center"/>
              <w:rPr>
                <w:rFonts w:ascii="新細明體" w:eastAsia="新細明體" w:hAnsi="新細明體" w:cs="新細明體"/>
                <w:vanish/>
                <w:kern w:val="0"/>
                <w:szCs w:val="24"/>
              </w:rPr>
            </w:pPr>
          </w:p>
          <w:p w14:paraId="0A066192" w14:textId="77777777" w:rsidR="00463677" w:rsidRPr="00676472" w:rsidRDefault="00463677" w:rsidP="00600E97">
            <w:pPr>
              <w:widowControl/>
              <w:jc w:val="center"/>
              <w:rPr>
                <w:rFonts w:ascii="新細明體" w:eastAsia="新細明體" w:hAnsi="新細明體" w:cs="新細明體"/>
                <w:vanish/>
                <w:kern w:val="0"/>
                <w:szCs w:val="24"/>
              </w:rPr>
            </w:pPr>
          </w:p>
          <w:p w14:paraId="0A2B1EF1" w14:textId="77777777" w:rsidR="00463677" w:rsidRPr="00676472" w:rsidRDefault="00463677" w:rsidP="00600E97">
            <w:pPr>
              <w:widowControl/>
              <w:jc w:val="center"/>
              <w:rPr>
                <w:rFonts w:ascii="新細明體" w:eastAsia="新細明體" w:hAnsi="新細明體" w:cs="新細明體"/>
                <w:vanish/>
                <w:kern w:val="0"/>
                <w:szCs w:val="24"/>
              </w:rPr>
            </w:pPr>
          </w:p>
          <w:p w14:paraId="6EDE8D0E" w14:textId="77777777" w:rsidR="00463677" w:rsidRPr="00676472" w:rsidRDefault="00463677" w:rsidP="00600E97">
            <w:pPr>
              <w:widowControl/>
              <w:jc w:val="center"/>
              <w:rPr>
                <w:rFonts w:ascii="新細明體" w:eastAsia="新細明體" w:hAnsi="新細明體" w:cs="新細明體"/>
                <w:vanish/>
                <w:kern w:val="0"/>
                <w:szCs w:val="24"/>
              </w:rPr>
            </w:pPr>
          </w:p>
          <w:p w14:paraId="3A7EB9DF" w14:textId="77777777" w:rsidR="00463677" w:rsidRPr="00676472" w:rsidRDefault="00463677" w:rsidP="00600E97">
            <w:pPr>
              <w:widowControl/>
              <w:jc w:val="center"/>
              <w:rPr>
                <w:rFonts w:ascii="新細明體" w:eastAsia="新細明體" w:hAnsi="新細明體" w:cs="新細明體"/>
                <w:vanish/>
                <w:kern w:val="0"/>
                <w:szCs w:val="24"/>
              </w:rPr>
            </w:pPr>
          </w:p>
          <w:p w14:paraId="5D3C6573" w14:textId="77777777" w:rsidR="00463677" w:rsidRPr="00676472" w:rsidRDefault="00463677" w:rsidP="00600E97">
            <w:pPr>
              <w:widowControl/>
              <w:jc w:val="center"/>
              <w:rPr>
                <w:rFonts w:ascii="新細明體" w:eastAsia="新細明體" w:hAnsi="新細明體" w:cs="新細明體"/>
                <w:vanish/>
                <w:kern w:val="0"/>
                <w:szCs w:val="24"/>
              </w:rPr>
            </w:pPr>
          </w:p>
          <w:p w14:paraId="160F0054" w14:textId="77777777" w:rsidR="00463677" w:rsidRPr="00676472" w:rsidRDefault="00463677" w:rsidP="00600E97">
            <w:pPr>
              <w:widowControl/>
              <w:jc w:val="center"/>
              <w:rPr>
                <w:rFonts w:ascii="新細明體" w:eastAsia="新細明體" w:hAnsi="新細明體" w:cs="新細明體"/>
                <w:vanish/>
                <w:kern w:val="0"/>
                <w:szCs w:val="24"/>
              </w:rPr>
            </w:pPr>
          </w:p>
          <w:p w14:paraId="17F6F2D9" w14:textId="77777777" w:rsidR="00463677" w:rsidRPr="00676472" w:rsidRDefault="00463677" w:rsidP="00600E97">
            <w:pPr>
              <w:widowControl/>
              <w:jc w:val="center"/>
              <w:rPr>
                <w:rFonts w:ascii="新細明體" w:eastAsia="新細明體" w:hAnsi="新細明體" w:cs="新細明體"/>
                <w:vanish/>
                <w:kern w:val="0"/>
                <w:szCs w:val="24"/>
              </w:rPr>
            </w:pPr>
          </w:p>
          <w:p w14:paraId="5FA64AE8" w14:textId="77777777" w:rsidR="00463677" w:rsidRPr="00676472" w:rsidRDefault="00463677" w:rsidP="00600E97">
            <w:pPr>
              <w:widowControl/>
              <w:jc w:val="center"/>
              <w:rPr>
                <w:rFonts w:ascii="新細明體" w:eastAsia="新細明體" w:hAnsi="新細明體" w:cs="新細明體"/>
                <w:vanish/>
                <w:kern w:val="0"/>
                <w:szCs w:val="24"/>
              </w:rPr>
            </w:pPr>
          </w:p>
          <w:p w14:paraId="2176F1C3" w14:textId="77777777" w:rsidR="00463677" w:rsidRPr="00676472" w:rsidRDefault="00463677" w:rsidP="00600E97">
            <w:pPr>
              <w:widowControl/>
              <w:jc w:val="center"/>
              <w:rPr>
                <w:rFonts w:ascii="新細明體" w:eastAsia="新細明體" w:hAnsi="新細明體" w:cs="新細明體"/>
                <w:vanish/>
                <w:kern w:val="0"/>
                <w:szCs w:val="24"/>
              </w:rPr>
            </w:pPr>
          </w:p>
          <w:p w14:paraId="1BA57C52" w14:textId="77777777" w:rsidR="00463677" w:rsidRPr="00676472" w:rsidRDefault="00463677" w:rsidP="00600E97">
            <w:pPr>
              <w:widowControl/>
              <w:jc w:val="center"/>
              <w:rPr>
                <w:rFonts w:ascii="新細明體" w:eastAsia="新細明體" w:hAnsi="新細明體" w:cs="新細明體"/>
                <w:vanish/>
                <w:kern w:val="0"/>
                <w:szCs w:val="24"/>
              </w:rPr>
            </w:pPr>
          </w:p>
          <w:p w14:paraId="0DF9C9F7" w14:textId="77777777" w:rsidR="00463677" w:rsidRPr="00676472" w:rsidRDefault="00463677" w:rsidP="00600E97">
            <w:pPr>
              <w:widowControl/>
              <w:jc w:val="center"/>
              <w:rPr>
                <w:rFonts w:ascii="新細明體" w:eastAsia="新細明體" w:hAnsi="新細明體" w:cs="新細明體"/>
                <w:vanish/>
                <w:kern w:val="0"/>
                <w:szCs w:val="24"/>
              </w:rPr>
            </w:pPr>
          </w:p>
          <w:p w14:paraId="379B45E0" w14:textId="77777777" w:rsidR="00463677" w:rsidRPr="00676472" w:rsidRDefault="00463677" w:rsidP="00600E97">
            <w:pPr>
              <w:widowControl/>
              <w:jc w:val="center"/>
              <w:rPr>
                <w:rFonts w:ascii="新細明體" w:eastAsia="新細明體" w:hAnsi="新細明體" w:cs="新細明體"/>
                <w:vanish/>
                <w:kern w:val="0"/>
                <w:szCs w:val="24"/>
              </w:rPr>
            </w:pPr>
          </w:p>
          <w:p w14:paraId="21A03ED5" w14:textId="77777777" w:rsidR="00463677" w:rsidRPr="00676472" w:rsidRDefault="00463677" w:rsidP="00600E97">
            <w:pPr>
              <w:widowControl/>
              <w:jc w:val="center"/>
              <w:rPr>
                <w:rFonts w:ascii="新細明體" w:eastAsia="新細明體" w:hAnsi="新細明體" w:cs="新細明體"/>
                <w:vanish/>
                <w:kern w:val="0"/>
                <w:szCs w:val="24"/>
              </w:rPr>
            </w:pPr>
          </w:p>
          <w:p w14:paraId="119E6986" w14:textId="77777777" w:rsidR="00463677" w:rsidRPr="00676472" w:rsidRDefault="00463677" w:rsidP="00600E97">
            <w:pPr>
              <w:widowControl/>
              <w:jc w:val="center"/>
              <w:rPr>
                <w:rFonts w:ascii="新細明體" w:eastAsia="新細明體" w:hAnsi="新細明體" w:cs="新細明體"/>
                <w:vanish/>
                <w:kern w:val="0"/>
                <w:szCs w:val="24"/>
              </w:rPr>
            </w:pPr>
          </w:p>
          <w:p w14:paraId="7706415E" w14:textId="77777777" w:rsidR="00463677" w:rsidRPr="00676472" w:rsidRDefault="00463677" w:rsidP="00600E97">
            <w:pPr>
              <w:widowControl/>
              <w:jc w:val="center"/>
              <w:rPr>
                <w:rFonts w:ascii="新細明體" w:eastAsia="新細明體" w:hAnsi="新細明體" w:cs="新細明體"/>
                <w:vanish/>
                <w:kern w:val="0"/>
                <w:szCs w:val="24"/>
              </w:rPr>
            </w:pPr>
          </w:p>
          <w:p w14:paraId="098B9BE9" w14:textId="77777777" w:rsidR="00463677" w:rsidRPr="00676472" w:rsidRDefault="00463677" w:rsidP="00600E97">
            <w:pPr>
              <w:widowControl/>
              <w:jc w:val="center"/>
              <w:rPr>
                <w:rFonts w:ascii="新細明體" w:eastAsia="新細明體" w:hAnsi="新細明體" w:cs="新細明體"/>
                <w:vanish/>
                <w:kern w:val="0"/>
                <w:szCs w:val="24"/>
              </w:rPr>
            </w:pPr>
          </w:p>
          <w:p w14:paraId="44F9CC1C" w14:textId="77777777" w:rsidR="00463677" w:rsidRPr="00676472" w:rsidRDefault="00463677" w:rsidP="00600E97">
            <w:pPr>
              <w:widowControl/>
              <w:jc w:val="center"/>
              <w:rPr>
                <w:rFonts w:ascii="新細明體" w:eastAsia="新細明體" w:hAnsi="新細明體" w:cs="新細明體"/>
                <w:vanish/>
                <w:kern w:val="0"/>
                <w:szCs w:val="24"/>
              </w:rPr>
            </w:pPr>
          </w:p>
          <w:p w14:paraId="4119DD5F" w14:textId="77777777" w:rsidR="00463677" w:rsidRPr="00676472" w:rsidRDefault="00463677" w:rsidP="00600E97">
            <w:pPr>
              <w:widowControl/>
              <w:jc w:val="center"/>
              <w:rPr>
                <w:rFonts w:ascii="新細明體" w:eastAsia="新細明體" w:hAnsi="新細明體" w:cs="新細明體"/>
                <w:vanish/>
                <w:kern w:val="0"/>
                <w:szCs w:val="24"/>
              </w:rPr>
            </w:pPr>
          </w:p>
          <w:p w14:paraId="12DAA3CB" w14:textId="77777777" w:rsidR="00463677" w:rsidRPr="00676472" w:rsidRDefault="00463677" w:rsidP="00600E97">
            <w:pPr>
              <w:widowControl/>
              <w:jc w:val="center"/>
              <w:rPr>
                <w:rFonts w:ascii="新細明體" w:eastAsia="新細明體" w:hAnsi="新細明體" w:cs="新細明體"/>
                <w:vanish/>
                <w:kern w:val="0"/>
                <w:szCs w:val="24"/>
              </w:rPr>
            </w:pPr>
          </w:p>
          <w:p w14:paraId="33AE4DA6" w14:textId="77777777" w:rsidR="00463677" w:rsidRPr="00676472" w:rsidRDefault="00463677" w:rsidP="00600E97">
            <w:pPr>
              <w:widowControl/>
              <w:jc w:val="center"/>
              <w:rPr>
                <w:rFonts w:ascii="新細明體" w:eastAsia="新細明體" w:hAnsi="新細明體" w:cs="新細明體"/>
                <w:vanish/>
                <w:kern w:val="0"/>
                <w:szCs w:val="24"/>
              </w:rPr>
            </w:pPr>
          </w:p>
          <w:p w14:paraId="470DC480" w14:textId="77777777" w:rsidR="00463677" w:rsidRPr="00676472" w:rsidRDefault="00463677" w:rsidP="00600E97">
            <w:pPr>
              <w:widowControl/>
              <w:jc w:val="center"/>
              <w:rPr>
                <w:rFonts w:ascii="新細明體" w:eastAsia="新細明體" w:hAnsi="新細明體" w:cs="新細明體"/>
                <w:vanish/>
                <w:kern w:val="0"/>
                <w:szCs w:val="24"/>
              </w:rPr>
            </w:pPr>
          </w:p>
          <w:p w14:paraId="6838B2B6" w14:textId="77777777" w:rsidR="00463677" w:rsidRPr="00676472" w:rsidRDefault="00463677" w:rsidP="00600E97">
            <w:pPr>
              <w:widowControl/>
              <w:jc w:val="center"/>
              <w:rPr>
                <w:rFonts w:ascii="新細明體" w:eastAsia="新細明體" w:hAnsi="新細明體" w:cs="新細明體"/>
                <w:vanish/>
                <w:kern w:val="0"/>
                <w:szCs w:val="24"/>
              </w:rPr>
            </w:pPr>
          </w:p>
          <w:p w14:paraId="70881168" w14:textId="77777777" w:rsidR="00463677" w:rsidRPr="00676472" w:rsidRDefault="00463677" w:rsidP="00600E97">
            <w:pPr>
              <w:widowControl/>
              <w:jc w:val="center"/>
              <w:rPr>
                <w:rFonts w:ascii="新細明體" w:eastAsia="新細明體" w:hAnsi="新細明體" w:cs="新細明體"/>
                <w:vanish/>
                <w:kern w:val="0"/>
                <w:szCs w:val="24"/>
              </w:rPr>
            </w:pPr>
          </w:p>
          <w:p w14:paraId="30AD93F3" w14:textId="77777777" w:rsidR="00463677" w:rsidRPr="00676472" w:rsidRDefault="00463677" w:rsidP="00600E97">
            <w:pPr>
              <w:widowControl/>
              <w:jc w:val="center"/>
              <w:rPr>
                <w:rFonts w:ascii="新細明體" w:eastAsia="新細明體" w:hAnsi="新細明體" w:cs="新細明體"/>
                <w:vanish/>
                <w:kern w:val="0"/>
                <w:szCs w:val="24"/>
              </w:rPr>
            </w:pPr>
          </w:p>
          <w:p w14:paraId="57150D1D" w14:textId="77777777" w:rsidR="00463677" w:rsidRPr="00676472" w:rsidRDefault="00463677" w:rsidP="00600E97">
            <w:pPr>
              <w:widowControl/>
              <w:jc w:val="center"/>
              <w:rPr>
                <w:rFonts w:ascii="新細明體" w:eastAsia="新細明體" w:hAnsi="新細明體" w:cs="新細明體"/>
                <w:vanish/>
                <w:kern w:val="0"/>
                <w:szCs w:val="24"/>
              </w:rPr>
            </w:pPr>
          </w:p>
          <w:p w14:paraId="1A98F70B" w14:textId="77777777" w:rsidR="00463677" w:rsidRPr="00676472" w:rsidRDefault="00463677" w:rsidP="00600E97">
            <w:pPr>
              <w:widowControl/>
              <w:jc w:val="center"/>
              <w:rPr>
                <w:rFonts w:ascii="新細明體" w:eastAsia="新細明體" w:hAnsi="新細明體" w:cs="新細明體"/>
                <w:vanish/>
                <w:kern w:val="0"/>
                <w:szCs w:val="24"/>
              </w:rPr>
            </w:pPr>
          </w:p>
          <w:p w14:paraId="295C5F01" w14:textId="77777777" w:rsidR="00463677" w:rsidRPr="00676472" w:rsidRDefault="00463677" w:rsidP="00600E97">
            <w:pPr>
              <w:widowControl/>
              <w:jc w:val="center"/>
              <w:rPr>
                <w:rFonts w:ascii="新細明體" w:eastAsia="新細明體" w:hAnsi="新細明體" w:cs="新細明體"/>
                <w:vanish/>
                <w:kern w:val="0"/>
                <w:szCs w:val="24"/>
              </w:rPr>
            </w:pPr>
          </w:p>
          <w:p w14:paraId="645E2E46" w14:textId="77777777" w:rsidR="00463677" w:rsidRPr="00676472" w:rsidRDefault="00463677" w:rsidP="00600E97">
            <w:pPr>
              <w:widowControl/>
              <w:jc w:val="center"/>
              <w:rPr>
                <w:rFonts w:ascii="新細明體" w:eastAsia="新細明體" w:hAnsi="新細明體" w:cs="新細明體"/>
                <w:vanish/>
                <w:kern w:val="0"/>
                <w:szCs w:val="24"/>
              </w:rPr>
            </w:pPr>
          </w:p>
          <w:p w14:paraId="15BF2F90" w14:textId="77777777" w:rsidR="00463677" w:rsidRPr="00676472" w:rsidRDefault="00463677" w:rsidP="00600E97">
            <w:pPr>
              <w:widowControl/>
              <w:jc w:val="center"/>
              <w:rPr>
                <w:rFonts w:ascii="新細明體" w:eastAsia="新細明體" w:hAnsi="新細明體" w:cs="新細明體"/>
                <w:vanish/>
                <w:kern w:val="0"/>
                <w:szCs w:val="24"/>
              </w:rPr>
            </w:pPr>
          </w:p>
          <w:p w14:paraId="58BDF49F" w14:textId="77777777" w:rsidR="00463677" w:rsidRPr="00676472" w:rsidRDefault="00463677" w:rsidP="00600E97">
            <w:pPr>
              <w:widowControl/>
              <w:jc w:val="center"/>
              <w:rPr>
                <w:rFonts w:ascii="新細明體" w:eastAsia="新細明體" w:hAnsi="新細明體" w:cs="新細明體"/>
                <w:vanish/>
                <w:kern w:val="0"/>
                <w:szCs w:val="24"/>
              </w:rPr>
            </w:pPr>
          </w:p>
          <w:p w14:paraId="5F845195" w14:textId="77777777" w:rsidR="00463677" w:rsidRPr="00676472" w:rsidRDefault="00463677" w:rsidP="00600E97">
            <w:pPr>
              <w:widowControl/>
              <w:jc w:val="center"/>
              <w:rPr>
                <w:rFonts w:ascii="新細明體" w:eastAsia="新細明體" w:hAnsi="新細明體" w:cs="新細明體"/>
                <w:vanish/>
                <w:kern w:val="0"/>
                <w:szCs w:val="24"/>
              </w:rPr>
            </w:pPr>
          </w:p>
          <w:p w14:paraId="4E15A53B" w14:textId="77777777" w:rsidR="00463677" w:rsidRPr="00676472" w:rsidRDefault="00463677" w:rsidP="00600E97">
            <w:pPr>
              <w:widowControl/>
              <w:jc w:val="center"/>
              <w:rPr>
                <w:rFonts w:ascii="新細明體" w:eastAsia="新細明體" w:hAnsi="新細明體" w:cs="新細明體"/>
                <w:vanish/>
                <w:kern w:val="0"/>
                <w:szCs w:val="24"/>
              </w:rPr>
            </w:pPr>
          </w:p>
          <w:p w14:paraId="0E78AFD4" w14:textId="77777777" w:rsidR="00463677" w:rsidRPr="00676472" w:rsidRDefault="00463677" w:rsidP="00600E97">
            <w:pPr>
              <w:widowControl/>
              <w:jc w:val="center"/>
              <w:rPr>
                <w:rFonts w:ascii="新細明體" w:eastAsia="新細明體" w:hAnsi="新細明體" w:cs="新細明體"/>
                <w:vanish/>
                <w:kern w:val="0"/>
                <w:szCs w:val="24"/>
              </w:rPr>
            </w:pPr>
          </w:p>
          <w:p w14:paraId="1E58CC6D" w14:textId="77777777" w:rsidR="00463677" w:rsidRPr="00676472" w:rsidRDefault="00463677" w:rsidP="00600E97">
            <w:pPr>
              <w:widowControl/>
              <w:jc w:val="center"/>
              <w:rPr>
                <w:rFonts w:ascii="新細明體" w:eastAsia="新細明體" w:hAnsi="新細明體" w:cs="新細明體"/>
                <w:vanish/>
                <w:kern w:val="0"/>
                <w:szCs w:val="24"/>
              </w:rPr>
            </w:pPr>
          </w:p>
          <w:p w14:paraId="5C9C00AC" w14:textId="77777777" w:rsidR="00463677" w:rsidRPr="00676472" w:rsidRDefault="00463677" w:rsidP="00600E97">
            <w:pPr>
              <w:widowControl/>
              <w:jc w:val="center"/>
              <w:rPr>
                <w:rFonts w:ascii="新細明體" w:eastAsia="新細明體" w:hAnsi="新細明體" w:cs="新細明體"/>
                <w:vanish/>
                <w:kern w:val="0"/>
                <w:szCs w:val="24"/>
              </w:rPr>
            </w:pPr>
          </w:p>
          <w:p w14:paraId="1A11F726" w14:textId="77777777" w:rsidR="00463677" w:rsidRPr="00676472" w:rsidRDefault="00463677" w:rsidP="00600E97">
            <w:pPr>
              <w:widowControl/>
              <w:jc w:val="center"/>
              <w:rPr>
                <w:rFonts w:ascii="新細明體" w:eastAsia="新細明體" w:hAnsi="新細明體" w:cs="新細明體"/>
                <w:vanish/>
                <w:kern w:val="0"/>
                <w:szCs w:val="24"/>
              </w:rPr>
            </w:pPr>
          </w:p>
          <w:p w14:paraId="33539823" w14:textId="77777777" w:rsidR="00463677" w:rsidRPr="00676472" w:rsidRDefault="00463677" w:rsidP="00600E97">
            <w:pPr>
              <w:widowControl/>
              <w:jc w:val="center"/>
              <w:rPr>
                <w:rFonts w:ascii="新細明體" w:eastAsia="新細明體" w:hAnsi="新細明體" w:cs="新細明體"/>
                <w:vanish/>
                <w:kern w:val="0"/>
                <w:szCs w:val="24"/>
              </w:rPr>
            </w:pPr>
          </w:p>
          <w:p w14:paraId="085394F9" w14:textId="77777777" w:rsidR="00463677" w:rsidRPr="00676472" w:rsidRDefault="00463677" w:rsidP="00600E97">
            <w:pPr>
              <w:widowControl/>
              <w:jc w:val="center"/>
              <w:rPr>
                <w:rFonts w:ascii="新細明體" w:eastAsia="新細明體" w:hAnsi="新細明體" w:cs="新細明體"/>
                <w:vanish/>
                <w:kern w:val="0"/>
                <w:szCs w:val="24"/>
              </w:rPr>
            </w:pPr>
          </w:p>
          <w:p w14:paraId="1465D9D7" w14:textId="77777777" w:rsidR="00463677" w:rsidRPr="00676472" w:rsidRDefault="00463677" w:rsidP="00600E97">
            <w:pPr>
              <w:widowControl/>
              <w:jc w:val="center"/>
              <w:rPr>
                <w:rFonts w:ascii="新細明體" w:eastAsia="新細明體" w:hAnsi="新細明體" w:cs="新細明體"/>
                <w:vanish/>
                <w:kern w:val="0"/>
                <w:szCs w:val="24"/>
              </w:rPr>
            </w:pPr>
          </w:p>
          <w:p w14:paraId="454E7A17" w14:textId="77777777" w:rsidR="00463677" w:rsidRPr="00676472" w:rsidRDefault="00463677" w:rsidP="00600E97">
            <w:pPr>
              <w:widowControl/>
              <w:jc w:val="center"/>
              <w:rPr>
                <w:rFonts w:ascii="新細明體" w:eastAsia="新細明體" w:hAnsi="新細明體" w:cs="新細明體"/>
                <w:vanish/>
                <w:kern w:val="0"/>
                <w:szCs w:val="24"/>
              </w:rPr>
            </w:pPr>
          </w:p>
          <w:p w14:paraId="3A204B0C" w14:textId="77777777" w:rsidR="00463677" w:rsidRPr="00676472" w:rsidRDefault="00463677" w:rsidP="00600E97">
            <w:pPr>
              <w:widowControl/>
              <w:jc w:val="center"/>
              <w:rPr>
                <w:rFonts w:ascii="新細明體" w:eastAsia="新細明體" w:hAnsi="新細明體" w:cs="新細明體"/>
                <w:vanish/>
                <w:kern w:val="0"/>
                <w:szCs w:val="24"/>
              </w:rPr>
            </w:pPr>
          </w:p>
          <w:p w14:paraId="0985C111" w14:textId="77777777" w:rsidR="00463677" w:rsidRPr="00676472" w:rsidRDefault="00463677" w:rsidP="00600E97">
            <w:pPr>
              <w:widowControl/>
              <w:jc w:val="center"/>
              <w:rPr>
                <w:rFonts w:ascii="新細明體" w:eastAsia="新細明體" w:hAnsi="新細明體" w:cs="新細明體"/>
                <w:vanish/>
                <w:kern w:val="0"/>
                <w:szCs w:val="24"/>
              </w:rPr>
            </w:pPr>
          </w:p>
          <w:p w14:paraId="6E42E50A" w14:textId="77777777" w:rsidR="00463677" w:rsidRPr="00676472" w:rsidRDefault="00463677" w:rsidP="00600E97">
            <w:pPr>
              <w:widowControl/>
              <w:jc w:val="center"/>
              <w:rPr>
                <w:rFonts w:ascii="新細明體" w:eastAsia="新細明體" w:hAnsi="新細明體" w:cs="新細明體"/>
                <w:vanish/>
                <w:kern w:val="0"/>
                <w:szCs w:val="24"/>
              </w:rPr>
            </w:pPr>
          </w:p>
          <w:p w14:paraId="66D65401" w14:textId="77777777" w:rsidR="00463677" w:rsidRPr="00676472" w:rsidRDefault="00463677" w:rsidP="00600E97">
            <w:pPr>
              <w:widowControl/>
              <w:jc w:val="center"/>
              <w:rPr>
                <w:rFonts w:ascii="新細明體" w:eastAsia="新細明體" w:hAnsi="新細明體" w:cs="新細明體"/>
                <w:vanish/>
                <w:kern w:val="0"/>
                <w:szCs w:val="24"/>
              </w:rPr>
            </w:pPr>
          </w:p>
          <w:p w14:paraId="068C08DD" w14:textId="77777777" w:rsidR="00463677" w:rsidRPr="00676472" w:rsidRDefault="00463677" w:rsidP="00600E97">
            <w:pPr>
              <w:widowControl/>
              <w:jc w:val="center"/>
              <w:rPr>
                <w:rFonts w:ascii="新細明體" w:eastAsia="新細明體" w:hAnsi="新細明體" w:cs="新細明體"/>
                <w:vanish/>
                <w:kern w:val="0"/>
                <w:szCs w:val="24"/>
              </w:rPr>
            </w:pPr>
          </w:p>
          <w:p w14:paraId="45BD9EDD" w14:textId="77777777" w:rsidR="00463677" w:rsidRPr="00676472" w:rsidRDefault="00463677" w:rsidP="00600E97">
            <w:pPr>
              <w:widowControl/>
              <w:jc w:val="center"/>
              <w:rPr>
                <w:rFonts w:ascii="新細明體" w:eastAsia="新細明體" w:hAnsi="新細明體" w:cs="新細明體"/>
                <w:vanish/>
                <w:kern w:val="0"/>
                <w:szCs w:val="24"/>
              </w:rPr>
            </w:pPr>
          </w:p>
          <w:p w14:paraId="71B3C56B" w14:textId="77777777" w:rsidR="00463677" w:rsidRPr="00676472" w:rsidRDefault="00463677" w:rsidP="00600E97">
            <w:pPr>
              <w:widowControl/>
              <w:jc w:val="center"/>
              <w:rPr>
                <w:rFonts w:ascii="新細明體" w:eastAsia="新細明體" w:hAnsi="新細明體" w:cs="新細明體"/>
                <w:vanish/>
                <w:kern w:val="0"/>
                <w:szCs w:val="24"/>
              </w:rPr>
            </w:pPr>
          </w:p>
          <w:p w14:paraId="3E887111" w14:textId="77777777" w:rsidR="00463677" w:rsidRPr="00676472" w:rsidRDefault="00463677" w:rsidP="00600E97">
            <w:pPr>
              <w:widowControl/>
              <w:jc w:val="center"/>
              <w:rPr>
                <w:rFonts w:ascii="新細明體" w:eastAsia="新細明體" w:hAnsi="新細明體" w:cs="新細明體"/>
                <w:vanish/>
                <w:kern w:val="0"/>
                <w:szCs w:val="24"/>
              </w:rPr>
            </w:pPr>
          </w:p>
          <w:p w14:paraId="590CF804" w14:textId="77777777" w:rsidR="00463677" w:rsidRPr="00676472" w:rsidRDefault="00463677" w:rsidP="00600E97">
            <w:pPr>
              <w:widowControl/>
              <w:jc w:val="center"/>
              <w:rPr>
                <w:rFonts w:ascii="新細明體" w:eastAsia="新細明體" w:hAnsi="新細明體" w:cs="新細明體"/>
                <w:vanish/>
                <w:kern w:val="0"/>
                <w:szCs w:val="24"/>
              </w:rPr>
            </w:pPr>
          </w:p>
          <w:p w14:paraId="76FCCF44" w14:textId="77777777" w:rsidR="00463677" w:rsidRPr="00676472" w:rsidRDefault="00463677" w:rsidP="00600E97">
            <w:pPr>
              <w:widowControl/>
              <w:jc w:val="center"/>
              <w:rPr>
                <w:rFonts w:ascii="新細明體" w:eastAsia="新細明體" w:hAnsi="新細明體" w:cs="新細明體"/>
                <w:vanish/>
                <w:kern w:val="0"/>
                <w:szCs w:val="24"/>
              </w:rPr>
            </w:pPr>
          </w:p>
          <w:p w14:paraId="6358CC45" w14:textId="77777777" w:rsidR="00463677" w:rsidRPr="00676472" w:rsidRDefault="00463677" w:rsidP="00600E97">
            <w:pPr>
              <w:widowControl/>
              <w:jc w:val="center"/>
              <w:rPr>
                <w:rFonts w:ascii="新細明體" w:eastAsia="新細明體" w:hAnsi="新細明體" w:cs="新細明體"/>
                <w:vanish/>
                <w:kern w:val="0"/>
                <w:szCs w:val="24"/>
              </w:rPr>
            </w:pPr>
          </w:p>
          <w:p w14:paraId="2871C20C" w14:textId="77777777" w:rsidR="00463677" w:rsidRPr="00676472" w:rsidRDefault="00463677" w:rsidP="00600E97">
            <w:pPr>
              <w:widowControl/>
              <w:jc w:val="center"/>
              <w:rPr>
                <w:rFonts w:ascii="新細明體" w:eastAsia="新細明體" w:hAnsi="新細明體" w:cs="新細明體"/>
                <w:vanish/>
                <w:kern w:val="0"/>
                <w:szCs w:val="24"/>
              </w:rPr>
            </w:pPr>
          </w:p>
          <w:p w14:paraId="164B8513" w14:textId="77777777" w:rsidR="00463677" w:rsidRPr="00676472" w:rsidRDefault="00463677" w:rsidP="00600E97">
            <w:pPr>
              <w:widowControl/>
              <w:jc w:val="center"/>
              <w:rPr>
                <w:rFonts w:ascii="新細明體" w:eastAsia="新細明體" w:hAnsi="新細明體" w:cs="新細明體"/>
                <w:vanish/>
                <w:kern w:val="0"/>
                <w:szCs w:val="24"/>
              </w:rPr>
            </w:pPr>
          </w:p>
          <w:p w14:paraId="3DFCAD47" w14:textId="77777777" w:rsidR="00463677" w:rsidRPr="00676472" w:rsidRDefault="00463677" w:rsidP="00600E97">
            <w:pPr>
              <w:widowControl/>
              <w:jc w:val="center"/>
              <w:rPr>
                <w:rFonts w:ascii="新細明體" w:eastAsia="新細明體" w:hAnsi="新細明體" w:cs="新細明體"/>
                <w:vanish/>
                <w:kern w:val="0"/>
                <w:szCs w:val="24"/>
              </w:rPr>
            </w:pPr>
          </w:p>
          <w:p w14:paraId="3A6F29FB" w14:textId="77777777" w:rsidR="00463677" w:rsidRPr="00676472" w:rsidRDefault="00463677" w:rsidP="00600E97">
            <w:pPr>
              <w:widowControl/>
              <w:jc w:val="center"/>
              <w:rPr>
                <w:rFonts w:ascii="新細明體" w:eastAsia="新細明體" w:hAnsi="新細明體" w:cs="新細明體"/>
                <w:vanish/>
                <w:kern w:val="0"/>
                <w:szCs w:val="24"/>
              </w:rPr>
            </w:pPr>
          </w:p>
          <w:p w14:paraId="011DE070" w14:textId="77777777" w:rsidR="00463677" w:rsidRPr="00676472" w:rsidRDefault="00463677" w:rsidP="00600E97">
            <w:pPr>
              <w:widowControl/>
              <w:jc w:val="center"/>
              <w:rPr>
                <w:rFonts w:ascii="新細明體" w:eastAsia="新細明體" w:hAnsi="新細明體" w:cs="新細明體"/>
                <w:vanish/>
                <w:kern w:val="0"/>
                <w:szCs w:val="24"/>
              </w:rPr>
            </w:pPr>
          </w:p>
          <w:p w14:paraId="62767AE8" w14:textId="77777777" w:rsidR="00463677" w:rsidRPr="00676472" w:rsidRDefault="00463677" w:rsidP="00600E97">
            <w:pPr>
              <w:widowControl/>
              <w:jc w:val="center"/>
              <w:rPr>
                <w:rFonts w:ascii="新細明體" w:eastAsia="新細明體" w:hAnsi="新細明體" w:cs="新細明體"/>
                <w:vanish/>
                <w:kern w:val="0"/>
                <w:szCs w:val="24"/>
              </w:rPr>
            </w:pPr>
          </w:p>
          <w:p w14:paraId="5B315830" w14:textId="77777777" w:rsidR="00463677" w:rsidRPr="00676472" w:rsidRDefault="00463677" w:rsidP="00600E97">
            <w:pPr>
              <w:widowControl/>
              <w:jc w:val="center"/>
              <w:rPr>
                <w:rFonts w:ascii="新細明體" w:eastAsia="新細明體" w:hAnsi="新細明體" w:cs="新細明體"/>
                <w:vanish/>
                <w:kern w:val="0"/>
                <w:szCs w:val="24"/>
              </w:rPr>
            </w:pPr>
          </w:p>
          <w:p w14:paraId="1EFBDB53" w14:textId="77777777" w:rsidR="00463677" w:rsidRPr="00676472" w:rsidRDefault="00463677" w:rsidP="00600E97">
            <w:pPr>
              <w:widowControl/>
              <w:jc w:val="center"/>
              <w:rPr>
                <w:rFonts w:ascii="新細明體" w:eastAsia="新細明體" w:hAnsi="新細明體" w:cs="新細明體"/>
                <w:vanish/>
                <w:kern w:val="0"/>
                <w:szCs w:val="24"/>
              </w:rPr>
            </w:pPr>
          </w:p>
          <w:p w14:paraId="58DDD109" w14:textId="77777777" w:rsidR="00463677" w:rsidRPr="00676472" w:rsidRDefault="00463677" w:rsidP="00600E97">
            <w:pPr>
              <w:widowControl/>
              <w:jc w:val="center"/>
              <w:rPr>
                <w:rFonts w:ascii="新細明體" w:eastAsia="新細明體" w:hAnsi="新細明體" w:cs="新細明體"/>
                <w:vanish/>
                <w:kern w:val="0"/>
                <w:szCs w:val="24"/>
              </w:rPr>
            </w:pPr>
          </w:p>
          <w:p w14:paraId="07917230" w14:textId="77777777" w:rsidR="00463677" w:rsidRPr="00676472" w:rsidRDefault="00463677" w:rsidP="00600E97">
            <w:pPr>
              <w:widowControl/>
              <w:jc w:val="center"/>
              <w:rPr>
                <w:rFonts w:ascii="新細明體" w:eastAsia="新細明體" w:hAnsi="新細明體" w:cs="新細明體"/>
                <w:vanish/>
                <w:kern w:val="0"/>
                <w:szCs w:val="24"/>
              </w:rPr>
            </w:pPr>
          </w:p>
          <w:p w14:paraId="441D0A02" w14:textId="77777777" w:rsidR="00463677" w:rsidRPr="00676472" w:rsidRDefault="00463677" w:rsidP="00600E97">
            <w:pPr>
              <w:widowControl/>
              <w:jc w:val="center"/>
              <w:rPr>
                <w:rFonts w:ascii="新細明體" w:eastAsia="新細明體" w:hAnsi="新細明體" w:cs="新細明體"/>
                <w:vanish/>
                <w:kern w:val="0"/>
                <w:szCs w:val="24"/>
              </w:rPr>
            </w:pPr>
          </w:p>
          <w:p w14:paraId="45EF9B00" w14:textId="77777777" w:rsidR="00463677" w:rsidRPr="00676472" w:rsidRDefault="00463677" w:rsidP="00600E97">
            <w:pPr>
              <w:widowControl/>
              <w:jc w:val="center"/>
              <w:rPr>
                <w:rFonts w:ascii="新細明體" w:eastAsia="新細明體" w:hAnsi="新細明體" w:cs="新細明體"/>
                <w:vanish/>
                <w:kern w:val="0"/>
                <w:szCs w:val="24"/>
              </w:rPr>
            </w:pPr>
          </w:p>
          <w:p w14:paraId="4A3BD62D" w14:textId="77777777" w:rsidR="00463677" w:rsidRPr="00676472" w:rsidRDefault="00463677" w:rsidP="00600E97">
            <w:pPr>
              <w:widowControl/>
              <w:jc w:val="center"/>
              <w:rPr>
                <w:rFonts w:ascii="新細明體" w:eastAsia="新細明體" w:hAnsi="新細明體" w:cs="新細明體"/>
                <w:vanish/>
                <w:kern w:val="0"/>
                <w:szCs w:val="24"/>
              </w:rPr>
            </w:pPr>
          </w:p>
          <w:p w14:paraId="77AA58E7" w14:textId="77777777" w:rsidR="00463677" w:rsidRPr="00676472" w:rsidRDefault="00463677" w:rsidP="00600E97">
            <w:pPr>
              <w:widowControl/>
              <w:jc w:val="center"/>
              <w:rPr>
                <w:rFonts w:ascii="新細明體" w:eastAsia="新細明體" w:hAnsi="新細明體" w:cs="新細明體"/>
                <w:vanish/>
                <w:kern w:val="0"/>
                <w:szCs w:val="24"/>
              </w:rPr>
            </w:pPr>
          </w:p>
          <w:p w14:paraId="6B24850B" w14:textId="77777777" w:rsidR="00463677" w:rsidRPr="00676472" w:rsidRDefault="00463677" w:rsidP="00600E97">
            <w:pPr>
              <w:widowControl/>
              <w:jc w:val="center"/>
              <w:rPr>
                <w:rFonts w:ascii="新細明體" w:eastAsia="新細明體" w:hAnsi="新細明體" w:cs="新細明體"/>
                <w:vanish/>
                <w:kern w:val="0"/>
                <w:szCs w:val="24"/>
              </w:rPr>
            </w:pPr>
          </w:p>
          <w:p w14:paraId="69F9F31A" w14:textId="77777777" w:rsidR="00463677" w:rsidRPr="00676472" w:rsidRDefault="00463677" w:rsidP="00600E97">
            <w:pPr>
              <w:widowControl/>
              <w:jc w:val="center"/>
              <w:rPr>
                <w:rFonts w:ascii="新細明體" w:eastAsia="新細明體" w:hAnsi="新細明體" w:cs="新細明體"/>
                <w:vanish/>
                <w:kern w:val="0"/>
                <w:szCs w:val="24"/>
              </w:rPr>
            </w:pPr>
          </w:p>
          <w:p w14:paraId="796CD653" w14:textId="77777777" w:rsidR="00463677" w:rsidRPr="00676472" w:rsidRDefault="00463677" w:rsidP="00600E97">
            <w:pPr>
              <w:widowControl/>
              <w:jc w:val="center"/>
              <w:rPr>
                <w:rFonts w:ascii="新細明體" w:eastAsia="新細明體" w:hAnsi="新細明體" w:cs="新細明體"/>
                <w:vanish/>
                <w:kern w:val="0"/>
                <w:szCs w:val="24"/>
              </w:rPr>
            </w:pPr>
          </w:p>
          <w:p w14:paraId="11900BA8" w14:textId="77777777" w:rsidR="00463677" w:rsidRPr="00676472" w:rsidRDefault="00463677" w:rsidP="00600E97">
            <w:pPr>
              <w:widowControl/>
              <w:jc w:val="center"/>
              <w:rPr>
                <w:rFonts w:ascii="新細明體" w:eastAsia="新細明體" w:hAnsi="新細明體" w:cs="新細明體"/>
                <w:vanish/>
                <w:kern w:val="0"/>
                <w:szCs w:val="24"/>
              </w:rPr>
            </w:pPr>
          </w:p>
          <w:p w14:paraId="70F811C3" w14:textId="77777777" w:rsidR="00463677" w:rsidRPr="00676472" w:rsidRDefault="00463677" w:rsidP="00600E97">
            <w:pPr>
              <w:widowControl/>
              <w:jc w:val="center"/>
              <w:rPr>
                <w:rFonts w:ascii="新細明體" w:eastAsia="新細明體" w:hAnsi="新細明體" w:cs="新細明體"/>
                <w:vanish/>
                <w:kern w:val="0"/>
                <w:szCs w:val="24"/>
              </w:rPr>
            </w:pPr>
          </w:p>
          <w:p w14:paraId="43F12889" w14:textId="77777777" w:rsidR="00463677" w:rsidRPr="00676472" w:rsidRDefault="00463677" w:rsidP="00600E97">
            <w:pPr>
              <w:widowControl/>
              <w:jc w:val="center"/>
              <w:rPr>
                <w:rFonts w:ascii="新細明體" w:eastAsia="新細明體" w:hAnsi="新細明體" w:cs="新細明體"/>
                <w:vanish/>
                <w:kern w:val="0"/>
                <w:szCs w:val="24"/>
              </w:rPr>
            </w:pPr>
          </w:p>
          <w:p w14:paraId="234BF136" w14:textId="77777777" w:rsidR="00463677" w:rsidRPr="00676472" w:rsidRDefault="00463677" w:rsidP="00600E97">
            <w:pPr>
              <w:widowControl/>
              <w:jc w:val="center"/>
              <w:rPr>
                <w:rFonts w:ascii="新細明體" w:eastAsia="新細明體" w:hAnsi="新細明體" w:cs="新細明體"/>
                <w:vanish/>
                <w:kern w:val="0"/>
                <w:szCs w:val="24"/>
              </w:rPr>
            </w:pPr>
          </w:p>
          <w:p w14:paraId="21050319" w14:textId="77777777" w:rsidR="00463677" w:rsidRPr="00676472" w:rsidRDefault="00463677" w:rsidP="00600E97">
            <w:pPr>
              <w:widowControl/>
              <w:jc w:val="center"/>
              <w:rPr>
                <w:rFonts w:ascii="新細明體" w:eastAsia="新細明體" w:hAnsi="新細明體" w:cs="新細明體"/>
                <w:vanish/>
                <w:kern w:val="0"/>
                <w:szCs w:val="24"/>
              </w:rPr>
            </w:pPr>
          </w:p>
          <w:p w14:paraId="3E228524" w14:textId="77777777" w:rsidR="00463677" w:rsidRPr="00676472" w:rsidRDefault="00463677" w:rsidP="00600E97">
            <w:pPr>
              <w:widowControl/>
              <w:jc w:val="center"/>
              <w:rPr>
                <w:rFonts w:ascii="新細明體" w:eastAsia="新細明體" w:hAnsi="新細明體" w:cs="新細明體"/>
                <w:vanish/>
                <w:kern w:val="0"/>
                <w:szCs w:val="24"/>
              </w:rPr>
            </w:pPr>
          </w:p>
          <w:p w14:paraId="22F76296" w14:textId="77777777" w:rsidR="00463677" w:rsidRPr="00676472" w:rsidRDefault="00463677" w:rsidP="00600E97">
            <w:pPr>
              <w:widowControl/>
              <w:jc w:val="center"/>
              <w:rPr>
                <w:rFonts w:ascii="新細明體" w:eastAsia="新細明體" w:hAnsi="新細明體" w:cs="新細明體"/>
                <w:vanish/>
                <w:kern w:val="0"/>
                <w:szCs w:val="24"/>
              </w:rPr>
            </w:pPr>
          </w:p>
          <w:p w14:paraId="653D46C3" w14:textId="77777777" w:rsidR="00463677" w:rsidRPr="00676472" w:rsidRDefault="00463677" w:rsidP="00600E97">
            <w:pPr>
              <w:widowControl/>
              <w:jc w:val="center"/>
              <w:rPr>
                <w:rFonts w:ascii="新細明體" w:eastAsia="新細明體" w:hAnsi="新細明體" w:cs="新細明體"/>
                <w:vanish/>
                <w:kern w:val="0"/>
                <w:szCs w:val="24"/>
              </w:rPr>
            </w:pPr>
          </w:p>
          <w:p w14:paraId="3193E372" w14:textId="77777777" w:rsidR="00463677" w:rsidRPr="00676472" w:rsidRDefault="00463677" w:rsidP="00600E97">
            <w:pPr>
              <w:widowControl/>
              <w:jc w:val="center"/>
              <w:rPr>
                <w:rFonts w:ascii="新細明體" w:eastAsia="新細明體" w:hAnsi="新細明體" w:cs="新細明體"/>
                <w:vanish/>
                <w:kern w:val="0"/>
                <w:szCs w:val="24"/>
              </w:rPr>
            </w:pPr>
          </w:p>
          <w:p w14:paraId="5D083599" w14:textId="77777777" w:rsidR="00463677" w:rsidRPr="00676472" w:rsidRDefault="00463677" w:rsidP="00600E97">
            <w:pPr>
              <w:widowControl/>
              <w:jc w:val="center"/>
              <w:rPr>
                <w:rFonts w:ascii="新細明體" w:eastAsia="新細明體" w:hAnsi="新細明體" w:cs="新細明體"/>
                <w:vanish/>
                <w:kern w:val="0"/>
                <w:szCs w:val="24"/>
              </w:rPr>
            </w:pPr>
          </w:p>
          <w:p w14:paraId="6D471CBF" w14:textId="77777777" w:rsidR="00463677" w:rsidRPr="00676472" w:rsidRDefault="00463677" w:rsidP="00600E97">
            <w:pPr>
              <w:widowControl/>
              <w:jc w:val="center"/>
              <w:rPr>
                <w:rFonts w:ascii="新細明體" w:eastAsia="新細明體" w:hAnsi="新細明體" w:cs="新細明體"/>
                <w:vanish/>
                <w:kern w:val="0"/>
                <w:szCs w:val="24"/>
              </w:rPr>
            </w:pPr>
          </w:p>
          <w:p w14:paraId="56BC38D8" w14:textId="77777777" w:rsidR="00463677" w:rsidRPr="00676472" w:rsidRDefault="00463677" w:rsidP="00600E97">
            <w:pPr>
              <w:widowControl/>
              <w:jc w:val="center"/>
              <w:rPr>
                <w:rFonts w:ascii="新細明體" w:eastAsia="新細明體" w:hAnsi="新細明體" w:cs="新細明體"/>
                <w:vanish/>
                <w:kern w:val="0"/>
                <w:szCs w:val="24"/>
              </w:rPr>
            </w:pPr>
          </w:p>
          <w:p w14:paraId="09070C17" w14:textId="77777777" w:rsidR="00463677" w:rsidRPr="00676472" w:rsidRDefault="00463677" w:rsidP="00600E97">
            <w:pPr>
              <w:widowControl/>
              <w:jc w:val="center"/>
              <w:rPr>
                <w:rFonts w:ascii="新細明體" w:eastAsia="新細明體" w:hAnsi="新細明體" w:cs="新細明體"/>
                <w:vanish/>
                <w:kern w:val="0"/>
                <w:szCs w:val="24"/>
              </w:rPr>
            </w:pPr>
          </w:p>
          <w:p w14:paraId="12AD8869" w14:textId="77777777" w:rsidR="00463677" w:rsidRPr="00676472" w:rsidRDefault="00463677" w:rsidP="00600E97">
            <w:pPr>
              <w:widowControl/>
              <w:jc w:val="center"/>
              <w:rPr>
                <w:rFonts w:ascii="新細明體" w:eastAsia="新細明體" w:hAnsi="新細明體" w:cs="新細明體"/>
                <w:vanish/>
                <w:kern w:val="0"/>
                <w:szCs w:val="24"/>
              </w:rPr>
            </w:pPr>
          </w:p>
          <w:p w14:paraId="6C1C461F" w14:textId="77777777" w:rsidR="00463677" w:rsidRPr="00676472" w:rsidRDefault="00463677" w:rsidP="00600E97">
            <w:pPr>
              <w:widowControl/>
              <w:jc w:val="center"/>
              <w:rPr>
                <w:rFonts w:ascii="新細明體" w:eastAsia="新細明體" w:hAnsi="新細明體" w:cs="新細明體"/>
                <w:vanish/>
                <w:kern w:val="0"/>
                <w:szCs w:val="24"/>
              </w:rPr>
            </w:pPr>
          </w:p>
          <w:p w14:paraId="0942E0DD" w14:textId="77777777" w:rsidR="00463677" w:rsidRPr="00676472" w:rsidRDefault="00463677" w:rsidP="00600E97">
            <w:pPr>
              <w:widowControl/>
              <w:jc w:val="center"/>
              <w:rPr>
                <w:rFonts w:ascii="新細明體" w:eastAsia="新細明體" w:hAnsi="新細明體" w:cs="新細明體"/>
                <w:vanish/>
                <w:kern w:val="0"/>
                <w:szCs w:val="24"/>
              </w:rPr>
            </w:pPr>
          </w:p>
          <w:p w14:paraId="0BDF4137" w14:textId="77777777" w:rsidR="00463677" w:rsidRPr="00676472" w:rsidRDefault="00463677" w:rsidP="00600E97">
            <w:pPr>
              <w:widowControl/>
              <w:jc w:val="center"/>
              <w:rPr>
                <w:rFonts w:ascii="新細明體" w:eastAsia="新細明體" w:hAnsi="新細明體" w:cs="新細明體"/>
                <w:vanish/>
                <w:kern w:val="0"/>
                <w:szCs w:val="24"/>
              </w:rPr>
            </w:pPr>
          </w:p>
          <w:p w14:paraId="32090D34" w14:textId="77777777" w:rsidR="00463677" w:rsidRPr="00676472" w:rsidRDefault="00463677" w:rsidP="00600E97">
            <w:pPr>
              <w:widowControl/>
              <w:jc w:val="center"/>
              <w:rPr>
                <w:rFonts w:ascii="新細明體" w:eastAsia="新細明體" w:hAnsi="新細明體" w:cs="新細明體"/>
                <w:vanish/>
                <w:kern w:val="0"/>
                <w:szCs w:val="24"/>
              </w:rPr>
            </w:pPr>
          </w:p>
          <w:p w14:paraId="29EEA08D" w14:textId="77777777" w:rsidR="00463677" w:rsidRPr="00676472" w:rsidRDefault="00463677" w:rsidP="00600E97">
            <w:pPr>
              <w:widowControl/>
              <w:jc w:val="center"/>
              <w:rPr>
                <w:rFonts w:ascii="新細明體" w:eastAsia="新細明體" w:hAnsi="新細明體" w:cs="新細明體"/>
                <w:vanish/>
                <w:kern w:val="0"/>
                <w:szCs w:val="24"/>
              </w:rPr>
            </w:pPr>
          </w:p>
          <w:p w14:paraId="7764C62B" w14:textId="77777777" w:rsidR="00463677" w:rsidRPr="00676472" w:rsidRDefault="00463677" w:rsidP="00600E97">
            <w:pPr>
              <w:widowControl/>
              <w:jc w:val="center"/>
              <w:rPr>
                <w:rFonts w:ascii="新細明體" w:eastAsia="新細明體" w:hAnsi="新細明體" w:cs="新細明體"/>
                <w:vanish/>
                <w:kern w:val="0"/>
                <w:szCs w:val="24"/>
              </w:rPr>
            </w:pPr>
          </w:p>
          <w:p w14:paraId="2E53813C" w14:textId="77777777" w:rsidR="00463677" w:rsidRPr="00676472" w:rsidRDefault="00463677" w:rsidP="00600E97">
            <w:pPr>
              <w:widowControl/>
              <w:jc w:val="center"/>
              <w:rPr>
                <w:rFonts w:ascii="新細明體" w:eastAsia="新細明體" w:hAnsi="新細明體" w:cs="新細明體"/>
                <w:vanish/>
                <w:kern w:val="0"/>
                <w:szCs w:val="24"/>
              </w:rPr>
            </w:pPr>
          </w:p>
          <w:p w14:paraId="75839A9B" w14:textId="77777777" w:rsidR="00463677" w:rsidRPr="00676472" w:rsidRDefault="00463677" w:rsidP="00600E97">
            <w:pPr>
              <w:widowControl/>
              <w:jc w:val="center"/>
              <w:rPr>
                <w:rFonts w:ascii="新細明體" w:eastAsia="新細明體" w:hAnsi="新細明體" w:cs="新細明體"/>
                <w:vanish/>
                <w:kern w:val="0"/>
                <w:szCs w:val="24"/>
              </w:rPr>
            </w:pPr>
          </w:p>
          <w:p w14:paraId="2B9227D6" w14:textId="77777777" w:rsidR="00463677" w:rsidRPr="00676472" w:rsidRDefault="00463677" w:rsidP="00600E97">
            <w:pPr>
              <w:widowControl/>
              <w:jc w:val="center"/>
              <w:rPr>
                <w:rFonts w:ascii="新細明體" w:eastAsia="新細明體" w:hAnsi="新細明體" w:cs="新細明體"/>
                <w:vanish/>
                <w:kern w:val="0"/>
                <w:szCs w:val="24"/>
              </w:rPr>
            </w:pPr>
          </w:p>
          <w:p w14:paraId="5A8907CF" w14:textId="77777777" w:rsidR="00463677" w:rsidRPr="00676472" w:rsidRDefault="00463677" w:rsidP="00600E97">
            <w:pPr>
              <w:widowControl/>
              <w:jc w:val="center"/>
              <w:rPr>
                <w:rFonts w:ascii="新細明體" w:eastAsia="新細明體" w:hAnsi="新細明體" w:cs="新細明體"/>
                <w:vanish/>
                <w:kern w:val="0"/>
                <w:szCs w:val="24"/>
              </w:rPr>
            </w:pPr>
          </w:p>
          <w:p w14:paraId="77AE5E39" w14:textId="77777777" w:rsidR="00463677" w:rsidRPr="00676472" w:rsidRDefault="00463677" w:rsidP="00600E97">
            <w:pPr>
              <w:widowControl/>
              <w:jc w:val="center"/>
              <w:rPr>
                <w:rFonts w:ascii="新細明體" w:eastAsia="新細明體" w:hAnsi="新細明體" w:cs="新細明體"/>
                <w:vanish/>
                <w:kern w:val="0"/>
                <w:szCs w:val="24"/>
              </w:rPr>
            </w:pPr>
          </w:p>
          <w:p w14:paraId="76CD2ED8" w14:textId="77777777" w:rsidR="00463677" w:rsidRPr="00676472" w:rsidRDefault="00463677" w:rsidP="00600E97">
            <w:pPr>
              <w:widowControl/>
              <w:jc w:val="center"/>
              <w:rPr>
                <w:rFonts w:ascii="新細明體" w:eastAsia="新細明體" w:hAnsi="新細明體" w:cs="新細明體"/>
                <w:vanish/>
                <w:kern w:val="0"/>
                <w:szCs w:val="24"/>
              </w:rPr>
            </w:pPr>
          </w:p>
          <w:p w14:paraId="48C1F1F5" w14:textId="77777777" w:rsidR="00463677" w:rsidRPr="00676472" w:rsidRDefault="00463677" w:rsidP="00600E97">
            <w:pPr>
              <w:widowControl/>
              <w:jc w:val="center"/>
              <w:rPr>
                <w:rFonts w:ascii="新細明體" w:eastAsia="新細明體" w:hAnsi="新細明體" w:cs="新細明體"/>
                <w:vanish/>
                <w:kern w:val="0"/>
                <w:szCs w:val="24"/>
              </w:rPr>
            </w:pPr>
          </w:p>
          <w:p w14:paraId="7700CAC8" w14:textId="77777777" w:rsidR="00463677" w:rsidRPr="00676472" w:rsidRDefault="00463677" w:rsidP="00600E97">
            <w:pPr>
              <w:widowControl/>
              <w:jc w:val="center"/>
              <w:rPr>
                <w:rFonts w:ascii="新細明體" w:eastAsia="新細明體" w:hAnsi="新細明體" w:cs="新細明體"/>
                <w:vanish/>
                <w:kern w:val="0"/>
                <w:szCs w:val="24"/>
              </w:rPr>
            </w:pPr>
          </w:p>
          <w:p w14:paraId="15B95754" w14:textId="77777777" w:rsidR="00463677" w:rsidRPr="00676472" w:rsidRDefault="00463677" w:rsidP="00600E97">
            <w:pPr>
              <w:widowControl/>
              <w:jc w:val="center"/>
              <w:rPr>
                <w:rFonts w:ascii="新細明體" w:eastAsia="新細明體" w:hAnsi="新細明體" w:cs="新細明體"/>
                <w:vanish/>
                <w:kern w:val="0"/>
                <w:szCs w:val="24"/>
              </w:rPr>
            </w:pPr>
          </w:p>
          <w:p w14:paraId="03881877" w14:textId="77777777" w:rsidR="00463677" w:rsidRPr="00676472" w:rsidRDefault="00463677" w:rsidP="00600E97">
            <w:pPr>
              <w:widowControl/>
              <w:jc w:val="center"/>
              <w:rPr>
                <w:rFonts w:ascii="新細明體" w:eastAsia="新細明體" w:hAnsi="新細明體" w:cs="新細明體"/>
                <w:vanish/>
                <w:kern w:val="0"/>
                <w:szCs w:val="24"/>
              </w:rPr>
            </w:pPr>
          </w:p>
          <w:p w14:paraId="221CA9CA" w14:textId="77777777" w:rsidR="00463677" w:rsidRPr="00676472" w:rsidRDefault="00463677" w:rsidP="00600E97">
            <w:pPr>
              <w:widowControl/>
              <w:jc w:val="center"/>
              <w:rPr>
                <w:rFonts w:ascii="新細明體" w:eastAsia="新細明體" w:hAnsi="新細明體" w:cs="新細明體"/>
                <w:vanish/>
                <w:kern w:val="0"/>
                <w:szCs w:val="24"/>
              </w:rPr>
            </w:pPr>
          </w:p>
          <w:p w14:paraId="63459E00" w14:textId="77777777" w:rsidR="00463677" w:rsidRPr="00676472" w:rsidRDefault="00463677" w:rsidP="00600E97">
            <w:pPr>
              <w:widowControl/>
              <w:jc w:val="center"/>
              <w:rPr>
                <w:rFonts w:ascii="新細明體" w:eastAsia="新細明體" w:hAnsi="新細明體" w:cs="新細明體"/>
                <w:vanish/>
                <w:kern w:val="0"/>
                <w:szCs w:val="24"/>
              </w:rPr>
            </w:pPr>
          </w:p>
          <w:p w14:paraId="143CA02A" w14:textId="77777777" w:rsidR="00463677" w:rsidRPr="00676472" w:rsidRDefault="00463677" w:rsidP="00600E97">
            <w:pPr>
              <w:widowControl/>
              <w:jc w:val="center"/>
              <w:rPr>
                <w:rFonts w:ascii="新細明體" w:eastAsia="新細明體" w:hAnsi="新細明體" w:cs="新細明體"/>
                <w:vanish/>
                <w:kern w:val="0"/>
                <w:szCs w:val="24"/>
              </w:rPr>
            </w:pPr>
          </w:p>
          <w:p w14:paraId="48129441" w14:textId="77777777" w:rsidR="00463677" w:rsidRPr="00676472" w:rsidRDefault="00463677" w:rsidP="00600E97">
            <w:pPr>
              <w:widowControl/>
              <w:jc w:val="center"/>
              <w:rPr>
                <w:rFonts w:ascii="新細明體" w:eastAsia="新細明體" w:hAnsi="新細明體" w:cs="新細明體"/>
                <w:vanish/>
                <w:kern w:val="0"/>
                <w:szCs w:val="24"/>
              </w:rPr>
            </w:pPr>
          </w:p>
          <w:p w14:paraId="0896EBCC" w14:textId="77777777" w:rsidR="00463677" w:rsidRPr="00676472" w:rsidRDefault="00463677" w:rsidP="00600E97">
            <w:pPr>
              <w:widowControl/>
              <w:jc w:val="center"/>
              <w:rPr>
                <w:rFonts w:ascii="新細明體" w:eastAsia="新細明體" w:hAnsi="新細明體" w:cs="新細明體"/>
                <w:vanish/>
                <w:kern w:val="0"/>
                <w:szCs w:val="24"/>
              </w:rPr>
            </w:pPr>
          </w:p>
          <w:p w14:paraId="645368F5" w14:textId="77777777" w:rsidR="00463677" w:rsidRPr="00676472" w:rsidRDefault="00463677" w:rsidP="00600E97">
            <w:pPr>
              <w:widowControl/>
              <w:jc w:val="center"/>
              <w:rPr>
                <w:rFonts w:ascii="新細明體" w:eastAsia="新細明體" w:hAnsi="新細明體" w:cs="新細明體"/>
                <w:vanish/>
                <w:kern w:val="0"/>
                <w:szCs w:val="24"/>
              </w:rPr>
            </w:pPr>
          </w:p>
          <w:p w14:paraId="4A8254BE" w14:textId="77777777" w:rsidR="00463677" w:rsidRPr="00676472" w:rsidRDefault="00463677" w:rsidP="00600E97">
            <w:pPr>
              <w:widowControl/>
              <w:jc w:val="center"/>
              <w:rPr>
                <w:rFonts w:ascii="新細明體" w:eastAsia="新細明體" w:hAnsi="新細明體" w:cs="新細明體"/>
                <w:vanish/>
                <w:kern w:val="0"/>
                <w:szCs w:val="24"/>
              </w:rPr>
            </w:pPr>
          </w:p>
          <w:p w14:paraId="7EFCB63B" w14:textId="77777777" w:rsidR="00463677" w:rsidRPr="00676472" w:rsidRDefault="00463677" w:rsidP="00600E97">
            <w:pPr>
              <w:widowControl/>
              <w:jc w:val="center"/>
              <w:rPr>
                <w:rFonts w:ascii="新細明體" w:eastAsia="新細明體" w:hAnsi="新細明體" w:cs="新細明體"/>
                <w:vanish/>
                <w:kern w:val="0"/>
                <w:szCs w:val="24"/>
              </w:rPr>
            </w:pPr>
          </w:p>
          <w:p w14:paraId="3FFE0904" w14:textId="77777777" w:rsidR="00463677" w:rsidRPr="00676472" w:rsidRDefault="00463677" w:rsidP="00600E97">
            <w:pPr>
              <w:widowControl/>
              <w:jc w:val="center"/>
              <w:rPr>
                <w:rFonts w:ascii="新細明體" w:eastAsia="新細明體" w:hAnsi="新細明體" w:cs="新細明體"/>
                <w:vanish/>
                <w:kern w:val="0"/>
                <w:szCs w:val="24"/>
              </w:rPr>
            </w:pPr>
          </w:p>
          <w:p w14:paraId="6E5DDB7A" w14:textId="77777777" w:rsidR="00463677" w:rsidRPr="00676472" w:rsidRDefault="00463677" w:rsidP="00600E97">
            <w:pPr>
              <w:widowControl/>
              <w:jc w:val="center"/>
              <w:rPr>
                <w:rFonts w:ascii="新細明體" w:eastAsia="新細明體" w:hAnsi="新細明體" w:cs="新細明體"/>
                <w:vanish/>
                <w:kern w:val="0"/>
                <w:szCs w:val="24"/>
              </w:rPr>
            </w:pPr>
          </w:p>
          <w:p w14:paraId="71F29CF9" w14:textId="77777777" w:rsidR="00463677" w:rsidRPr="00676472" w:rsidRDefault="00463677" w:rsidP="00600E97">
            <w:pPr>
              <w:widowControl/>
              <w:jc w:val="center"/>
              <w:rPr>
                <w:rFonts w:ascii="新細明體" w:eastAsia="新細明體" w:hAnsi="新細明體" w:cs="新細明體"/>
                <w:vanish/>
                <w:kern w:val="0"/>
                <w:szCs w:val="24"/>
              </w:rPr>
            </w:pPr>
          </w:p>
          <w:p w14:paraId="6A9CEC3E" w14:textId="77777777" w:rsidR="00463677" w:rsidRPr="00676472" w:rsidRDefault="00463677" w:rsidP="00600E97">
            <w:pPr>
              <w:widowControl/>
              <w:jc w:val="center"/>
              <w:rPr>
                <w:rFonts w:ascii="新細明體" w:eastAsia="新細明體" w:hAnsi="新細明體" w:cs="新細明體"/>
                <w:vanish/>
                <w:kern w:val="0"/>
                <w:szCs w:val="24"/>
              </w:rPr>
            </w:pPr>
          </w:p>
          <w:p w14:paraId="638C8C4D" w14:textId="77777777" w:rsidR="00463677" w:rsidRPr="00676472" w:rsidRDefault="00463677" w:rsidP="00600E97">
            <w:pPr>
              <w:widowControl/>
              <w:jc w:val="center"/>
              <w:rPr>
                <w:rFonts w:ascii="新細明體" w:eastAsia="新細明體" w:hAnsi="新細明體" w:cs="新細明體"/>
                <w:vanish/>
                <w:kern w:val="0"/>
                <w:szCs w:val="24"/>
              </w:rPr>
            </w:pPr>
          </w:p>
          <w:p w14:paraId="774108C0" w14:textId="77777777" w:rsidR="00463677" w:rsidRPr="00676472" w:rsidRDefault="00463677" w:rsidP="00600E97">
            <w:pPr>
              <w:widowControl/>
              <w:jc w:val="center"/>
              <w:rPr>
                <w:rFonts w:ascii="新細明體" w:eastAsia="新細明體" w:hAnsi="新細明體" w:cs="新細明體"/>
                <w:vanish/>
                <w:kern w:val="0"/>
                <w:szCs w:val="24"/>
              </w:rPr>
            </w:pPr>
          </w:p>
          <w:p w14:paraId="490661CD" w14:textId="77777777" w:rsidR="00463677" w:rsidRPr="00676472" w:rsidRDefault="00463677" w:rsidP="00600E97">
            <w:pPr>
              <w:widowControl/>
              <w:jc w:val="center"/>
              <w:rPr>
                <w:rFonts w:ascii="新細明體" w:eastAsia="新細明體" w:hAnsi="新細明體" w:cs="新細明體"/>
                <w:vanish/>
                <w:kern w:val="0"/>
                <w:szCs w:val="24"/>
              </w:rPr>
            </w:pPr>
          </w:p>
          <w:p w14:paraId="5A01BB36" w14:textId="77777777" w:rsidR="00463677" w:rsidRPr="00676472" w:rsidRDefault="00463677" w:rsidP="00600E97">
            <w:pPr>
              <w:widowControl/>
              <w:jc w:val="center"/>
              <w:rPr>
                <w:rFonts w:ascii="新細明體" w:eastAsia="新細明體" w:hAnsi="新細明體" w:cs="新細明體"/>
                <w:vanish/>
                <w:kern w:val="0"/>
                <w:szCs w:val="24"/>
              </w:rPr>
            </w:pPr>
          </w:p>
          <w:p w14:paraId="05C81039" w14:textId="77777777" w:rsidR="00463677" w:rsidRPr="00676472" w:rsidRDefault="00463677" w:rsidP="00600E97">
            <w:pPr>
              <w:widowControl/>
              <w:jc w:val="center"/>
              <w:rPr>
                <w:rFonts w:ascii="新細明體" w:eastAsia="新細明體" w:hAnsi="新細明體" w:cs="新細明體"/>
                <w:vanish/>
                <w:kern w:val="0"/>
                <w:szCs w:val="24"/>
              </w:rPr>
            </w:pPr>
          </w:p>
          <w:p w14:paraId="45432580" w14:textId="77777777" w:rsidR="00463677" w:rsidRPr="00676472" w:rsidRDefault="00463677" w:rsidP="00600E97">
            <w:pPr>
              <w:widowControl/>
              <w:jc w:val="center"/>
              <w:rPr>
                <w:rFonts w:ascii="新細明體" w:eastAsia="新細明體" w:hAnsi="新細明體" w:cs="新細明體"/>
                <w:vanish/>
                <w:kern w:val="0"/>
                <w:szCs w:val="24"/>
              </w:rPr>
            </w:pPr>
          </w:p>
          <w:p w14:paraId="4374CD1E" w14:textId="77777777" w:rsidR="00463677" w:rsidRPr="00676472" w:rsidRDefault="00463677" w:rsidP="00600E97">
            <w:pPr>
              <w:widowControl/>
              <w:jc w:val="center"/>
              <w:rPr>
                <w:rFonts w:ascii="新細明體" w:eastAsia="新細明體" w:hAnsi="新細明體" w:cs="新細明體"/>
                <w:vanish/>
                <w:kern w:val="0"/>
                <w:szCs w:val="24"/>
              </w:rPr>
            </w:pPr>
          </w:p>
          <w:p w14:paraId="2840B516" w14:textId="77777777" w:rsidR="00463677" w:rsidRPr="00676472" w:rsidRDefault="00463677" w:rsidP="00600E97">
            <w:pPr>
              <w:widowControl/>
              <w:jc w:val="center"/>
              <w:rPr>
                <w:rFonts w:ascii="新細明體" w:eastAsia="新細明體" w:hAnsi="新細明體" w:cs="新細明體"/>
                <w:vanish/>
                <w:kern w:val="0"/>
                <w:szCs w:val="24"/>
              </w:rPr>
            </w:pPr>
          </w:p>
          <w:p w14:paraId="3BD2C648" w14:textId="77777777" w:rsidR="00463677" w:rsidRPr="00676472" w:rsidRDefault="00463677" w:rsidP="00600E97">
            <w:pPr>
              <w:widowControl/>
              <w:jc w:val="center"/>
              <w:rPr>
                <w:rFonts w:ascii="新細明體" w:eastAsia="新細明體" w:hAnsi="新細明體" w:cs="新細明體"/>
                <w:vanish/>
                <w:kern w:val="0"/>
                <w:szCs w:val="24"/>
              </w:rPr>
            </w:pPr>
          </w:p>
          <w:p w14:paraId="44BAA8E5" w14:textId="77777777" w:rsidR="00463677" w:rsidRPr="00676472" w:rsidRDefault="00463677" w:rsidP="00600E97">
            <w:pPr>
              <w:widowControl/>
              <w:jc w:val="center"/>
              <w:rPr>
                <w:rFonts w:ascii="新細明體" w:eastAsia="新細明體" w:hAnsi="新細明體" w:cs="新細明體"/>
                <w:vanish/>
                <w:kern w:val="0"/>
                <w:szCs w:val="24"/>
              </w:rPr>
            </w:pPr>
          </w:p>
          <w:p w14:paraId="164B610D" w14:textId="77777777" w:rsidR="00463677" w:rsidRPr="00676472" w:rsidRDefault="00463677" w:rsidP="00600E97">
            <w:pPr>
              <w:widowControl/>
              <w:jc w:val="center"/>
              <w:rPr>
                <w:rFonts w:ascii="新細明體" w:eastAsia="新細明體" w:hAnsi="新細明體" w:cs="新細明體"/>
                <w:vanish/>
                <w:kern w:val="0"/>
                <w:szCs w:val="24"/>
              </w:rPr>
            </w:pPr>
          </w:p>
          <w:p w14:paraId="21CE7919" w14:textId="77777777" w:rsidR="00463677" w:rsidRPr="00676472" w:rsidRDefault="00463677" w:rsidP="00600E97">
            <w:pPr>
              <w:widowControl/>
              <w:jc w:val="center"/>
              <w:rPr>
                <w:rFonts w:ascii="新細明體" w:eastAsia="新細明體" w:hAnsi="新細明體" w:cs="新細明體"/>
                <w:vanish/>
                <w:kern w:val="0"/>
                <w:szCs w:val="24"/>
              </w:rPr>
            </w:pPr>
          </w:p>
          <w:p w14:paraId="277BB0F2" w14:textId="77777777" w:rsidR="00463677" w:rsidRPr="00676472" w:rsidRDefault="00463677" w:rsidP="00600E97">
            <w:pPr>
              <w:widowControl/>
              <w:jc w:val="center"/>
              <w:rPr>
                <w:rFonts w:ascii="新細明體" w:eastAsia="新細明體" w:hAnsi="新細明體" w:cs="新細明體"/>
                <w:vanish/>
                <w:kern w:val="0"/>
                <w:szCs w:val="24"/>
              </w:rPr>
            </w:pPr>
          </w:p>
          <w:p w14:paraId="620FB3D3" w14:textId="77777777" w:rsidR="00463677" w:rsidRPr="00676472" w:rsidRDefault="00463677" w:rsidP="00600E97">
            <w:pPr>
              <w:widowControl/>
              <w:jc w:val="center"/>
              <w:rPr>
                <w:rFonts w:ascii="新細明體" w:eastAsia="新細明體" w:hAnsi="新細明體" w:cs="新細明體"/>
                <w:vanish/>
                <w:kern w:val="0"/>
                <w:szCs w:val="24"/>
              </w:rPr>
            </w:pPr>
          </w:p>
          <w:p w14:paraId="3A8B68AA" w14:textId="77777777" w:rsidR="00463677" w:rsidRPr="00676472" w:rsidRDefault="00463677" w:rsidP="00600E97">
            <w:pPr>
              <w:widowControl/>
              <w:jc w:val="center"/>
              <w:rPr>
                <w:rFonts w:ascii="新細明體" w:eastAsia="新細明體" w:hAnsi="新細明體" w:cs="新細明體"/>
                <w:vanish/>
                <w:kern w:val="0"/>
                <w:szCs w:val="24"/>
              </w:rPr>
            </w:pPr>
          </w:p>
          <w:p w14:paraId="236510D8" w14:textId="77777777" w:rsidR="00463677" w:rsidRPr="00676472" w:rsidRDefault="00463677" w:rsidP="00600E97">
            <w:pPr>
              <w:widowControl/>
              <w:jc w:val="center"/>
              <w:rPr>
                <w:rFonts w:ascii="新細明體" w:eastAsia="新細明體" w:hAnsi="新細明體" w:cs="新細明體"/>
                <w:vanish/>
                <w:kern w:val="0"/>
                <w:szCs w:val="24"/>
              </w:rPr>
            </w:pPr>
          </w:p>
          <w:p w14:paraId="0309098A" w14:textId="77777777" w:rsidR="00463677" w:rsidRPr="00676472" w:rsidRDefault="00463677" w:rsidP="00600E97">
            <w:pPr>
              <w:widowControl/>
              <w:jc w:val="center"/>
              <w:rPr>
                <w:rFonts w:ascii="新細明體" w:eastAsia="新細明體" w:hAnsi="新細明體" w:cs="新細明體"/>
                <w:vanish/>
                <w:kern w:val="0"/>
                <w:szCs w:val="24"/>
              </w:rPr>
            </w:pPr>
          </w:p>
          <w:p w14:paraId="2C59A386" w14:textId="77777777" w:rsidR="00463677" w:rsidRPr="00676472" w:rsidRDefault="00463677" w:rsidP="00600E97">
            <w:pPr>
              <w:widowControl/>
              <w:jc w:val="center"/>
              <w:rPr>
                <w:rFonts w:ascii="新細明體" w:eastAsia="新細明體" w:hAnsi="新細明體" w:cs="新細明體"/>
                <w:vanish/>
                <w:kern w:val="0"/>
                <w:szCs w:val="24"/>
              </w:rPr>
            </w:pPr>
          </w:p>
          <w:p w14:paraId="750641D0" w14:textId="77777777" w:rsidR="00463677" w:rsidRPr="00676472" w:rsidRDefault="00463677" w:rsidP="00600E97">
            <w:pPr>
              <w:widowControl/>
              <w:jc w:val="center"/>
              <w:rPr>
                <w:rFonts w:ascii="新細明體" w:eastAsia="新細明體" w:hAnsi="新細明體" w:cs="新細明體"/>
                <w:vanish/>
                <w:kern w:val="0"/>
                <w:szCs w:val="24"/>
              </w:rPr>
            </w:pPr>
          </w:p>
          <w:p w14:paraId="08681E73" w14:textId="77777777" w:rsidR="00463677" w:rsidRPr="00676472" w:rsidRDefault="00463677" w:rsidP="00600E97">
            <w:pPr>
              <w:widowControl/>
              <w:jc w:val="center"/>
              <w:rPr>
                <w:rFonts w:ascii="新細明體" w:eastAsia="新細明體" w:hAnsi="新細明體" w:cs="新細明體"/>
                <w:vanish/>
                <w:kern w:val="0"/>
                <w:szCs w:val="24"/>
              </w:rPr>
            </w:pPr>
          </w:p>
          <w:p w14:paraId="2CB08B73" w14:textId="0C17CEE0" w:rsidR="00870321" w:rsidRPr="00C01541" w:rsidRDefault="00870321" w:rsidP="00600E97">
            <w:pPr>
              <w:pStyle w:val="a6"/>
              <w:widowControl/>
              <w:numPr>
                <w:ilvl w:val="0"/>
                <w:numId w:val="346"/>
              </w:numPr>
              <w:ind w:leftChars="0"/>
              <w:jc w:val="center"/>
              <w:rPr>
                <w:rFonts w:ascii="新細明體" w:eastAsia="新細明體" w:hAnsi="新細明體" w:cs="新細明體"/>
                <w:kern w:val="0"/>
                <w:szCs w:val="24"/>
              </w:rPr>
            </w:pPr>
          </w:p>
        </w:tc>
        <w:tc>
          <w:tcPr>
            <w:tcW w:w="2794" w:type="dxa"/>
            <w:gridSpan w:val="2"/>
          </w:tcPr>
          <w:p w14:paraId="0BE28CFA"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訂定「數位服務個人化平臺介接作業試辦要點」</w:t>
            </w:r>
          </w:p>
        </w:tc>
        <w:tc>
          <w:tcPr>
            <w:tcW w:w="3128" w:type="dxa"/>
          </w:tcPr>
          <w:p w14:paraId="0D471044"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服務提供機關(構)常須要求民眾先至各個人資料保管主責機關，申請紙本個人資料文件供其查驗後，方能提供相關服務，造成民眾舟車勞頓的困擾，且民眾無法以更有效之方式，將個人資料電子檔案提供給服務提供機關，導致個人資料無法有效自主運用。</w:t>
            </w:r>
          </w:p>
        </w:tc>
        <w:tc>
          <w:tcPr>
            <w:tcW w:w="3122" w:type="dxa"/>
          </w:tcPr>
          <w:p w14:paraId="7A47B214"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shd w:val="clear" w:color="auto" w:fill="FFFFFF"/>
              </w:rPr>
              <w:t>民眾透過</w:t>
            </w:r>
            <w:r w:rsidRPr="00C579D9">
              <w:rPr>
                <w:rFonts w:ascii="標楷體" w:eastAsia="標楷體" w:hAnsi="標楷體"/>
              </w:rPr>
              <w:t>本會打造的</w:t>
            </w:r>
            <w:r w:rsidRPr="00C579D9">
              <w:rPr>
                <w:rFonts w:ascii="標楷體" w:eastAsia="標楷體" w:hAnsi="標楷體"/>
                <w:shd w:val="clear" w:color="auto" w:fill="FFFFFF"/>
              </w:rPr>
              <w:t>「數位服務個人化平臺(</w:t>
            </w:r>
            <w:r w:rsidRPr="00C579D9">
              <w:rPr>
                <w:rFonts w:ascii="標楷體" w:eastAsia="標楷體" w:hAnsi="標楷體" w:cs="Calibri"/>
                <w:shd w:val="clear" w:color="auto" w:fill="FFFFFF"/>
              </w:rPr>
              <w:t>M</w:t>
            </w:r>
            <w:r w:rsidRPr="00C579D9">
              <w:rPr>
                <w:rFonts w:ascii="標楷體" w:eastAsia="標楷體" w:hAnsi="標楷體"/>
                <w:shd w:val="clear" w:color="auto" w:fill="FFFFFF"/>
              </w:rPr>
              <w:t>yData)」，經多元身分識別及驗證後，將其個人資料線上直接下載或提供給服務機關以進行精準個人化服務， 如此可簡省民眾業務申辦流程，又可有效自主運用個人資料，達成更好的數位經濟發展效益。</w:t>
            </w:r>
          </w:p>
        </w:tc>
        <w:tc>
          <w:tcPr>
            <w:tcW w:w="3185" w:type="dxa"/>
          </w:tcPr>
          <w:p w14:paraId="2B879E01"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shd w:val="clear" w:color="auto" w:fill="FFFFFF"/>
              </w:rPr>
              <w:t>訂定「數位服務個人化平臺介接作業試辦要點」，規範「數位服務個人化(</w:t>
            </w:r>
            <w:r w:rsidRPr="00C579D9">
              <w:rPr>
                <w:rFonts w:ascii="標楷體" w:eastAsia="標楷體" w:hAnsi="標楷體" w:cs="Calibri"/>
                <w:shd w:val="clear" w:color="auto" w:fill="FFFFFF"/>
              </w:rPr>
              <w:t>MyData)</w:t>
            </w:r>
            <w:r w:rsidRPr="00C579D9">
              <w:rPr>
                <w:rFonts w:ascii="標楷體" w:eastAsia="標楷體" w:hAnsi="標楷體"/>
                <w:shd w:val="clear" w:color="auto" w:fill="FFFFFF"/>
              </w:rPr>
              <w:t>平臺」介接各資料提供機關與服務提供機關(構)，以推動個人資料自主運用，在個資安全與隱私保護下，經民眾身分驗證及同意後，鬆綁個資運用方式，提供民眾多元個人資料下載及線上介接服務，讓保存在政府機關內的資料，回歸民眾合理運用，為我國首創為民服務新模式。</w:t>
            </w:r>
          </w:p>
        </w:tc>
        <w:tc>
          <w:tcPr>
            <w:tcW w:w="1472" w:type="dxa"/>
          </w:tcPr>
          <w:p w14:paraId="0CC56635" w14:textId="77777777" w:rsidR="00870321" w:rsidRPr="00C579D9" w:rsidRDefault="00870321" w:rsidP="005D0116">
            <w:pPr>
              <w:pStyle w:val="Web"/>
              <w:spacing w:before="0" w:beforeAutospacing="0" w:after="0" w:afterAutospacing="0" w:line="440" w:lineRule="exact"/>
              <w:jc w:val="both"/>
            </w:pPr>
            <w:r w:rsidRPr="00C579D9">
              <w:rPr>
                <w:rFonts w:ascii="標楷體" w:eastAsia="標楷體" w:hAnsi="標楷體"/>
              </w:rPr>
              <w:t>1</w:t>
            </w:r>
            <w:r w:rsidRPr="00C579D9">
              <w:rPr>
                <w:rFonts w:ascii="標楷體" w:eastAsia="標楷體" w:hAnsi="標楷體" w:hint="eastAsia"/>
              </w:rPr>
              <w:t>09.2.18</w:t>
            </w:r>
          </w:p>
        </w:tc>
      </w:tr>
    </w:tbl>
    <w:p w14:paraId="2E1FDB96" w14:textId="77777777" w:rsidR="00870321" w:rsidRDefault="00870321"/>
    <w:p w14:paraId="39C81453" w14:textId="4E0843DA" w:rsidR="00400532" w:rsidRDefault="00400532"/>
    <w:sectPr w:rsidR="00400532" w:rsidSect="006C0FDE">
      <w:headerReference w:type="default" r:id="rId38"/>
      <w:footerReference w:type="default" r:id="rId39"/>
      <w:pgSz w:w="16838" w:h="11906" w:orient="landscape"/>
      <w:pgMar w:top="1418" w:right="1440" w:bottom="1418" w:left="144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0E356" w16cid:durableId="1EEB6A6A"/>
  <w16cid:commentId w16cid:paraId="6CCE16DC" w16cid:durableId="1EEB6A76"/>
  <w16cid:commentId w16cid:paraId="394FD93D" w16cid:durableId="1EEB6A9A"/>
  <w16cid:commentId w16cid:paraId="474DDD30" w16cid:durableId="1EEB6AA3"/>
  <w16cid:commentId w16cid:paraId="112B6716" w16cid:durableId="1EEB6B1A"/>
  <w16cid:commentId w16cid:paraId="4C23B347" w16cid:durableId="1EEBBD24"/>
  <w16cid:commentId w16cid:paraId="0BD41E80" w16cid:durableId="1EEBBD49"/>
  <w16cid:commentId w16cid:paraId="0E705679" w16cid:durableId="1EEBBD5A"/>
  <w16cid:commentId w16cid:paraId="52B4D08D" w16cid:durableId="1EEBBDA1"/>
  <w16cid:commentId w16cid:paraId="1B6A7B37" w16cid:durableId="1EEBBDD4"/>
  <w16cid:commentId w16cid:paraId="7A93E3EE" w16cid:durableId="1EEBBDF5"/>
  <w16cid:commentId w16cid:paraId="7C90E1D9" w16cid:durableId="1EEBBDFD"/>
  <w16cid:commentId w16cid:paraId="6D9E1C6E" w16cid:durableId="1EEBC2FC"/>
  <w16cid:commentId w16cid:paraId="1909BCD8" w16cid:durableId="1EEBC3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57F08" w14:textId="77777777" w:rsidR="0008398C" w:rsidRDefault="0008398C" w:rsidP="00C5667C">
      <w:r>
        <w:separator/>
      </w:r>
    </w:p>
  </w:endnote>
  <w:endnote w:type="continuationSeparator" w:id="0">
    <w:p w14:paraId="4285140A" w14:textId="77777777" w:rsidR="0008398C" w:rsidRDefault="0008398C"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Liberation Serif">
    <w:altName w:val="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73589"/>
      <w:docPartObj>
        <w:docPartGallery w:val="Page Numbers (Bottom of Page)"/>
        <w:docPartUnique/>
      </w:docPartObj>
    </w:sdtPr>
    <w:sdtEndPr/>
    <w:sdtContent>
      <w:p w14:paraId="43CA4124" w14:textId="6AAB10D8" w:rsidR="00983254" w:rsidRDefault="00983254">
        <w:pPr>
          <w:pStyle w:val="aa"/>
          <w:jc w:val="center"/>
        </w:pPr>
        <w:r>
          <w:fldChar w:fldCharType="begin"/>
        </w:r>
        <w:r>
          <w:instrText>PAGE   \* MERGEFORMAT</w:instrText>
        </w:r>
        <w:r>
          <w:fldChar w:fldCharType="separate"/>
        </w:r>
        <w:r w:rsidR="00D84682" w:rsidRPr="00D84682">
          <w:rPr>
            <w:noProof/>
            <w:lang w:val="zh-TW"/>
          </w:rPr>
          <w:t>3</w:t>
        </w:r>
        <w:r>
          <w:fldChar w:fldCharType="end"/>
        </w:r>
      </w:p>
    </w:sdtContent>
  </w:sdt>
  <w:p w14:paraId="4131DC24" w14:textId="77777777" w:rsidR="00983254" w:rsidRDefault="0098325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20EE7" w14:textId="77777777" w:rsidR="0008398C" w:rsidRDefault="0008398C" w:rsidP="00C5667C">
      <w:r>
        <w:separator/>
      </w:r>
    </w:p>
  </w:footnote>
  <w:footnote w:type="continuationSeparator" w:id="0">
    <w:p w14:paraId="34FFF925" w14:textId="77777777" w:rsidR="0008398C" w:rsidRDefault="0008398C" w:rsidP="00C56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8580" w14:textId="77777777" w:rsidR="00983254" w:rsidRDefault="00983254">
    <w:pPr>
      <w:pStyle w:val="a8"/>
    </w:pPr>
  </w:p>
  <w:p w14:paraId="6D56513F" w14:textId="77777777" w:rsidR="00983254" w:rsidRDefault="0098325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1" w15:restartNumberingAfterBreak="0">
    <w:nsid w:val="00000002"/>
    <w:multiLevelType w:val="singleLevel"/>
    <w:tmpl w:val="C0DA0C92"/>
    <w:name w:val="WW8Num2"/>
    <w:lvl w:ilvl="0">
      <w:start w:val="1"/>
      <w:numFmt w:val="decimal"/>
      <w:lvlText w:val="%1."/>
      <w:lvlJc w:val="left"/>
      <w:pPr>
        <w:tabs>
          <w:tab w:val="num" w:pos="360"/>
        </w:tabs>
        <w:ind w:left="360" w:hanging="360"/>
      </w:pPr>
      <w:rPr>
        <w:rFonts w:ascii="標楷體" w:eastAsia="標楷體" w:hAnsi="標楷體" w:cs="Times New Roman" w:hint="default"/>
        <w:sz w:val="24"/>
        <w:szCs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ascii="標楷體" w:eastAsia="標楷體" w:hAnsi="標楷體" w:cs="Times New Roman" w:hint="default"/>
        <w:szCs w:val="28"/>
      </w:rPr>
    </w:lvl>
    <w:lvl w:ilvl="2">
      <w:start w:val="1"/>
      <w:numFmt w:val="decimal"/>
      <w:lvlText w:val="%3."/>
      <w:lvlJc w:val="left"/>
      <w:pPr>
        <w:tabs>
          <w:tab w:val="num" w:pos="1440"/>
        </w:tabs>
        <w:ind w:left="1440" w:hanging="480"/>
      </w:pPr>
      <w:rPr>
        <w:rFonts w:ascii="標楷體" w:eastAsia="標楷體" w:hAnsi="標楷體" w:cs="標楷體" w:hint="eastAsia"/>
        <w:bCs/>
        <w:sz w:val="28"/>
        <w:szCs w:val="32"/>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05916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0D767BA"/>
    <w:multiLevelType w:val="hybridMultilevel"/>
    <w:tmpl w:val="F6D2713E"/>
    <w:lvl w:ilvl="0" w:tplc="996C3A84">
      <w:start w:val="1"/>
      <w:numFmt w:val="decimal"/>
      <w:lvlText w:val="%1."/>
      <w:lvlJc w:val="left"/>
      <w:pPr>
        <w:ind w:left="480" w:hanging="480"/>
      </w:pPr>
      <w:rPr>
        <w:rFonts w:asciiTheme="minorEastAsia" w:eastAsiaTheme="minorEastAsia" w:hAnsiTheme="minorEastAsia"/>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17801B1"/>
    <w:multiLevelType w:val="hybridMultilevel"/>
    <w:tmpl w:val="4FF832D8"/>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1A4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F1217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6EB061A"/>
    <w:multiLevelType w:val="hybridMultilevel"/>
    <w:tmpl w:val="63506D2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06FD40CC"/>
    <w:multiLevelType w:val="hybridMultilevel"/>
    <w:tmpl w:val="0BE217F2"/>
    <w:lvl w:ilvl="0" w:tplc="BB6CCC8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7405DD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4A5A05"/>
    <w:multiLevelType w:val="multilevel"/>
    <w:tmpl w:val="518C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5868C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80A0E09"/>
    <w:multiLevelType w:val="hybridMultilevel"/>
    <w:tmpl w:val="A408787C"/>
    <w:lvl w:ilvl="0" w:tplc="F93E5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8A12F3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2E37D0"/>
    <w:multiLevelType w:val="hybridMultilevel"/>
    <w:tmpl w:val="2948235E"/>
    <w:lvl w:ilvl="0" w:tplc="8512A6D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0A813127"/>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A94123B"/>
    <w:multiLevelType w:val="hybridMultilevel"/>
    <w:tmpl w:val="9B045D5A"/>
    <w:lvl w:ilvl="0" w:tplc="354AD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B5C75A4"/>
    <w:multiLevelType w:val="hybridMultilevel"/>
    <w:tmpl w:val="F3580A3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0BAE3C05"/>
    <w:multiLevelType w:val="multilevel"/>
    <w:tmpl w:val="9766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CB77B83"/>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CD14D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D3300DA"/>
    <w:multiLevelType w:val="hybridMultilevel"/>
    <w:tmpl w:val="C9F8E75C"/>
    <w:lvl w:ilvl="0" w:tplc="D016522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0DE6578A"/>
    <w:multiLevelType w:val="multilevel"/>
    <w:tmpl w:val="0FEC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3122E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E6C71FF"/>
    <w:multiLevelType w:val="hybridMultilevel"/>
    <w:tmpl w:val="147E6542"/>
    <w:lvl w:ilvl="0" w:tplc="0084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E7E36A0"/>
    <w:multiLevelType w:val="hybridMultilevel"/>
    <w:tmpl w:val="4DF8BB04"/>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EB16089"/>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00B2C59"/>
    <w:multiLevelType w:val="hybridMultilevel"/>
    <w:tmpl w:val="7FDEFD7E"/>
    <w:lvl w:ilvl="0" w:tplc="77962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02B018C"/>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12145A7"/>
    <w:multiLevelType w:val="singleLevel"/>
    <w:tmpl w:val="5D560114"/>
    <w:lvl w:ilvl="0">
      <w:start w:val="1"/>
      <w:numFmt w:val="decimal"/>
      <w:lvlText w:val="%1."/>
      <w:lvlJc w:val="left"/>
      <w:pPr>
        <w:tabs>
          <w:tab w:val="num" w:pos="786"/>
        </w:tabs>
        <w:ind w:left="786" w:hanging="360"/>
      </w:pPr>
      <w:rPr>
        <w:rFonts w:ascii="標楷體" w:eastAsia="標楷體" w:hAnsi="標楷體" w:cs="細明體_HKSCS" w:hint="default"/>
        <w:sz w:val="24"/>
        <w:szCs w:val="24"/>
      </w:rPr>
    </w:lvl>
  </w:abstractNum>
  <w:abstractNum w:abstractNumId="40" w15:restartNumberingAfterBreak="0">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1EC4851"/>
    <w:multiLevelType w:val="hybridMultilevel"/>
    <w:tmpl w:val="A7FACD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20170B7"/>
    <w:multiLevelType w:val="hybridMultilevel"/>
    <w:tmpl w:val="7406AB14"/>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23C333D"/>
    <w:multiLevelType w:val="multilevel"/>
    <w:tmpl w:val="C748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2B42B09"/>
    <w:multiLevelType w:val="hybridMultilevel"/>
    <w:tmpl w:val="58C61C8A"/>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3891E64"/>
    <w:multiLevelType w:val="hybridMultilevel"/>
    <w:tmpl w:val="C58031BA"/>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3B82453"/>
    <w:multiLevelType w:val="hybridMultilevel"/>
    <w:tmpl w:val="6A36039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3D2245F"/>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3F66D56"/>
    <w:multiLevelType w:val="hybridMultilevel"/>
    <w:tmpl w:val="678021C2"/>
    <w:lvl w:ilvl="0" w:tplc="61347B5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48A351C"/>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4B06679"/>
    <w:multiLevelType w:val="hybridMultilevel"/>
    <w:tmpl w:val="7486AE40"/>
    <w:lvl w:ilvl="0" w:tplc="F880F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50C32A7"/>
    <w:multiLevelType w:val="hybridMultilevel"/>
    <w:tmpl w:val="2A24214A"/>
    <w:lvl w:ilvl="0" w:tplc="7FA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5934A4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5B5737F"/>
    <w:multiLevelType w:val="hybridMultilevel"/>
    <w:tmpl w:val="0ED44290"/>
    <w:lvl w:ilvl="0" w:tplc="EFA05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5DC5327"/>
    <w:multiLevelType w:val="hybridMultilevel"/>
    <w:tmpl w:val="8C3A2C24"/>
    <w:lvl w:ilvl="0" w:tplc="34E8F1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7320164"/>
    <w:multiLevelType w:val="multilevel"/>
    <w:tmpl w:val="2E96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738001B"/>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74D0824"/>
    <w:multiLevelType w:val="multilevel"/>
    <w:tmpl w:val="F8F6B7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176D677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7874C2F"/>
    <w:multiLevelType w:val="hybridMultilevel"/>
    <w:tmpl w:val="CC0465FA"/>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180B015C"/>
    <w:multiLevelType w:val="multilevel"/>
    <w:tmpl w:val="E3CA7AB6"/>
    <w:lvl w:ilvl="0">
      <w:start w:val="1"/>
      <w:numFmt w:val="decimal"/>
      <w:lvlText w:val="%1."/>
      <w:lvlJc w:val="left"/>
      <w:pPr>
        <w:ind w:left="720" w:hanging="720"/>
      </w:pPr>
      <w:rPr>
        <w:rFonts w:ascii="標楷體" w:eastAsia="標楷體" w:hAnsi="標楷體"/>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18C573E2"/>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18CC107F"/>
    <w:multiLevelType w:val="hybridMultilevel"/>
    <w:tmpl w:val="15FCCC12"/>
    <w:lvl w:ilvl="0" w:tplc="31D06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9045E9C"/>
    <w:multiLevelType w:val="hybridMultilevel"/>
    <w:tmpl w:val="7A26650C"/>
    <w:lvl w:ilvl="0" w:tplc="B678C7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5" w15:restartNumberingAfterBreak="0">
    <w:nsid w:val="1AC709DB"/>
    <w:multiLevelType w:val="hybridMultilevel"/>
    <w:tmpl w:val="C55E58B0"/>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AF60848"/>
    <w:multiLevelType w:val="hybridMultilevel"/>
    <w:tmpl w:val="83C80A2C"/>
    <w:lvl w:ilvl="0" w:tplc="4412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B1770DB"/>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BFC432A"/>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C331283"/>
    <w:multiLevelType w:val="hybridMultilevel"/>
    <w:tmpl w:val="D0B0841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C3E3E1B"/>
    <w:multiLevelType w:val="hybridMultilevel"/>
    <w:tmpl w:val="14D6B88C"/>
    <w:lvl w:ilvl="0" w:tplc="FE943E30">
      <w:start w:val="1"/>
      <w:numFmt w:val="decim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C5636BE"/>
    <w:multiLevelType w:val="hybridMultilevel"/>
    <w:tmpl w:val="9FAC0622"/>
    <w:lvl w:ilvl="0" w:tplc="C612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C7A242D"/>
    <w:multiLevelType w:val="singleLevel"/>
    <w:tmpl w:val="32ECE04E"/>
    <w:name w:val="WW8Num2"/>
    <w:lvl w:ilvl="0">
      <w:start w:val="1"/>
      <w:numFmt w:val="decimal"/>
      <w:lvlText w:val="%1."/>
      <w:lvlJc w:val="left"/>
      <w:pPr>
        <w:ind w:left="480" w:hanging="480"/>
      </w:pPr>
      <w:rPr>
        <w:rFonts w:hint="default"/>
        <w:sz w:val="24"/>
        <w:szCs w:val="24"/>
      </w:rPr>
    </w:lvl>
  </w:abstractNum>
  <w:abstractNum w:abstractNumId="75" w15:restartNumberingAfterBreak="0">
    <w:nsid w:val="1CA21ED2"/>
    <w:multiLevelType w:val="hybridMultilevel"/>
    <w:tmpl w:val="E58A937C"/>
    <w:lvl w:ilvl="0" w:tplc="6EAC2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1D4D4B0C"/>
    <w:multiLevelType w:val="hybridMultilevel"/>
    <w:tmpl w:val="E74ABFFC"/>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8" w15:restartNumberingAfterBreak="0">
    <w:nsid w:val="1DAE6044"/>
    <w:multiLevelType w:val="multilevel"/>
    <w:tmpl w:val="C4FC91D8"/>
    <w:lvl w:ilvl="0">
      <w:start w:val="1"/>
      <w:numFmt w:val="taiwaneseCountingThousand"/>
      <w:lvlText w:val="%1、"/>
      <w:lvlJc w:val="left"/>
      <w:pPr>
        <w:ind w:left="465" w:hanging="504"/>
      </w:pPr>
      <w:rPr>
        <w:rFonts w:hint="default"/>
      </w:rPr>
    </w:lvl>
    <w:lvl w:ilvl="1">
      <w:start w:val="1"/>
      <w:numFmt w:val="taiwaneseCountingThousand"/>
      <w:lvlText w:val="(%2)"/>
      <w:lvlJc w:val="left"/>
      <w:pPr>
        <w:ind w:left="801" w:hanging="360"/>
      </w:pPr>
      <w:rPr>
        <w:rFonts w:hint="default"/>
      </w:rPr>
    </w:lvl>
    <w:lvl w:ilvl="2">
      <w:start w:val="1"/>
      <w:numFmt w:val="lowerRoman"/>
      <w:lvlText w:val="%3."/>
      <w:lvlJc w:val="right"/>
      <w:pPr>
        <w:ind w:left="1401" w:hanging="480"/>
      </w:pPr>
    </w:lvl>
    <w:lvl w:ilvl="3" w:tentative="1">
      <w:start w:val="1"/>
      <w:numFmt w:val="decimal"/>
      <w:lvlText w:val="%4."/>
      <w:lvlJc w:val="left"/>
      <w:pPr>
        <w:ind w:left="1881" w:hanging="480"/>
      </w:pPr>
    </w:lvl>
    <w:lvl w:ilvl="4" w:tentative="1">
      <w:start w:val="1"/>
      <w:numFmt w:val="ideographTraditional"/>
      <w:lvlText w:val="%5、"/>
      <w:lvlJc w:val="left"/>
      <w:pPr>
        <w:ind w:left="2361" w:hanging="480"/>
      </w:pPr>
    </w:lvl>
    <w:lvl w:ilvl="5" w:tentative="1">
      <w:start w:val="1"/>
      <w:numFmt w:val="lowerRoman"/>
      <w:lvlText w:val="%6."/>
      <w:lvlJc w:val="right"/>
      <w:pPr>
        <w:ind w:left="2841" w:hanging="480"/>
      </w:pPr>
    </w:lvl>
    <w:lvl w:ilvl="6" w:tentative="1">
      <w:start w:val="1"/>
      <w:numFmt w:val="decimal"/>
      <w:lvlText w:val="%7."/>
      <w:lvlJc w:val="left"/>
      <w:pPr>
        <w:ind w:left="3321" w:hanging="480"/>
      </w:pPr>
    </w:lvl>
    <w:lvl w:ilvl="7" w:tentative="1">
      <w:start w:val="1"/>
      <w:numFmt w:val="ideographTraditional"/>
      <w:lvlText w:val="%8、"/>
      <w:lvlJc w:val="left"/>
      <w:pPr>
        <w:ind w:left="3801" w:hanging="480"/>
      </w:pPr>
    </w:lvl>
    <w:lvl w:ilvl="8" w:tentative="1">
      <w:start w:val="1"/>
      <w:numFmt w:val="lowerRoman"/>
      <w:lvlText w:val="%9."/>
      <w:lvlJc w:val="right"/>
      <w:pPr>
        <w:ind w:left="4281" w:hanging="480"/>
      </w:pPr>
    </w:lvl>
  </w:abstractNum>
  <w:abstractNum w:abstractNumId="79" w15:restartNumberingAfterBreak="0">
    <w:nsid w:val="1DC24222"/>
    <w:multiLevelType w:val="hybridMultilevel"/>
    <w:tmpl w:val="2D72C346"/>
    <w:lvl w:ilvl="0" w:tplc="55B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1EEF6440"/>
    <w:multiLevelType w:val="hybridMultilevel"/>
    <w:tmpl w:val="C7E29C80"/>
    <w:lvl w:ilvl="0" w:tplc="7AD00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1F06536D"/>
    <w:multiLevelType w:val="hybridMultilevel"/>
    <w:tmpl w:val="71461A58"/>
    <w:lvl w:ilvl="0" w:tplc="34E8F11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1F6C308B"/>
    <w:multiLevelType w:val="hybridMultilevel"/>
    <w:tmpl w:val="19B4692A"/>
    <w:lvl w:ilvl="0" w:tplc="83364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1FD02043"/>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02D086F"/>
    <w:multiLevelType w:val="multilevel"/>
    <w:tmpl w:val="8D4E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0563B03"/>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0882FB1"/>
    <w:multiLevelType w:val="hybridMultilevel"/>
    <w:tmpl w:val="8A345E9A"/>
    <w:lvl w:ilvl="0" w:tplc="BBE01198">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1975142"/>
    <w:multiLevelType w:val="hybridMultilevel"/>
    <w:tmpl w:val="561E4E94"/>
    <w:lvl w:ilvl="0" w:tplc="C23C0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1E7554E"/>
    <w:multiLevelType w:val="hybridMultilevel"/>
    <w:tmpl w:val="2B0CB3C8"/>
    <w:lvl w:ilvl="0" w:tplc="94F641E2">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20B3700"/>
    <w:multiLevelType w:val="hybridMultilevel"/>
    <w:tmpl w:val="6C904D3E"/>
    <w:lvl w:ilvl="0" w:tplc="B92074E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2D20F9F"/>
    <w:multiLevelType w:val="hybridMultilevel"/>
    <w:tmpl w:val="754E991C"/>
    <w:lvl w:ilvl="0" w:tplc="0409000F">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3" w15:restartNumberingAfterBreak="0">
    <w:nsid w:val="22E72713"/>
    <w:multiLevelType w:val="multilevel"/>
    <w:tmpl w:val="775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5" w15:restartNumberingAfterBreak="0">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446398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45E58A3"/>
    <w:multiLevelType w:val="hybridMultilevel"/>
    <w:tmpl w:val="5EEE3972"/>
    <w:lvl w:ilvl="0" w:tplc="18F0FAD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463321B"/>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246D2BFA"/>
    <w:multiLevelType w:val="hybridMultilevel"/>
    <w:tmpl w:val="7E1EA9FE"/>
    <w:lvl w:ilvl="0" w:tplc="7E26E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4E75B87"/>
    <w:multiLevelType w:val="multilevel"/>
    <w:tmpl w:val="19D8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2" w15:restartNumberingAfterBreak="0">
    <w:nsid w:val="267504DB"/>
    <w:multiLevelType w:val="hybridMultilevel"/>
    <w:tmpl w:val="13D41506"/>
    <w:lvl w:ilvl="0" w:tplc="807C846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6BE7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27121078"/>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272D3055"/>
    <w:multiLevelType w:val="hybridMultilevel"/>
    <w:tmpl w:val="ECA04762"/>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27762562"/>
    <w:multiLevelType w:val="multilevel"/>
    <w:tmpl w:val="9C9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2957325D"/>
    <w:multiLevelType w:val="hybridMultilevel"/>
    <w:tmpl w:val="10A6FC7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299E531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2A1D48AD"/>
    <w:multiLevelType w:val="hybridMultilevel"/>
    <w:tmpl w:val="65944A8E"/>
    <w:lvl w:ilvl="0" w:tplc="D0165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15:restartNumberingAfterBreak="0">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2A860540"/>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4" w15:restartNumberingAfterBreak="0">
    <w:nsid w:val="2B1918F6"/>
    <w:multiLevelType w:val="hybridMultilevel"/>
    <w:tmpl w:val="EFC264C2"/>
    <w:lvl w:ilvl="0" w:tplc="F78EB1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5" w15:restartNumberingAfterBreak="0">
    <w:nsid w:val="2B2B451D"/>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2C0274F8"/>
    <w:multiLevelType w:val="hybridMultilevel"/>
    <w:tmpl w:val="40DEFDBC"/>
    <w:lvl w:ilvl="0" w:tplc="BFCA430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2C5A4450"/>
    <w:multiLevelType w:val="multilevel"/>
    <w:tmpl w:val="CFBE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2C8808DB"/>
    <w:multiLevelType w:val="multilevel"/>
    <w:tmpl w:val="E7DA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C880F99"/>
    <w:multiLevelType w:val="hybridMultilevel"/>
    <w:tmpl w:val="54129DC6"/>
    <w:lvl w:ilvl="0" w:tplc="B89A62C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1" w15:restartNumberingAfterBreak="0">
    <w:nsid w:val="2D863722"/>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2DB06D76"/>
    <w:multiLevelType w:val="hybridMultilevel"/>
    <w:tmpl w:val="2FA05A18"/>
    <w:lvl w:ilvl="0" w:tplc="6E6A765C">
      <w:start w:val="1"/>
      <w:numFmt w:val="decimal"/>
      <w:lvlText w:val="(%1)"/>
      <w:lvlJc w:val="left"/>
      <w:pPr>
        <w:ind w:left="1085" w:hanging="720"/>
      </w:pPr>
    </w:lvl>
    <w:lvl w:ilvl="1" w:tplc="04090019">
      <w:start w:val="1"/>
      <w:numFmt w:val="ideographTraditional"/>
      <w:lvlText w:val="%2、"/>
      <w:lvlJc w:val="left"/>
      <w:pPr>
        <w:ind w:left="1325" w:hanging="480"/>
      </w:pPr>
    </w:lvl>
    <w:lvl w:ilvl="2" w:tplc="0409001B">
      <w:start w:val="1"/>
      <w:numFmt w:val="lowerRoman"/>
      <w:lvlText w:val="%3."/>
      <w:lvlJc w:val="right"/>
      <w:pPr>
        <w:ind w:left="1805" w:hanging="480"/>
      </w:pPr>
    </w:lvl>
    <w:lvl w:ilvl="3" w:tplc="0409000F">
      <w:start w:val="1"/>
      <w:numFmt w:val="decimal"/>
      <w:lvlText w:val="%4."/>
      <w:lvlJc w:val="left"/>
      <w:pPr>
        <w:ind w:left="2285" w:hanging="480"/>
      </w:pPr>
    </w:lvl>
    <w:lvl w:ilvl="4" w:tplc="04090019">
      <w:start w:val="1"/>
      <w:numFmt w:val="ideographTraditional"/>
      <w:lvlText w:val="%5、"/>
      <w:lvlJc w:val="left"/>
      <w:pPr>
        <w:ind w:left="2765" w:hanging="480"/>
      </w:pPr>
    </w:lvl>
    <w:lvl w:ilvl="5" w:tplc="0409001B">
      <w:start w:val="1"/>
      <w:numFmt w:val="lowerRoman"/>
      <w:lvlText w:val="%6."/>
      <w:lvlJc w:val="right"/>
      <w:pPr>
        <w:ind w:left="3245" w:hanging="480"/>
      </w:pPr>
    </w:lvl>
    <w:lvl w:ilvl="6" w:tplc="0409000F">
      <w:start w:val="1"/>
      <w:numFmt w:val="decimal"/>
      <w:lvlText w:val="%7."/>
      <w:lvlJc w:val="left"/>
      <w:pPr>
        <w:ind w:left="3725" w:hanging="480"/>
      </w:pPr>
    </w:lvl>
    <w:lvl w:ilvl="7" w:tplc="04090019">
      <w:start w:val="1"/>
      <w:numFmt w:val="ideographTraditional"/>
      <w:lvlText w:val="%8、"/>
      <w:lvlJc w:val="left"/>
      <w:pPr>
        <w:ind w:left="4205" w:hanging="480"/>
      </w:pPr>
    </w:lvl>
    <w:lvl w:ilvl="8" w:tplc="0409001B">
      <w:start w:val="1"/>
      <w:numFmt w:val="lowerRoman"/>
      <w:lvlText w:val="%9."/>
      <w:lvlJc w:val="right"/>
      <w:pPr>
        <w:ind w:left="4685" w:hanging="480"/>
      </w:pPr>
    </w:lvl>
  </w:abstractNum>
  <w:abstractNum w:abstractNumId="123" w15:restartNumberingAfterBreak="0">
    <w:nsid w:val="2E257758"/>
    <w:multiLevelType w:val="hybridMultilevel"/>
    <w:tmpl w:val="DD1AD2F4"/>
    <w:lvl w:ilvl="0" w:tplc="66C053E4">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5" w15:restartNumberingAfterBreak="0">
    <w:nsid w:val="2E5E761A"/>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2EB6420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2EE00D1E"/>
    <w:multiLevelType w:val="multilevel"/>
    <w:tmpl w:val="B2584D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8" w15:restartNumberingAfterBreak="0">
    <w:nsid w:val="2EF8289D"/>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2F2268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0950F48"/>
    <w:multiLevelType w:val="hybridMultilevel"/>
    <w:tmpl w:val="F40611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32" w15:restartNumberingAfterBreak="0">
    <w:nsid w:val="317E5D8A"/>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1A704A7"/>
    <w:multiLevelType w:val="hybridMultilevel"/>
    <w:tmpl w:val="E872E4D4"/>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249670B"/>
    <w:multiLevelType w:val="multilevel"/>
    <w:tmpl w:val="AD84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2E64C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302212F"/>
    <w:multiLevelType w:val="hybridMultilevel"/>
    <w:tmpl w:val="6BB45530"/>
    <w:lvl w:ilvl="0" w:tplc="31387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3366A0E"/>
    <w:multiLevelType w:val="hybridMultilevel"/>
    <w:tmpl w:val="4C46815A"/>
    <w:lvl w:ilvl="0" w:tplc="9AE03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35503B2"/>
    <w:multiLevelType w:val="hybridMultilevel"/>
    <w:tmpl w:val="2940D650"/>
    <w:lvl w:ilvl="0" w:tplc="C6B808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33A15500"/>
    <w:multiLevelType w:val="hybridMultilevel"/>
    <w:tmpl w:val="4B6CCB80"/>
    <w:lvl w:ilvl="0" w:tplc="CA72E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33C55ADF"/>
    <w:multiLevelType w:val="hybridMultilevel"/>
    <w:tmpl w:val="779E5044"/>
    <w:lvl w:ilvl="0" w:tplc="5B3A5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34624A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34B77BB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34D63BEA"/>
    <w:multiLevelType w:val="hybridMultilevel"/>
    <w:tmpl w:val="E37807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352167BE"/>
    <w:multiLevelType w:val="hybridMultilevel"/>
    <w:tmpl w:val="5E72B65A"/>
    <w:lvl w:ilvl="0" w:tplc="7722DC98">
      <w:start w:val="37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356A532C"/>
    <w:multiLevelType w:val="hybridMultilevel"/>
    <w:tmpl w:val="1E48FB10"/>
    <w:name w:val="WW8Num222"/>
    <w:lvl w:ilvl="0" w:tplc="7D8CCBAE">
      <w:start w:val="678"/>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356C34E7"/>
    <w:multiLevelType w:val="hybridMultilevel"/>
    <w:tmpl w:val="70AE5D5E"/>
    <w:lvl w:ilvl="0" w:tplc="CE1C9F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0" w15:restartNumberingAfterBreak="0">
    <w:nsid w:val="361B63BE"/>
    <w:multiLevelType w:val="hybridMultilevel"/>
    <w:tmpl w:val="15805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364F37D9"/>
    <w:multiLevelType w:val="hybridMultilevel"/>
    <w:tmpl w:val="BCEC35B6"/>
    <w:lvl w:ilvl="0" w:tplc="EDEE7656">
      <w:start w:val="1"/>
      <w:numFmt w:val="decimal"/>
      <w:lvlText w:val="%1."/>
      <w:lvlJc w:val="left"/>
      <w:pPr>
        <w:ind w:left="1287" w:hanging="720"/>
      </w:pPr>
      <w:rPr>
        <w:rFonts w:eastAsia="標楷體" w:hint="default"/>
        <w:color w:val="000000" w:themeColor="text1"/>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2" w15:restartNumberingAfterBreak="0">
    <w:nsid w:val="3673282E"/>
    <w:multiLevelType w:val="hybridMultilevel"/>
    <w:tmpl w:val="2B8E59E4"/>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15:restartNumberingAfterBreak="0">
    <w:nsid w:val="36837711"/>
    <w:multiLevelType w:val="hybridMultilevel"/>
    <w:tmpl w:val="882ED5C4"/>
    <w:lvl w:ilvl="0" w:tplc="3FF0269E">
      <w:start w:val="1"/>
      <w:numFmt w:val="decimal"/>
      <w:lvlText w:val="%1."/>
      <w:lvlJc w:val="left"/>
      <w:pPr>
        <w:ind w:left="362" w:hanging="360"/>
      </w:pPr>
      <w:rPr>
        <w:rFonts w:eastAsia="標楷體"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4" w15:restartNumberingAfterBreak="0">
    <w:nsid w:val="370A300E"/>
    <w:multiLevelType w:val="hybridMultilevel"/>
    <w:tmpl w:val="7BF878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6" w15:restartNumberingAfterBreak="0">
    <w:nsid w:val="38135ED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389560B9"/>
    <w:multiLevelType w:val="hybridMultilevel"/>
    <w:tmpl w:val="AE5EF354"/>
    <w:lvl w:ilvl="0" w:tplc="34E8F11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3A4074DE"/>
    <w:multiLevelType w:val="hybridMultilevel"/>
    <w:tmpl w:val="7304EE2C"/>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15:restartNumberingAfterBreak="0">
    <w:nsid w:val="3B6134C9"/>
    <w:multiLevelType w:val="hybridMultilevel"/>
    <w:tmpl w:val="B2641F60"/>
    <w:lvl w:ilvl="0" w:tplc="2408BD36">
      <w:start w:val="1"/>
      <w:numFmt w:val="decimal"/>
      <w:lvlText w:val="%1."/>
      <w:lvlJc w:val="left"/>
      <w:pPr>
        <w:ind w:left="480" w:hanging="480"/>
      </w:pPr>
      <w:rPr>
        <w:rFonts w:hint="eastAsia"/>
        <w:b w:val="0"/>
        <w:i w:val="0"/>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2" w15:restartNumberingAfterBreak="0">
    <w:nsid w:val="3BA852DF"/>
    <w:multiLevelType w:val="hybridMultilevel"/>
    <w:tmpl w:val="03C03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3BBC534B"/>
    <w:multiLevelType w:val="hybridMultilevel"/>
    <w:tmpl w:val="DFC8AF40"/>
    <w:lvl w:ilvl="0" w:tplc="9AE030AE">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64" w15:restartNumberingAfterBreak="0">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5" w15:restartNumberingAfterBreak="0">
    <w:nsid w:val="3BEA51F5"/>
    <w:multiLevelType w:val="hybridMultilevel"/>
    <w:tmpl w:val="5E462518"/>
    <w:lvl w:ilvl="0" w:tplc="588077E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3C583B2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3C792B6F"/>
    <w:multiLevelType w:val="hybridMultilevel"/>
    <w:tmpl w:val="8A345E9A"/>
    <w:lvl w:ilvl="0" w:tplc="BBE01198">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3C7B750E"/>
    <w:multiLevelType w:val="hybridMultilevel"/>
    <w:tmpl w:val="C1AA07F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3D6057DF"/>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3DEF4D8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3DF81C3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3F14335E"/>
    <w:multiLevelType w:val="hybridMultilevel"/>
    <w:tmpl w:val="5F5E0182"/>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4" w15:restartNumberingAfterBreak="0">
    <w:nsid w:val="3F5E398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3FE61C0A"/>
    <w:multiLevelType w:val="hybridMultilevel"/>
    <w:tmpl w:val="779AF198"/>
    <w:lvl w:ilvl="0" w:tplc="04090015">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00661EA"/>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77" w15:restartNumberingAfterBreak="0">
    <w:nsid w:val="40356C0D"/>
    <w:multiLevelType w:val="multilevel"/>
    <w:tmpl w:val="F36C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403F6844"/>
    <w:multiLevelType w:val="hybridMultilevel"/>
    <w:tmpl w:val="8F46E88A"/>
    <w:name w:val="WW8Num22"/>
    <w:lvl w:ilvl="0" w:tplc="078CDA5C">
      <w:start w:val="607"/>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0BB1037"/>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41AD5C12"/>
    <w:multiLevelType w:val="multilevel"/>
    <w:tmpl w:val="C478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83" w15:restartNumberingAfterBreak="0">
    <w:nsid w:val="4231083A"/>
    <w:multiLevelType w:val="hybridMultilevel"/>
    <w:tmpl w:val="EC12F86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429A44BD"/>
    <w:multiLevelType w:val="hybridMultilevel"/>
    <w:tmpl w:val="BE1EF4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42A905B9"/>
    <w:multiLevelType w:val="hybridMultilevel"/>
    <w:tmpl w:val="161ECDEE"/>
    <w:lvl w:ilvl="0" w:tplc="91866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42AA31E0"/>
    <w:multiLevelType w:val="hybridMultilevel"/>
    <w:tmpl w:val="A6F811AA"/>
    <w:lvl w:ilvl="0" w:tplc="FDEE293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7" w15:restartNumberingAfterBreak="0">
    <w:nsid w:val="42DA6CE3"/>
    <w:multiLevelType w:val="hybridMultilevel"/>
    <w:tmpl w:val="53D0ABD2"/>
    <w:lvl w:ilvl="0" w:tplc="06E03F9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43500512"/>
    <w:multiLevelType w:val="hybridMultilevel"/>
    <w:tmpl w:val="45265888"/>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4359765C"/>
    <w:multiLevelType w:val="hybridMultilevel"/>
    <w:tmpl w:val="A636FECA"/>
    <w:lvl w:ilvl="0" w:tplc="E1A4E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1" w15:restartNumberingAfterBreak="0">
    <w:nsid w:val="437059A6"/>
    <w:multiLevelType w:val="hybridMultilevel"/>
    <w:tmpl w:val="173464CE"/>
    <w:lvl w:ilvl="0" w:tplc="F1A61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44A23605"/>
    <w:multiLevelType w:val="hybridMultilevel"/>
    <w:tmpl w:val="4310482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44AB124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45477CA8"/>
    <w:multiLevelType w:val="hybridMultilevel"/>
    <w:tmpl w:val="F766C46A"/>
    <w:lvl w:ilvl="0" w:tplc="DD34D03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45A62A64"/>
    <w:multiLevelType w:val="multilevel"/>
    <w:tmpl w:val="CF1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45FC1166"/>
    <w:multiLevelType w:val="multilevel"/>
    <w:tmpl w:val="57C2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462D7DB0"/>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46514D37"/>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47206C91"/>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474B55D9"/>
    <w:multiLevelType w:val="hybridMultilevel"/>
    <w:tmpl w:val="69C2ABA4"/>
    <w:lvl w:ilvl="0" w:tplc="1BDC4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47A00435"/>
    <w:multiLevelType w:val="hybridMultilevel"/>
    <w:tmpl w:val="8DE8A3BC"/>
    <w:lvl w:ilvl="0" w:tplc="C338C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47D0286E"/>
    <w:multiLevelType w:val="hybridMultilevel"/>
    <w:tmpl w:val="EE1E997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4875739C"/>
    <w:multiLevelType w:val="hybridMultilevel"/>
    <w:tmpl w:val="108AEFDC"/>
    <w:lvl w:ilvl="0" w:tplc="C4C8B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5" w15:restartNumberingAfterBreak="0">
    <w:nsid w:val="48E12C86"/>
    <w:multiLevelType w:val="hybridMultilevel"/>
    <w:tmpl w:val="CA78FAA8"/>
    <w:lvl w:ilvl="0" w:tplc="904636F4">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49051C0E"/>
    <w:multiLevelType w:val="hybridMultilevel"/>
    <w:tmpl w:val="EBB2942C"/>
    <w:lvl w:ilvl="0" w:tplc="05CE262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49D125C6"/>
    <w:multiLevelType w:val="hybridMultilevel"/>
    <w:tmpl w:val="BDC4A654"/>
    <w:lvl w:ilvl="0" w:tplc="C8C26F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4A0C7733"/>
    <w:multiLevelType w:val="hybridMultilevel"/>
    <w:tmpl w:val="EF88EBB0"/>
    <w:lvl w:ilvl="0" w:tplc="C0283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4A944AC3"/>
    <w:multiLevelType w:val="hybridMultilevel"/>
    <w:tmpl w:val="AB8CC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4AF56FE0"/>
    <w:multiLevelType w:val="hybridMultilevel"/>
    <w:tmpl w:val="BDC6D28A"/>
    <w:lvl w:ilvl="0" w:tplc="5B78A6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4B512779"/>
    <w:multiLevelType w:val="hybridMultilevel"/>
    <w:tmpl w:val="5C6C217A"/>
    <w:lvl w:ilvl="0" w:tplc="BE6E1F48">
      <w:start w:val="1"/>
      <w:numFmt w:val="taiwaneseCountingThousand"/>
      <w:lvlText w:val="%1、"/>
      <w:lvlJc w:val="left"/>
      <w:pPr>
        <w:tabs>
          <w:tab w:val="num" w:pos="720"/>
        </w:tabs>
        <w:ind w:left="720" w:hanging="7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2" w15:restartNumberingAfterBreak="0">
    <w:nsid w:val="4BDA30A3"/>
    <w:multiLevelType w:val="hybridMultilevel"/>
    <w:tmpl w:val="3B325922"/>
    <w:lvl w:ilvl="0" w:tplc="DC2C2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4C8B25C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4CC72AA3"/>
    <w:multiLevelType w:val="hybridMultilevel"/>
    <w:tmpl w:val="2048B76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6" w15:restartNumberingAfterBreak="0">
    <w:nsid w:val="4DE62C8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4F0656C0"/>
    <w:multiLevelType w:val="hybridMultilevel"/>
    <w:tmpl w:val="21227ABA"/>
    <w:lvl w:ilvl="0" w:tplc="DF229B50">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4F110BE8"/>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4FE95856"/>
    <w:multiLevelType w:val="hybridMultilevel"/>
    <w:tmpl w:val="B2C02320"/>
    <w:lvl w:ilvl="0" w:tplc="0084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4FFA7F47"/>
    <w:multiLevelType w:val="hybridMultilevel"/>
    <w:tmpl w:val="7F36D184"/>
    <w:lvl w:ilvl="0" w:tplc="B470B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50B44147"/>
    <w:multiLevelType w:val="hybridMultilevel"/>
    <w:tmpl w:val="24DEB3E8"/>
    <w:lvl w:ilvl="0" w:tplc="FE8A8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52391158"/>
    <w:multiLevelType w:val="multilevel"/>
    <w:tmpl w:val="1DE4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52FA1598"/>
    <w:multiLevelType w:val="hybridMultilevel"/>
    <w:tmpl w:val="38244B3A"/>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5" w15:restartNumberingAfterBreak="0">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53972051"/>
    <w:multiLevelType w:val="hybridMultilevel"/>
    <w:tmpl w:val="D12AE20E"/>
    <w:lvl w:ilvl="0" w:tplc="92F8D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53DA1397"/>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54602F17"/>
    <w:multiLevelType w:val="hybridMultilevel"/>
    <w:tmpl w:val="6FAA2760"/>
    <w:lvl w:ilvl="0" w:tplc="E16ED4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548D6928"/>
    <w:multiLevelType w:val="hybridMultilevel"/>
    <w:tmpl w:val="EBE44910"/>
    <w:lvl w:ilvl="0" w:tplc="5F94380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54A1597C"/>
    <w:multiLevelType w:val="hybridMultilevel"/>
    <w:tmpl w:val="1AC07982"/>
    <w:lvl w:ilvl="0" w:tplc="25360DC2">
      <w:start w:val="1"/>
      <w:numFmt w:val="decimal"/>
      <w:lvlText w:val="%1."/>
      <w:lvlJc w:val="left"/>
      <w:pPr>
        <w:ind w:left="360" w:hanging="22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31" w15:restartNumberingAfterBreak="0">
    <w:nsid w:val="54EF2D16"/>
    <w:multiLevelType w:val="hybridMultilevel"/>
    <w:tmpl w:val="5D0E6D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55124BFA"/>
    <w:multiLevelType w:val="hybridMultilevel"/>
    <w:tmpl w:val="12B04B68"/>
    <w:lvl w:ilvl="0" w:tplc="A3FA1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554154B6"/>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5553221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556A0412"/>
    <w:multiLevelType w:val="hybridMultilevel"/>
    <w:tmpl w:val="045A54E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562B6A36"/>
    <w:multiLevelType w:val="hybridMultilevel"/>
    <w:tmpl w:val="CD163F58"/>
    <w:lvl w:ilvl="0" w:tplc="80967660">
      <w:start w:val="69"/>
      <w:numFmt w:val="decimal"/>
      <w:lvlText w:val="%1."/>
      <w:lvlJc w:val="left"/>
      <w:pPr>
        <w:ind w:left="480" w:hanging="480"/>
      </w:pPr>
      <w:rPr>
        <w:rFonts w:hint="eastAsia"/>
        <w:b w:val="0"/>
        <w:i w:val="0"/>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56F12A4F"/>
    <w:multiLevelType w:val="hybridMultilevel"/>
    <w:tmpl w:val="AF2CADD6"/>
    <w:lvl w:ilvl="0" w:tplc="CC764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9" w15:restartNumberingAfterBreak="0">
    <w:nsid w:val="57813F22"/>
    <w:multiLevelType w:val="hybridMultilevel"/>
    <w:tmpl w:val="8514B19C"/>
    <w:lvl w:ilvl="0" w:tplc="FAC85C2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578D03BB"/>
    <w:multiLevelType w:val="hybridMultilevel"/>
    <w:tmpl w:val="F776F13A"/>
    <w:lvl w:ilvl="0" w:tplc="D6725BF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57EC507D"/>
    <w:multiLevelType w:val="hybridMultilevel"/>
    <w:tmpl w:val="CD1C5D56"/>
    <w:lvl w:ilvl="0" w:tplc="FE84B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5820176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591A790D"/>
    <w:multiLevelType w:val="hybridMultilevel"/>
    <w:tmpl w:val="558A0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59490721"/>
    <w:multiLevelType w:val="hybridMultilevel"/>
    <w:tmpl w:val="1AC07982"/>
    <w:lvl w:ilvl="0" w:tplc="25360DC2">
      <w:start w:val="1"/>
      <w:numFmt w:val="decimal"/>
      <w:lvlText w:val="%1."/>
      <w:lvlJc w:val="left"/>
      <w:pPr>
        <w:ind w:left="360" w:hanging="22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46" w15:restartNumberingAfterBreak="0">
    <w:nsid w:val="5A2665EC"/>
    <w:multiLevelType w:val="singleLevel"/>
    <w:tmpl w:val="5A2665EC"/>
    <w:lvl w:ilvl="0">
      <w:start w:val="1"/>
      <w:numFmt w:val="decimal"/>
      <w:suff w:val="nothing"/>
      <w:lvlText w:val="%1."/>
      <w:lvlJc w:val="left"/>
    </w:lvl>
  </w:abstractNum>
  <w:abstractNum w:abstractNumId="247" w15:restartNumberingAfterBreak="0">
    <w:nsid w:val="5A3913BF"/>
    <w:multiLevelType w:val="hybridMultilevel"/>
    <w:tmpl w:val="663C7B7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5A58636F"/>
    <w:multiLevelType w:val="singleLevel"/>
    <w:tmpl w:val="5A58636F"/>
    <w:lvl w:ilvl="0">
      <w:start w:val="1"/>
      <w:numFmt w:val="decimal"/>
      <w:suff w:val="nothing"/>
      <w:lvlText w:val="%1."/>
      <w:lvlJc w:val="left"/>
    </w:lvl>
  </w:abstractNum>
  <w:abstractNum w:abstractNumId="249" w15:restartNumberingAfterBreak="0">
    <w:nsid w:val="5AF7104C"/>
    <w:multiLevelType w:val="hybridMultilevel"/>
    <w:tmpl w:val="491630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1" w15:restartNumberingAfterBreak="0">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5CB12939"/>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54" w15:restartNumberingAfterBreak="0">
    <w:nsid w:val="5DFF5740"/>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6" w15:restartNumberingAfterBreak="0">
    <w:nsid w:val="5E1B0A5B"/>
    <w:multiLevelType w:val="hybridMultilevel"/>
    <w:tmpl w:val="80AE1C54"/>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7" w15:restartNumberingAfterBreak="0">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9" w15:restartNumberingAfterBreak="0">
    <w:nsid w:val="5F7B41D1"/>
    <w:multiLevelType w:val="hybridMultilevel"/>
    <w:tmpl w:val="61A6832A"/>
    <w:lvl w:ilvl="0" w:tplc="346EE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600B5C8F"/>
    <w:multiLevelType w:val="hybridMultilevel"/>
    <w:tmpl w:val="BD6E95A8"/>
    <w:lvl w:ilvl="0" w:tplc="4C4EB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60F01411"/>
    <w:multiLevelType w:val="multilevel"/>
    <w:tmpl w:val="036C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3" w15:restartNumberingAfterBreak="0">
    <w:nsid w:val="621D4C90"/>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627277FA"/>
    <w:multiLevelType w:val="hybridMultilevel"/>
    <w:tmpl w:val="00D0AC4A"/>
    <w:lvl w:ilvl="0" w:tplc="A058E4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634C1DC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7" w15:restartNumberingAfterBreak="0">
    <w:nsid w:val="65176888"/>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656D4263"/>
    <w:multiLevelType w:val="hybridMultilevel"/>
    <w:tmpl w:val="2AD46482"/>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65D31CB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65D5753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65F07B02"/>
    <w:multiLevelType w:val="multilevel"/>
    <w:tmpl w:val="DEC247E6"/>
    <w:lvl w:ilvl="0">
      <w:start w:val="1"/>
      <w:numFmt w:val="decimal"/>
      <w:suff w:val="nothing"/>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2" w15:restartNumberingAfterBreak="0">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66175185"/>
    <w:multiLevelType w:val="hybridMultilevel"/>
    <w:tmpl w:val="E320CE92"/>
    <w:lvl w:ilvl="0" w:tplc="DBEEB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66E80EDA"/>
    <w:multiLevelType w:val="hybridMultilevel"/>
    <w:tmpl w:val="B1D25622"/>
    <w:lvl w:ilvl="0" w:tplc="7BA27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67131784"/>
    <w:multiLevelType w:val="multilevel"/>
    <w:tmpl w:val="A8925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67FA3318"/>
    <w:multiLevelType w:val="hybridMultilevel"/>
    <w:tmpl w:val="6DF4ADF8"/>
    <w:lvl w:ilvl="0" w:tplc="C8A28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68560A6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685839B1"/>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81" w15:restartNumberingAfterBreak="0">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68F671FC"/>
    <w:multiLevelType w:val="hybridMultilevel"/>
    <w:tmpl w:val="9C608C72"/>
    <w:lvl w:ilvl="0" w:tplc="C360EF1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6915271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69A94BE5"/>
    <w:multiLevelType w:val="hybridMultilevel"/>
    <w:tmpl w:val="C046EDDE"/>
    <w:lvl w:ilvl="0" w:tplc="FE8A8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6A3F4A47"/>
    <w:multiLevelType w:val="hybridMultilevel"/>
    <w:tmpl w:val="80280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6AB90543"/>
    <w:multiLevelType w:val="hybridMultilevel"/>
    <w:tmpl w:val="E23A6A46"/>
    <w:lvl w:ilvl="0" w:tplc="F2D8E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6AC00C49"/>
    <w:multiLevelType w:val="hybridMultilevel"/>
    <w:tmpl w:val="7882B9BE"/>
    <w:lvl w:ilvl="0" w:tplc="5D8ADFC0">
      <w:start w:val="1"/>
      <w:numFmt w:val="decimal"/>
      <w:lvlText w:val="%1."/>
      <w:lvlJc w:val="left"/>
      <w:pPr>
        <w:ind w:left="360" w:hanging="360"/>
      </w:pPr>
      <w:rPr>
        <w:rFonts w:eastAsia="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6B4503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6B6E29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6C2A5F47"/>
    <w:multiLevelType w:val="hybridMultilevel"/>
    <w:tmpl w:val="03A8B79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6D3F5DDC"/>
    <w:multiLevelType w:val="hybridMultilevel"/>
    <w:tmpl w:val="C00C42BE"/>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6D9F45C4"/>
    <w:multiLevelType w:val="hybridMultilevel"/>
    <w:tmpl w:val="58A0573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6F3E633A"/>
    <w:multiLevelType w:val="hybridMultilevel"/>
    <w:tmpl w:val="04A8D9D4"/>
    <w:lvl w:ilvl="0" w:tplc="BE22C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6F874D90"/>
    <w:multiLevelType w:val="singleLevel"/>
    <w:tmpl w:val="0000000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295" w15:restartNumberingAfterBreak="0">
    <w:nsid w:val="6FA26BFA"/>
    <w:multiLevelType w:val="hybridMultilevel"/>
    <w:tmpl w:val="889C2E26"/>
    <w:lvl w:ilvl="0" w:tplc="0CFA1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7" w15:restartNumberingAfterBreak="0">
    <w:nsid w:val="6FED2CC9"/>
    <w:multiLevelType w:val="hybridMultilevel"/>
    <w:tmpl w:val="CD583AA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70117F35"/>
    <w:multiLevelType w:val="hybridMultilevel"/>
    <w:tmpl w:val="ACE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70123D4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70135AB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705B118F"/>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70885FE7"/>
    <w:multiLevelType w:val="hybridMultilevel"/>
    <w:tmpl w:val="5A06FEBE"/>
    <w:lvl w:ilvl="0" w:tplc="D1D46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70FF3A6F"/>
    <w:multiLevelType w:val="hybridMultilevel"/>
    <w:tmpl w:val="994A5060"/>
    <w:lvl w:ilvl="0" w:tplc="25467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7199548A"/>
    <w:multiLevelType w:val="hybridMultilevel"/>
    <w:tmpl w:val="232E2302"/>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72282871"/>
    <w:multiLevelType w:val="hybridMultilevel"/>
    <w:tmpl w:val="81E6B960"/>
    <w:lvl w:ilvl="0" w:tplc="C8144CB0">
      <w:start w:val="1"/>
      <w:numFmt w:val="decimal"/>
      <w:suff w:val="nothing"/>
      <w:lvlText w:val="%1."/>
      <w:lvlJc w:val="left"/>
      <w:pPr>
        <w:ind w:left="3336" w:hanging="360"/>
      </w:pPr>
      <w:rPr>
        <w:rFonts w:hint="eastAsia"/>
      </w:rPr>
    </w:lvl>
    <w:lvl w:ilvl="1" w:tplc="04090019">
      <w:start w:val="1"/>
      <w:numFmt w:val="ideographTraditional"/>
      <w:lvlText w:val="%2、"/>
      <w:lvlJc w:val="left"/>
      <w:pPr>
        <w:ind w:left="3936" w:hanging="480"/>
      </w:pPr>
    </w:lvl>
    <w:lvl w:ilvl="2" w:tplc="0409001B">
      <w:start w:val="1"/>
      <w:numFmt w:val="lowerRoman"/>
      <w:lvlText w:val="%3."/>
      <w:lvlJc w:val="right"/>
      <w:pPr>
        <w:ind w:left="4416" w:hanging="480"/>
      </w:pPr>
    </w:lvl>
    <w:lvl w:ilvl="3" w:tplc="0409000F">
      <w:start w:val="1"/>
      <w:numFmt w:val="decimal"/>
      <w:lvlText w:val="%4."/>
      <w:lvlJc w:val="left"/>
      <w:pPr>
        <w:ind w:left="4896" w:hanging="480"/>
      </w:pPr>
    </w:lvl>
    <w:lvl w:ilvl="4" w:tplc="04090019">
      <w:start w:val="1"/>
      <w:numFmt w:val="ideographTraditional"/>
      <w:lvlText w:val="%5、"/>
      <w:lvlJc w:val="left"/>
      <w:pPr>
        <w:ind w:left="5376" w:hanging="480"/>
      </w:pPr>
    </w:lvl>
    <w:lvl w:ilvl="5" w:tplc="0409001B">
      <w:start w:val="1"/>
      <w:numFmt w:val="lowerRoman"/>
      <w:lvlText w:val="%6."/>
      <w:lvlJc w:val="right"/>
      <w:pPr>
        <w:ind w:left="5856" w:hanging="480"/>
      </w:pPr>
    </w:lvl>
    <w:lvl w:ilvl="6" w:tplc="0409000F">
      <w:start w:val="1"/>
      <w:numFmt w:val="decimal"/>
      <w:lvlText w:val="%7."/>
      <w:lvlJc w:val="left"/>
      <w:pPr>
        <w:ind w:left="6336" w:hanging="480"/>
      </w:pPr>
    </w:lvl>
    <w:lvl w:ilvl="7" w:tplc="04090019">
      <w:start w:val="1"/>
      <w:numFmt w:val="ideographTraditional"/>
      <w:lvlText w:val="%8、"/>
      <w:lvlJc w:val="left"/>
      <w:pPr>
        <w:ind w:left="6816" w:hanging="480"/>
      </w:pPr>
    </w:lvl>
    <w:lvl w:ilvl="8" w:tplc="0409001B">
      <w:start w:val="1"/>
      <w:numFmt w:val="lowerRoman"/>
      <w:lvlText w:val="%9."/>
      <w:lvlJc w:val="right"/>
      <w:pPr>
        <w:ind w:left="7296" w:hanging="480"/>
      </w:pPr>
    </w:lvl>
  </w:abstractNum>
  <w:abstractNum w:abstractNumId="308" w15:restartNumberingAfterBreak="0">
    <w:nsid w:val="72FD3322"/>
    <w:multiLevelType w:val="hybridMultilevel"/>
    <w:tmpl w:val="D25EF628"/>
    <w:lvl w:ilvl="0" w:tplc="666CD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1" w15:restartNumberingAfterBreak="0">
    <w:nsid w:val="738A4316"/>
    <w:multiLevelType w:val="hybridMultilevel"/>
    <w:tmpl w:val="A4946E9E"/>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3" w15:restartNumberingAfterBreak="0">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14" w15:restartNumberingAfterBreak="0">
    <w:nsid w:val="76DE6FBE"/>
    <w:multiLevelType w:val="hybridMultilevel"/>
    <w:tmpl w:val="016E449C"/>
    <w:lvl w:ilvl="0" w:tplc="0409000F">
      <w:start w:val="1"/>
      <w:numFmt w:val="decimal"/>
      <w:lvlText w:val="%1."/>
      <w:lvlJc w:val="left"/>
      <w:pPr>
        <w:ind w:left="480" w:hanging="480"/>
      </w:pPr>
    </w:lvl>
    <w:lvl w:ilvl="1" w:tplc="10DACC5A">
      <w:start w:val="1"/>
      <w:numFmt w:val="decimal"/>
      <w:lvlText w:val="%2."/>
      <w:lvlJc w:val="left"/>
      <w:pPr>
        <w:ind w:left="502"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77496E66"/>
    <w:multiLevelType w:val="hybridMultilevel"/>
    <w:tmpl w:val="A72CBBD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15:restartNumberingAfterBreak="0">
    <w:nsid w:val="779B5625"/>
    <w:multiLevelType w:val="hybridMultilevel"/>
    <w:tmpl w:val="28D62090"/>
    <w:lvl w:ilvl="0" w:tplc="A87AC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15:restartNumberingAfterBreak="0">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8" w15:restartNumberingAfterBreak="0">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15:restartNumberingAfterBreak="0">
    <w:nsid w:val="78FE746F"/>
    <w:multiLevelType w:val="hybridMultilevel"/>
    <w:tmpl w:val="BA1067B6"/>
    <w:lvl w:ilvl="0" w:tplc="2E62B23E">
      <w:start w:val="1"/>
      <w:numFmt w:val="decimal"/>
      <w:lvlText w:val="%1."/>
      <w:lvlJc w:val="left"/>
      <w:pPr>
        <w:ind w:left="480" w:hanging="480"/>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15:restartNumberingAfterBreak="0">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15:restartNumberingAfterBreak="0">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15:restartNumberingAfterBreak="0">
    <w:nsid w:val="7A6A7F1F"/>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15:restartNumberingAfterBreak="0">
    <w:nsid w:val="7A8C2D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15:restartNumberingAfterBreak="0">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5" w15:restartNumberingAfterBreak="0">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15:restartNumberingAfterBreak="0">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7B6E796F"/>
    <w:multiLevelType w:val="hybridMultilevel"/>
    <w:tmpl w:val="54129DC6"/>
    <w:lvl w:ilvl="0" w:tplc="B89A62C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15:restartNumberingAfterBreak="0">
    <w:nsid w:val="7BD620BD"/>
    <w:multiLevelType w:val="hybridMultilevel"/>
    <w:tmpl w:val="5B600AF4"/>
    <w:lvl w:ilvl="0" w:tplc="B79EAC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0" w15:restartNumberingAfterBreak="0">
    <w:nsid w:val="7C396D8B"/>
    <w:multiLevelType w:val="multilevel"/>
    <w:tmpl w:val="74B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7C534A77"/>
    <w:multiLevelType w:val="hybridMultilevel"/>
    <w:tmpl w:val="C0FE4406"/>
    <w:lvl w:ilvl="0" w:tplc="16EA4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7C5814DF"/>
    <w:multiLevelType w:val="hybridMultilevel"/>
    <w:tmpl w:val="A9D856C2"/>
    <w:lvl w:ilvl="0" w:tplc="B876221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7C5B080B"/>
    <w:multiLevelType w:val="hybridMultilevel"/>
    <w:tmpl w:val="BFCEEE1C"/>
    <w:lvl w:ilvl="0" w:tplc="99DAE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15:restartNumberingAfterBreak="0">
    <w:nsid w:val="7C686E44"/>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15:restartNumberingAfterBreak="0">
    <w:nsid w:val="7C774561"/>
    <w:multiLevelType w:val="hybridMultilevel"/>
    <w:tmpl w:val="98AED854"/>
    <w:lvl w:ilvl="0" w:tplc="A35477B4">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15:restartNumberingAfterBreak="0">
    <w:nsid w:val="7C7D1519"/>
    <w:multiLevelType w:val="hybridMultilevel"/>
    <w:tmpl w:val="2BF6FB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7" w15:restartNumberingAfterBreak="0">
    <w:nsid w:val="7D405C87"/>
    <w:multiLevelType w:val="hybridMultilevel"/>
    <w:tmpl w:val="025A74DE"/>
    <w:lvl w:ilvl="0" w:tplc="FB78D7B0">
      <w:start w:val="67"/>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15:restartNumberingAfterBreak="0">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39" w15:restartNumberingAfterBreak="0">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0" w15:restartNumberingAfterBreak="0">
    <w:nsid w:val="7DF60A34"/>
    <w:multiLevelType w:val="hybridMultilevel"/>
    <w:tmpl w:val="7542056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15:restartNumberingAfterBreak="0">
    <w:nsid w:val="7E7233BA"/>
    <w:multiLevelType w:val="hybridMultilevel"/>
    <w:tmpl w:val="D33E885C"/>
    <w:lvl w:ilvl="0" w:tplc="548ABFB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7ECC2852"/>
    <w:multiLevelType w:val="multilevel"/>
    <w:tmpl w:val="30CC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7F5A6B04"/>
    <w:multiLevelType w:val="hybridMultilevel"/>
    <w:tmpl w:val="17323F34"/>
    <w:lvl w:ilvl="0" w:tplc="49269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15:restartNumberingAfterBreak="0">
    <w:nsid w:val="7F6758D5"/>
    <w:multiLevelType w:val="multilevel"/>
    <w:tmpl w:val="746AA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7F966410"/>
    <w:multiLevelType w:val="hybridMultilevel"/>
    <w:tmpl w:val="0F988418"/>
    <w:lvl w:ilvl="0" w:tplc="2B189A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6" w15:restartNumberingAfterBreak="0">
    <w:nsid w:val="7FF1249A"/>
    <w:multiLevelType w:val="hybridMultilevel"/>
    <w:tmpl w:val="2BCC8F2C"/>
    <w:lvl w:ilvl="0" w:tplc="CEA41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1"/>
  </w:num>
  <w:num w:numId="3">
    <w:abstractNumId w:val="84"/>
  </w:num>
  <w:num w:numId="4">
    <w:abstractNumId w:val="334"/>
  </w:num>
  <w:num w:numId="5">
    <w:abstractNumId w:val="0"/>
  </w:num>
  <w:num w:numId="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6"/>
  </w:num>
  <w:num w:numId="8">
    <w:abstractNumId w:val="326"/>
  </w:num>
  <w:num w:numId="9">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6"/>
    <w:lvlOverride w:ilvl="0">
      <w:startOverride w:val="1"/>
    </w:lvlOverride>
  </w:num>
  <w:num w:numId="2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6"/>
  </w:num>
  <w:num w:numId="26">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8"/>
  </w:num>
  <w:num w:numId="30">
    <w:abstractNumId w:val="24"/>
  </w:num>
  <w:num w:numId="31">
    <w:abstractNumId w:val="250"/>
  </w:num>
  <w:num w:numId="32">
    <w:abstractNumId w:val="278"/>
  </w:num>
  <w:num w:numId="33">
    <w:abstractNumId w:val="69"/>
  </w:num>
  <w:num w:numId="34">
    <w:abstractNumId w:val="172"/>
  </w:num>
  <w:num w:numId="35">
    <w:abstractNumId w:val="95"/>
  </w:num>
  <w:num w:numId="36">
    <w:abstractNumId w:val="40"/>
  </w:num>
  <w:num w:numId="37">
    <w:abstractNumId w:val="327"/>
  </w:num>
  <w:num w:numId="38">
    <w:abstractNumId w:val="192"/>
  </w:num>
  <w:num w:numId="39">
    <w:abstractNumId w:val="309"/>
  </w:num>
  <w:num w:numId="40">
    <w:abstractNumId w:val="28"/>
  </w:num>
  <w:num w:numId="41">
    <w:abstractNumId w:val="248"/>
  </w:num>
  <w:num w:numId="42">
    <w:abstractNumId w:val="22"/>
  </w:num>
  <w:num w:numId="43">
    <w:abstractNumId w:val="306"/>
  </w:num>
  <w:num w:numId="44">
    <w:abstractNumId w:val="321"/>
  </w:num>
  <w:num w:numId="45">
    <w:abstractNumId w:val="281"/>
  </w:num>
  <w:num w:numId="46">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22"/>
  </w:num>
  <w:num w:numId="49">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7"/>
  </w:num>
  <w:num w:numId="51">
    <w:abstractNumId w:val="108"/>
  </w:num>
  <w:num w:numId="5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2"/>
  </w:num>
  <w:num w:numId="57">
    <w:abstractNumId w:val="320"/>
  </w:num>
  <w:num w:numId="58">
    <w:abstractNumId w:val="180"/>
  </w:num>
  <w:num w:numId="59">
    <w:abstractNumId w:val="20"/>
  </w:num>
  <w:num w:numId="60">
    <w:abstractNumId w:val="68"/>
  </w:num>
  <w:num w:numId="61">
    <w:abstractNumId w:val="253"/>
    <w:lvlOverride w:ilvl="0">
      <w:startOverride w:val="1"/>
    </w:lvlOverride>
  </w:num>
  <w:num w:numId="62">
    <w:abstractNumId w:val="313"/>
  </w:num>
  <w:num w:numId="63">
    <w:abstractNumId w:val="338"/>
  </w:num>
  <w:num w:numId="64">
    <w:abstractNumId w:val="146"/>
  </w:num>
  <w:num w:numId="65">
    <w:abstractNumId w:val="131"/>
  </w:num>
  <w:num w:numId="66">
    <w:abstractNumId w:val="38"/>
  </w:num>
  <w:num w:numId="67">
    <w:abstractNumId w:val="325"/>
  </w:num>
  <w:num w:numId="68">
    <w:abstractNumId w:val="80"/>
  </w:num>
  <w:num w:numId="69">
    <w:abstractNumId w:val="158"/>
  </w:num>
  <w:num w:numId="70">
    <w:abstractNumId w:val="266"/>
  </w:num>
  <w:num w:numId="71">
    <w:abstractNumId w:val="35"/>
  </w:num>
  <w:num w:numId="72">
    <w:abstractNumId w:val="339"/>
  </w:num>
  <w:num w:numId="73">
    <w:abstractNumId w:val="241"/>
  </w:num>
  <w:num w:numId="74">
    <w:abstractNumId w:val="257"/>
  </w:num>
  <w:num w:numId="75">
    <w:abstractNumId w:val="76"/>
  </w:num>
  <w:num w:numId="76">
    <w:abstractNumId w:val="106"/>
  </w:num>
  <w:num w:numId="77">
    <w:abstractNumId w:val="225"/>
  </w:num>
  <w:num w:numId="78">
    <w:abstractNumId w:val="112"/>
  </w:num>
  <w:num w:numId="79">
    <w:abstractNumId w:val="305"/>
  </w:num>
  <w:num w:numId="80">
    <w:abstractNumId w:val="88"/>
  </w:num>
  <w:num w:numId="81">
    <w:abstractNumId w:val="139"/>
  </w:num>
  <w:num w:numId="82">
    <w:abstractNumId w:val="318"/>
  </w:num>
  <w:num w:numId="83">
    <w:abstractNumId w:val="274"/>
  </w:num>
  <w:num w:numId="84">
    <w:abstractNumId w:val="61"/>
  </w:num>
  <w:num w:numId="85">
    <w:abstractNumId w:val="140"/>
  </w:num>
  <w:num w:numId="86">
    <w:abstractNumId w:val="34"/>
  </w:num>
  <w:num w:numId="87">
    <w:abstractNumId w:val="346"/>
  </w:num>
  <w:num w:numId="8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3"/>
  </w:num>
  <w:num w:numId="90">
    <w:abstractNumId w:val="10"/>
  </w:num>
  <w:num w:numId="91">
    <w:abstractNumId w:val="50"/>
  </w:num>
  <w:num w:numId="92">
    <w:abstractNumId w:val="208"/>
  </w:num>
  <w:num w:numId="93">
    <w:abstractNumId w:val="282"/>
  </w:num>
  <w:num w:numId="94">
    <w:abstractNumId w:val="72"/>
  </w:num>
  <w:num w:numId="95">
    <w:abstractNumId w:val="81"/>
  </w:num>
  <w:num w:numId="96">
    <w:abstractNumId w:val="287"/>
  </w:num>
  <w:num w:numId="97">
    <w:abstractNumId w:val="203"/>
  </w:num>
  <w:num w:numId="98">
    <w:abstractNumId w:val="71"/>
  </w:num>
  <w:num w:numId="99">
    <w:abstractNumId w:val="304"/>
  </w:num>
  <w:num w:numId="100">
    <w:abstractNumId w:val="73"/>
  </w:num>
  <w:num w:numId="101">
    <w:abstractNumId w:val="51"/>
  </w:num>
  <w:num w:numId="102">
    <w:abstractNumId w:val="254"/>
  </w:num>
  <w:num w:numId="1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num>
  <w:num w:numId="105">
    <w:abstractNumId w:val="136"/>
  </w:num>
  <w:num w:numId="106">
    <w:abstractNumId w:val="123"/>
  </w:num>
  <w:num w:numId="107">
    <w:abstractNumId w:val="259"/>
  </w:num>
  <w:num w:numId="108">
    <w:abstractNumId w:val="66"/>
  </w:num>
  <w:num w:numId="109">
    <w:abstractNumId w:val="46"/>
  </w:num>
  <w:num w:numId="110">
    <w:abstractNumId w:val="290"/>
  </w:num>
  <w:num w:numId="111">
    <w:abstractNumId w:val="340"/>
  </w:num>
  <w:num w:numId="112">
    <w:abstractNumId w:val="311"/>
  </w:num>
  <w:num w:numId="113">
    <w:abstractNumId w:val="5"/>
  </w:num>
  <w:num w:numId="114">
    <w:abstractNumId w:val="247"/>
  </w:num>
  <w:num w:numId="115">
    <w:abstractNumId w:val="109"/>
  </w:num>
  <w:num w:numId="116">
    <w:abstractNumId w:val="105"/>
  </w:num>
  <w:num w:numId="117">
    <w:abstractNumId w:val="19"/>
  </w:num>
  <w:num w:numId="118">
    <w:abstractNumId w:val="297"/>
  </w:num>
  <w:num w:numId="119">
    <w:abstractNumId w:val="99"/>
  </w:num>
  <w:num w:numId="120">
    <w:abstractNumId w:val="315"/>
  </w:num>
  <w:num w:numId="121">
    <w:abstractNumId w:val="92"/>
  </w:num>
  <w:num w:numId="122">
    <w:abstractNumId w:val="153"/>
  </w:num>
  <w:num w:numId="123">
    <w:abstractNumId w:val="77"/>
  </w:num>
  <w:num w:numId="124">
    <w:abstractNumId w:val="224"/>
  </w:num>
  <w:num w:numId="125">
    <w:abstractNumId w:val="45"/>
  </w:num>
  <w:num w:numId="126">
    <w:abstractNumId w:val="16"/>
  </w:num>
  <w:num w:numId="127">
    <w:abstractNumId w:val="42"/>
  </w:num>
  <w:num w:numId="128">
    <w:abstractNumId w:val="91"/>
  </w:num>
  <w:num w:numId="129">
    <w:abstractNumId w:val="165"/>
  </w:num>
  <w:num w:numId="130">
    <w:abstractNumId w:val="116"/>
  </w:num>
  <w:num w:numId="131">
    <w:abstractNumId w:val="285"/>
  </w:num>
  <w:num w:numId="132">
    <w:abstractNumId w:val="217"/>
  </w:num>
  <w:num w:numId="133">
    <w:abstractNumId w:val="240"/>
  </w:num>
  <w:num w:numId="134">
    <w:abstractNumId w:val="277"/>
  </w:num>
  <w:num w:numId="135">
    <w:abstractNumId w:val="185"/>
  </w:num>
  <w:num w:numId="136">
    <w:abstractNumId w:val="275"/>
  </w:num>
  <w:num w:numId="137">
    <w:abstractNumId w:val="63"/>
  </w:num>
  <w:num w:numId="138">
    <w:abstractNumId w:val="193"/>
  </w:num>
  <w:num w:numId="139">
    <w:abstractNumId w:val="179"/>
  </w:num>
  <w:num w:numId="140">
    <w:abstractNumId w:val="121"/>
  </w:num>
  <w:num w:numId="141">
    <w:abstractNumId w:val="183"/>
  </w:num>
  <w:num w:numId="142">
    <w:abstractNumId w:val="23"/>
  </w:num>
  <w:num w:numId="143">
    <w:abstractNumId w:val="292"/>
  </w:num>
  <w:num w:numId="144">
    <w:abstractNumId w:val="235"/>
  </w:num>
  <w:num w:numId="145">
    <w:abstractNumId w:val="132"/>
  </w:num>
  <w:num w:numId="146">
    <w:abstractNumId w:val="52"/>
  </w:num>
  <w:num w:numId="147">
    <w:abstractNumId w:val="269"/>
  </w:num>
  <w:num w:numId="148">
    <w:abstractNumId w:val="115"/>
  </w:num>
  <w:num w:numId="149">
    <w:abstractNumId w:val="12"/>
  </w:num>
  <w:num w:numId="150">
    <w:abstractNumId w:val="330"/>
  </w:num>
  <w:num w:numId="151">
    <w:abstractNumId w:val="85"/>
  </w:num>
  <w:num w:numId="152">
    <w:abstractNumId w:val="57"/>
  </w:num>
  <w:num w:numId="153">
    <w:abstractNumId w:val="127"/>
  </w:num>
  <w:num w:numId="154">
    <w:abstractNumId w:val="223"/>
  </w:num>
  <w:num w:numId="155">
    <w:abstractNumId w:val="301"/>
  </w:num>
  <w:num w:numId="156">
    <w:abstractNumId w:val="43"/>
  </w:num>
  <w:num w:numId="157">
    <w:abstractNumId w:val="93"/>
  </w:num>
  <w:num w:numId="158">
    <w:abstractNumId w:val="107"/>
  </w:num>
  <w:num w:numId="159">
    <w:abstractNumId w:val="342"/>
  </w:num>
  <w:num w:numId="160">
    <w:abstractNumId w:val="197"/>
  </w:num>
  <w:num w:numId="161">
    <w:abstractNumId w:val="134"/>
  </w:num>
  <w:num w:numId="162">
    <w:abstractNumId w:val="55"/>
  </w:num>
  <w:num w:numId="163">
    <w:abstractNumId w:val="244"/>
  </w:num>
  <w:num w:numId="164">
    <w:abstractNumId w:val="118"/>
  </w:num>
  <w:num w:numId="165">
    <w:abstractNumId w:val="261"/>
  </w:num>
  <w:num w:numId="166">
    <w:abstractNumId w:val="229"/>
  </w:num>
  <w:num w:numId="167">
    <w:abstractNumId w:val="220"/>
  </w:num>
  <w:num w:numId="168">
    <w:abstractNumId w:val="130"/>
  </w:num>
  <w:num w:numId="169">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73"/>
  </w:num>
  <w:num w:numId="171">
    <w:abstractNumId w:val="268"/>
  </w:num>
  <w:num w:numId="172">
    <w:abstractNumId w:val="7"/>
  </w:num>
  <w:num w:numId="173">
    <w:abstractNumId w:val="322"/>
  </w:num>
  <w:num w:numId="174">
    <w:abstractNumId w:val="227"/>
  </w:num>
  <w:num w:numId="175">
    <w:abstractNumId w:val="175"/>
  </w:num>
  <w:num w:numId="176">
    <w:abstractNumId w:val="200"/>
  </w:num>
  <w:num w:numId="177">
    <w:abstractNumId w:val="98"/>
  </w:num>
  <w:num w:numId="178">
    <w:abstractNumId w:val="199"/>
  </w:num>
  <w:num w:numId="179">
    <w:abstractNumId w:val="267"/>
  </w:num>
  <w:num w:numId="180">
    <w:abstractNumId w:val="37"/>
  </w:num>
  <w:num w:numId="181">
    <w:abstractNumId w:val="128"/>
  </w:num>
  <w:num w:numId="182">
    <w:abstractNumId w:val="283"/>
  </w:num>
  <w:num w:numId="183">
    <w:abstractNumId w:val="26"/>
  </w:num>
  <w:num w:numId="184">
    <w:abstractNumId w:val="176"/>
  </w:num>
  <w:num w:numId="185">
    <w:abstractNumId w:val="49"/>
  </w:num>
  <w:num w:numId="186">
    <w:abstractNumId w:val="280"/>
  </w:num>
  <w:num w:numId="187">
    <w:abstractNumId w:val="198"/>
  </w:num>
  <w:num w:numId="188">
    <w:abstractNumId w:val="90"/>
  </w:num>
  <w:num w:numId="189">
    <w:abstractNumId w:val="331"/>
  </w:num>
  <w:num w:numId="190">
    <w:abstractNumId w:val="162"/>
  </w:num>
  <w:num w:numId="191">
    <w:abstractNumId w:val="150"/>
  </w:num>
  <w:num w:numId="192">
    <w:abstractNumId w:val="14"/>
  </w:num>
  <w:num w:numId="193">
    <w:abstractNumId w:val="210"/>
  </w:num>
  <w:num w:numId="194">
    <w:abstractNumId w:val="168"/>
  </w:num>
  <w:num w:numId="195">
    <w:abstractNumId w:val="214"/>
  </w:num>
  <w:num w:numId="196">
    <w:abstractNumId w:val="133"/>
  </w:num>
  <w:num w:numId="197">
    <w:abstractNumId w:val="188"/>
  </w:num>
  <w:num w:numId="198">
    <w:abstractNumId w:val="44"/>
  </w:num>
  <w:num w:numId="199">
    <w:abstractNumId w:val="335"/>
  </w:num>
  <w:num w:numId="200">
    <w:abstractNumId w:val="291"/>
  </w:num>
  <w:num w:numId="2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39"/>
  </w:num>
  <w:num w:numId="2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64"/>
  </w:num>
  <w:num w:numId="205">
    <w:abstractNumId w:val="48"/>
  </w:num>
  <w:num w:numId="206">
    <w:abstractNumId w:val="243"/>
  </w:num>
  <w:num w:numId="207">
    <w:abstractNumId w:val="86"/>
  </w:num>
  <w:num w:numId="208">
    <w:abstractNumId w:val="125"/>
  </w:num>
  <w:num w:numId="209">
    <w:abstractNumId w:val="169"/>
  </w:num>
  <w:num w:numId="210">
    <w:abstractNumId w:val="194"/>
  </w:num>
  <w:num w:numId="21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5"/>
  </w:num>
  <w:num w:numId="214">
    <w:abstractNumId w:val="100"/>
  </w:num>
  <w:num w:numId="215">
    <w:abstractNumId w:val="177"/>
  </w:num>
  <w:num w:numId="216">
    <w:abstractNumId w:val="142"/>
  </w:num>
  <w:num w:numId="217">
    <w:abstractNumId w:val="216"/>
  </w:num>
  <w:num w:numId="218">
    <w:abstractNumId w:val="166"/>
  </w:num>
  <w:num w:numId="219">
    <w:abstractNumId w:val="218"/>
  </w:num>
  <w:num w:numId="220">
    <w:abstractNumId w:val="129"/>
  </w:num>
  <w:num w:numId="221">
    <w:abstractNumId w:val="15"/>
  </w:num>
  <w:num w:numId="222">
    <w:abstractNumId w:val="143"/>
  </w:num>
  <w:num w:numId="223">
    <w:abstractNumId w:val="2"/>
  </w:num>
  <w:num w:numId="224">
    <w:abstractNumId w:val="1"/>
  </w:num>
  <w:num w:numId="225">
    <w:abstractNumId w:val="31"/>
  </w:num>
  <w:num w:numId="226">
    <w:abstractNumId w:val="126"/>
  </w:num>
  <w:num w:numId="227">
    <w:abstractNumId w:val="174"/>
  </w:num>
  <w:num w:numId="228">
    <w:abstractNumId w:val="135"/>
  </w:num>
  <w:num w:numId="229">
    <w:abstractNumId w:val="27"/>
  </w:num>
  <w:num w:numId="230">
    <w:abstractNumId w:val="288"/>
  </w:num>
  <w:num w:numId="231">
    <w:abstractNumId w:val="171"/>
  </w:num>
  <w:num w:numId="232">
    <w:abstractNumId w:val="234"/>
  </w:num>
  <w:num w:numId="233">
    <w:abstractNumId w:val="96"/>
  </w:num>
  <w:num w:numId="234">
    <w:abstractNumId w:val="196"/>
  </w:num>
  <w:num w:numId="235">
    <w:abstractNumId w:val="11"/>
  </w:num>
  <w:num w:numId="236">
    <w:abstractNumId w:val="110"/>
  </w:num>
  <w:num w:numId="237">
    <w:abstractNumId w:val="156"/>
  </w:num>
  <w:num w:numId="238">
    <w:abstractNumId w:val="299"/>
  </w:num>
  <w:num w:numId="239">
    <w:abstractNumId w:val="13"/>
  </w:num>
  <w:num w:numId="240">
    <w:abstractNumId w:val="103"/>
  </w:num>
  <w:num w:numId="241">
    <w:abstractNumId w:val="3"/>
  </w:num>
  <w:num w:numId="242">
    <w:abstractNumId w:val="279"/>
  </w:num>
  <w:num w:numId="243">
    <w:abstractNumId w:val="87"/>
  </w:num>
  <w:num w:numId="244">
    <w:abstractNumId w:val="289"/>
  </w:num>
  <w:num w:numId="245">
    <w:abstractNumId w:val="6"/>
  </w:num>
  <w:num w:numId="246">
    <w:abstractNumId w:val="233"/>
  </w:num>
  <w:num w:numId="247">
    <w:abstractNumId w:val="270"/>
  </w:num>
  <w:num w:numId="248">
    <w:abstractNumId w:val="263"/>
  </w:num>
  <w:num w:numId="249">
    <w:abstractNumId w:val="70"/>
  </w:num>
  <w:num w:numId="250">
    <w:abstractNumId w:val="170"/>
  </w:num>
  <w:num w:numId="251">
    <w:abstractNumId w:val="300"/>
  </w:num>
  <w:num w:numId="252">
    <w:abstractNumId w:val="265"/>
  </w:num>
  <w:num w:numId="253">
    <w:abstractNumId w:val="39"/>
  </w:num>
  <w:num w:numId="254">
    <w:abstractNumId w:val="294"/>
  </w:num>
  <w:num w:numId="255">
    <w:abstractNumId w:val="333"/>
  </w:num>
  <w:num w:numId="256">
    <w:abstractNumId w:val="163"/>
  </w:num>
  <w:num w:numId="257">
    <w:abstractNumId w:val="83"/>
  </w:num>
  <w:num w:numId="258">
    <w:abstractNumId w:val="137"/>
  </w:num>
  <w:num w:numId="259">
    <w:abstractNumId w:val="242"/>
  </w:num>
  <w:num w:numId="260">
    <w:abstractNumId w:val="89"/>
  </w:num>
  <w:num w:numId="261">
    <w:abstractNumId w:val="286"/>
  </w:num>
  <w:num w:numId="262">
    <w:abstractNumId w:val="219"/>
  </w:num>
  <w:num w:numId="263">
    <w:abstractNumId w:val="75"/>
  </w:num>
  <w:num w:numId="264">
    <w:abstractNumId w:val="32"/>
  </w:num>
  <w:num w:numId="265">
    <w:abstractNumId w:val="36"/>
  </w:num>
  <w:num w:numId="266">
    <w:abstractNumId w:val="141"/>
  </w:num>
  <w:num w:numId="267">
    <w:abstractNumId w:val="189"/>
  </w:num>
  <w:num w:numId="268">
    <w:abstractNumId w:val="341"/>
  </w:num>
  <w:num w:numId="269">
    <w:abstractNumId w:val="293"/>
  </w:num>
  <w:num w:numId="270">
    <w:abstractNumId w:val="307"/>
  </w:num>
  <w:num w:numId="271">
    <w:abstractNumId w:val="151"/>
  </w:num>
  <w:num w:numId="272">
    <w:abstractNumId w:val="181"/>
  </w:num>
  <w:num w:numId="273">
    <w:abstractNumId w:val="152"/>
  </w:num>
  <w:num w:numId="274">
    <w:abstractNumId w:val="59"/>
  </w:num>
  <w:num w:numId="275">
    <w:abstractNumId w:val="345"/>
  </w:num>
  <w:num w:numId="276">
    <w:abstractNumId w:val="159"/>
  </w:num>
  <w:num w:numId="277">
    <w:abstractNumId w:val="323"/>
  </w:num>
  <w:num w:numId="278">
    <w:abstractNumId w:val="191"/>
  </w:num>
  <w:num w:numId="279">
    <w:abstractNumId w:val="271"/>
  </w:num>
  <w:num w:numId="280">
    <w:abstractNumId w:val="316"/>
  </w:num>
  <w:num w:numId="281">
    <w:abstractNumId w:val="202"/>
  </w:num>
  <w:num w:numId="282">
    <w:abstractNumId w:val="228"/>
  </w:num>
  <w:num w:numId="283">
    <w:abstractNumId w:val="343"/>
  </w:num>
  <w:num w:numId="284">
    <w:abstractNumId w:val="302"/>
  </w:num>
  <w:num w:numId="285">
    <w:abstractNumId w:val="119"/>
  </w:num>
  <w:num w:numId="286">
    <w:abstractNumId w:val="201"/>
  </w:num>
  <w:num w:numId="287">
    <w:abstractNumId w:val="295"/>
  </w:num>
  <w:num w:numId="288">
    <w:abstractNumId w:val="328"/>
  </w:num>
  <w:num w:numId="289">
    <w:abstractNumId w:val="41"/>
  </w:num>
  <w:num w:numId="290">
    <w:abstractNumId w:val="111"/>
  </w:num>
  <w:num w:numId="291">
    <w:abstractNumId w:val="195"/>
  </w:num>
  <w:num w:numId="292">
    <w:abstractNumId w:val="213"/>
  </w:num>
  <w:num w:numId="293">
    <w:abstractNumId w:val="58"/>
  </w:num>
  <w:num w:numId="294">
    <w:abstractNumId w:val="56"/>
  </w:num>
  <w:num w:numId="295">
    <w:abstractNumId w:val="249"/>
  </w:num>
  <w:num w:numId="296">
    <w:abstractNumId w:val="308"/>
  </w:num>
  <w:num w:numId="297">
    <w:abstractNumId w:val="332"/>
  </w:num>
  <w:num w:numId="298">
    <w:abstractNumId w:val="62"/>
  </w:num>
  <w:num w:numId="299">
    <w:abstractNumId w:val="226"/>
  </w:num>
  <w:num w:numId="300">
    <w:abstractNumId w:val="237"/>
  </w:num>
  <w:num w:numId="301">
    <w:abstractNumId w:val="184"/>
  </w:num>
  <w:num w:numId="302">
    <w:abstractNumId w:val="212"/>
  </w:num>
  <w:num w:numId="303">
    <w:abstractNumId w:val="138"/>
  </w:num>
  <w:num w:numId="304">
    <w:abstractNumId w:val="260"/>
  </w:num>
  <w:num w:numId="305">
    <w:abstractNumId w:val="284"/>
  </w:num>
  <w:num w:numId="306">
    <w:abstractNumId w:val="303"/>
  </w:num>
  <w:num w:numId="307">
    <w:abstractNumId w:val="148"/>
  </w:num>
  <w:num w:numId="308">
    <w:abstractNumId w:val="104"/>
  </w:num>
  <w:num w:numId="309">
    <w:abstractNumId w:val="47"/>
  </w:num>
  <w:num w:numId="310">
    <w:abstractNumId w:val="252"/>
  </w:num>
  <w:num w:numId="311">
    <w:abstractNumId w:val="18"/>
  </w:num>
  <w:num w:numId="312">
    <w:abstractNumId w:val="65"/>
  </w:num>
  <w:num w:numId="313">
    <w:abstractNumId w:val="167"/>
  </w:num>
  <w:num w:numId="314">
    <w:abstractNumId w:val="30"/>
  </w:num>
  <w:num w:numId="315">
    <w:abstractNumId w:val="117"/>
  </w:num>
  <w:num w:numId="316">
    <w:abstractNumId w:val="344"/>
  </w:num>
  <w:num w:numId="317">
    <w:abstractNumId w:val="276"/>
  </w:num>
  <w:num w:numId="318">
    <w:abstractNumId w:val="74"/>
  </w:num>
  <w:num w:numId="319">
    <w:abstractNumId w:val="232"/>
  </w:num>
  <w:num w:numId="320">
    <w:abstractNumId w:val="60"/>
  </w:num>
  <w:num w:numId="321">
    <w:abstractNumId w:val="157"/>
  </w:num>
  <w:num w:numId="322">
    <w:abstractNumId w:val="230"/>
  </w:num>
  <w:num w:numId="323">
    <w:abstractNumId w:val="245"/>
  </w:num>
  <w:num w:numId="324">
    <w:abstractNumId w:val="154"/>
  </w:num>
  <w:num w:numId="325">
    <w:abstractNumId w:val="144"/>
  </w:num>
  <w:num w:numId="326">
    <w:abstractNumId w:val="97"/>
  </w:num>
  <w:num w:numId="327">
    <w:abstractNumId w:val="160"/>
  </w:num>
  <w:num w:numId="328">
    <w:abstractNumId w:val="206"/>
  </w:num>
  <w:num w:numId="329">
    <w:abstractNumId w:val="205"/>
  </w:num>
  <w:num w:numId="330">
    <w:abstractNumId w:val="236"/>
  </w:num>
  <w:num w:numId="331">
    <w:abstractNumId w:val="337"/>
  </w:num>
  <w:num w:numId="332">
    <w:abstractNumId w:val="207"/>
  </w:num>
  <w:num w:numId="333">
    <w:abstractNumId w:val="314"/>
  </w:num>
  <w:num w:numId="334">
    <w:abstractNumId w:val="145"/>
  </w:num>
  <w:num w:numId="335">
    <w:abstractNumId w:val="178"/>
  </w:num>
  <w:num w:numId="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02"/>
  </w:num>
  <w:num w:numId="338">
    <w:abstractNumId w:val="4"/>
  </w:num>
  <w:num w:numId="339">
    <w:abstractNumId w:val="78"/>
  </w:num>
  <w:num w:numId="340">
    <w:abstractNumId w:val="29"/>
  </w:num>
  <w:num w:numId="341">
    <w:abstractNumId w:val="173"/>
  </w:num>
  <w:num w:numId="342">
    <w:abstractNumId w:val="9"/>
  </w:num>
  <w:num w:numId="343">
    <w:abstractNumId w:val="221"/>
  </w:num>
  <w:num w:numId="344">
    <w:abstractNumId w:val="82"/>
  </w:num>
  <w:num w:numId="345">
    <w:abstractNumId w:val="54"/>
  </w:num>
  <w:num w:numId="346">
    <w:abstractNumId w:val="319"/>
  </w:num>
  <w:num w:numId="347">
    <w:abstractNumId w:val="336"/>
  </w:num>
  <w:num w:numId="348">
    <w:abstractNumId w:val="209"/>
  </w:num>
  <w:numIdMacAtCleanup w:val="3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0D6F"/>
    <w:rsid w:val="000015F5"/>
    <w:rsid w:val="000021DB"/>
    <w:rsid w:val="0000273C"/>
    <w:rsid w:val="000029A5"/>
    <w:rsid w:val="00003AB1"/>
    <w:rsid w:val="00003ED4"/>
    <w:rsid w:val="0000734D"/>
    <w:rsid w:val="00007711"/>
    <w:rsid w:val="00007915"/>
    <w:rsid w:val="00007CD9"/>
    <w:rsid w:val="00012B31"/>
    <w:rsid w:val="00013A9C"/>
    <w:rsid w:val="0001449B"/>
    <w:rsid w:val="00016D23"/>
    <w:rsid w:val="00020996"/>
    <w:rsid w:val="00022768"/>
    <w:rsid w:val="0002456B"/>
    <w:rsid w:val="0002473C"/>
    <w:rsid w:val="000251A3"/>
    <w:rsid w:val="0002547F"/>
    <w:rsid w:val="00025A6A"/>
    <w:rsid w:val="00025B4F"/>
    <w:rsid w:val="0002694F"/>
    <w:rsid w:val="00027732"/>
    <w:rsid w:val="00031075"/>
    <w:rsid w:val="0003107E"/>
    <w:rsid w:val="00031AD2"/>
    <w:rsid w:val="00031FEB"/>
    <w:rsid w:val="00031FFE"/>
    <w:rsid w:val="0003340C"/>
    <w:rsid w:val="00035088"/>
    <w:rsid w:val="00036734"/>
    <w:rsid w:val="00036930"/>
    <w:rsid w:val="000369A8"/>
    <w:rsid w:val="0004073F"/>
    <w:rsid w:val="000418EB"/>
    <w:rsid w:val="00042101"/>
    <w:rsid w:val="00042892"/>
    <w:rsid w:val="00042999"/>
    <w:rsid w:val="00042C01"/>
    <w:rsid w:val="00042E97"/>
    <w:rsid w:val="00044DCF"/>
    <w:rsid w:val="00046925"/>
    <w:rsid w:val="00050E57"/>
    <w:rsid w:val="000513CB"/>
    <w:rsid w:val="00051417"/>
    <w:rsid w:val="00052140"/>
    <w:rsid w:val="00052AFB"/>
    <w:rsid w:val="00053BB8"/>
    <w:rsid w:val="00055402"/>
    <w:rsid w:val="00055647"/>
    <w:rsid w:val="00056ABC"/>
    <w:rsid w:val="00056D62"/>
    <w:rsid w:val="0005775D"/>
    <w:rsid w:val="00060189"/>
    <w:rsid w:val="00060579"/>
    <w:rsid w:val="000628F6"/>
    <w:rsid w:val="00062977"/>
    <w:rsid w:val="00063A03"/>
    <w:rsid w:val="0006585E"/>
    <w:rsid w:val="00066811"/>
    <w:rsid w:val="0006720A"/>
    <w:rsid w:val="00067FC6"/>
    <w:rsid w:val="00070986"/>
    <w:rsid w:val="00071E63"/>
    <w:rsid w:val="0007387B"/>
    <w:rsid w:val="00073B4E"/>
    <w:rsid w:val="00073F79"/>
    <w:rsid w:val="0007442D"/>
    <w:rsid w:val="0007486D"/>
    <w:rsid w:val="00077B7A"/>
    <w:rsid w:val="00082350"/>
    <w:rsid w:val="0008398C"/>
    <w:rsid w:val="00083F7F"/>
    <w:rsid w:val="00084F09"/>
    <w:rsid w:val="00085A6B"/>
    <w:rsid w:val="00087354"/>
    <w:rsid w:val="000878E1"/>
    <w:rsid w:val="00090DB4"/>
    <w:rsid w:val="00093AC4"/>
    <w:rsid w:val="000945C7"/>
    <w:rsid w:val="000960BA"/>
    <w:rsid w:val="00097F32"/>
    <w:rsid w:val="000A07B1"/>
    <w:rsid w:val="000A0F94"/>
    <w:rsid w:val="000A119A"/>
    <w:rsid w:val="000A1E44"/>
    <w:rsid w:val="000A2259"/>
    <w:rsid w:val="000A37F0"/>
    <w:rsid w:val="000A447D"/>
    <w:rsid w:val="000A542F"/>
    <w:rsid w:val="000A55FF"/>
    <w:rsid w:val="000A6024"/>
    <w:rsid w:val="000A6875"/>
    <w:rsid w:val="000A7731"/>
    <w:rsid w:val="000B0CF6"/>
    <w:rsid w:val="000B1F78"/>
    <w:rsid w:val="000B2289"/>
    <w:rsid w:val="000B2E0B"/>
    <w:rsid w:val="000B3AFF"/>
    <w:rsid w:val="000B480B"/>
    <w:rsid w:val="000B60E7"/>
    <w:rsid w:val="000B6C30"/>
    <w:rsid w:val="000B7A69"/>
    <w:rsid w:val="000C13D4"/>
    <w:rsid w:val="000C15B2"/>
    <w:rsid w:val="000C2940"/>
    <w:rsid w:val="000C3313"/>
    <w:rsid w:val="000C3858"/>
    <w:rsid w:val="000C47BA"/>
    <w:rsid w:val="000C5D84"/>
    <w:rsid w:val="000C70C8"/>
    <w:rsid w:val="000C7641"/>
    <w:rsid w:val="000C7AF5"/>
    <w:rsid w:val="000C7FE7"/>
    <w:rsid w:val="000D0299"/>
    <w:rsid w:val="000D0E51"/>
    <w:rsid w:val="000D2D18"/>
    <w:rsid w:val="000D3DC7"/>
    <w:rsid w:val="000D4086"/>
    <w:rsid w:val="000D4BE5"/>
    <w:rsid w:val="000D5F1A"/>
    <w:rsid w:val="000D6263"/>
    <w:rsid w:val="000D6270"/>
    <w:rsid w:val="000D730C"/>
    <w:rsid w:val="000E16D7"/>
    <w:rsid w:val="000E1E3F"/>
    <w:rsid w:val="000E2536"/>
    <w:rsid w:val="000E325A"/>
    <w:rsid w:val="000E35D6"/>
    <w:rsid w:val="000E371B"/>
    <w:rsid w:val="000E3F4E"/>
    <w:rsid w:val="000E4058"/>
    <w:rsid w:val="000E44DC"/>
    <w:rsid w:val="000E4E53"/>
    <w:rsid w:val="000E523A"/>
    <w:rsid w:val="000E579A"/>
    <w:rsid w:val="000E5A59"/>
    <w:rsid w:val="000E63A1"/>
    <w:rsid w:val="000F0A9E"/>
    <w:rsid w:val="000F0B0E"/>
    <w:rsid w:val="000F1300"/>
    <w:rsid w:val="000F3B59"/>
    <w:rsid w:val="000F40B8"/>
    <w:rsid w:val="000F52D0"/>
    <w:rsid w:val="000F58B0"/>
    <w:rsid w:val="000F6000"/>
    <w:rsid w:val="000F71FC"/>
    <w:rsid w:val="000F7A52"/>
    <w:rsid w:val="001015C5"/>
    <w:rsid w:val="001037F9"/>
    <w:rsid w:val="00103F5B"/>
    <w:rsid w:val="0010452A"/>
    <w:rsid w:val="0010456E"/>
    <w:rsid w:val="001056DF"/>
    <w:rsid w:val="00105D9A"/>
    <w:rsid w:val="00106CF0"/>
    <w:rsid w:val="00116DBB"/>
    <w:rsid w:val="001177EC"/>
    <w:rsid w:val="00120A17"/>
    <w:rsid w:val="001210C7"/>
    <w:rsid w:val="0012198B"/>
    <w:rsid w:val="001232DA"/>
    <w:rsid w:val="001233B6"/>
    <w:rsid w:val="00123683"/>
    <w:rsid w:val="00123EB4"/>
    <w:rsid w:val="00125449"/>
    <w:rsid w:val="0012549B"/>
    <w:rsid w:val="00133738"/>
    <w:rsid w:val="00133ED1"/>
    <w:rsid w:val="00133FE0"/>
    <w:rsid w:val="001359EA"/>
    <w:rsid w:val="00135BD5"/>
    <w:rsid w:val="00140106"/>
    <w:rsid w:val="00140830"/>
    <w:rsid w:val="001410AC"/>
    <w:rsid w:val="001420CE"/>
    <w:rsid w:val="001424E4"/>
    <w:rsid w:val="00142888"/>
    <w:rsid w:val="00142ACF"/>
    <w:rsid w:val="0014374F"/>
    <w:rsid w:val="00143E34"/>
    <w:rsid w:val="00144173"/>
    <w:rsid w:val="001449B1"/>
    <w:rsid w:val="00145404"/>
    <w:rsid w:val="00146BC4"/>
    <w:rsid w:val="00146C99"/>
    <w:rsid w:val="00147474"/>
    <w:rsid w:val="0014769F"/>
    <w:rsid w:val="00147AD5"/>
    <w:rsid w:val="001502D1"/>
    <w:rsid w:val="001509BD"/>
    <w:rsid w:val="00150D19"/>
    <w:rsid w:val="00152F97"/>
    <w:rsid w:val="0015367E"/>
    <w:rsid w:val="0015374C"/>
    <w:rsid w:val="001539EF"/>
    <w:rsid w:val="00153A26"/>
    <w:rsid w:val="001556F5"/>
    <w:rsid w:val="00155B1C"/>
    <w:rsid w:val="0015615D"/>
    <w:rsid w:val="001565AD"/>
    <w:rsid w:val="00157F95"/>
    <w:rsid w:val="00160465"/>
    <w:rsid w:val="0016070C"/>
    <w:rsid w:val="00164DDF"/>
    <w:rsid w:val="001652C4"/>
    <w:rsid w:val="00165691"/>
    <w:rsid w:val="001657A8"/>
    <w:rsid w:val="001658C8"/>
    <w:rsid w:val="00166E7B"/>
    <w:rsid w:val="0016713D"/>
    <w:rsid w:val="00167309"/>
    <w:rsid w:val="00170455"/>
    <w:rsid w:val="001719AF"/>
    <w:rsid w:val="001720C1"/>
    <w:rsid w:val="001722BD"/>
    <w:rsid w:val="00172B2F"/>
    <w:rsid w:val="00172CFB"/>
    <w:rsid w:val="00173059"/>
    <w:rsid w:val="00177011"/>
    <w:rsid w:val="001774EC"/>
    <w:rsid w:val="00177981"/>
    <w:rsid w:val="00177E92"/>
    <w:rsid w:val="0018025F"/>
    <w:rsid w:val="00181FC7"/>
    <w:rsid w:val="00185020"/>
    <w:rsid w:val="0018783C"/>
    <w:rsid w:val="0018792F"/>
    <w:rsid w:val="00190060"/>
    <w:rsid w:val="00190A6F"/>
    <w:rsid w:val="00190DC6"/>
    <w:rsid w:val="001915EA"/>
    <w:rsid w:val="00191934"/>
    <w:rsid w:val="00192927"/>
    <w:rsid w:val="00193A68"/>
    <w:rsid w:val="00194CDE"/>
    <w:rsid w:val="00195931"/>
    <w:rsid w:val="00195D84"/>
    <w:rsid w:val="001A0A87"/>
    <w:rsid w:val="001A0F79"/>
    <w:rsid w:val="001A1BF0"/>
    <w:rsid w:val="001A1FF4"/>
    <w:rsid w:val="001A1FFA"/>
    <w:rsid w:val="001A2619"/>
    <w:rsid w:val="001A318A"/>
    <w:rsid w:val="001A446D"/>
    <w:rsid w:val="001A4CA0"/>
    <w:rsid w:val="001A6B0B"/>
    <w:rsid w:val="001B0146"/>
    <w:rsid w:val="001B0729"/>
    <w:rsid w:val="001B262D"/>
    <w:rsid w:val="001B31D2"/>
    <w:rsid w:val="001B3B58"/>
    <w:rsid w:val="001B4242"/>
    <w:rsid w:val="001B4844"/>
    <w:rsid w:val="001B5060"/>
    <w:rsid w:val="001B595F"/>
    <w:rsid w:val="001B5BBD"/>
    <w:rsid w:val="001B780F"/>
    <w:rsid w:val="001B7B62"/>
    <w:rsid w:val="001C13BD"/>
    <w:rsid w:val="001C167E"/>
    <w:rsid w:val="001C175B"/>
    <w:rsid w:val="001C301C"/>
    <w:rsid w:val="001C3BD8"/>
    <w:rsid w:val="001C411B"/>
    <w:rsid w:val="001C4D75"/>
    <w:rsid w:val="001C53F8"/>
    <w:rsid w:val="001C5480"/>
    <w:rsid w:val="001C62E7"/>
    <w:rsid w:val="001C70FB"/>
    <w:rsid w:val="001D0F6A"/>
    <w:rsid w:val="001D1097"/>
    <w:rsid w:val="001D199C"/>
    <w:rsid w:val="001D1A42"/>
    <w:rsid w:val="001D297D"/>
    <w:rsid w:val="001D2CF4"/>
    <w:rsid w:val="001D5320"/>
    <w:rsid w:val="001D5BD4"/>
    <w:rsid w:val="001D6A6B"/>
    <w:rsid w:val="001D7344"/>
    <w:rsid w:val="001D77C1"/>
    <w:rsid w:val="001D780A"/>
    <w:rsid w:val="001D7DE6"/>
    <w:rsid w:val="001D7EBD"/>
    <w:rsid w:val="001E1528"/>
    <w:rsid w:val="001E265C"/>
    <w:rsid w:val="001E2FD8"/>
    <w:rsid w:val="001E309B"/>
    <w:rsid w:val="001E3C30"/>
    <w:rsid w:val="001E4347"/>
    <w:rsid w:val="001E5008"/>
    <w:rsid w:val="001E7D4D"/>
    <w:rsid w:val="001F2D86"/>
    <w:rsid w:val="001F3AED"/>
    <w:rsid w:val="001F4BF8"/>
    <w:rsid w:val="001F601E"/>
    <w:rsid w:val="001F604F"/>
    <w:rsid w:val="001F62CA"/>
    <w:rsid w:val="001F7C02"/>
    <w:rsid w:val="0020044A"/>
    <w:rsid w:val="0020187B"/>
    <w:rsid w:val="002021A0"/>
    <w:rsid w:val="0020367F"/>
    <w:rsid w:val="00204874"/>
    <w:rsid w:val="00204C6C"/>
    <w:rsid w:val="00205075"/>
    <w:rsid w:val="0020517F"/>
    <w:rsid w:val="00205F37"/>
    <w:rsid w:val="00206C42"/>
    <w:rsid w:val="00210CD7"/>
    <w:rsid w:val="002129C2"/>
    <w:rsid w:val="00212D1D"/>
    <w:rsid w:val="002149BE"/>
    <w:rsid w:val="00216B1B"/>
    <w:rsid w:val="00216E7A"/>
    <w:rsid w:val="00217D75"/>
    <w:rsid w:val="00221014"/>
    <w:rsid w:val="00221276"/>
    <w:rsid w:val="002218C5"/>
    <w:rsid w:val="00221E56"/>
    <w:rsid w:val="0022283E"/>
    <w:rsid w:val="00223B0B"/>
    <w:rsid w:val="0022443B"/>
    <w:rsid w:val="002253E6"/>
    <w:rsid w:val="00225B6C"/>
    <w:rsid w:val="0022636C"/>
    <w:rsid w:val="0023108E"/>
    <w:rsid w:val="00232A2A"/>
    <w:rsid w:val="00234A06"/>
    <w:rsid w:val="0023568B"/>
    <w:rsid w:val="00236CAB"/>
    <w:rsid w:val="00240828"/>
    <w:rsid w:val="002416D1"/>
    <w:rsid w:val="00241F37"/>
    <w:rsid w:val="00242608"/>
    <w:rsid w:val="0024265B"/>
    <w:rsid w:val="00242992"/>
    <w:rsid w:val="00246158"/>
    <w:rsid w:val="002472EE"/>
    <w:rsid w:val="00247407"/>
    <w:rsid w:val="002503E8"/>
    <w:rsid w:val="0025051D"/>
    <w:rsid w:val="00250748"/>
    <w:rsid w:val="00251D45"/>
    <w:rsid w:val="00255087"/>
    <w:rsid w:val="002554EC"/>
    <w:rsid w:val="00255D44"/>
    <w:rsid w:val="00256A78"/>
    <w:rsid w:val="00257540"/>
    <w:rsid w:val="002609E2"/>
    <w:rsid w:val="00260EF0"/>
    <w:rsid w:val="00260F7C"/>
    <w:rsid w:val="00262F2F"/>
    <w:rsid w:val="0026301B"/>
    <w:rsid w:val="002643C8"/>
    <w:rsid w:val="002657E0"/>
    <w:rsid w:val="00265A28"/>
    <w:rsid w:val="002667B5"/>
    <w:rsid w:val="00267317"/>
    <w:rsid w:val="0027010B"/>
    <w:rsid w:val="00270879"/>
    <w:rsid w:val="002719F6"/>
    <w:rsid w:val="00271BDE"/>
    <w:rsid w:val="00273DD7"/>
    <w:rsid w:val="0027535D"/>
    <w:rsid w:val="00275674"/>
    <w:rsid w:val="00275B33"/>
    <w:rsid w:val="00275BC6"/>
    <w:rsid w:val="00280BDF"/>
    <w:rsid w:val="00285C90"/>
    <w:rsid w:val="00286E71"/>
    <w:rsid w:val="00286F4C"/>
    <w:rsid w:val="00287DCF"/>
    <w:rsid w:val="00292114"/>
    <w:rsid w:val="002924CA"/>
    <w:rsid w:val="002925B8"/>
    <w:rsid w:val="00293FD3"/>
    <w:rsid w:val="00294D12"/>
    <w:rsid w:val="00295DFD"/>
    <w:rsid w:val="0029716D"/>
    <w:rsid w:val="002A0445"/>
    <w:rsid w:val="002A086E"/>
    <w:rsid w:val="002A2CB7"/>
    <w:rsid w:val="002A2CF1"/>
    <w:rsid w:val="002A2E77"/>
    <w:rsid w:val="002A37EA"/>
    <w:rsid w:val="002A3911"/>
    <w:rsid w:val="002A3DB3"/>
    <w:rsid w:val="002A3F53"/>
    <w:rsid w:val="002A40F7"/>
    <w:rsid w:val="002A465F"/>
    <w:rsid w:val="002A4771"/>
    <w:rsid w:val="002A4A65"/>
    <w:rsid w:val="002A534B"/>
    <w:rsid w:val="002A5A26"/>
    <w:rsid w:val="002A5AF5"/>
    <w:rsid w:val="002A75D9"/>
    <w:rsid w:val="002B08C1"/>
    <w:rsid w:val="002B0A0A"/>
    <w:rsid w:val="002B0BAF"/>
    <w:rsid w:val="002B1423"/>
    <w:rsid w:val="002B2285"/>
    <w:rsid w:val="002B2D3E"/>
    <w:rsid w:val="002B36F8"/>
    <w:rsid w:val="002B4B0A"/>
    <w:rsid w:val="002B5472"/>
    <w:rsid w:val="002B624E"/>
    <w:rsid w:val="002B66A6"/>
    <w:rsid w:val="002B75FE"/>
    <w:rsid w:val="002C0ACE"/>
    <w:rsid w:val="002C0EB6"/>
    <w:rsid w:val="002C1E4B"/>
    <w:rsid w:val="002C1F87"/>
    <w:rsid w:val="002C2B9D"/>
    <w:rsid w:val="002C2D81"/>
    <w:rsid w:val="002C3BDD"/>
    <w:rsid w:val="002C3C0A"/>
    <w:rsid w:val="002C5401"/>
    <w:rsid w:val="002C5C99"/>
    <w:rsid w:val="002C5E60"/>
    <w:rsid w:val="002C5FF8"/>
    <w:rsid w:val="002C64F0"/>
    <w:rsid w:val="002C6D58"/>
    <w:rsid w:val="002C7588"/>
    <w:rsid w:val="002C784D"/>
    <w:rsid w:val="002C78CE"/>
    <w:rsid w:val="002D0198"/>
    <w:rsid w:val="002D1C86"/>
    <w:rsid w:val="002D244F"/>
    <w:rsid w:val="002D2974"/>
    <w:rsid w:val="002D5CB7"/>
    <w:rsid w:val="002D6503"/>
    <w:rsid w:val="002D726C"/>
    <w:rsid w:val="002D78EB"/>
    <w:rsid w:val="002D7999"/>
    <w:rsid w:val="002E094A"/>
    <w:rsid w:val="002E1C4F"/>
    <w:rsid w:val="002E3040"/>
    <w:rsid w:val="002E31E3"/>
    <w:rsid w:val="002E3268"/>
    <w:rsid w:val="002E32B0"/>
    <w:rsid w:val="002E35A3"/>
    <w:rsid w:val="002E3E48"/>
    <w:rsid w:val="002E55EF"/>
    <w:rsid w:val="002E63F1"/>
    <w:rsid w:val="002E699B"/>
    <w:rsid w:val="002E71A6"/>
    <w:rsid w:val="002E7463"/>
    <w:rsid w:val="002F0EF5"/>
    <w:rsid w:val="002F26D7"/>
    <w:rsid w:val="002F2BF7"/>
    <w:rsid w:val="002F35A6"/>
    <w:rsid w:val="002F3613"/>
    <w:rsid w:val="002F393F"/>
    <w:rsid w:val="002F3F20"/>
    <w:rsid w:val="002F400F"/>
    <w:rsid w:val="002F63CD"/>
    <w:rsid w:val="002F6E9C"/>
    <w:rsid w:val="00301511"/>
    <w:rsid w:val="003018B7"/>
    <w:rsid w:val="00301B97"/>
    <w:rsid w:val="00301C39"/>
    <w:rsid w:val="00301E91"/>
    <w:rsid w:val="00301F8E"/>
    <w:rsid w:val="00302504"/>
    <w:rsid w:val="00302EB6"/>
    <w:rsid w:val="00303431"/>
    <w:rsid w:val="0030368D"/>
    <w:rsid w:val="00304093"/>
    <w:rsid w:val="00305F79"/>
    <w:rsid w:val="0030682D"/>
    <w:rsid w:val="00307C74"/>
    <w:rsid w:val="0031131D"/>
    <w:rsid w:val="003115F4"/>
    <w:rsid w:val="00311A59"/>
    <w:rsid w:val="0031569B"/>
    <w:rsid w:val="00315FE0"/>
    <w:rsid w:val="00322600"/>
    <w:rsid w:val="00323BE8"/>
    <w:rsid w:val="00324BE7"/>
    <w:rsid w:val="00324FAB"/>
    <w:rsid w:val="00325216"/>
    <w:rsid w:val="00325949"/>
    <w:rsid w:val="00325D55"/>
    <w:rsid w:val="00325F7B"/>
    <w:rsid w:val="0032600F"/>
    <w:rsid w:val="00326662"/>
    <w:rsid w:val="003269FC"/>
    <w:rsid w:val="00326B52"/>
    <w:rsid w:val="00327277"/>
    <w:rsid w:val="00327447"/>
    <w:rsid w:val="003303C3"/>
    <w:rsid w:val="003328C3"/>
    <w:rsid w:val="00333713"/>
    <w:rsid w:val="003338CE"/>
    <w:rsid w:val="00334621"/>
    <w:rsid w:val="0033643E"/>
    <w:rsid w:val="00336A79"/>
    <w:rsid w:val="003375F4"/>
    <w:rsid w:val="003404F9"/>
    <w:rsid w:val="00342409"/>
    <w:rsid w:val="003440FF"/>
    <w:rsid w:val="0034693F"/>
    <w:rsid w:val="00346AA4"/>
    <w:rsid w:val="00346AB4"/>
    <w:rsid w:val="003479FE"/>
    <w:rsid w:val="00347BD4"/>
    <w:rsid w:val="003506E2"/>
    <w:rsid w:val="003506F0"/>
    <w:rsid w:val="0035141A"/>
    <w:rsid w:val="0035156D"/>
    <w:rsid w:val="003522B8"/>
    <w:rsid w:val="0035243F"/>
    <w:rsid w:val="0035431E"/>
    <w:rsid w:val="00354E3C"/>
    <w:rsid w:val="003560B2"/>
    <w:rsid w:val="0035640A"/>
    <w:rsid w:val="0035650E"/>
    <w:rsid w:val="00356572"/>
    <w:rsid w:val="00360442"/>
    <w:rsid w:val="003610D5"/>
    <w:rsid w:val="00363129"/>
    <w:rsid w:val="00363B14"/>
    <w:rsid w:val="00364E4A"/>
    <w:rsid w:val="003661DB"/>
    <w:rsid w:val="003663DF"/>
    <w:rsid w:val="003663E7"/>
    <w:rsid w:val="0036661E"/>
    <w:rsid w:val="00366814"/>
    <w:rsid w:val="0036682F"/>
    <w:rsid w:val="00366A39"/>
    <w:rsid w:val="00370B8D"/>
    <w:rsid w:val="00370DDF"/>
    <w:rsid w:val="00371A60"/>
    <w:rsid w:val="00372865"/>
    <w:rsid w:val="0037416B"/>
    <w:rsid w:val="0037576E"/>
    <w:rsid w:val="00376ABC"/>
    <w:rsid w:val="00376C40"/>
    <w:rsid w:val="00381D4A"/>
    <w:rsid w:val="003823E7"/>
    <w:rsid w:val="0038267A"/>
    <w:rsid w:val="003829D0"/>
    <w:rsid w:val="00382A18"/>
    <w:rsid w:val="00383D16"/>
    <w:rsid w:val="00384282"/>
    <w:rsid w:val="00385DA4"/>
    <w:rsid w:val="003862C3"/>
    <w:rsid w:val="00387368"/>
    <w:rsid w:val="00390221"/>
    <w:rsid w:val="00392273"/>
    <w:rsid w:val="00392793"/>
    <w:rsid w:val="00393041"/>
    <w:rsid w:val="0039507D"/>
    <w:rsid w:val="00395214"/>
    <w:rsid w:val="00395F2D"/>
    <w:rsid w:val="003A1675"/>
    <w:rsid w:val="003A294F"/>
    <w:rsid w:val="003A2DC6"/>
    <w:rsid w:val="003A3FD3"/>
    <w:rsid w:val="003A50D5"/>
    <w:rsid w:val="003A58F5"/>
    <w:rsid w:val="003A612C"/>
    <w:rsid w:val="003B19DB"/>
    <w:rsid w:val="003B1ADA"/>
    <w:rsid w:val="003B1B20"/>
    <w:rsid w:val="003B275F"/>
    <w:rsid w:val="003B40B7"/>
    <w:rsid w:val="003B49B0"/>
    <w:rsid w:val="003B4FDA"/>
    <w:rsid w:val="003B5753"/>
    <w:rsid w:val="003B58BA"/>
    <w:rsid w:val="003B6E27"/>
    <w:rsid w:val="003B7CC6"/>
    <w:rsid w:val="003C237D"/>
    <w:rsid w:val="003C32A3"/>
    <w:rsid w:val="003C3317"/>
    <w:rsid w:val="003C33D1"/>
    <w:rsid w:val="003C495C"/>
    <w:rsid w:val="003C6114"/>
    <w:rsid w:val="003C7AC8"/>
    <w:rsid w:val="003D1A53"/>
    <w:rsid w:val="003D1E5F"/>
    <w:rsid w:val="003D2538"/>
    <w:rsid w:val="003D2F12"/>
    <w:rsid w:val="003D3ECD"/>
    <w:rsid w:val="003D4184"/>
    <w:rsid w:val="003D6868"/>
    <w:rsid w:val="003D73A9"/>
    <w:rsid w:val="003D753C"/>
    <w:rsid w:val="003E0377"/>
    <w:rsid w:val="003E126E"/>
    <w:rsid w:val="003E15B7"/>
    <w:rsid w:val="003E2A8F"/>
    <w:rsid w:val="003E3262"/>
    <w:rsid w:val="003E3BE2"/>
    <w:rsid w:val="003E41C3"/>
    <w:rsid w:val="003E42BC"/>
    <w:rsid w:val="003E45AE"/>
    <w:rsid w:val="003E4A5D"/>
    <w:rsid w:val="003E4CF2"/>
    <w:rsid w:val="003E5388"/>
    <w:rsid w:val="003E616B"/>
    <w:rsid w:val="003E6876"/>
    <w:rsid w:val="003F0DF2"/>
    <w:rsid w:val="003F1C9E"/>
    <w:rsid w:val="003F25A2"/>
    <w:rsid w:val="003F3516"/>
    <w:rsid w:val="003F43C3"/>
    <w:rsid w:val="003F5E81"/>
    <w:rsid w:val="003F6C00"/>
    <w:rsid w:val="003F6F18"/>
    <w:rsid w:val="004000C8"/>
    <w:rsid w:val="0040044C"/>
    <w:rsid w:val="00400532"/>
    <w:rsid w:val="00401521"/>
    <w:rsid w:val="00401C2B"/>
    <w:rsid w:val="00402809"/>
    <w:rsid w:val="00402E7B"/>
    <w:rsid w:val="0040392F"/>
    <w:rsid w:val="00405861"/>
    <w:rsid w:val="004066FF"/>
    <w:rsid w:val="00407B82"/>
    <w:rsid w:val="00407B88"/>
    <w:rsid w:val="00410FC5"/>
    <w:rsid w:val="00411AA9"/>
    <w:rsid w:val="00412F38"/>
    <w:rsid w:val="00413F39"/>
    <w:rsid w:val="00414C0C"/>
    <w:rsid w:val="0041764E"/>
    <w:rsid w:val="00417851"/>
    <w:rsid w:val="00420EB2"/>
    <w:rsid w:val="00420F00"/>
    <w:rsid w:val="00421244"/>
    <w:rsid w:val="00422384"/>
    <w:rsid w:val="00423558"/>
    <w:rsid w:val="00424DF7"/>
    <w:rsid w:val="00425934"/>
    <w:rsid w:val="004259A5"/>
    <w:rsid w:val="004271A0"/>
    <w:rsid w:val="00427E4B"/>
    <w:rsid w:val="004300FD"/>
    <w:rsid w:val="0043048C"/>
    <w:rsid w:val="00431DB9"/>
    <w:rsid w:val="004323ED"/>
    <w:rsid w:val="00432C13"/>
    <w:rsid w:val="00434771"/>
    <w:rsid w:val="0043593C"/>
    <w:rsid w:val="0043664D"/>
    <w:rsid w:val="00436C4C"/>
    <w:rsid w:val="004371E8"/>
    <w:rsid w:val="00440133"/>
    <w:rsid w:val="00440DFE"/>
    <w:rsid w:val="00440F95"/>
    <w:rsid w:val="004417DE"/>
    <w:rsid w:val="004425A4"/>
    <w:rsid w:val="004435F4"/>
    <w:rsid w:val="004448F7"/>
    <w:rsid w:val="00444CAC"/>
    <w:rsid w:val="00445A14"/>
    <w:rsid w:val="0044618D"/>
    <w:rsid w:val="004461E5"/>
    <w:rsid w:val="0044669A"/>
    <w:rsid w:val="0044758F"/>
    <w:rsid w:val="00447B3A"/>
    <w:rsid w:val="00451423"/>
    <w:rsid w:val="004516BF"/>
    <w:rsid w:val="0045327E"/>
    <w:rsid w:val="00454496"/>
    <w:rsid w:val="004555B5"/>
    <w:rsid w:val="004603DF"/>
    <w:rsid w:val="00460B16"/>
    <w:rsid w:val="00462025"/>
    <w:rsid w:val="00462312"/>
    <w:rsid w:val="004627BC"/>
    <w:rsid w:val="004629DD"/>
    <w:rsid w:val="00462CA2"/>
    <w:rsid w:val="00463019"/>
    <w:rsid w:val="00463677"/>
    <w:rsid w:val="0046443B"/>
    <w:rsid w:val="0046556F"/>
    <w:rsid w:val="00465608"/>
    <w:rsid w:val="00465B3B"/>
    <w:rsid w:val="00466549"/>
    <w:rsid w:val="00466DB4"/>
    <w:rsid w:val="00466EF3"/>
    <w:rsid w:val="00467578"/>
    <w:rsid w:val="00467927"/>
    <w:rsid w:val="00470185"/>
    <w:rsid w:val="00471516"/>
    <w:rsid w:val="004717F1"/>
    <w:rsid w:val="00473A68"/>
    <w:rsid w:val="00473D1C"/>
    <w:rsid w:val="0047409C"/>
    <w:rsid w:val="004740A3"/>
    <w:rsid w:val="00474C25"/>
    <w:rsid w:val="00474E46"/>
    <w:rsid w:val="00475581"/>
    <w:rsid w:val="0047614F"/>
    <w:rsid w:val="00476592"/>
    <w:rsid w:val="004778CC"/>
    <w:rsid w:val="0048137E"/>
    <w:rsid w:val="00481699"/>
    <w:rsid w:val="0048197F"/>
    <w:rsid w:val="00481C8A"/>
    <w:rsid w:val="00482039"/>
    <w:rsid w:val="00482160"/>
    <w:rsid w:val="0048382E"/>
    <w:rsid w:val="00484B62"/>
    <w:rsid w:val="00484FCC"/>
    <w:rsid w:val="004850C6"/>
    <w:rsid w:val="00486370"/>
    <w:rsid w:val="00486D6D"/>
    <w:rsid w:val="004879FF"/>
    <w:rsid w:val="00487B02"/>
    <w:rsid w:val="00490A92"/>
    <w:rsid w:val="00490C3A"/>
    <w:rsid w:val="004911B0"/>
    <w:rsid w:val="004928E9"/>
    <w:rsid w:val="00493543"/>
    <w:rsid w:val="00494F66"/>
    <w:rsid w:val="004957C7"/>
    <w:rsid w:val="00495941"/>
    <w:rsid w:val="004A01DA"/>
    <w:rsid w:val="004A1C14"/>
    <w:rsid w:val="004A2138"/>
    <w:rsid w:val="004A24CB"/>
    <w:rsid w:val="004A2C29"/>
    <w:rsid w:val="004A305E"/>
    <w:rsid w:val="004A375D"/>
    <w:rsid w:val="004A4C4B"/>
    <w:rsid w:val="004A4E18"/>
    <w:rsid w:val="004A7210"/>
    <w:rsid w:val="004B08AF"/>
    <w:rsid w:val="004B2231"/>
    <w:rsid w:val="004B3855"/>
    <w:rsid w:val="004B5413"/>
    <w:rsid w:val="004B59DA"/>
    <w:rsid w:val="004B68F1"/>
    <w:rsid w:val="004B6B38"/>
    <w:rsid w:val="004B6FFD"/>
    <w:rsid w:val="004B743E"/>
    <w:rsid w:val="004B7CEF"/>
    <w:rsid w:val="004B7DE7"/>
    <w:rsid w:val="004C0EC3"/>
    <w:rsid w:val="004C1A53"/>
    <w:rsid w:val="004C28DA"/>
    <w:rsid w:val="004C2E80"/>
    <w:rsid w:val="004C3110"/>
    <w:rsid w:val="004C4A60"/>
    <w:rsid w:val="004C4AFB"/>
    <w:rsid w:val="004C5489"/>
    <w:rsid w:val="004C578F"/>
    <w:rsid w:val="004C5D15"/>
    <w:rsid w:val="004C61B3"/>
    <w:rsid w:val="004C6DAD"/>
    <w:rsid w:val="004C7A4B"/>
    <w:rsid w:val="004D2236"/>
    <w:rsid w:val="004D27A7"/>
    <w:rsid w:val="004D2A9D"/>
    <w:rsid w:val="004D30A6"/>
    <w:rsid w:val="004D35C1"/>
    <w:rsid w:val="004D3D64"/>
    <w:rsid w:val="004D3EE9"/>
    <w:rsid w:val="004D4F3E"/>
    <w:rsid w:val="004D5142"/>
    <w:rsid w:val="004D5B17"/>
    <w:rsid w:val="004D68C8"/>
    <w:rsid w:val="004D6A66"/>
    <w:rsid w:val="004E0EA4"/>
    <w:rsid w:val="004E19B2"/>
    <w:rsid w:val="004E1E35"/>
    <w:rsid w:val="004E2BC3"/>
    <w:rsid w:val="004E55D7"/>
    <w:rsid w:val="004E62C0"/>
    <w:rsid w:val="004E6BF4"/>
    <w:rsid w:val="004E6C53"/>
    <w:rsid w:val="004E6DED"/>
    <w:rsid w:val="004E728C"/>
    <w:rsid w:val="004E75EA"/>
    <w:rsid w:val="004E7BD3"/>
    <w:rsid w:val="004F0069"/>
    <w:rsid w:val="004F020D"/>
    <w:rsid w:val="004F170E"/>
    <w:rsid w:val="004F3879"/>
    <w:rsid w:val="004F3E00"/>
    <w:rsid w:val="004F4839"/>
    <w:rsid w:val="004F4BD6"/>
    <w:rsid w:val="004F5769"/>
    <w:rsid w:val="004F5F15"/>
    <w:rsid w:val="0050031C"/>
    <w:rsid w:val="0050085E"/>
    <w:rsid w:val="00500C58"/>
    <w:rsid w:val="0050162F"/>
    <w:rsid w:val="0050183E"/>
    <w:rsid w:val="005018FB"/>
    <w:rsid w:val="00502167"/>
    <w:rsid w:val="0050247F"/>
    <w:rsid w:val="005029C0"/>
    <w:rsid w:val="005104B4"/>
    <w:rsid w:val="005105B1"/>
    <w:rsid w:val="00510D15"/>
    <w:rsid w:val="00510D8E"/>
    <w:rsid w:val="00511091"/>
    <w:rsid w:val="005115D6"/>
    <w:rsid w:val="0051164D"/>
    <w:rsid w:val="0051219D"/>
    <w:rsid w:val="005126A0"/>
    <w:rsid w:val="00512AEA"/>
    <w:rsid w:val="00512EFA"/>
    <w:rsid w:val="00513F86"/>
    <w:rsid w:val="00514B5F"/>
    <w:rsid w:val="00515AA0"/>
    <w:rsid w:val="0051609B"/>
    <w:rsid w:val="005162E4"/>
    <w:rsid w:val="005167A9"/>
    <w:rsid w:val="00517658"/>
    <w:rsid w:val="00520B75"/>
    <w:rsid w:val="005220A2"/>
    <w:rsid w:val="005234BB"/>
    <w:rsid w:val="00525AE4"/>
    <w:rsid w:val="00525C68"/>
    <w:rsid w:val="00526306"/>
    <w:rsid w:val="00527499"/>
    <w:rsid w:val="00527E26"/>
    <w:rsid w:val="00527ED2"/>
    <w:rsid w:val="00530EA6"/>
    <w:rsid w:val="00531085"/>
    <w:rsid w:val="00531BE8"/>
    <w:rsid w:val="00531FD0"/>
    <w:rsid w:val="00532C33"/>
    <w:rsid w:val="00533C92"/>
    <w:rsid w:val="00533FB5"/>
    <w:rsid w:val="0053417F"/>
    <w:rsid w:val="00534FE7"/>
    <w:rsid w:val="00536D30"/>
    <w:rsid w:val="00537969"/>
    <w:rsid w:val="00540A83"/>
    <w:rsid w:val="00540F57"/>
    <w:rsid w:val="00541691"/>
    <w:rsid w:val="00544046"/>
    <w:rsid w:val="005442E5"/>
    <w:rsid w:val="00545216"/>
    <w:rsid w:val="00546203"/>
    <w:rsid w:val="00552A71"/>
    <w:rsid w:val="00553515"/>
    <w:rsid w:val="00554979"/>
    <w:rsid w:val="005550A0"/>
    <w:rsid w:val="0055591E"/>
    <w:rsid w:val="0055722F"/>
    <w:rsid w:val="00557765"/>
    <w:rsid w:val="00557A21"/>
    <w:rsid w:val="00560767"/>
    <w:rsid w:val="0056151A"/>
    <w:rsid w:val="00561EEE"/>
    <w:rsid w:val="0056227C"/>
    <w:rsid w:val="00562BD0"/>
    <w:rsid w:val="00562E45"/>
    <w:rsid w:val="0056370F"/>
    <w:rsid w:val="0056461B"/>
    <w:rsid w:val="00565B19"/>
    <w:rsid w:val="00566778"/>
    <w:rsid w:val="00567DC0"/>
    <w:rsid w:val="00567F23"/>
    <w:rsid w:val="00570409"/>
    <w:rsid w:val="00571511"/>
    <w:rsid w:val="005718C6"/>
    <w:rsid w:val="005719F9"/>
    <w:rsid w:val="00573CCB"/>
    <w:rsid w:val="00573F11"/>
    <w:rsid w:val="00575E82"/>
    <w:rsid w:val="00576788"/>
    <w:rsid w:val="00577CA8"/>
    <w:rsid w:val="00580812"/>
    <w:rsid w:val="005814E1"/>
    <w:rsid w:val="00581A15"/>
    <w:rsid w:val="00582091"/>
    <w:rsid w:val="0058273C"/>
    <w:rsid w:val="00583839"/>
    <w:rsid w:val="00585DAD"/>
    <w:rsid w:val="00585E64"/>
    <w:rsid w:val="005861E4"/>
    <w:rsid w:val="00586904"/>
    <w:rsid w:val="00586C74"/>
    <w:rsid w:val="005870E7"/>
    <w:rsid w:val="005873A6"/>
    <w:rsid w:val="00587AF6"/>
    <w:rsid w:val="00590E5B"/>
    <w:rsid w:val="005915B9"/>
    <w:rsid w:val="00592877"/>
    <w:rsid w:val="00592DFD"/>
    <w:rsid w:val="00593084"/>
    <w:rsid w:val="0059317B"/>
    <w:rsid w:val="00593968"/>
    <w:rsid w:val="00594702"/>
    <w:rsid w:val="0059577D"/>
    <w:rsid w:val="00595BD9"/>
    <w:rsid w:val="00596974"/>
    <w:rsid w:val="005A0768"/>
    <w:rsid w:val="005A1C58"/>
    <w:rsid w:val="005A2689"/>
    <w:rsid w:val="005A3468"/>
    <w:rsid w:val="005A3BDA"/>
    <w:rsid w:val="005A4684"/>
    <w:rsid w:val="005A4713"/>
    <w:rsid w:val="005A56B7"/>
    <w:rsid w:val="005A7318"/>
    <w:rsid w:val="005A7823"/>
    <w:rsid w:val="005A7FD4"/>
    <w:rsid w:val="005B03F5"/>
    <w:rsid w:val="005B17C1"/>
    <w:rsid w:val="005B1D95"/>
    <w:rsid w:val="005B22C5"/>
    <w:rsid w:val="005B26DD"/>
    <w:rsid w:val="005B30E2"/>
    <w:rsid w:val="005B385C"/>
    <w:rsid w:val="005B4B68"/>
    <w:rsid w:val="005B567D"/>
    <w:rsid w:val="005B59F3"/>
    <w:rsid w:val="005B5BFB"/>
    <w:rsid w:val="005B7048"/>
    <w:rsid w:val="005B7A79"/>
    <w:rsid w:val="005B7C72"/>
    <w:rsid w:val="005B7D1D"/>
    <w:rsid w:val="005C0C62"/>
    <w:rsid w:val="005C22E9"/>
    <w:rsid w:val="005C29A6"/>
    <w:rsid w:val="005C3513"/>
    <w:rsid w:val="005C3D81"/>
    <w:rsid w:val="005C3D99"/>
    <w:rsid w:val="005C4252"/>
    <w:rsid w:val="005C435B"/>
    <w:rsid w:val="005C5528"/>
    <w:rsid w:val="005C5CA8"/>
    <w:rsid w:val="005C5EF3"/>
    <w:rsid w:val="005D0116"/>
    <w:rsid w:val="005D0436"/>
    <w:rsid w:val="005D1A68"/>
    <w:rsid w:val="005D2220"/>
    <w:rsid w:val="005D4A60"/>
    <w:rsid w:val="005D4C05"/>
    <w:rsid w:val="005D69A8"/>
    <w:rsid w:val="005E026A"/>
    <w:rsid w:val="005E0AE2"/>
    <w:rsid w:val="005E1049"/>
    <w:rsid w:val="005E1056"/>
    <w:rsid w:val="005E1D6B"/>
    <w:rsid w:val="005E292B"/>
    <w:rsid w:val="005E54F6"/>
    <w:rsid w:val="005E5902"/>
    <w:rsid w:val="005E5C00"/>
    <w:rsid w:val="005E79CC"/>
    <w:rsid w:val="005F0C6E"/>
    <w:rsid w:val="005F27BB"/>
    <w:rsid w:val="005F3684"/>
    <w:rsid w:val="005F54B9"/>
    <w:rsid w:val="005F55C5"/>
    <w:rsid w:val="005F653E"/>
    <w:rsid w:val="005F667B"/>
    <w:rsid w:val="005F6F75"/>
    <w:rsid w:val="005F744B"/>
    <w:rsid w:val="005F7630"/>
    <w:rsid w:val="005F7BB5"/>
    <w:rsid w:val="00600C5D"/>
    <w:rsid w:val="00600E97"/>
    <w:rsid w:val="00601726"/>
    <w:rsid w:val="006027FF"/>
    <w:rsid w:val="006031E5"/>
    <w:rsid w:val="00603B7E"/>
    <w:rsid w:val="006043DE"/>
    <w:rsid w:val="00604B45"/>
    <w:rsid w:val="00604FFE"/>
    <w:rsid w:val="006075FF"/>
    <w:rsid w:val="00610A29"/>
    <w:rsid w:val="00610A2C"/>
    <w:rsid w:val="00611033"/>
    <w:rsid w:val="006137F7"/>
    <w:rsid w:val="00613CAA"/>
    <w:rsid w:val="00613F40"/>
    <w:rsid w:val="00617D54"/>
    <w:rsid w:val="00621805"/>
    <w:rsid w:val="00621859"/>
    <w:rsid w:val="006221B1"/>
    <w:rsid w:val="006222A8"/>
    <w:rsid w:val="00622D9D"/>
    <w:rsid w:val="006238C3"/>
    <w:rsid w:val="006246D0"/>
    <w:rsid w:val="006249C1"/>
    <w:rsid w:val="00627257"/>
    <w:rsid w:val="0062731E"/>
    <w:rsid w:val="00627B20"/>
    <w:rsid w:val="0063040B"/>
    <w:rsid w:val="006321B0"/>
    <w:rsid w:val="00632D8A"/>
    <w:rsid w:val="006355C1"/>
    <w:rsid w:val="006370AD"/>
    <w:rsid w:val="00637955"/>
    <w:rsid w:val="00637F13"/>
    <w:rsid w:val="00640076"/>
    <w:rsid w:val="006408B3"/>
    <w:rsid w:val="006415F4"/>
    <w:rsid w:val="006429E0"/>
    <w:rsid w:val="00644B19"/>
    <w:rsid w:val="00644B45"/>
    <w:rsid w:val="00644B8F"/>
    <w:rsid w:val="00644C91"/>
    <w:rsid w:val="0064548F"/>
    <w:rsid w:val="00650D0F"/>
    <w:rsid w:val="0065222E"/>
    <w:rsid w:val="00652EB5"/>
    <w:rsid w:val="006544DF"/>
    <w:rsid w:val="00654E52"/>
    <w:rsid w:val="00654FBE"/>
    <w:rsid w:val="00657875"/>
    <w:rsid w:val="006600CB"/>
    <w:rsid w:val="006606AD"/>
    <w:rsid w:val="00661137"/>
    <w:rsid w:val="0066167E"/>
    <w:rsid w:val="0066492C"/>
    <w:rsid w:val="0066500E"/>
    <w:rsid w:val="006669D2"/>
    <w:rsid w:val="00666AF0"/>
    <w:rsid w:val="00666F39"/>
    <w:rsid w:val="006675D7"/>
    <w:rsid w:val="00667CD9"/>
    <w:rsid w:val="00671EB2"/>
    <w:rsid w:val="00672999"/>
    <w:rsid w:val="006758FB"/>
    <w:rsid w:val="00676472"/>
    <w:rsid w:val="0067672A"/>
    <w:rsid w:val="00681188"/>
    <w:rsid w:val="006813D5"/>
    <w:rsid w:val="00681863"/>
    <w:rsid w:val="00685EFE"/>
    <w:rsid w:val="00686C9F"/>
    <w:rsid w:val="00686D23"/>
    <w:rsid w:val="00687FD3"/>
    <w:rsid w:val="00690AF6"/>
    <w:rsid w:val="00690E70"/>
    <w:rsid w:val="00692028"/>
    <w:rsid w:val="00693701"/>
    <w:rsid w:val="006940CF"/>
    <w:rsid w:val="006944A3"/>
    <w:rsid w:val="0069452F"/>
    <w:rsid w:val="006946E6"/>
    <w:rsid w:val="006946FD"/>
    <w:rsid w:val="00694B39"/>
    <w:rsid w:val="00694BA0"/>
    <w:rsid w:val="00695249"/>
    <w:rsid w:val="0069558D"/>
    <w:rsid w:val="00697FA1"/>
    <w:rsid w:val="006A03B7"/>
    <w:rsid w:val="006A0CDA"/>
    <w:rsid w:val="006A1C6A"/>
    <w:rsid w:val="006A214D"/>
    <w:rsid w:val="006A3875"/>
    <w:rsid w:val="006A4CFB"/>
    <w:rsid w:val="006A62E4"/>
    <w:rsid w:val="006A7CF5"/>
    <w:rsid w:val="006B020C"/>
    <w:rsid w:val="006B0888"/>
    <w:rsid w:val="006B0EC6"/>
    <w:rsid w:val="006B1A5B"/>
    <w:rsid w:val="006B1C96"/>
    <w:rsid w:val="006B1E53"/>
    <w:rsid w:val="006B2C47"/>
    <w:rsid w:val="006B2CCC"/>
    <w:rsid w:val="006B337F"/>
    <w:rsid w:val="006B37F5"/>
    <w:rsid w:val="006B3B9A"/>
    <w:rsid w:val="006B3E89"/>
    <w:rsid w:val="006B454A"/>
    <w:rsid w:val="006B5715"/>
    <w:rsid w:val="006B6859"/>
    <w:rsid w:val="006C0D48"/>
    <w:rsid w:val="006C0FDE"/>
    <w:rsid w:val="006C16C7"/>
    <w:rsid w:val="006C3978"/>
    <w:rsid w:val="006C3CE2"/>
    <w:rsid w:val="006C3E29"/>
    <w:rsid w:val="006C5153"/>
    <w:rsid w:val="006C5621"/>
    <w:rsid w:val="006C6B0A"/>
    <w:rsid w:val="006C6E4F"/>
    <w:rsid w:val="006C6FCD"/>
    <w:rsid w:val="006C705B"/>
    <w:rsid w:val="006C7082"/>
    <w:rsid w:val="006D110A"/>
    <w:rsid w:val="006D17E2"/>
    <w:rsid w:val="006D2348"/>
    <w:rsid w:val="006D4A19"/>
    <w:rsid w:val="006D54B6"/>
    <w:rsid w:val="006D5837"/>
    <w:rsid w:val="006D5F73"/>
    <w:rsid w:val="006D7A3D"/>
    <w:rsid w:val="006E066D"/>
    <w:rsid w:val="006E067F"/>
    <w:rsid w:val="006E1328"/>
    <w:rsid w:val="006E1422"/>
    <w:rsid w:val="006E1FEE"/>
    <w:rsid w:val="006E205E"/>
    <w:rsid w:val="006E2367"/>
    <w:rsid w:val="006E24B2"/>
    <w:rsid w:val="006E509E"/>
    <w:rsid w:val="006E57F4"/>
    <w:rsid w:val="006E782D"/>
    <w:rsid w:val="006F059E"/>
    <w:rsid w:val="006F124F"/>
    <w:rsid w:val="006F24B5"/>
    <w:rsid w:val="006F3BBE"/>
    <w:rsid w:val="006F4BA9"/>
    <w:rsid w:val="006F4E29"/>
    <w:rsid w:val="006F5198"/>
    <w:rsid w:val="006F5B43"/>
    <w:rsid w:val="007001C5"/>
    <w:rsid w:val="00700941"/>
    <w:rsid w:val="007013AC"/>
    <w:rsid w:val="007015BB"/>
    <w:rsid w:val="00701723"/>
    <w:rsid w:val="0070192F"/>
    <w:rsid w:val="007021EC"/>
    <w:rsid w:val="007026CA"/>
    <w:rsid w:val="00703B0D"/>
    <w:rsid w:val="00704BBA"/>
    <w:rsid w:val="00704E3B"/>
    <w:rsid w:val="00705E0F"/>
    <w:rsid w:val="00707977"/>
    <w:rsid w:val="00707D8A"/>
    <w:rsid w:val="0071108D"/>
    <w:rsid w:val="00711699"/>
    <w:rsid w:val="00712A3F"/>
    <w:rsid w:val="00714127"/>
    <w:rsid w:val="0071414C"/>
    <w:rsid w:val="00714797"/>
    <w:rsid w:val="00714976"/>
    <w:rsid w:val="00714E49"/>
    <w:rsid w:val="0071515E"/>
    <w:rsid w:val="0071657F"/>
    <w:rsid w:val="00717ECC"/>
    <w:rsid w:val="00724608"/>
    <w:rsid w:val="00724F50"/>
    <w:rsid w:val="00725CD6"/>
    <w:rsid w:val="0072766B"/>
    <w:rsid w:val="00732415"/>
    <w:rsid w:val="00733942"/>
    <w:rsid w:val="00733A1D"/>
    <w:rsid w:val="007341E0"/>
    <w:rsid w:val="007346CD"/>
    <w:rsid w:val="007348EE"/>
    <w:rsid w:val="00734A40"/>
    <w:rsid w:val="00735E39"/>
    <w:rsid w:val="00736219"/>
    <w:rsid w:val="00736826"/>
    <w:rsid w:val="00740439"/>
    <w:rsid w:val="0074151E"/>
    <w:rsid w:val="00741726"/>
    <w:rsid w:val="00742C9D"/>
    <w:rsid w:val="007437E4"/>
    <w:rsid w:val="00743ACC"/>
    <w:rsid w:val="007449A8"/>
    <w:rsid w:val="00745B4E"/>
    <w:rsid w:val="00747D3A"/>
    <w:rsid w:val="00750210"/>
    <w:rsid w:val="007509D6"/>
    <w:rsid w:val="0075125E"/>
    <w:rsid w:val="007519D7"/>
    <w:rsid w:val="00752561"/>
    <w:rsid w:val="00752971"/>
    <w:rsid w:val="00752C8C"/>
    <w:rsid w:val="00752D2D"/>
    <w:rsid w:val="007533B6"/>
    <w:rsid w:val="00753A66"/>
    <w:rsid w:val="0075505B"/>
    <w:rsid w:val="00755C05"/>
    <w:rsid w:val="007567A2"/>
    <w:rsid w:val="00756BEE"/>
    <w:rsid w:val="00757067"/>
    <w:rsid w:val="007571EE"/>
    <w:rsid w:val="007619ED"/>
    <w:rsid w:val="007622CA"/>
    <w:rsid w:val="00762C58"/>
    <w:rsid w:val="00764E7E"/>
    <w:rsid w:val="00765419"/>
    <w:rsid w:val="007656D3"/>
    <w:rsid w:val="00766DC0"/>
    <w:rsid w:val="007672F1"/>
    <w:rsid w:val="00767472"/>
    <w:rsid w:val="007713A5"/>
    <w:rsid w:val="007721EB"/>
    <w:rsid w:val="00772ABA"/>
    <w:rsid w:val="00773A93"/>
    <w:rsid w:val="0077528A"/>
    <w:rsid w:val="00777176"/>
    <w:rsid w:val="0077742D"/>
    <w:rsid w:val="007774AD"/>
    <w:rsid w:val="00784235"/>
    <w:rsid w:val="00784946"/>
    <w:rsid w:val="007852DF"/>
    <w:rsid w:val="00786B84"/>
    <w:rsid w:val="00786F91"/>
    <w:rsid w:val="00791396"/>
    <w:rsid w:val="007929C0"/>
    <w:rsid w:val="00793960"/>
    <w:rsid w:val="00794DA1"/>
    <w:rsid w:val="007950A3"/>
    <w:rsid w:val="00795546"/>
    <w:rsid w:val="00795A92"/>
    <w:rsid w:val="00795F22"/>
    <w:rsid w:val="00796BC4"/>
    <w:rsid w:val="00796CB1"/>
    <w:rsid w:val="00797216"/>
    <w:rsid w:val="00797329"/>
    <w:rsid w:val="007979E7"/>
    <w:rsid w:val="00797C11"/>
    <w:rsid w:val="007A038B"/>
    <w:rsid w:val="007A111D"/>
    <w:rsid w:val="007A294B"/>
    <w:rsid w:val="007A2C35"/>
    <w:rsid w:val="007A3467"/>
    <w:rsid w:val="007A3B97"/>
    <w:rsid w:val="007A41F0"/>
    <w:rsid w:val="007A451B"/>
    <w:rsid w:val="007A48C0"/>
    <w:rsid w:val="007A5B8F"/>
    <w:rsid w:val="007A62E6"/>
    <w:rsid w:val="007A6642"/>
    <w:rsid w:val="007A677C"/>
    <w:rsid w:val="007A70FF"/>
    <w:rsid w:val="007A74FB"/>
    <w:rsid w:val="007A7811"/>
    <w:rsid w:val="007A7D72"/>
    <w:rsid w:val="007B04CE"/>
    <w:rsid w:val="007B0789"/>
    <w:rsid w:val="007B27C1"/>
    <w:rsid w:val="007B47E1"/>
    <w:rsid w:val="007B572C"/>
    <w:rsid w:val="007B58CB"/>
    <w:rsid w:val="007B66B8"/>
    <w:rsid w:val="007B687B"/>
    <w:rsid w:val="007B6A55"/>
    <w:rsid w:val="007B6D5C"/>
    <w:rsid w:val="007B716F"/>
    <w:rsid w:val="007C0424"/>
    <w:rsid w:val="007C0FA8"/>
    <w:rsid w:val="007C1C61"/>
    <w:rsid w:val="007C216A"/>
    <w:rsid w:val="007C2CF7"/>
    <w:rsid w:val="007C2E4C"/>
    <w:rsid w:val="007C4195"/>
    <w:rsid w:val="007C5029"/>
    <w:rsid w:val="007C5AE0"/>
    <w:rsid w:val="007C5B32"/>
    <w:rsid w:val="007C6495"/>
    <w:rsid w:val="007C7596"/>
    <w:rsid w:val="007C7BDF"/>
    <w:rsid w:val="007C7C7E"/>
    <w:rsid w:val="007D032E"/>
    <w:rsid w:val="007D03D4"/>
    <w:rsid w:val="007D1BFD"/>
    <w:rsid w:val="007D2524"/>
    <w:rsid w:val="007D3A36"/>
    <w:rsid w:val="007D3E75"/>
    <w:rsid w:val="007D44B7"/>
    <w:rsid w:val="007D55FC"/>
    <w:rsid w:val="007D5F42"/>
    <w:rsid w:val="007D713A"/>
    <w:rsid w:val="007D7276"/>
    <w:rsid w:val="007D773F"/>
    <w:rsid w:val="007D7E7B"/>
    <w:rsid w:val="007E1F19"/>
    <w:rsid w:val="007E1F68"/>
    <w:rsid w:val="007E26E8"/>
    <w:rsid w:val="007E28C7"/>
    <w:rsid w:val="007E2B96"/>
    <w:rsid w:val="007E44AA"/>
    <w:rsid w:val="007E6D75"/>
    <w:rsid w:val="007F1939"/>
    <w:rsid w:val="007F1F23"/>
    <w:rsid w:val="007F20A7"/>
    <w:rsid w:val="007F27DA"/>
    <w:rsid w:val="007F2959"/>
    <w:rsid w:val="007F3015"/>
    <w:rsid w:val="007F31FC"/>
    <w:rsid w:val="007F4679"/>
    <w:rsid w:val="007F6461"/>
    <w:rsid w:val="007F6B0F"/>
    <w:rsid w:val="007F7868"/>
    <w:rsid w:val="0080159D"/>
    <w:rsid w:val="00802434"/>
    <w:rsid w:val="00802C6B"/>
    <w:rsid w:val="00806141"/>
    <w:rsid w:val="00807190"/>
    <w:rsid w:val="00807D36"/>
    <w:rsid w:val="00810C04"/>
    <w:rsid w:val="008121B1"/>
    <w:rsid w:val="00813DCD"/>
    <w:rsid w:val="00813DF6"/>
    <w:rsid w:val="00815495"/>
    <w:rsid w:val="00815AF3"/>
    <w:rsid w:val="008161B7"/>
    <w:rsid w:val="00817292"/>
    <w:rsid w:val="00821488"/>
    <w:rsid w:val="0082273D"/>
    <w:rsid w:val="008227E7"/>
    <w:rsid w:val="00823DA8"/>
    <w:rsid w:val="008251A0"/>
    <w:rsid w:val="00825637"/>
    <w:rsid w:val="00825E53"/>
    <w:rsid w:val="00825E6D"/>
    <w:rsid w:val="0082660F"/>
    <w:rsid w:val="008268D2"/>
    <w:rsid w:val="00826CDE"/>
    <w:rsid w:val="00830E1D"/>
    <w:rsid w:val="0083283A"/>
    <w:rsid w:val="00833B36"/>
    <w:rsid w:val="00834609"/>
    <w:rsid w:val="008354DB"/>
    <w:rsid w:val="00835853"/>
    <w:rsid w:val="008376FF"/>
    <w:rsid w:val="00837CD3"/>
    <w:rsid w:val="008401B7"/>
    <w:rsid w:val="008403D9"/>
    <w:rsid w:val="00840712"/>
    <w:rsid w:val="008409D4"/>
    <w:rsid w:val="00842233"/>
    <w:rsid w:val="0084258C"/>
    <w:rsid w:val="00842C46"/>
    <w:rsid w:val="00842DDD"/>
    <w:rsid w:val="00844F31"/>
    <w:rsid w:val="0084623A"/>
    <w:rsid w:val="0084714C"/>
    <w:rsid w:val="00847ABE"/>
    <w:rsid w:val="008514DD"/>
    <w:rsid w:val="00851F5C"/>
    <w:rsid w:val="0085209E"/>
    <w:rsid w:val="00852A64"/>
    <w:rsid w:val="00853998"/>
    <w:rsid w:val="0085403A"/>
    <w:rsid w:val="008543F5"/>
    <w:rsid w:val="00854CFB"/>
    <w:rsid w:val="00857082"/>
    <w:rsid w:val="00857CD6"/>
    <w:rsid w:val="00857F5F"/>
    <w:rsid w:val="008602D4"/>
    <w:rsid w:val="00861291"/>
    <w:rsid w:val="00861838"/>
    <w:rsid w:val="00861A80"/>
    <w:rsid w:val="008620C0"/>
    <w:rsid w:val="0086240C"/>
    <w:rsid w:val="008626FD"/>
    <w:rsid w:val="008631A9"/>
    <w:rsid w:val="00863947"/>
    <w:rsid w:val="00863A70"/>
    <w:rsid w:val="0086453D"/>
    <w:rsid w:val="00867414"/>
    <w:rsid w:val="0086759C"/>
    <w:rsid w:val="0087007D"/>
    <w:rsid w:val="008701FA"/>
    <w:rsid w:val="00870321"/>
    <w:rsid w:val="0087098B"/>
    <w:rsid w:val="00871380"/>
    <w:rsid w:val="008724C1"/>
    <w:rsid w:val="00874847"/>
    <w:rsid w:val="00874B08"/>
    <w:rsid w:val="00875BA8"/>
    <w:rsid w:val="00876497"/>
    <w:rsid w:val="00876D19"/>
    <w:rsid w:val="008773B5"/>
    <w:rsid w:val="0087758F"/>
    <w:rsid w:val="008814F1"/>
    <w:rsid w:val="00881DA7"/>
    <w:rsid w:val="00882A21"/>
    <w:rsid w:val="00883A70"/>
    <w:rsid w:val="00884D3A"/>
    <w:rsid w:val="00887CB3"/>
    <w:rsid w:val="008904EE"/>
    <w:rsid w:val="00890B54"/>
    <w:rsid w:val="0089315A"/>
    <w:rsid w:val="00893412"/>
    <w:rsid w:val="00894191"/>
    <w:rsid w:val="00894701"/>
    <w:rsid w:val="00894C8B"/>
    <w:rsid w:val="0089511C"/>
    <w:rsid w:val="008952C0"/>
    <w:rsid w:val="00895477"/>
    <w:rsid w:val="008963DD"/>
    <w:rsid w:val="00896940"/>
    <w:rsid w:val="00896A45"/>
    <w:rsid w:val="008A0898"/>
    <w:rsid w:val="008A0DF5"/>
    <w:rsid w:val="008A1519"/>
    <w:rsid w:val="008A2110"/>
    <w:rsid w:val="008A26D1"/>
    <w:rsid w:val="008A3657"/>
    <w:rsid w:val="008A38A5"/>
    <w:rsid w:val="008A583C"/>
    <w:rsid w:val="008A5AA6"/>
    <w:rsid w:val="008A6D06"/>
    <w:rsid w:val="008A75F0"/>
    <w:rsid w:val="008A7F2B"/>
    <w:rsid w:val="008B1E9F"/>
    <w:rsid w:val="008B1EFC"/>
    <w:rsid w:val="008B2CF7"/>
    <w:rsid w:val="008B2E84"/>
    <w:rsid w:val="008B4DD0"/>
    <w:rsid w:val="008B555A"/>
    <w:rsid w:val="008B6C4F"/>
    <w:rsid w:val="008B727A"/>
    <w:rsid w:val="008B7FF4"/>
    <w:rsid w:val="008C0082"/>
    <w:rsid w:val="008C1BCA"/>
    <w:rsid w:val="008C2962"/>
    <w:rsid w:val="008C2F90"/>
    <w:rsid w:val="008C4A59"/>
    <w:rsid w:val="008D0701"/>
    <w:rsid w:val="008D0D82"/>
    <w:rsid w:val="008D12D7"/>
    <w:rsid w:val="008D1FBC"/>
    <w:rsid w:val="008D44D0"/>
    <w:rsid w:val="008D4C78"/>
    <w:rsid w:val="008D4FC0"/>
    <w:rsid w:val="008D5125"/>
    <w:rsid w:val="008D5476"/>
    <w:rsid w:val="008D6759"/>
    <w:rsid w:val="008D763E"/>
    <w:rsid w:val="008E0C24"/>
    <w:rsid w:val="008E2789"/>
    <w:rsid w:val="008E29F6"/>
    <w:rsid w:val="008E2CF9"/>
    <w:rsid w:val="008E3068"/>
    <w:rsid w:val="008E31A5"/>
    <w:rsid w:val="008E3A25"/>
    <w:rsid w:val="008E3A51"/>
    <w:rsid w:val="008E52C0"/>
    <w:rsid w:val="008E5586"/>
    <w:rsid w:val="008E596B"/>
    <w:rsid w:val="008E6BEB"/>
    <w:rsid w:val="008E6C42"/>
    <w:rsid w:val="008E6F1B"/>
    <w:rsid w:val="008E7337"/>
    <w:rsid w:val="008E7482"/>
    <w:rsid w:val="008F1588"/>
    <w:rsid w:val="008F1B79"/>
    <w:rsid w:val="008F1C73"/>
    <w:rsid w:val="008F2870"/>
    <w:rsid w:val="008F42A5"/>
    <w:rsid w:val="008F475A"/>
    <w:rsid w:val="008F5FF4"/>
    <w:rsid w:val="008F7CFA"/>
    <w:rsid w:val="009004A5"/>
    <w:rsid w:val="009004FC"/>
    <w:rsid w:val="0090103F"/>
    <w:rsid w:val="00901101"/>
    <w:rsid w:val="00901420"/>
    <w:rsid w:val="009021FC"/>
    <w:rsid w:val="00905256"/>
    <w:rsid w:val="00905EE2"/>
    <w:rsid w:val="0090690C"/>
    <w:rsid w:val="009105CE"/>
    <w:rsid w:val="00910725"/>
    <w:rsid w:val="00911003"/>
    <w:rsid w:val="0091125A"/>
    <w:rsid w:val="00912439"/>
    <w:rsid w:val="00912E78"/>
    <w:rsid w:val="009141FE"/>
    <w:rsid w:val="00914466"/>
    <w:rsid w:val="00915043"/>
    <w:rsid w:val="00915C04"/>
    <w:rsid w:val="009165C9"/>
    <w:rsid w:val="009167B2"/>
    <w:rsid w:val="0091701F"/>
    <w:rsid w:val="009174F7"/>
    <w:rsid w:val="00920068"/>
    <w:rsid w:val="009208CB"/>
    <w:rsid w:val="00921368"/>
    <w:rsid w:val="009218FD"/>
    <w:rsid w:val="009220B3"/>
    <w:rsid w:val="009220B9"/>
    <w:rsid w:val="009227AF"/>
    <w:rsid w:val="00922E2D"/>
    <w:rsid w:val="00923A53"/>
    <w:rsid w:val="00923EB7"/>
    <w:rsid w:val="0092457A"/>
    <w:rsid w:val="009248CC"/>
    <w:rsid w:val="009252D1"/>
    <w:rsid w:val="0092625E"/>
    <w:rsid w:val="00927F18"/>
    <w:rsid w:val="009330C8"/>
    <w:rsid w:val="0093338B"/>
    <w:rsid w:val="00933646"/>
    <w:rsid w:val="00933B3D"/>
    <w:rsid w:val="00934144"/>
    <w:rsid w:val="00940EAB"/>
    <w:rsid w:val="00941E55"/>
    <w:rsid w:val="0094223B"/>
    <w:rsid w:val="00942697"/>
    <w:rsid w:val="009451F4"/>
    <w:rsid w:val="00946929"/>
    <w:rsid w:val="00947A5E"/>
    <w:rsid w:val="00950327"/>
    <w:rsid w:val="00950B14"/>
    <w:rsid w:val="00950E2B"/>
    <w:rsid w:val="00952D6E"/>
    <w:rsid w:val="00953932"/>
    <w:rsid w:val="00956470"/>
    <w:rsid w:val="00956C47"/>
    <w:rsid w:val="009572B6"/>
    <w:rsid w:val="00957CBD"/>
    <w:rsid w:val="0096058F"/>
    <w:rsid w:val="00960DEB"/>
    <w:rsid w:val="009614A2"/>
    <w:rsid w:val="0096179C"/>
    <w:rsid w:val="009618AD"/>
    <w:rsid w:val="00962B71"/>
    <w:rsid w:val="0096383E"/>
    <w:rsid w:val="00964073"/>
    <w:rsid w:val="00965888"/>
    <w:rsid w:val="00966EFA"/>
    <w:rsid w:val="0096740B"/>
    <w:rsid w:val="00970A13"/>
    <w:rsid w:val="00970F56"/>
    <w:rsid w:val="0097136A"/>
    <w:rsid w:val="00971C6A"/>
    <w:rsid w:val="00971F61"/>
    <w:rsid w:val="00973E2C"/>
    <w:rsid w:val="00973ECC"/>
    <w:rsid w:val="0097430B"/>
    <w:rsid w:val="00974375"/>
    <w:rsid w:val="00977AA5"/>
    <w:rsid w:val="0098069A"/>
    <w:rsid w:val="00981A31"/>
    <w:rsid w:val="00981F07"/>
    <w:rsid w:val="00981FD9"/>
    <w:rsid w:val="00982C37"/>
    <w:rsid w:val="00982FF7"/>
    <w:rsid w:val="00983254"/>
    <w:rsid w:val="00983D0E"/>
    <w:rsid w:val="0098554D"/>
    <w:rsid w:val="0098610A"/>
    <w:rsid w:val="0098669D"/>
    <w:rsid w:val="00986A49"/>
    <w:rsid w:val="00987151"/>
    <w:rsid w:val="009879DB"/>
    <w:rsid w:val="00990892"/>
    <w:rsid w:val="009910BD"/>
    <w:rsid w:val="00991B87"/>
    <w:rsid w:val="0099280A"/>
    <w:rsid w:val="00992C77"/>
    <w:rsid w:val="00993AC1"/>
    <w:rsid w:val="00994A5C"/>
    <w:rsid w:val="00995306"/>
    <w:rsid w:val="00995474"/>
    <w:rsid w:val="00996F5B"/>
    <w:rsid w:val="00997000"/>
    <w:rsid w:val="00997040"/>
    <w:rsid w:val="00997526"/>
    <w:rsid w:val="009978F9"/>
    <w:rsid w:val="00997CDF"/>
    <w:rsid w:val="009A00DB"/>
    <w:rsid w:val="009A0524"/>
    <w:rsid w:val="009A05DF"/>
    <w:rsid w:val="009A06DE"/>
    <w:rsid w:val="009A1A28"/>
    <w:rsid w:val="009A2FBC"/>
    <w:rsid w:val="009A324F"/>
    <w:rsid w:val="009A3AAD"/>
    <w:rsid w:val="009A3BAB"/>
    <w:rsid w:val="009A414C"/>
    <w:rsid w:val="009A53A3"/>
    <w:rsid w:val="009A56DD"/>
    <w:rsid w:val="009A5D6F"/>
    <w:rsid w:val="009A72D4"/>
    <w:rsid w:val="009A7C40"/>
    <w:rsid w:val="009B0784"/>
    <w:rsid w:val="009B0D03"/>
    <w:rsid w:val="009B21EB"/>
    <w:rsid w:val="009B2F9D"/>
    <w:rsid w:val="009B3383"/>
    <w:rsid w:val="009B4C44"/>
    <w:rsid w:val="009B52EC"/>
    <w:rsid w:val="009B5B96"/>
    <w:rsid w:val="009B6B58"/>
    <w:rsid w:val="009B7F17"/>
    <w:rsid w:val="009C1982"/>
    <w:rsid w:val="009C1F9E"/>
    <w:rsid w:val="009C3A92"/>
    <w:rsid w:val="009C3C6C"/>
    <w:rsid w:val="009C3E7F"/>
    <w:rsid w:val="009C4479"/>
    <w:rsid w:val="009C522E"/>
    <w:rsid w:val="009C5597"/>
    <w:rsid w:val="009C5787"/>
    <w:rsid w:val="009C5BA4"/>
    <w:rsid w:val="009C67B8"/>
    <w:rsid w:val="009C67F8"/>
    <w:rsid w:val="009C6C7B"/>
    <w:rsid w:val="009C76D2"/>
    <w:rsid w:val="009D01B2"/>
    <w:rsid w:val="009D114A"/>
    <w:rsid w:val="009D16B8"/>
    <w:rsid w:val="009D5C0D"/>
    <w:rsid w:val="009D66D9"/>
    <w:rsid w:val="009D6BB7"/>
    <w:rsid w:val="009D6F18"/>
    <w:rsid w:val="009D77CE"/>
    <w:rsid w:val="009E039C"/>
    <w:rsid w:val="009E0509"/>
    <w:rsid w:val="009E0B2E"/>
    <w:rsid w:val="009E1273"/>
    <w:rsid w:val="009E147F"/>
    <w:rsid w:val="009E1BA9"/>
    <w:rsid w:val="009E283A"/>
    <w:rsid w:val="009E3AAA"/>
    <w:rsid w:val="009E3EBE"/>
    <w:rsid w:val="009E4420"/>
    <w:rsid w:val="009E56F1"/>
    <w:rsid w:val="009E7D48"/>
    <w:rsid w:val="009F0075"/>
    <w:rsid w:val="009F1891"/>
    <w:rsid w:val="009F1AEB"/>
    <w:rsid w:val="009F209F"/>
    <w:rsid w:val="009F489B"/>
    <w:rsid w:val="009F4A5C"/>
    <w:rsid w:val="009F4DEB"/>
    <w:rsid w:val="009F4FF6"/>
    <w:rsid w:val="009F6B0B"/>
    <w:rsid w:val="009F7350"/>
    <w:rsid w:val="009F766B"/>
    <w:rsid w:val="009F7F3E"/>
    <w:rsid w:val="00A00DE7"/>
    <w:rsid w:val="00A011E0"/>
    <w:rsid w:val="00A018C3"/>
    <w:rsid w:val="00A01FFD"/>
    <w:rsid w:val="00A0228C"/>
    <w:rsid w:val="00A03829"/>
    <w:rsid w:val="00A03ADB"/>
    <w:rsid w:val="00A0478B"/>
    <w:rsid w:val="00A04FDC"/>
    <w:rsid w:val="00A05962"/>
    <w:rsid w:val="00A05ABA"/>
    <w:rsid w:val="00A06FF6"/>
    <w:rsid w:val="00A11E6B"/>
    <w:rsid w:val="00A12F87"/>
    <w:rsid w:val="00A12FC2"/>
    <w:rsid w:val="00A13028"/>
    <w:rsid w:val="00A130A6"/>
    <w:rsid w:val="00A139EE"/>
    <w:rsid w:val="00A1444A"/>
    <w:rsid w:val="00A150DD"/>
    <w:rsid w:val="00A15154"/>
    <w:rsid w:val="00A158C4"/>
    <w:rsid w:val="00A16B64"/>
    <w:rsid w:val="00A20110"/>
    <w:rsid w:val="00A2011B"/>
    <w:rsid w:val="00A20CE3"/>
    <w:rsid w:val="00A20DB6"/>
    <w:rsid w:val="00A213B0"/>
    <w:rsid w:val="00A23F7E"/>
    <w:rsid w:val="00A243F2"/>
    <w:rsid w:val="00A25792"/>
    <w:rsid w:val="00A25DFF"/>
    <w:rsid w:val="00A26AD0"/>
    <w:rsid w:val="00A302FE"/>
    <w:rsid w:val="00A3090C"/>
    <w:rsid w:val="00A318CE"/>
    <w:rsid w:val="00A31A54"/>
    <w:rsid w:val="00A322FA"/>
    <w:rsid w:val="00A329DD"/>
    <w:rsid w:val="00A33102"/>
    <w:rsid w:val="00A334FF"/>
    <w:rsid w:val="00A33625"/>
    <w:rsid w:val="00A339EC"/>
    <w:rsid w:val="00A3500B"/>
    <w:rsid w:val="00A35F93"/>
    <w:rsid w:val="00A372F0"/>
    <w:rsid w:val="00A37685"/>
    <w:rsid w:val="00A37F29"/>
    <w:rsid w:val="00A41E02"/>
    <w:rsid w:val="00A4294D"/>
    <w:rsid w:val="00A42B20"/>
    <w:rsid w:val="00A43648"/>
    <w:rsid w:val="00A451A2"/>
    <w:rsid w:val="00A454CD"/>
    <w:rsid w:val="00A51075"/>
    <w:rsid w:val="00A52243"/>
    <w:rsid w:val="00A527C2"/>
    <w:rsid w:val="00A53C67"/>
    <w:rsid w:val="00A53D0D"/>
    <w:rsid w:val="00A53E9F"/>
    <w:rsid w:val="00A53F05"/>
    <w:rsid w:val="00A5478D"/>
    <w:rsid w:val="00A55354"/>
    <w:rsid w:val="00A56E6F"/>
    <w:rsid w:val="00A578D8"/>
    <w:rsid w:val="00A60B90"/>
    <w:rsid w:val="00A61503"/>
    <w:rsid w:val="00A62D84"/>
    <w:rsid w:val="00A63670"/>
    <w:rsid w:val="00A64F7E"/>
    <w:rsid w:val="00A64FB5"/>
    <w:rsid w:val="00A6552C"/>
    <w:rsid w:val="00A65C99"/>
    <w:rsid w:val="00A66BDD"/>
    <w:rsid w:val="00A70B64"/>
    <w:rsid w:val="00A71648"/>
    <w:rsid w:val="00A71C9D"/>
    <w:rsid w:val="00A7257D"/>
    <w:rsid w:val="00A727C2"/>
    <w:rsid w:val="00A740E2"/>
    <w:rsid w:val="00A75392"/>
    <w:rsid w:val="00A77BAD"/>
    <w:rsid w:val="00A77BE7"/>
    <w:rsid w:val="00A77C55"/>
    <w:rsid w:val="00A77FFC"/>
    <w:rsid w:val="00A8029F"/>
    <w:rsid w:val="00A804C3"/>
    <w:rsid w:val="00A83154"/>
    <w:rsid w:val="00A839EA"/>
    <w:rsid w:val="00A85198"/>
    <w:rsid w:val="00A85A7F"/>
    <w:rsid w:val="00A85F36"/>
    <w:rsid w:val="00A868F8"/>
    <w:rsid w:val="00A86E80"/>
    <w:rsid w:val="00A87215"/>
    <w:rsid w:val="00A87979"/>
    <w:rsid w:val="00A90030"/>
    <w:rsid w:val="00A914CA"/>
    <w:rsid w:val="00A91E93"/>
    <w:rsid w:val="00A921F0"/>
    <w:rsid w:val="00A92EDB"/>
    <w:rsid w:val="00A93351"/>
    <w:rsid w:val="00A9659F"/>
    <w:rsid w:val="00A96C71"/>
    <w:rsid w:val="00A97617"/>
    <w:rsid w:val="00AA04CF"/>
    <w:rsid w:val="00AA0860"/>
    <w:rsid w:val="00AA160E"/>
    <w:rsid w:val="00AA3440"/>
    <w:rsid w:val="00AA47B3"/>
    <w:rsid w:val="00AA56B3"/>
    <w:rsid w:val="00AA7FAE"/>
    <w:rsid w:val="00AB0270"/>
    <w:rsid w:val="00AB0ADC"/>
    <w:rsid w:val="00AB0F8C"/>
    <w:rsid w:val="00AB2081"/>
    <w:rsid w:val="00AB2204"/>
    <w:rsid w:val="00AB2B40"/>
    <w:rsid w:val="00AB2F52"/>
    <w:rsid w:val="00AB3714"/>
    <w:rsid w:val="00AB38F8"/>
    <w:rsid w:val="00AB3D41"/>
    <w:rsid w:val="00AB56FA"/>
    <w:rsid w:val="00AB5A68"/>
    <w:rsid w:val="00AB5F0E"/>
    <w:rsid w:val="00AB7666"/>
    <w:rsid w:val="00AB7CCB"/>
    <w:rsid w:val="00AC11CB"/>
    <w:rsid w:val="00AC25EA"/>
    <w:rsid w:val="00AC3465"/>
    <w:rsid w:val="00AC3C57"/>
    <w:rsid w:val="00AC439A"/>
    <w:rsid w:val="00AC67D0"/>
    <w:rsid w:val="00AC6C3A"/>
    <w:rsid w:val="00AD1B45"/>
    <w:rsid w:val="00AD1B75"/>
    <w:rsid w:val="00AD2043"/>
    <w:rsid w:val="00AD2DF4"/>
    <w:rsid w:val="00AD3127"/>
    <w:rsid w:val="00AD3C84"/>
    <w:rsid w:val="00AD4100"/>
    <w:rsid w:val="00AD4512"/>
    <w:rsid w:val="00AD4859"/>
    <w:rsid w:val="00AD4EA3"/>
    <w:rsid w:val="00AD5B2A"/>
    <w:rsid w:val="00AD63D6"/>
    <w:rsid w:val="00AD6C9B"/>
    <w:rsid w:val="00AE05CB"/>
    <w:rsid w:val="00AE2DA6"/>
    <w:rsid w:val="00AE3D91"/>
    <w:rsid w:val="00AE4343"/>
    <w:rsid w:val="00AE6961"/>
    <w:rsid w:val="00AE78A0"/>
    <w:rsid w:val="00AE7E7F"/>
    <w:rsid w:val="00AE7F2C"/>
    <w:rsid w:val="00AE7FB0"/>
    <w:rsid w:val="00AF0B80"/>
    <w:rsid w:val="00AF1130"/>
    <w:rsid w:val="00AF30E4"/>
    <w:rsid w:val="00AF3B21"/>
    <w:rsid w:val="00AF3B4C"/>
    <w:rsid w:val="00AF54E0"/>
    <w:rsid w:val="00AF6265"/>
    <w:rsid w:val="00AF74A8"/>
    <w:rsid w:val="00AF7549"/>
    <w:rsid w:val="00B00663"/>
    <w:rsid w:val="00B00F49"/>
    <w:rsid w:val="00B01071"/>
    <w:rsid w:val="00B0127E"/>
    <w:rsid w:val="00B013A9"/>
    <w:rsid w:val="00B01771"/>
    <w:rsid w:val="00B03EB6"/>
    <w:rsid w:val="00B04351"/>
    <w:rsid w:val="00B05247"/>
    <w:rsid w:val="00B0718D"/>
    <w:rsid w:val="00B07E0A"/>
    <w:rsid w:val="00B1015B"/>
    <w:rsid w:val="00B10A0D"/>
    <w:rsid w:val="00B11069"/>
    <w:rsid w:val="00B11C8D"/>
    <w:rsid w:val="00B130A2"/>
    <w:rsid w:val="00B13CDE"/>
    <w:rsid w:val="00B14185"/>
    <w:rsid w:val="00B14353"/>
    <w:rsid w:val="00B16C5E"/>
    <w:rsid w:val="00B17773"/>
    <w:rsid w:val="00B178DB"/>
    <w:rsid w:val="00B17D58"/>
    <w:rsid w:val="00B20AD8"/>
    <w:rsid w:val="00B21B12"/>
    <w:rsid w:val="00B23460"/>
    <w:rsid w:val="00B23CC2"/>
    <w:rsid w:val="00B253B5"/>
    <w:rsid w:val="00B25F51"/>
    <w:rsid w:val="00B26A93"/>
    <w:rsid w:val="00B30058"/>
    <w:rsid w:val="00B31E6E"/>
    <w:rsid w:val="00B3400E"/>
    <w:rsid w:val="00B35E0D"/>
    <w:rsid w:val="00B361AE"/>
    <w:rsid w:val="00B3711C"/>
    <w:rsid w:val="00B375DF"/>
    <w:rsid w:val="00B378BF"/>
    <w:rsid w:val="00B40047"/>
    <w:rsid w:val="00B40AF8"/>
    <w:rsid w:val="00B40BC0"/>
    <w:rsid w:val="00B418DC"/>
    <w:rsid w:val="00B442FC"/>
    <w:rsid w:val="00B443E7"/>
    <w:rsid w:val="00B44589"/>
    <w:rsid w:val="00B44BB4"/>
    <w:rsid w:val="00B453AC"/>
    <w:rsid w:val="00B511B6"/>
    <w:rsid w:val="00B51946"/>
    <w:rsid w:val="00B52DD7"/>
    <w:rsid w:val="00B5329A"/>
    <w:rsid w:val="00B53AAB"/>
    <w:rsid w:val="00B53B35"/>
    <w:rsid w:val="00B53DC7"/>
    <w:rsid w:val="00B53FFA"/>
    <w:rsid w:val="00B54F9A"/>
    <w:rsid w:val="00B556A2"/>
    <w:rsid w:val="00B55D98"/>
    <w:rsid w:val="00B56580"/>
    <w:rsid w:val="00B5665D"/>
    <w:rsid w:val="00B574F9"/>
    <w:rsid w:val="00B576A5"/>
    <w:rsid w:val="00B57813"/>
    <w:rsid w:val="00B57993"/>
    <w:rsid w:val="00B57D6D"/>
    <w:rsid w:val="00B60546"/>
    <w:rsid w:val="00B6054D"/>
    <w:rsid w:val="00B617F1"/>
    <w:rsid w:val="00B62188"/>
    <w:rsid w:val="00B6237A"/>
    <w:rsid w:val="00B644AC"/>
    <w:rsid w:val="00B64A34"/>
    <w:rsid w:val="00B64F42"/>
    <w:rsid w:val="00B651BD"/>
    <w:rsid w:val="00B658BD"/>
    <w:rsid w:val="00B65FB8"/>
    <w:rsid w:val="00B70164"/>
    <w:rsid w:val="00B702EC"/>
    <w:rsid w:val="00B70363"/>
    <w:rsid w:val="00B70D92"/>
    <w:rsid w:val="00B72D0B"/>
    <w:rsid w:val="00B72F28"/>
    <w:rsid w:val="00B74722"/>
    <w:rsid w:val="00B7623E"/>
    <w:rsid w:val="00B81201"/>
    <w:rsid w:val="00B81779"/>
    <w:rsid w:val="00B818EB"/>
    <w:rsid w:val="00B81BA1"/>
    <w:rsid w:val="00B826B0"/>
    <w:rsid w:val="00B86787"/>
    <w:rsid w:val="00B86B47"/>
    <w:rsid w:val="00B873CF"/>
    <w:rsid w:val="00B8748E"/>
    <w:rsid w:val="00B906BD"/>
    <w:rsid w:val="00B90863"/>
    <w:rsid w:val="00B92447"/>
    <w:rsid w:val="00B9303A"/>
    <w:rsid w:val="00B932BC"/>
    <w:rsid w:val="00B939CB"/>
    <w:rsid w:val="00B93A87"/>
    <w:rsid w:val="00B94C9A"/>
    <w:rsid w:val="00B95528"/>
    <w:rsid w:val="00B95576"/>
    <w:rsid w:val="00B956EE"/>
    <w:rsid w:val="00B957ED"/>
    <w:rsid w:val="00B958BC"/>
    <w:rsid w:val="00B96522"/>
    <w:rsid w:val="00B9697A"/>
    <w:rsid w:val="00B96A58"/>
    <w:rsid w:val="00B96E45"/>
    <w:rsid w:val="00BA076A"/>
    <w:rsid w:val="00BA3BAD"/>
    <w:rsid w:val="00BA41EF"/>
    <w:rsid w:val="00BA4419"/>
    <w:rsid w:val="00BA4C10"/>
    <w:rsid w:val="00BA577F"/>
    <w:rsid w:val="00BA5EB6"/>
    <w:rsid w:val="00BA5F85"/>
    <w:rsid w:val="00BA7A3B"/>
    <w:rsid w:val="00BB00C0"/>
    <w:rsid w:val="00BB0D91"/>
    <w:rsid w:val="00BB1948"/>
    <w:rsid w:val="00BB3E3C"/>
    <w:rsid w:val="00BB3E9A"/>
    <w:rsid w:val="00BB4033"/>
    <w:rsid w:val="00BB6377"/>
    <w:rsid w:val="00BB6630"/>
    <w:rsid w:val="00BC007E"/>
    <w:rsid w:val="00BC0FB4"/>
    <w:rsid w:val="00BC19A7"/>
    <w:rsid w:val="00BC2433"/>
    <w:rsid w:val="00BC3D85"/>
    <w:rsid w:val="00BC458C"/>
    <w:rsid w:val="00BC4A27"/>
    <w:rsid w:val="00BC53EE"/>
    <w:rsid w:val="00BD10A6"/>
    <w:rsid w:val="00BD2BF2"/>
    <w:rsid w:val="00BD3B7A"/>
    <w:rsid w:val="00BD3E86"/>
    <w:rsid w:val="00BD5313"/>
    <w:rsid w:val="00BD55CF"/>
    <w:rsid w:val="00BD57A3"/>
    <w:rsid w:val="00BD6B9F"/>
    <w:rsid w:val="00BD703B"/>
    <w:rsid w:val="00BD718F"/>
    <w:rsid w:val="00BD756D"/>
    <w:rsid w:val="00BD7C68"/>
    <w:rsid w:val="00BD7FB3"/>
    <w:rsid w:val="00BE05A4"/>
    <w:rsid w:val="00BE0721"/>
    <w:rsid w:val="00BE1F92"/>
    <w:rsid w:val="00BE2EBD"/>
    <w:rsid w:val="00BE4F37"/>
    <w:rsid w:val="00BE51CA"/>
    <w:rsid w:val="00BE59F7"/>
    <w:rsid w:val="00BE5D66"/>
    <w:rsid w:val="00BE6165"/>
    <w:rsid w:val="00BE63D6"/>
    <w:rsid w:val="00BE6441"/>
    <w:rsid w:val="00BE6496"/>
    <w:rsid w:val="00BE6D7C"/>
    <w:rsid w:val="00BE7E9D"/>
    <w:rsid w:val="00BF071A"/>
    <w:rsid w:val="00BF079F"/>
    <w:rsid w:val="00BF1214"/>
    <w:rsid w:val="00BF12F3"/>
    <w:rsid w:val="00BF1D49"/>
    <w:rsid w:val="00BF1DB0"/>
    <w:rsid w:val="00BF2D54"/>
    <w:rsid w:val="00BF2F76"/>
    <w:rsid w:val="00BF378C"/>
    <w:rsid w:val="00BF394D"/>
    <w:rsid w:val="00BF53E7"/>
    <w:rsid w:val="00BF6FFF"/>
    <w:rsid w:val="00C01541"/>
    <w:rsid w:val="00C01B51"/>
    <w:rsid w:val="00C0245B"/>
    <w:rsid w:val="00C02778"/>
    <w:rsid w:val="00C028E4"/>
    <w:rsid w:val="00C0453C"/>
    <w:rsid w:val="00C0470F"/>
    <w:rsid w:val="00C04878"/>
    <w:rsid w:val="00C04BF4"/>
    <w:rsid w:val="00C05049"/>
    <w:rsid w:val="00C05E38"/>
    <w:rsid w:val="00C115CE"/>
    <w:rsid w:val="00C1276B"/>
    <w:rsid w:val="00C12878"/>
    <w:rsid w:val="00C136B7"/>
    <w:rsid w:val="00C151EB"/>
    <w:rsid w:val="00C16A9A"/>
    <w:rsid w:val="00C177BC"/>
    <w:rsid w:val="00C1785B"/>
    <w:rsid w:val="00C17D31"/>
    <w:rsid w:val="00C2074E"/>
    <w:rsid w:val="00C20DEA"/>
    <w:rsid w:val="00C23BBC"/>
    <w:rsid w:val="00C2429B"/>
    <w:rsid w:val="00C24EDD"/>
    <w:rsid w:val="00C25009"/>
    <w:rsid w:val="00C25DFB"/>
    <w:rsid w:val="00C26187"/>
    <w:rsid w:val="00C30351"/>
    <w:rsid w:val="00C312F9"/>
    <w:rsid w:val="00C31BA3"/>
    <w:rsid w:val="00C31EFA"/>
    <w:rsid w:val="00C32BA6"/>
    <w:rsid w:val="00C32E1F"/>
    <w:rsid w:val="00C32FDA"/>
    <w:rsid w:val="00C33BD7"/>
    <w:rsid w:val="00C33F18"/>
    <w:rsid w:val="00C34064"/>
    <w:rsid w:val="00C354DB"/>
    <w:rsid w:val="00C359D0"/>
    <w:rsid w:val="00C36549"/>
    <w:rsid w:val="00C36ACF"/>
    <w:rsid w:val="00C37358"/>
    <w:rsid w:val="00C37921"/>
    <w:rsid w:val="00C40058"/>
    <w:rsid w:val="00C41039"/>
    <w:rsid w:val="00C42175"/>
    <w:rsid w:val="00C431B8"/>
    <w:rsid w:val="00C432E7"/>
    <w:rsid w:val="00C4585E"/>
    <w:rsid w:val="00C45D8B"/>
    <w:rsid w:val="00C465AF"/>
    <w:rsid w:val="00C470E1"/>
    <w:rsid w:val="00C47720"/>
    <w:rsid w:val="00C47A5C"/>
    <w:rsid w:val="00C50A27"/>
    <w:rsid w:val="00C50BF4"/>
    <w:rsid w:val="00C50D2B"/>
    <w:rsid w:val="00C51456"/>
    <w:rsid w:val="00C51D7B"/>
    <w:rsid w:val="00C530B0"/>
    <w:rsid w:val="00C5393E"/>
    <w:rsid w:val="00C53D4B"/>
    <w:rsid w:val="00C54593"/>
    <w:rsid w:val="00C55948"/>
    <w:rsid w:val="00C55CD9"/>
    <w:rsid w:val="00C561B2"/>
    <w:rsid w:val="00C5667C"/>
    <w:rsid w:val="00C572B0"/>
    <w:rsid w:val="00C578F1"/>
    <w:rsid w:val="00C579D9"/>
    <w:rsid w:val="00C60C32"/>
    <w:rsid w:val="00C61350"/>
    <w:rsid w:val="00C6172B"/>
    <w:rsid w:val="00C61BE9"/>
    <w:rsid w:val="00C64206"/>
    <w:rsid w:val="00C65F3C"/>
    <w:rsid w:val="00C67256"/>
    <w:rsid w:val="00C67B69"/>
    <w:rsid w:val="00C67C52"/>
    <w:rsid w:val="00C7105C"/>
    <w:rsid w:val="00C71342"/>
    <w:rsid w:val="00C716E4"/>
    <w:rsid w:val="00C74250"/>
    <w:rsid w:val="00C74A2D"/>
    <w:rsid w:val="00C74F1F"/>
    <w:rsid w:val="00C755D2"/>
    <w:rsid w:val="00C75621"/>
    <w:rsid w:val="00C7566C"/>
    <w:rsid w:val="00C76742"/>
    <w:rsid w:val="00C77676"/>
    <w:rsid w:val="00C776DE"/>
    <w:rsid w:val="00C80E75"/>
    <w:rsid w:val="00C81726"/>
    <w:rsid w:val="00C82141"/>
    <w:rsid w:val="00C82CBC"/>
    <w:rsid w:val="00C83716"/>
    <w:rsid w:val="00C8385B"/>
    <w:rsid w:val="00C843CC"/>
    <w:rsid w:val="00C855C4"/>
    <w:rsid w:val="00C860B2"/>
    <w:rsid w:val="00C862FF"/>
    <w:rsid w:val="00C86872"/>
    <w:rsid w:val="00C879DA"/>
    <w:rsid w:val="00C9013B"/>
    <w:rsid w:val="00C904C9"/>
    <w:rsid w:val="00C90DD2"/>
    <w:rsid w:val="00C90F90"/>
    <w:rsid w:val="00C90FE0"/>
    <w:rsid w:val="00C912A1"/>
    <w:rsid w:val="00C91AD2"/>
    <w:rsid w:val="00C927E4"/>
    <w:rsid w:val="00C9320D"/>
    <w:rsid w:val="00C94753"/>
    <w:rsid w:val="00C95AF2"/>
    <w:rsid w:val="00C96251"/>
    <w:rsid w:val="00C96B7F"/>
    <w:rsid w:val="00CA059B"/>
    <w:rsid w:val="00CA0FE7"/>
    <w:rsid w:val="00CA151C"/>
    <w:rsid w:val="00CA1BD1"/>
    <w:rsid w:val="00CA1CA1"/>
    <w:rsid w:val="00CA232B"/>
    <w:rsid w:val="00CA2FE8"/>
    <w:rsid w:val="00CA33B6"/>
    <w:rsid w:val="00CA41D5"/>
    <w:rsid w:val="00CA6382"/>
    <w:rsid w:val="00CA649F"/>
    <w:rsid w:val="00CA68DC"/>
    <w:rsid w:val="00CA6B9B"/>
    <w:rsid w:val="00CA7564"/>
    <w:rsid w:val="00CB0239"/>
    <w:rsid w:val="00CB04A8"/>
    <w:rsid w:val="00CB04DD"/>
    <w:rsid w:val="00CB1DE0"/>
    <w:rsid w:val="00CB27D3"/>
    <w:rsid w:val="00CB3F5B"/>
    <w:rsid w:val="00CB4CE7"/>
    <w:rsid w:val="00CB5D4B"/>
    <w:rsid w:val="00CB64BE"/>
    <w:rsid w:val="00CB6645"/>
    <w:rsid w:val="00CB6CB7"/>
    <w:rsid w:val="00CB72FA"/>
    <w:rsid w:val="00CC095B"/>
    <w:rsid w:val="00CC27BE"/>
    <w:rsid w:val="00CC37E4"/>
    <w:rsid w:val="00CC4971"/>
    <w:rsid w:val="00CC6C42"/>
    <w:rsid w:val="00CD08E0"/>
    <w:rsid w:val="00CD1014"/>
    <w:rsid w:val="00CD1830"/>
    <w:rsid w:val="00CD2525"/>
    <w:rsid w:val="00CD31C9"/>
    <w:rsid w:val="00CD40E4"/>
    <w:rsid w:val="00CD4254"/>
    <w:rsid w:val="00CD49F6"/>
    <w:rsid w:val="00CE0404"/>
    <w:rsid w:val="00CE09A8"/>
    <w:rsid w:val="00CE2360"/>
    <w:rsid w:val="00CE2FD8"/>
    <w:rsid w:val="00CE3409"/>
    <w:rsid w:val="00CE3775"/>
    <w:rsid w:val="00CE4187"/>
    <w:rsid w:val="00CE6698"/>
    <w:rsid w:val="00CE67B0"/>
    <w:rsid w:val="00CE6FAA"/>
    <w:rsid w:val="00CE7369"/>
    <w:rsid w:val="00CE7BA6"/>
    <w:rsid w:val="00CF10CF"/>
    <w:rsid w:val="00CF1798"/>
    <w:rsid w:val="00CF2DD3"/>
    <w:rsid w:val="00CF37B7"/>
    <w:rsid w:val="00CF3AC5"/>
    <w:rsid w:val="00CF45D4"/>
    <w:rsid w:val="00CF54DA"/>
    <w:rsid w:val="00CF6A91"/>
    <w:rsid w:val="00CF73A5"/>
    <w:rsid w:val="00CF7CC9"/>
    <w:rsid w:val="00D00EA2"/>
    <w:rsid w:val="00D010DE"/>
    <w:rsid w:val="00D01BEC"/>
    <w:rsid w:val="00D01D04"/>
    <w:rsid w:val="00D02943"/>
    <w:rsid w:val="00D02B7A"/>
    <w:rsid w:val="00D037A6"/>
    <w:rsid w:val="00D03893"/>
    <w:rsid w:val="00D047F3"/>
    <w:rsid w:val="00D04CA9"/>
    <w:rsid w:val="00D06484"/>
    <w:rsid w:val="00D06546"/>
    <w:rsid w:val="00D066D9"/>
    <w:rsid w:val="00D11CFA"/>
    <w:rsid w:val="00D138C6"/>
    <w:rsid w:val="00D13EF5"/>
    <w:rsid w:val="00D16353"/>
    <w:rsid w:val="00D17208"/>
    <w:rsid w:val="00D1731C"/>
    <w:rsid w:val="00D20F4B"/>
    <w:rsid w:val="00D21B85"/>
    <w:rsid w:val="00D221B6"/>
    <w:rsid w:val="00D23D96"/>
    <w:rsid w:val="00D24661"/>
    <w:rsid w:val="00D25174"/>
    <w:rsid w:val="00D25463"/>
    <w:rsid w:val="00D264A3"/>
    <w:rsid w:val="00D268A8"/>
    <w:rsid w:val="00D26BD6"/>
    <w:rsid w:val="00D276F3"/>
    <w:rsid w:val="00D27E98"/>
    <w:rsid w:val="00D27FB5"/>
    <w:rsid w:val="00D322AC"/>
    <w:rsid w:val="00D32524"/>
    <w:rsid w:val="00D340C2"/>
    <w:rsid w:val="00D35D00"/>
    <w:rsid w:val="00D35FB0"/>
    <w:rsid w:val="00D36E55"/>
    <w:rsid w:val="00D36F01"/>
    <w:rsid w:val="00D370E5"/>
    <w:rsid w:val="00D4051A"/>
    <w:rsid w:val="00D420D4"/>
    <w:rsid w:val="00D4298B"/>
    <w:rsid w:val="00D430B3"/>
    <w:rsid w:val="00D443B2"/>
    <w:rsid w:val="00D44B9A"/>
    <w:rsid w:val="00D450B3"/>
    <w:rsid w:val="00D450BF"/>
    <w:rsid w:val="00D45644"/>
    <w:rsid w:val="00D45BD5"/>
    <w:rsid w:val="00D46248"/>
    <w:rsid w:val="00D5192F"/>
    <w:rsid w:val="00D52FAF"/>
    <w:rsid w:val="00D5365C"/>
    <w:rsid w:val="00D536A2"/>
    <w:rsid w:val="00D53ADC"/>
    <w:rsid w:val="00D53C7F"/>
    <w:rsid w:val="00D54798"/>
    <w:rsid w:val="00D54C8E"/>
    <w:rsid w:val="00D552C7"/>
    <w:rsid w:val="00D55AB4"/>
    <w:rsid w:val="00D55C55"/>
    <w:rsid w:val="00D57603"/>
    <w:rsid w:val="00D60470"/>
    <w:rsid w:val="00D6072C"/>
    <w:rsid w:val="00D60C0E"/>
    <w:rsid w:val="00D624CB"/>
    <w:rsid w:val="00D62A1B"/>
    <w:rsid w:val="00D63067"/>
    <w:rsid w:val="00D63785"/>
    <w:rsid w:val="00D63C3B"/>
    <w:rsid w:val="00D642A4"/>
    <w:rsid w:val="00D64B92"/>
    <w:rsid w:val="00D66510"/>
    <w:rsid w:val="00D66520"/>
    <w:rsid w:val="00D66AAE"/>
    <w:rsid w:val="00D66AE2"/>
    <w:rsid w:val="00D66C20"/>
    <w:rsid w:val="00D6729D"/>
    <w:rsid w:val="00D67FFD"/>
    <w:rsid w:val="00D70AE2"/>
    <w:rsid w:val="00D70F90"/>
    <w:rsid w:val="00D7195D"/>
    <w:rsid w:val="00D7268F"/>
    <w:rsid w:val="00D72BC4"/>
    <w:rsid w:val="00D738B5"/>
    <w:rsid w:val="00D75307"/>
    <w:rsid w:val="00D7632D"/>
    <w:rsid w:val="00D7639A"/>
    <w:rsid w:val="00D80DFE"/>
    <w:rsid w:val="00D814C6"/>
    <w:rsid w:val="00D81DD0"/>
    <w:rsid w:val="00D826F2"/>
    <w:rsid w:val="00D82E7E"/>
    <w:rsid w:val="00D82F46"/>
    <w:rsid w:val="00D8330A"/>
    <w:rsid w:val="00D837D7"/>
    <w:rsid w:val="00D83AED"/>
    <w:rsid w:val="00D84381"/>
    <w:rsid w:val="00D84682"/>
    <w:rsid w:val="00D858D8"/>
    <w:rsid w:val="00D85CD4"/>
    <w:rsid w:val="00D85F6A"/>
    <w:rsid w:val="00D8718F"/>
    <w:rsid w:val="00D87BF7"/>
    <w:rsid w:val="00D87CC1"/>
    <w:rsid w:val="00D87DFF"/>
    <w:rsid w:val="00D90236"/>
    <w:rsid w:val="00D90460"/>
    <w:rsid w:val="00D925C8"/>
    <w:rsid w:val="00D92735"/>
    <w:rsid w:val="00D931F3"/>
    <w:rsid w:val="00D9331F"/>
    <w:rsid w:val="00D96424"/>
    <w:rsid w:val="00D96D05"/>
    <w:rsid w:val="00D97E26"/>
    <w:rsid w:val="00DA0E16"/>
    <w:rsid w:val="00DA142A"/>
    <w:rsid w:val="00DA1687"/>
    <w:rsid w:val="00DA16BE"/>
    <w:rsid w:val="00DA4ECB"/>
    <w:rsid w:val="00DA4EE1"/>
    <w:rsid w:val="00DA5401"/>
    <w:rsid w:val="00DA5788"/>
    <w:rsid w:val="00DA595D"/>
    <w:rsid w:val="00DA5BE5"/>
    <w:rsid w:val="00DB162F"/>
    <w:rsid w:val="00DB1CCC"/>
    <w:rsid w:val="00DB2D71"/>
    <w:rsid w:val="00DB35CB"/>
    <w:rsid w:val="00DB375E"/>
    <w:rsid w:val="00DB3946"/>
    <w:rsid w:val="00DB48CC"/>
    <w:rsid w:val="00DB5E0C"/>
    <w:rsid w:val="00DB6149"/>
    <w:rsid w:val="00DB6F3C"/>
    <w:rsid w:val="00DB7370"/>
    <w:rsid w:val="00DC0665"/>
    <w:rsid w:val="00DC1431"/>
    <w:rsid w:val="00DC171C"/>
    <w:rsid w:val="00DC196E"/>
    <w:rsid w:val="00DC1CCF"/>
    <w:rsid w:val="00DC2236"/>
    <w:rsid w:val="00DC2A80"/>
    <w:rsid w:val="00DC3548"/>
    <w:rsid w:val="00DC386B"/>
    <w:rsid w:val="00DC395F"/>
    <w:rsid w:val="00DC3D4E"/>
    <w:rsid w:val="00DC3E74"/>
    <w:rsid w:val="00DC4E05"/>
    <w:rsid w:val="00DC5060"/>
    <w:rsid w:val="00DC51E1"/>
    <w:rsid w:val="00DC5B5E"/>
    <w:rsid w:val="00DC5D85"/>
    <w:rsid w:val="00DC5F86"/>
    <w:rsid w:val="00DC61E3"/>
    <w:rsid w:val="00DC66F4"/>
    <w:rsid w:val="00DC6D77"/>
    <w:rsid w:val="00DD025D"/>
    <w:rsid w:val="00DD04D9"/>
    <w:rsid w:val="00DD0DC8"/>
    <w:rsid w:val="00DD32C2"/>
    <w:rsid w:val="00DD3584"/>
    <w:rsid w:val="00DD3AA9"/>
    <w:rsid w:val="00DD4B1E"/>
    <w:rsid w:val="00DD540D"/>
    <w:rsid w:val="00DD5976"/>
    <w:rsid w:val="00DD5E2D"/>
    <w:rsid w:val="00DD6B96"/>
    <w:rsid w:val="00DD7288"/>
    <w:rsid w:val="00DD7542"/>
    <w:rsid w:val="00DD7EE6"/>
    <w:rsid w:val="00DE0448"/>
    <w:rsid w:val="00DE0457"/>
    <w:rsid w:val="00DE0565"/>
    <w:rsid w:val="00DE1656"/>
    <w:rsid w:val="00DE4628"/>
    <w:rsid w:val="00DE6C12"/>
    <w:rsid w:val="00DE7EE2"/>
    <w:rsid w:val="00DF026D"/>
    <w:rsid w:val="00DF2288"/>
    <w:rsid w:val="00DF2433"/>
    <w:rsid w:val="00DF4119"/>
    <w:rsid w:val="00DF66C7"/>
    <w:rsid w:val="00E000C6"/>
    <w:rsid w:val="00E007D0"/>
    <w:rsid w:val="00E01A7A"/>
    <w:rsid w:val="00E02596"/>
    <w:rsid w:val="00E0397C"/>
    <w:rsid w:val="00E03FC8"/>
    <w:rsid w:val="00E04A90"/>
    <w:rsid w:val="00E05267"/>
    <w:rsid w:val="00E05307"/>
    <w:rsid w:val="00E053DF"/>
    <w:rsid w:val="00E05A0E"/>
    <w:rsid w:val="00E06AA5"/>
    <w:rsid w:val="00E0718B"/>
    <w:rsid w:val="00E07689"/>
    <w:rsid w:val="00E105D1"/>
    <w:rsid w:val="00E11149"/>
    <w:rsid w:val="00E1119C"/>
    <w:rsid w:val="00E1185A"/>
    <w:rsid w:val="00E11AFA"/>
    <w:rsid w:val="00E11B18"/>
    <w:rsid w:val="00E11F53"/>
    <w:rsid w:val="00E12497"/>
    <w:rsid w:val="00E129DB"/>
    <w:rsid w:val="00E12B35"/>
    <w:rsid w:val="00E13C4E"/>
    <w:rsid w:val="00E13DE1"/>
    <w:rsid w:val="00E14C80"/>
    <w:rsid w:val="00E15567"/>
    <w:rsid w:val="00E16773"/>
    <w:rsid w:val="00E16868"/>
    <w:rsid w:val="00E1787B"/>
    <w:rsid w:val="00E206C1"/>
    <w:rsid w:val="00E2092B"/>
    <w:rsid w:val="00E21937"/>
    <w:rsid w:val="00E22E78"/>
    <w:rsid w:val="00E237F5"/>
    <w:rsid w:val="00E2388B"/>
    <w:rsid w:val="00E23942"/>
    <w:rsid w:val="00E23B03"/>
    <w:rsid w:val="00E2480F"/>
    <w:rsid w:val="00E24870"/>
    <w:rsid w:val="00E24CDC"/>
    <w:rsid w:val="00E253E0"/>
    <w:rsid w:val="00E256D3"/>
    <w:rsid w:val="00E279C9"/>
    <w:rsid w:val="00E30230"/>
    <w:rsid w:val="00E305AD"/>
    <w:rsid w:val="00E30CFE"/>
    <w:rsid w:val="00E31A05"/>
    <w:rsid w:val="00E31DAE"/>
    <w:rsid w:val="00E31ED2"/>
    <w:rsid w:val="00E32515"/>
    <w:rsid w:val="00E33704"/>
    <w:rsid w:val="00E338F0"/>
    <w:rsid w:val="00E339D5"/>
    <w:rsid w:val="00E3541B"/>
    <w:rsid w:val="00E37FE4"/>
    <w:rsid w:val="00E4142A"/>
    <w:rsid w:val="00E42339"/>
    <w:rsid w:val="00E427B3"/>
    <w:rsid w:val="00E42DCB"/>
    <w:rsid w:val="00E4364A"/>
    <w:rsid w:val="00E438E8"/>
    <w:rsid w:val="00E43DB7"/>
    <w:rsid w:val="00E47052"/>
    <w:rsid w:val="00E47493"/>
    <w:rsid w:val="00E47CD3"/>
    <w:rsid w:val="00E50709"/>
    <w:rsid w:val="00E51F42"/>
    <w:rsid w:val="00E5255B"/>
    <w:rsid w:val="00E5311E"/>
    <w:rsid w:val="00E53BB0"/>
    <w:rsid w:val="00E5404F"/>
    <w:rsid w:val="00E546EC"/>
    <w:rsid w:val="00E54C69"/>
    <w:rsid w:val="00E55711"/>
    <w:rsid w:val="00E5617F"/>
    <w:rsid w:val="00E565B5"/>
    <w:rsid w:val="00E56E69"/>
    <w:rsid w:val="00E61185"/>
    <w:rsid w:val="00E62EF1"/>
    <w:rsid w:val="00E63563"/>
    <w:rsid w:val="00E63EF5"/>
    <w:rsid w:val="00E65A53"/>
    <w:rsid w:val="00E65EF2"/>
    <w:rsid w:val="00E66AB2"/>
    <w:rsid w:val="00E66C0E"/>
    <w:rsid w:val="00E73D2F"/>
    <w:rsid w:val="00E74ECC"/>
    <w:rsid w:val="00E7509E"/>
    <w:rsid w:val="00E762B8"/>
    <w:rsid w:val="00E76CE6"/>
    <w:rsid w:val="00E80D44"/>
    <w:rsid w:val="00E86ED8"/>
    <w:rsid w:val="00E91923"/>
    <w:rsid w:val="00E9289D"/>
    <w:rsid w:val="00E93515"/>
    <w:rsid w:val="00E9469C"/>
    <w:rsid w:val="00E94793"/>
    <w:rsid w:val="00E95690"/>
    <w:rsid w:val="00E957D1"/>
    <w:rsid w:val="00E95A26"/>
    <w:rsid w:val="00E9602F"/>
    <w:rsid w:val="00E96CD6"/>
    <w:rsid w:val="00E976D3"/>
    <w:rsid w:val="00EA141C"/>
    <w:rsid w:val="00EA3309"/>
    <w:rsid w:val="00EA3B11"/>
    <w:rsid w:val="00EA413A"/>
    <w:rsid w:val="00EA4934"/>
    <w:rsid w:val="00EA5A81"/>
    <w:rsid w:val="00EA6D66"/>
    <w:rsid w:val="00EA7165"/>
    <w:rsid w:val="00EB21EE"/>
    <w:rsid w:val="00EB2BCB"/>
    <w:rsid w:val="00EB3266"/>
    <w:rsid w:val="00EB563C"/>
    <w:rsid w:val="00EB7B3B"/>
    <w:rsid w:val="00EC0045"/>
    <w:rsid w:val="00EC0A53"/>
    <w:rsid w:val="00EC0F9C"/>
    <w:rsid w:val="00EC1389"/>
    <w:rsid w:val="00EC18A2"/>
    <w:rsid w:val="00EC37D8"/>
    <w:rsid w:val="00EC397F"/>
    <w:rsid w:val="00EC3F10"/>
    <w:rsid w:val="00EC4E1D"/>
    <w:rsid w:val="00EC5B82"/>
    <w:rsid w:val="00ED3846"/>
    <w:rsid w:val="00ED3ED9"/>
    <w:rsid w:val="00ED4453"/>
    <w:rsid w:val="00ED53A5"/>
    <w:rsid w:val="00ED78A4"/>
    <w:rsid w:val="00ED78B9"/>
    <w:rsid w:val="00ED7CFC"/>
    <w:rsid w:val="00ED7FE2"/>
    <w:rsid w:val="00EE03E0"/>
    <w:rsid w:val="00EE050A"/>
    <w:rsid w:val="00EE0520"/>
    <w:rsid w:val="00EE13D3"/>
    <w:rsid w:val="00EE36B5"/>
    <w:rsid w:val="00EE36D7"/>
    <w:rsid w:val="00EE3ACC"/>
    <w:rsid w:val="00EE402E"/>
    <w:rsid w:val="00EE619B"/>
    <w:rsid w:val="00EE7D9F"/>
    <w:rsid w:val="00EF09AD"/>
    <w:rsid w:val="00EF16AC"/>
    <w:rsid w:val="00EF16BA"/>
    <w:rsid w:val="00EF1893"/>
    <w:rsid w:val="00EF1A20"/>
    <w:rsid w:val="00EF226D"/>
    <w:rsid w:val="00EF24D4"/>
    <w:rsid w:val="00EF2A08"/>
    <w:rsid w:val="00EF51C9"/>
    <w:rsid w:val="00F007C1"/>
    <w:rsid w:val="00F00978"/>
    <w:rsid w:val="00F030AF"/>
    <w:rsid w:val="00F03E57"/>
    <w:rsid w:val="00F0457E"/>
    <w:rsid w:val="00F05B57"/>
    <w:rsid w:val="00F0631B"/>
    <w:rsid w:val="00F069B5"/>
    <w:rsid w:val="00F07750"/>
    <w:rsid w:val="00F077C7"/>
    <w:rsid w:val="00F07A7D"/>
    <w:rsid w:val="00F114B3"/>
    <w:rsid w:val="00F11BEC"/>
    <w:rsid w:val="00F13969"/>
    <w:rsid w:val="00F13B27"/>
    <w:rsid w:val="00F14D1E"/>
    <w:rsid w:val="00F14DE1"/>
    <w:rsid w:val="00F1501B"/>
    <w:rsid w:val="00F1520D"/>
    <w:rsid w:val="00F15694"/>
    <w:rsid w:val="00F15A06"/>
    <w:rsid w:val="00F17BB0"/>
    <w:rsid w:val="00F17CF0"/>
    <w:rsid w:val="00F20279"/>
    <w:rsid w:val="00F20B17"/>
    <w:rsid w:val="00F20D0B"/>
    <w:rsid w:val="00F21333"/>
    <w:rsid w:val="00F24479"/>
    <w:rsid w:val="00F2469A"/>
    <w:rsid w:val="00F24BF4"/>
    <w:rsid w:val="00F24EAA"/>
    <w:rsid w:val="00F258D5"/>
    <w:rsid w:val="00F26082"/>
    <w:rsid w:val="00F2612C"/>
    <w:rsid w:val="00F30074"/>
    <w:rsid w:val="00F3061A"/>
    <w:rsid w:val="00F30861"/>
    <w:rsid w:val="00F36273"/>
    <w:rsid w:val="00F3714C"/>
    <w:rsid w:val="00F403FC"/>
    <w:rsid w:val="00F40654"/>
    <w:rsid w:val="00F416B9"/>
    <w:rsid w:val="00F421F1"/>
    <w:rsid w:val="00F4220C"/>
    <w:rsid w:val="00F42FE9"/>
    <w:rsid w:val="00F444E3"/>
    <w:rsid w:val="00F44B6A"/>
    <w:rsid w:val="00F4569A"/>
    <w:rsid w:val="00F4633D"/>
    <w:rsid w:val="00F46CB1"/>
    <w:rsid w:val="00F477EE"/>
    <w:rsid w:val="00F47826"/>
    <w:rsid w:val="00F51D52"/>
    <w:rsid w:val="00F51DB3"/>
    <w:rsid w:val="00F5285E"/>
    <w:rsid w:val="00F52DA1"/>
    <w:rsid w:val="00F535AA"/>
    <w:rsid w:val="00F54A9D"/>
    <w:rsid w:val="00F57514"/>
    <w:rsid w:val="00F577E1"/>
    <w:rsid w:val="00F5781D"/>
    <w:rsid w:val="00F57D41"/>
    <w:rsid w:val="00F6006B"/>
    <w:rsid w:val="00F606D8"/>
    <w:rsid w:val="00F618E3"/>
    <w:rsid w:val="00F61A1F"/>
    <w:rsid w:val="00F61AF2"/>
    <w:rsid w:val="00F629E7"/>
    <w:rsid w:val="00F64B6B"/>
    <w:rsid w:val="00F65821"/>
    <w:rsid w:val="00F67F7F"/>
    <w:rsid w:val="00F70847"/>
    <w:rsid w:val="00F715FB"/>
    <w:rsid w:val="00F71C2D"/>
    <w:rsid w:val="00F722F9"/>
    <w:rsid w:val="00F724F5"/>
    <w:rsid w:val="00F81B4C"/>
    <w:rsid w:val="00F8340C"/>
    <w:rsid w:val="00F84524"/>
    <w:rsid w:val="00F84ECF"/>
    <w:rsid w:val="00F85932"/>
    <w:rsid w:val="00F85E14"/>
    <w:rsid w:val="00F903F7"/>
    <w:rsid w:val="00F908B4"/>
    <w:rsid w:val="00F90BA8"/>
    <w:rsid w:val="00F90E14"/>
    <w:rsid w:val="00F90F43"/>
    <w:rsid w:val="00F91111"/>
    <w:rsid w:val="00F9212F"/>
    <w:rsid w:val="00F92469"/>
    <w:rsid w:val="00F94203"/>
    <w:rsid w:val="00F9430C"/>
    <w:rsid w:val="00F94C21"/>
    <w:rsid w:val="00F94F05"/>
    <w:rsid w:val="00F95626"/>
    <w:rsid w:val="00F95919"/>
    <w:rsid w:val="00F9632C"/>
    <w:rsid w:val="00F96E12"/>
    <w:rsid w:val="00F97F0F"/>
    <w:rsid w:val="00FA015F"/>
    <w:rsid w:val="00FA072D"/>
    <w:rsid w:val="00FA08C4"/>
    <w:rsid w:val="00FA18F8"/>
    <w:rsid w:val="00FA1AB3"/>
    <w:rsid w:val="00FA2F07"/>
    <w:rsid w:val="00FA38C9"/>
    <w:rsid w:val="00FA41B4"/>
    <w:rsid w:val="00FA5237"/>
    <w:rsid w:val="00FA578C"/>
    <w:rsid w:val="00FA7287"/>
    <w:rsid w:val="00FB00B4"/>
    <w:rsid w:val="00FB0268"/>
    <w:rsid w:val="00FB026E"/>
    <w:rsid w:val="00FB09F0"/>
    <w:rsid w:val="00FB0AD6"/>
    <w:rsid w:val="00FB0E64"/>
    <w:rsid w:val="00FB12B3"/>
    <w:rsid w:val="00FB2247"/>
    <w:rsid w:val="00FB461D"/>
    <w:rsid w:val="00FB49D6"/>
    <w:rsid w:val="00FB62D0"/>
    <w:rsid w:val="00FB70E2"/>
    <w:rsid w:val="00FB735B"/>
    <w:rsid w:val="00FB7C93"/>
    <w:rsid w:val="00FC17ED"/>
    <w:rsid w:val="00FC2227"/>
    <w:rsid w:val="00FC7AB5"/>
    <w:rsid w:val="00FC7C42"/>
    <w:rsid w:val="00FD3427"/>
    <w:rsid w:val="00FD4763"/>
    <w:rsid w:val="00FD4E4D"/>
    <w:rsid w:val="00FD4FDD"/>
    <w:rsid w:val="00FD6D9A"/>
    <w:rsid w:val="00FE0BAC"/>
    <w:rsid w:val="00FE0EE6"/>
    <w:rsid w:val="00FE12C1"/>
    <w:rsid w:val="00FE16C8"/>
    <w:rsid w:val="00FE21B2"/>
    <w:rsid w:val="00FE56BB"/>
    <w:rsid w:val="00FE7622"/>
    <w:rsid w:val="00FE763C"/>
    <w:rsid w:val="00FF00CD"/>
    <w:rsid w:val="00FF0AED"/>
    <w:rsid w:val="00FF11CC"/>
    <w:rsid w:val="00FF1FE3"/>
    <w:rsid w:val="00FF1FEE"/>
    <w:rsid w:val="00FF2095"/>
    <w:rsid w:val="00FF3668"/>
    <w:rsid w:val="00FF5023"/>
    <w:rsid w:val="00FF5645"/>
    <w:rsid w:val="00FF597B"/>
    <w:rsid w:val="00FF6914"/>
    <w:rsid w:val="00FF69D8"/>
    <w:rsid w:val="00FF7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7682"/>
  <w15:docId w15:val="{5457902F-1367-4AA6-BB86-7587D002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04692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8D1FB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uiPriority w:val="99"/>
    <w:qForma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qFormat/>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1">
    <w:name w:val="Body Text Indent 3"/>
    <w:basedOn w:val="a"/>
    <w:link w:val="32"/>
    <w:uiPriority w:val="99"/>
    <w:rsid w:val="00E9289D"/>
    <w:pPr>
      <w:ind w:left="1560" w:hanging="988"/>
      <w:jc w:val="both"/>
    </w:pPr>
    <w:rPr>
      <w:rFonts w:ascii="標楷體" w:eastAsia="標楷體" w:hAnsi="標楷體" w:cs="Calibri"/>
      <w:color w:val="00000A"/>
      <w:sz w:val="32"/>
    </w:rPr>
  </w:style>
  <w:style w:type="character" w:customStyle="1" w:styleId="32">
    <w:name w:val="本文縮排 3 字元"/>
    <w:basedOn w:val="a0"/>
    <w:link w:val="31"/>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uiPriority w:val="34"/>
    <w:rsid w:val="0048137E"/>
  </w:style>
  <w:style w:type="character" w:customStyle="1" w:styleId="afterreplacecolor">
    <w:name w:val="afterreplacecolor"/>
    <w:basedOn w:val="a0"/>
    <w:rsid w:val="00BA4419"/>
  </w:style>
  <w:style w:type="character" w:customStyle="1" w:styleId="f-01">
    <w:name w:val="f-01"/>
    <w:basedOn w:val="a0"/>
    <w:rsid w:val="0069558D"/>
  </w:style>
  <w:style w:type="paragraph" w:customStyle="1" w:styleId="-web-cjk">
    <w:name w:val="內文-(web)-cjk"/>
    <w:basedOn w:val="a"/>
    <w:rsid w:val="00B9697A"/>
    <w:pPr>
      <w:widowControl/>
      <w:spacing w:before="100" w:beforeAutospacing="1"/>
    </w:pPr>
    <w:rPr>
      <w:rFonts w:ascii="新細明體" w:eastAsia="新細明體" w:hAnsi="新細明體" w:cs="新細明體"/>
      <w:color w:val="000000"/>
      <w:kern w:val="0"/>
      <w:szCs w:val="24"/>
    </w:rPr>
  </w:style>
  <w:style w:type="paragraph" w:customStyle="1" w:styleId="af9">
    <w:name w:val="分項段落"/>
    <w:basedOn w:val="a"/>
    <w:rsid w:val="004B743E"/>
    <w:pPr>
      <w:snapToGrid w:val="0"/>
    </w:pPr>
    <w:rPr>
      <w:rFonts w:ascii="Times New Roman" w:eastAsia="標楷體" w:hAnsi="Times New Roman" w:cs="Times New Roman"/>
      <w:sz w:val="32"/>
      <w:szCs w:val="20"/>
    </w:rPr>
  </w:style>
  <w:style w:type="paragraph" w:customStyle="1" w:styleId="html--cjk">
    <w:name w:val="html-預設格式-cjk"/>
    <w:basedOn w:val="a"/>
    <w:rsid w:val="00D7632D"/>
    <w:pPr>
      <w:widowControl/>
      <w:spacing w:before="100" w:beforeAutospacing="1"/>
    </w:pPr>
    <w:rPr>
      <w:rFonts w:ascii="細明體" w:eastAsia="細明體" w:hAnsi="細明體" w:cs="新細明體"/>
      <w:kern w:val="0"/>
      <w:szCs w:val="24"/>
    </w:rPr>
  </w:style>
  <w:style w:type="paragraph" w:styleId="afa">
    <w:name w:val="No Spacing"/>
    <w:uiPriority w:val="1"/>
    <w:qFormat/>
    <w:rsid w:val="009C5787"/>
    <w:pPr>
      <w:widowControl w:val="0"/>
    </w:pPr>
  </w:style>
  <w:style w:type="paragraph" w:customStyle="1" w:styleId="afb">
    <w:name w:val="主旨"/>
    <w:basedOn w:val="a"/>
    <w:rsid w:val="009A2FBC"/>
    <w:pPr>
      <w:snapToGrid w:val="0"/>
    </w:pPr>
    <w:rPr>
      <w:rFonts w:ascii="Times New Roman" w:eastAsia="標楷體" w:hAnsi="Times New Roman" w:cs="Times New Roman"/>
      <w:sz w:val="36"/>
      <w:szCs w:val="20"/>
    </w:rPr>
  </w:style>
  <w:style w:type="paragraph" w:customStyle="1" w:styleId="cjk-cjk">
    <w:name w:val="cjk-cjk"/>
    <w:basedOn w:val="a"/>
    <w:rsid w:val="00FB0AD6"/>
    <w:pPr>
      <w:widowControl/>
      <w:spacing w:before="102"/>
      <w:jc w:val="both"/>
    </w:pPr>
    <w:rPr>
      <w:rFonts w:ascii="新細明體" w:eastAsia="新細明體" w:hAnsi="新細明體" w:cs="新細明體"/>
      <w:kern w:val="0"/>
      <w:sz w:val="32"/>
      <w:szCs w:val="32"/>
    </w:rPr>
  </w:style>
  <w:style w:type="character" w:customStyle="1" w:styleId="20">
    <w:name w:val="標題 2 字元"/>
    <w:basedOn w:val="a0"/>
    <w:link w:val="2"/>
    <w:uiPriority w:val="9"/>
    <w:rsid w:val="00046925"/>
    <w:rPr>
      <w:rFonts w:ascii="新細明體" w:eastAsia="新細明體" w:hAnsi="新細明體" w:cs="新細明體"/>
      <w:b/>
      <w:bCs/>
      <w:kern w:val="0"/>
      <w:sz w:val="36"/>
      <w:szCs w:val="36"/>
    </w:rPr>
  </w:style>
  <w:style w:type="paragraph" w:customStyle="1" w:styleId="-cjk">
    <w:name w:val="本文-cjk"/>
    <w:basedOn w:val="a"/>
    <w:rsid w:val="00A139EE"/>
    <w:pPr>
      <w:widowControl/>
      <w:spacing w:before="100" w:beforeAutospacing="1" w:after="142" w:line="288" w:lineRule="auto"/>
    </w:pPr>
    <w:rPr>
      <w:rFonts w:ascii="新細明體" w:eastAsia="新細明體" w:hAnsi="新細明體" w:cs="新細明體"/>
      <w:kern w:val="0"/>
      <w:szCs w:val="24"/>
    </w:rPr>
  </w:style>
  <w:style w:type="character" w:customStyle="1" w:styleId="30">
    <w:name w:val="標題 3 字元"/>
    <w:basedOn w:val="a0"/>
    <w:link w:val="3"/>
    <w:uiPriority w:val="9"/>
    <w:rsid w:val="008D1FBC"/>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536">
      <w:bodyDiv w:val="1"/>
      <w:marLeft w:val="0"/>
      <w:marRight w:val="0"/>
      <w:marTop w:val="0"/>
      <w:marBottom w:val="0"/>
      <w:divBdr>
        <w:top w:val="none" w:sz="0" w:space="0" w:color="auto"/>
        <w:left w:val="none" w:sz="0" w:space="0" w:color="auto"/>
        <w:bottom w:val="none" w:sz="0" w:space="0" w:color="auto"/>
        <w:right w:val="none" w:sz="0" w:space="0" w:color="auto"/>
      </w:divBdr>
    </w:div>
    <w:div w:id="219555615">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298610913">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784925398">
      <w:bodyDiv w:val="1"/>
      <w:marLeft w:val="0"/>
      <w:marRight w:val="0"/>
      <w:marTop w:val="0"/>
      <w:marBottom w:val="0"/>
      <w:divBdr>
        <w:top w:val="none" w:sz="0" w:space="0" w:color="auto"/>
        <w:left w:val="none" w:sz="0" w:space="0" w:color="auto"/>
        <w:bottom w:val="none" w:sz="0" w:space="0" w:color="auto"/>
        <w:right w:val="none" w:sz="0" w:space="0" w:color="auto"/>
      </w:divBdr>
    </w:div>
    <w:div w:id="801315195">
      <w:bodyDiv w:val="1"/>
      <w:marLeft w:val="0"/>
      <w:marRight w:val="0"/>
      <w:marTop w:val="0"/>
      <w:marBottom w:val="0"/>
      <w:divBdr>
        <w:top w:val="none" w:sz="0" w:space="0" w:color="auto"/>
        <w:left w:val="none" w:sz="0" w:space="0" w:color="auto"/>
        <w:bottom w:val="none" w:sz="0" w:space="0" w:color="auto"/>
        <w:right w:val="none" w:sz="0" w:space="0" w:color="auto"/>
      </w:divBdr>
    </w:div>
    <w:div w:id="1158032422">
      <w:bodyDiv w:val="1"/>
      <w:marLeft w:val="0"/>
      <w:marRight w:val="0"/>
      <w:marTop w:val="0"/>
      <w:marBottom w:val="0"/>
      <w:divBdr>
        <w:top w:val="none" w:sz="0" w:space="0" w:color="auto"/>
        <w:left w:val="none" w:sz="0" w:space="0" w:color="auto"/>
        <w:bottom w:val="none" w:sz="0" w:space="0" w:color="auto"/>
        <w:right w:val="none" w:sz="0" w:space="0" w:color="auto"/>
      </w:divBdr>
    </w:div>
    <w:div w:id="1444417776">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832482426">
      <w:bodyDiv w:val="1"/>
      <w:marLeft w:val="0"/>
      <w:marRight w:val="0"/>
      <w:marTop w:val="0"/>
      <w:marBottom w:val="0"/>
      <w:divBdr>
        <w:top w:val="none" w:sz="0" w:space="0" w:color="auto"/>
        <w:left w:val="none" w:sz="0" w:space="0" w:color="auto"/>
        <w:bottom w:val="none" w:sz="0" w:space="0" w:color="auto"/>
        <w:right w:val="none" w:sz="0" w:space="0" w:color="auto"/>
      </w:divBdr>
    </w:div>
    <w:div w:id="1941180186">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7733600">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Hot/AddHotLawIf.ashx?PCode=K0110023&amp;SelectType=A1" TargetMode="External"/><Relationship Id="rId13" Type="http://schemas.openxmlformats.org/officeDocument/2006/relationships/hyperlink" Target="http://172.16.1.108:8080/GODoms/PE.html?action=pe1170" TargetMode="External"/><Relationship Id="rId18" Type="http://schemas.openxmlformats.org/officeDocument/2006/relationships/hyperlink" Target="https://www.boaf.gov.tw/boafwww/index.jsp?a=ct&amp;xItem=961492&amp;ctNode=223" TargetMode="External"/><Relationship Id="rId26" Type="http://schemas.openxmlformats.org/officeDocument/2006/relationships/hyperlink" Target="https://www.motc.gov.tw/ch/home.jsp?id=14&amp;parentpath=0,2&amp;mcustomize=news_view.jsp&amp;dataserno=202011270001&amp;aplistdn=ou=data,ou=news,ou=chinese,ou=ap_root,o=motc,c=tw&amp;toolsflag=Y&amp;imgfolder=img%2526amp%253B%2526%2523x23%253Bx2f%2526%2523x3b%253Bstandard"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du.law.moe.gov.tw/LawContent.aspx?id=GL002031&amp;KeyWord=%E6%95%99%E4%BF%9D" TargetMode="External"/><Relationship Id="rId34" Type="http://schemas.openxmlformats.org/officeDocument/2006/relationships/hyperlink" Target="https://laws.mol.gov.tw/" TargetMode="External"/><Relationship Id="rId7" Type="http://schemas.openxmlformats.org/officeDocument/2006/relationships/endnotes" Target="endnotes.xml"/><Relationship Id="rId12" Type="http://schemas.openxmlformats.org/officeDocument/2006/relationships/hyperlink" Target="https://gazette.nat.gov.tw/egFront/detail.do?metaid=109746&amp;log=detailLog" TargetMode="External"/><Relationship Id="rId17" Type="http://schemas.openxmlformats.org/officeDocument/2006/relationships/hyperlink" Target="https://www.forest.gov.tw/0000014/0063864" TargetMode="External"/><Relationship Id="rId25" Type="http://schemas.openxmlformats.org/officeDocument/2006/relationships/hyperlink" Target="https://law.most.gov.tw/NewsContent.aspx?id=131456" TargetMode="External"/><Relationship Id="rId33" Type="http://schemas.openxmlformats.org/officeDocument/2006/relationships/hyperlink" Target="https://laws.mol.gov.tw"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v2.npa.gov.tw/NM107-604Client/" TargetMode="External"/><Relationship Id="rId20" Type="http://schemas.openxmlformats.org/officeDocument/2006/relationships/hyperlink" Target="javascript://" TargetMode="External"/><Relationship Id="rId29" Type="http://schemas.openxmlformats.org/officeDocument/2006/relationships/hyperlink" Target="https://join.gov.tw/policies/detail/d3bdb5c1-acf5-49b7-8112-da8c3915e64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ette.nat.gov.tw/egFront/detail.do?metaid=106059&amp;log=detailLog" TargetMode="External"/><Relationship Id="rId24" Type="http://schemas.openxmlformats.org/officeDocument/2006/relationships/hyperlink" Target="https://law.most.gov.tw/NewsContent.aspx?id=131455" TargetMode="External"/><Relationship Id="rId32" Type="http://schemas.openxmlformats.org/officeDocument/2006/relationships/hyperlink" Target="https://www.mol.gov.tw/topic/34395/35026/35030/" TargetMode="External"/><Relationship Id="rId37" Type="http://schemas.openxmlformats.org/officeDocument/2006/relationships/hyperlink" Target="https://locallaw.moj/LawContent.aspx?LSID=FL010027" TargetMode="Externa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nv2.npa.gov.tw/NM107-604Client/" TargetMode="External"/><Relationship Id="rId23" Type="http://schemas.openxmlformats.org/officeDocument/2006/relationships/hyperlink" Target="https://law.most.gov.tw/NewsContent.aspx?id=131457" TargetMode="External"/><Relationship Id="rId28" Type="http://schemas.openxmlformats.org/officeDocument/2006/relationships/hyperlink" Target="https://gazette.nat.gov.tw/egFront/detail.do?metaid=120138&amp;log=detailLog" TargetMode="External"/><Relationship Id="rId36" Type="http://schemas.openxmlformats.org/officeDocument/2006/relationships/hyperlink" Target="https://laws.mol.gov.tw/" TargetMode="External"/><Relationship Id="rId10" Type="http://schemas.openxmlformats.org/officeDocument/2006/relationships/hyperlink" Target="https://gazette.nat.gov.tw/egFront/detail.do?metaid=105394&amp;log=detailLog" TargetMode="External"/><Relationship Id="rId19" Type="http://schemas.openxmlformats.org/officeDocument/2006/relationships/hyperlink" Target="https://www.boaf.gov.tw/boafwww/index.jsp?a=ct&amp;xItem=961492&amp;ctNode=223" TargetMode="External"/><Relationship Id="rId31" Type="http://schemas.openxmlformats.org/officeDocument/2006/relationships/hyperlink" Target="https://law.dgbas.gov.tw/LawContent.aspx?id=FL017582" TargetMode="External"/><Relationship Id="rId4" Type="http://schemas.openxmlformats.org/officeDocument/2006/relationships/settings" Target="settings.xml"/><Relationship Id="rId9" Type="http://schemas.openxmlformats.org/officeDocument/2006/relationships/hyperlink" Target="https://law.dot.gov.tw/law-ch/home.jsp?id=18&amp;parentpath=0,7&amp;mcustomize=newlaw_view.jsp&amp;dataserno=201901190001" TargetMode="External"/><Relationship Id="rId14" Type="http://schemas.openxmlformats.org/officeDocument/2006/relationships/hyperlink" Target="https://www.moeasmea.gov.tw/article-tw-2276-5522" TargetMode="External"/><Relationship Id="rId22" Type="http://schemas.openxmlformats.org/officeDocument/2006/relationships/hyperlink" Target="https://www.ncc.gov.tw/chinese/news_detail.aspx?site_content_sn=538&amp;cate=0&amp;keyword=&amp;is_history=0&amp;pages=1&amp;sn_f=43453" TargetMode="External"/><Relationship Id="rId27" Type="http://schemas.openxmlformats.org/officeDocument/2006/relationships/hyperlink" Target="https://www.motc.gov.tw/ch/home.jsp?id=14&amp;parentpath=0,2&amp;mcustomize=news_view.jsp&amp;dataserno=202011270001&amp;aplistdn=ou=data,ou=news,ou=chinese,ou=ap_root,o=motc,c=tw&amp;toolsflag=Y&amp;imgfolder=img%2526amp%253B%2526%2523x23%253Bx2f%2526%2523x3b%253Bstandard" TargetMode="External"/><Relationship Id="rId30" Type="http://schemas.openxmlformats.org/officeDocument/2006/relationships/hyperlink" Target="https://law.dgbas.gov.tw/LawContent.aspx?id=FL017587" TargetMode="External"/><Relationship Id="rId35" Type="http://schemas.openxmlformats.org/officeDocument/2006/relationships/hyperlink" Target="https://www.mol.gov.tw/topic/3067/14530/1953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E591-324C-4A7B-82CC-93327C00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16</Pages>
  <Words>49155</Words>
  <Characters>280184</Characters>
  <Application>Microsoft Office Word</Application>
  <DocSecurity>0</DocSecurity>
  <Lines>2334</Lines>
  <Paragraphs>657</Paragraphs>
  <ScaleCrop>false</ScaleCrop>
  <Company/>
  <LinksUpToDate>false</LinksUpToDate>
  <CharactersWithSpaces>328682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李佳甯</dc:creator>
  <cp:lastModifiedBy>CHS</cp:lastModifiedBy>
  <cp:revision>159</cp:revision>
  <cp:lastPrinted>2021-02-25T01:31:00Z</cp:lastPrinted>
  <dcterms:created xsi:type="dcterms:W3CDTF">2020-04-14T07:30:00Z</dcterms:created>
  <dcterms:modified xsi:type="dcterms:W3CDTF">2021-06-07T06:05:00Z</dcterms:modified>
</cp:coreProperties>
</file>