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9D" w:rsidRPr="0022604B" w:rsidRDefault="0032679D" w:rsidP="0032679D">
      <w:pPr>
        <w:pStyle w:val="Web"/>
        <w:spacing w:beforeLines="1" w:before="2" w:beforeAutospacing="0" w:after="0" w:afterAutospacing="0" w:line="400" w:lineRule="exact"/>
        <w:divId w:val="869610389"/>
        <w:rPr>
          <w:b/>
          <w:bCs/>
          <w:color w:val="000000" w:themeColor="text1"/>
          <w:sz w:val="28"/>
          <w:szCs w:val="28"/>
        </w:rPr>
      </w:pPr>
      <w:r w:rsidRPr="0022604B">
        <w:rPr>
          <w:rFonts w:hint="eastAsia"/>
          <w:b/>
          <w:bCs/>
          <w:color w:val="000000" w:themeColor="text1"/>
          <w:sz w:val="28"/>
          <w:szCs w:val="28"/>
        </w:rPr>
        <w:t>國家發展委員會109年度施政計畫</w:t>
      </w:r>
    </w:p>
    <w:p w:rsidR="00E54559" w:rsidRPr="00AA4C38" w:rsidRDefault="00E54559" w:rsidP="0032679D">
      <w:pPr>
        <w:pStyle w:val="Web"/>
        <w:spacing w:before="0" w:beforeAutospacing="0" w:after="0" w:afterAutospacing="0"/>
        <w:ind w:firstLine="480"/>
        <w:divId w:val="869610389"/>
        <w:rPr>
          <w:color w:val="000000" w:themeColor="text1"/>
        </w:rPr>
      </w:pPr>
    </w:p>
    <w:p w:rsidR="0032679D" w:rsidRPr="0022604B" w:rsidRDefault="0032679D" w:rsidP="00E54559">
      <w:pPr>
        <w:pStyle w:val="Web"/>
        <w:overflowPunct w:val="0"/>
        <w:spacing w:before="0" w:beforeAutospacing="0" w:after="0" w:afterAutospacing="0"/>
        <w:ind w:firstLine="480"/>
        <w:divId w:val="869610389"/>
        <w:rPr>
          <w:color w:val="000000" w:themeColor="text1"/>
        </w:rPr>
      </w:pPr>
      <w:r w:rsidRPr="0022604B">
        <w:rPr>
          <w:color w:val="000000" w:themeColor="text1"/>
        </w:rPr>
        <w:t>國家發展委員會</w:t>
      </w:r>
      <w:r w:rsidRPr="0022604B">
        <w:rPr>
          <w:rFonts w:hint="eastAsia"/>
          <w:color w:val="000000" w:themeColor="text1"/>
        </w:rPr>
        <w:t>致力</w:t>
      </w:r>
      <w:r w:rsidRPr="0022604B">
        <w:rPr>
          <w:color w:val="000000" w:themeColor="text1"/>
        </w:rPr>
        <w:t>國家發展之規劃、協調、審議及</w:t>
      </w:r>
      <w:r w:rsidRPr="0022604B">
        <w:rPr>
          <w:rFonts w:hint="eastAsia"/>
          <w:color w:val="000000" w:themeColor="text1"/>
        </w:rPr>
        <w:t>資源分配</w:t>
      </w:r>
      <w:r w:rsidRPr="0022604B">
        <w:rPr>
          <w:color w:val="000000" w:themeColor="text1"/>
        </w:rPr>
        <w:t>等</w:t>
      </w:r>
      <w:r w:rsidRPr="0022604B">
        <w:rPr>
          <w:rFonts w:hint="eastAsia"/>
          <w:color w:val="000000" w:themeColor="text1"/>
        </w:rPr>
        <w:t>工作，以鞏固臺灣永續發展根基。</w:t>
      </w:r>
      <w:r w:rsidR="003D1E2C" w:rsidRPr="0022604B">
        <w:rPr>
          <w:rFonts w:hint="eastAsia"/>
          <w:color w:val="000000" w:themeColor="text1"/>
        </w:rPr>
        <w:t>面對全球經貿秩序重整、數位科技蓬勃發展、氣候變遷及地緣政治紛擾等挑戰，為促進國家永續發展、提升國家競爭力，並加速人才之培育與養成，國發會將</w:t>
      </w:r>
      <w:r w:rsidRPr="0022604B">
        <w:rPr>
          <w:rFonts w:hint="eastAsia"/>
          <w:color w:val="000000" w:themeColor="text1"/>
        </w:rPr>
        <w:t>全力推動「地方創生、雙語國家、智慧政府」三大旗艦計畫、「優化新創投資環境及提升行動支付使用率、推動新經濟移民政策」兩大重點工作，以及「歡迎台</w:t>
      </w:r>
      <w:r w:rsidR="000377A0">
        <w:rPr>
          <w:rFonts w:hint="eastAsia"/>
          <w:color w:val="000000" w:themeColor="text1"/>
        </w:rPr>
        <w:t>商</w:t>
      </w:r>
      <w:r w:rsidRPr="0022604B">
        <w:rPr>
          <w:rFonts w:hint="eastAsia"/>
          <w:color w:val="000000" w:themeColor="text1"/>
        </w:rPr>
        <w:t>回台投資、持續法規鬆綁、活化中興新村」等三項策略，以塑造臺灣新世代的競爭優勢。</w:t>
      </w:r>
    </w:p>
    <w:p w:rsidR="0032679D" w:rsidRPr="0022604B" w:rsidRDefault="0032679D" w:rsidP="00E54559">
      <w:pPr>
        <w:pStyle w:val="Web"/>
        <w:overflowPunct w:val="0"/>
        <w:spacing w:before="0" w:beforeAutospacing="0" w:after="0" w:afterAutospacing="0"/>
        <w:ind w:firstLine="480"/>
        <w:divId w:val="869610389"/>
        <w:rPr>
          <w:color w:val="000000" w:themeColor="text1"/>
        </w:rPr>
      </w:pPr>
      <w:r w:rsidRPr="0022604B">
        <w:rPr>
          <w:rFonts w:hint="eastAsia"/>
          <w:color w:val="000000" w:themeColor="text1"/>
        </w:rPr>
        <w:t>本會依據行政院109年度施政方針，配合中程施政計畫及核定預算額度，並針對經社情勢變化及本會未來發展需要，編定109年度施政計畫。</w:t>
      </w:r>
    </w:p>
    <w:p w:rsidR="0032679D" w:rsidRPr="00CF701F" w:rsidRDefault="0032679D" w:rsidP="00E54559">
      <w:pPr>
        <w:pStyle w:val="Web"/>
        <w:overflowPunct w:val="0"/>
        <w:spacing w:before="0" w:beforeAutospacing="0" w:after="0" w:afterAutospacing="0"/>
        <w:ind w:firstLine="480"/>
        <w:divId w:val="869610389"/>
        <w:rPr>
          <w:color w:val="000000" w:themeColor="text1"/>
        </w:rPr>
      </w:pPr>
    </w:p>
    <w:p w:rsidR="0032679D" w:rsidRPr="0022604B" w:rsidRDefault="0032679D" w:rsidP="00E54559">
      <w:pPr>
        <w:pStyle w:val="Web"/>
        <w:overflowPunct w:val="0"/>
        <w:spacing w:beforeLines="1" w:before="2" w:beforeAutospacing="0" w:after="0" w:afterAutospacing="0" w:line="400" w:lineRule="exact"/>
        <w:divId w:val="869610389"/>
        <w:rPr>
          <w:b/>
          <w:bCs/>
          <w:color w:val="000000" w:themeColor="text1"/>
          <w:sz w:val="28"/>
          <w:szCs w:val="28"/>
        </w:rPr>
      </w:pPr>
      <w:r w:rsidRPr="0022604B">
        <w:rPr>
          <w:rFonts w:hint="eastAsia"/>
          <w:b/>
          <w:bCs/>
          <w:color w:val="000000" w:themeColor="text1"/>
          <w:sz w:val="28"/>
          <w:szCs w:val="28"/>
        </w:rPr>
        <w:t>壹、年度施政目標及策略</w:t>
      </w:r>
    </w:p>
    <w:p w:rsidR="0032679D" w:rsidRPr="00E54559" w:rsidRDefault="0032679D" w:rsidP="00320F64">
      <w:pPr>
        <w:pStyle w:val="Web"/>
        <w:overflowPunct w:val="0"/>
        <w:spacing w:before="0" w:beforeAutospacing="0" w:after="0" w:afterAutospacing="0"/>
        <w:divId w:val="869610389"/>
        <w:rPr>
          <w:bCs/>
          <w:color w:val="000000" w:themeColor="text1"/>
        </w:rPr>
      </w:pPr>
      <w:r w:rsidRPr="00E54559">
        <w:rPr>
          <w:bCs/>
          <w:color w:val="000000" w:themeColor="text1"/>
        </w:rPr>
        <w:t>一、</w:t>
      </w:r>
      <w:r w:rsidRPr="00E54559">
        <w:rPr>
          <w:rFonts w:hint="eastAsia"/>
          <w:color w:val="000000" w:themeColor="text1"/>
        </w:rPr>
        <w:t>前瞻視野，規劃</w:t>
      </w:r>
      <w:r w:rsidRPr="00E54559">
        <w:rPr>
          <w:bCs/>
          <w:color w:val="000000" w:themeColor="text1"/>
        </w:rPr>
        <w:t>國家發展</w:t>
      </w:r>
      <w:r w:rsidRPr="00E54559">
        <w:rPr>
          <w:rFonts w:hint="eastAsia"/>
          <w:bCs/>
          <w:color w:val="000000" w:themeColor="text1"/>
        </w:rPr>
        <w:t>策略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（一）研擬</w:t>
      </w:r>
      <w:r w:rsidR="00264A23" w:rsidRPr="00E54559">
        <w:rPr>
          <w:rFonts w:hint="eastAsia"/>
          <w:color w:val="000000" w:themeColor="text1"/>
        </w:rPr>
        <w:t>中程</w:t>
      </w:r>
      <w:r w:rsidRPr="00E54559">
        <w:rPr>
          <w:color w:val="000000" w:themeColor="text1"/>
        </w:rPr>
        <w:t>「國家發展計畫（110至113年四年計畫）」，依循總統治國理念與院長施政方針，</w:t>
      </w:r>
      <w:r w:rsidRPr="00E54559">
        <w:rPr>
          <w:rFonts w:hint="eastAsia"/>
          <w:color w:val="000000" w:themeColor="text1"/>
        </w:rPr>
        <w:t>並契合聯合國永續發展目標</w:t>
      </w:r>
      <w:r w:rsidR="00E54559" w:rsidRPr="00E54559">
        <w:rPr>
          <w:rFonts w:hint="eastAsia"/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SDGs</w:t>
      </w:r>
      <w:r w:rsidR="00E54559" w:rsidRPr="00E54559">
        <w:rPr>
          <w:rFonts w:hint="eastAsia"/>
          <w:color w:val="000000" w:themeColor="text1"/>
        </w:rPr>
        <w:t>）</w:t>
      </w:r>
      <w:r w:rsidRPr="00E54559">
        <w:rPr>
          <w:rFonts w:hint="eastAsia"/>
          <w:color w:val="000000" w:themeColor="text1"/>
        </w:rPr>
        <w:t>之理念與方向，</w:t>
      </w:r>
      <w:r w:rsidRPr="00E54559">
        <w:rPr>
          <w:color w:val="000000" w:themeColor="text1"/>
        </w:rPr>
        <w:t>擬訂國家發展主軸策略及目標，促進國家永續繁榮發展。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二</w:t>
      </w:r>
      <w:r w:rsidRPr="00E54559">
        <w:rPr>
          <w:color w:val="000000" w:themeColor="text1"/>
        </w:rPr>
        <w:t>）</w:t>
      </w:r>
      <w:r w:rsidRPr="00E54559">
        <w:rPr>
          <w:rFonts w:hint="eastAsia"/>
          <w:color w:val="000000" w:themeColor="text1"/>
        </w:rPr>
        <w:t>針對國際經貿局勢、全球化新變局與全球數位經濟發展，</w:t>
      </w:r>
      <w:r w:rsidRPr="00E54559">
        <w:rPr>
          <w:color w:val="000000" w:themeColor="text1"/>
        </w:rPr>
        <w:t>強化國內外重大經</w:t>
      </w:r>
      <w:r w:rsidRPr="00E54559">
        <w:rPr>
          <w:rFonts w:hint="eastAsia"/>
          <w:color w:val="000000" w:themeColor="text1"/>
        </w:rPr>
        <w:t>濟、</w:t>
      </w:r>
      <w:r w:rsidRPr="00E54559">
        <w:rPr>
          <w:color w:val="000000" w:themeColor="text1"/>
        </w:rPr>
        <w:t>社</w:t>
      </w:r>
      <w:r w:rsidRPr="00E54559">
        <w:rPr>
          <w:rFonts w:hint="eastAsia"/>
          <w:color w:val="000000" w:themeColor="text1"/>
        </w:rPr>
        <w:t>會及總體數位政策等</w:t>
      </w:r>
      <w:r w:rsidRPr="00E54559">
        <w:rPr>
          <w:color w:val="000000" w:themeColor="text1"/>
        </w:rPr>
        <w:t>課題之前瞻研析能力，</w:t>
      </w:r>
      <w:r w:rsidRPr="00E54559">
        <w:rPr>
          <w:rFonts w:hint="eastAsia"/>
          <w:color w:val="000000" w:themeColor="text1"/>
        </w:rPr>
        <w:t>並</w:t>
      </w:r>
      <w:r w:rsidRPr="00E54559">
        <w:rPr>
          <w:color w:val="000000" w:themeColor="text1"/>
        </w:rPr>
        <w:t>精進總體計量模型，提升政策規劃品質。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三</w:t>
      </w:r>
      <w:r w:rsidRPr="00E54559">
        <w:rPr>
          <w:color w:val="000000" w:themeColor="text1"/>
        </w:rPr>
        <w:t>）研析國內外經濟情勢，充分揭露景氣動向，扮演經濟氣象台；研擬及協調推動國內總體經濟政策、財金制度及經濟結構調整相關措施等；辦理行政院財經、物價等專案任務之幕僚作業、統籌協調工作。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四</w:t>
      </w:r>
      <w:r w:rsidRPr="00E54559">
        <w:rPr>
          <w:color w:val="000000" w:themeColor="text1"/>
        </w:rPr>
        <w:t>）推動國際合作與交流，籌辦臺美、臺歐盟數位經濟論壇，積極參與APEC</w:t>
      </w:r>
      <w:r w:rsidRPr="00E54559">
        <w:rPr>
          <w:rFonts w:hint="eastAsia"/>
          <w:color w:val="000000" w:themeColor="text1"/>
        </w:rPr>
        <w:t>結構改革、數位經濟及</w:t>
      </w:r>
      <w:r w:rsidRPr="00E54559">
        <w:rPr>
          <w:color w:val="000000" w:themeColor="text1"/>
        </w:rPr>
        <w:t>人力資源</w:t>
      </w:r>
      <w:r w:rsidRPr="00E54559">
        <w:rPr>
          <w:rFonts w:hint="eastAsia"/>
          <w:color w:val="000000" w:themeColor="text1"/>
        </w:rPr>
        <w:t>相關倡議</w:t>
      </w:r>
      <w:r w:rsidRPr="00E54559">
        <w:rPr>
          <w:color w:val="000000" w:themeColor="text1"/>
        </w:rPr>
        <w:t>，並強化與國際組織之交流與合作網絡，提升政策規劃之國際視野及前瞻性。</w:t>
      </w:r>
    </w:p>
    <w:p w:rsidR="0032679D" w:rsidRPr="00E54559" w:rsidRDefault="0032679D" w:rsidP="00320F64">
      <w:pPr>
        <w:pStyle w:val="Web"/>
        <w:overflowPunct w:val="0"/>
        <w:spacing w:before="0" w:beforeAutospacing="0" w:after="0" w:afterAutospacing="0"/>
        <w:divId w:val="869610389"/>
        <w:rPr>
          <w:bCs/>
          <w:color w:val="000000" w:themeColor="text1"/>
        </w:rPr>
      </w:pPr>
      <w:r w:rsidRPr="00E54559">
        <w:rPr>
          <w:rFonts w:hint="eastAsia"/>
          <w:bCs/>
          <w:color w:val="000000" w:themeColor="text1"/>
        </w:rPr>
        <w:t>二</w:t>
      </w:r>
      <w:r w:rsidRPr="00E54559">
        <w:rPr>
          <w:bCs/>
          <w:color w:val="000000" w:themeColor="text1"/>
        </w:rPr>
        <w:t>、</w:t>
      </w:r>
      <w:r w:rsidRPr="00E54559">
        <w:rPr>
          <w:rFonts w:hint="eastAsia"/>
          <w:color w:val="000000" w:themeColor="text1"/>
        </w:rPr>
        <w:t>創新導向，優化數位經濟發展與</w:t>
      </w:r>
      <w:r w:rsidRPr="00E54559">
        <w:rPr>
          <w:color w:val="000000" w:themeColor="text1"/>
        </w:rPr>
        <w:t>新創投資環境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（一）落實執行「亞洲．矽谷」計畫，完善我國物聯網價值鏈，加強智慧城鄉應用服務與地方之連結，帶動產業創新。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二</w:t>
      </w:r>
      <w:r w:rsidRPr="00E54559">
        <w:rPr>
          <w:color w:val="000000" w:themeColor="text1"/>
        </w:rPr>
        <w:t>）</w:t>
      </w:r>
      <w:r w:rsidRPr="00E54559">
        <w:rPr>
          <w:rFonts w:hint="eastAsia"/>
          <w:color w:val="000000" w:themeColor="text1"/>
        </w:rPr>
        <w:t>推動成立台灣區塊鏈大聯盟，聚焦包括加強研發、人才培育以及研擬我國區塊鏈策略等重點工作，為我國區塊鏈發展奠定里程碑。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三</w:t>
      </w:r>
      <w:r w:rsidRPr="00E54559">
        <w:rPr>
          <w:color w:val="000000" w:themeColor="text1"/>
        </w:rPr>
        <w:t>）持續優化新創事業投資環境，協助臺灣新創鏈結國際資源及市場，促成指標性成功案例，為年輕世代樹立新典範</w:t>
      </w:r>
      <w:r w:rsidRPr="00E54559">
        <w:rPr>
          <w:rFonts w:hint="eastAsia"/>
          <w:color w:val="000000" w:themeColor="text1"/>
        </w:rPr>
        <w:t>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四</w:t>
      </w:r>
      <w:r w:rsidRPr="00E54559">
        <w:rPr>
          <w:color w:val="000000" w:themeColor="text1"/>
        </w:rPr>
        <w:t>）</w:t>
      </w:r>
      <w:r w:rsidR="00701531" w:rsidRPr="00E54559">
        <w:rPr>
          <w:rFonts w:hint="eastAsia"/>
          <w:color w:val="000000" w:themeColor="text1"/>
        </w:rPr>
        <w:t>積極</w:t>
      </w:r>
      <w:r w:rsidRPr="00E54559">
        <w:rPr>
          <w:color w:val="000000" w:themeColor="text1"/>
        </w:rPr>
        <w:t>推動行動支付普及，協調各部會及地方政府擴大應用場域、加強大型活動，並持續完善基礎環境，以達成2025年行動支付普及率90</w:t>
      </w:r>
      <w:r w:rsidR="00E54559" w:rsidRPr="00E54559">
        <w:rPr>
          <w:color w:val="000000" w:themeColor="text1"/>
        </w:rPr>
        <w:t>%</w:t>
      </w:r>
      <w:r w:rsidRPr="00E54559">
        <w:rPr>
          <w:color w:val="000000" w:themeColor="text1"/>
        </w:rPr>
        <w:t>之目標。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五</w:t>
      </w:r>
      <w:r w:rsidRPr="00E54559">
        <w:rPr>
          <w:color w:val="000000" w:themeColor="text1"/>
        </w:rPr>
        <w:t>）</w:t>
      </w:r>
      <w:r w:rsidRPr="00E54559">
        <w:rPr>
          <w:rFonts w:hint="eastAsia"/>
          <w:color w:val="000000" w:themeColor="text1"/>
        </w:rPr>
        <w:t>致力推動「歡迎台商回台投資行動方案」，吸引優質臺商回臺，打造臺灣成為全球產業供應鏈樞紐。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六</w:t>
      </w:r>
      <w:r w:rsidRPr="00E54559">
        <w:rPr>
          <w:color w:val="000000" w:themeColor="text1"/>
        </w:rPr>
        <w:t>）積極推動法規鬆綁與革新，使我國財經法制環境與國際接軌。</w:t>
      </w:r>
    </w:p>
    <w:p w:rsidR="0032679D" w:rsidRPr="00E54559" w:rsidRDefault="0032679D" w:rsidP="00320F64">
      <w:pPr>
        <w:pStyle w:val="Web"/>
        <w:overflowPunct w:val="0"/>
        <w:spacing w:before="0" w:beforeAutospacing="0" w:after="0" w:afterAutospacing="0"/>
        <w:divId w:val="869610389"/>
        <w:rPr>
          <w:bCs/>
          <w:color w:val="000000" w:themeColor="text1"/>
        </w:rPr>
      </w:pPr>
      <w:r w:rsidRPr="00E54559">
        <w:rPr>
          <w:rFonts w:hint="eastAsia"/>
          <w:bCs/>
          <w:color w:val="000000" w:themeColor="text1"/>
        </w:rPr>
        <w:t>三</w:t>
      </w:r>
      <w:r w:rsidRPr="00E54559">
        <w:rPr>
          <w:bCs/>
          <w:color w:val="000000" w:themeColor="text1"/>
        </w:rPr>
        <w:t>、</w:t>
      </w:r>
      <w:r w:rsidRPr="00E54559">
        <w:rPr>
          <w:rFonts w:hint="eastAsia"/>
          <w:color w:val="000000" w:themeColor="text1"/>
        </w:rPr>
        <w:t>深耕人才，</w:t>
      </w:r>
      <w:r w:rsidRPr="00E54559">
        <w:rPr>
          <w:color w:val="000000" w:themeColor="text1"/>
        </w:rPr>
        <w:t>推動</w:t>
      </w:r>
      <w:r w:rsidRPr="00E54559">
        <w:rPr>
          <w:rFonts w:hint="eastAsia"/>
          <w:color w:val="000000" w:themeColor="text1"/>
        </w:rPr>
        <w:t>新經濟移民與雙語國家</w:t>
      </w:r>
      <w:r w:rsidRPr="00E54559">
        <w:rPr>
          <w:color w:val="000000" w:themeColor="text1"/>
        </w:rPr>
        <w:t>政策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（一）從國家整體發展角度，研擬及協調推動人口政策與移民法規，務實解決人口結構變遷下的人口、人才與勞動市場問題。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（二）配合國家經濟及產業發展，整合產業人力供需資訊，積極協調推動培育及留用我國人才對策，並強化延攬國際人才，以充裕產業所需人才，厚植國家人才資源。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三</w:t>
      </w:r>
      <w:r w:rsidRPr="00E54559">
        <w:rPr>
          <w:color w:val="000000" w:themeColor="text1"/>
        </w:rPr>
        <w:t>）</w:t>
      </w:r>
      <w:r w:rsidRPr="00E54559">
        <w:rPr>
          <w:rFonts w:hint="eastAsia"/>
          <w:color w:val="000000" w:themeColor="text1"/>
        </w:rPr>
        <w:t>積極推動「</w:t>
      </w:r>
      <w:r w:rsidRPr="00E54559">
        <w:rPr>
          <w:color w:val="000000" w:themeColor="text1"/>
        </w:rPr>
        <w:t>2030雙語國家政策發展藍圖」，</w:t>
      </w:r>
      <w:r w:rsidRPr="00E54559">
        <w:rPr>
          <w:rFonts w:hint="eastAsia"/>
          <w:color w:val="000000" w:themeColor="text1"/>
        </w:rPr>
        <w:t>定期檢視推動成果，敦促各部會有效落實業管策略，並與地方政府協力合作</w:t>
      </w:r>
      <w:r w:rsidRPr="00E54559">
        <w:rPr>
          <w:color w:val="000000" w:themeColor="text1"/>
        </w:rPr>
        <w:t>。</w:t>
      </w:r>
    </w:p>
    <w:p w:rsidR="0032679D" w:rsidRPr="00E54559" w:rsidRDefault="0032679D" w:rsidP="00320F64">
      <w:pPr>
        <w:pStyle w:val="Web"/>
        <w:overflowPunct w:val="0"/>
        <w:spacing w:before="0" w:beforeAutospacing="0" w:after="0" w:afterAutospacing="0"/>
        <w:divId w:val="869610389"/>
        <w:rPr>
          <w:bCs/>
          <w:color w:val="000000" w:themeColor="text1"/>
        </w:rPr>
      </w:pPr>
      <w:r w:rsidRPr="00E54559">
        <w:rPr>
          <w:rFonts w:hint="eastAsia"/>
          <w:bCs/>
          <w:color w:val="000000" w:themeColor="text1"/>
        </w:rPr>
        <w:t>四、</w:t>
      </w:r>
      <w:r w:rsidRPr="00E54559">
        <w:rPr>
          <w:rFonts w:hint="eastAsia"/>
          <w:color w:val="000000" w:themeColor="text1"/>
        </w:rPr>
        <w:t>永續國土，</w:t>
      </w:r>
      <w:r w:rsidRPr="00E54559">
        <w:rPr>
          <w:color w:val="000000" w:themeColor="text1"/>
        </w:rPr>
        <w:t>推動</w:t>
      </w:r>
      <w:r w:rsidRPr="00E54559">
        <w:rPr>
          <w:rFonts w:hint="eastAsia"/>
          <w:color w:val="000000" w:themeColor="text1"/>
        </w:rPr>
        <w:t>地方創生</w:t>
      </w:r>
      <w:r w:rsidRPr="00E54559">
        <w:rPr>
          <w:color w:val="000000" w:themeColor="text1"/>
        </w:rPr>
        <w:t>及</w:t>
      </w:r>
      <w:r w:rsidRPr="00E54559">
        <w:rPr>
          <w:rFonts w:hint="eastAsia"/>
          <w:color w:val="000000" w:themeColor="text1"/>
        </w:rPr>
        <w:t>活化中興新</w:t>
      </w:r>
      <w:r w:rsidRPr="00E54559">
        <w:rPr>
          <w:rFonts w:hint="eastAsia"/>
          <w:bCs/>
          <w:color w:val="000000" w:themeColor="text1"/>
        </w:rPr>
        <w:t>村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（一）落實執行前瞻基礎建設計畫，厚植整體經濟成長潛能。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（二）推動地方創生，促成島內移民，落實區域均衡。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（三）持續推動花東、離島規劃建設，均衡國土發展。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lastRenderedPageBreak/>
        <w:t>（</w:t>
      </w:r>
      <w:r w:rsidRPr="00E54559">
        <w:rPr>
          <w:rFonts w:hint="eastAsia"/>
          <w:color w:val="000000" w:themeColor="text1"/>
        </w:rPr>
        <w:t>四</w:t>
      </w:r>
      <w:r w:rsidRPr="00E54559">
        <w:rPr>
          <w:color w:val="000000" w:themeColor="text1"/>
        </w:rPr>
        <w:t>）活化中興新村，以穩健活化原則，務實從恢復行政機能開始，並配合文化景觀保存維護等整體規劃，逐步推動中興新村閒置廳舍、宿舍及公共設施等有效運用。</w:t>
      </w:r>
    </w:p>
    <w:p w:rsidR="0032679D" w:rsidRPr="00E54559" w:rsidRDefault="0032679D" w:rsidP="00320F64">
      <w:pPr>
        <w:pStyle w:val="Web"/>
        <w:overflowPunct w:val="0"/>
        <w:spacing w:before="0" w:beforeAutospacing="0" w:after="0" w:afterAutospacing="0"/>
        <w:divId w:val="869610389"/>
        <w:rPr>
          <w:bCs/>
          <w:color w:val="000000" w:themeColor="text1"/>
        </w:rPr>
      </w:pPr>
      <w:r w:rsidRPr="00E54559">
        <w:rPr>
          <w:rFonts w:hint="eastAsia"/>
          <w:bCs/>
          <w:color w:val="000000" w:themeColor="text1"/>
        </w:rPr>
        <w:t>五</w:t>
      </w:r>
      <w:r w:rsidRPr="00E54559">
        <w:rPr>
          <w:bCs/>
          <w:color w:val="000000" w:themeColor="text1"/>
        </w:rPr>
        <w:t>、</w:t>
      </w:r>
      <w:r w:rsidRPr="00E54559">
        <w:rPr>
          <w:rFonts w:hint="eastAsia"/>
          <w:color w:val="000000" w:themeColor="text1"/>
        </w:rPr>
        <w:t>強化治理，</w:t>
      </w:r>
      <w:r w:rsidRPr="00E54559">
        <w:rPr>
          <w:color w:val="000000" w:themeColor="text1"/>
        </w:rPr>
        <w:t>打造智慧政府</w:t>
      </w:r>
      <w:r w:rsidRPr="00E54559">
        <w:rPr>
          <w:rFonts w:hint="eastAsia"/>
          <w:color w:val="000000" w:themeColor="text1"/>
        </w:rPr>
        <w:t>及提升政府效</w:t>
      </w:r>
      <w:r w:rsidRPr="00E54559">
        <w:rPr>
          <w:rFonts w:hint="eastAsia"/>
          <w:bCs/>
          <w:color w:val="000000" w:themeColor="text1"/>
        </w:rPr>
        <w:t>能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一</w:t>
      </w:r>
      <w:r w:rsidRPr="00E54559">
        <w:rPr>
          <w:color w:val="000000" w:themeColor="text1"/>
        </w:rPr>
        <w:t>）驅動資料治理，應用物聯網、區塊鏈串連政府服務與民眾需求，優化決策品質，建構下一世代之智慧政府公私協力治理模式</w:t>
      </w:r>
      <w:r w:rsidRPr="00E54559">
        <w:rPr>
          <w:rFonts w:hint="eastAsia"/>
          <w:color w:val="000000" w:themeColor="text1"/>
        </w:rPr>
        <w:t>，</w:t>
      </w:r>
      <w:r w:rsidRPr="00E54559">
        <w:rPr>
          <w:color w:val="000000" w:themeColor="text1"/>
        </w:rPr>
        <w:t>期望能極大化政府資料開放、優化施政決策品質，並提供各式創新智慧服務。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二</w:t>
      </w:r>
      <w:r w:rsidRPr="00E54559">
        <w:rPr>
          <w:color w:val="000000" w:themeColor="text1"/>
        </w:rPr>
        <w:t>）提升重大公共建設審議能量</w:t>
      </w:r>
      <w:r w:rsidRPr="00E54559">
        <w:rPr>
          <w:rFonts w:hint="eastAsia"/>
          <w:color w:val="000000" w:themeColor="text1"/>
        </w:rPr>
        <w:t>，</w:t>
      </w:r>
      <w:r w:rsidRPr="00E54559">
        <w:rPr>
          <w:color w:val="000000" w:themeColor="text1"/>
        </w:rPr>
        <w:t>落實成本效益評估，妥適配置政府資源</w:t>
      </w:r>
      <w:r w:rsidRPr="00E54559">
        <w:rPr>
          <w:rFonts w:hint="eastAsia"/>
          <w:color w:val="000000" w:themeColor="text1"/>
        </w:rPr>
        <w:t>，並強化</w:t>
      </w:r>
      <w:r w:rsidRPr="00E54559">
        <w:rPr>
          <w:color w:val="000000" w:themeColor="text1"/>
        </w:rPr>
        <w:t>重要社會發展審議能量</w:t>
      </w:r>
      <w:r w:rsidRPr="00E54559">
        <w:rPr>
          <w:rFonts w:hint="eastAsia"/>
          <w:color w:val="000000" w:themeColor="text1"/>
        </w:rPr>
        <w:t>，</w:t>
      </w:r>
      <w:r w:rsidRPr="00E54559">
        <w:rPr>
          <w:color w:val="000000" w:themeColor="text1"/>
        </w:rPr>
        <w:t>參酌社會脈動及國際趨勢，審議及協調推動具體可行之社會發展政策，使國家有限資源合理運用，促進社會健全發展。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三</w:t>
      </w:r>
      <w:r w:rsidRPr="00E54559">
        <w:rPr>
          <w:color w:val="000000" w:themeColor="text1"/>
        </w:rPr>
        <w:t>）落實推動計畫預警機制，研析遭遇困難或問題提出預警，提升計畫執行效能</w:t>
      </w:r>
      <w:r w:rsidRPr="00E54559">
        <w:rPr>
          <w:rFonts w:hint="eastAsia"/>
          <w:color w:val="000000" w:themeColor="text1"/>
        </w:rPr>
        <w:t>，並</w:t>
      </w:r>
      <w:r w:rsidRPr="00E54559">
        <w:rPr>
          <w:color w:val="000000" w:themeColor="text1"/>
        </w:rPr>
        <w:t>運用個案計畫查證及效益評估，研提建議提供相關機關參辦，精進結果導向之績效管理。</w:t>
      </w:r>
    </w:p>
    <w:p w:rsidR="0032679D" w:rsidRPr="00E54559" w:rsidRDefault="0032679D" w:rsidP="00E54559">
      <w:pPr>
        <w:pStyle w:val="Web"/>
        <w:overflowPunct w:val="0"/>
        <w:spacing w:before="0" w:beforeAutospacing="0" w:after="0" w:afterAutospacing="0"/>
        <w:ind w:left="720" w:hanging="720"/>
        <w:divId w:val="869610389"/>
        <w:rPr>
          <w:color w:val="000000" w:themeColor="text1"/>
        </w:rPr>
      </w:pPr>
      <w:r w:rsidRPr="00E54559">
        <w:rPr>
          <w:color w:val="000000" w:themeColor="text1"/>
        </w:rPr>
        <w:t>（</w:t>
      </w:r>
      <w:r w:rsidRPr="00E54559">
        <w:rPr>
          <w:rFonts w:hint="eastAsia"/>
          <w:color w:val="000000" w:themeColor="text1"/>
        </w:rPr>
        <w:t>四</w:t>
      </w:r>
      <w:r w:rsidRPr="00E54559">
        <w:rPr>
          <w:color w:val="000000" w:themeColor="text1"/>
        </w:rPr>
        <w:t>）強化文檔資通訊效能，充實國家檔案內涵及多元化典藏資源</w:t>
      </w:r>
      <w:r w:rsidRPr="00E54559">
        <w:rPr>
          <w:rFonts w:hint="eastAsia"/>
          <w:color w:val="000000" w:themeColor="text1"/>
        </w:rPr>
        <w:t>，</w:t>
      </w:r>
      <w:r w:rsidRPr="00E54559">
        <w:rPr>
          <w:color w:val="000000" w:themeColor="text1"/>
        </w:rPr>
        <w:t>擴增國家檔案多元典藏與應用</w:t>
      </w:r>
      <w:r w:rsidRPr="00E54559">
        <w:rPr>
          <w:rFonts w:hint="eastAsia"/>
          <w:color w:val="000000" w:themeColor="text1"/>
        </w:rPr>
        <w:t>。</w:t>
      </w:r>
    </w:p>
    <w:p w:rsidR="0032679D" w:rsidRPr="0022604B" w:rsidRDefault="0032679D" w:rsidP="00101360">
      <w:pPr>
        <w:pStyle w:val="Web"/>
        <w:spacing w:beforeLines="1" w:before="2" w:beforeAutospacing="0" w:after="0" w:afterAutospacing="0" w:line="400" w:lineRule="exact"/>
        <w:divId w:val="869610389"/>
        <w:rPr>
          <w:b/>
          <w:bCs/>
          <w:color w:val="000000" w:themeColor="text1"/>
          <w:sz w:val="28"/>
          <w:szCs w:val="28"/>
        </w:rPr>
      </w:pPr>
    </w:p>
    <w:p w:rsidR="0032679D" w:rsidRPr="0022604B" w:rsidRDefault="0032679D">
      <w:pPr>
        <w:rPr>
          <w:b/>
          <w:bCs/>
          <w:color w:val="000000" w:themeColor="text1"/>
          <w:sz w:val="28"/>
          <w:szCs w:val="28"/>
        </w:rPr>
      </w:pPr>
      <w:r w:rsidRPr="0022604B">
        <w:rPr>
          <w:b/>
          <w:bCs/>
          <w:color w:val="000000" w:themeColor="text1"/>
          <w:sz w:val="28"/>
          <w:szCs w:val="28"/>
        </w:rPr>
        <w:br w:type="page"/>
      </w:r>
    </w:p>
    <w:p w:rsidR="00402E68" w:rsidRPr="0022604B" w:rsidRDefault="00EB7D52" w:rsidP="00101360">
      <w:pPr>
        <w:pStyle w:val="Web"/>
        <w:spacing w:beforeLines="1" w:before="2" w:beforeAutospacing="0" w:after="0" w:afterAutospacing="0" w:line="400" w:lineRule="exact"/>
        <w:divId w:val="869610389"/>
        <w:rPr>
          <w:color w:val="000000" w:themeColor="text1"/>
          <w:sz w:val="28"/>
          <w:szCs w:val="28"/>
        </w:rPr>
      </w:pPr>
      <w:r w:rsidRPr="0022604B">
        <w:rPr>
          <w:rFonts w:hint="eastAsia"/>
          <w:b/>
          <w:bCs/>
          <w:color w:val="000000" w:themeColor="text1"/>
          <w:sz w:val="28"/>
          <w:szCs w:val="28"/>
        </w:rPr>
        <w:lastRenderedPageBreak/>
        <w:t>貳、年度重要計畫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5"/>
        <w:gridCol w:w="715"/>
        <w:gridCol w:w="6235"/>
      </w:tblGrid>
      <w:tr w:rsidR="0022604B" w:rsidRPr="0022604B">
        <w:trPr>
          <w:divId w:val="869610389"/>
          <w:tblHeader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工作計畫名稱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重要計畫項目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計畫類別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實施內容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D9137F" w:rsidP="00D9137F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規劃及推動</w:t>
            </w:r>
            <w:r w:rsidR="00EB7D52" w:rsidRPr="0022604B">
              <w:rPr>
                <w:rFonts w:hint="eastAsia"/>
                <w:color w:val="000000" w:themeColor="text1"/>
              </w:rPr>
              <w:t>國家發展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D9137F" w:rsidP="008D237C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強化國家發展課題及前瞻研析能力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37C" w:rsidRPr="0022604B" w:rsidRDefault="008D237C" w:rsidP="008D237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</w:t>
            </w:r>
            <w:r w:rsidRPr="00E54559">
              <w:rPr>
                <w:rFonts w:hint="eastAsia"/>
                <w:color w:val="000000" w:themeColor="text1"/>
                <w:spacing w:val="6"/>
              </w:rPr>
              <w:t>參考重要經社發展趨勢，研擬</w:t>
            </w:r>
            <w:r w:rsidR="00264A23" w:rsidRPr="00E54559">
              <w:rPr>
                <w:rFonts w:hint="eastAsia"/>
                <w:color w:val="000000" w:themeColor="text1"/>
                <w:spacing w:val="6"/>
              </w:rPr>
              <w:t>中程</w:t>
            </w:r>
            <w:r w:rsidRPr="00E54559">
              <w:rPr>
                <w:rFonts w:hint="eastAsia"/>
                <w:color w:val="000000" w:themeColor="text1"/>
                <w:spacing w:val="6"/>
              </w:rPr>
              <w:t>「國家發展計畫（110至113年四年計畫）」</w:t>
            </w:r>
            <w:r w:rsidRPr="0022604B">
              <w:rPr>
                <w:rFonts w:hint="eastAsia"/>
                <w:color w:val="000000" w:themeColor="text1"/>
              </w:rPr>
              <w:t>，釐訂國家發展主軸及策略，並彙編行政院施政計畫，貫徹政府執行力。</w:t>
            </w:r>
          </w:p>
          <w:p w:rsidR="008D237C" w:rsidRPr="0022604B" w:rsidRDefault="008D237C" w:rsidP="008D237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二、掌握與分析國內外總體經濟動態，並針對數位經濟與數位轉型等重要政策議題進行研析，提升國發計畫的前瞻性及創新性。</w:t>
            </w:r>
          </w:p>
          <w:p w:rsidR="008D237C" w:rsidRPr="0022604B" w:rsidRDefault="008D237C" w:rsidP="008D237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三、運用總體經濟計量模型進行分析預測及政策模擬，強化</w:t>
            </w:r>
            <w:r w:rsidR="00264A23" w:rsidRPr="0022604B">
              <w:rPr>
                <w:rFonts w:hint="eastAsia"/>
                <w:color w:val="000000" w:themeColor="text1"/>
              </w:rPr>
              <w:t>中程</w:t>
            </w:r>
            <w:r w:rsidRPr="0022604B">
              <w:rPr>
                <w:rFonts w:hint="eastAsia"/>
                <w:color w:val="000000" w:themeColor="text1"/>
              </w:rPr>
              <w:t>「國家發展計畫（110至113年四年計畫）」總體經濟目標設定及相關政策評估能力，提升決策效能。</w:t>
            </w:r>
          </w:p>
          <w:p w:rsidR="00402E68" w:rsidRPr="0022604B" w:rsidRDefault="008D237C" w:rsidP="008D237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四、積極推動「2030雙語國家政策發展藍圖」</w:t>
            </w:r>
            <w:r w:rsidR="00C96D43" w:rsidRPr="0022604B">
              <w:rPr>
                <w:color w:val="000000" w:themeColor="text1"/>
              </w:rPr>
              <w:t>，</w:t>
            </w:r>
            <w:r w:rsidR="00C96D43" w:rsidRPr="0022604B">
              <w:rPr>
                <w:rFonts w:hint="eastAsia"/>
                <w:color w:val="000000" w:themeColor="text1"/>
              </w:rPr>
              <w:t>定期檢視推動成果，</w:t>
            </w:r>
            <w:r w:rsidR="002C2B7B" w:rsidRPr="0022604B">
              <w:rPr>
                <w:rFonts w:hint="eastAsia"/>
                <w:color w:val="000000" w:themeColor="text1"/>
              </w:rPr>
              <w:t>敦</w:t>
            </w:r>
            <w:r w:rsidR="00C96D43" w:rsidRPr="0022604B">
              <w:rPr>
                <w:rFonts w:hint="eastAsia"/>
                <w:color w:val="000000" w:themeColor="text1"/>
              </w:rPr>
              <w:t>促各部會有效落實業管策略，並與地方政府協力合作</w:t>
            </w:r>
            <w:r w:rsidRPr="0022604B">
              <w:rPr>
                <w:rFonts w:hint="eastAsia"/>
                <w:color w:val="000000" w:themeColor="text1"/>
              </w:rPr>
              <w:t>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8D237C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推動國際合作及交流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237C" w:rsidRPr="0022604B" w:rsidRDefault="008D237C" w:rsidP="008D237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</w:t>
            </w:r>
            <w:r w:rsidRPr="00E54559">
              <w:rPr>
                <w:rFonts w:hint="eastAsia"/>
                <w:color w:val="000000" w:themeColor="text1"/>
                <w:spacing w:val="-8"/>
              </w:rPr>
              <w:t>積極參與亞太經濟合作會議（APEC），協調訂定我參與APEC整體策略，推動我參與APEC經濟委員會（EC）</w:t>
            </w:r>
            <w:r w:rsidRPr="0022604B">
              <w:rPr>
                <w:rFonts w:hint="eastAsia"/>
                <w:color w:val="000000" w:themeColor="text1"/>
              </w:rPr>
              <w:t>、網路與數位經濟發展，以及加入APEC跨境隱私保護規則（CBPR）體系，深化我國在APEC實質參與，並接軌國際實務及規範。</w:t>
            </w:r>
          </w:p>
          <w:p w:rsidR="008D237C" w:rsidRPr="0022604B" w:rsidRDefault="008D237C" w:rsidP="008D237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二、強化與國際組織之交流與合作網絡，提升政策規劃之國際視野及前瞻性。</w:t>
            </w:r>
          </w:p>
          <w:p w:rsidR="008D237C" w:rsidRPr="0022604B" w:rsidRDefault="008D237C" w:rsidP="008D237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三、協調推動參與國際經貿組織暨CPTPP等區域經貿整合業務，並進行相關貿易政策之經濟效應量化評估，以強化經貿體制之國際連結，並提升國家發展政策規劃品質與決策效能。</w:t>
            </w:r>
          </w:p>
          <w:p w:rsidR="008D237C" w:rsidRPr="0022604B" w:rsidRDefault="008D237C" w:rsidP="008D237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四、推動雙邊及國際經貿交流，籌辦臺美、臺歐盟數位經濟論壇，建立高層次政策交流合作平臺，並強化外國商會、駐臺機構等之聯繫及協調，增進對外經貿關係。</w:t>
            </w:r>
          </w:p>
          <w:p w:rsidR="00402E68" w:rsidRPr="0022604B" w:rsidRDefault="008D237C" w:rsidP="008D237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五、編製與出版經社發展政策宣導影片、刊物及專業統計資料，強化國內外宣導效能，提升國家形象。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研擬經濟政策、協調推動財經措施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發揮經濟氣象台功能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一、每月撰擬「當前經濟情勢」簡報上網提供各界參考；研提「當前經濟情勢」簡報或彙撰重要經濟方案，適時提報行政院院會或重要會議。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二、撰擬「兩岸經貿、中國大陸之經濟情勢分析」季報及年報，提供各界參考。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三、維運「物價資訊看板平臺」，促進物價資訊透明。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四、針對最新國內外及大陸重要財經議題進行研析，及時提供長官參考，或發布新聞稿。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五、辦理國際競爭力評比相關問題之研析與檢討。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六、蒐集主要國家經濟情勢與財經政策，以及國際油價、商品重要訊息，適時研提分析報告提供長官參考。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七、</w:t>
            </w:r>
            <w:r w:rsidRPr="005576B4">
              <w:rPr>
                <w:rFonts w:hint="eastAsia"/>
                <w:color w:val="000000" w:themeColor="text1"/>
              </w:rPr>
              <w:t>蒐集、研析國際經濟預測機構〈IMF、OECD、IHS Markit等〉</w:t>
            </w:r>
            <w:r w:rsidRPr="0022604B">
              <w:rPr>
                <w:rFonts w:hint="eastAsia"/>
                <w:color w:val="000000" w:themeColor="text1"/>
              </w:rPr>
              <w:t>重要經濟資訊。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lastRenderedPageBreak/>
              <w:t>八、按月發布景氣指標及景氣對策信號、臺灣製造業採購經理人指數（PMI）及非製造業經理人指數（NMI）。</w:t>
            </w:r>
          </w:p>
          <w:p w:rsidR="00402E68" w:rsidRPr="0022604B" w:rsidRDefault="00EB7D52" w:rsidP="005576B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九、持續強化景氣循環認定與景氣預測功能，</w:t>
            </w:r>
            <w:r w:rsidR="005576B4" w:rsidRPr="005576B4">
              <w:rPr>
                <w:rFonts w:hint="eastAsia"/>
                <w:color w:val="000000" w:themeColor="text1"/>
              </w:rPr>
              <w:t>包括：運用大量數據，以人工智慧方法掌握總體經濟景氣走勢等</w:t>
            </w:r>
            <w:r w:rsidRPr="0022604B">
              <w:rPr>
                <w:rFonts w:hint="eastAsia"/>
                <w:color w:val="000000" w:themeColor="text1"/>
              </w:rPr>
              <w:t>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經濟政策研擬及協調推動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一、研擬及協調推動國內總體經濟、財金制度相關措施及國際經貿合作方案。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二、探討總體資源利用、投資、企業經營環境、溫室氣體減量、綠色經濟等議題，研提政策措施。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三、辦理行政院交辦（議）案之審查（議）工作。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四、參與行政院及相關部會之財經法案、政策措施審查工作。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五、辦理經濟部投審會有關赴大陸投資，以及僑外投資、陸資來臺投資、對外投資等案件審查工作。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六、因應世界經貿趨勢及兩岸政經發展，進行財經新策略規劃研究。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七、承辦行政院專案任務小組工作。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國家建設財務規劃及重要經建計畫財務審議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一、重大國家建設計畫之財務規劃。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二、重要國家建設計畫財務之審議、協調。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三、政府公共建設財務策略研擬及相關議題之研析。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促進產業發展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研審及推動重大產業政策及計畫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一、研審及協調推動重大產業政策及計畫，並整合及協調跨部會資源，推動產業創新相關計畫，並進行新興科技導入產業相關策略之研究，以提升我國科技產業創新動能。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二、協調推動產業再造及能源利用，俾利促進產業永續發展。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三、配合產業發展政策，規劃及運用中長期資金，支應產業發展所需資金。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優化新創事業投資及經營環境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配合優化新創事業投資環境政策之推動，統籌協調各部會資源，全面優化臺灣新創整體發展環境，並積極推動新創事業掌握全球商機相關工作，以協助更多新創事業成功，帶動我國產業創新發展。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亞洲．矽谷推動平臺計畫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配合亞洲・矽谷計畫之推動，賡續辦理「亞洲・矽谷推動平臺計畫」，透過亞洲．矽谷計畫執行中心鏈結國際資源及市場、協助培育國內創新研發人才、建構物聯網價值鏈、健全創新創業生態系，及強化政策溝通與推廣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亞洲．矽谷試驗場域計畫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配合行政院106年9月核定之「亞洲‧矽谷試驗場域計畫」，辦理亞洲‧矽谷重要創新應用及場域試驗，包括物聯網資安、自動駕駛、人工智慧（AI）、擴增及虛擬實境（AR/VR）、創新創業、國際鏈結暨新南向等，其內容如下：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一、強化物聯網應用發展環境：提升國內物聯網系統層級資安防護能力，以預警監控及防範物聯網資安威脅；</w:t>
            </w:r>
            <w:r w:rsidRPr="0022604B">
              <w:rPr>
                <w:rFonts w:hint="eastAsia"/>
                <w:color w:val="000000" w:themeColor="text1"/>
              </w:rPr>
              <w:lastRenderedPageBreak/>
              <w:t>協助地方政府導入自駕車資訊整合平台，以建構國內自動駕駛運行發展環境。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二、鼓勵新創事業運用新興科技：整合國內創新創業資源，鼓勵新創業者投入前瞻科技之創新應用，及發展示範性應用案例，促進AI、AR/VR等科技新創發展。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三、拓展國際商機及在地鏈結：運用創新科技、電子商務等擴大推動地方創生，並透過參與國際展會、論壇活動等，加強國際行銷，以及深化與新南向國家交流合作。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四、補助民間企業或團體辦理IoT、AI、AR/VR等領域之國際交流計畫，協助我國新創業者鏈結國際投資人及企業，以引進國際專業技術與知識、提升商務拓展能力，並強化臺灣創新創業之國際能見度。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lastRenderedPageBreak/>
              <w:t>推動法規鬆綁與革新、強化經貿競爭力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37F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推動數位經濟、經商環境法制革新</w:t>
            </w:r>
          </w:p>
          <w:p w:rsidR="00402E68" w:rsidRPr="0022604B" w:rsidRDefault="00402E68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關注國際數位經濟法制政策發展趨勢，並參酌國際機構發布之競爭力報告，主動盤點、蒐集、研析數位經濟與經商環境相關法制革新建言，並適時進行跨部會協調，以促進數位經濟發展、提升經商容易度。整合協調各部會辦理因應歐盟一般資料保護規則（GDPR）與向歐盟洽談跨境傳輸適足性認定等事宜，同時檢討我國個人資料保護法，以加強各部會落實執行個資法之一致性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辦理法制作業、推動法規影響評估</w:t>
            </w:r>
          </w:p>
          <w:p w:rsidR="00D9137F" w:rsidRPr="0022604B" w:rsidRDefault="00D9137F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提供本會各單位制訂主管法規、業務法規諮詢意見；推動法制革新工作，透過推廣良好法規實務及法規影響評估作業，提升法案制定之透明度並完備公眾諮詢機制，以及「啟動法規鬆綁排除投資障礙」工作，強化各部會法規鬆綁自主檢視機制，分別自法規制定之前後階段，提升我國法規品質，使我國經貿法制環境具備與國際接軌條件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協調商會建言、推動法規國際調和</w:t>
            </w:r>
          </w:p>
          <w:p w:rsidR="00D9137F" w:rsidRPr="0022604B" w:rsidRDefault="00D9137F" w:rsidP="00ED19EC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透過逐一檢視歐美日外國商會及工業總會所提建言，就行政機關回應提出本中心研析意見、適時召開協調會議，並參加APEC經濟委員會會議相關活動，以促進國內經社法制與國際接軌。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促進人力資源發展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研析提升人力資本及充裕人才資源政策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一、研擬及協調推動人口、移民相關政策、法規、措施。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二、辦理人口與人力資源相關議題之推估及研析。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三、辦理培育及留用我國人才、促進就業及勞動相關政策之規劃、協調、審議及推動。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四、研擬及協調推動國際人力資源及人才延攬</w:t>
            </w:r>
            <w:r w:rsidR="005576B4" w:rsidRPr="005576B4">
              <w:rPr>
                <w:rFonts w:hint="eastAsia"/>
                <w:color w:val="000000" w:themeColor="text1"/>
              </w:rPr>
              <w:t>、老年經濟及社會安全制度</w:t>
            </w:r>
            <w:r w:rsidRPr="0022604B">
              <w:rPr>
                <w:rFonts w:hint="eastAsia"/>
                <w:color w:val="000000" w:themeColor="text1"/>
              </w:rPr>
              <w:t>相關政策、法規、措施。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五、因應人口結構建構經濟安全制度。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六、協調推動APEC國際人力資源業務。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39009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辦理</w:t>
            </w:r>
            <w:r w:rsidR="00EB7D52" w:rsidRPr="0022604B">
              <w:rPr>
                <w:rFonts w:hint="eastAsia"/>
                <w:color w:val="000000" w:themeColor="text1"/>
              </w:rPr>
              <w:t>人力資源發展規劃及相關重要議題研究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研析及辦理受經濟景氣、人口結構及產業轉型影響下之各項人口及人力資源發展、人力運用效率、促進就業、人才培訓、留用及攬才等相關政策研究計畫，以提供政府規劃重要施政決策參考。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健全國土規劃及經營管理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國土、區域、離島與城鄉發</w:t>
            </w:r>
            <w:r w:rsidRPr="0022604B">
              <w:rPr>
                <w:rFonts w:hint="eastAsia"/>
                <w:color w:val="000000" w:themeColor="text1"/>
              </w:rPr>
              <w:lastRenderedPageBreak/>
              <w:t>展計畫及政策之研審及協調推動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lastRenderedPageBreak/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一、落實執行前瞻基礎建設計畫，依公共建設計畫審議、預警及退場機制，審議國家重大計畫。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lastRenderedPageBreak/>
              <w:t>二、協調推動交通、環保、水資源、土地、產業園區及文教設施等重要公共建設計畫與政策，以落實國土空間規劃，促進國土、區域、離島與城鄉發展，並推動都市更新，改善城鄉風貌。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三、持續加強國土空間發展，提升國家競爭力；研審及協調推動產業園區政策、法令、相關計畫。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永續發展計畫之協調推動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390092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390092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390092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390092">
              <w:rPr>
                <w:rFonts w:hint="eastAsia"/>
                <w:color w:val="000000" w:themeColor="text1"/>
              </w:rPr>
              <w:t>一、持續推動地方創生，促成島內移民，落實區域均衡。</w:t>
            </w:r>
          </w:p>
          <w:p w:rsidR="00402E68" w:rsidRPr="00390092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390092">
              <w:rPr>
                <w:rFonts w:hint="eastAsia"/>
                <w:color w:val="000000" w:themeColor="text1"/>
              </w:rPr>
              <w:t>二、強化</w:t>
            </w:r>
            <w:r w:rsidR="00E843BD" w:rsidRPr="00390092">
              <w:rPr>
                <w:rFonts w:hint="eastAsia"/>
                <w:color w:val="000000" w:themeColor="text1"/>
              </w:rPr>
              <w:t>地方創生</w:t>
            </w:r>
            <w:r w:rsidRPr="00390092">
              <w:rPr>
                <w:rFonts w:hint="eastAsia"/>
                <w:color w:val="000000" w:themeColor="text1"/>
              </w:rPr>
              <w:t>資料庫運作，以因應國家重大發展計畫所需。</w:t>
            </w:r>
          </w:p>
          <w:p w:rsidR="00402E68" w:rsidRPr="00390092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390092">
              <w:rPr>
                <w:rFonts w:hint="eastAsia"/>
                <w:color w:val="000000" w:themeColor="text1"/>
              </w:rPr>
              <w:t>三、持續推動國土空間發展策略規劃及永續發展，並促進區域合作，提升生活環境品質。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社會發展重要議題研析與規劃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一、強化本會政策規劃支持基礎，就社會發展重大施政議題進行研究與規劃。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二、編印「國土及公共治理季刊」，以提供社會各界掌握社會發展與公共治理最新發展趨勢，並瞭解政府施政措施。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社會發展政策之審議及協調推動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一、審議及協調推動衛生福利、教育文化、公共安全等重要社會發展政策，以落實社會均衡發展。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二、就國家總資源負擔能力，對政府重要社會發展政策加以審查，並議定優先順序。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37F" w:rsidRPr="0022604B" w:rsidRDefault="00EB7D52" w:rsidP="00ED19EC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政府服務創新精進之規劃及推動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一、推動政府服務躍升方案。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二、辦理政府服務優化輔導及教育訓練。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健全資訊管理，提升應用效率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統籌規劃及審議管考資通訊應用計畫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一、推動行政資通訊及網路系統整體規劃，研訂行政資通訊計畫優先順序，推動一站式整合服務。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二、辦理行政資通訊計畫審議、管考、電腦效率書面查核及計畫實地查證等相關工作。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三、參與數位政府國際會議及合作交流。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協調各機關推動資通訊應用系統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一、辦理中央及地方各級政府網際服務網（GSN）營運服務（提供骨幹網路、通訊連線服務及網域名稱註冊、虛擬專用網路等基礎服務）。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二、中文全字庫之應用推廣、諮詢服務及維護。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規劃、協調及推動政府機關實施辦公室自動化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一、維運整合型行政院公報發行，落實主動公開政府資訊。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二、辦理公務員資訊職能培訓及政府機關資訊通報。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發展及管理國發資訊系統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一、維運國發會資訊應用與資訊安全部署。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二、強化內部網路系統，整合行政支援資訊系統。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三、辦理雲端電子郵件之發展、建置與營運。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四、辦理應用軟體系統之維護及更新管理。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深化推動政府資通訊應用建設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推動政府雲端建設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一、配合資訊資源向上集中，協調及推動行政院及所屬委員會雲端資料中心，提供創新服務。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二、強化政府網際服務網資通訊安全監控及備援服務。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三、建立安全及可信賴的電子憑證作業環境，提供憑證簽</w:t>
            </w:r>
            <w:r w:rsidRPr="0022604B">
              <w:rPr>
                <w:rFonts w:hint="eastAsia"/>
                <w:color w:val="000000" w:themeColor="text1"/>
              </w:rPr>
              <w:lastRenderedPageBreak/>
              <w:t>發、管理及稽核服務。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四、發展T-Road跨機關資料交換環境及平臺。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五、推動iTaiwan無線上網公私協力及電腦中文環境雲端服務。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六、協助及輔導行政院所屬二、三級機關，落實推動機房整併作業。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推動政府數位服務整合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一、進行數位治理及創新智慧政府服務規劃，系統化建構跨國數位國情進展資料，推展國際接軌與合作。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二、辦理經驗與知識平臺分享機制、數位治理策略訓練、新進資訊公職實務及資訊專業職能提升。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三、輔導機關試辦與實作政府數位服務等相關工作。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四、辦理推動開放文件格式（Open Document Format）驗證與跨域流通服務、開源系統核心程式升級及服務推廣。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國家發展績效管理資訊創新整合計畫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EB3" w:rsidRPr="00462EB3" w:rsidRDefault="00462EB3" w:rsidP="00462EB3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462EB3">
              <w:rPr>
                <w:rFonts w:hint="eastAsia"/>
                <w:color w:val="000000" w:themeColor="text1"/>
              </w:rPr>
              <w:t>一、建置計畫全生命週期管理及個案計畫空間管理資訊系統之相關功能。</w:t>
            </w:r>
          </w:p>
          <w:p w:rsidR="00462EB3" w:rsidRPr="00462EB3" w:rsidRDefault="00462EB3" w:rsidP="00462EB3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462EB3">
              <w:rPr>
                <w:rFonts w:hint="eastAsia"/>
                <w:color w:val="000000" w:themeColor="text1"/>
              </w:rPr>
              <w:t>二、建置政府計畫資料庫及系統創新整合各項功能。</w:t>
            </w:r>
          </w:p>
          <w:p w:rsidR="00462EB3" w:rsidRPr="00462EB3" w:rsidRDefault="00462EB3" w:rsidP="00462EB3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462EB3">
              <w:rPr>
                <w:rFonts w:hint="eastAsia"/>
                <w:color w:val="000000" w:themeColor="text1"/>
              </w:rPr>
              <w:t>三、建置計畫管理系統行動化服務功能。</w:t>
            </w:r>
          </w:p>
          <w:p w:rsidR="00462EB3" w:rsidRPr="00462EB3" w:rsidRDefault="00462EB3" w:rsidP="00462EB3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462EB3">
              <w:rPr>
                <w:rFonts w:hint="eastAsia"/>
                <w:color w:val="000000" w:themeColor="text1"/>
              </w:rPr>
              <w:t>四、強化網站之資訊公開及資料開放內容及方式，開發資料介接模式。</w:t>
            </w:r>
          </w:p>
          <w:p w:rsidR="00462EB3" w:rsidRPr="00462EB3" w:rsidRDefault="00462EB3" w:rsidP="00462EB3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462EB3">
              <w:rPr>
                <w:rFonts w:hint="eastAsia"/>
                <w:color w:val="000000" w:themeColor="text1"/>
              </w:rPr>
              <w:t>五、針對管考制度精進及系統創新整合辦理相關研究及效益評估。</w:t>
            </w:r>
          </w:p>
          <w:p w:rsidR="00402E68" w:rsidRPr="0022604B" w:rsidRDefault="00462EB3" w:rsidP="00462EB3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462EB3">
              <w:rPr>
                <w:rFonts w:hint="eastAsia"/>
                <w:color w:val="000000" w:themeColor="text1"/>
              </w:rPr>
              <w:t>六、辦理強化機關自主管理之相關措施。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資料開放與民間協作推動計畫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一、精進提升政府資料開放平臺運作效能、功能友善性及服務水準；優化政府T-Road入口網。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二、辦理資料品質優質標章，提升資料可用度。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三、擴大政府資料開放範圍，提升國際能見度。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四、推動領域資料標準，促進跨域資料整合效益。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主動服務及網路參與精進計畫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一、辦理機關網站檢核及社群網站衡量，提升網站服務品質，及公民網路參與機制，促進民眾與政府良性互動服務。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二、推動跨機關主動服務工作，輔導地方及中央服務流程改造及電子查驗工作。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三、深化公共政策網路參與平臺功能，持續推動跨域服務。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我的智慧生活推動計畫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一、以資料治理為核心理念，打造以民為本的數位服務典範，建構公私協力及共享共用的服務環境，提供優質個人智慧生活服務。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二、建置民眾數位智慧生活服務系統，提供貼近民眾需求之數位服務。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數位應用調查與研究計畫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持續辦理數位機會調查評估。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管制考核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落實計畫風險預警機制，提</w:t>
            </w:r>
            <w:r w:rsidRPr="0022604B">
              <w:rPr>
                <w:rFonts w:hint="eastAsia"/>
                <w:color w:val="000000" w:themeColor="text1"/>
              </w:rPr>
              <w:lastRenderedPageBreak/>
              <w:t>升政府施政效能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lastRenderedPageBreak/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一、研修109年公共建設計畫預警管制方式，並篩選年度重點預警計畫進行管制。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lastRenderedPageBreak/>
              <w:t>二、每季滾動篩選重點計畫，研析遭遇困難或問題，提出預警，以落實監督計畫執行，並每季提出書面預警報告。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三、運用個案計畫查證方法，協助計畫如期如質完成。查證建議提供各相關機關參考辦理，並追蹤建議事項參採情形。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藉由「強化評估團隊組成」、「採用評估方法」及「納入領域專家與利害團體」等方式，採「合作研究」模式進行個案計畫之目標、過程及結果面向之深度效益評估，並將評估建議函請各相關機關參考辦理，及追蹤其參採情形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lastRenderedPageBreak/>
              <w:t>中興新村維運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推動中興新村活化業務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一、恢復行政機能，務實推動活化工作。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二、辦理中興新村（北核心及中區生活區）公共設施之維運管理。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三、推動提升中興新村</w:t>
            </w:r>
            <w:r w:rsidR="00FE0D33" w:rsidRPr="0022604B">
              <w:rPr>
                <w:rFonts w:hint="eastAsia"/>
                <w:color w:val="000000" w:themeColor="text1"/>
              </w:rPr>
              <w:t>閒</w:t>
            </w:r>
            <w:r w:rsidRPr="0022604B">
              <w:rPr>
                <w:rFonts w:hint="eastAsia"/>
                <w:color w:val="000000" w:themeColor="text1"/>
              </w:rPr>
              <w:t>置宿舍配住及活化運用。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四、辦理古蹟、歷史建築物及老舊辦公環境之維護與管理。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檔案管理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檔案管理綜合企劃與管考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一、綜合規劃與宣導檔管業務，發行檔案管理專業期刊。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二、辦理公文檢核及時效統計、文書與檔案專業訓練。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三、辦理機關檔案管理金檔獎評獎及輔導機關檔案管理作業。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四、推動研究發展與合作交流，汲取檔案管理專業新知。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檔案徵集作業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一、辦理國家檔案審選及移轉。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二、辦理機關檔案銷毀目錄及保存年限區分表等法定審核作業。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三、修訂機關共通性檔案保存年限基準。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檔案典藏維護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一、輔導機關檔案庫房設施建置。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二、辦理國家檔案之整理描述及保管。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三、辦理國家檔案保存修護及數位化。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檔案應用服務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一、規劃與推動檔案開放應用政策及制度。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二、彙整公布國家檔案目錄、機關檔案目錄。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三、辦理國家檔案開放應用、機關申請檢調檔案及參考諮詢等為民服務事項。</w:t>
            </w:r>
          </w:p>
          <w:p w:rsidR="00402E68" w:rsidRPr="0022604B" w:rsidRDefault="00EB7D52" w:rsidP="005576B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四、建立多元行銷通路，透過展覽、研究與教育推廣檔案價值，包括結合尖端資訊技術與新媒體創新展覽手法，以跨機關、館際或校院等合作模式，將檔案融入教學應用，發掘具加值</w:t>
            </w:r>
            <w:r w:rsidR="00172795" w:rsidRPr="0022604B">
              <w:rPr>
                <w:rFonts w:hint="eastAsia"/>
                <w:color w:val="000000" w:themeColor="text1"/>
              </w:rPr>
              <w:t>潛</w:t>
            </w:r>
            <w:r w:rsidRPr="0022604B">
              <w:rPr>
                <w:rFonts w:hint="eastAsia"/>
                <w:color w:val="000000" w:themeColor="text1"/>
              </w:rPr>
              <w:t>力之檔案素材，研發檔案文化產品等。</w:t>
            </w:r>
            <w:bookmarkStart w:id="0" w:name="_GoBack"/>
            <w:bookmarkEnd w:id="0"/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文書檔案數位變革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一、精進全國共用公文電子交換系統功能並持續推廣，以撙節政府機關（構）郵資支出。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二、建立前臺單一後臺整合之檔案應用、共筆協作及智慧審查服務平臺。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三、提供電子檔案長期保存一站式服務及開放參與技術發展。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lastRenderedPageBreak/>
              <w:t>四、舉辦第七屆電子檔案管理及技術國際研討會。</w:t>
            </w:r>
          </w:p>
        </w:tc>
      </w:tr>
      <w:tr w:rsidR="0022604B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深化國家記憶第2期計畫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一、加速推動國家檔案審選與移轉工作。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二、強化紙質及影音類國家檔案整編保存。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三、精進檔案典藏及數位修護技術。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四、廣闢文書及檔案訓練學習平臺。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五、舉辦國家檔案行銷推廣活動與展覽，提升民眾近用的檔案效率。</w:t>
            </w:r>
          </w:p>
        </w:tc>
      </w:tr>
      <w:tr w:rsidR="00402E68" w:rsidRPr="0022604B">
        <w:trPr>
          <w:divId w:val="869610389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2E68" w:rsidRPr="0022604B" w:rsidRDefault="00402E6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both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國家檔案典藏及服務建設計畫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wordWrap w:val="0"/>
              <w:spacing w:line="320" w:lineRule="exact"/>
              <w:jc w:val="center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公共建設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一、推動國家檔案典藏及服務建設，將行政、服務及典藏功能併入整體建設，包含100公里國家檔案典藏容量。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二、全盤規劃及擴增辦理各機關屆期移轉檔案目錄審核，並於本案主體建築完成啟用後加速辦理移轉作業，3年內庫房容量使用率達60</w:t>
            </w:r>
            <w:r w:rsidR="00E54559">
              <w:rPr>
                <w:rFonts w:hint="eastAsia"/>
                <w:color w:val="000000" w:themeColor="text1"/>
              </w:rPr>
              <w:t>%</w:t>
            </w:r>
            <w:r w:rsidRPr="0022604B">
              <w:rPr>
                <w:rFonts w:hint="eastAsia"/>
                <w:color w:val="000000" w:themeColor="text1"/>
              </w:rPr>
              <w:t>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三、促進檔案應用及教育文化休閒服務，包含強化檔案應用便捷、推動多樣性展覽及拓展多功能服務與推廣教育文化。</w:t>
            </w:r>
          </w:p>
          <w:p w:rsidR="00402E68" w:rsidRPr="0022604B" w:rsidRDefault="00EB7D5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color w:val="000000" w:themeColor="text1"/>
              </w:rPr>
            </w:pPr>
            <w:r w:rsidRPr="0022604B">
              <w:rPr>
                <w:rFonts w:hint="eastAsia"/>
                <w:color w:val="000000" w:themeColor="text1"/>
              </w:rPr>
              <w:t>四、透過提升檔案保存與維護技術、研發電子化文檔資訊長期保存技術，精進檔案研究與管理技術與發展。</w:t>
            </w:r>
          </w:p>
        </w:tc>
      </w:tr>
    </w:tbl>
    <w:p w:rsidR="00EB7D52" w:rsidRPr="0022604B" w:rsidRDefault="00EB7D52">
      <w:pPr>
        <w:divId w:val="869610389"/>
        <w:rPr>
          <w:color w:val="000000" w:themeColor="text1"/>
        </w:rPr>
      </w:pPr>
    </w:p>
    <w:sectPr w:rsidR="00EB7D52" w:rsidRPr="0022604B">
      <w:footerReference w:type="default" r:id="rId7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3D" w:rsidRDefault="0078743D">
      <w:r>
        <w:separator/>
      </w:r>
    </w:p>
  </w:endnote>
  <w:endnote w:type="continuationSeparator" w:id="0">
    <w:p w:rsidR="0078743D" w:rsidRDefault="0078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310435143"/>
      <w:docPartObj>
        <w:docPartGallery w:val="Page Numbers (Bottom of Page)"/>
        <w:docPartUnique/>
      </w:docPartObj>
    </w:sdtPr>
    <w:sdtEndPr/>
    <w:sdtContent>
      <w:p w:rsidR="00DA77BC" w:rsidRPr="00DA77BC" w:rsidRDefault="00DA77BC">
        <w:pPr>
          <w:pStyle w:val="a3"/>
          <w:rPr>
            <w:sz w:val="20"/>
          </w:rPr>
        </w:pPr>
        <w:r w:rsidRPr="00DA77BC">
          <w:rPr>
            <w:rFonts w:hint="eastAsia"/>
            <w:sz w:val="20"/>
          </w:rPr>
          <w:t>14-</w:t>
        </w:r>
        <w:r w:rsidRPr="00DA77BC">
          <w:rPr>
            <w:sz w:val="20"/>
          </w:rPr>
          <w:fldChar w:fldCharType="begin"/>
        </w:r>
        <w:r w:rsidRPr="00DA77BC">
          <w:rPr>
            <w:sz w:val="20"/>
          </w:rPr>
          <w:instrText>PAGE   \* MERGEFORMAT</w:instrText>
        </w:r>
        <w:r w:rsidRPr="00DA77BC">
          <w:rPr>
            <w:sz w:val="20"/>
          </w:rPr>
          <w:fldChar w:fldCharType="separate"/>
        </w:r>
        <w:r w:rsidR="005576B4" w:rsidRPr="005576B4">
          <w:rPr>
            <w:noProof/>
            <w:sz w:val="20"/>
            <w:lang w:val="zh-TW"/>
          </w:rPr>
          <w:t>9</w:t>
        </w:r>
        <w:r w:rsidRPr="00DA77B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3D" w:rsidRDefault="0078743D">
      <w:r>
        <w:separator/>
      </w:r>
    </w:p>
  </w:footnote>
  <w:footnote w:type="continuationSeparator" w:id="0">
    <w:p w:rsidR="0078743D" w:rsidRDefault="0078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101360"/>
    <w:rsid w:val="0002445C"/>
    <w:rsid w:val="000377A0"/>
    <w:rsid w:val="00063A60"/>
    <w:rsid w:val="00076C0E"/>
    <w:rsid w:val="000A02ED"/>
    <w:rsid w:val="000A1741"/>
    <w:rsid w:val="000C6990"/>
    <w:rsid w:val="000D0FCD"/>
    <w:rsid w:val="00101360"/>
    <w:rsid w:val="001050D3"/>
    <w:rsid w:val="00114806"/>
    <w:rsid w:val="00172795"/>
    <w:rsid w:val="0018421A"/>
    <w:rsid w:val="002117E3"/>
    <w:rsid w:val="0022604B"/>
    <w:rsid w:val="00233AB6"/>
    <w:rsid w:val="00264A23"/>
    <w:rsid w:val="00266DDB"/>
    <w:rsid w:val="002747A0"/>
    <w:rsid w:val="002A081C"/>
    <w:rsid w:val="002A33F3"/>
    <w:rsid w:val="002B3689"/>
    <w:rsid w:val="002B75CF"/>
    <w:rsid w:val="002C2B7B"/>
    <w:rsid w:val="002D475C"/>
    <w:rsid w:val="002F595F"/>
    <w:rsid w:val="00304B19"/>
    <w:rsid w:val="00314E11"/>
    <w:rsid w:val="00320F64"/>
    <w:rsid w:val="0032679D"/>
    <w:rsid w:val="003342BC"/>
    <w:rsid w:val="0036273F"/>
    <w:rsid w:val="00390092"/>
    <w:rsid w:val="0039124F"/>
    <w:rsid w:val="003D1E2C"/>
    <w:rsid w:val="003F5742"/>
    <w:rsid w:val="00402E68"/>
    <w:rsid w:val="0045214F"/>
    <w:rsid w:val="00462EB3"/>
    <w:rsid w:val="005037D4"/>
    <w:rsid w:val="00510540"/>
    <w:rsid w:val="005162EB"/>
    <w:rsid w:val="005576B4"/>
    <w:rsid w:val="005B271B"/>
    <w:rsid w:val="005D06CB"/>
    <w:rsid w:val="005F09F6"/>
    <w:rsid w:val="00607615"/>
    <w:rsid w:val="00614638"/>
    <w:rsid w:val="00614784"/>
    <w:rsid w:val="00614EA7"/>
    <w:rsid w:val="00641507"/>
    <w:rsid w:val="00652526"/>
    <w:rsid w:val="006627B7"/>
    <w:rsid w:val="00662BED"/>
    <w:rsid w:val="00671C70"/>
    <w:rsid w:val="00677F85"/>
    <w:rsid w:val="006B04A7"/>
    <w:rsid w:val="006B11CF"/>
    <w:rsid w:val="006F18E7"/>
    <w:rsid w:val="00701531"/>
    <w:rsid w:val="00702906"/>
    <w:rsid w:val="00722A25"/>
    <w:rsid w:val="0078743D"/>
    <w:rsid w:val="00790D84"/>
    <w:rsid w:val="007D4CA1"/>
    <w:rsid w:val="007F10E5"/>
    <w:rsid w:val="007F488B"/>
    <w:rsid w:val="00811B5D"/>
    <w:rsid w:val="008427D0"/>
    <w:rsid w:val="00862C04"/>
    <w:rsid w:val="008A1C77"/>
    <w:rsid w:val="008C36B2"/>
    <w:rsid w:val="008C75A6"/>
    <w:rsid w:val="008D237C"/>
    <w:rsid w:val="00943DB8"/>
    <w:rsid w:val="009902A9"/>
    <w:rsid w:val="00996AD8"/>
    <w:rsid w:val="009F2C19"/>
    <w:rsid w:val="009F6FEE"/>
    <w:rsid w:val="00A618F2"/>
    <w:rsid w:val="00AA4C38"/>
    <w:rsid w:val="00AA5970"/>
    <w:rsid w:val="00AE6ED1"/>
    <w:rsid w:val="00AF27BA"/>
    <w:rsid w:val="00AF2F43"/>
    <w:rsid w:val="00B42275"/>
    <w:rsid w:val="00B575F1"/>
    <w:rsid w:val="00B94A8E"/>
    <w:rsid w:val="00BE4725"/>
    <w:rsid w:val="00C96D43"/>
    <w:rsid w:val="00CF54F4"/>
    <w:rsid w:val="00CF691C"/>
    <w:rsid w:val="00CF701F"/>
    <w:rsid w:val="00D0640B"/>
    <w:rsid w:val="00D27254"/>
    <w:rsid w:val="00D76FF0"/>
    <w:rsid w:val="00D9137F"/>
    <w:rsid w:val="00D93E07"/>
    <w:rsid w:val="00DA77BC"/>
    <w:rsid w:val="00DB118F"/>
    <w:rsid w:val="00DC6E12"/>
    <w:rsid w:val="00DF1B0A"/>
    <w:rsid w:val="00E2485A"/>
    <w:rsid w:val="00E3167D"/>
    <w:rsid w:val="00E37C25"/>
    <w:rsid w:val="00E54559"/>
    <w:rsid w:val="00E64D93"/>
    <w:rsid w:val="00E843BD"/>
    <w:rsid w:val="00EB7D52"/>
    <w:rsid w:val="00ED19EC"/>
    <w:rsid w:val="00EF4112"/>
    <w:rsid w:val="00F2727F"/>
    <w:rsid w:val="00F43477"/>
    <w:rsid w:val="00F64FF3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F43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3477"/>
    <w:rPr>
      <w:rFonts w:ascii="新細明體" w:eastAsia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6B1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11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8421A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customStyle="1" w:styleId="k02">
    <w:name w:val="k02"/>
    <w:basedOn w:val="a"/>
    <w:link w:val="k020"/>
    <w:rsid w:val="0018421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pacing w:before="240" w:after="50" w:line="600" w:lineRule="exact"/>
      <w:ind w:firstLineChars="200" w:firstLine="200"/>
      <w:jc w:val="both"/>
      <w:textAlignment w:val="center"/>
    </w:pPr>
    <w:rPr>
      <w:rFonts w:ascii="Times New Roman" w:eastAsia="標楷體" w:hAnsi="Times New Roman" w:cs="Times New Roman"/>
      <w:spacing w:val="10"/>
      <w:sz w:val="40"/>
      <w:szCs w:val="20"/>
    </w:rPr>
  </w:style>
  <w:style w:type="character" w:customStyle="1" w:styleId="k020">
    <w:name w:val="k02 字元"/>
    <w:link w:val="k02"/>
    <w:locked/>
    <w:rsid w:val="0018421A"/>
    <w:rPr>
      <w:rFonts w:eastAsia="標楷體"/>
      <w:spacing w:val="1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F43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3477"/>
    <w:rPr>
      <w:rFonts w:ascii="新細明體" w:eastAsia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6B1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11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8421A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customStyle="1" w:styleId="k02">
    <w:name w:val="k02"/>
    <w:basedOn w:val="a"/>
    <w:link w:val="k020"/>
    <w:rsid w:val="0018421A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pacing w:before="240" w:after="50" w:line="600" w:lineRule="exact"/>
      <w:ind w:firstLineChars="200" w:firstLine="200"/>
      <w:jc w:val="both"/>
      <w:textAlignment w:val="center"/>
    </w:pPr>
    <w:rPr>
      <w:rFonts w:ascii="Times New Roman" w:eastAsia="標楷體" w:hAnsi="Times New Roman" w:cs="Times New Roman"/>
      <w:spacing w:val="10"/>
      <w:sz w:val="40"/>
      <w:szCs w:val="20"/>
    </w:rPr>
  </w:style>
  <w:style w:type="character" w:customStyle="1" w:styleId="k020">
    <w:name w:val="k02 字元"/>
    <w:link w:val="k02"/>
    <w:locked/>
    <w:rsid w:val="0018421A"/>
    <w:rPr>
      <w:rFonts w:eastAsia="標楷體"/>
      <w:spacing w:val="1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李麗霞</cp:lastModifiedBy>
  <cp:revision>8</cp:revision>
  <cp:lastPrinted>2019-07-17T01:56:00Z</cp:lastPrinted>
  <dcterms:created xsi:type="dcterms:W3CDTF">2019-08-15T05:43:00Z</dcterms:created>
  <dcterms:modified xsi:type="dcterms:W3CDTF">2020-03-13T03:44:00Z</dcterms:modified>
</cp:coreProperties>
</file>