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0F" w:rsidRPr="00CD3639" w:rsidRDefault="00A91B0F" w:rsidP="00214FA9">
      <w:pPr>
        <w:pStyle w:val="af6"/>
        <w:widowControl w:val="0"/>
        <w:overflowPunct w:val="0"/>
        <w:spacing w:afterLines="0" w:after="0"/>
        <w:ind w:firstLineChars="0" w:firstLine="0"/>
        <w:jc w:val="center"/>
        <w:rPr>
          <w:rFonts w:hAnsi="標楷體"/>
        </w:rPr>
      </w:pPr>
      <w:bookmarkStart w:id="0" w:name="_Toc510493864"/>
      <w:r w:rsidRPr="00CD3639">
        <w:rPr>
          <w:rFonts w:hAnsi="標楷體" w:hint="eastAsia"/>
        </w:rPr>
        <w:t>行政院</w:t>
      </w:r>
      <w:r w:rsidR="00DA76DD" w:rsidRPr="00CD3639">
        <w:rPr>
          <w:rFonts w:hAnsi="標楷體" w:hint="eastAsia"/>
        </w:rPr>
        <w:t>10</w:t>
      </w:r>
      <w:r w:rsidR="0054562F" w:rsidRPr="00CD3639">
        <w:rPr>
          <w:rFonts w:hAnsi="標楷體" w:hint="eastAsia"/>
        </w:rPr>
        <w:t>9</w:t>
      </w:r>
      <w:r w:rsidRPr="00CD3639">
        <w:rPr>
          <w:rFonts w:hAnsi="標楷體" w:hint="eastAsia"/>
        </w:rPr>
        <w:t>年度施政方針</w:t>
      </w:r>
    </w:p>
    <w:p w:rsidR="00A91B0F" w:rsidRPr="00CD3639" w:rsidRDefault="00A91B0F" w:rsidP="00214FA9">
      <w:pPr>
        <w:pStyle w:val="ac"/>
        <w:widowControl w:val="0"/>
        <w:overflowPunct w:val="0"/>
        <w:autoSpaceDE/>
        <w:autoSpaceDN/>
        <w:ind w:left="1" w:firstLineChars="200" w:firstLine="640"/>
        <w:rPr>
          <w:rFonts w:hAnsi="標楷體"/>
          <w:b w:val="0"/>
          <w:bCs/>
        </w:rPr>
      </w:pPr>
      <w:bookmarkStart w:id="1" w:name="_Toc63495641"/>
    </w:p>
    <w:p w:rsidR="005C5443" w:rsidRPr="00EB0CC0" w:rsidRDefault="00AD6BE3" w:rsidP="00214FA9">
      <w:pPr>
        <w:overflowPunct w:val="0"/>
        <w:ind w:firstLine="640"/>
      </w:pPr>
      <w:r w:rsidRPr="00CD3639">
        <w:t>根據全球</w:t>
      </w:r>
      <w:r w:rsidRPr="00CD3639">
        <w:rPr>
          <w:rFonts w:hint="eastAsia"/>
        </w:rPr>
        <w:t>主要研究</w:t>
      </w:r>
      <w:r w:rsidRPr="00CD3639">
        <w:t>機構預測，</w:t>
      </w:r>
      <w:r w:rsidRPr="00CD3639">
        <w:rPr>
          <w:szCs w:val="32"/>
        </w:rPr>
        <w:t>2019</w:t>
      </w:r>
      <w:r w:rsidR="001C77FF" w:rsidRPr="00CD3639">
        <w:rPr>
          <w:rFonts w:hint="eastAsia"/>
          <w:szCs w:val="32"/>
        </w:rPr>
        <w:t>年</w:t>
      </w:r>
      <w:r w:rsidRPr="00CD3639">
        <w:rPr>
          <w:szCs w:val="32"/>
        </w:rPr>
        <w:t>及2020年全球景氣擴張力道</w:t>
      </w:r>
      <w:r w:rsidR="00703175" w:rsidRPr="00CD3639">
        <w:rPr>
          <w:rFonts w:hint="eastAsia"/>
          <w:szCs w:val="32"/>
        </w:rPr>
        <w:t>不足</w:t>
      </w:r>
      <w:r w:rsidRPr="00CD3639">
        <w:rPr>
          <w:szCs w:val="32"/>
        </w:rPr>
        <w:t>，主要係國際經濟潛存諸多風險因子，包括：美中貿易衝突疑慮未除</w:t>
      </w:r>
      <w:r w:rsidRPr="00CD3639">
        <w:rPr>
          <w:rFonts w:hint="eastAsia"/>
          <w:szCs w:val="32"/>
        </w:rPr>
        <w:t>，以及</w:t>
      </w:r>
      <w:r w:rsidRPr="00CD3639">
        <w:rPr>
          <w:szCs w:val="32"/>
        </w:rPr>
        <w:t>歐洲政經情勢紛擾等因素，均將進一步衝擊未來全球經貿成長</w:t>
      </w:r>
      <w:r w:rsidRPr="00CD3639">
        <w:rPr>
          <w:rFonts w:hint="eastAsia"/>
          <w:szCs w:val="32"/>
        </w:rPr>
        <w:t>；此外</w:t>
      </w:r>
      <w:r w:rsidR="00A55715" w:rsidRPr="00CD3639">
        <w:rPr>
          <w:rFonts w:hint="eastAsia"/>
          <w:szCs w:val="32"/>
        </w:rPr>
        <w:t>，</w:t>
      </w:r>
      <w:r w:rsidRPr="00CD3639">
        <w:rPr>
          <w:rFonts w:hint="eastAsia"/>
          <w:szCs w:val="32"/>
        </w:rPr>
        <w:t>中國持續限縮我國國際空間</w:t>
      </w:r>
      <w:r w:rsidR="00A55715" w:rsidRPr="00CD3639">
        <w:rPr>
          <w:rFonts w:hint="eastAsia"/>
          <w:szCs w:val="32"/>
        </w:rPr>
        <w:t>，並不斷意圖強加我「一國兩制」的政治框架。</w:t>
      </w:r>
      <w:r w:rsidRPr="00EB0CC0">
        <w:rPr>
          <w:rFonts w:hint="eastAsia"/>
          <w:szCs w:val="32"/>
        </w:rPr>
        <w:t>在國內方面，</w:t>
      </w:r>
      <w:r w:rsidR="005C5443" w:rsidRPr="00EB0CC0">
        <w:rPr>
          <w:rFonts w:hint="eastAsia"/>
        </w:rPr>
        <w:t>如何促進產業升級、補足人才缺口、加速能源轉型、落實空污防制、防堵</w:t>
      </w:r>
      <w:r w:rsidR="00A55715" w:rsidRPr="00EB0CC0">
        <w:rPr>
          <w:rFonts w:hint="eastAsia"/>
        </w:rPr>
        <w:t>非洲豬瘟入侵</w:t>
      </w:r>
      <w:r w:rsidR="005C5443" w:rsidRPr="00EB0CC0">
        <w:rPr>
          <w:rFonts w:hint="eastAsia"/>
        </w:rPr>
        <w:t>、</w:t>
      </w:r>
      <w:r w:rsidR="00E53D21" w:rsidRPr="00EB0CC0">
        <w:rPr>
          <w:rFonts w:hint="eastAsia"/>
        </w:rPr>
        <w:t>因應人口快速老化及少子女化、</w:t>
      </w:r>
      <w:r w:rsidR="00A55715" w:rsidRPr="00EB0CC0">
        <w:rPr>
          <w:rFonts w:hint="eastAsia"/>
        </w:rPr>
        <w:t>改善青年薪資</w:t>
      </w:r>
      <w:r w:rsidR="00011D94" w:rsidRPr="00EB0CC0">
        <w:rPr>
          <w:rFonts w:hint="eastAsia"/>
        </w:rPr>
        <w:t>、</w:t>
      </w:r>
      <w:r w:rsidR="00A55715" w:rsidRPr="00EB0CC0">
        <w:rPr>
          <w:rFonts w:hint="eastAsia"/>
        </w:rPr>
        <w:t>縮短所得分配不均</w:t>
      </w:r>
      <w:r w:rsidR="00E53D21" w:rsidRPr="00EB0CC0">
        <w:rPr>
          <w:rFonts w:hint="eastAsia"/>
        </w:rPr>
        <w:t>、</w:t>
      </w:r>
      <w:r w:rsidR="00A55715" w:rsidRPr="00EB0CC0">
        <w:rPr>
          <w:rFonts w:hint="eastAsia"/>
        </w:rPr>
        <w:t>加強</w:t>
      </w:r>
      <w:r w:rsidR="005C5443" w:rsidRPr="00EB0CC0">
        <w:rPr>
          <w:rFonts w:hint="eastAsia"/>
        </w:rPr>
        <w:t>弱勢</w:t>
      </w:r>
      <w:r w:rsidR="00A55715" w:rsidRPr="00EB0CC0">
        <w:rPr>
          <w:rFonts w:hint="eastAsia"/>
        </w:rPr>
        <w:t>照顧</w:t>
      </w:r>
      <w:r w:rsidR="005C5443" w:rsidRPr="00EB0CC0">
        <w:rPr>
          <w:rFonts w:hint="eastAsia"/>
        </w:rPr>
        <w:t>等課題，政府都必須嚴肅且審慎面對。</w:t>
      </w:r>
    </w:p>
    <w:p w:rsidR="00AD6BE3" w:rsidRPr="00CD3639" w:rsidRDefault="00AD6BE3" w:rsidP="00214FA9">
      <w:pPr>
        <w:overflowPunct w:val="0"/>
        <w:ind w:firstLine="640"/>
      </w:pPr>
      <w:r w:rsidRPr="00CD3639">
        <w:rPr>
          <w:rFonts w:hint="eastAsia"/>
        </w:rPr>
        <w:t>面對國家發展所面臨的各項挑戰，</w:t>
      </w:r>
      <w:r w:rsidR="009071BD" w:rsidRPr="00CD3639">
        <w:rPr>
          <w:rFonts w:hint="eastAsia"/>
        </w:rPr>
        <w:t>政府</w:t>
      </w:r>
      <w:r w:rsidR="005C5443" w:rsidRPr="00CD3639">
        <w:rPr>
          <w:rFonts w:hint="eastAsia"/>
        </w:rPr>
        <w:t>除</w:t>
      </w:r>
      <w:r w:rsidR="009071BD" w:rsidRPr="00CD3639">
        <w:rPr>
          <w:rFonts w:hint="eastAsia"/>
        </w:rPr>
        <w:t>持續堅定守護</w:t>
      </w:r>
      <w:r w:rsidR="00703175" w:rsidRPr="00CD3639">
        <w:rPr>
          <w:rFonts w:hint="eastAsia"/>
        </w:rPr>
        <w:t>臺</w:t>
      </w:r>
      <w:r w:rsidR="009071BD" w:rsidRPr="00CD3639">
        <w:rPr>
          <w:rFonts w:hint="eastAsia"/>
        </w:rPr>
        <w:t>灣的</w:t>
      </w:r>
      <w:r w:rsidR="00994E28" w:rsidRPr="00CD3639">
        <w:rPr>
          <w:rFonts w:hint="eastAsia"/>
        </w:rPr>
        <w:t>主權與民</w:t>
      </w:r>
      <w:r w:rsidR="009071BD" w:rsidRPr="00CD3639">
        <w:rPr>
          <w:rFonts w:hint="eastAsia"/>
        </w:rPr>
        <w:t>主自由</w:t>
      </w:r>
      <w:r w:rsidR="005C5443" w:rsidRPr="00CD3639">
        <w:rPr>
          <w:rFonts w:hint="eastAsia"/>
        </w:rPr>
        <w:t>外</w:t>
      </w:r>
      <w:r w:rsidR="009071BD" w:rsidRPr="00CD3639">
        <w:rPr>
          <w:rFonts w:hint="eastAsia"/>
        </w:rPr>
        <w:t>，更</w:t>
      </w:r>
      <w:r w:rsidR="005C5443" w:rsidRPr="00CD3639">
        <w:rPr>
          <w:rFonts w:hint="eastAsia"/>
        </w:rPr>
        <w:t>會在促進經濟成長、確保</w:t>
      </w:r>
      <w:r w:rsidR="00994E28" w:rsidRPr="00CD3639">
        <w:rPr>
          <w:rFonts w:hint="eastAsia"/>
        </w:rPr>
        <w:t>民生安全</w:t>
      </w:r>
      <w:r w:rsidR="005C5443" w:rsidRPr="00CD3639">
        <w:rPr>
          <w:rFonts w:hint="eastAsia"/>
        </w:rPr>
        <w:t>、壯大文化實力</w:t>
      </w:r>
      <w:r w:rsidR="00703175" w:rsidRPr="00CD3639">
        <w:rPr>
          <w:rFonts w:hint="eastAsia"/>
        </w:rPr>
        <w:t>及</w:t>
      </w:r>
      <w:r w:rsidR="005C5443" w:rsidRPr="00CD3639">
        <w:rPr>
          <w:rFonts w:hint="eastAsia"/>
        </w:rPr>
        <w:t>保障弱勢權益等各方面全力以赴</w:t>
      </w:r>
      <w:r w:rsidRPr="00CD3639">
        <w:t>。</w:t>
      </w:r>
    </w:p>
    <w:p w:rsidR="00E44C76" w:rsidRPr="00CD3639" w:rsidRDefault="00AD6BE3" w:rsidP="00214FA9">
      <w:pPr>
        <w:overflowPunct w:val="0"/>
        <w:ind w:firstLine="640"/>
      </w:pPr>
      <w:r w:rsidRPr="00CD3639">
        <w:rPr>
          <w:rFonts w:hint="eastAsia"/>
        </w:rPr>
        <w:t>未來，政府將賡續推動各項重大政策，包括</w:t>
      </w:r>
      <w:r w:rsidR="00994E28" w:rsidRPr="00CD3639">
        <w:t>加速推動「五加二」產業創新及前瞻基礎建設計畫，透過政府投資，帶動民間投資，並協助企業排除各項投資障礙</w:t>
      </w:r>
      <w:r w:rsidR="00994E28" w:rsidRPr="00CD3639">
        <w:rPr>
          <w:rFonts w:hint="eastAsia"/>
        </w:rPr>
        <w:t>；</w:t>
      </w:r>
      <w:r w:rsidR="00892078" w:rsidRPr="00CD3639">
        <w:rPr>
          <w:rFonts w:hint="eastAsia"/>
        </w:rPr>
        <w:t>積極延攬國家經濟發展所需的人才及人力，</w:t>
      </w:r>
      <w:r w:rsidR="00A55715" w:rsidRPr="00CD3639">
        <w:rPr>
          <w:rFonts w:hint="eastAsia"/>
        </w:rPr>
        <w:t>以</w:t>
      </w:r>
      <w:r w:rsidR="00A55715" w:rsidRPr="00CD3639">
        <w:t>促進國內產業升級</w:t>
      </w:r>
      <w:r w:rsidR="00A55715" w:rsidRPr="00CD3639">
        <w:rPr>
          <w:rFonts w:hint="eastAsia"/>
        </w:rPr>
        <w:t>，</w:t>
      </w:r>
      <w:r w:rsidR="00892078" w:rsidRPr="00CD3639">
        <w:rPr>
          <w:rFonts w:hint="eastAsia"/>
        </w:rPr>
        <w:t>提升國家競爭力；加強</w:t>
      </w:r>
      <w:r w:rsidR="00A55715" w:rsidRPr="00CD3639">
        <w:rPr>
          <w:rFonts w:hint="eastAsia"/>
        </w:rPr>
        <w:t>各項空氣</w:t>
      </w:r>
      <w:r w:rsidR="00892078" w:rsidRPr="00CD3639">
        <w:rPr>
          <w:rFonts w:hint="eastAsia"/>
        </w:rPr>
        <w:t>污染</w:t>
      </w:r>
      <w:bookmarkStart w:id="2" w:name="_GoBack"/>
      <w:bookmarkEnd w:id="2"/>
      <w:r w:rsidR="00892078" w:rsidRPr="00CD3639">
        <w:rPr>
          <w:rFonts w:hint="eastAsia"/>
        </w:rPr>
        <w:t>源管制及</w:t>
      </w:r>
      <w:r w:rsidR="00A55715" w:rsidRPr="00CD3639">
        <w:rPr>
          <w:rFonts w:hint="eastAsia"/>
        </w:rPr>
        <w:t>強化</w:t>
      </w:r>
      <w:r w:rsidR="00892078" w:rsidRPr="00CD3639">
        <w:rPr>
          <w:rFonts w:hint="eastAsia"/>
        </w:rPr>
        <w:t>空氣品質惡化應變措施，落實空污防制；</w:t>
      </w:r>
      <w:r w:rsidR="00A55715" w:rsidRPr="00CD3639">
        <w:rPr>
          <w:rFonts w:hint="eastAsia"/>
        </w:rPr>
        <w:t>持續</w:t>
      </w:r>
      <w:r w:rsidR="00994E28" w:rsidRPr="00CD3639">
        <w:t>推動再生能源，落實非核家園</w:t>
      </w:r>
      <w:r w:rsidR="00994E28" w:rsidRPr="00CD3639">
        <w:rPr>
          <w:rFonts w:hint="eastAsia"/>
        </w:rPr>
        <w:t>；</w:t>
      </w:r>
      <w:r w:rsidR="00994E28" w:rsidRPr="00CD3639">
        <w:t>打擊毒品</w:t>
      </w:r>
      <w:r w:rsidR="00994E28" w:rsidRPr="00CD3639">
        <w:rPr>
          <w:rFonts w:hint="eastAsia"/>
        </w:rPr>
        <w:t>犯罪</w:t>
      </w:r>
      <w:r w:rsidRPr="00CD3639">
        <w:rPr>
          <w:rFonts w:hint="eastAsia"/>
        </w:rPr>
        <w:t>，</w:t>
      </w:r>
      <w:r w:rsidR="007615A9" w:rsidRPr="00CD3639">
        <w:t>完備兒少保護措施</w:t>
      </w:r>
      <w:r w:rsidRPr="00CD3639">
        <w:rPr>
          <w:rFonts w:hint="eastAsia"/>
        </w:rPr>
        <w:t>，</w:t>
      </w:r>
      <w:r w:rsidR="007615A9" w:rsidRPr="00CD3639">
        <w:rPr>
          <w:rFonts w:hint="eastAsia"/>
        </w:rPr>
        <w:t>強力</w:t>
      </w:r>
      <w:r w:rsidR="007615A9" w:rsidRPr="00CD3639">
        <w:t>執行酒駕查緝</w:t>
      </w:r>
      <w:r w:rsidR="007615A9" w:rsidRPr="00CD3639">
        <w:rPr>
          <w:rFonts w:hint="eastAsia"/>
        </w:rPr>
        <w:t>，嚴防疫病跨境傳播，</w:t>
      </w:r>
      <w:r w:rsidR="00A55715" w:rsidRPr="00CD3639">
        <w:rPr>
          <w:rFonts w:hint="eastAsia"/>
        </w:rPr>
        <w:t>把關食品安全</w:t>
      </w:r>
      <w:r w:rsidRPr="00CD3639">
        <w:rPr>
          <w:rFonts w:hint="eastAsia"/>
        </w:rPr>
        <w:t>；</w:t>
      </w:r>
      <w:r w:rsidR="007615A9" w:rsidRPr="00CD3639">
        <w:t>發展國家語言</w:t>
      </w:r>
      <w:r w:rsidR="007615A9" w:rsidRPr="00CD3639">
        <w:rPr>
          <w:rFonts w:hint="eastAsia"/>
        </w:rPr>
        <w:t>，</w:t>
      </w:r>
      <w:r w:rsidR="007615A9" w:rsidRPr="00CD3639">
        <w:t>推動文化平權</w:t>
      </w:r>
      <w:r w:rsidRPr="00CD3639">
        <w:rPr>
          <w:rFonts w:hint="eastAsia"/>
        </w:rPr>
        <w:t>，</w:t>
      </w:r>
      <w:r w:rsidR="007615A9" w:rsidRPr="00CD3639">
        <w:t>形塑國</w:t>
      </w:r>
      <w:r w:rsidR="007615A9" w:rsidRPr="00CD3639">
        <w:lastRenderedPageBreak/>
        <w:t>家文化品牌，壯大臺灣軟實力</w:t>
      </w:r>
      <w:r w:rsidR="007615A9" w:rsidRPr="00CD3639">
        <w:rPr>
          <w:rFonts w:hint="eastAsia"/>
        </w:rPr>
        <w:t>；</w:t>
      </w:r>
      <w:r w:rsidR="00E44C76" w:rsidRPr="00CD3639">
        <w:rPr>
          <w:rFonts w:hint="eastAsia"/>
        </w:rPr>
        <w:t>此外，也將</w:t>
      </w:r>
      <w:r w:rsidR="007615A9" w:rsidRPr="00CD3639">
        <w:t>加速布建長照資源，</w:t>
      </w:r>
      <w:r w:rsidR="00A55715" w:rsidRPr="00CD3639">
        <w:rPr>
          <w:rFonts w:hint="eastAsia"/>
        </w:rPr>
        <w:t>普及平價長照機構，</w:t>
      </w:r>
      <w:r w:rsidR="007615A9" w:rsidRPr="00CD3639">
        <w:t>提升長照機構照護的安全與品質；</w:t>
      </w:r>
      <w:r w:rsidR="00E44C76" w:rsidRPr="00CD3639">
        <w:t>照顧弱勢家庭與學生</w:t>
      </w:r>
      <w:r w:rsidR="00E44C76" w:rsidRPr="00CD3639">
        <w:rPr>
          <w:rFonts w:hint="eastAsia"/>
        </w:rPr>
        <w:t>的生活與教育，解決青年與弱勢族群的居住問題</w:t>
      </w:r>
      <w:r w:rsidRPr="00CD3639">
        <w:rPr>
          <w:rFonts w:hint="eastAsia"/>
        </w:rPr>
        <w:t>；</w:t>
      </w:r>
      <w:r w:rsidR="00A55715" w:rsidRPr="00CD3639">
        <w:rPr>
          <w:rFonts w:hint="eastAsia"/>
        </w:rPr>
        <w:t>持續優化勞資環境，增加工作機會，</w:t>
      </w:r>
      <w:r w:rsidR="00E44C76" w:rsidRPr="00CD3639">
        <w:t>保障勞工基本生活，減輕薪資所得者及育兒家庭稅負</w:t>
      </w:r>
      <w:r w:rsidR="00E44C76" w:rsidRPr="00CD3639">
        <w:rPr>
          <w:rFonts w:hint="eastAsia"/>
        </w:rPr>
        <w:t>。</w:t>
      </w:r>
    </w:p>
    <w:p w:rsidR="00AD6BE3" w:rsidRPr="00CD3639" w:rsidRDefault="001C77FF" w:rsidP="00214FA9">
      <w:pPr>
        <w:overflowPunct w:val="0"/>
        <w:ind w:firstLine="640"/>
      </w:pPr>
      <w:r w:rsidRPr="00CD3639">
        <w:rPr>
          <w:rFonts w:hint="eastAsia"/>
        </w:rPr>
        <w:t>109年是國家主權</w:t>
      </w:r>
      <w:r w:rsidR="00DB7D01" w:rsidRPr="00CD3639">
        <w:rPr>
          <w:rFonts w:hint="eastAsia"/>
        </w:rPr>
        <w:t>能</w:t>
      </w:r>
      <w:r w:rsidRPr="00CD3639">
        <w:rPr>
          <w:rFonts w:hint="eastAsia"/>
        </w:rPr>
        <w:t>否持續鞏固、民主自由</w:t>
      </w:r>
      <w:r w:rsidR="00DB7D01" w:rsidRPr="00CD3639">
        <w:rPr>
          <w:rFonts w:hint="eastAsia"/>
        </w:rPr>
        <w:t>能否</w:t>
      </w:r>
      <w:r w:rsidRPr="00CD3639">
        <w:rPr>
          <w:rFonts w:hint="eastAsia"/>
        </w:rPr>
        <w:t>確保</w:t>
      </w:r>
      <w:r w:rsidR="00A55715" w:rsidRPr="00CD3639">
        <w:rPr>
          <w:rFonts w:hint="eastAsia"/>
        </w:rPr>
        <w:t>最</w:t>
      </w:r>
      <w:r w:rsidR="00473287" w:rsidRPr="00CD3639">
        <w:rPr>
          <w:rFonts w:hint="eastAsia"/>
        </w:rPr>
        <w:t>關鍵</w:t>
      </w:r>
      <w:r w:rsidRPr="00CD3639">
        <w:rPr>
          <w:rFonts w:hint="eastAsia"/>
        </w:rPr>
        <w:t>的一年，也是</w:t>
      </w:r>
      <w:r w:rsidR="00A55715" w:rsidRPr="00CD3639">
        <w:rPr>
          <w:rFonts w:hint="eastAsia"/>
        </w:rPr>
        <w:t>產業</w:t>
      </w:r>
      <w:r w:rsidR="00DB7D01" w:rsidRPr="00CD3639">
        <w:rPr>
          <w:rFonts w:hint="eastAsia"/>
        </w:rPr>
        <w:t>能否</w:t>
      </w:r>
      <w:r w:rsidRPr="00CD3639">
        <w:rPr>
          <w:rFonts w:hint="eastAsia"/>
        </w:rPr>
        <w:t>順利轉型</w:t>
      </w:r>
      <w:r w:rsidR="00DB7D01" w:rsidRPr="00CD3639">
        <w:rPr>
          <w:rFonts w:hint="eastAsia"/>
        </w:rPr>
        <w:t>、社會文化能否多元發展</w:t>
      </w:r>
      <w:r w:rsidR="00A55715" w:rsidRPr="00CD3639">
        <w:rPr>
          <w:rFonts w:hint="eastAsia"/>
        </w:rPr>
        <w:t>非常重要</w:t>
      </w:r>
      <w:r w:rsidR="00DB7D01" w:rsidRPr="00CD3639">
        <w:rPr>
          <w:rFonts w:hint="eastAsia"/>
        </w:rPr>
        <w:t>的一年</w:t>
      </w:r>
      <w:r w:rsidRPr="00CD3639">
        <w:rPr>
          <w:rFonts w:hint="eastAsia"/>
        </w:rPr>
        <w:t>，</w:t>
      </w:r>
      <w:r w:rsidR="00B059CE" w:rsidRPr="00CD3639">
        <w:rPr>
          <w:rFonts w:hint="eastAsia"/>
        </w:rPr>
        <w:t>值此國家發展的</w:t>
      </w:r>
      <w:r w:rsidR="00DB7D01" w:rsidRPr="00CD3639">
        <w:rPr>
          <w:rFonts w:hint="eastAsia"/>
        </w:rPr>
        <w:t>重要</w:t>
      </w:r>
      <w:r w:rsidR="00B059CE" w:rsidRPr="00CD3639">
        <w:rPr>
          <w:rFonts w:hint="eastAsia"/>
        </w:rPr>
        <w:t>時刻，</w:t>
      </w:r>
      <w:r w:rsidR="00E44C76" w:rsidRPr="00CD3639">
        <w:rPr>
          <w:rFonts w:hint="eastAsia"/>
        </w:rPr>
        <w:t>政府</w:t>
      </w:r>
      <w:r w:rsidR="00A55715" w:rsidRPr="00CD3639">
        <w:rPr>
          <w:rFonts w:hint="eastAsia"/>
        </w:rPr>
        <w:t>將</w:t>
      </w:r>
      <w:r w:rsidR="00F92F01" w:rsidRPr="00CD3639">
        <w:rPr>
          <w:rFonts w:hint="eastAsia"/>
        </w:rPr>
        <w:t>秉持「簡政便民」的精神，</w:t>
      </w:r>
      <w:r w:rsidR="00A55715" w:rsidRPr="00CD3639">
        <w:rPr>
          <w:rFonts w:hint="eastAsia"/>
        </w:rPr>
        <w:t>掌握</w:t>
      </w:r>
      <w:r w:rsidR="00F92F01" w:rsidRPr="00CD3639">
        <w:rPr>
          <w:rFonts w:hint="eastAsia"/>
        </w:rPr>
        <w:t>民</w:t>
      </w:r>
      <w:r w:rsidR="00AB3C04" w:rsidRPr="00CD3639">
        <w:rPr>
          <w:rFonts w:hint="eastAsia"/>
        </w:rPr>
        <w:t>眾</w:t>
      </w:r>
      <w:r w:rsidR="00F92F01" w:rsidRPr="00CD3639">
        <w:rPr>
          <w:rFonts w:hint="eastAsia"/>
        </w:rPr>
        <w:t>需</w:t>
      </w:r>
      <w:r w:rsidR="00AB3C04" w:rsidRPr="00CD3639">
        <w:rPr>
          <w:rFonts w:hint="eastAsia"/>
        </w:rPr>
        <w:t>求</w:t>
      </w:r>
      <w:r w:rsidR="00F92F01" w:rsidRPr="00CD3639">
        <w:rPr>
          <w:rFonts w:hint="eastAsia"/>
        </w:rPr>
        <w:t>，</w:t>
      </w:r>
      <w:r w:rsidR="003F5A59" w:rsidRPr="00CD3639">
        <w:rPr>
          <w:rFonts w:hint="eastAsia"/>
        </w:rPr>
        <w:t>即時</w:t>
      </w:r>
      <w:r w:rsidR="00F92F01" w:rsidRPr="00CD3639">
        <w:rPr>
          <w:rFonts w:hint="eastAsia"/>
        </w:rPr>
        <w:t>解</w:t>
      </w:r>
      <w:r w:rsidR="00AB3C04" w:rsidRPr="00CD3639">
        <w:rPr>
          <w:rFonts w:hint="eastAsia"/>
        </w:rPr>
        <w:t>決</w:t>
      </w:r>
      <w:r w:rsidR="00F92F01" w:rsidRPr="00CD3639">
        <w:rPr>
          <w:rFonts w:hint="eastAsia"/>
        </w:rPr>
        <w:t>民</w:t>
      </w:r>
      <w:r w:rsidR="00AB3C04" w:rsidRPr="00CD3639">
        <w:rPr>
          <w:rFonts w:hint="eastAsia"/>
        </w:rPr>
        <w:t>眾困</w:t>
      </w:r>
      <w:r w:rsidR="00F92F01" w:rsidRPr="00CD3639">
        <w:rPr>
          <w:rFonts w:hint="eastAsia"/>
        </w:rPr>
        <w:t>難，</w:t>
      </w:r>
      <w:r w:rsidR="003F5A59" w:rsidRPr="00CD3639">
        <w:rPr>
          <w:rFonts w:hint="eastAsia"/>
        </w:rPr>
        <w:t>更期盼</w:t>
      </w:r>
      <w:r w:rsidR="00E44C76" w:rsidRPr="00CD3639">
        <w:rPr>
          <w:rFonts w:hint="eastAsia"/>
        </w:rPr>
        <w:t>與全體國人共同攜手，一起</w:t>
      </w:r>
      <w:r w:rsidR="00284512" w:rsidRPr="00CD3639">
        <w:t>守護這片美麗家園，讓</w:t>
      </w:r>
      <w:r w:rsidR="00284512" w:rsidRPr="00CD3639">
        <w:rPr>
          <w:rFonts w:hint="eastAsia"/>
        </w:rPr>
        <w:t>國人都能</w:t>
      </w:r>
      <w:r w:rsidR="00E44C76" w:rsidRPr="00CD3639">
        <w:t>安居樂業，世世代代更加幸福快樂</w:t>
      </w:r>
      <w:r w:rsidR="00703175" w:rsidRPr="00CD3639">
        <w:rPr>
          <w:rFonts w:hint="eastAsia"/>
        </w:rPr>
        <w:t>，</w:t>
      </w:r>
      <w:r w:rsidR="00B059CE" w:rsidRPr="00CD3639">
        <w:rPr>
          <w:rFonts w:hint="eastAsia"/>
        </w:rPr>
        <w:t>使</w:t>
      </w:r>
      <w:r w:rsidR="00E44C76" w:rsidRPr="00CD3639">
        <w:t>臺灣更</w:t>
      </w:r>
      <w:r w:rsidR="00703175" w:rsidRPr="00CD3639">
        <w:rPr>
          <w:rFonts w:hint="eastAsia"/>
        </w:rPr>
        <w:t>加美</w:t>
      </w:r>
      <w:r w:rsidR="00E44C76" w:rsidRPr="00CD3639">
        <w:t>好，</w:t>
      </w:r>
      <w:r w:rsidR="00703175" w:rsidRPr="00CD3639">
        <w:rPr>
          <w:rFonts w:hint="eastAsia"/>
        </w:rPr>
        <w:t>昂首闊步立足</w:t>
      </w:r>
      <w:r w:rsidR="00E44C76" w:rsidRPr="00CD3639">
        <w:t>世界</w:t>
      </w:r>
      <w:r w:rsidR="00AD6BE3" w:rsidRPr="00CD3639">
        <w:rPr>
          <w:rFonts w:hint="eastAsia"/>
        </w:rPr>
        <w:t>。</w:t>
      </w:r>
    </w:p>
    <w:p w:rsidR="00AD6BE3" w:rsidRPr="00CD3639" w:rsidRDefault="00AD6BE3" w:rsidP="00214FA9">
      <w:pPr>
        <w:overflowPunct w:val="0"/>
        <w:ind w:firstLine="640"/>
      </w:pPr>
      <w:r w:rsidRPr="00CD3639">
        <w:rPr>
          <w:rFonts w:hint="eastAsia"/>
        </w:rPr>
        <w:t>爰本此旨，訂定10</w:t>
      </w:r>
      <w:r w:rsidR="00703175" w:rsidRPr="00CD3639">
        <w:rPr>
          <w:rFonts w:hint="eastAsia"/>
        </w:rPr>
        <w:t>9</w:t>
      </w:r>
      <w:r w:rsidRPr="00CD3639">
        <w:rPr>
          <w:rFonts w:hint="eastAsia"/>
        </w:rPr>
        <w:t>年度施政方針如次：</w:t>
      </w:r>
    </w:p>
    <w:p w:rsidR="00A91B0F" w:rsidRPr="00CD3639" w:rsidRDefault="00A91B0F" w:rsidP="00684770">
      <w:pPr>
        <w:pStyle w:val="1"/>
      </w:pPr>
      <w:bookmarkStart w:id="3" w:name="_Toc4495734"/>
      <w:r w:rsidRPr="00CD3639">
        <w:rPr>
          <w:rFonts w:hint="eastAsia"/>
        </w:rPr>
        <w:t>壹、內政</w:t>
      </w:r>
      <w:bookmarkEnd w:id="0"/>
      <w:bookmarkEnd w:id="1"/>
      <w:r w:rsidR="00F168A5" w:rsidRPr="00CD3639">
        <w:rPr>
          <w:rFonts w:hint="eastAsia"/>
        </w:rPr>
        <w:t>、族群及轉型正義</w:t>
      </w:r>
      <w:bookmarkEnd w:id="3"/>
    </w:p>
    <w:p w:rsidR="0054562F" w:rsidRPr="00CD3639" w:rsidRDefault="0054562F" w:rsidP="00214FA9">
      <w:pPr>
        <w:pStyle w:val="aa"/>
        <w:overflowPunct w:val="0"/>
        <w:autoSpaceDE/>
        <w:autoSpaceDN/>
        <w:ind w:left="640" w:hanging="640"/>
        <w:rPr>
          <w:spacing w:val="0"/>
        </w:rPr>
      </w:pPr>
      <w:bookmarkStart w:id="4" w:name="_Toc510493865"/>
      <w:bookmarkStart w:id="5" w:name="_Toc63495642"/>
      <w:r w:rsidRPr="00CD3639">
        <w:rPr>
          <w:rFonts w:hint="eastAsia"/>
          <w:spacing w:val="0"/>
        </w:rPr>
        <w:t>一、</w:t>
      </w:r>
      <w:r w:rsidRPr="00CD3639">
        <w:rPr>
          <w:rFonts w:hint="eastAsia"/>
        </w:rPr>
        <w:t>推動地方創生國家戰略，促進青年回鄉，達成均衡臺灣；加</w:t>
      </w:r>
      <w:r w:rsidRPr="00CD3639">
        <w:rPr>
          <w:rFonts w:hint="eastAsia"/>
          <w:spacing w:val="0"/>
        </w:rPr>
        <w:t>強偏鄉、農村、花東及離島建設，</w:t>
      </w:r>
      <w:r w:rsidR="0041059F" w:rsidRPr="00CD3639">
        <w:rPr>
          <w:rFonts w:hint="eastAsia"/>
          <w:spacing w:val="0"/>
        </w:rPr>
        <w:t>推動中興新村活化，</w:t>
      </w:r>
      <w:r w:rsidRPr="00CD3639">
        <w:rPr>
          <w:rFonts w:hint="eastAsia"/>
          <w:spacing w:val="0"/>
        </w:rPr>
        <w:t>確保區域均衡發展；強化土地開發審議程序，確保國土永續發展；</w:t>
      </w:r>
      <w:r w:rsidR="00F22627" w:rsidRPr="00CD3639">
        <w:rPr>
          <w:rFonts w:hint="eastAsia"/>
          <w:spacing w:val="0"/>
        </w:rPr>
        <w:t>健全</w:t>
      </w:r>
      <w:r w:rsidRPr="00CD3639">
        <w:rPr>
          <w:rFonts w:hint="eastAsia"/>
          <w:spacing w:val="0"/>
        </w:rPr>
        <w:t>中央地方協調溝通機制，鼓勵區域聯合治理。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CD3639">
        <w:rPr>
          <w:rFonts w:hint="eastAsia"/>
          <w:spacing w:val="0"/>
        </w:rPr>
        <w:t>二、建立智慧政府，極大化政府資料開放加值應用，促進公民參與及社會創新；利用大數據分析及國土資訊優化施政決策；創新行動化線上申辦服務，創新科技導入民生服務。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CD3639">
        <w:rPr>
          <w:rFonts w:hint="eastAsia"/>
          <w:spacing w:val="0"/>
        </w:rPr>
        <w:lastRenderedPageBreak/>
        <w:t>三、開放政治檔案，清除威權象徵，平復司法不法及還原歷史真相；落實轉型正義，促進真相和解，迎向團結和諧社會；處理政黨及其附隨組織不當取得財產，落實政黨政治公平競爭。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CD3639">
        <w:rPr>
          <w:rFonts w:hint="eastAsia"/>
          <w:spacing w:val="0"/>
        </w:rPr>
        <w:t>四、</w:t>
      </w:r>
      <w:r w:rsidRPr="00CD3639">
        <w:rPr>
          <w:rFonts w:hint="eastAsia"/>
          <w:spacing w:val="-9"/>
        </w:rPr>
        <w:t>強</w:t>
      </w:r>
      <w:r w:rsidR="00F22627" w:rsidRPr="00CD3639">
        <w:rPr>
          <w:rFonts w:hint="eastAsia"/>
          <w:spacing w:val="-9"/>
        </w:rPr>
        <w:t>化治</w:t>
      </w:r>
      <w:r w:rsidRPr="00CD3639">
        <w:rPr>
          <w:rFonts w:hint="eastAsia"/>
          <w:spacing w:val="-9"/>
        </w:rPr>
        <w:t>安維護，確保社會安定；根絕毒品，</w:t>
      </w:r>
      <w:r w:rsidR="00F22627" w:rsidRPr="00CD3639">
        <w:rPr>
          <w:rFonts w:hint="eastAsia"/>
          <w:spacing w:val="-9"/>
        </w:rPr>
        <w:t>持續推動</w:t>
      </w:r>
      <w:r w:rsidRPr="00CD3639">
        <w:rPr>
          <w:rFonts w:hint="eastAsia"/>
          <w:spacing w:val="-9"/>
        </w:rPr>
        <w:t>反詐騙</w:t>
      </w:r>
      <w:r w:rsidRPr="00CD3639">
        <w:rPr>
          <w:rFonts w:hint="eastAsia"/>
          <w:spacing w:val="-10"/>
        </w:rPr>
        <w:t>工作，防制</w:t>
      </w:r>
      <w:r w:rsidR="003B02D7" w:rsidRPr="00CD3639">
        <w:rPr>
          <w:rFonts w:hint="eastAsia"/>
          <w:spacing w:val="-10"/>
        </w:rPr>
        <w:t>聚眾鬥毆及</w:t>
      </w:r>
      <w:r w:rsidRPr="00CD3639">
        <w:rPr>
          <w:rFonts w:hint="eastAsia"/>
          <w:spacing w:val="-10"/>
        </w:rPr>
        <w:t>組織犯罪；</w:t>
      </w:r>
      <w:r w:rsidR="003B02D7" w:rsidRPr="00CD3639">
        <w:rPr>
          <w:rFonts w:hint="eastAsia"/>
          <w:spacing w:val="-10"/>
        </w:rPr>
        <w:t>加強警消及海巡人員照護與福利；</w:t>
      </w:r>
      <w:r w:rsidR="00F22627" w:rsidRPr="00CD3639">
        <w:rPr>
          <w:rFonts w:hint="eastAsia"/>
          <w:spacing w:val="-10"/>
        </w:rPr>
        <w:t>精進</w:t>
      </w:r>
      <w:r w:rsidRPr="00CD3639">
        <w:rPr>
          <w:rFonts w:hint="eastAsia"/>
          <w:spacing w:val="-10"/>
        </w:rPr>
        <w:t>國家關鍵基礎設施安全防護，提升</w:t>
      </w:r>
      <w:r w:rsidRPr="00CD3639">
        <w:rPr>
          <w:rFonts w:hint="eastAsia"/>
          <w:spacing w:val="-6"/>
        </w:rPr>
        <w:t>複合型災害防救量能，</w:t>
      </w:r>
      <w:r w:rsidR="00F22627" w:rsidRPr="00CD3639">
        <w:rPr>
          <w:rFonts w:hint="eastAsia"/>
          <w:spacing w:val="-6"/>
        </w:rPr>
        <w:t>扎根防災教育，</w:t>
      </w:r>
      <w:r w:rsidRPr="00CD3639">
        <w:rPr>
          <w:rFonts w:hint="eastAsia"/>
          <w:spacing w:val="-6"/>
        </w:rPr>
        <w:t>增進緊急救護品質。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CD3639">
        <w:rPr>
          <w:rFonts w:hint="eastAsia"/>
          <w:spacing w:val="0"/>
        </w:rPr>
        <w:t>五、健全租賃住宅制度，加速推動社會住宅政策，保障青年及弱勢家戶基本居住權益，提供多元居住選擇；加速都市更新、危險及老舊建築重建，強化公共設施服務機能與品質；落實震災預防措施，建構智慧節能宜居環境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CD3639">
        <w:rPr>
          <w:rFonts w:hint="eastAsia"/>
          <w:spacing w:val="0"/>
        </w:rPr>
        <w:t>六、</w:t>
      </w:r>
      <w:r w:rsidRPr="00CD3639">
        <w:rPr>
          <w:rFonts w:hint="eastAsia"/>
        </w:rPr>
        <w:t>完備選舉及公民參政法制；辦理第</w:t>
      </w:r>
      <w:r w:rsidRPr="00CD3639">
        <w:t>15任總統、副總統及第10屆立法委員選舉；健全政黨政治發展，建立公平競爭環境。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CD3639">
        <w:rPr>
          <w:rFonts w:hint="eastAsia"/>
          <w:spacing w:val="0"/>
        </w:rPr>
        <w:t>七、完備</w:t>
      </w:r>
      <w:r w:rsidR="0041059F" w:rsidRPr="00CD3639">
        <w:rPr>
          <w:rFonts w:hint="eastAsia"/>
          <w:spacing w:val="0"/>
        </w:rPr>
        <w:t>人才及</w:t>
      </w:r>
      <w:r w:rsidRPr="00CD3639">
        <w:rPr>
          <w:rFonts w:hint="eastAsia"/>
          <w:spacing w:val="0"/>
        </w:rPr>
        <w:t>移民法規，吸引專業優質人才來臺</w:t>
      </w:r>
      <w:r w:rsidRPr="00CD3639">
        <w:rPr>
          <w:spacing w:val="0"/>
        </w:rPr>
        <w:t>(留臺)工作及居</w:t>
      </w:r>
      <w:r w:rsidR="0041059F" w:rsidRPr="00CD3639">
        <w:rPr>
          <w:rFonts w:hint="eastAsia"/>
          <w:spacing w:val="0"/>
        </w:rPr>
        <w:t>留</w:t>
      </w:r>
      <w:r w:rsidRPr="00CD3639">
        <w:rPr>
          <w:spacing w:val="0"/>
        </w:rPr>
        <w:t>；落實新住民照顧服務措施，保障新住民權益；持續強化新住民子女與母國文化鏈結，培養國家關鍵人才。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CD3639">
        <w:rPr>
          <w:rFonts w:hint="eastAsia"/>
          <w:spacing w:val="0"/>
        </w:rPr>
        <w:t>八、落實原住民族歷史正義與轉型正義，推動原住民族自治；確保原住民族福利、健康、住宅及土地權益，優化原住民族產業經營，加強原住民族居住地區基礎建設；保障原住民族教育</w:t>
      </w:r>
      <w:r w:rsidR="00F22627" w:rsidRPr="00CD3639">
        <w:rPr>
          <w:rFonts w:hint="eastAsia"/>
          <w:spacing w:val="0"/>
        </w:rPr>
        <w:t>與</w:t>
      </w:r>
      <w:r w:rsidRPr="00CD3639">
        <w:rPr>
          <w:rFonts w:hint="eastAsia"/>
          <w:spacing w:val="0"/>
        </w:rPr>
        <w:t>文化，深化原住民族教育體制。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CD3639">
        <w:rPr>
          <w:rFonts w:hint="eastAsia"/>
          <w:spacing w:val="0"/>
        </w:rPr>
        <w:lastRenderedPageBreak/>
        <w:t>九、結合各級政府共創客家文化發展藍圖，營造臺三線客庄浪漫大道；塑造客語使用環境，鞏固客語傳承發展社區基礎；促進客家藝文整體發展，扶植國家級客家藝術人才；健全客庄產業環境；拓展國際客家深度交流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CD3639">
        <w:rPr>
          <w:rFonts w:hint="eastAsia"/>
          <w:spacing w:val="0"/>
        </w:rPr>
        <w:t>十、擘劃國家總體海洋政策，完備國家整體海洋發展；布局關鍵技術研發，引導海洋產業創新應用，帶動海洋產業發展；強化海事安全，精進救生救難量能；提升海上巡防能量，捍衛國家海域主權。</w:t>
      </w:r>
    </w:p>
    <w:p w:rsidR="00A91B0F" w:rsidRPr="00CD3639" w:rsidRDefault="0084348C" w:rsidP="00684770">
      <w:pPr>
        <w:pStyle w:val="1"/>
      </w:pPr>
      <w:bookmarkStart w:id="6" w:name="_Toc4495735"/>
      <w:r w:rsidRPr="00CD3639">
        <w:rPr>
          <w:rFonts w:hint="eastAsia"/>
        </w:rPr>
        <w:t>貳、外交</w:t>
      </w:r>
      <w:bookmarkEnd w:id="4"/>
      <w:bookmarkEnd w:id="5"/>
      <w:r w:rsidR="00F168A5" w:rsidRPr="00CD3639">
        <w:rPr>
          <w:rFonts w:hint="eastAsia"/>
        </w:rPr>
        <w:t>、</w:t>
      </w:r>
      <w:r w:rsidR="003673A4" w:rsidRPr="00CD3639">
        <w:rPr>
          <w:rFonts w:hint="eastAsia"/>
        </w:rPr>
        <w:t>國防</w:t>
      </w:r>
      <w:r w:rsidR="00F168A5" w:rsidRPr="00CD3639">
        <w:rPr>
          <w:rFonts w:hint="eastAsia"/>
        </w:rPr>
        <w:t>及兩岸關係</w:t>
      </w:r>
      <w:bookmarkEnd w:id="6"/>
    </w:p>
    <w:p w:rsidR="0054562F" w:rsidRPr="00CD3639" w:rsidRDefault="0054562F" w:rsidP="00214FA9">
      <w:pPr>
        <w:pStyle w:val="aa"/>
        <w:overflowPunct w:val="0"/>
        <w:autoSpaceDE/>
        <w:autoSpaceDN/>
      </w:pPr>
      <w:bookmarkStart w:id="7" w:name="_Toc510493867"/>
      <w:bookmarkStart w:id="8" w:name="_Toc63495644"/>
      <w:r w:rsidRPr="00CD3639">
        <w:rPr>
          <w:rFonts w:hint="eastAsia"/>
        </w:rPr>
        <w:t>一、</w:t>
      </w:r>
      <w:r w:rsidRPr="00CD3639">
        <w:t>實踐「踏實外交、互惠互助」理念，堅持和平、自由、民主及人權等普世價值，全力鞏固與邦交國關係，增進與理念相近</w:t>
      </w:r>
      <w:r w:rsidRPr="00CD3639">
        <w:rPr>
          <w:rFonts w:hint="eastAsia"/>
        </w:rPr>
        <w:t>重要</w:t>
      </w:r>
      <w:r w:rsidRPr="00CD3639">
        <w:t>無邦交國家實質關係，爭取國際參與</w:t>
      </w:r>
      <w:r w:rsidRPr="00CD3639">
        <w:rPr>
          <w:rFonts w:hint="eastAsia"/>
        </w:rPr>
        <w:t>。</w:t>
      </w:r>
    </w:p>
    <w:p w:rsidR="0054562F" w:rsidRPr="00CD3639" w:rsidRDefault="0054562F" w:rsidP="00214FA9">
      <w:pPr>
        <w:pStyle w:val="aa"/>
        <w:overflowPunct w:val="0"/>
        <w:autoSpaceDE/>
        <w:autoSpaceDN/>
      </w:pPr>
      <w:r w:rsidRPr="00CD3639">
        <w:rPr>
          <w:rFonts w:hint="eastAsia"/>
        </w:rPr>
        <w:t>二、</w:t>
      </w:r>
      <w:r w:rsidR="00884C5C" w:rsidRPr="00CD3639">
        <w:rPr>
          <w:rFonts w:hint="eastAsia"/>
        </w:rPr>
        <w:t>賡續</w:t>
      </w:r>
      <w:r w:rsidR="00884C5C" w:rsidRPr="00CD3639">
        <w:t>推動</w:t>
      </w:r>
      <w:r w:rsidR="00884C5C" w:rsidRPr="00CD3639">
        <w:rPr>
          <w:rFonts w:hint="eastAsia"/>
        </w:rPr>
        <w:t>「</w:t>
      </w:r>
      <w:r w:rsidR="00884C5C" w:rsidRPr="00CD3639">
        <w:t>新南向政策</w:t>
      </w:r>
      <w:r w:rsidR="00884C5C" w:rsidRPr="00CD3639">
        <w:rPr>
          <w:rFonts w:hint="eastAsia"/>
        </w:rPr>
        <w:t>」，</w:t>
      </w:r>
      <w:r w:rsidR="003F5A59" w:rsidRPr="00CD3639">
        <w:t>整合各部會、地方政府，以及民間企業與團體的資源與力量，從「經貿合作」、「人才交流」、「資源共享」與「區域鏈結」四大面向著手，與新南向國家創造互利共贏的新合作模式</w:t>
      </w:r>
      <w:r w:rsidRPr="00CD3639">
        <w:t>。</w:t>
      </w:r>
    </w:p>
    <w:p w:rsidR="0054562F" w:rsidRPr="00CD3639" w:rsidRDefault="0054562F" w:rsidP="00214FA9">
      <w:pPr>
        <w:pStyle w:val="aa"/>
        <w:overflowPunct w:val="0"/>
        <w:autoSpaceDE/>
        <w:autoSpaceDN/>
      </w:pPr>
      <w:r w:rsidRPr="00CD3639">
        <w:rPr>
          <w:rFonts w:hint="eastAsia"/>
        </w:rPr>
        <w:t>三、</w:t>
      </w:r>
      <w:r w:rsidRPr="00CD3639">
        <w:t>維護我國已加入的國際組織會籍與權益，爭取參與尚未加入的重要功能性國際組織，經由務實、創意方式尋求突破</w:t>
      </w:r>
      <w:r w:rsidRPr="00CD3639">
        <w:rPr>
          <w:rFonts w:hint="eastAsia"/>
        </w:rPr>
        <w:t>，積極加入國際社會的運作。</w:t>
      </w:r>
    </w:p>
    <w:p w:rsidR="0054562F" w:rsidRPr="00CD3639" w:rsidRDefault="0054562F" w:rsidP="00214FA9">
      <w:pPr>
        <w:pStyle w:val="aa"/>
        <w:overflowPunct w:val="0"/>
        <w:autoSpaceDE/>
        <w:autoSpaceDN/>
      </w:pPr>
      <w:r w:rsidRPr="00CD3639">
        <w:rPr>
          <w:rFonts w:hint="eastAsia"/>
        </w:rPr>
        <w:t>四、</w:t>
      </w:r>
      <w:r w:rsidRPr="00CD3639">
        <w:t>結合民間力量、資源與經驗，在國際人道救援、醫療援助、疾病防治、糧食安全、綠色能源、農業技術</w:t>
      </w:r>
      <w:r w:rsidRPr="00CD3639">
        <w:rPr>
          <w:rFonts w:hint="eastAsia"/>
        </w:rPr>
        <w:t>、數位治理</w:t>
      </w:r>
      <w:r w:rsidRPr="00CD3639">
        <w:t>等國</w:t>
      </w:r>
      <w:r w:rsidRPr="00CD3639">
        <w:lastRenderedPageBreak/>
        <w:t>際合作領域，與國內外重要非政府組織</w:t>
      </w:r>
      <w:r w:rsidRPr="00CD3639">
        <w:rPr>
          <w:rFonts w:hint="eastAsia"/>
        </w:rPr>
        <w:t>(</w:t>
      </w:r>
      <w:r w:rsidRPr="00CD3639">
        <w:t>NGO</w:t>
      </w:r>
      <w:r w:rsidRPr="00CD3639">
        <w:rPr>
          <w:rFonts w:hint="eastAsia"/>
        </w:rPr>
        <w:t>)建立</w:t>
      </w:r>
      <w:r w:rsidRPr="00CD3639">
        <w:t>夥伴關係，</w:t>
      </w:r>
      <w:r w:rsidRPr="00CD3639">
        <w:rPr>
          <w:rFonts w:hint="eastAsia"/>
        </w:rPr>
        <w:t>對國際永續發展目標做出貢獻</w:t>
      </w:r>
      <w:r w:rsidRPr="00CD3639">
        <w:t>。</w:t>
      </w:r>
    </w:p>
    <w:p w:rsidR="0054562F" w:rsidRPr="00CD3639" w:rsidRDefault="0054562F" w:rsidP="00214FA9">
      <w:pPr>
        <w:pStyle w:val="aa"/>
        <w:overflowPunct w:val="0"/>
        <w:autoSpaceDE/>
        <w:autoSpaceDN/>
      </w:pPr>
      <w:r w:rsidRPr="00CD3639">
        <w:rPr>
          <w:rFonts w:hint="eastAsia"/>
        </w:rPr>
        <w:t>五、深化僑民聯繫服務，厚植僑青友我力量；扎根僑教文化，積極開拓僑生生源；擴增僑臺商服務，鼓勵投資臺灣。</w:t>
      </w:r>
    </w:p>
    <w:p w:rsidR="0054562F" w:rsidRPr="00CD3639" w:rsidRDefault="0054562F" w:rsidP="00214FA9">
      <w:pPr>
        <w:pStyle w:val="aa"/>
        <w:overflowPunct w:val="0"/>
        <w:autoSpaceDE/>
        <w:autoSpaceDN/>
      </w:pPr>
      <w:r w:rsidRPr="00CD3639">
        <w:rPr>
          <w:rFonts w:hint="eastAsia"/>
        </w:rPr>
        <w:t>六</w:t>
      </w:r>
      <w:r w:rsidRPr="00CD3639">
        <w:t>、前瞻國防及軍事戰略，依「防衛固守、重層嚇阻」戰略，發展聯合及不對稱戰力；完善配套措施，提升募兵、留營成效；</w:t>
      </w:r>
      <w:r w:rsidRPr="00CD3639">
        <w:rPr>
          <w:rFonts w:hint="eastAsia"/>
        </w:rPr>
        <w:t>強化聯合情監偵預警能力，</w:t>
      </w:r>
      <w:r w:rsidR="00473287" w:rsidRPr="00CD3639">
        <w:rPr>
          <w:rFonts w:hint="eastAsia"/>
        </w:rPr>
        <w:t>掌</w:t>
      </w:r>
      <w:r w:rsidRPr="00CD3639">
        <w:rPr>
          <w:rFonts w:hint="eastAsia"/>
        </w:rPr>
        <w:t>握區域情勢；</w:t>
      </w:r>
      <w:r w:rsidRPr="00CD3639">
        <w:t>務實戰訓工作，</w:t>
      </w:r>
      <w:r w:rsidRPr="00CD3639">
        <w:rPr>
          <w:rFonts w:hint="eastAsia"/>
        </w:rPr>
        <w:t>快速、</w:t>
      </w:r>
      <w:r w:rsidRPr="00CD3639">
        <w:t>有效提升戰力。</w:t>
      </w:r>
    </w:p>
    <w:p w:rsidR="0054562F" w:rsidRPr="00CD3639" w:rsidRDefault="0054562F" w:rsidP="00214FA9">
      <w:pPr>
        <w:pStyle w:val="aa"/>
        <w:overflowPunct w:val="0"/>
        <w:autoSpaceDE/>
        <w:autoSpaceDN/>
      </w:pPr>
      <w:r w:rsidRPr="00CD3639">
        <w:rPr>
          <w:rFonts w:hint="eastAsia"/>
        </w:rPr>
        <w:t>七</w:t>
      </w:r>
      <w:r w:rsidRPr="00CD3639">
        <w:t>、</w:t>
      </w:r>
      <w:r w:rsidRPr="00CD3639">
        <w:rPr>
          <w:rFonts w:hint="eastAsia"/>
        </w:rPr>
        <w:t>因應未來作戰需求，引導國防科技研發，帶動國防產業發展；貫徹機艦國造，厚植國防自主能量；落實國防科技管控，防杜機密外洩。</w:t>
      </w:r>
    </w:p>
    <w:p w:rsidR="0054562F" w:rsidRPr="00CD3639" w:rsidRDefault="0054562F" w:rsidP="00214FA9">
      <w:pPr>
        <w:pStyle w:val="aa"/>
        <w:overflowPunct w:val="0"/>
        <w:autoSpaceDE/>
        <w:autoSpaceDN/>
      </w:pPr>
      <w:r w:rsidRPr="00CD3639">
        <w:rPr>
          <w:rFonts w:hint="eastAsia"/>
        </w:rPr>
        <w:t>八</w:t>
      </w:r>
      <w:r w:rsidRPr="00CD3639">
        <w:t>、</w:t>
      </w:r>
      <w:r w:rsidRPr="00CD3639">
        <w:rPr>
          <w:rFonts w:hint="eastAsia"/>
        </w:rPr>
        <w:t>提升整體營地運用效益，優化官兵生活環境；推動精準醫療、智慧醫療管理，落實官兵及眷屬照顧；協力災害防救、防疫等緊急支援任務，確保國人生命財產安全。</w:t>
      </w:r>
    </w:p>
    <w:p w:rsidR="0054562F" w:rsidRPr="00CD3639" w:rsidRDefault="0054562F" w:rsidP="00214FA9">
      <w:pPr>
        <w:pStyle w:val="aa"/>
        <w:overflowPunct w:val="0"/>
        <w:autoSpaceDE/>
        <w:autoSpaceDN/>
      </w:pPr>
      <w:r w:rsidRPr="00CD3639">
        <w:rPr>
          <w:rFonts w:hint="eastAsia"/>
        </w:rPr>
        <w:t>九</w:t>
      </w:r>
      <w:r w:rsidRPr="00CD3639">
        <w:t>、</w:t>
      </w:r>
      <w:r w:rsidRPr="00CD3639">
        <w:rPr>
          <w:rFonts w:hint="eastAsia"/>
        </w:rPr>
        <w:t>推動軍事交流合作，運用智庫研究能量，積極尋求具共同戰略利益國家；拓展戰略對話與安全合作機會，維護臺海安全與亞太和平穩定；深耕全民國防教育，貫徹國防施政透明度，提升軍人形象。</w:t>
      </w:r>
    </w:p>
    <w:p w:rsidR="0054562F" w:rsidRPr="00CD3639" w:rsidRDefault="0054562F" w:rsidP="00214FA9">
      <w:pPr>
        <w:pStyle w:val="aa"/>
        <w:overflowPunct w:val="0"/>
        <w:autoSpaceDE/>
        <w:autoSpaceDN/>
      </w:pPr>
      <w:r w:rsidRPr="00CD3639">
        <w:rPr>
          <w:rFonts w:hint="eastAsia"/>
        </w:rPr>
        <w:t>十、</w:t>
      </w:r>
      <w:r w:rsidRPr="00CD3639">
        <w:t>賡續提升退除役官兵服務照顧品質，強化退除役官兵職場就業競爭力</w:t>
      </w:r>
      <w:r w:rsidRPr="00CD3639">
        <w:rPr>
          <w:rFonts w:hint="eastAsia"/>
        </w:rPr>
        <w:t>；</w:t>
      </w:r>
      <w:r w:rsidRPr="00CD3639">
        <w:t>整合醫療及長照服務，擴增榮家失智照護量能，建構優質高齡友善環境。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936" w:hangingChars="300" w:hanging="936"/>
      </w:pPr>
      <w:r w:rsidRPr="00CD3639">
        <w:rPr>
          <w:rFonts w:hint="eastAsia"/>
        </w:rPr>
        <w:t>十一、落實</w:t>
      </w:r>
      <w:r w:rsidR="00284512" w:rsidRPr="00CD3639">
        <w:rPr>
          <w:rFonts w:hint="eastAsia"/>
        </w:rPr>
        <w:t>蔡英文總統所提</w:t>
      </w:r>
      <w:r w:rsidRPr="00CD3639">
        <w:rPr>
          <w:rFonts w:hint="eastAsia"/>
        </w:rPr>
        <w:t>「四個必須」與「三道防護網」，依</w:t>
      </w:r>
      <w:r w:rsidRPr="00CD3639">
        <w:rPr>
          <w:rFonts w:hint="eastAsia"/>
        </w:rPr>
        <w:lastRenderedPageBreak/>
        <w:t>循民主原則及普遍民意推動兩岸政策，適時檢討兩岸法規及措施，堅定捍衛國家主權尊嚴與安全，保障民眾權益福祉。</w:t>
      </w:r>
    </w:p>
    <w:p w:rsidR="00D40454" w:rsidRPr="00CD3639" w:rsidRDefault="000230CA" w:rsidP="00684770">
      <w:pPr>
        <w:pStyle w:val="1"/>
      </w:pPr>
      <w:bookmarkStart w:id="9" w:name="_Toc4495736"/>
      <w:r w:rsidRPr="00CD3639">
        <w:rPr>
          <w:rFonts w:hint="eastAsia"/>
        </w:rPr>
        <w:t>參</w:t>
      </w:r>
      <w:r w:rsidR="00D40454" w:rsidRPr="00CD3639">
        <w:rPr>
          <w:rFonts w:hint="eastAsia"/>
        </w:rPr>
        <w:t>、經濟</w:t>
      </w:r>
      <w:r w:rsidR="00F168A5" w:rsidRPr="00CD3639">
        <w:rPr>
          <w:rFonts w:hint="eastAsia"/>
        </w:rPr>
        <w:t>及農業</w:t>
      </w:r>
      <w:bookmarkEnd w:id="9"/>
    </w:p>
    <w:p w:rsidR="0054562F" w:rsidRPr="00CD3639" w:rsidRDefault="0054562F" w:rsidP="00214FA9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CD3639">
        <w:rPr>
          <w:rFonts w:hint="eastAsia"/>
          <w:spacing w:val="0"/>
        </w:rPr>
        <w:t>一、</w:t>
      </w:r>
      <w:r w:rsidR="0041059F" w:rsidRPr="00CD3639">
        <w:rPr>
          <w:rFonts w:hint="eastAsia"/>
          <w:spacing w:val="0"/>
        </w:rPr>
        <w:t>積極執行國家發展計畫，</w:t>
      </w:r>
      <w:r w:rsidRPr="00CD3639">
        <w:rPr>
          <w:rFonts w:hint="eastAsia"/>
          <w:spacing w:val="0"/>
        </w:rPr>
        <w:t>以創新、就業、分配核心理念推動臺灣新經濟模式；落實推動前瞻基礎建設，帶動經濟成長動能；致力解決產業「五缺」，持續推動法</w:t>
      </w:r>
      <w:r w:rsidR="0041059F" w:rsidRPr="00CD3639">
        <w:rPr>
          <w:rFonts w:hint="eastAsia"/>
          <w:spacing w:val="0"/>
        </w:rPr>
        <w:t>規</w:t>
      </w:r>
      <w:r w:rsidRPr="00CD3639">
        <w:rPr>
          <w:rFonts w:hint="eastAsia"/>
          <w:spacing w:val="0"/>
        </w:rPr>
        <w:t>鬆綁，</w:t>
      </w:r>
      <w:r w:rsidR="003B02D7" w:rsidRPr="00CD3639">
        <w:rPr>
          <w:rFonts w:hint="eastAsia"/>
          <w:spacing w:val="0"/>
        </w:rPr>
        <w:t>全力協助臺商回臺投資，獎勵根留臺灣廠商，</w:t>
      </w:r>
      <w:r w:rsidRPr="00CD3639">
        <w:rPr>
          <w:rFonts w:hint="eastAsia"/>
          <w:spacing w:val="0"/>
        </w:rPr>
        <w:t>強化招商服務，吸引企業擴大投資臺灣。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CD3639">
        <w:rPr>
          <w:rFonts w:hint="eastAsia"/>
          <w:spacing w:val="0"/>
        </w:rPr>
        <w:t>二、創新驅動產業升級轉型，致力「五加二」產業創新，布局新興關鍵技術；</w:t>
      </w:r>
      <w:r w:rsidR="003B02D7" w:rsidRPr="00CD3639">
        <w:rPr>
          <w:rFonts w:hint="eastAsia"/>
          <w:spacing w:val="0"/>
        </w:rPr>
        <w:t>輔導工廠合法登記，</w:t>
      </w:r>
      <w:r w:rsidRPr="00CD3639">
        <w:rPr>
          <w:rFonts w:hint="eastAsia"/>
          <w:spacing w:val="0"/>
        </w:rPr>
        <w:t>加強扶植新創及中小企業，活化在地發展。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CD3639">
        <w:rPr>
          <w:rFonts w:hint="eastAsia"/>
          <w:spacing w:val="0"/>
        </w:rPr>
        <w:t>三、結合智慧科技與生活應用，發展創新服務，促進內需型服務業成長，推動智慧商業與跨境電子商務，優化國際行銷通路。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CD3639">
        <w:rPr>
          <w:rFonts w:hint="eastAsia"/>
          <w:spacing w:val="0"/>
        </w:rPr>
        <w:t>四、爭取加入「跨太平洋夥伴全面進步協定」(CP</w:t>
      </w:r>
      <w:r w:rsidRPr="00CD3639">
        <w:rPr>
          <w:spacing w:val="0"/>
        </w:rPr>
        <w:t>TPP</w:t>
      </w:r>
      <w:r w:rsidRPr="00CD3639">
        <w:rPr>
          <w:rFonts w:hint="eastAsia"/>
          <w:spacing w:val="0"/>
        </w:rPr>
        <w:t>)等區域經貿整合機制，洽簽雙邊投資及經濟合作協定，全方位拓展貿易。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CD3639">
        <w:rPr>
          <w:rFonts w:hint="eastAsia"/>
          <w:spacing w:val="0"/>
        </w:rPr>
        <w:t>五、確保穩定供電，發展</w:t>
      </w:r>
      <w:r w:rsidR="00F22627" w:rsidRPr="00CD3639">
        <w:rPr>
          <w:rFonts w:hint="eastAsia"/>
          <w:spacing w:val="0"/>
        </w:rPr>
        <w:t>新能源及</w:t>
      </w:r>
      <w:r w:rsidRPr="00CD3639">
        <w:rPr>
          <w:rFonts w:hint="eastAsia"/>
          <w:spacing w:val="0"/>
        </w:rPr>
        <w:t>再生能源；加強節能</w:t>
      </w:r>
      <w:r w:rsidR="00F22627" w:rsidRPr="00CD3639">
        <w:rPr>
          <w:rFonts w:hint="eastAsia"/>
          <w:spacing w:val="0"/>
        </w:rPr>
        <w:t>措施</w:t>
      </w:r>
      <w:r w:rsidRPr="00CD3639">
        <w:rPr>
          <w:rFonts w:hint="eastAsia"/>
          <w:spacing w:val="0"/>
        </w:rPr>
        <w:t>，提升能源效率；推動儲能系統，布建智慧電網，加速能源轉型，落實非核家園。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CD3639">
        <w:rPr>
          <w:rFonts w:hint="eastAsia"/>
          <w:spacing w:val="0"/>
        </w:rPr>
        <w:lastRenderedPageBreak/>
        <w:t>六、推動智慧水管理，開源節流調度備援，維持供水穩定；強化防汛整備應變，營造安全水環境；</w:t>
      </w:r>
      <w:r w:rsidRPr="00CD3639">
        <w:t>加強雨水下水道建設，增進都市防洪韌性；推動公共污水處理廠放流水回收再利用，強化水資源管理</w:t>
      </w:r>
      <w:r w:rsidRPr="00CD3639">
        <w:rPr>
          <w:rFonts w:hint="eastAsia"/>
        </w:rPr>
        <w:t>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CD3639">
        <w:rPr>
          <w:rFonts w:hint="eastAsia"/>
          <w:spacing w:val="0"/>
        </w:rPr>
        <w:t>七、落實農業結構改革，加速產業升級，加強農業促銷與外銷，提升農民收益；充裕多元農業勞動力，輔導農民創新加值、運用智慧科技；支援農民農地租賃、技術及資金，打造安心幸福的新農業。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CD3639">
        <w:rPr>
          <w:rFonts w:hint="eastAsia"/>
          <w:spacing w:val="0"/>
        </w:rPr>
        <w:t>八、完善農民福利體系，擴大推動農業保險；精進農民健康保險與農民職業災害保險，逐步強化納保；規劃農民年金制度，保障農民退休生活；強化農漁會信用部監理措施及農業信用保證機制，擴展農漁業金融資訊共同利用平臺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CD3639">
        <w:rPr>
          <w:rFonts w:hint="eastAsia"/>
          <w:spacing w:val="0"/>
        </w:rPr>
        <w:t>九、防範非洲豬瘟跨境傳播，提升動植物防疫檢疫效能；</w:t>
      </w:r>
      <w:r w:rsidRPr="00CD3639">
        <w:rPr>
          <w:rFonts w:hint="eastAsia"/>
          <w:szCs w:val="32"/>
        </w:rPr>
        <w:t>改善畜禽產業經營環境</w:t>
      </w:r>
      <w:r w:rsidRPr="00CD3639">
        <w:rPr>
          <w:rFonts w:ascii="新細明體" w:hAnsi="新細明體" w:hint="eastAsia"/>
          <w:szCs w:val="32"/>
        </w:rPr>
        <w:t>，</w:t>
      </w:r>
      <w:r w:rsidRPr="00CD3639">
        <w:rPr>
          <w:rFonts w:hint="eastAsia"/>
          <w:szCs w:val="32"/>
        </w:rPr>
        <w:t>建立優質安全的畜禽供應體系</w:t>
      </w:r>
      <w:r w:rsidRPr="00CD3639">
        <w:rPr>
          <w:rFonts w:hint="eastAsia"/>
          <w:spacing w:val="0"/>
        </w:rPr>
        <w:t>；</w:t>
      </w:r>
      <w:r w:rsidRPr="00CD3639">
        <w:rPr>
          <w:rFonts w:hint="eastAsia"/>
          <w:szCs w:val="32"/>
        </w:rPr>
        <w:t>推廣農藥代噴制度</w:t>
      </w:r>
      <w:r w:rsidRPr="00CD3639">
        <w:rPr>
          <w:rFonts w:ascii="新細明體" w:hAnsi="新細明體" w:hint="eastAsia"/>
          <w:szCs w:val="32"/>
        </w:rPr>
        <w:t>，</w:t>
      </w:r>
      <w:r w:rsidRPr="00CD3639">
        <w:rPr>
          <w:rFonts w:hint="eastAsia"/>
          <w:szCs w:val="32"/>
        </w:rPr>
        <w:t>落實農藥分級管理；</w:t>
      </w:r>
      <w:r w:rsidRPr="00CD3639">
        <w:rPr>
          <w:rFonts w:hint="eastAsia"/>
          <w:spacing w:val="0"/>
        </w:rPr>
        <w:t>強化動物保護，落實寵物登記與源頭管理。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CD3639">
        <w:rPr>
          <w:rFonts w:hint="eastAsia"/>
          <w:spacing w:val="0"/>
        </w:rPr>
        <w:t>十、強化農產品產銷調節措施，改善產銷預警系統，確保市場機制運作順暢；推動溯源管理及認驗證制度，推廣有機及友善環境耕作；拓展食農教育，強化地產地消，獎勵提升學校午餐採用有機與產銷履歷食材。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960" w:hangingChars="300" w:hanging="960"/>
        <w:rPr>
          <w:spacing w:val="0"/>
        </w:rPr>
      </w:pPr>
      <w:r w:rsidRPr="00CD3639">
        <w:rPr>
          <w:rFonts w:hint="eastAsia"/>
          <w:spacing w:val="0"/>
        </w:rPr>
        <w:t>十一、</w:t>
      </w:r>
      <w:r w:rsidRPr="00CD3639">
        <w:rPr>
          <w:rFonts w:hint="eastAsia"/>
          <w:szCs w:val="32"/>
        </w:rPr>
        <w:t>持續落實打擊非法、未報告、不受規範漁業，推動漁獲不落地</w:t>
      </w:r>
      <w:r w:rsidRPr="00CD3639">
        <w:rPr>
          <w:rFonts w:ascii="新細明體" w:hAnsi="新細明體" w:hint="eastAsia"/>
          <w:szCs w:val="32"/>
        </w:rPr>
        <w:t>，</w:t>
      </w:r>
      <w:r w:rsidRPr="00CD3639">
        <w:rPr>
          <w:rFonts w:hint="eastAsia"/>
          <w:szCs w:val="32"/>
        </w:rPr>
        <w:t>改善魚市場衛生與漁港環境</w:t>
      </w:r>
      <w:r w:rsidRPr="00CD3639">
        <w:rPr>
          <w:rFonts w:ascii="新細明體" w:hAnsi="新細明體" w:hint="eastAsia"/>
          <w:szCs w:val="32"/>
        </w:rPr>
        <w:t>；</w:t>
      </w:r>
      <w:r w:rsidRPr="00CD3639">
        <w:rPr>
          <w:rFonts w:hint="eastAsia"/>
          <w:szCs w:val="32"/>
        </w:rPr>
        <w:t>參與國際農漁業組織</w:t>
      </w:r>
      <w:r w:rsidRPr="00CD3639">
        <w:rPr>
          <w:rFonts w:hint="eastAsia"/>
          <w:szCs w:val="32"/>
        </w:rPr>
        <w:lastRenderedPageBreak/>
        <w:t>及經貿諮商談判，維護我國農漁業利益</w:t>
      </w:r>
      <w:r w:rsidRPr="00CD3639">
        <w:rPr>
          <w:rFonts w:hint="eastAsia"/>
          <w:spacing w:val="0"/>
        </w:rPr>
        <w:t>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960" w:hangingChars="300" w:hanging="960"/>
        <w:rPr>
          <w:spacing w:val="0"/>
        </w:rPr>
      </w:pPr>
      <w:r w:rsidRPr="00CD3639">
        <w:rPr>
          <w:rFonts w:hint="eastAsia"/>
          <w:spacing w:val="0"/>
        </w:rPr>
        <w:t>十二、結合政府與民間資源推動農村再生，活絡特色產業發展；優化農業旅遊服務量能，開拓國內外遊客市場；厚植森林資源，促進森林主副產物及綠色經濟發展；推動整體性治山防災，強化農業防災能量。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960" w:hangingChars="300" w:hanging="960"/>
        <w:rPr>
          <w:spacing w:val="0"/>
        </w:rPr>
      </w:pPr>
      <w:r w:rsidRPr="00CD3639">
        <w:rPr>
          <w:rFonts w:hint="eastAsia"/>
          <w:spacing w:val="0"/>
        </w:rPr>
        <w:t>十三、</w:t>
      </w:r>
      <w:r w:rsidRPr="00CD3639">
        <w:rPr>
          <w:rFonts w:hint="eastAsia"/>
          <w:szCs w:val="32"/>
        </w:rPr>
        <w:t>建構公平競爭環境</w:t>
      </w:r>
      <w:r w:rsidRPr="00CD3639">
        <w:rPr>
          <w:rFonts w:hint="eastAsia"/>
          <w:spacing w:val="0"/>
        </w:rPr>
        <w:t>，</w:t>
      </w:r>
      <w:r w:rsidRPr="00CD3639">
        <w:rPr>
          <w:rFonts w:hint="eastAsia"/>
          <w:szCs w:val="32"/>
        </w:rPr>
        <w:t>維護市場交易秩序</w:t>
      </w:r>
      <w:r w:rsidRPr="00CD3639">
        <w:rPr>
          <w:rFonts w:hint="eastAsia"/>
          <w:spacing w:val="0"/>
        </w:rPr>
        <w:t>；健</w:t>
      </w:r>
      <w:r w:rsidRPr="00CD3639">
        <w:rPr>
          <w:rFonts w:hint="eastAsia"/>
          <w:szCs w:val="32"/>
          <w:shd w:val="clear" w:color="auto" w:fill="FFFFFF"/>
        </w:rPr>
        <w:t>全消費者保護機制，有效處理重大消費爭議</w:t>
      </w:r>
      <w:r w:rsidRPr="00CD3639">
        <w:rPr>
          <w:rFonts w:hint="eastAsia"/>
          <w:spacing w:val="0"/>
        </w:rPr>
        <w:t>。</w:t>
      </w:r>
    </w:p>
    <w:p w:rsidR="00A91B0F" w:rsidRPr="00CD3639" w:rsidRDefault="00902ECC" w:rsidP="00684770">
      <w:pPr>
        <w:pStyle w:val="1"/>
      </w:pPr>
      <w:bookmarkStart w:id="10" w:name="_Toc4495737"/>
      <w:r w:rsidRPr="00CD3639">
        <w:rPr>
          <w:rFonts w:hint="eastAsia"/>
        </w:rPr>
        <w:t>肆、財政</w:t>
      </w:r>
      <w:bookmarkEnd w:id="7"/>
      <w:bookmarkEnd w:id="8"/>
      <w:r w:rsidR="00F168A5" w:rsidRPr="00CD3639">
        <w:rPr>
          <w:rFonts w:hint="eastAsia"/>
        </w:rPr>
        <w:t>及金融</w:t>
      </w:r>
      <w:bookmarkEnd w:id="10"/>
    </w:p>
    <w:p w:rsidR="0054562F" w:rsidRPr="00CD3639" w:rsidRDefault="0054562F" w:rsidP="00214FA9">
      <w:pPr>
        <w:pStyle w:val="aa"/>
        <w:overflowPunct w:val="0"/>
        <w:autoSpaceDE/>
        <w:autoSpaceDN/>
        <w:ind w:left="640" w:hanging="640"/>
        <w:rPr>
          <w:spacing w:val="0"/>
        </w:rPr>
      </w:pPr>
      <w:bookmarkStart w:id="11" w:name="_Toc63495645"/>
      <w:bookmarkStart w:id="12" w:name="_Toc510493871"/>
      <w:r w:rsidRPr="00CD3639">
        <w:rPr>
          <w:rFonts w:hint="eastAsia"/>
          <w:spacing w:val="0"/>
        </w:rPr>
        <w:t>一、多元籌措財源，健全政府財政；落實零基預算精神，妥善配置國家資源；調劑地方財政盈虛，提升地方財政自主；強化債務監管，恪遵財政紀律。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CD3639">
        <w:rPr>
          <w:rFonts w:hint="eastAsia"/>
          <w:spacing w:val="0"/>
        </w:rPr>
        <w:t>二、建構公平、效率、簡化、適足稅收及具國際競爭力賦稅制度；優化租稅環境，鼓勵投資臺灣。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CD3639">
        <w:rPr>
          <w:rFonts w:hint="eastAsia"/>
          <w:spacing w:val="0"/>
        </w:rPr>
        <w:t>三、多元運用國家資產，提升資產價值，增裕永續財源；強化公股股權管理，提升經營綜效，增裕國庫收入。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CD3639">
        <w:rPr>
          <w:rFonts w:hint="eastAsia"/>
          <w:spacing w:val="0"/>
        </w:rPr>
        <w:t>四、精進促參法制與推動機制，強化招商行銷；建立多元籌資管道，擴大公共建設投資量能。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CD3639">
        <w:rPr>
          <w:rFonts w:hint="eastAsia"/>
          <w:spacing w:val="0"/>
        </w:rPr>
        <w:t xml:space="preserve">五、推動金融市場與國際接軌，協助金融業拓展海外市場；鬆綁金融法規，擴大金融業務範疇；優化金融業公司治理，落實合乎比例原則的法令遵循及洗錢防制。 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CD3639">
        <w:rPr>
          <w:rFonts w:hint="eastAsia"/>
          <w:spacing w:val="0"/>
        </w:rPr>
        <w:t>六、創造友善數位金融環境，提升行動支付等電子化支付比</w:t>
      </w:r>
      <w:r w:rsidRPr="00CD3639">
        <w:rPr>
          <w:rFonts w:hint="eastAsia"/>
          <w:spacing w:val="0"/>
        </w:rPr>
        <w:lastRenderedPageBreak/>
        <w:t>率；鼓勵金融科技創新，引導發展符合民眾需求的多元金融商品或服務，促進普惠金融。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CD3639">
        <w:rPr>
          <w:rFonts w:hint="eastAsia"/>
          <w:spacing w:val="0"/>
        </w:rPr>
        <w:t>七、落實金融支持實體及綠色經濟，協助臺商回臺及「五加二」新創重點產業投融資資金需求，活絡多層次資本市場，提供多樣化籌資管道。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CD3639">
        <w:rPr>
          <w:rFonts w:hint="eastAsia"/>
          <w:spacing w:val="0"/>
        </w:rPr>
        <w:t>八、</w:t>
      </w:r>
      <w:r w:rsidRPr="00CD3639">
        <w:rPr>
          <w:spacing w:val="0"/>
        </w:rPr>
        <w:t>採行妥適貨幣政策，維持物價穩定與金融穩定，協助經濟發展；強化外資進出管理機制，維護外匯市場秩序。</w:t>
      </w:r>
    </w:p>
    <w:p w:rsidR="00165D17" w:rsidRPr="00CD3639" w:rsidRDefault="00165D17" w:rsidP="00684770">
      <w:pPr>
        <w:pStyle w:val="1"/>
      </w:pPr>
      <w:bookmarkStart w:id="13" w:name="_Toc4495738"/>
      <w:r w:rsidRPr="00CD3639">
        <w:rPr>
          <w:rFonts w:hint="eastAsia"/>
        </w:rPr>
        <w:t>伍、教育</w:t>
      </w:r>
      <w:bookmarkEnd w:id="11"/>
      <w:r w:rsidR="00F168A5" w:rsidRPr="00CD3639">
        <w:rPr>
          <w:rFonts w:hint="eastAsia"/>
        </w:rPr>
        <w:t>、</w:t>
      </w:r>
      <w:r w:rsidR="00B65439" w:rsidRPr="00CD3639">
        <w:rPr>
          <w:rFonts w:hint="eastAsia"/>
        </w:rPr>
        <w:t>文化</w:t>
      </w:r>
      <w:r w:rsidR="00F168A5" w:rsidRPr="00CD3639">
        <w:rPr>
          <w:rFonts w:hint="eastAsia"/>
        </w:rPr>
        <w:t>及科技</w:t>
      </w:r>
      <w:bookmarkEnd w:id="13"/>
    </w:p>
    <w:p w:rsidR="0054562F" w:rsidRPr="00CD3639" w:rsidRDefault="0054562F" w:rsidP="00214FA9">
      <w:pPr>
        <w:pStyle w:val="aa"/>
        <w:overflowPunct w:val="0"/>
        <w:autoSpaceDE/>
        <w:autoSpaceDN/>
        <w:ind w:left="640" w:hanging="640"/>
        <w:rPr>
          <w:spacing w:val="0"/>
        </w:rPr>
      </w:pPr>
      <w:bookmarkStart w:id="14" w:name="_Toc63495648"/>
      <w:bookmarkStart w:id="15" w:name="_Toc510493869"/>
      <w:bookmarkStart w:id="16" w:name="_Toc63495646"/>
      <w:r w:rsidRPr="00CD3639">
        <w:rPr>
          <w:rFonts w:hint="eastAsia"/>
          <w:spacing w:val="0"/>
        </w:rPr>
        <w:t>一、擴展平價教保服務，持續增加公共化幼兒園供應量及強化準公共機制；發放2歲至4歲育兒津貼，減輕育兒負擔</w:t>
      </w:r>
      <w:r w:rsidR="002804A9" w:rsidRPr="00CD3639">
        <w:rPr>
          <w:rFonts w:hint="eastAsia"/>
          <w:spacing w:val="0"/>
        </w:rPr>
        <w:t>；</w:t>
      </w:r>
      <w:r w:rsidRPr="00CD3639">
        <w:rPr>
          <w:rFonts w:hint="eastAsia"/>
          <w:spacing w:val="0"/>
        </w:rPr>
        <w:t>推動高級中等學校優質化與均質化；鼓勵學生就近入學，逐步落實適性發展及全面免試的十二年國民基本教育。</w:t>
      </w:r>
    </w:p>
    <w:p w:rsidR="0054562F" w:rsidRPr="00CD3639" w:rsidRDefault="002804A9" w:rsidP="00214FA9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CD3639">
        <w:rPr>
          <w:rFonts w:hint="eastAsia"/>
          <w:spacing w:val="0"/>
        </w:rPr>
        <w:t>二</w:t>
      </w:r>
      <w:r w:rsidR="0054562F" w:rsidRPr="00CD3639">
        <w:rPr>
          <w:rFonts w:hint="eastAsia"/>
          <w:spacing w:val="0"/>
        </w:rPr>
        <w:t>、優化</w:t>
      </w:r>
      <w:r w:rsidR="0054562F" w:rsidRPr="00CD3639">
        <w:rPr>
          <w:spacing w:val="0"/>
        </w:rPr>
        <w:t>技職校院實作環境，</w:t>
      </w:r>
      <w:r w:rsidR="0054562F" w:rsidRPr="00CD3639">
        <w:rPr>
          <w:rFonts w:hint="eastAsia"/>
          <w:spacing w:val="0"/>
        </w:rPr>
        <w:t>培育符應</w:t>
      </w:r>
      <w:r w:rsidR="0054562F" w:rsidRPr="00CD3639">
        <w:rPr>
          <w:spacing w:val="0"/>
        </w:rPr>
        <w:t>產業發展</w:t>
      </w:r>
      <w:r w:rsidR="0054562F" w:rsidRPr="00CD3639">
        <w:rPr>
          <w:rFonts w:hint="eastAsia"/>
          <w:spacing w:val="0"/>
        </w:rPr>
        <w:t>脈絡</w:t>
      </w:r>
      <w:r w:rsidR="0054562F" w:rsidRPr="00CD3639">
        <w:rPr>
          <w:spacing w:val="0"/>
        </w:rPr>
        <w:t>的</w:t>
      </w:r>
      <w:r w:rsidR="0054562F" w:rsidRPr="00CD3639">
        <w:rPr>
          <w:rFonts w:hint="eastAsia"/>
          <w:spacing w:val="0"/>
        </w:rPr>
        <w:t>專業技術</w:t>
      </w:r>
      <w:r w:rsidR="0054562F" w:rsidRPr="00CD3639">
        <w:rPr>
          <w:spacing w:val="0"/>
        </w:rPr>
        <w:t>人才；</w:t>
      </w:r>
      <w:r w:rsidR="0054562F" w:rsidRPr="00CD3639">
        <w:rPr>
          <w:rFonts w:hint="eastAsia"/>
          <w:spacing w:val="0"/>
        </w:rPr>
        <w:t>推動</w:t>
      </w:r>
      <w:r w:rsidR="0054562F" w:rsidRPr="00CD3639">
        <w:rPr>
          <w:spacing w:val="0"/>
        </w:rPr>
        <w:t>高等教育多</w:t>
      </w:r>
      <w:r w:rsidR="0054562F" w:rsidRPr="00CD3639">
        <w:rPr>
          <w:rFonts w:hint="eastAsia"/>
          <w:spacing w:val="0"/>
        </w:rPr>
        <w:t>元</w:t>
      </w:r>
      <w:r w:rsidR="0054562F" w:rsidRPr="00CD3639">
        <w:rPr>
          <w:spacing w:val="0"/>
        </w:rPr>
        <w:t>及彈性發展</w:t>
      </w:r>
      <w:r w:rsidR="0054562F" w:rsidRPr="00CD3639">
        <w:rPr>
          <w:rFonts w:hint="eastAsia"/>
          <w:spacing w:val="0"/>
        </w:rPr>
        <w:t>，擴大</w:t>
      </w:r>
      <w:r w:rsidR="0054562F" w:rsidRPr="00CD3639">
        <w:rPr>
          <w:spacing w:val="0"/>
        </w:rPr>
        <w:t>育才留才攬才；</w:t>
      </w:r>
      <w:r w:rsidR="0054562F" w:rsidRPr="00CD3639">
        <w:rPr>
          <w:rFonts w:hint="eastAsia"/>
          <w:spacing w:val="0"/>
        </w:rPr>
        <w:t>強化產學研合一</w:t>
      </w:r>
      <w:r w:rsidR="0054562F" w:rsidRPr="00CD3639">
        <w:rPr>
          <w:spacing w:val="0"/>
        </w:rPr>
        <w:t>，</w:t>
      </w:r>
      <w:r w:rsidR="0054562F" w:rsidRPr="00CD3639">
        <w:rPr>
          <w:rFonts w:hint="eastAsia"/>
          <w:spacing w:val="0"/>
        </w:rPr>
        <w:t>縮短學用落差，擴散大學研發能量</w:t>
      </w:r>
      <w:r w:rsidR="0054562F" w:rsidRPr="00CD3639">
        <w:rPr>
          <w:spacing w:val="0"/>
        </w:rPr>
        <w:t>；</w:t>
      </w:r>
      <w:r w:rsidR="0054562F" w:rsidRPr="00CD3639">
        <w:rPr>
          <w:rFonts w:hint="eastAsia"/>
          <w:spacing w:val="0"/>
        </w:rPr>
        <w:t>推動</w:t>
      </w:r>
      <w:r w:rsidR="0054562F" w:rsidRPr="00CD3639">
        <w:rPr>
          <w:spacing w:val="0"/>
        </w:rPr>
        <w:t>大學社會責任</w:t>
      </w:r>
      <w:r w:rsidR="0054562F" w:rsidRPr="00CD3639">
        <w:rPr>
          <w:rFonts w:hint="eastAsia"/>
          <w:spacing w:val="0"/>
        </w:rPr>
        <w:t>實踐，強化在地連結合作</w:t>
      </w:r>
      <w:r w:rsidR="0054562F" w:rsidRPr="00CD3639">
        <w:rPr>
          <w:spacing w:val="0"/>
        </w:rPr>
        <w:t>。</w:t>
      </w:r>
    </w:p>
    <w:p w:rsidR="0054562F" w:rsidRPr="00CD3639" w:rsidRDefault="002804A9" w:rsidP="00214FA9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CD3639">
        <w:rPr>
          <w:rFonts w:hint="eastAsia"/>
          <w:spacing w:val="0"/>
        </w:rPr>
        <w:t>三</w:t>
      </w:r>
      <w:r w:rsidR="0054562F" w:rsidRPr="00CD3639">
        <w:rPr>
          <w:rFonts w:hint="eastAsia"/>
          <w:spacing w:val="0"/>
        </w:rPr>
        <w:t>、防制校園</w:t>
      </w:r>
      <w:r w:rsidR="0054562F" w:rsidRPr="00CD3639">
        <w:rPr>
          <w:spacing w:val="0"/>
        </w:rPr>
        <w:t>霸凌</w:t>
      </w:r>
      <w:r w:rsidR="0054562F" w:rsidRPr="00CD3639">
        <w:rPr>
          <w:rFonts w:hint="eastAsia"/>
          <w:spacing w:val="0"/>
        </w:rPr>
        <w:t>及</w:t>
      </w:r>
      <w:r w:rsidR="0054562F" w:rsidRPr="00CD3639">
        <w:rPr>
          <w:spacing w:val="0"/>
        </w:rPr>
        <w:t>毒品</w:t>
      </w:r>
      <w:r w:rsidR="0054562F" w:rsidRPr="00CD3639">
        <w:rPr>
          <w:rFonts w:hint="eastAsia"/>
          <w:spacing w:val="0"/>
        </w:rPr>
        <w:t>滲</w:t>
      </w:r>
      <w:r w:rsidR="0054562F" w:rsidRPr="00CD3639">
        <w:rPr>
          <w:spacing w:val="0"/>
        </w:rPr>
        <w:t>入</w:t>
      </w:r>
      <w:r w:rsidR="0054562F" w:rsidRPr="00CD3639">
        <w:rPr>
          <w:rFonts w:hint="eastAsia"/>
          <w:spacing w:val="0"/>
        </w:rPr>
        <w:t>，落實校園食安管理；合理分配</w:t>
      </w:r>
      <w:r w:rsidR="0054562F" w:rsidRPr="00CD3639">
        <w:rPr>
          <w:spacing w:val="0"/>
        </w:rPr>
        <w:t>教育資源</w:t>
      </w:r>
      <w:r w:rsidR="0054562F" w:rsidRPr="00CD3639">
        <w:rPr>
          <w:rFonts w:hint="eastAsia"/>
          <w:spacing w:val="0"/>
        </w:rPr>
        <w:t>，</w:t>
      </w:r>
      <w:r w:rsidR="0054562F" w:rsidRPr="00CD3639">
        <w:rPr>
          <w:spacing w:val="0"/>
        </w:rPr>
        <w:t>保障偏鄉、弱勢及身心障礙學生受教權益</w:t>
      </w:r>
      <w:r w:rsidR="0054562F" w:rsidRPr="00CD3639">
        <w:rPr>
          <w:rFonts w:hint="eastAsia"/>
          <w:spacing w:val="0"/>
        </w:rPr>
        <w:t>；尊重多元族群，鼓勵母語與文化傳承，推展以原住民族為主體的原住民族教育，強化新住民子女教育。</w:t>
      </w:r>
    </w:p>
    <w:p w:rsidR="0054562F" w:rsidRPr="00CD3639" w:rsidRDefault="002804A9" w:rsidP="00214FA9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CD3639">
        <w:rPr>
          <w:rFonts w:hint="eastAsia"/>
          <w:spacing w:val="0"/>
        </w:rPr>
        <w:t>四</w:t>
      </w:r>
      <w:r w:rsidR="0054562F" w:rsidRPr="00CD3639">
        <w:rPr>
          <w:rFonts w:hint="eastAsia"/>
          <w:spacing w:val="0"/>
        </w:rPr>
        <w:t>、建構</w:t>
      </w:r>
      <w:r w:rsidR="0054562F" w:rsidRPr="00CD3639">
        <w:rPr>
          <w:spacing w:val="0"/>
        </w:rPr>
        <w:t>教師專業發展支持系統，</w:t>
      </w:r>
      <w:r w:rsidR="0054562F" w:rsidRPr="00CD3639">
        <w:rPr>
          <w:rFonts w:hint="eastAsia"/>
          <w:spacing w:val="0"/>
        </w:rPr>
        <w:t>培育以學生學習為中心的優</w:t>
      </w:r>
      <w:r w:rsidR="0054562F" w:rsidRPr="00CD3639">
        <w:rPr>
          <w:rFonts w:hint="eastAsia"/>
          <w:spacing w:val="0"/>
        </w:rPr>
        <w:lastRenderedPageBreak/>
        <w:t>質師資；推動藝術及美感教育，增進學生藝術涵養與美感素養；營造終身學習社會</w:t>
      </w:r>
      <w:r w:rsidR="0054562F" w:rsidRPr="00CD3639">
        <w:rPr>
          <w:spacing w:val="0"/>
        </w:rPr>
        <w:t>，完善高齡教育體系，</w:t>
      </w:r>
      <w:r w:rsidR="0054562F" w:rsidRPr="00CD3639">
        <w:rPr>
          <w:rFonts w:hint="eastAsia"/>
          <w:spacing w:val="0"/>
        </w:rPr>
        <w:t>健全</w:t>
      </w:r>
      <w:r w:rsidR="0054562F" w:rsidRPr="00CD3639">
        <w:rPr>
          <w:spacing w:val="0"/>
        </w:rPr>
        <w:t>社區大學發展</w:t>
      </w:r>
      <w:r w:rsidR="0054562F" w:rsidRPr="00CD3639">
        <w:rPr>
          <w:rFonts w:hint="eastAsia"/>
          <w:spacing w:val="0"/>
        </w:rPr>
        <w:t>；強化家庭教育功能，</w:t>
      </w:r>
      <w:r w:rsidR="0054562F" w:rsidRPr="00CD3639">
        <w:rPr>
          <w:spacing w:val="0"/>
        </w:rPr>
        <w:t>提升社教機構服務品質</w:t>
      </w:r>
      <w:r w:rsidR="0054562F" w:rsidRPr="00CD3639">
        <w:rPr>
          <w:rFonts w:hint="eastAsia"/>
          <w:spacing w:val="0"/>
        </w:rPr>
        <w:t>。</w:t>
      </w:r>
    </w:p>
    <w:p w:rsidR="0054562F" w:rsidRPr="00CD3639" w:rsidRDefault="002804A9" w:rsidP="00214FA9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CD3639">
        <w:rPr>
          <w:rFonts w:hint="eastAsia"/>
          <w:spacing w:val="0"/>
        </w:rPr>
        <w:t>五</w:t>
      </w:r>
      <w:r w:rsidR="0054562F" w:rsidRPr="00CD3639">
        <w:rPr>
          <w:rFonts w:hint="eastAsia"/>
          <w:spacing w:val="0"/>
        </w:rPr>
        <w:t>、營造友善及安全的運動環境，培養</w:t>
      </w:r>
      <w:r w:rsidR="0054562F" w:rsidRPr="00CD3639">
        <w:rPr>
          <w:spacing w:val="0"/>
        </w:rPr>
        <w:t>國民</w:t>
      </w:r>
      <w:r w:rsidR="0054562F" w:rsidRPr="00CD3639">
        <w:rPr>
          <w:rFonts w:hint="eastAsia"/>
          <w:spacing w:val="0"/>
        </w:rPr>
        <w:t>規律運動；健全體育團體組織效能，扶植民間發展運動休閒產業；積極參與國際體育事務，扎根培訓運動菁英，提升國際競技實力。</w:t>
      </w:r>
    </w:p>
    <w:p w:rsidR="0054562F" w:rsidRPr="00CD3639" w:rsidRDefault="002804A9" w:rsidP="00214FA9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CD3639">
        <w:rPr>
          <w:rFonts w:hint="eastAsia"/>
          <w:spacing w:val="0"/>
        </w:rPr>
        <w:t>六</w:t>
      </w:r>
      <w:r w:rsidR="0054562F" w:rsidRPr="00CD3639">
        <w:rPr>
          <w:rFonts w:hint="eastAsia"/>
          <w:spacing w:val="0"/>
        </w:rPr>
        <w:t>、</w:t>
      </w:r>
      <w:r w:rsidR="0054562F" w:rsidRPr="00CD3639">
        <w:rPr>
          <w:spacing w:val="0"/>
        </w:rPr>
        <w:t>深耕教育新南向，</w:t>
      </w:r>
      <w:r w:rsidR="0054562F" w:rsidRPr="00CD3639">
        <w:rPr>
          <w:rFonts w:hint="eastAsia"/>
          <w:spacing w:val="0"/>
        </w:rPr>
        <w:t>拓展國際合作平臺，</w:t>
      </w:r>
      <w:r w:rsidR="0054562F" w:rsidRPr="00CD3639">
        <w:rPr>
          <w:spacing w:val="0"/>
        </w:rPr>
        <w:t>推動臺灣與世界接軌；</w:t>
      </w:r>
      <w:r w:rsidR="0041059F" w:rsidRPr="00CD3639">
        <w:rPr>
          <w:rFonts w:hint="eastAsia"/>
          <w:spacing w:val="0"/>
        </w:rPr>
        <w:t>推動</w:t>
      </w:r>
      <w:r w:rsidR="0041059F" w:rsidRPr="00CD3639">
        <w:rPr>
          <w:spacing w:val="0"/>
        </w:rPr>
        <w:t>雙語國家政策</w:t>
      </w:r>
      <w:r w:rsidR="0041059F" w:rsidRPr="00CD3639">
        <w:rPr>
          <w:rFonts w:hint="eastAsia"/>
          <w:spacing w:val="0"/>
        </w:rPr>
        <w:t>發展藍圖</w:t>
      </w:r>
      <w:r w:rsidR="0041059F" w:rsidRPr="00CD3639">
        <w:rPr>
          <w:spacing w:val="0"/>
        </w:rPr>
        <w:t>，</w:t>
      </w:r>
      <w:r w:rsidR="0054562F" w:rsidRPr="00CD3639">
        <w:rPr>
          <w:rFonts w:hint="eastAsia"/>
          <w:spacing w:val="0"/>
        </w:rPr>
        <w:t>培養臺灣走向世界的雙</w:t>
      </w:r>
      <w:r w:rsidR="0054562F" w:rsidRPr="00CD3639">
        <w:rPr>
          <w:rFonts w:hint="eastAsia"/>
        </w:rPr>
        <w:t>語人才，</w:t>
      </w:r>
      <w:r w:rsidR="0041059F" w:rsidRPr="00CD3639">
        <w:rPr>
          <w:rFonts w:hint="eastAsia"/>
        </w:rPr>
        <w:t>提升國家競爭力</w:t>
      </w:r>
      <w:r w:rsidR="0054562F" w:rsidRPr="00CD3639">
        <w:t>；擴大青年公共參與，落實青年賦</w:t>
      </w:r>
      <w:r w:rsidR="0054562F" w:rsidRPr="00CD3639">
        <w:rPr>
          <w:spacing w:val="0"/>
        </w:rPr>
        <w:t>權；推動青年國際交流及壯遊體驗學習，開展國際視野。</w:t>
      </w:r>
    </w:p>
    <w:p w:rsidR="0054562F" w:rsidRPr="00CD3639" w:rsidRDefault="002804A9" w:rsidP="00214FA9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CD3639">
        <w:rPr>
          <w:rFonts w:hint="eastAsia"/>
          <w:spacing w:val="0"/>
        </w:rPr>
        <w:t>七</w:t>
      </w:r>
      <w:r w:rsidR="0054562F" w:rsidRPr="00CD3639">
        <w:rPr>
          <w:rFonts w:hint="eastAsia"/>
          <w:spacing w:val="0"/>
        </w:rPr>
        <w:t>、完備文化治理體系與文化法規制度，營造文化發展有利環境；支持文化多元及多樣性發展，強化文化中介組織運作及功能；推動文化體驗教育，培植藝文欣賞人口；強化藝文場館友善環境，落實文化平權。</w:t>
      </w:r>
    </w:p>
    <w:p w:rsidR="0054562F" w:rsidRPr="00CD3639" w:rsidRDefault="002804A9" w:rsidP="00214FA9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CD3639">
        <w:rPr>
          <w:rFonts w:hint="eastAsia"/>
          <w:spacing w:val="0"/>
        </w:rPr>
        <w:t>八</w:t>
      </w:r>
      <w:r w:rsidR="0054562F" w:rsidRPr="00CD3639">
        <w:rPr>
          <w:rFonts w:hint="eastAsia"/>
          <w:spacing w:val="0"/>
        </w:rPr>
        <w:t>、重建臺灣藝術史，以當代多元觀點研究、詮釋、推廣；促進國家級藝文設施升級與轉型，形塑首都文化雙軸線；支持地方藝文場館升級與轉型；推動新故宮整擴建工程，強化南北</w:t>
      </w:r>
      <w:r w:rsidR="0054562F" w:rsidRPr="00CD3639">
        <w:rPr>
          <w:spacing w:val="0"/>
        </w:rPr>
        <w:t>院區</w:t>
      </w:r>
      <w:r w:rsidR="0054562F" w:rsidRPr="00CD3639">
        <w:rPr>
          <w:rFonts w:hint="eastAsia"/>
          <w:spacing w:val="0"/>
        </w:rPr>
        <w:t>資源整合，</w:t>
      </w:r>
      <w:r w:rsidR="0054562F" w:rsidRPr="00CD3639">
        <w:rPr>
          <w:spacing w:val="0"/>
        </w:rPr>
        <w:t>促進國內外館際</w:t>
      </w:r>
      <w:r w:rsidR="0054562F" w:rsidRPr="00CD3639">
        <w:rPr>
          <w:rFonts w:hint="eastAsia"/>
          <w:spacing w:val="0"/>
        </w:rPr>
        <w:t>合作。</w:t>
      </w:r>
    </w:p>
    <w:p w:rsidR="0054562F" w:rsidRPr="00CD3639" w:rsidRDefault="002804A9" w:rsidP="00214FA9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CD3639">
        <w:rPr>
          <w:rFonts w:hint="eastAsia"/>
          <w:spacing w:val="0"/>
        </w:rPr>
        <w:t>九</w:t>
      </w:r>
      <w:r w:rsidR="0054562F" w:rsidRPr="00CD3639">
        <w:rPr>
          <w:rFonts w:hint="eastAsia"/>
          <w:spacing w:val="0"/>
        </w:rPr>
        <w:t>、充實國家文化記憶庫內涵，建立在地知識平臺，蒐整臺灣原生文化內容；保存與維護文化資產，連結土地與歷史；推動國家語言發展，保障國民平等使用母語的權利，復振面臨傳承危機的國家語言。</w:t>
      </w:r>
    </w:p>
    <w:p w:rsidR="0054562F" w:rsidRPr="00CD3639" w:rsidRDefault="0054562F" w:rsidP="00684770">
      <w:pPr>
        <w:pStyle w:val="aa"/>
        <w:overflowPunct w:val="0"/>
        <w:autoSpaceDE/>
        <w:autoSpaceDN/>
        <w:spacing w:line="590" w:lineRule="exact"/>
        <w:ind w:left="640" w:hanging="640"/>
        <w:rPr>
          <w:spacing w:val="0"/>
        </w:rPr>
      </w:pPr>
      <w:r w:rsidRPr="00CD3639">
        <w:rPr>
          <w:rFonts w:hint="eastAsia"/>
          <w:spacing w:val="0"/>
        </w:rPr>
        <w:lastRenderedPageBreak/>
        <w:t>十、導入科技創新應用，促進原生文化內容跨域發展；支持藝文創作實驗創新，建構臺灣文化實驗場；健全文化產業生態系，以文化內容策進院促進資源整合；維護我國文化傳播權，建立臺灣影視內容</w:t>
      </w:r>
      <w:r w:rsidR="00F22627" w:rsidRPr="00CD3639">
        <w:rPr>
          <w:rFonts w:hint="eastAsia"/>
          <w:spacing w:val="0"/>
        </w:rPr>
        <w:t>品牌</w:t>
      </w:r>
      <w:r w:rsidRPr="00CD3639">
        <w:rPr>
          <w:rFonts w:hint="eastAsia"/>
          <w:spacing w:val="0"/>
        </w:rPr>
        <w:t>的國際識別度。</w:t>
      </w:r>
    </w:p>
    <w:p w:rsidR="0054562F" w:rsidRPr="00CD3639" w:rsidRDefault="0054562F" w:rsidP="00684770">
      <w:pPr>
        <w:pStyle w:val="aa"/>
        <w:overflowPunct w:val="0"/>
        <w:autoSpaceDE/>
        <w:autoSpaceDN/>
        <w:spacing w:line="590" w:lineRule="exact"/>
        <w:ind w:left="960" w:hangingChars="300" w:hanging="960"/>
        <w:rPr>
          <w:spacing w:val="0"/>
        </w:rPr>
      </w:pPr>
      <w:r w:rsidRPr="00CD3639">
        <w:rPr>
          <w:rFonts w:hint="eastAsia"/>
          <w:spacing w:val="0"/>
        </w:rPr>
        <w:t>十</w:t>
      </w:r>
      <w:r w:rsidR="002804A9" w:rsidRPr="00CD3639">
        <w:rPr>
          <w:rFonts w:hint="eastAsia"/>
          <w:spacing w:val="0"/>
        </w:rPr>
        <w:t>一</w:t>
      </w:r>
      <w:r w:rsidRPr="00CD3639">
        <w:rPr>
          <w:rFonts w:hint="eastAsia"/>
          <w:spacing w:val="0"/>
        </w:rPr>
        <w:t>、提振臺灣文學創作與出版產業發展；營運漫畫基地及建置國家漫畫博物館，提供創作、發表平臺，跨域媒合及行銷推廣，提升本土漫畫原創內容質與量。</w:t>
      </w:r>
    </w:p>
    <w:p w:rsidR="0054562F" w:rsidRPr="00CD3639" w:rsidRDefault="0054562F" w:rsidP="00684770">
      <w:pPr>
        <w:pStyle w:val="aa"/>
        <w:overflowPunct w:val="0"/>
        <w:autoSpaceDE/>
        <w:autoSpaceDN/>
        <w:spacing w:line="590" w:lineRule="exact"/>
        <w:ind w:left="960" w:hangingChars="300" w:hanging="960"/>
        <w:rPr>
          <w:spacing w:val="0"/>
        </w:rPr>
      </w:pPr>
      <w:r w:rsidRPr="00CD3639">
        <w:rPr>
          <w:rFonts w:hint="eastAsia"/>
          <w:spacing w:val="0"/>
        </w:rPr>
        <w:t>十</w:t>
      </w:r>
      <w:r w:rsidR="002804A9" w:rsidRPr="00CD3639">
        <w:rPr>
          <w:rFonts w:hint="eastAsia"/>
          <w:spacing w:val="0"/>
        </w:rPr>
        <w:t>二</w:t>
      </w:r>
      <w:r w:rsidRPr="00CD3639">
        <w:rPr>
          <w:rFonts w:hint="eastAsia"/>
          <w:spacing w:val="0"/>
        </w:rPr>
        <w:t>、</w:t>
      </w:r>
      <w:r w:rsidR="00824A09" w:rsidRPr="00CD3639">
        <w:rPr>
          <w:rFonts w:hint="eastAsia"/>
        </w:rPr>
        <w:t>以領先全球的半導體及</w:t>
      </w:r>
      <w:r w:rsidR="00824A09" w:rsidRPr="00CD3639">
        <w:t>資訊與通信科技</w:t>
      </w:r>
      <w:r w:rsidR="00824A09" w:rsidRPr="00CD3639">
        <w:rPr>
          <w:rFonts w:hint="eastAsia"/>
        </w:rPr>
        <w:t>(ICT)產業優勢為基礎，加速</w:t>
      </w:r>
      <w:r w:rsidR="00824A09" w:rsidRPr="00CD3639">
        <w:rPr>
          <w:rFonts w:hint="eastAsia"/>
          <w:spacing w:val="0"/>
        </w:rPr>
        <w:t>人工智慧(AI)</w:t>
      </w:r>
      <w:r w:rsidR="00824A09" w:rsidRPr="00CD3639">
        <w:rPr>
          <w:rFonts w:hint="eastAsia"/>
        </w:rPr>
        <w:t>晶片關鍵技術研發，鏈結國際AI創新契機，建構AI人才、技術、場域、產業生態系，孕育AI新興應用及產業創新。</w:t>
      </w:r>
    </w:p>
    <w:p w:rsidR="0054562F" w:rsidRPr="00CD3639" w:rsidRDefault="0054562F" w:rsidP="00684770">
      <w:pPr>
        <w:pStyle w:val="aa"/>
        <w:overflowPunct w:val="0"/>
        <w:autoSpaceDE/>
        <w:autoSpaceDN/>
        <w:spacing w:line="590" w:lineRule="exact"/>
        <w:ind w:left="960" w:hangingChars="300" w:hanging="960"/>
        <w:rPr>
          <w:spacing w:val="0"/>
        </w:rPr>
      </w:pPr>
      <w:r w:rsidRPr="00CD3639">
        <w:rPr>
          <w:rFonts w:hint="eastAsia"/>
          <w:spacing w:val="0"/>
        </w:rPr>
        <w:t>十</w:t>
      </w:r>
      <w:r w:rsidR="002804A9" w:rsidRPr="00CD3639">
        <w:rPr>
          <w:rFonts w:hint="eastAsia"/>
          <w:spacing w:val="0"/>
        </w:rPr>
        <w:t>三</w:t>
      </w:r>
      <w:r w:rsidRPr="00CD3639">
        <w:rPr>
          <w:rFonts w:hint="eastAsia"/>
          <w:spacing w:val="0"/>
        </w:rPr>
        <w:t>、推動亞洲‧矽谷、綠能科技、生醫產業、國防產業、智慧機械、新農業、循環經濟、數位經濟、晶片設計及半導體前瞻科技，以及文化科技創新等產業創新技術；建置學產合作生態圈，以科學園區為區域創新樞紐。</w:t>
      </w:r>
    </w:p>
    <w:p w:rsidR="0054562F" w:rsidRPr="00CD3639" w:rsidRDefault="0054562F" w:rsidP="00684770">
      <w:pPr>
        <w:pStyle w:val="aa"/>
        <w:overflowPunct w:val="0"/>
        <w:autoSpaceDE/>
        <w:autoSpaceDN/>
        <w:spacing w:line="590" w:lineRule="exact"/>
        <w:ind w:left="960" w:hangingChars="300" w:hanging="960"/>
        <w:rPr>
          <w:spacing w:val="0"/>
        </w:rPr>
      </w:pPr>
      <w:r w:rsidRPr="00CD3639">
        <w:rPr>
          <w:rFonts w:hint="eastAsia"/>
          <w:spacing w:val="0"/>
        </w:rPr>
        <w:t>十</w:t>
      </w:r>
      <w:r w:rsidR="002804A9" w:rsidRPr="00CD3639">
        <w:rPr>
          <w:rFonts w:hint="eastAsia"/>
          <w:spacing w:val="0"/>
        </w:rPr>
        <w:t>四</w:t>
      </w:r>
      <w:r w:rsidRPr="00CD3639">
        <w:rPr>
          <w:rFonts w:hint="eastAsia"/>
          <w:spacing w:val="0"/>
        </w:rPr>
        <w:t>、布建新南向目標國家網絡據點，</w:t>
      </w:r>
      <w:r w:rsidR="00D75BDF" w:rsidRPr="00CD3639">
        <w:rPr>
          <w:rFonts w:hint="eastAsia"/>
          <w:spacing w:val="0"/>
        </w:rPr>
        <w:t>推動智慧防災</w:t>
      </w:r>
      <w:r w:rsidRPr="00CD3639">
        <w:rPr>
          <w:rFonts w:hint="eastAsia"/>
          <w:spacing w:val="0"/>
        </w:rPr>
        <w:t>，強化</w:t>
      </w:r>
      <w:r w:rsidR="00D75BDF" w:rsidRPr="00CD3639">
        <w:rPr>
          <w:rFonts w:hint="eastAsia"/>
          <w:spacing w:val="0"/>
        </w:rPr>
        <w:t>國際科研合作與</w:t>
      </w:r>
      <w:r w:rsidRPr="00CD3639">
        <w:rPr>
          <w:rFonts w:hint="eastAsia"/>
          <w:spacing w:val="0"/>
        </w:rPr>
        <w:t>實質</w:t>
      </w:r>
      <w:r w:rsidR="00FC21C8" w:rsidRPr="00CD3639">
        <w:rPr>
          <w:rFonts w:hint="eastAsia"/>
          <w:spacing w:val="0"/>
        </w:rPr>
        <w:t>鏈結</w:t>
      </w:r>
      <w:r w:rsidRPr="00CD3639">
        <w:rPr>
          <w:rFonts w:hint="eastAsia"/>
          <w:spacing w:val="0"/>
        </w:rPr>
        <w:t>；全方位培育及延攬科研人才，以「打通人才流生態系」思維，規劃高階科研人才多元發展策略，建構科研創新優勢。</w:t>
      </w:r>
    </w:p>
    <w:p w:rsidR="0054562F" w:rsidRPr="00CD3639" w:rsidRDefault="0054562F" w:rsidP="00684770">
      <w:pPr>
        <w:pStyle w:val="aa"/>
        <w:overflowPunct w:val="0"/>
        <w:autoSpaceDE/>
        <w:autoSpaceDN/>
        <w:spacing w:line="590" w:lineRule="exact"/>
        <w:ind w:left="960" w:hangingChars="300" w:hanging="960"/>
        <w:rPr>
          <w:spacing w:val="0"/>
        </w:rPr>
      </w:pPr>
      <w:r w:rsidRPr="00CD3639">
        <w:rPr>
          <w:rFonts w:hint="eastAsia"/>
          <w:spacing w:val="0"/>
        </w:rPr>
        <w:t>十</w:t>
      </w:r>
      <w:r w:rsidR="002804A9" w:rsidRPr="00CD3639">
        <w:rPr>
          <w:rFonts w:hint="eastAsia"/>
          <w:spacing w:val="0"/>
        </w:rPr>
        <w:t>五</w:t>
      </w:r>
      <w:r w:rsidRPr="00CD3639">
        <w:rPr>
          <w:rFonts w:hint="eastAsia"/>
          <w:spacing w:val="0"/>
        </w:rPr>
        <w:t>、</w:t>
      </w:r>
      <w:r w:rsidRPr="00CD3639">
        <w:rPr>
          <w:spacing w:val="0"/>
        </w:rPr>
        <w:t>強化輻射安全管制</w:t>
      </w:r>
      <w:r w:rsidRPr="00CD3639">
        <w:rPr>
          <w:rFonts w:hint="eastAsia"/>
          <w:spacing w:val="0"/>
        </w:rPr>
        <w:t>，</w:t>
      </w:r>
      <w:r w:rsidR="006F047F" w:rsidRPr="00CD3639">
        <w:rPr>
          <w:spacing w:val="0"/>
        </w:rPr>
        <w:t>提升輻射災害防救能量；嚴格執行核電廠除役</w:t>
      </w:r>
      <w:r w:rsidRPr="00CD3639">
        <w:rPr>
          <w:spacing w:val="0"/>
        </w:rPr>
        <w:t>及核電廠安全管制作業，持續推動公眾參與監督及資訊透明機制；拓展原子能科技民生應用，研發能源產業關鍵技術</w:t>
      </w:r>
      <w:r w:rsidRPr="00CD3639">
        <w:rPr>
          <w:rFonts w:hint="eastAsia"/>
          <w:spacing w:val="0"/>
        </w:rPr>
        <w:t>。</w:t>
      </w:r>
    </w:p>
    <w:p w:rsidR="00E5583D" w:rsidRPr="00CD3639" w:rsidRDefault="00E5583D" w:rsidP="00684770">
      <w:pPr>
        <w:pStyle w:val="1"/>
        <w:spacing w:beforeLines="100" w:before="240"/>
      </w:pPr>
      <w:bookmarkStart w:id="17" w:name="_Toc4495739"/>
      <w:r w:rsidRPr="00CD3639">
        <w:rPr>
          <w:rFonts w:hint="eastAsia"/>
        </w:rPr>
        <w:lastRenderedPageBreak/>
        <w:t>陸、</w:t>
      </w:r>
      <w:bookmarkEnd w:id="14"/>
      <w:r w:rsidRPr="00CD3639">
        <w:rPr>
          <w:rFonts w:hint="eastAsia"/>
        </w:rPr>
        <w:t>交通</w:t>
      </w:r>
      <w:r w:rsidR="00F168A5" w:rsidRPr="00CD3639">
        <w:rPr>
          <w:rFonts w:hint="eastAsia"/>
        </w:rPr>
        <w:t>及建設</w:t>
      </w:r>
      <w:bookmarkEnd w:id="17"/>
    </w:p>
    <w:p w:rsidR="0054562F" w:rsidRPr="00CD3639" w:rsidRDefault="0054562F" w:rsidP="00214FA9">
      <w:pPr>
        <w:pStyle w:val="aa"/>
        <w:overflowPunct w:val="0"/>
        <w:autoSpaceDE/>
        <w:autoSpaceDN/>
        <w:ind w:left="640" w:hanging="640"/>
        <w:rPr>
          <w:spacing w:val="-2"/>
        </w:rPr>
      </w:pPr>
      <w:r w:rsidRPr="00CD3639">
        <w:rPr>
          <w:rFonts w:hint="eastAsia"/>
          <w:spacing w:val="0"/>
        </w:rPr>
        <w:t>一、</w:t>
      </w:r>
      <w:r w:rsidRPr="00CD3639">
        <w:rPr>
          <w:rFonts w:hint="eastAsia"/>
          <w:spacing w:val="-2"/>
        </w:rPr>
        <w:t>提升公共運輸載客量及偏鄉地區公路公共運輸空間服務涵蓋率，善用資通訊技術與電子票證；鼓勵使用低地板、節能、低污染、低排放的客運車輛</w:t>
      </w:r>
      <w:r w:rsidR="0053408B" w:rsidRPr="00CD3639">
        <w:rPr>
          <w:rFonts w:hint="eastAsia"/>
          <w:spacing w:val="-2"/>
        </w:rPr>
        <w:t>；推動交通創新應用服務示範場域，辦理無人載具科技創新實驗場域配套措施</w:t>
      </w:r>
      <w:r w:rsidRPr="00CD3639">
        <w:rPr>
          <w:rFonts w:hint="eastAsia"/>
          <w:spacing w:val="-2"/>
        </w:rPr>
        <w:t>。</w:t>
      </w:r>
    </w:p>
    <w:p w:rsidR="00F22627" w:rsidRPr="00CD3639" w:rsidRDefault="00F22627" w:rsidP="00214FA9">
      <w:pPr>
        <w:pStyle w:val="aa"/>
        <w:overflowPunct w:val="0"/>
        <w:autoSpaceDE/>
        <w:autoSpaceDN/>
        <w:ind w:left="632" w:hanging="632"/>
        <w:rPr>
          <w:spacing w:val="-2"/>
        </w:rPr>
      </w:pPr>
      <w:r w:rsidRPr="00CD3639">
        <w:rPr>
          <w:rFonts w:hint="eastAsia"/>
          <w:spacing w:val="-2"/>
        </w:rPr>
        <w:t>二、</w:t>
      </w:r>
      <w:r w:rsidR="00C73ABC" w:rsidRPr="00CD3639">
        <w:rPr>
          <w:rFonts w:hint="eastAsia"/>
          <w:spacing w:val="-2"/>
        </w:rPr>
        <w:t>全面貫徹酒駕零容忍，強化學童交通安全教育，加強</w:t>
      </w:r>
      <w:r w:rsidR="00C73ABC" w:rsidRPr="00CD3639">
        <w:rPr>
          <w:spacing w:val="-2"/>
        </w:rPr>
        <w:t>科技執法及車輛安</w:t>
      </w:r>
      <w:r w:rsidR="00C73ABC" w:rsidRPr="00CD3639">
        <w:rPr>
          <w:rFonts w:hint="eastAsia"/>
          <w:spacing w:val="-2"/>
        </w:rPr>
        <w:t>全查核，減少事故，確保交通安全；透過科學數據分析肇事因素，強化機車族群及高齡者的道安，建立提升駕駛安全能力的考訓體制及駕駛人管理制度</w:t>
      </w:r>
      <w:r w:rsidRPr="00CD3639">
        <w:rPr>
          <w:rFonts w:hint="eastAsia"/>
          <w:spacing w:val="-2"/>
        </w:rPr>
        <w:t>。</w:t>
      </w:r>
    </w:p>
    <w:p w:rsidR="00F22627" w:rsidRPr="00CD3639" w:rsidRDefault="00F22627" w:rsidP="00214FA9">
      <w:pPr>
        <w:pStyle w:val="aa"/>
        <w:overflowPunct w:val="0"/>
        <w:autoSpaceDE/>
        <w:autoSpaceDN/>
        <w:ind w:left="632" w:hanging="632"/>
        <w:rPr>
          <w:spacing w:val="-2"/>
        </w:rPr>
      </w:pPr>
      <w:r w:rsidRPr="00CD3639">
        <w:rPr>
          <w:rFonts w:hint="eastAsia"/>
          <w:spacing w:val="-2"/>
        </w:rPr>
        <w:t>三、創新應用交通大數據與人工智慧技術，整合多元運輸工具串聯公共運輸服務；整合中央與地方觀光資源，增進旅遊品質及觀光附加價值；強化外國旅客來臺</w:t>
      </w:r>
      <w:r w:rsidRPr="00CD3639">
        <w:rPr>
          <w:spacing w:val="-2"/>
        </w:rPr>
        <w:t>旅遊多元行銷，振興國民旅遊市場，</w:t>
      </w:r>
      <w:r w:rsidRPr="00CD3639">
        <w:rPr>
          <w:rFonts w:hint="eastAsia"/>
          <w:spacing w:val="-2"/>
        </w:rPr>
        <w:t>提振地方小鎮經濟，提高觀光收入。</w:t>
      </w:r>
    </w:p>
    <w:p w:rsidR="00F22627" w:rsidRPr="00CD3639" w:rsidRDefault="00F22627" w:rsidP="00214FA9">
      <w:pPr>
        <w:pStyle w:val="aa"/>
        <w:overflowPunct w:val="0"/>
        <w:autoSpaceDE/>
        <w:autoSpaceDN/>
        <w:ind w:left="632" w:hanging="632"/>
        <w:rPr>
          <w:spacing w:val="-2"/>
        </w:rPr>
      </w:pPr>
      <w:r w:rsidRPr="00CD3639">
        <w:rPr>
          <w:rFonts w:hint="eastAsia"/>
          <w:spacing w:val="-2"/>
        </w:rPr>
        <w:t>四、推動前瞻軌道建設，辦理鐵路捷運化及立體化，構建都會區捷運路網；辦理公路瓶頸路段改善，提升道路品質；健全</w:t>
      </w:r>
      <w:r w:rsidRPr="00CD3639">
        <w:rPr>
          <w:spacing w:val="-2"/>
        </w:rPr>
        <w:t>軌道運輸系統安全</w:t>
      </w:r>
      <w:r w:rsidRPr="00CD3639">
        <w:rPr>
          <w:rFonts w:hint="eastAsia"/>
          <w:spacing w:val="-2"/>
        </w:rPr>
        <w:t>管控及加強</w:t>
      </w:r>
      <w:r w:rsidRPr="00CD3639">
        <w:rPr>
          <w:spacing w:val="-2"/>
        </w:rPr>
        <w:t>客運</w:t>
      </w:r>
      <w:r w:rsidRPr="00CD3639">
        <w:rPr>
          <w:rFonts w:hint="eastAsia"/>
          <w:spacing w:val="-2"/>
        </w:rPr>
        <w:t>業者管理機制，</w:t>
      </w:r>
      <w:r w:rsidRPr="00CD3639">
        <w:rPr>
          <w:spacing w:val="-2"/>
        </w:rPr>
        <w:t>推動重大運輸事故獨立公正調查</w:t>
      </w:r>
      <w:r w:rsidRPr="00CD3639">
        <w:rPr>
          <w:rFonts w:hint="eastAsia"/>
          <w:spacing w:val="-2"/>
        </w:rPr>
        <w:t>，改善行車安全。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632" w:hanging="632"/>
        <w:rPr>
          <w:spacing w:val="-2"/>
        </w:rPr>
      </w:pPr>
      <w:r w:rsidRPr="00CD3639">
        <w:rPr>
          <w:rFonts w:hint="eastAsia"/>
          <w:spacing w:val="-2"/>
        </w:rPr>
        <w:t>五、建設桃園國際機場成為東亞樞紐機場，並持續發展高雄、臺中國際機場為新南向國門，強化花東地區國際空運服務；賡續拓展國際航權協議，開闢國籍航空航網航點，督導航空相關業者落實安全管理系統，提升整體飛航安全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632" w:hanging="632"/>
        <w:rPr>
          <w:spacing w:val="-2"/>
        </w:rPr>
      </w:pPr>
      <w:r w:rsidRPr="00CD3639">
        <w:rPr>
          <w:rFonts w:hint="eastAsia"/>
          <w:spacing w:val="-2"/>
        </w:rPr>
        <w:t>六、掌握國際發展趨勢，確保國際商港競爭地位；優化海運產</w:t>
      </w:r>
      <w:r w:rsidRPr="00CD3639">
        <w:rPr>
          <w:rFonts w:hint="eastAsia"/>
          <w:spacing w:val="-2"/>
        </w:rPr>
        <w:lastRenderedPageBreak/>
        <w:t>業經營環境，培育海事產業人才；落實船隊自主管理，強化航行安全；推動郵輪產業發展，優化郵輪港埠設施，加強東南亞行銷，提升臺灣郵輪品牌競爭力。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632" w:hanging="632"/>
        <w:rPr>
          <w:spacing w:val="-2"/>
        </w:rPr>
      </w:pPr>
      <w:r w:rsidRPr="00CD3639">
        <w:rPr>
          <w:rFonts w:hint="eastAsia"/>
          <w:spacing w:val="-2"/>
        </w:rPr>
        <w:t>七、</w:t>
      </w:r>
      <w:r w:rsidR="00E53D21" w:rsidRPr="00CD3639">
        <w:rPr>
          <w:rFonts w:hint="eastAsia"/>
          <w:spacing w:val="-2"/>
        </w:rPr>
        <w:t>賡續辦理國家</w:t>
      </w:r>
      <w:r w:rsidR="00832699" w:rsidRPr="00CD3639">
        <w:rPr>
          <w:rFonts w:hint="eastAsia"/>
          <w:spacing w:val="-2"/>
        </w:rPr>
        <w:t>頻譜</w:t>
      </w:r>
      <w:r w:rsidR="00E53D21" w:rsidRPr="00CD3639">
        <w:rPr>
          <w:rFonts w:hint="eastAsia"/>
          <w:spacing w:val="-2"/>
        </w:rPr>
        <w:t>資源規劃，釋出</w:t>
      </w:r>
      <w:r w:rsidRPr="00CD3639">
        <w:rPr>
          <w:spacing w:val="-2"/>
        </w:rPr>
        <w:t>5G</w:t>
      </w:r>
      <w:r w:rsidR="00E53D21" w:rsidRPr="00CD3639">
        <w:rPr>
          <w:rFonts w:hint="eastAsia"/>
          <w:spacing w:val="-2"/>
        </w:rPr>
        <w:t>商用頻譜</w:t>
      </w:r>
      <w:r w:rsidRPr="00CD3639">
        <w:rPr>
          <w:spacing w:val="-2"/>
        </w:rPr>
        <w:t>，</w:t>
      </w:r>
      <w:r w:rsidR="00E53D21" w:rsidRPr="00CD3639">
        <w:rPr>
          <w:rFonts w:hint="eastAsia"/>
          <w:spacing w:val="-2"/>
        </w:rPr>
        <w:t>推動5G創新應用</w:t>
      </w:r>
      <w:r w:rsidRPr="00CD3639">
        <w:rPr>
          <w:spacing w:val="-2"/>
        </w:rPr>
        <w:t>；</w:t>
      </w:r>
      <w:r w:rsidR="00824A09" w:rsidRPr="00CD3639">
        <w:rPr>
          <w:rFonts w:hint="eastAsia"/>
          <w:spacing w:val="-2"/>
        </w:rPr>
        <w:t>普及</w:t>
      </w:r>
      <w:r w:rsidRPr="00CD3639">
        <w:rPr>
          <w:spacing w:val="-2"/>
        </w:rPr>
        <w:t>兆元級(Gbps)寬頻網路建設</w:t>
      </w:r>
      <w:r w:rsidR="00832699" w:rsidRPr="00CD3639">
        <w:rPr>
          <w:rFonts w:hint="eastAsia"/>
          <w:spacing w:val="-2"/>
        </w:rPr>
        <w:t>，</w:t>
      </w:r>
      <w:r w:rsidRPr="00CD3639">
        <w:rPr>
          <w:spacing w:val="-2"/>
        </w:rPr>
        <w:t>關照偏鄉離島</w:t>
      </w:r>
      <w:r w:rsidR="00824A09" w:rsidRPr="00CD3639">
        <w:rPr>
          <w:rFonts w:hint="eastAsia"/>
          <w:spacing w:val="-2"/>
        </w:rPr>
        <w:t>數位建設</w:t>
      </w:r>
      <w:r w:rsidRPr="00CD3639">
        <w:rPr>
          <w:spacing w:val="-2"/>
        </w:rPr>
        <w:t>需求</w:t>
      </w:r>
      <w:r w:rsidR="00832699" w:rsidRPr="00CD3639">
        <w:rPr>
          <w:rFonts w:hint="eastAsia"/>
          <w:spacing w:val="-2"/>
        </w:rPr>
        <w:t>；</w:t>
      </w:r>
      <w:r w:rsidR="00824A09" w:rsidRPr="00CD3639">
        <w:rPr>
          <w:rFonts w:hint="eastAsia"/>
          <w:spacing w:val="-2"/>
        </w:rPr>
        <w:t>完善</w:t>
      </w:r>
      <w:r w:rsidRPr="00CD3639">
        <w:rPr>
          <w:rFonts w:hint="eastAsia"/>
          <w:spacing w:val="-2"/>
        </w:rPr>
        <w:t>民生、經濟、交通、安全及災害防救等領域的數位基礎建設發展。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632" w:hanging="632"/>
        <w:rPr>
          <w:spacing w:val="-2"/>
        </w:rPr>
      </w:pPr>
      <w:r w:rsidRPr="00CD3639">
        <w:rPr>
          <w:rFonts w:hint="eastAsia"/>
          <w:spacing w:val="-2"/>
        </w:rPr>
        <w:t>八、推動前瞻與策略性基礎建設，帶動關連產業投入，刺激內需市場動能；精進計畫與經費審議；促進工程產業開拓海外市場；協助各機關工程查核及督導協調解決困難問題。</w:t>
      </w:r>
    </w:p>
    <w:p w:rsidR="0054562F" w:rsidRPr="00CD3639" w:rsidRDefault="00884C5C" w:rsidP="00214FA9">
      <w:pPr>
        <w:pStyle w:val="aa"/>
        <w:overflowPunct w:val="0"/>
        <w:autoSpaceDE/>
        <w:autoSpaceDN/>
        <w:ind w:left="632" w:hanging="632"/>
        <w:rPr>
          <w:spacing w:val="-2"/>
        </w:rPr>
      </w:pPr>
      <w:r w:rsidRPr="00CD3639">
        <w:rPr>
          <w:rFonts w:hint="eastAsia"/>
          <w:spacing w:val="-2"/>
        </w:rPr>
        <w:t>九</w:t>
      </w:r>
      <w:r w:rsidR="0054562F" w:rsidRPr="00CD3639">
        <w:rPr>
          <w:rFonts w:hint="eastAsia"/>
          <w:spacing w:val="-2"/>
        </w:rPr>
        <w:t>、賡續推動政府採購電子化多元服務，促進政府採購公開化及透明化；完善政府採購法規，導入全生命週期的採購策略；強化政府採購效能與品質，迅速、客觀、公正處理政府採購爭議。</w:t>
      </w:r>
    </w:p>
    <w:p w:rsidR="00165D17" w:rsidRPr="00CD3639" w:rsidRDefault="00F62AC1" w:rsidP="00684770">
      <w:pPr>
        <w:pStyle w:val="1"/>
      </w:pPr>
      <w:bookmarkStart w:id="18" w:name="_Toc4495740"/>
      <w:r w:rsidRPr="00CD3639">
        <w:rPr>
          <w:rFonts w:hint="eastAsia"/>
        </w:rPr>
        <w:t>柒</w:t>
      </w:r>
      <w:r w:rsidR="00165D17" w:rsidRPr="00CD3639">
        <w:rPr>
          <w:rFonts w:hint="eastAsia"/>
        </w:rPr>
        <w:t>、</w:t>
      </w:r>
      <w:bookmarkEnd w:id="15"/>
      <w:bookmarkEnd w:id="16"/>
      <w:r w:rsidR="00FE75A2" w:rsidRPr="00CD3639">
        <w:rPr>
          <w:rFonts w:hint="eastAsia"/>
        </w:rPr>
        <w:t>司法及法制</w:t>
      </w:r>
      <w:bookmarkEnd w:id="18"/>
    </w:p>
    <w:p w:rsidR="0054562F" w:rsidRPr="00CD3639" w:rsidRDefault="0054562F" w:rsidP="00214FA9">
      <w:pPr>
        <w:pStyle w:val="aa"/>
        <w:overflowPunct w:val="0"/>
        <w:autoSpaceDE/>
        <w:autoSpaceDN/>
        <w:ind w:left="640" w:hanging="640"/>
        <w:rPr>
          <w:spacing w:val="0"/>
          <w:highlight w:val="yellow"/>
        </w:rPr>
      </w:pPr>
      <w:bookmarkStart w:id="19" w:name="_Toc510493870"/>
      <w:bookmarkStart w:id="20" w:name="_Toc63495647"/>
      <w:bookmarkStart w:id="21" w:name="_Toc510493872"/>
      <w:bookmarkStart w:id="22" w:name="_Toc63495649"/>
      <w:bookmarkEnd w:id="12"/>
      <w:r w:rsidRPr="00CD3639">
        <w:rPr>
          <w:rFonts w:hint="eastAsia"/>
          <w:spacing w:val="0"/>
        </w:rPr>
        <w:t>一、落實重要司法改革政策，規劃建立人民監督檢察權的機制，提升檢察體系的專業與效能；賡續推動妨害司法公正罪、揭弊者保護法制；強化犯罪被害人權利維護，推展修復式司法，形塑保障人權、符合人民期待的司法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640" w:hanging="640"/>
        <w:rPr>
          <w:spacing w:val="0"/>
          <w:highlight w:val="yellow"/>
        </w:rPr>
      </w:pPr>
      <w:r w:rsidRPr="00CD3639">
        <w:rPr>
          <w:rFonts w:hint="eastAsia"/>
          <w:spacing w:val="0"/>
        </w:rPr>
        <w:t>二、</w:t>
      </w:r>
      <w:r w:rsidR="009C5D1D" w:rsidRPr="00CD3639">
        <w:rPr>
          <w:rFonts w:hint="eastAsia"/>
        </w:rPr>
        <w:t>深化人權教育，普及人權意識，強化與民間團體的人權對話，促進人權保障，接軌國際標準</w:t>
      </w:r>
      <w:r w:rsidRPr="00CD3639">
        <w:rPr>
          <w:spacing w:val="0"/>
        </w:rPr>
        <w:t>；檢討民事法律體系，</w:t>
      </w:r>
      <w:r w:rsidRPr="00CD3639">
        <w:rPr>
          <w:spacing w:val="0"/>
        </w:rPr>
        <w:lastRenderedPageBreak/>
        <w:t>建立符合社會需求</w:t>
      </w:r>
      <w:r w:rsidRPr="00CD3639">
        <w:rPr>
          <w:rFonts w:hint="eastAsia"/>
          <w:spacing w:val="0"/>
        </w:rPr>
        <w:t>的</w:t>
      </w:r>
      <w:r w:rsidRPr="00CD3639">
        <w:rPr>
          <w:spacing w:val="0"/>
        </w:rPr>
        <w:t>現代民事法制；健全行政法律制度，以提升行政效能並落實正當行政程序。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640" w:hanging="640"/>
        <w:rPr>
          <w:spacing w:val="0"/>
          <w:highlight w:val="yellow"/>
        </w:rPr>
      </w:pPr>
      <w:r w:rsidRPr="00CD3639">
        <w:rPr>
          <w:rFonts w:hint="eastAsia"/>
          <w:spacing w:val="0"/>
        </w:rPr>
        <w:t>三、落實執行各項毒品防制措施，重刑嚴查與治療復歸並進，有效降低涉毒者衍生性犯罪，整合社會資源提升反毒綜效；打擊經濟金融、食品安全及黑道組織等類型犯罪，查扣沒收犯罪不法所得，有效遏止犯罪。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640" w:hanging="640"/>
        <w:rPr>
          <w:spacing w:val="0"/>
          <w:highlight w:val="yellow"/>
        </w:rPr>
      </w:pPr>
      <w:r w:rsidRPr="00CD3639">
        <w:rPr>
          <w:rFonts w:hint="eastAsia"/>
          <w:spacing w:val="0"/>
        </w:rPr>
        <w:t>四、強化洗錢防制體質，落實洗錢防制及打擊資恐政策，塑造金流透明、金融穩健的永續環境；促進國際及兩岸交流合作，持續推動與各國簽署刑事司法互助協定</w:t>
      </w:r>
      <w:r w:rsidRPr="00CD3639">
        <w:rPr>
          <w:spacing w:val="0"/>
        </w:rPr>
        <w:t>(議)，共同打擊跨境犯罪；強化保防工作，全力維護國家安全。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640" w:hanging="640"/>
        <w:rPr>
          <w:spacing w:val="0"/>
          <w:highlight w:val="yellow"/>
        </w:rPr>
      </w:pPr>
      <w:r w:rsidRPr="00CD3639">
        <w:rPr>
          <w:rFonts w:hint="eastAsia"/>
          <w:spacing w:val="0"/>
        </w:rPr>
        <w:t>五、加速矯正機關新</w:t>
      </w:r>
      <w:r w:rsidRPr="00CD3639">
        <w:rPr>
          <w:spacing w:val="0"/>
        </w:rPr>
        <w:t>(擴)建，疏解超額收容；推動智慧監獄，強化科技輔助戒護；完善矯正與觀護處遇銜接機制，</w:t>
      </w:r>
      <w:r w:rsidRPr="00CD3639">
        <w:rPr>
          <w:rFonts w:hint="eastAsia"/>
          <w:spacing w:val="0"/>
        </w:rPr>
        <w:t>周延</w:t>
      </w:r>
      <w:r w:rsidRPr="00CD3639">
        <w:rPr>
          <w:spacing w:val="0"/>
        </w:rPr>
        <w:t>犯罪被害人保護。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640" w:hanging="640"/>
        <w:rPr>
          <w:spacing w:val="0"/>
          <w:highlight w:val="yellow"/>
        </w:rPr>
      </w:pPr>
      <w:r w:rsidRPr="00CD3639">
        <w:rPr>
          <w:rFonts w:hint="eastAsia"/>
          <w:spacing w:val="0"/>
        </w:rPr>
        <w:t>六、</w:t>
      </w:r>
      <w:r w:rsidRPr="00CD3639">
        <w:rPr>
          <w:rFonts w:hint="eastAsia"/>
          <w:spacing w:val="-12"/>
        </w:rPr>
        <w:t>完備反貪腐法制；強</w:t>
      </w:r>
      <w:r w:rsidRPr="00CD3639">
        <w:rPr>
          <w:spacing w:val="-12"/>
        </w:rPr>
        <w:t>化廉政治理，</w:t>
      </w:r>
      <w:r w:rsidRPr="00CD3639">
        <w:rPr>
          <w:rFonts w:hint="eastAsia"/>
          <w:spacing w:val="-12"/>
        </w:rPr>
        <w:t>推動廉政改革</w:t>
      </w:r>
      <w:r w:rsidRPr="00CD3639">
        <w:rPr>
          <w:spacing w:val="-12"/>
        </w:rPr>
        <w:t>及</w:t>
      </w:r>
      <w:r w:rsidRPr="00CD3639">
        <w:rPr>
          <w:rFonts w:hint="eastAsia"/>
          <w:spacing w:val="-12"/>
        </w:rPr>
        <w:t>廉政平臺，</w:t>
      </w:r>
      <w:r w:rsidRPr="00CD3639">
        <w:rPr>
          <w:rFonts w:hint="eastAsia"/>
          <w:spacing w:val="-10"/>
        </w:rPr>
        <w:t>降低重大採購案件廉政風險；革新防弊機制</w:t>
      </w:r>
      <w:bookmarkEnd w:id="19"/>
      <w:bookmarkEnd w:id="20"/>
      <w:r w:rsidRPr="00CD3639">
        <w:rPr>
          <w:rFonts w:hint="eastAsia"/>
          <w:spacing w:val="-10"/>
        </w:rPr>
        <w:t>，減少貪瀆不法。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640" w:hanging="640"/>
      </w:pPr>
      <w:r w:rsidRPr="00CD3639">
        <w:rPr>
          <w:rFonts w:hint="eastAsia"/>
          <w:spacing w:val="0"/>
        </w:rPr>
        <w:t>七、</w:t>
      </w:r>
      <w:r w:rsidRPr="00CD3639">
        <w:rPr>
          <w:rFonts w:hint="eastAsia"/>
        </w:rPr>
        <w:t>精進政府員額運用效益，培育高階領導與管理人力，強化整體待遇的競爭力，營造友善與健康的公務職場。</w:t>
      </w:r>
    </w:p>
    <w:p w:rsidR="0054562F" w:rsidRPr="00CD3639" w:rsidRDefault="0054562F" w:rsidP="00214FA9">
      <w:pPr>
        <w:pStyle w:val="aa"/>
        <w:overflowPunct w:val="0"/>
        <w:autoSpaceDE/>
        <w:autoSpaceDN/>
        <w:rPr>
          <w:spacing w:val="0"/>
          <w:highlight w:val="yellow"/>
        </w:rPr>
      </w:pPr>
      <w:r w:rsidRPr="00CD3639">
        <w:rPr>
          <w:rFonts w:hint="eastAsia"/>
        </w:rPr>
        <w:t>八、因應下世代以</w:t>
      </w:r>
      <w:r w:rsidR="00F22627" w:rsidRPr="00CD3639">
        <w:rPr>
          <w:rFonts w:hint="eastAsia"/>
        </w:rPr>
        <w:t>AI</w:t>
      </w:r>
      <w:r w:rsidRPr="00CD3639">
        <w:rPr>
          <w:rFonts w:hint="eastAsia"/>
        </w:rPr>
        <w:t>與萬物聯網為主的網安威脅，擘劃下階段國家資通安全發展策略，布局國家整體資安防護政策。</w:t>
      </w:r>
    </w:p>
    <w:p w:rsidR="00884C5C" w:rsidRPr="00CD3639" w:rsidRDefault="00884C5C" w:rsidP="00214FA9">
      <w:pPr>
        <w:pStyle w:val="aa"/>
        <w:overflowPunct w:val="0"/>
        <w:autoSpaceDE/>
        <w:autoSpaceDN/>
        <w:ind w:left="632" w:hanging="632"/>
        <w:rPr>
          <w:spacing w:val="-2"/>
        </w:rPr>
      </w:pPr>
      <w:r w:rsidRPr="00CD3639">
        <w:rPr>
          <w:rFonts w:hint="eastAsia"/>
          <w:spacing w:val="-2"/>
        </w:rPr>
        <w:t>九、</w:t>
      </w:r>
      <w:r w:rsidR="006C67AE" w:rsidRPr="00CD3639">
        <w:rPr>
          <w:rFonts w:hint="eastAsia"/>
        </w:rPr>
        <w:t>積極因應假訊息傳布危害，並在堅守多元民主價值、維護言論自由前提下，提供民眾及媒體正確施政訊息及政策作為，以</w:t>
      </w:r>
      <w:r w:rsidRPr="00CD3639">
        <w:rPr>
          <w:rFonts w:hint="eastAsia"/>
        </w:rPr>
        <w:t>鞏固臺灣民主制度，確保公共利益。</w:t>
      </w:r>
      <w:r w:rsidRPr="00CD3639">
        <w:rPr>
          <w:spacing w:val="-2"/>
        </w:rPr>
        <w:t xml:space="preserve"> </w:t>
      </w:r>
    </w:p>
    <w:p w:rsidR="0075183D" w:rsidRPr="00CD3639" w:rsidRDefault="00F62AC1" w:rsidP="00684770">
      <w:pPr>
        <w:pStyle w:val="1"/>
      </w:pPr>
      <w:bookmarkStart w:id="23" w:name="_Toc4495741"/>
      <w:r w:rsidRPr="00CD3639">
        <w:rPr>
          <w:rFonts w:hint="eastAsia"/>
        </w:rPr>
        <w:lastRenderedPageBreak/>
        <w:t>捌、</w:t>
      </w:r>
      <w:bookmarkEnd w:id="21"/>
      <w:bookmarkEnd w:id="22"/>
      <w:r w:rsidR="00F168A5" w:rsidRPr="00CD3639">
        <w:rPr>
          <w:rFonts w:hint="eastAsia"/>
        </w:rPr>
        <w:t>勞動、衛生</w:t>
      </w:r>
      <w:r w:rsidRPr="00CD3639">
        <w:rPr>
          <w:rFonts w:hint="eastAsia"/>
        </w:rPr>
        <w:t>福利及環境</w:t>
      </w:r>
      <w:r w:rsidR="00F168A5" w:rsidRPr="00CD3639">
        <w:rPr>
          <w:rFonts w:hint="eastAsia"/>
        </w:rPr>
        <w:t>保護</w:t>
      </w:r>
      <w:bookmarkEnd w:id="23"/>
    </w:p>
    <w:p w:rsidR="0054562F" w:rsidRPr="00CD3639" w:rsidRDefault="0054562F" w:rsidP="00214FA9">
      <w:pPr>
        <w:pStyle w:val="aa"/>
        <w:overflowPunct w:val="0"/>
        <w:autoSpaceDE/>
        <w:autoSpaceDN/>
        <w:ind w:left="640" w:hanging="640"/>
        <w:rPr>
          <w:spacing w:val="0"/>
        </w:rPr>
      </w:pPr>
      <w:bookmarkStart w:id="24" w:name="_Toc510493876"/>
      <w:bookmarkStart w:id="25" w:name="_Toc63495653"/>
      <w:r w:rsidRPr="00CD3639">
        <w:rPr>
          <w:rFonts w:hint="eastAsia"/>
          <w:spacing w:val="0"/>
        </w:rPr>
        <w:t>一、擴大勞動參與量能，延攬多元專業人才，充裕產業人力；建構青年職涯藍圖，完善中高齡者就業法制；開創在地就業機會，促進國人穩定就業；強化跨國勞動力聘僱及管理制度，保障外國人在臺工作權益。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CD3639">
        <w:rPr>
          <w:rFonts w:hint="eastAsia"/>
          <w:spacing w:val="0"/>
        </w:rPr>
        <w:t>二、</w:t>
      </w:r>
      <w:r w:rsidR="00755F54" w:rsidRPr="00CD3639">
        <w:rPr>
          <w:rFonts w:hint="eastAsia"/>
          <w:spacing w:val="0"/>
        </w:rPr>
        <w:t>持續提升基本工資</w:t>
      </w:r>
      <w:r w:rsidRPr="00CD3639">
        <w:rPr>
          <w:rFonts w:hint="eastAsia"/>
          <w:spacing w:val="0"/>
        </w:rPr>
        <w:t>，周延合理工時規範；強化非典型勞工保</w:t>
      </w:r>
      <w:r w:rsidR="00635D4E" w:rsidRPr="00CD3639">
        <w:rPr>
          <w:rFonts w:hint="eastAsia"/>
          <w:spacing w:val="0"/>
        </w:rPr>
        <w:t>障</w:t>
      </w:r>
      <w:r w:rsidRPr="00CD3639">
        <w:rPr>
          <w:rFonts w:hint="eastAsia"/>
          <w:spacing w:val="0"/>
        </w:rPr>
        <w:t>；增進企業托兒制度及職工福利，打造友善職場環境。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CD3639">
        <w:rPr>
          <w:rFonts w:hint="eastAsia"/>
          <w:spacing w:val="0"/>
        </w:rPr>
        <w:t>三、營造有利勞動結社環境，促進勞資自主協商；精進訴訟外爭議處理制度，推動公平勞動訴訟機制，保障就業者勞動權益。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CD3639">
        <w:rPr>
          <w:rFonts w:hint="eastAsia"/>
          <w:spacing w:val="0"/>
        </w:rPr>
        <w:t>四、健全職場安全衛生防護機制，精進高風險事業減災策略；加強職場健康促進管理及危害評估；完善職業災害保險制度，維護勞工職場安全。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CD3639">
        <w:rPr>
          <w:rFonts w:hint="eastAsia"/>
          <w:spacing w:val="0"/>
        </w:rPr>
        <w:t>五、強化勞工保險保障，健全勞保財務；完備勞工退休金制度，落實勞工退休準備金提撥；促</w:t>
      </w:r>
      <w:r w:rsidRPr="00CD3639">
        <w:rPr>
          <w:spacing w:val="0"/>
        </w:rPr>
        <w:t>進</w:t>
      </w:r>
      <w:r w:rsidRPr="00CD3639">
        <w:rPr>
          <w:rFonts w:hint="eastAsia"/>
          <w:spacing w:val="0"/>
        </w:rPr>
        <w:t>勞動基金長期穩健成長，優化勞工生活保障。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640" w:hanging="640"/>
        <w:rPr>
          <w:spacing w:val="0"/>
        </w:rPr>
      </w:pPr>
      <w:bookmarkStart w:id="26" w:name="_Toc510493875"/>
      <w:bookmarkStart w:id="27" w:name="_Toc63495652"/>
      <w:r w:rsidRPr="00CD3639">
        <w:rPr>
          <w:rFonts w:hint="eastAsia"/>
          <w:spacing w:val="0"/>
        </w:rPr>
        <w:t>六、落實長照政策，發展高齡照顧及社區預防與支持服務模式；強化失智社區照護服務，加強推動向前延伸建置社區預防及延緩失能照護服務網絡。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CD3639">
        <w:rPr>
          <w:rFonts w:hint="eastAsia"/>
          <w:spacing w:val="0"/>
        </w:rPr>
        <w:t>七、推動分級醫療與院所垂直整合機制，強化以人為中心醫療服務；落實收支連動機制，合理配置健保資源；完善緊急</w:t>
      </w:r>
      <w:r w:rsidRPr="00CD3639">
        <w:rPr>
          <w:rFonts w:hint="eastAsia"/>
          <w:spacing w:val="0"/>
        </w:rPr>
        <w:lastRenderedPageBreak/>
        <w:t>醫療網絡，建構兒童全方位照護體系；提高緊急醫療後送效能與原住民族及離島地區健康照護量能。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CD3639">
        <w:rPr>
          <w:rFonts w:hint="eastAsia"/>
          <w:spacing w:val="0"/>
        </w:rPr>
        <w:t>八、</w:t>
      </w:r>
      <w:r w:rsidR="00F22627" w:rsidRPr="00CD3639">
        <w:rPr>
          <w:rFonts w:hint="eastAsia"/>
          <w:spacing w:val="0"/>
        </w:rPr>
        <w:t>全力推動食安五環及生技醫藥建設，落實稽查加強輔導，厚植檢驗量能，維護食藥安全</w:t>
      </w:r>
      <w:r w:rsidRPr="00CD3639">
        <w:rPr>
          <w:rFonts w:hint="eastAsia"/>
          <w:spacing w:val="0"/>
        </w:rPr>
        <w:t>；精進中藥材品質及產業提升，建構</w:t>
      </w:r>
      <w:r w:rsidR="00E53D21" w:rsidRPr="00CD3639">
        <w:rPr>
          <w:rFonts w:hint="eastAsia"/>
          <w:spacing w:val="0"/>
        </w:rPr>
        <w:t>中醫藥</w:t>
      </w:r>
      <w:r w:rsidRPr="00CD3639">
        <w:rPr>
          <w:rFonts w:hint="eastAsia"/>
          <w:spacing w:val="0"/>
        </w:rPr>
        <w:t>優質體系；積極檢討鬆綁法規，帶動醫療與生技產業升級；深化醫衛新南向，創造醫衛產業商機。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CD3639">
        <w:rPr>
          <w:rFonts w:hint="eastAsia"/>
          <w:spacing w:val="0"/>
        </w:rPr>
        <w:t>九、建構國家疫苗接種體系，預防傳染病發生；拓展國家傳染病檢驗網絡，完善疫情監測、通報，</w:t>
      </w:r>
      <w:r w:rsidR="00E53D21" w:rsidRPr="00CD3639">
        <w:rPr>
          <w:rFonts w:hint="eastAsia"/>
          <w:spacing w:val="0"/>
        </w:rPr>
        <w:t>及</w:t>
      </w:r>
      <w:r w:rsidRPr="00CD3639">
        <w:rPr>
          <w:rFonts w:hint="eastAsia"/>
          <w:spacing w:val="0"/>
        </w:rPr>
        <w:t>早偵測預警流行疫情；維運傳染病防治醫療網，強化傳染病應變整備與風險溝通；提升邊境檢疫偵檢效能。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CD3639">
        <w:rPr>
          <w:rFonts w:hint="eastAsia"/>
          <w:spacing w:val="0"/>
        </w:rPr>
        <w:t>十、</w:t>
      </w:r>
      <w:r w:rsidRPr="00CD3639">
        <w:rPr>
          <w:rFonts w:hint="eastAsia"/>
        </w:rPr>
        <w:t>推動托育公共及準公共化服務，持續擴充托育服務量能，建構友善育兒家庭支持體系；落實</w:t>
      </w:r>
      <w:r w:rsidR="00E53D21" w:rsidRPr="00CD3639">
        <w:rPr>
          <w:rFonts w:hint="eastAsia"/>
        </w:rPr>
        <w:t>聯合國</w:t>
      </w:r>
      <w:r w:rsidRPr="00CD3639">
        <w:rPr>
          <w:rFonts w:hint="eastAsia"/>
        </w:rPr>
        <w:t>兒童</w:t>
      </w:r>
      <w:r w:rsidR="00E53D21" w:rsidRPr="00CD3639">
        <w:rPr>
          <w:rFonts w:hint="eastAsia"/>
        </w:rPr>
        <w:t>權利公約</w:t>
      </w:r>
      <w:r w:rsidRPr="00CD3639">
        <w:rPr>
          <w:rFonts w:hint="eastAsia"/>
        </w:rPr>
        <w:t>及身心障礙者權利公約，消除各種歧視，強化兒少</w:t>
      </w:r>
      <w:r w:rsidR="00E53D21" w:rsidRPr="00CD3639">
        <w:rPr>
          <w:rFonts w:hint="eastAsia"/>
        </w:rPr>
        <w:t>及</w:t>
      </w:r>
      <w:r w:rsidRPr="00CD3639">
        <w:rPr>
          <w:rFonts w:hint="eastAsia"/>
        </w:rPr>
        <w:t>身心障礙者權</w:t>
      </w:r>
      <w:r w:rsidRPr="00CD3639">
        <w:t>益保障及社會參與</w:t>
      </w:r>
      <w:r w:rsidRPr="00CD3639">
        <w:rPr>
          <w:rFonts w:hint="eastAsia"/>
        </w:rPr>
        <w:t>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960" w:hangingChars="300" w:hanging="960"/>
        <w:rPr>
          <w:spacing w:val="0"/>
        </w:rPr>
      </w:pPr>
      <w:r w:rsidRPr="00CD3639">
        <w:rPr>
          <w:rFonts w:hint="eastAsia"/>
          <w:spacing w:val="0"/>
        </w:rPr>
        <w:t>十一、</w:t>
      </w:r>
      <w:r w:rsidR="00E53D21" w:rsidRPr="00CD3639">
        <w:rPr>
          <w:rFonts w:hint="eastAsia"/>
          <w:spacing w:val="0"/>
        </w:rPr>
        <w:t>持續強化</w:t>
      </w:r>
      <w:r w:rsidRPr="00CD3639">
        <w:rPr>
          <w:rFonts w:hint="eastAsia"/>
          <w:spacing w:val="0"/>
        </w:rPr>
        <w:t>社會安全網，</w:t>
      </w:r>
      <w:r w:rsidR="003B02D7" w:rsidRPr="00CD3639">
        <w:rPr>
          <w:rFonts w:hint="eastAsia"/>
          <w:spacing w:val="0"/>
        </w:rPr>
        <w:t>防制兒虐案件，加強兒少保護；</w:t>
      </w:r>
      <w:r w:rsidR="00E53D21" w:rsidRPr="00CD3639">
        <w:rPr>
          <w:rFonts w:hint="eastAsia"/>
          <w:spacing w:val="0"/>
        </w:rPr>
        <w:t>穩健</w:t>
      </w:r>
      <w:r w:rsidRPr="00CD3639">
        <w:rPr>
          <w:rFonts w:hint="eastAsia"/>
          <w:spacing w:val="0"/>
        </w:rPr>
        <w:t>公私協力，提供家庭支持與多元服務，擴大保護服務量能；強化脆弱族群心理健康，</w:t>
      </w:r>
      <w:r w:rsidR="00F22627" w:rsidRPr="00CD3639">
        <w:rPr>
          <w:rFonts w:hint="eastAsia"/>
          <w:spacing w:val="0"/>
        </w:rPr>
        <w:t>提升藥癮戒治、</w:t>
      </w:r>
      <w:r w:rsidRPr="00CD3639">
        <w:rPr>
          <w:rFonts w:hint="eastAsia"/>
          <w:spacing w:val="0"/>
        </w:rPr>
        <w:t>自殺、精神個案服務效能；精進社會工作專業制度。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960" w:hangingChars="300" w:hanging="960"/>
        <w:rPr>
          <w:spacing w:val="0"/>
        </w:rPr>
      </w:pPr>
      <w:r w:rsidRPr="00CD3639">
        <w:rPr>
          <w:rFonts w:hint="eastAsia"/>
          <w:spacing w:val="0"/>
        </w:rPr>
        <w:t>十二、</w:t>
      </w:r>
      <w:r w:rsidR="0013125A" w:rsidRPr="00CD3639">
        <w:rPr>
          <w:rFonts w:hint="eastAsia"/>
          <w:spacing w:val="0"/>
        </w:rPr>
        <w:t>落實性別平等政策綱領及消除對婦女一切形式歧視公約</w:t>
      </w:r>
      <w:r w:rsidR="0013125A" w:rsidRPr="00CD3639">
        <w:rPr>
          <w:spacing w:val="0"/>
        </w:rPr>
        <w:t>(CEDAW)，精進性別主流化</w:t>
      </w:r>
      <w:r w:rsidR="0013125A" w:rsidRPr="00CD3639">
        <w:rPr>
          <w:rFonts w:hint="eastAsia"/>
          <w:spacing w:val="0"/>
        </w:rPr>
        <w:t>，</w:t>
      </w:r>
      <w:r w:rsidR="0013125A" w:rsidRPr="00CD3639">
        <w:rPr>
          <w:spacing w:val="0"/>
        </w:rPr>
        <w:t>推動重要性別議題，強化地方培</w:t>
      </w:r>
      <w:r w:rsidR="0013125A" w:rsidRPr="00CD3639">
        <w:rPr>
          <w:rFonts w:hint="eastAsia"/>
          <w:spacing w:val="0"/>
        </w:rPr>
        <w:t>力與</w:t>
      </w:r>
      <w:r w:rsidR="0013125A" w:rsidRPr="00CD3639">
        <w:rPr>
          <w:spacing w:val="0"/>
        </w:rPr>
        <w:t>國際交流</w:t>
      </w:r>
      <w:r w:rsidR="0013125A" w:rsidRPr="00CD3639">
        <w:rPr>
          <w:rFonts w:hint="eastAsia"/>
          <w:spacing w:val="0"/>
        </w:rPr>
        <w:t>，建構性別平等社會。</w:t>
      </w:r>
    </w:p>
    <w:bookmarkEnd w:id="26"/>
    <w:bookmarkEnd w:id="27"/>
    <w:p w:rsidR="0054562F" w:rsidRPr="00CD3639" w:rsidRDefault="0054562F" w:rsidP="00214FA9">
      <w:pPr>
        <w:pStyle w:val="aa"/>
        <w:overflowPunct w:val="0"/>
        <w:autoSpaceDE/>
        <w:autoSpaceDN/>
        <w:ind w:left="960" w:hangingChars="300" w:hanging="960"/>
        <w:rPr>
          <w:spacing w:val="0"/>
        </w:rPr>
      </w:pPr>
      <w:r w:rsidRPr="00CD3639">
        <w:rPr>
          <w:rFonts w:hint="eastAsia"/>
          <w:spacing w:val="0"/>
        </w:rPr>
        <w:t>十三、落實溫室氣體減量，訂定氣候變遷調適策略，逐步建構</w:t>
      </w:r>
      <w:r w:rsidRPr="00CD3639">
        <w:rPr>
          <w:rFonts w:hint="eastAsia"/>
          <w:spacing w:val="0"/>
        </w:rPr>
        <w:lastRenderedPageBreak/>
        <w:t>適應氣候變遷風險的</w:t>
      </w:r>
      <w:r w:rsidR="00F22627" w:rsidRPr="00CD3639">
        <w:rPr>
          <w:rFonts w:hint="eastAsia"/>
          <w:spacing w:val="0"/>
        </w:rPr>
        <w:t>綠色</w:t>
      </w:r>
      <w:r w:rsidRPr="00CD3639">
        <w:rPr>
          <w:rFonts w:hint="eastAsia"/>
          <w:spacing w:val="0"/>
        </w:rPr>
        <w:t>低碳家園。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960" w:hangingChars="300" w:hanging="960"/>
        <w:rPr>
          <w:spacing w:val="0"/>
        </w:rPr>
      </w:pPr>
      <w:r w:rsidRPr="00CD3639">
        <w:rPr>
          <w:rFonts w:hint="eastAsia"/>
          <w:spacing w:val="0"/>
        </w:rPr>
        <w:t>十四、推動廢棄物減量及資源循環，強化事業廢棄物流向追蹤；賡續推動焚化廠升級整備，垃圾處理技術及設備多元化，提升廚餘回收再利用成效，達成循環經濟目標。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960" w:hangingChars="300" w:hanging="960"/>
        <w:rPr>
          <w:spacing w:val="0"/>
        </w:rPr>
      </w:pPr>
      <w:r w:rsidRPr="00CD3639">
        <w:rPr>
          <w:rFonts w:hint="eastAsia"/>
          <w:spacing w:val="0"/>
        </w:rPr>
        <w:t>十</w:t>
      </w:r>
      <w:r w:rsidR="00473287" w:rsidRPr="00CD3639">
        <w:rPr>
          <w:rFonts w:hint="eastAsia"/>
          <w:spacing w:val="0"/>
        </w:rPr>
        <w:t>五</w:t>
      </w:r>
      <w:r w:rsidRPr="00CD3639">
        <w:rPr>
          <w:rFonts w:hint="eastAsia"/>
          <w:spacing w:val="0"/>
        </w:rPr>
        <w:t>、落實空氣污染防制，積極推動老舊高污染車輛改善或汰除、固定污染源排放減量及輔導改善、港區污染改善、河川揚塵防制、強化季節性空氣污染管制及空氣品質嚴重惡化應變。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960" w:hangingChars="300" w:hanging="960"/>
        <w:rPr>
          <w:spacing w:val="0"/>
        </w:rPr>
      </w:pPr>
      <w:r w:rsidRPr="00CD3639">
        <w:rPr>
          <w:rFonts w:hint="eastAsia"/>
          <w:spacing w:val="0"/>
        </w:rPr>
        <w:t>十六、</w:t>
      </w:r>
      <w:bookmarkEnd w:id="24"/>
      <w:bookmarkEnd w:id="25"/>
      <w:r w:rsidRPr="00CD3639">
        <w:rPr>
          <w:rFonts w:hint="eastAsia"/>
          <w:spacing w:val="0"/>
        </w:rPr>
        <w:t>積極推動河川水質改善，加強源頭污染減量；調查海洋廢棄物熱點，有效清理海洋垃圾，維護海域環境。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960" w:hangingChars="300" w:hanging="960"/>
        <w:rPr>
          <w:spacing w:val="0"/>
        </w:rPr>
      </w:pPr>
      <w:r w:rsidRPr="00CD3639">
        <w:rPr>
          <w:rFonts w:hint="eastAsia"/>
          <w:spacing w:val="0"/>
        </w:rPr>
        <w:t>十七</w:t>
      </w:r>
      <w:r w:rsidRPr="00CD3639">
        <w:rPr>
          <w:spacing w:val="0"/>
        </w:rPr>
        <w:t>、</w:t>
      </w:r>
      <w:r w:rsidRPr="00CD3639">
        <w:rPr>
          <w:rFonts w:hint="eastAsia"/>
          <w:spacing w:val="0"/>
        </w:rPr>
        <w:t>精進環評制度，提升審查效率及公信力，建構明確、有效率</w:t>
      </w:r>
      <w:r w:rsidR="0053408B" w:rsidRPr="00CD3639">
        <w:rPr>
          <w:rFonts w:hint="eastAsia"/>
          <w:spacing w:val="0"/>
        </w:rPr>
        <w:t>的</w:t>
      </w:r>
      <w:r w:rsidRPr="00CD3639">
        <w:rPr>
          <w:rFonts w:hint="eastAsia"/>
          <w:spacing w:val="0"/>
        </w:rPr>
        <w:t>環評制度；強化政策環評功能，落實追蹤監督。</w:t>
      </w:r>
    </w:p>
    <w:p w:rsidR="0054562F" w:rsidRPr="00CD3639" w:rsidRDefault="0054562F" w:rsidP="00214FA9">
      <w:pPr>
        <w:pStyle w:val="aa"/>
        <w:overflowPunct w:val="0"/>
        <w:autoSpaceDE/>
        <w:autoSpaceDN/>
        <w:ind w:left="960" w:hangingChars="300" w:hanging="960"/>
        <w:rPr>
          <w:strike/>
        </w:rPr>
      </w:pPr>
      <w:r w:rsidRPr="00CD3639">
        <w:rPr>
          <w:rFonts w:hint="eastAsia"/>
          <w:spacing w:val="0"/>
        </w:rPr>
        <w:t>十八</w:t>
      </w:r>
      <w:r w:rsidRPr="00CD3639">
        <w:rPr>
          <w:spacing w:val="0"/>
        </w:rPr>
        <w:t>、</w:t>
      </w:r>
      <w:r w:rsidRPr="00CD3639">
        <w:rPr>
          <w:rFonts w:hint="eastAsia"/>
          <w:spacing w:val="0"/>
        </w:rPr>
        <w:t>健全國家化學物質管理制度，提升化學物質管理及災害防救技術；提升環境檢測鑑識技術，加強污染或高風險污染溯源；推動全民環境教育，鼓勵綠色消費，落實環境永續目標。</w:t>
      </w:r>
    </w:p>
    <w:p w:rsidR="00A91B0F" w:rsidRPr="00CD3639" w:rsidRDefault="00A91B0F" w:rsidP="00214FA9">
      <w:pPr>
        <w:pStyle w:val="aa"/>
        <w:overflowPunct w:val="0"/>
        <w:autoSpaceDE/>
        <w:autoSpaceDN/>
      </w:pPr>
    </w:p>
    <w:sectPr w:rsidR="00A91B0F" w:rsidRPr="00CD3639" w:rsidSect="005B6B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1531" w:right="1418" w:bottom="1701" w:left="1701" w:header="851" w:footer="624" w:gutter="0"/>
      <w:pgNumType w:start="1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4F" w:rsidRDefault="00371C4F">
      <w:pPr>
        <w:ind w:firstLine="640"/>
      </w:pPr>
      <w:r>
        <w:separator/>
      </w:r>
    </w:p>
  </w:endnote>
  <w:endnote w:type="continuationSeparator" w:id="0">
    <w:p w:rsidR="00371C4F" w:rsidRDefault="00371C4F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Serif">
    <w:altName w:val="Times New Roman"/>
    <w:panose1 w:val="04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5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仿宋體W6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5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B97" w:rsidRDefault="00E85B97">
    <w:pPr>
      <w:pStyle w:val="a6"/>
      <w:framePr w:h="460" w:hRule="exact" w:wrap="around" w:vAnchor="text" w:hAnchor="page" w:x="6022" w:y="-249"/>
      <w:spacing w:line="240" w:lineRule="auto"/>
      <w:ind w:firstLineChars="0" w:firstLine="0"/>
      <w:jc w:val="center"/>
      <w:rPr>
        <w:rStyle w:val="a8"/>
        <w:sz w:val="28"/>
      </w:rPr>
    </w:pPr>
    <w:r>
      <w:rPr>
        <w:rStyle w:val="a8"/>
        <w:sz w:val="28"/>
      </w:rPr>
      <w:fldChar w:fldCharType="begin"/>
    </w:r>
    <w:r>
      <w:rPr>
        <w:rStyle w:val="a8"/>
        <w:sz w:val="28"/>
      </w:rPr>
      <w:instrText xml:space="preserve">PAGE  </w:instrText>
    </w:r>
    <w:r>
      <w:rPr>
        <w:rStyle w:val="a8"/>
        <w:sz w:val="28"/>
      </w:rPr>
      <w:fldChar w:fldCharType="separate"/>
    </w:r>
    <w:r w:rsidR="00EF4534">
      <w:rPr>
        <w:rStyle w:val="a8"/>
        <w:noProof/>
        <w:sz w:val="28"/>
      </w:rPr>
      <w:t>4</w:t>
    </w:r>
    <w:r>
      <w:rPr>
        <w:rStyle w:val="a8"/>
        <w:sz w:val="28"/>
      </w:rPr>
      <w:fldChar w:fldCharType="end"/>
    </w:r>
  </w:p>
  <w:p w:rsidR="00E85B97" w:rsidRDefault="00E85B97">
    <w:pPr>
      <w:pStyle w:val="a6"/>
      <w:framePr w:wrap="auto" w:hAnchor="text" w:y="-5356"/>
      <w:ind w:right="360"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003576"/>
      <w:docPartObj>
        <w:docPartGallery w:val="Page Numbers (Bottom of Page)"/>
        <w:docPartUnique/>
      </w:docPartObj>
    </w:sdtPr>
    <w:sdtEndPr/>
    <w:sdtContent>
      <w:p w:rsidR="00EF4534" w:rsidRDefault="00EF4534" w:rsidP="005B6B46">
        <w:pPr>
          <w:pStyle w:val="a6"/>
          <w:ind w:rightChars="70" w:right="224" w:firstLineChars="0" w:firstLine="0"/>
          <w:jc w:val="center"/>
        </w:pPr>
        <w:r w:rsidRPr="00AA6986">
          <w:rPr>
            <w:rFonts w:ascii="新細明體" w:eastAsia="新細明體" w:hAnsi="新細明體" w:hint="eastAsia"/>
            <w:sz w:val="24"/>
          </w:rPr>
          <w:t>1-</w:t>
        </w:r>
        <w:r w:rsidRPr="00AA6986">
          <w:rPr>
            <w:rFonts w:ascii="新細明體" w:eastAsia="新細明體" w:hAnsi="新細明體"/>
            <w:sz w:val="24"/>
          </w:rPr>
          <w:fldChar w:fldCharType="begin"/>
        </w:r>
        <w:r w:rsidRPr="00AA6986">
          <w:rPr>
            <w:rFonts w:ascii="新細明體" w:eastAsia="新細明體" w:hAnsi="新細明體"/>
            <w:sz w:val="24"/>
          </w:rPr>
          <w:instrText>PAGE   \* MERGEFORMAT</w:instrText>
        </w:r>
        <w:r w:rsidRPr="00AA6986">
          <w:rPr>
            <w:rFonts w:ascii="新細明體" w:eastAsia="新細明體" w:hAnsi="新細明體"/>
            <w:sz w:val="24"/>
          </w:rPr>
          <w:fldChar w:fldCharType="separate"/>
        </w:r>
        <w:r w:rsidR="00AA6986" w:rsidRPr="00AA6986">
          <w:rPr>
            <w:rFonts w:ascii="新細明體" w:eastAsia="新細明體" w:hAnsi="新細明體"/>
            <w:noProof/>
            <w:sz w:val="24"/>
            <w:lang w:val="zh-TW"/>
          </w:rPr>
          <w:t>5</w:t>
        </w:r>
        <w:r w:rsidRPr="00AA6986">
          <w:rPr>
            <w:rFonts w:ascii="新細明體" w:eastAsia="新細明體" w:hAnsi="新細明體"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34" w:rsidRDefault="00EF4534" w:rsidP="00EF4534">
    <w:pPr>
      <w:pStyle w:val="a6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4F" w:rsidRDefault="00371C4F">
      <w:pPr>
        <w:ind w:firstLine="640"/>
      </w:pPr>
      <w:r>
        <w:separator/>
      </w:r>
    </w:p>
  </w:footnote>
  <w:footnote w:type="continuationSeparator" w:id="0">
    <w:p w:rsidR="00371C4F" w:rsidRDefault="00371C4F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B97" w:rsidRDefault="00E85B97">
    <w:pPr>
      <w:pStyle w:val="a6"/>
      <w:framePr w:w="1440" w:hSpace="765" w:wrap="around" w:vAnchor="text" w:hAnchor="page" w:x="12985" w:y="58"/>
      <w:ind w:firstLine="560"/>
      <w:textDirection w:val="lrTbV"/>
      <w:rPr>
        <w:rStyle w:val="a8"/>
        <w:sz w:val="28"/>
      </w:rPr>
    </w:pPr>
    <w:r>
      <w:rPr>
        <w:rStyle w:val="a8"/>
        <w:sz w:val="28"/>
      </w:rPr>
      <w:fldChar w:fldCharType="begin"/>
    </w:r>
    <w:r>
      <w:rPr>
        <w:rStyle w:val="a8"/>
        <w:sz w:val="28"/>
      </w:rPr>
      <w:instrText xml:space="preserve">PAGE  </w:instrText>
    </w:r>
    <w:r>
      <w:rPr>
        <w:rStyle w:val="a8"/>
        <w:sz w:val="28"/>
      </w:rPr>
      <w:fldChar w:fldCharType="separate"/>
    </w:r>
    <w:r w:rsidR="00EF4534">
      <w:rPr>
        <w:rStyle w:val="a8"/>
        <w:noProof/>
        <w:sz w:val="28"/>
      </w:rPr>
      <w:t>4</w:t>
    </w:r>
    <w:r>
      <w:rPr>
        <w:rStyle w:val="a8"/>
        <w:sz w:val="28"/>
      </w:rPr>
      <w:fldChar w:fldCharType="end"/>
    </w:r>
  </w:p>
  <w:p w:rsidR="00E85B97" w:rsidRDefault="00E85B97">
    <w:pPr>
      <w:ind w:firstLineChars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B97" w:rsidRDefault="00E85B97">
    <w:pPr>
      <w:pStyle w:val="a4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34" w:rsidRDefault="00EF4534" w:rsidP="00EF4534">
    <w:pPr>
      <w:pStyle w:val="a4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7BC"/>
    <w:multiLevelType w:val="hybridMultilevel"/>
    <w:tmpl w:val="8C261B00"/>
    <w:lvl w:ilvl="0" w:tplc="6E0A0F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5C3A95"/>
    <w:multiLevelType w:val="hybridMultilevel"/>
    <w:tmpl w:val="EEEA0BCA"/>
    <w:lvl w:ilvl="0" w:tplc="9FF639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5B04BB"/>
    <w:multiLevelType w:val="singleLevel"/>
    <w:tmpl w:val="FB102B76"/>
    <w:lvl w:ilvl="0">
      <w:start w:val="1"/>
      <w:numFmt w:val="taiwaneseCountingThousand"/>
      <w:pStyle w:val="style1"/>
      <w:lvlText w:val="%1、"/>
      <w:lvlJc w:val="left"/>
      <w:pPr>
        <w:tabs>
          <w:tab w:val="num" w:pos="825"/>
        </w:tabs>
        <w:ind w:left="825" w:hanging="825"/>
      </w:pPr>
      <w:rPr>
        <w:rFonts w:hint="eastAsia"/>
        <w:lang w:val="en-US"/>
      </w:rPr>
    </w:lvl>
  </w:abstractNum>
  <w:abstractNum w:abstractNumId="3">
    <w:nsid w:val="0A0E7090"/>
    <w:multiLevelType w:val="hybridMultilevel"/>
    <w:tmpl w:val="9266E784"/>
    <w:lvl w:ilvl="0" w:tplc="F7EE1C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18971AA"/>
    <w:multiLevelType w:val="hybridMultilevel"/>
    <w:tmpl w:val="896A42A2"/>
    <w:lvl w:ilvl="0" w:tplc="83887C2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5911507"/>
    <w:multiLevelType w:val="hybridMultilevel"/>
    <w:tmpl w:val="BBE61D42"/>
    <w:lvl w:ilvl="0" w:tplc="EE1AE9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A8F2629"/>
    <w:multiLevelType w:val="hybridMultilevel"/>
    <w:tmpl w:val="397219F0"/>
    <w:lvl w:ilvl="0" w:tplc="A0A66F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D7959FD"/>
    <w:multiLevelType w:val="hybridMultilevel"/>
    <w:tmpl w:val="6DD4E3C2"/>
    <w:lvl w:ilvl="0" w:tplc="06867C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1613CCB"/>
    <w:multiLevelType w:val="hybridMultilevel"/>
    <w:tmpl w:val="D4B012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9D37AC"/>
    <w:multiLevelType w:val="hybridMultilevel"/>
    <w:tmpl w:val="55700024"/>
    <w:lvl w:ilvl="0" w:tplc="BFEEA0AC">
      <w:start w:val="1"/>
      <w:numFmt w:val="taiwaneseCountingThousand"/>
      <w:lvlText w:val="%1、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6C2C1D"/>
    <w:multiLevelType w:val="hybridMultilevel"/>
    <w:tmpl w:val="5FBC0410"/>
    <w:lvl w:ilvl="0" w:tplc="BEF093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0C669B0"/>
    <w:multiLevelType w:val="hybridMultilevel"/>
    <w:tmpl w:val="D63EBBAA"/>
    <w:lvl w:ilvl="0" w:tplc="5DC6EE26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2AC3DC3"/>
    <w:multiLevelType w:val="hybridMultilevel"/>
    <w:tmpl w:val="812AB32C"/>
    <w:lvl w:ilvl="0" w:tplc="597AF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33B0B04"/>
    <w:multiLevelType w:val="hybridMultilevel"/>
    <w:tmpl w:val="52F60940"/>
    <w:lvl w:ilvl="0" w:tplc="4440CF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81F42B0"/>
    <w:multiLevelType w:val="hybridMultilevel"/>
    <w:tmpl w:val="50204656"/>
    <w:lvl w:ilvl="0" w:tplc="7CDA55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B4042D6"/>
    <w:multiLevelType w:val="hybridMultilevel"/>
    <w:tmpl w:val="B3C4D5C4"/>
    <w:lvl w:ilvl="0" w:tplc="BB6233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B7A06FF"/>
    <w:multiLevelType w:val="hybridMultilevel"/>
    <w:tmpl w:val="1166DA10"/>
    <w:lvl w:ilvl="0" w:tplc="C0924436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81B7502"/>
    <w:multiLevelType w:val="hybridMultilevel"/>
    <w:tmpl w:val="C96CC9AA"/>
    <w:lvl w:ilvl="0" w:tplc="500C6A98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83266A7"/>
    <w:multiLevelType w:val="hybridMultilevel"/>
    <w:tmpl w:val="32180FAE"/>
    <w:lvl w:ilvl="0" w:tplc="CD5E21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98835C4"/>
    <w:multiLevelType w:val="hybridMultilevel"/>
    <w:tmpl w:val="242AB87C"/>
    <w:lvl w:ilvl="0" w:tplc="DC1A5E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9AB6095"/>
    <w:multiLevelType w:val="hybridMultilevel"/>
    <w:tmpl w:val="1C26499A"/>
    <w:lvl w:ilvl="0" w:tplc="F46C884A">
      <w:start w:val="1"/>
      <w:numFmt w:val="taiwaneseCountingThousand"/>
      <w:lvlText w:val="%1、"/>
      <w:lvlJc w:val="left"/>
      <w:pPr>
        <w:tabs>
          <w:tab w:val="num" w:pos="1618"/>
        </w:tabs>
        <w:ind w:left="1618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21">
    <w:nsid w:val="528B5CAF"/>
    <w:multiLevelType w:val="hybridMultilevel"/>
    <w:tmpl w:val="38CEA87E"/>
    <w:lvl w:ilvl="0" w:tplc="733E82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58D5C85"/>
    <w:multiLevelType w:val="hybridMultilevel"/>
    <w:tmpl w:val="29CA9FEA"/>
    <w:lvl w:ilvl="0" w:tplc="66B803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5B82EC4"/>
    <w:multiLevelType w:val="hybridMultilevel"/>
    <w:tmpl w:val="667405AC"/>
    <w:lvl w:ilvl="0" w:tplc="95F448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847606D"/>
    <w:multiLevelType w:val="multilevel"/>
    <w:tmpl w:val="D5024652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5">
    <w:nsid w:val="5DB22F35"/>
    <w:multiLevelType w:val="hybridMultilevel"/>
    <w:tmpl w:val="FECA54EE"/>
    <w:lvl w:ilvl="0" w:tplc="7B444E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F9C32A9"/>
    <w:multiLevelType w:val="hybridMultilevel"/>
    <w:tmpl w:val="48346D82"/>
    <w:lvl w:ilvl="0" w:tplc="43A0C3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0F71D4B"/>
    <w:multiLevelType w:val="hybridMultilevel"/>
    <w:tmpl w:val="56BCDA7E"/>
    <w:lvl w:ilvl="0" w:tplc="29086E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1F7A45"/>
    <w:multiLevelType w:val="hybridMultilevel"/>
    <w:tmpl w:val="4AAACCCE"/>
    <w:lvl w:ilvl="0" w:tplc="0FAEC7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5913E55"/>
    <w:multiLevelType w:val="hybridMultilevel"/>
    <w:tmpl w:val="8E6C2BAA"/>
    <w:lvl w:ilvl="0" w:tplc="CEBA62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7574BC4"/>
    <w:multiLevelType w:val="hybridMultilevel"/>
    <w:tmpl w:val="BBB242F4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1">
    <w:nsid w:val="68F717D9"/>
    <w:multiLevelType w:val="hybridMultilevel"/>
    <w:tmpl w:val="1A98A498"/>
    <w:lvl w:ilvl="0" w:tplc="FC78452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FF42B76"/>
    <w:multiLevelType w:val="hybridMultilevel"/>
    <w:tmpl w:val="20081A06"/>
    <w:lvl w:ilvl="0" w:tplc="EF8C5512">
      <w:start w:val="1"/>
      <w:numFmt w:val="taiwaneseCountingThousand"/>
      <w:lvlText w:val="%1、"/>
      <w:lvlJc w:val="left"/>
      <w:pPr>
        <w:tabs>
          <w:tab w:val="num" w:pos="1189"/>
        </w:tabs>
        <w:ind w:left="11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3">
    <w:nsid w:val="727F5033"/>
    <w:multiLevelType w:val="hybridMultilevel"/>
    <w:tmpl w:val="772C4E8A"/>
    <w:lvl w:ilvl="0" w:tplc="B1A215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321791C"/>
    <w:multiLevelType w:val="hybridMultilevel"/>
    <w:tmpl w:val="F292793C"/>
    <w:lvl w:ilvl="0" w:tplc="0FAEC7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6445A22"/>
    <w:multiLevelType w:val="singleLevel"/>
    <w:tmpl w:val="7982D1CC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36">
    <w:nsid w:val="78081A31"/>
    <w:multiLevelType w:val="hybridMultilevel"/>
    <w:tmpl w:val="8F74DD06"/>
    <w:lvl w:ilvl="0" w:tplc="E3AA7C1A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94515E0"/>
    <w:multiLevelType w:val="hybridMultilevel"/>
    <w:tmpl w:val="0AEEBD40"/>
    <w:lvl w:ilvl="0" w:tplc="D96A7A3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784A79"/>
    <w:multiLevelType w:val="hybridMultilevel"/>
    <w:tmpl w:val="03D2F120"/>
    <w:lvl w:ilvl="0" w:tplc="074640C8">
      <w:start w:val="1"/>
      <w:numFmt w:val="taiwaneseCountingThousand"/>
      <w:lvlText w:val="%1、"/>
      <w:lvlJc w:val="left"/>
      <w:pPr>
        <w:ind w:left="964" w:hanging="6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9">
    <w:nsid w:val="7DE87C47"/>
    <w:multiLevelType w:val="hybridMultilevel"/>
    <w:tmpl w:val="ED9C0AB8"/>
    <w:lvl w:ilvl="0" w:tplc="708410E2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E6A71A0"/>
    <w:multiLevelType w:val="hybridMultilevel"/>
    <w:tmpl w:val="E1865484"/>
    <w:lvl w:ilvl="0" w:tplc="CC64BC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4"/>
  </w:num>
  <w:num w:numId="2">
    <w:abstractNumId w:val="2"/>
  </w:num>
  <w:num w:numId="3">
    <w:abstractNumId w:val="21"/>
  </w:num>
  <w:num w:numId="4">
    <w:abstractNumId w:val="29"/>
  </w:num>
  <w:num w:numId="5">
    <w:abstractNumId w:val="14"/>
  </w:num>
  <w:num w:numId="6">
    <w:abstractNumId w:val="1"/>
  </w:num>
  <w:num w:numId="7">
    <w:abstractNumId w:val="33"/>
  </w:num>
  <w:num w:numId="8">
    <w:abstractNumId w:val="19"/>
  </w:num>
  <w:num w:numId="9">
    <w:abstractNumId w:val="35"/>
  </w:num>
  <w:num w:numId="10">
    <w:abstractNumId w:val="28"/>
  </w:num>
  <w:num w:numId="11">
    <w:abstractNumId w:val="40"/>
  </w:num>
  <w:num w:numId="12">
    <w:abstractNumId w:val="39"/>
  </w:num>
  <w:num w:numId="13">
    <w:abstractNumId w:val="34"/>
  </w:num>
  <w:num w:numId="14">
    <w:abstractNumId w:val="13"/>
  </w:num>
  <w:num w:numId="15">
    <w:abstractNumId w:val="7"/>
  </w:num>
  <w:num w:numId="16">
    <w:abstractNumId w:val="36"/>
  </w:num>
  <w:num w:numId="17">
    <w:abstractNumId w:val="23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2"/>
  </w:num>
  <w:num w:numId="21">
    <w:abstractNumId w:val="0"/>
  </w:num>
  <w:num w:numId="22">
    <w:abstractNumId w:val="3"/>
  </w:num>
  <w:num w:numId="23">
    <w:abstractNumId w:val="10"/>
  </w:num>
  <w:num w:numId="24">
    <w:abstractNumId w:val="25"/>
  </w:num>
  <w:num w:numId="25">
    <w:abstractNumId w:val="9"/>
  </w:num>
  <w:num w:numId="26">
    <w:abstractNumId w:val="16"/>
  </w:num>
  <w:num w:numId="27">
    <w:abstractNumId w:val="20"/>
  </w:num>
  <w:num w:numId="28">
    <w:abstractNumId w:val="11"/>
  </w:num>
  <w:num w:numId="29">
    <w:abstractNumId w:val="26"/>
  </w:num>
  <w:num w:numId="30">
    <w:abstractNumId w:val="5"/>
  </w:num>
  <w:num w:numId="31">
    <w:abstractNumId w:val="30"/>
  </w:num>
  <w:num w:numId="32">
    <w:abstractNumId w:val="4"/>
  </w:num>
  <w:num w:numId="33">
    <w:abstractNumId w:val="12"/>
  </w:num>
  <w:num w:numId="34">
    <w:abstractNumId w:val="15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2"/>
  </w:num>
  <w:num w:numId="38">
    <w:abstractNumId w:val="27"/>
  </w:num>
  <w:num w:numId="39">
    <w:abstractNumId w:val="8"/>
  </w:num>
  <w:num w:numId="40">
    <w:abstractNumId w:val="38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864E60"/>
    <w:rsid w:val="00000804"/>
    <w:rsid w:val="00001A87"/>
    <w:rsid w:val="00001FB0"/>
    <w:rsid w:val="000034B1"/>
    <w:rsid w:val="0000365E"/>
    <w:rsid w:val="000042CD"/>
    <w:rsid w:val="00010053"/>
    <w:rsid w:val="0001191B"/>
    <w:rsid w:val="00011D94"/>
    <w:rsid w:val="000131E0"/>
    <w:rsid w:val="00013B9B"/>
    <w:rsid w:val="000141DB"/>
    <w:rsid w:val="00014733"/>
    <w:rsid w:val="00021381"/>
    <w:rsid w:val="00021808"/>
    <w:rsid w:val="000230CA"/>
    <w:rsid w:val="00025362"/>
    <w:rsid w:val="00025DD2"/>
    <w:rsid w:val="000262FD"/>
    <w:rsid w:val="00034EEB"/>
    <w:rsid w:val="000460D0"/>
    <w:rsid w:val="00047D51"/>
    <w:rsid w:val="000509C5"/>
    <w:rsid w:val="00057010"/>
    <w:rsid w:val="00063D2D"/>
    <w:rsid w:val="0006493E"/>
    <w:rsid w:val="000655A4"/>
    <w:rsid w:val="00066871"/>
    <w:rsid w:val="000758C1"/>
    <w:rsid w:val="00076996"/>
    <w:rsid w:val="000772B0"/>
    <w:rsid w:val="00082A2E"/>
    <w:rsid w:val="00087677"/>
    <w:rsid w:val="000922AA"/>
    <w:rsid w:val="00096A36"/>
    <w:rsid w:val="000973D3"/>
    <w:rsid w:val="000A6D82"/>
    <w:rsid w:val="000C09C7"/>
    <w:rsid w:val="000C609E"/>
    <w:rsid w:val="000D077C"/>
    <w:rsid w:val="000D1626"/>
    <w:rsid w:val="000D2011"/>
    <w:rsid w:val="000D7CA4"/>
    <w:rsid w:val="000E1E08"/>
    <w:rsid w:val="000E23F8"/>
    <w:rsid w:val="000E33DE"/>
    <w:rsid w:val="000E5161"/>
    <w:rsid w:val="000E5F6E"/>
    <w:rsid w:val="000F4D21"/>
    <w:rsid w:val="000F7B16"/>
    <w:rsid w:val="00102129"/>
    <w:rsid w:val="0010544C"/>
    <w:rsid w:val="00105F86"/>
    <w:rsid w:val="0011697C"/>
    <w:rsid w:val="00117CBF"/>
    <w:rsid w:val="001207E5"/>
    <w:rsid w:val="00123508"/>
    <w:rsid w:val="00125E27"/>
    <w:rsid w:val="001274F2"/>
    <w:rsid w:val="001309B9"/>
    <w:rsid w:val="0013125A"/>
    <w:rsid w:val="00131960"/>
    <w:rsid w:val="00135AD8"/>
    <w:rsid w:val="001371A6"/>
    <w:rsid w:val="00137A66"/>
    <w:rsid w:val="001425D9"/>
    <w:rsid w:val="00142DD3"/>
    <w:rsid w:val="001449FA"/>
    <w:rsid w:val="0014505F"/>
    <w:rsid w:val="001471EE"/>
    <w:rsid w:val="0015092F"/>
    <w:rsid w:val="001533F7"/>
    <w:rsid w:val="00161EB8"/>
    <w:rsid w:val="0016259A"/>
    <w:rsid w:val="0016523F"/>
    <w:rsid w:val="00165D17"/>
    <w:rsid w:val="00165DF6"/>
    <w:rsid w:val="001666B6"/>
    <w:rsid w:val="001666E4"/>
    <w:rsid w:val="001703E8"/>
    <w:rsid w:val="00172499"/>
    <w:rsid w:val="001757E5"/>
    <w:rsid w:val="001803DE"/>
    <w:rsid w:val="00195A7D"/>
    <w:rsid w:val="001963BE"/>
    <w:rsid w:val="00196F46"/>
    <w:rsid w:val="00197561"/>
    <w:rsid w:val="001A0714"/>
    <w:rsid w:val="001A3384"/>
    <w:rsid w:val="001B0379"/>
    <w:rsid w:val="001B09D4"/>
    <w:rsid w:val="001B155D"/>
    <w:rsid w:val="001B4C01"/>
    <w:rsid w:val="001B6D81"/>
    <w:rsid w:val="001C2911"/>
    <w:rsid w:val="001C3EFA"/>
    <w:rsid w:val="001C77FF"/>
    <w:rsid w:val="001D45FA"/>
    <w:rsid w:val="001D7EA0"/>
    <w:rsid w:val="001E0FCB"/>
    <w:rsid w:val="001E4714"/>
    <w:rsid w:val="001E4A3D"/>
    <w:rsid w:val="001E59E7"/>
    <w:rsid w:val="001E6CA5"/>
    <w:rsid w:val="001E72B1"/>
    <w:rsid w:val="001F173A"/>
    <w:rsid w:val="001F2666"/>
    <w:rsid w:val="001F4E30"/>
    <w:rsid w:val="00200DA5"/>
    <w:rsid w:val="002030D8"/>
    <w:rsid w:val="00204B2C"/>
    <w:rsid w:val="00204FAC"/>
    <w:rsid w:val="00212630"/>
    <w:rsid w:val="00214FA9"/>
    <w:rsid w:val="00216B78"/>
    <w:rsid w:val="00217E74"/>
    <w:rsid w:val="00220B20"/>
    <w:rsid w:val="00222A39"/>
    <w:rsid w:val="0022707D"/>
    <w:rsid w:val="00230D54"/>
    <w:rsid w:val="0023250F"/>
    <w:rsid w:val="00233979"/>
    <w:rsid w:val="002359AB"/>
    <w:rsid w:val="0024457C"/>
    <w:rsid w:val="00244AFB"/>
    <w:rsid w:val="00246BFE"/>
    <w:rsid w:val="00247A32"/>
    <w:rsid w:val="00255E4F"/>
    <w:rsid w:val="002574B7"/>
    <w:rsid w:val="00257A10"/>
    <w:rsid w:val="00260F56"/>
    <w:rsid w:val="00264C38"/>
    <w:rsid w:val="0026554C"/>
    <w:rsid w:val="00270D20"/>
    <w:rsid w:val="0027329D"/>
    <w:rsid w:val="00276B25"/>
    <w:rsid w:val="002804A9"/>
    <w:rsid w:val="0028194D"/>
    <w:rsid w:val="00282E04"/>
    <w:rsid w:val="0028305F"/>
    <w:rsid w:val="00284512"/>
    <w:rsid w:val="002871F9"/>
    <w:rsid w:val="0029524B"/>
    <w:rsid w:val="002969C1"/>
    <w:rsid w:val="00296CAB"/>
    <w:rsid w:val="002A2829"/>
    <w:rsid w:val="002A6F10"/>
    <w:rsid w:val="002A7844"/>
    <w:rsid w:val="002B21A0"/>
    <w:rsid w:val="002B5440"/>
    <w:rsid w:val="002C1529"/>
    <w:rsid w:val="002C17E2"/>
    <w:rsid w:val="002C25D3"/>
    <w:rsid w:val="002D059F"/>
    <w:rsid w:val="002D0A95"/>
    <w:rsid w:val="002D0C8E"/>
    <w:rsid w:val="002E6CA9"/>
    <w:rsid w:val="002E7766"/>
    <w:rsid w:val="002E7D0F"/>
    <w:rsid w:val="002F153F"/>
    <w:rsid w:val="002F3347"/>
    <w:rsid w:val="002F7DB6"/>
    <w:rsid w:val="003038D6"/>
    <w:rsid w:val="00304FBF"/>
    <w:rsid w:val="00305DBE"/>
    <w:rsid w:val="0031118A"/>
    <w:rsid w:val="0031317E"/>
    <w:rsid w:val="00313B64"/>
    <w:rsid w:val="0031565B"/>
    <w:rsid w:val="003173EC"/>
    <w:rsid w:val="00320026"/>
    <w:rsid w:val="0032083C"/>
    <w:rsid w:val="00321F8F"/>
    <w:rsid w:val="003224BD"/>
    <w:rsid w:val="00325347"/>
    <w:rsid w:val="003317D6"/>
    <w:rsid w:val="0033298C"/>
    <w:rsid w:val="00335FF7"/>
    <w:rsid w:val="00344E68"/>
    <w:rsid w:val="00350AD6"/>
    <w:rsid w:val="00356E6B"/>
    <w:rsid w:val="00361690"/>
    <w:rsid w:val="00362554"/>
    <w:rsid w:val="00362A9A"/>
    <w:rsid w:val="00364E58"/>
    <w:rsid w:val="003673A4"/>
    <w:rsid w:val="00371C4F"/>
    <w:rsid w:val="00391139"/>
    <w:rsid w:val="00394089"/>
    <w:rsid w:val="00394524"/>
    <w:rsid w:val="003947D7"/>
    <w:rsid w:val="003977B2"/>
    <w:rsid w:val="003A5215"/>
    <w:rsid w:val="003A5EE3"/>
    <w:rsid w:val="003B02D7"/>
    <w:rsid w:val="003B23B6"/>
    <w:rsid w:val="003B4A7A"/>
    <w:rsid w:val="003B6A32"/>
    <w:rsid w:val="003B6EA7"/>
    <w:rsid w:val="003B6EE0"/>
    <w:rsid w:val="003C2778"/>
    <w:rsid w:val="003C33AE"/>
    <w:rsid w:val="003C5696"/>
    <w:rsid w:val="003D0A47"/>
    <w:rsid w:val="003D1565"/>
    <w:rsid w:val="003D308E"/>
    <w:rsid w:val="003D42D5"/>
    <w:rsid w:val="003D6279"/>
    <w:rsid w:val="003E397F"/>
    <w:rsid w:val="003E68E1"/>
    <w:rsid w:val="003F0716"/>
    <w:rsid w:val="003F16E1"/>
    <w:rsid w:val="003F3F10"/>
    <w:rsid w:val="003F4E5E"/>
    <w:rsid w:val="003F5A59"/>
    <w:rsid w:val="003F6B13"/>
    <w:rsid w:val="003F760D"/>
    <w:rsid w:val="004019F6"/>
    <w:rsid w:val="00401B97"/>
    <w:rsid w:val="00403088"/>
    <w:rsid w:val="004050C2"/>
    <w:rsid w:val="00407F7C"/>
    <w:rsid w:val="0041059F"/>
    <w:rsid w:val="004108E1"/>
    <w:rsid w:val="00413832"/>
    <w:rsid w:val="0041655E"/>
    <w:rsid w:val="00416D26"/>
    <w:rsid w:val="00433507"/>
    <w:rsid w:val="00434C77"/>
    <w:rsid w:val="004356AC"/>
    <w:rsid w:val="00440633"/>
    <w:rsid w:val="00450B93"/>
    <w:rsid w:val="00451DC9"/>
    <w:rsid w:val="00457E89"/>
    <w:rsid w:val="00457FDA"/>
    <w:rsid w:val="00461426"/>
    <w:rsid w:val="004622E0"/>
    <w:rsid w:val="00473122"/>
    <w:rsid w:val="00473287"/>
    <w:rsid w:val="0047365E"/>
    <w:rsid w:val="00476A55"/>
    <w:rsid w:val="00480A48"/>
    <w:rsid w:val="00482A31"/>
    <w:rsid w:val="00482E6C"/>
    <w:rsid w:val="004833DA"/>
    <w:rsid w:val="00484538"/>
    <w:rsid w:val="00486F05"/>
    <w:rsid w:val="00490989"/>
    <w:rsid w:val="004917E9"/>
    <w:rsid w:val="00492F7E"/>
    <w:rsid w:val="00495244"/>
    <w:rsid w:val="00495D47"/>
    <w:rsid w:val="004962DA"/>
    <w:rsid w:val="004A0F28"/>
    <w:rsid w:val="004A6374"/>
    <w:rsid w:val="004B4B76"/>
    <w:rsid w:val="004C7802"/>
    <w:rsid w:val="004C7A17"/>
    <w:rsid w:val="004D06AB"/>
    <w:rsid w:val="004D08F3"/>
    <w:rsid w:val="004D3DF7"/>
    <w:rsid w:val="004D6662"/>
    <w:rsid w:val="004D7676"/>
    <w:rsid w:val="004E18E0"/>
    <w:rsid w:val="004E23A0"/>
    <w:rsid w:val="004E46F6"/>
    <w:rsid w:val="004E5253"/>
    <w:rsid w:val="004F659F"/>
    <w:rsid w:val="004F6F61"/>
    <w:rsid w:val="005008D2"/>
    <w:rsid w:val="00502742"/>
    <w:rsid w:val="00503955"/>
    <w:rsid w:val="00505805"/>
    <w:rsid w:val="00511FA7"/>
    <w:rsid w:val="00512173"/>
    <w:rsid w:val="00513343"/>
    <w:rsid w:val="00514D99"/>
    <w:rsid w:val="00520799"/>
    <w:rsid w:val="00521115"/>
    <w:rsid w:val="00522849"/>
    <w:rsid w:val="00523D81"/>
    <w:rsid w:val="00524721"/>
    <w:rsid w:val="005255A2"/>
    <w:rsid w:val="00526968"/>
    <w:rsid w:val="00530979"/>
    <w:rsid w:val="00532699"/>
    <w:rsid w:val="0053408B"/>
    <w:rsid w:val="00534A6C"/>
    <w:rsid w:val="0054481D"/>
    <w:rsid w:val="0054562F"/>
    <w:rsid w:val="00552E1C"/>
    <w:rsid w:val="00561ADD"/>
    <w:rsid w:val="00565541"/>
    <w:rsid w:val="005655D9"/>
    <w:rsid w:val="00572A31"/>
    <w:rsid w:val="00576CC0"/>
    <w:rsid w:val="00577521"/>
    <w:rsid w:val="00577ECE"/>
    <w:rsid w:val="0058191A"/>
    <w:rsid w:val="00583661"/>
    <w:rsid w:val="005848D4"/>
    <w:rsid w:val="00592E3A"/>
    <w:rsid w:val="00593274"/>
    <w:rsid w:val="00594154"/>
    <w:rsid w:val="00594EED"/>
    <w:rsid w:val="005958B1"/>
    <w:rsid w:val="0059686A"/>
    <w:rsid w:val="005A093A"/>
    <w:rsid w:val="005A2269"/>
    <w:rsid w:val="005A4232"/>
    <w:rsid w:val="005A5FA9"/>
    <w:rsid w:val="005A7031"/>
    <w:rsid w:val="005B243B"/>
    <w:rsid w:val="005B5F13"/>
    <w:rsid w:val="005B6182"/>
    <w:rsid w:val="005B6B46"/>
    <w:rsid w:val="005C1D9F"/>
    <w:rsid w:val="005C5443"/>
    <w:rsid w:val="005D4325"/>
    <w:rsid w:val="005E079F"/>
    <w:rsid w:val="005E2168"/>
    <w:rsid w:val="005E2DF6"/>
    <w:rsid w:val="005E5741"/>
    <w:rsid w:val="005F1174"/>
    <w:rsid w:val="005F276E"/>
    <w:rsid w:val="005F33B2"/>
    <w:rsid w:val="005F3FBB"/>
    <w:rsid w:val="005F5815"/>
    <w:rsid w:val="005F7AB0"/>
    <w:rsid w:val="00601CE0"/>
    <w:rsid w:val="006100B1"/>
    <w:rsid w:val="006152BA"/>
    <w:rsid w:val="00616960"/>
    <w:rsid w:val="00621E15"/>
    <w:rsid w:val="006221EE"/>
    <w:rsid w:val="006234B0"/>
    <w:rsid w:val="00630341"/>
    <w:rsid w:val="00631B6A"/>
    <w:rsid w:val="006346D3"/>
    <w:rsid w:val="00635D4E"/>
    <w:rsid w:val="00636F3E"/>
    <w:rsid w:val="006376B1"/>
    <w:rsid w:val="00650A51"/>
    <w:rsid w:val="00654D99"/>
    <w:rsid w:val="00654FB1"/>
    <w:rsid w:val="00655EBD"/>
    <w:rsid w:val="00656D39"/>
    <w:rsid w:val="00661D11"/>
    <w:rsid w:val="00662F50"/>
    <w:rsid w:val="00663F35"/>
    <w:rsid w:val="0066773D"/>
    <w:rsid w:val="00672C72"/>
    <w:rsid w:val="006731E3"/>
    <w:rsid w:val="00673C96"/>
    <w:rsid w:val="00677AB1"/>
    <w:rsid w:val="00681E97"/>
    <w:rsid w:val="00684770"/>
    <w:rsid w:val="006868AE"/>
    <w:rsid w:val="006906AE"/>
    <w:rsid w:val="00691991"/>
    <w:rsid w:val="00693C6A"/>
    <w:rsid w:val="00696CEC"/>
    <w:rsid w:val="006971A3"/>
    <w:rsid w:val="006A1E5A"/>
    <w:rsid w:val="006A2372"/>
    <w:rsid w:val="006A50BF"/>
    <w:rsid w:val="006A549A"/>
    <w:rsid w:val="006A674B"/>
    <w:rsid w:val="006A7FA0"/>
    <w:rsid w:val="006B313C"/>
    <w:rsid w:val="006B4B53"/>
    <w:rsid w:val="006C36BF"/>
    <w:rsid w:val="006C4D51"/>
    <w:rsid w:val="006C50EB"/>
    <w:rsid w:val="006C56A5"/>
    <w:rsid w:val="006C67AE"/>
    <w:rsid w:val="006C725B"/>
    <w:rsid w:val="006C7682"/>
    <w:rsid w:val="006C7683"/>
    <w:rsid w:val="006D657F"/>
    <w:rsid w:val="006D7576"/>
    <w:rsid w:val="006E3055"/>
    <w:rsid w:val="006E5022"/>
    <w:rsid w:val="006E6FE9"/>
    <w:rsid w:val="006F047F"/>
    <w:rsid w:val="006F4727"/>
    <w:rsid w:val="00703175"/>
    <w:rsid w:val="00707C8A"/>
    <w:rsid w:val="00721FDA"/>
    <w:rsid w:val="00723361"/>
    <w:rsid w:val="007239C5"/>
    <w:rsid w:val="0073420A"/>
    <w:rsid w:val="00735340"/>
    <w:rsid w:val="00736414"/>
    <w:rsid w:val="00737193"/>
    <w:rsid w:val="0074143B"/>
    <w:rsid w:val="00743BD4"/>
    <w:rsid w:val="00744979"/>
    <w:rsid w:val="00744C14"/>
    <w:rsid w:val="00745413"/>
    <w:rsid w:val="00745915"/>
    <w:rsid w:val="0075183D"/>
    <w:rsid w:val="0075442C"/>
    <w:rsid w:val="00755F54"/>
    <w:rsid w:val="007572EC"/>
    <w:rsid w:val="00761203"/>
    <w:rsid w:val="007615A9"/>
    <w:rsid w:val="007636BA"/>
    <w:rsid w:val="0076445D"/>
    <w:rsid w:val="00764B9A"/>
    <w:rsid w:val="0076644E"/>
    <w:rsid w:val="00766FA5"/>
    <w:rsid w:val="00773C61"/>
    <w:rsid w:val="007766AA"/>
    <w:rsid w:val="00776B8D"/>
    <w:rsid w:val="007825DB"/>
    <w:rsid w:val="007830B6"/>
    <w:rsid w:val="0078370B"/>
    <w:rsid w:val="00786C31"/>
    <w:rsid w:val="00786D70"/>
    <w:rsid w:val="007874DD"/>
    <w:rsid w:val="007943E9"/>
    <w:rsid w:val="00794AEA"/>
    <w:rsid w:val="0079550E"/>
    <w:rsid w:val="007A0B12"/>
    <w:rsid w:val="007A2540"/>
    <w:rsid w:val="007A7065"/>
    <w:rsid w:val="007B44DD"/>
    <w:rsid w:val="007B4868"/>
    <w:rsid w:val="007C33A2"/>
    <w:rsid w:val="007C4D1A"/>
    <w:rsid w:val="007D05BE"/>
    <w:rsid w:val="007D0A24"/>
    <w:rsid w:val="007D5DAF"/>
    <w:rsid w:val="007D6981"/>
    <w:rsid w:val="007D7FCF"/>
    <w:rsid w:val="007E11CC"/>
    <w:rsid w:val="007E2802"/>
    <w:rsid w:val="007E6FCA"/>
    <w:rsid w:val="007F1E2C"/>
    <w:rsid w:val="007F2736"/>
    <w:rsid w:val="007F30A1"/>
    <w:rsid w:val="007F3BBF"/>
    <w:rsid w:val="007F662F"/>
    <w:rsid w:val="007F6D42"/>
    <w:rsid w:val="0080421A"/>
    <w:rsid w:val="00811A1B"/>
    <w:rsid w:val="008161E1"/>
    <w:rsid w:val="00816748"/>
    <w:rsid w:val="00822AEA"/>
    <w:rsid w:val="00823828"/>
    <w:rsid w:val="00823DD7"/>
    <w:rsid w:val="00824A09"/>
    <w:rsid w:val="0082501B"/>
    <w:rsid w:val="008268CC"/>
    <w:rsid w:val="008319D8"/>
    <w:rsid w:val="008325BA"/>
    <w:rsid w:val="00832699"/>
    <w:rsid w:val="0084348C"/>
    <w:rsid w:val="00845EA5"/>
    <w:rsid w:val="008545E2"/>
    <w:rsid w:val="0085689F"/>
    <w:rsid w:val="008570A3"/>
    <w:rsid w:val="0086473B"/>
    <w:rsid w:val="00864E60"/>
    <w:rsid w:val="0086584B"/>
    <w:rsid w:val="00866678"/>
    <w:rsid w:val="0086776C"/>
    <w:rsid w:val="00870E12"/>
    <w:rsid w:val="008744C1"/>
    <w:rsid w:val="0087531E"/>
    <w:rsid w:val="0087778E"/>
    <w:rsid w:val="00881106"/>
    <w:rsid w:val="008839C0"/>
    <w:rsid w:val="008849E6"/>
    <w:rsid w:val="00884C5C"/>
    <w:rsid w:val="008861C7"/>
    <w:rsid w:val="008903D2"/>
    <w:rsid w:val="00892078"/>
    <w:rsid w:val="0089271D"/>
    <w:rsid w:val="00895D75"/>
    <w:rsid w:val="008A3890"/>
    <w:rsid w:val="008A5F8F"/>
    <w:rsid w:val="008B08EF"/>
    <w:rsid w:val="008B6428"/>
    <w:rsid w:val="008C1BE0"/>
    <w:rsid w:val="008C21C9"/>
    <w:rsid w:val="008C76ED"/>
    <w:rsid w:val="008D11C6"/>
    <w:rsid w:val="008D1F08"/>
    <w:rsid w:val="008D2658"/>
    <w:rsid w:val="008D43E8"/>
    <w:rsid w:val="008D4CFB"/>
    <w:rsid w:val="008E7A1F"/>
    <w:rsid w:val="008F3E09"/>
    <w:rsid w:val="008F508A"/>
    <w:rsid w:val="008F7BA3"/>
    <w:rsid w:val="00902ECC"/>
    <w:rsid w:val="0090536B"/>
    <w:rsid w:val="009071BD"/>
    <w:rsid w:val="0091573A"/>
    <w:rsid w:val="0092293F"/>
    <w:rsid w:val="00924F25"/>
    <w:rsid w:val="00927810"/>
    <w:rsid w:val="0092785E"/>
    <w:rsid w:val="00931629"/>
    <w:rsid w:val="0094022A"/>
    <w:rsid w:val="009403DB"/>
    <w:rsid w:val="0094338A"/>
    <w:rsid w:val="00944CD6"/>
    <w:rsid w:val="009540AB"/>
    <w:rsid w:val="009553C1"/>
    <w:rsid w:val="00955D9B"/>
    <w:rsid w:val="009618B0"/>
    <w:rsid w:val="00961C48"/>
    <w:rsid w:val="009632E3"/>
    <w:rsid w:val="009672F1"/>
    <w:rsid w:val="009706B8"/>
    <w:rsid w:val="00977080"/>
    <w:rsid w:val="00980965"/>
    <w:rsid w:val="0098537B"/>
    <w:rsid w:val="00985498"/>
    <w:rsid w:val="009859D6"/>
    <w:rsid w:val="00985D9B"/>
    <w:rsid w:val="0099036D"/>
    <w:rsid w:val="00994E28"/>
    <w:rsid w:val="009A1A98"/>
    <w:rsid w:val="009B3EE7"/>
    <w:rsid w:val="009B78CF"/>
    <w:rsid w:val="009B7DB4"/>
    <w:rsid w:val="009C1CB9"/>
    <w:rsid w:val="009C50F4"/>
    <w:rsid w:val="009C5D1D"/>
    <w:rsid w:val="009D1549"/>
    <w:rsid w:val="009D21A1"/>
    <w:rsid w:val="009D2617"/>
    <w:rsid w:val="009D69C0"/>
    <w:rsid w:val="009E308F"/>
    <w:rsid w:val="009E3A3B"/>
    <w:rsid w:val="009E3EB9"/>
    <w:rsid w:val="009E49FB"/>
    <w:rsid w:val="009E4A22"/>
    <w:rsid w:val="009E4FD0"/>
    <w:rsid w:val="009F13A0"/>
    <w:rsid w:val="009F1591"/>
    <w:rsid w:val="009F4210"/>
    <w:rsid w:val="009F7604"/>
    <w:rsid w:val="009F7FC6"/>
    <w:rsid w:val="00A014BC"/>
    <w:rsid w:val="00A03C64"/>
    <w:rsid w:val="00A03FB8"/>
    <w:rsid w:val="00A056C9"/>
    <w:rsid w:val="00A13D04"/>
    <w:rsid w:val="00A13DD8"/>
    <w:rsid w:val="00A15A84"/>
    <w:rsid w:val="00A235C5"/>
    <w:rsid w:val="00A2712F"/>
    <w:rsid w:val="00A30266"/>
    <w:rsid w:val="00A3176C"/>
    <w:rsid w:val="00A324E4"/>
    <w:rsid w:val="00A33003"/>
    <w:rsid w:val="00A40312"/>
    <w:rsid w:val="00A45C7F"/>
    <w:rsid w:val="00A46E2E"/>
    <w:rsid w:val="00A51175"/>
    <w:rsid w:val="00A53F6E"/>
    <w:rsid w:val="00A55715"/>
    <w:rsid w:val="00A56462"/>
    <w:rsid w:val="00A6011B"/>
    <w:rsid w:val="00A6011D"/>
    <w:rsid w:val="00A62B53"/>
    <w:rsid w:val="00A65961"/>
    <w:rsid w:val="00A659BA"/>
    <w:rsid w:val="00A67F6C"/>
    <w:rsid w:val="00A705C1"/>
    <w:rsid w:val="00A71CD4"/>
    <w:rsid w:val="00A72FEE"/>
    <w:rsid w:val="00A75354"/>
    <w:rsid w:val="00A8073E"/>
    <w:rsid w:val="00A82A64"/>
    <w:rsid w:val="00A85114"/>
    <w:rsid w:val="00A851A0"/>
    <w:rsid w:val="00A900AC"/>
    <w:rsid w:val="00A91370"/>
    <w:rsid w:val="00A91B0F"/>
    <w:rsid w:val="00A922B8"/>
    <w:rsid w:val="00A926D2"/>
    <w:rsid w:val="00A95103"/>
    <w:rsid w:val="00A97E73"/>
    <w:rsid w:val="00AA2CF0"/>
    <w:rsid w:val="00AA531C"/>
    <w:rsid w:val="00AA6986"/>
    <w:rsid w:val="00AA6D4C"/>
    <w:rsid w:val="00AB2B86"/>
    <w:rsid w:val="00AB3C04"/>
    <w:rsid w:val="00AB4F42"/>
    <w:rsid w:val="00AB6A36"/>
    <w:rsid w:val="00AC55F6"/>
    <w:rsid w:val="00AC634D"/>
    <w:rsid w:val="00AC794C"/>
    <w:rsid w:val="00AD1805"/>
    <w:rsid w:val="00AD5600"/>
    <w:rsid w:val="00AD59F3"/>
    <w:rsid w:val="00AD6BE3"/>
    <w:rsid w:val="00AE36B7"/>
    <w:rsid w:val="00AE5296"/>
    <w:rsid w:val="00AE55C6"/>
    <w:rsid w:val="00AF2FE0"/>
    <w:rsid w:val="00AF3463"/>
    <w:rsid w:val="00AF38D6"/>
    <w:rsid w:val="00B059CE"/>
    <w:rsid w:val="00B1306F"/>
    <w:rsid w:val="00B14521"/>
    <w:rsid w:val="00B2005B"/>
    <w:rsid w:val="00B20638"/>
    <w:rsid w:val="00B20A66"/>
    <w:rsid w:val="00B229C7"/>
    <w:rsid w:val="00B24857"/>
    <w:rsid w:val="00B26166"/>
    <w:rsid w:val="00B26DB1"/>
    <w:rsid w:val="00B317AB"/>
    <w:rsid w:val="00B405AF"/>
    <w:rsid w:val="00B464CA"/>
    <w:rsid w:val="00B501AA"/>
    <w:rsid w:val="00B52F3E"/>
    <w:rsid w:val="00B53210"/>
    <w:rsid w:val="00B53831"/>
    <w:rsid w:val="00B57D5E"/>
    <w:rsid w:val="00B65439"/>
    <w:rsid w:val="00B70288"/>
    <w:rsid w:val="00B74BAD"/>
    <w:rsid w:val="00B77912"/>
    <w:rsid w:val="00B81647"/>
    <w:rsid w:val="00B81C7C"/>
    <w:rsid w:val="00B85CD2"/>
    <w:rsid w:val="00B874A2"/>
    <w:rsid w:val="00B920F7"/>
    <w:rsid w:val="00B95069"/>
    <w:rsid w:val="00BA09F1"/>
    <w:rsid w:val="00BA20A8"/>
    <w:rsid w:val="00BA538E"/>
    <w:rsid w:val="00BB130E"/>
    <w:rsid w:val="00BB28EA"/>
    <w:rsid w:val="00BB2CFE"/>
    <w:rsid w:val="00BB71AE"/>
    <w:rsid w:val="00BC1427"/>
    <w:rsid w:val="00BC3330"/>
    <w:rsid w:val="00BC39CE"/>
    <w:rsid w:val="00BC671B"/>
    <w:rsid w:val="00BC6C1A"/>
    <w:rsid w:val="00BC7040"/>
    <w:rsid w:val="00BD0105"/>
    <w:rsid w:val="00BD0D28"/>
    <w:rsid w:val="00BD3C05"/>
    <w:rsid w:val="00BD5082"/>
    <w:rsid w:val="00BD5E98"/>
    <w:rsid w:val="00BD6DE1"/>
    <w:rsid w:val="00BD6F02"/>
    <w:rsid w:val="00BE13CB"/>
    <w:rsid w:val="00BE2ACB"/>
    <w:rsid w:val="00BE33B6"/>
    <w:rsid w:val="00BF0888"/>
    <w:rsid w:val="00BF3586"/>
    <w:rsid w:val="00BF58D5"/>
    <w:rsid w:val="00C04E75"/>
    <w:rsid w:val="00C060A2"/>
    <w:rsid w:val="00C06D18"/>
    <w:rsid w:val="00C10FAD"/>
    <w:rsid w:val="00C13CB1"/>
    <w:rsid w:val="00C14A06"/>
    <w:rsid w:val="00C15502"/>
    <w:rsid w:val="00C17343"/>
    <w:rsid w:val="00C175B0"/>
    <w:rsid w:val="00C21469"/>
    <w:rsid w:val="00C219AF"/>
    <w:rsid w:val="00C261A3"/>
    <w:rsid w:val="00C30B11"/>
    <w:rsid w:val="00C31335"/>
    <w:rsid w:val="00C3583F"/>
    <w:rsid w:val="00C36E32"/>
    <w:rsid w:val="00C37874"/>
    <w:rsid w:val="00C47B51"/>
    <w:rsid w:val="00C558AA"/>
    <w:rsid w:val="00C65C1D"/>
    <w:rsid w:val="00C66659"/>
    <w:rsid w:val="00C723A9"/>
    <w:rsid w:val="00C73ABC"/>
    <w:rsid w:val="00C74C7C"/>
    <w:rsid w:val="00C809E8"/>
    <w:rsid w:val="00C833E7"/>
    <w:rsid w:val="00C85ED6"/>
    <w:rsid w:val="00C86345"/>
    <w:rsid w:val="00C86CFD"/>
    <w:rsid w:val="00C91B40"/>
    <w:rsid w:val="00C95E2B"/>
    <w:rsid w:val="00CA46A2"/>
    <w:rsid w:val="00CB009B"/>
    <w:rsid w:val="00CB261D"/>
    <w:rsid w:val="00CB584B"/>
    <w:rsid w:val="00CB650F"/>
    <w:rsid w:val="00CB6CE3"/>
    <w:rsid w:val="00CC02A3"/>
    <w:rsid w:val="00CC0820"/>
    <w:rsid w:val="00CC456D"/>
    <w:rsid w:val="00CC54C9"/>
    <w:rsid w:val="00CD22E0"/>
    <w:rsid w:val="00CD3639"/>
    <w:rsid w:val="00CD7498"/>
    <w:rsid w:val="00CE3ED9"/>
    <w:rsid w:val="00CE473A"/>
    <w:rsid w:val="00CE5B30"/>
    <w:rsid w:val="00CF5A6F"/>
    <w:rsid w:val="00D01EFB"/>
    <w:rsid w:val="00D05F18"/>
    <w:rsid w:val="00D0612D"/>
    <w:rsid w:val="00D06238"/>
    <w:rsid w:val="00D07260"/>
    <w:rsid w:val="00D127BE"/>
    <w:rsid w:val="00D137DC"/>
    <w:rsid w:val="00D138C0"/>
    <w:rsid w:val="00D1782B"/>
    <w:rsid w:val="00D20013"/>
    <w:rsid w:val="00D30387"/>
    <w:rsid w:val="00D40454"/>
    <w:rsid w:val="00D52358"/>
    <w:rsid w:val="00D53299"/>
    <w:rsid w:val="00D5378F"/>
    <w:rsid w:val="00D5411B"/>
    <w:rsid w:val="00D60015"/>
    <w:rsid w:val="00D65B2A"/>
    <w:rsid w:val="00D700CB"/>
    <w:rsid w:val="00D74222"/>
    <w:rsid w:val="00D7444C"/>
    <w:rsid w:val="00D74AA0"/>
    <w:rsid w:val="00D75BDF"/>
    <w:rsid w:val="00D76EEF"/>
    <w:rsid w:val="00D81ED2"/>
    <w:rsid w:val="00D83EC9"/>
    <w:rsid w:val="00D8547F"/>
    <w:rsid w:val="00D870B0"/>
    <w:rsid w:val="00D90C2A"/>
    <w:rsid w:val="00D91D2E"/>
    <w:rsid w:val="00D92AE9"/>
    <w:rsid w:val="00D9412B"/>
    <w:rsid w:val="00D96713"/>
    <w:rsid w:val="00DA2FEC"/>
    <w:rsid w:val="00DA76DD"/>
    <w:rsid w:val="00DA7D6E"/>
    <w:rsid w:val="00DB02B1"/>
    <w:rsid w:val="00DB31C2"/>
    <w:rsid w:val="00DB50A5"/>
    <w:rsid w:val="00DB5AEB"/>
    <w:rsid w:val="00DB7421"/>
    <w:rsid w:val="00DB75B1"/>
    <w:rsid w:val="00DB7D01"/>
    <w:rsid w:val="00DC0D4B"/>
    <w:rsid w:val="00DC1231"/>
    <w:rsid w:val="00DC1B4C"/>
    <w:rsid w:val="00DC37AC"/>
    <w:rsid w:val="00DC6CEA"/>
    <w:rsid w:val="00DC746A"/>
    <w:rsid w:val="00DD638A"/>
    <w:rsid w:val="00DE02A8"/>
    <w:rsid w:val="00DE5772"/>
    <w:rsid w:val="00DE5FB7"/>
    <w:rsid w:val="00DF023E"/>
    <w:rsid w:val="00DF0B19"/>
    <w:rsid w:val="00DF0D7B"/>
    <w:rsid w:val="00DF11F1"/>
    <w:rsid w:val="00DF217B"/>
    <w:rsid w:val="00DF418F"/>
    <w:rsid w:val="00DF4BAC"/>
    <w:rsid w:val="00DF4D53"/>
    <w:rsid w:val="00DF5B0D"/>
    <w:rsid w:val="00E05A41"/>
    <w:rsid w:val="00E11438"/>
    <w:rsid w:val="00E11AC7"/>
    <w:rsid w:val="00E13E56"/>
    <w:rsid w:val="00E157DA"/>
    <w:rsid w:val="00E17E1A"/>
    <w:rsid w:val="00E202D0"/>
    <w:rsid w:val="00E21E3F"/>
    <w:rsid w:val="00E24B6A"/>
    <w:rsid w:val="00E27066"/>
    <w:rsid w:val="00E375F7"/>
    <w:rsid w:val="00E415A3"/>
    <w:rsid w:val="00E449B2"/>
    <w:rsid w:val="00E44C76"/>
    <w:rsid w:val="00E45244"/>
    <w:rsid w:val="00E467DF"/>
    <w:rsid w:val="00E47923"/>
    <w:rsid w:val="00E53D21"/>
    <w:rsid w:val="00E544A8"/>
    <w:rsid w:val="00E5583D"/>
    <w:rsid w:val="00E56D2E"/>
    <w:rsid w:val="00E56EDB"/>
    <w:rsid w:val="00E64A01"/>
    <w:rsid w:val="00E66B75"/>
    <w:rsid w:val="00E7149D"/>
    <w:rsid w:val="00E733E1"/>
    <w:rsid w:val="00E73F47"/>
    <w:rsid w:val="00E7497B"/>
    <w:rsid w:val="00E767C1"/>
    <w:rsid w:val="00E82917"/>
    <w:rsid w:val="00E85B97"/>
    <w:rsid w:val="00E90262"/>
    <w:rsid w:val="00E919DE"/>
    <w:rsid w:val="00E91EF5"/>
    <w:rsid w:val="00E94809"/>
    <w:rsid w:val="00E95588"/>
    <w:rsid w:val="00E968A2"/>
    <w:rsid w:val="00E9753C"/>
    <w:rsid w:val="00E97BEB"/>
    <w:rsid w:val="00EA2C0C"/>
    <w:rsid w:val="00EA58D9"/>
    <w:rsid w:val="00EA7FC3"/>
    <w:rsid w:val="00EB0C56"/>
    <w:rsid w:val="00EB0CC0"/>
    <w:rsid w:val="00EB3030"/>
    <w:rsid w:val="00EB307E"/>
    <w:rsid w:val="00EB69EC"/>
    <w:rsid w:val="00EB704A"/>
    <w:rsid w:val="00EC01BE"/>
    <w:rsid w:val="00EC3160"/>
    <w:rsid w:val="00EC4610"/>
    <w:rsid w:val="00ED094F"/>
    <w:rsid w:val="00ED47F3"/>
    <w:rsid w:val="00EE1D27"/>
    <w:rsid w:val="00EE2ECD"/>
    <w:rsid w:val="00EE30B6"/>
    <w:rsid w:val="00EE6224"/>
    <w:rsid w:val="00EE637E"/>
    <w:rsid w:val="00EE7C0C"/>
    <w:rsid w:val="00EF06A5"/>
    <w:rsid w:val="00EF14B1"/>
    <w:rsid w:val="00EF4534"/>
    <w:rsid w:val="00EF485E"/>
    <w:rsid w:val="00EF5DAE"/>
    <w:rsid w:val="00F01367"/>
    <w:rsid w:val="00F0276B"/>
    <w:rsid w:val="00F06D92"/>
    <w:rsid w:val="00F10AB1"/>
    <w:rsid w:val="00F1215E"/>
    <w:rsid w:val="00F12550"/>
    <w:rsid w:val="00F13054"/>
    <w:rsid w:val="00F15137"/>
    <w:rsid w:val="00F168A5"/>
    <w:rsid w:val="00F20439"/>
    <w:rsid w:val="00F22627"/>
    <w:rsid w:val="00F2335A"/>
    <w:rsid w:val="00F3007E"/>
    <w:rsid w:val="00F30F43"/>
    <w:rsid w:val="00F3338E"/>
    <w:rsid w:val="00F37172"/>
    <w:rsid w:val="00F3762B"/>
    <w:rsid w:val="00F412CD"/>
    <w:rsid w:val="00F42416"/>
    <w:rsid w:val="00F466E4"/>
    <w:rsid w:val="00F467EC"/>
    <w:rsid w:val="00F47945"/>
    <w:rsid w:val="00F50695"/>
    <w:rsid w:val="00F5178B"/>
    <w:rsid w:val="00F51D87"/>
    <w:rsid w:val="00F51E13"/>
    <w:rsid w:val="00F5501B"/>
    <w:rsid w:val="00F57539"/>
    <w:rsid w:val="00F57E64"/>
    <w:rsid w:val="00F57F96"/>
    <w:rsid w:val="00F619E2"/>
    <w:rsid w:val="00F62AC1"/>
    <w:rsid w:val="00F62AC9"/>
    <w:rsid w:val="00F637FF"/>
    <w:rsid w:val="00F64235"/>
    <w:rsid w:val="00F6486E"/>
    <w:rsid w:val="00F662ED"/>
    <w:rsid w:val="00F67D2E"/>
    <w:rsid w:val="00F729BE"/>
    <w:rsid w:val="00F72AB9"/>
    <w:rsid w:val="00F7537E"/>
    <w:rsid w:val="00F81544"/>
    <w:rsid w:val="00F820AD"/>
    <w:rsid w:val="00F82483"/>
    <w:rsid w:val="00F836CF"/>
    <w:rsid w:val="00F84081"/>
    <w:rsid w:val="00F8660D"/>
    <w:rsid w:val="00F91DB4"/>
    <w:rsid w:val="00F92F01"/>
    <w:rsid w:val="00F930BA"/>
    <w:rsid w:val="00F942E6"/>
    <w:rsid w:val="00F9599B"/>
    <w:rsid w:val="00F9784D"/>
    <w:rsid w:val="00FA0F26"/>
    <w:rsid w:val="00FA2551"/>
    <w:rsid w:val="00FB1791"/>
    <w:rsid w:val="00FB3163"/>
    <w:rsid w:val="00FB3BF6"/>
    <w:rsid w:val="00FC18DE"/>
    <w:rsid w:val="00FC21C8"/>
    <w:rsid w:val="00FC3B0B"/>
    <w:rsid w:val="00FC590D"/>
    <w:rsid w:val="00FD1ACF"/>
    <w:rsid w:val="00FD1D1B"/>
    <w:rsid w:val="00FD5E5F"/>
    <w:rsid w:val="00FD6F3A"/>
    <w:rsid w:val="00FE10C8"/>
    <w:rsid w:val="00FE48C9"/>
    <w:rsid w:val="00FE6A12"/>
    <w:rsid w:val="00FE75A2"/>
    <w:rsid w:val="00FF1619"/>
    <w:rsid w:val="00FF2734"/>
    <w:rsid w:val="00FF69D1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spacing w:line="600" w:lineRule="exact"/>
      <w:ind w:firstLineChars="200" w:firstLine="200"/>
      <w:jc w:val="both"/>
      <w:textAlignment w:val="center"/>
    </w:pPr>
    <w:rPr>
      <w:rFonts w:ascii="標楷體" w:eastAsia="標楷體" w:hAnsi="標楷體"/>
      <w:sz w:val="32"/>
    </w:rPr>
  </w:style>
  <w:style w:type="paragraph" w:styleId="1">
    <w:name w:val="heading 1"/>
    <w:basedOn w:val="a0"/>
    <w:next w:val="a0"/>
    <w:autoRedefine/>
    <w:qFormat/>
    <w:rsid w:val="00684770"/>
    <w:pPr>
      <w:suppressLineNumbers/>
      <w:overflowPunct w:val="0"/>
      <w:spacing w:beforeLines="150" w:before="360" w:afterLines="150" w:after="360"/>
      <w:ind w:firstLineChars="0" w:firstLine="0"/>
      <w:jc w:val="center"/>
      <w:outlineLvl w:val="0"/>
    </w:pPr>
    <w:rPr>
      <w:rFonts w:hAnsi="Arial"/>
      <w:b/>
      <w:sz w:val="44"/>
    </w:rPr>
  </w:style>
  <w:style w:type="paragraph" w:styleId="2">
    <w:name w:val="heading 2"/>
    <w:basedOn w:val="a0"/>
    <w:next w:val="a0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3">
    <w:name w:val="heading 3"/>
    <w:basedOn w:val="a0"/>
    <w:next w:val="a0"/>
    <w:qFormat/>
    <w:pPr>
      <w:keepNext/>
      <w:spacing w:line="720" w:lineRule="atLeast"/>
      <w:outlineLvl w:val="2"/>
    </w:pPr>
    <w:rPr>
      <w:rFonts w:ascii="Arial" w:eastAsia="新細明體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0"/>
    <w:link w:val="a7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8">
    <w:name w:val="page number"/>
    <w:basedOn w:val="a1"/>
  </w:style>
  <w:style w:type="paragraph" w:styleId="a9">
    <w:name w:val="Date"/>
    <w:basedOn w:val="a0"/>
    <w:next w:val="a0"/>
    <w:pPr>
      <w:jc w:val="right"/>
    </w:pPr>
    <w:rPr>
      <w:rFonts w:ascii="文鼎中楷體" w:eastAsia="文鼎中楷體"/>
    </w:rPr>
  </w:style>
  <w:style w:type="paragraph" w:styleId="aa">
    <w:name w:val="Body Text"/>
    <w:link w:val="ab"/>
    <w:autoRedefine/>
    <w:uiPriority w:val="99"/>
    <w:rsid w:val="007572EC"/>
    <w:pPr>
      <w:widowControl w:val="0"/>
      <w:autoSpaceDE w:val="0"/>
      <w:autoSpaceDN w:val="0"/>
      <w:spacing w:line="600" w:lineRule="exact"/>
      <w:ind w:left="624" w:hangingChars="200" w:hanging="624"/>
      <w:jc w:val="both"/>
      <w:textAlignment w:val="center"/>
    </w:pPr>
    <w:rPr>
      <w:rFonts w:ascii="標楷體" w:eastAsia="標楷體" w:hAnsi="標楷體"/>
      <w:spacing w:val="-4"/>
      <w:sz w:val="32"/>
    </w:rPr>
  </w:style>
  <w:style w:type="paragraph" w:customStyle="1" w:styleId="21">
    <w:name w:val="本文 21"/>
    <w:basedOn w:val="a0"/>
    <w:pPr>
      <w:widowControl/>
      <w:suppressLineNumbers/>
      <w:autoSpaceDE w:val="0"/>
      <w:autoSpaceDN w:val="0"/>
      <w:spacing w:line="480" w:lineRule="atLeast"/>
      <w:ind w:left="596" w:hanging="596"/>
      <w:textDirection w:val="lrTbV"/>
    </w:pPr>
    <w:rPr>
      <w:rFonts w:ascii="文鼎中楷體" w:eastAsia="文鼎中楷體"/>
      <w:sz w:val="30"/>
    </w:rPr>
  </w:style>
  <w:style w:type="paragraph" w:customStyle="1" w:styleId="210">
    <w:name w:val="本文縮排 21"/>
    <w:basedOn w:val="a0"/>
    <w:pPr>
      <w:widowControl/>
      <w:suppressLineNumbers/>
      <w:autoSpaceDE w:val="0"/>
      <w:autoSpaceDN w:val="0"/>
      <w:spacing w:line="480" w:lineRule="atLeast"/>
      <w:ind w:left="595" w:hanging="595"/>
      <w:textDirection w:val="lrTbV"/>
    </w:pPr>
    <w:rPr>
      <w:rFonts w:ascii="文鼎中楷體" w:eastAsia="文鼎中楷體"/>
      <w:sz w:val="30"/>
    </w:rPr>
  </w:style>
  <w:style w:type="paragraph" w:styleId="ac">
    <w:name w:val="Body Text Indent"/>
    <w:pPr>
      <w:autoSpaceDE w:val="0"/>
      <w:autoSpaceDN w:val="0"/>
      <w:spacing w:line="600" w:lineRule="exact"/>
      <w:ind w:left="200" w:hangingChars="200" w:hanging="200"/>
      <w:jc w:val="both"/>
      <w:textDirection w:val="lrTbV"/>
      <w:textAlignment w:val="center"/>
    </w:pPr>
    <w:rPr>
      <w:rFonts w:ascii="標楷體" w:eastAsia="標楷體"/>
      <w:b/>
      <w:sz w:val="32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0"/>
    <w:semiHidden/>
  </w:style>
  <w:style w:type="paragraph" w:styleId="20">
    <w:name w:val="Body Text Indent 2"/>
    <w:basedOn w:val="a0"/>
    <w:autoRedefine/>
    <w:pPr>
      <w:suppressLineNumbers/>
      <w:overflowPunct w:val="0"/>
      <w:spacing w:afterLines="50" w:after="120" w:line="480" w:lineRule="exact"/>
      <w:ind w:firstLineChars="0" w:firstLine="0"/>
      <w:textDirection w:val="lrTbV"/>
    </w:pPr>
  </w:style>
  <w:style w:type="paragraph" w:styleId="30">
    <w:name w:val="Body Text Indent 3"/>
    <w:basedOn w:val="a0"/>
    <w:pPr>
      <w:widowControl/>
      <w:autoSpaceDE w:val="0"/>
      <w:autoSpaceDN w:val="0"/>
      <w:spacing w:before="120" w:line="520" w:lineRule="atLeast"/>
      <w:ind w:left="960" w:hanging="960"/>
      <w:textDirection w:val="lrTbV"/>
    </w:pPr>
    <w:rPr>
      <w:sz w:val="30"/>
    </w:rPr>
  </w:style>
  <w:style w:type="paragraph" w:styleId="22">
    <w:name w:val="Body Text 2"/>
    <w:basedOn w:val="a0"/>
    <w:pPr>
      <w:widowControl/>
      <w:suppressLineNumbers/>
      <w:autoSpaceDE w:val="0"/>
      <w:autoSpaceDN w:val="0"/>
      <w:spacing w:before="120" w:line="520" w:lineRule="atLeast"/>
      <w:textDirection w:val="lrTbV"/>
    </w:pPr>
  </w:style>
  <w:style w:type="paragraph" w:customStyle="1" w:styleId="a">
    <w:name w:val="分項段落"/>
    <w:basedOn w:val="a0"/>
    <w:pPr>
      <w:numPr>
        <w:numId w:val="1"/>
      </w:numPr>
      <w:snapToGrid w:val="0"/>
      <w:spacing w:line="720" w:lineRule="exact"/>
    </w:pPr>
    <w:rPr>
      <w:noProof/>
      <w:sz w:val="36"/>
    </w:rPr>
  </w:style>
  <w:style w:type="paragraph" w:styleId="31">
    <w:name w:val="Body Text 3"/>
    <w:basedOn w:val="a0"/>
    <w:rPr>
      <w:rFonts w:eastAsia="華康楷書體W5(P)"/>
    </w:rPr>
  </w:style>
  <w:style w:type="paragraph" w:customStyle="1" w:styleId="af">
    <w:name w:val="一"/>
    <w:basedOn w:val="a0"/>
    <w:pPr>
      <w:keepNext/>
      <w:spacing w:line="240" w:lineRule="auto"/>
      <w:ind w:left="480" w:hanging="480"/>
      <w:textDirection w:val="lrTbV"/>
    </w:pPr>
    <w:rPr>
      <w:sz w:val="26"/>
    </w:rPr>
  </w:style>
  <w:style w:type="paragraph" w:customStyle="1" w:styleId="10">
    <w:name w:val="內文1"/>
    <w:basedOn w:val="a0"/>
    <w:pPr>
      <w:kinsoku w:val="0"/>
      <w:spacing w:line="440" w:lineRule="exact"/>
      <w:ind w:left="720" w:hanging="719"/>
      <w:textDirection w:val="lrTbV"/>
    </w:pPr>
    <w:rPr>
      <w:spacing w:val="16"/>
      <w:sz w:val="36"/>
    </w:rPr>
  </w:style>
  <w:style w:type="paragraph" w:customStyle="1" w:styleId="af0">
    <w:name w:val="ＡＸ"/>
    <w:basedOn w:val="a0"/>
    <w:pPr>
      <w:kinsoku w:val="0"/>
      <w:snapToGrid w:val="0"/>
      <w:spacing w:before="120" w:after="120" w:line="360" w:lineRule="auto"/>
      <w:ind w:left="675" w:hanging="675"/>
      <w:textDirection w:val="lrTbV"/>
    </w:pPr>
    <w:rPr>
      <w:b/>
      <w:sz w:val="36"/>
    </w:rPr>
  </w:style>
  <w:style w:type="paragraph" w:customStyle="1" w:styleId="af1">
    <w:name w:val="１"/>
    <w:basedOn w:val="a0"/>
    <w:pPr>
      <w:spacing w:line="360" w:lineRule="exact"/>
      <w:ind w:left="561" w:hanging="561"/>
    </w:pPr>
    <w:rPr>
      <w:rFonts w:eastAsia="文鼎中楷"/>
    </w:rPr>
  </w:style>
  <w:style w:type="paragraph" w:customStyle="1" w:styleId="11">
    <w:name w:val="1"/>
    <w:basedOn w:val="af1"/>
    <w:rPr>
      <w:rFonts w:eastAsia="標楷體"/>
    </w:rPr>
  </w:style>
  <w:style w:type="paragraph" w:customStyle="1" w:styleId="169">
    <w:name w:val="樣式169"/>
    <w:basedOn w:val="a0"/>
    <w:pPr>
      <w:tabs>
        <w:tab w:val="right" w:leader="hyphen" w:pos="8160"/>
      </w:tabs>
      <w:spacing w:before="120" w:line="240" w:lineRule="auto"/>
      <w:ind w:left="1320" w:hanging="600"/>
      <w:textAlignment w:val="auto"/>
    </w:pPr>
    <w:rPr>
      <w:spacing w:val="20"/>
      <w:kern w:val="2"/>
    </w:rPr>
  </w:style>
  <w:style w:type="paragraph" w:customStyle="1" w:styleId="1219">
    <w:name w:val="樣式1219"/>
    <w:basedOn w:val="169"/>
    <w:pPr>
      <w:ind w:left="840" w:hanging="360"/>
    </w:pPr>
    <w:rPr>
      <w:rFonts w:ascii="細明體" w:eastAsia="細明體"/>
      <w:b/>
      <w:bCs/>
    </w:rPr>
  </w:style>
  <w:style w:type="paragraph" w:customStyle="1" w:styleId="af2">
    <w:name w:val="(一)"/>
    <w:basedOn w:val="a0"/>
    <w:pPr>
      <w:spacing w:line="520" w:lineRule="exact"/>
      <w:ind w:left="624" w:hanging="624"/>
    </w:pPr>
  </w:style>
  <w:style w:type="paragraph" w:styleId="12">
    <w:name w:val="toc 1"/>
    <w:basedOn w:val="a0"/>
    <w:next w:val="a0"/>
    <w:autoRedefine/>
    <w:uiPriority w:val="39"/>
    <w:rsid w:val="001D7EA0"/>
    <w:pPr>
      <w:tabs>
        <w:tab w:val="right" w:leader="dot" w:pos="8778"/>
      </w:tabs>
      <w:spacing w:before="120" w:after="120" w:line="480" w:lineRule="exact"/>
      <w:ind w:firstLineChars="0" w:firstLine="0"/>
      <w:jc w:val="left"/>
    </w:pPr>
    <w:rPr>
      <w:bCs/>
      <w:caps/>
      <w:sz w:val="36"/>
      <w:szCs w:val="36"/>
    </w:rPr>
  </w:style>
  <w:style w:type="paragraph" w:styleId="23">
    <w:name w:val="toc 2"/>
    <w:basedOn w:val="a0"/>
    <w:next w:val="a0"/>
    <w:autoRedefine/>
    <w:semiHidden/>
    <w:pPr>
      <w:ind w:left="320"/>
      <w:jc w:val="left"/>
    </w:pPr>
    <w:rPr>
      <w:smallCaps/>
      <w:szCs w:val="24"/>
    </w:rPr>
  </w:style>
  <w:style w:type="paragraph" w:styleId="32">
    <w:name w:val="toc 3"/>
    <w:basedOn w:val="a0"/>
    <w:next w:val="a0"/>
    <w:autoRedefine/>
    <w:semiHidden/>
    <w:pPr>
      <w:ind w:left="640"/>
      <w:jc w:val="left"/>
    </w:pPr>
    <w:rPr>
      <w:i/>
      <w:iCs/>
      <w:szCs w:val="24"/>
    </w:rPr>
  </w:style>
  <w:style w:type="paragraph" w:styleId="4">
    <w:name w:val="toc 4"/>
    <w:basedOn w:val="a0"/>
    <w:next w:val="a0"/>
    <w:autoRedefine/>
    <w:semiHidden/>
    <w:pPr>
      <w:ind w:left="960"/>
      <w:jc w:val="left"/>
    </w:pPr>
    <w:rPr>
      <w:szCs w:val="21"/>
    </w:rPr>
  </w:style>
  <w:style w:type="paragraph" w:styleId="5">
    <w:name w:val="toc 5"/>
    <w:basedOn w:val="a0"/>
    <w:next w:val="a0"/>
    <w:autoRedefine/>
    <w:semiHidden/>
    <w:pPr>
      <w:ind w:left="1280"/>
      <w:jc w:val="left"/>
    </w:pPr>
    <w:rPr>
      <w:szCs w:val="21"/>
    </w:rPr>
  </w:style>
  <w:style w:type="paragraph" w:styleId="6">
    <w:name w:val="toc 6"/>
    <w:basedOn w:val="a0"/>
    <w:next w:val="a0"/>
    <w:autoRedefine/>
    <w:semiHidden/>
    <w:pPr>
      <w:ind w:left="1600"/>
      <w:jc w:val="left"/>
    </w:pPr>
    <w:rPr>
      <w:szCs w:val="21"/>
    </w:rPr>
  </w:style>
  <w:style w:type="paragraph" w:styleId="7">
    <w:name w:val="toc 7"/>
    <w:basedOn w:val="a0"/>
    <w:next w:val="a0"/>
    <w:autoRedefine/>
    <w:semiHidden/>
    <w:pPr>
      <w:ind w:left="1920"/>
      <w:jc w:val="left"/>
    </w:pPr>
    <w:rPr>
      <w:szCs w:val="21"/>
    </w:rPr>
  </w:style>
  <w:style w:type="paragraph" w:styleId="8">
    <w:name w:val="toc 8"/>
    <w:basedOn w:val="a0"/>
    <w:next w:val="a0"/>
    <w:autoRedefine/>
    <w:semiHidden/>
    <w:pPr>
      <w:ind w:left="2240"/>
      <w:jc w:val="left"/>
    </w:pPr>
    <w:rPr>
      <w:szCs w:val="21"/>
    </w:rPr>
  </w:style>
  <w:style w:type="paragraph" w:styleId="9">
    <w:name w:val="toc 9"/>
    <w:basedOn w:val="a0"/>
    <w:next w:val="a0"/>
    <w:autoRedefine/>
    <w:semiHidden/>
    <w:pPr>
      <w:ind w:left="2560"/>
      <w:jc w:val="left"/>
    </w:pPr>
    <w:rPr>
      <w:szCs w:val="21"/>
    </w:rPr>
  </w:style>
  <w:style w:type="character" w:styleId="af3">
    <w:name w:val="Hyperlink"/>
    <w:uiPriority w:val="99"/>
    <w:rPr>
      <w:color w:val="0000FF"/>
      <w:u w:val="single"/>
    </w:rPr>
  </w:style>
  <w:style w:type="paragraph" w:customStyle="1" w:styleId="1220">
    <w:name w:val="樣式1220"/>
    <w:basedOn w:val="a0"/>
    <w:pPr>
      <w:tabs>
        <w:tab w:val="right" w:leader="hyphen" w:pos="8160"/>
      </w:tabs>
      <w:spacing w:before="120" w:line="480" w:lineRule="exact"/>
      <w:ind w:left="840" w:hanging="360"/>
      <w:textAlignment w:val="auto"/>
    </w:pPr>
    <w:rPr>
      <w:spacing w:val="20"/>
      <w:kern w:val="2"/>
    </w:rPr>
  </w:style>
  <w:style w:type="paragraph" w:styleId="af4">
    <w:name w:val="Plain Text"/>
    <w:basedOn w:val="a0"/>
    <w:link w:val="af5"/>
    <w:uiPriority w:val="99"/>
    <w:pPr>
      <w:spacing w:line="240" w:lineRule="auto"/>
      <w:textAlignment w:val="auto"/>
    </w:pPr>
    <w:rPr>
      <w:rFonts w:ascii="細明體" w:hAnsi="Courier New"/>
      <w:kern w:val="2"/>
    </w:rPr>
  </w:style>
  <w:style w:type="paragraph" w:styleId="Web">
    <w:name w:val="Normal (Web)"/>
    <w:basedOn w:val="a0"/>
    <w:pPr>
      <w:widowControl/>
      <w:spacing w:before="100" w:after="100" w:line="240" w:lineRule="auto"/>
      <w:textAlignment w:val="auto"/>
    </w:pPr>
    <w:rPr>
      <w:rFonts w:ascii="Arial Unicode MS" w:eastAsia="Arial Unicode MS" w:hAnsi="Arial Unicode MS"/>
      <w:color w:val="000000"/>
    </w:rPr>
  </w:style>
  <w:style w:type="paragraph" w:customStyle="1" w:styleId="style1">
    <w:name w:val="style 1"/>
    <w:basedOn w:val="a0"/>
    <w:pPr>
      <w:numPr>
        <w:numId w:val="2"/>
      </w:numPr>
      <w:kinsoku w:val="0"/>
      <w:overflowPunct w:val="0"/>
      <w:autoSpaceDE w:val="0"/>
      <w:autoSpaceDN w:val="0"/>
      <w:adjustRightInd w:val="0"/>
      <w:snapToGrid w:val="0"/>
      <w:spacing w:line="500" w:lineRule="exact"/>
      <w:ind w:firstLineChars="0" w:firstLine="0"/>
      <w:textAlignment w:val="auto"/>
    </w:pPr>
    <w:rPr>
      <w:kern w:val="2"/>
      <w:sz w:val="36"/>
    </w:rPr>
  </w:style>
  <w:style w:type="paragraph" w:customStyle="1" w:styleId="af6">
    <w:name w:val="方針標題"/>
    <w:pPr>
      <w:spacing w:afterLines="50" w:after="50" w:line="600" w:lineRule="exact"/>
      <w:ind w:firstLineChars="200" w:firstLine="200"/>
      <w:jc w:val="both"/>
      <w:textDirection w:val="lrTbV"/>
      <w:textAlignment w:val="center"/>
    </w:pPr>
    <w:rPr>
      <w:rFonts w:ascii="標楷體" w:eastAsia="標楷體"/>
      <w:b/>
      <w:bCs/>
      <w:sz w:val="48"/>
    </w:rPr>
  </w:style>
  <w:style w:type="paragraph" w:customStyle="1" w:styleId="k1a">
    <w:name w:val="k1a"/>
    <w:basedOn w:val="a0"/>
    <w:link w:val="k1a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120" w:after="120" w:line="440" w:lineRule="atLeast"/>
      <w:ind w:left="284" w:firstLineChars="0" w:hanging="284"/>
    </w:pPr>
    <w:rPr>
      <w:rFonts w:ascii="文鼎中楷" w:eastAsia="文鼎中楷"/>
      <w:spacing w:val="4"/>
      <w:sz w:val="28"/>
      <w:lang w:val="x-none" w:eastAsia="x-none"/>
    </w:rPr>
  </w:style>
  <w:style w:type="paragraph" w:customStyle="1" w:styleId="af7">
    <w:name w:val="字元 字元 字元"/>
    <w:basedOn w:val="a0"/>
    <w:semiHidden/>
    <w:rsid w:val="006906AE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13">
    <w:name w:val="本文1"/>
    <w:basedOn w:val="aa"/>
    <w:pPr>
      <w:ind w:leftChars="100" w:left="300" w:hanging="200"/>
    </w:pPr>
  </w:style>
  <w:style w:type="paragraph" w:customStyle="1" w:styleId="b">
    <w:name w:val="b"/>
    <w:basedOn w:val="a0"/>
    <w:rsid w:val="003B4A7A"/>
    <w:pPr>
      <w:adjustRightInd w:val="0"/>
      <w:spacing w:line="360" w:lineRule="auto"/>
      <w:ind w:firstLineChars="0" w:firstLine="624"/>
      <w:textAlignment w:val="baseline"/>
    </w:pPr>
    <w:rPr>
      <w:rFonts w:ascii="Arial" w:hAnsi="Arial"/>
      <w:szCs w:val="32"/>
    </w:rPr>
  </w:style>
  <w:style w:type="paragraph" w:customStyle="1" w:styleId="24">
    <w:name w:val="字元 字元2 字元 字元 字元"/>
    <w:basedOn w:val="a0"/>
    <w:semiHidden/>
    <w:rsid w:val="001B4C01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af8">
    <w:name w:val="表格內容"/>
    <w:basedOn w:val="a0"/>
    <w:rsid w:val="007943E9"/>
    <w:pPr>
      <w:suppressLineNumbers/>
      <w:suppressAutoHyphens/>
      <w:spacing w:line="240" w:lineRule="auto"/>
      <w:ind w:firstLineChars="0" w:firstLine="0"/>
      <w:jc w:val="left"/>
      <w:textAlignment w:val="auto"/>
    </w:pPr>
    <w:rPr>
      <w:rFonts w:ascii="Times New Roman" w:eastAsia="新細明體" w:hAnsi="Times New Roman"/>
      <w:kern w:val="1"/>
      <w:sz w:val="24"/>
      <w:szCs w:val="24"/>
    </w:rPr>
  </w:style>
  <w:style w:type="paragraph" w:styleId="af9">
    <w:name w:val="Balloon Text"/>
    <w:basedOn w:val="a0"/>
    <w:semiHidden/>
    <w:rsid w:val="002C1529"/>
    <w:rPr>
      <w:rFonts w:ascii="Arial" w:eastAsia="新細明體" w:hAnsi="Arial"/>
      <w:sz w:val="18"/>
      <w:szCs w:val="18"/>
    </w:rPr>
  </w:style>
  <w:style w:type="paragraph" w:customStyle="1" w:styleId="afa">
    <w:name w:val="字元 字元 字元 字元 字元"/>
    <w:basedOn w:val="a0"/>
    <w:semiHidden/>
    <w:rsid w:val="00520799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14">
    <w:name w:val="字元 字元 字元 字元 字元1"/>
    <w:basedOn w:val="a0"/>
    <w:semiHidden/>
    <w:rsid w:val="009F13A0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25">
    <w:name w:val="字元2 字元 字元 字元 字元 字元"/>
    <w:basedOn w:val="a0"/>
    <w:semiHidden/>
    <w:rsid w:val="001E59E7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26">
    <w:name w:val="字元 字元 字元 字元 字元2"/>
    <w:basedOn w:val="a0"/>
    <w:semiHidden/>
    <w:rsid w:val="005A5FA9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15">
    <w:name w:val="字元 字元1 字元 字元 字元 字元 字元 字元"/>
    <w:basedOn w:val="a0"/>
    <w:semiHidden/>
    <w:rsid w:val="007C4D1A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33">
    <w:name w:val="字元 字元 字元 字元 字元3"/>
    <w:basedOn w:val="a0"/>
    <w:semiHidden/>
    <w:rsid w:val="0028194D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16">
    <w:name w:val="字元1 字元 字元 字元 字元 字元 字元 字元 字元"/>
    <w:basedOn w:val="a0"/>
    <w:semiHidden/>
    <w:rsid w:val="00A03FB8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afb">
    <w:name w:val="公文(後續段落)"/>
    <w:basedOn w:val="a0"/>
    <w:rsid w:val="00356E6B"/>
    <w:pPr>
      <w:spacing w:line="500" w:lineRule="exact"/>
      <w:ind w:left="317" w:firstLineChars="0" w:firstLine="0"/>
      <w:jc w:val="left"/>
      <w:textAlignment w:val="auto"/>
    </w:pPr>
    <w:rPr>
      <w:rFonts w:ascii="Times New Roman" w:hAnsi="Times New Roman"/>
      <w:kern w:val="2"/>
      <w:szCs w:val="24"/>
    </w:rPr>
  </w:style>
  <w:style w:type="paragraph" w:customStyle="1" w:styleId="17">
    <w:name w:val="字元 字元1 字元"/>
    <w:basedOn w:val="a0"/>
    <w:rsid w:val="00356E6B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新細明體" w:hAnsi="Verdana"/>
      <w:sz w:val="20"/>
      <w:lang w:eastAsia="en-US"/>
    </w:rPr>
  </w:style>
  <w:style w:type="paragraph" w:customStyle="1" w:styleId="40">
    <w:name w:val="字元 字元 字元 字元 字元4 字元"/>
    <w:basedOn w:val="a0"/>
    <w:semiHidden/>
    <w:rsid w:val="00356E6B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afc">
    <w:name w:val="鑒核"/>
    <w:basedOn w:val="a0"/>
    <w:rsid w:val="004C7A17"/>
    <w:pPr>
      <w:spacing w:line="640" w:lineRule="exact"/>
      <w:ind w:firstLineChars="0" w:firstLine="0"/>
      <w:jc w:val="left"/>
      <w:textAlignment w:val="auto"/>
    </w:pPr>
    <w:rPr>
      <w:rFonts w:ascii="Arial" w:hAnsi="Arial"/>
      <w:kern w:val="2"/>
    </w:rPr>
  </w:style>
  <w:style w:type="paragraph" w:customStyle="1" w:styleId="18">
    <w:name w:val="1 字元"/>
    <w:basedOn w:val="a0"/>
    <w:rsid w:val="00490989"/>
    <w:pPr>
      <w:widowControl/>
      <w:spacing w:after="160" w:line="240" w:lineRule="exact"/>
      <w:ind w:firstLineChars="0" w:firstLine="0"/>
      <w:jc w:val="left"/>
      <w:textAlignment w:val="auto"/>
    </w:pPr>
    <w:rPr>
      <w:rFonts w:ascii="Tahoma" w:eastAsia="新細明體" w:hAnsi="Tahoma"/>
      <w:sz w:val="20"/>
      <w:lang w:eastAsia="en-US"/>
    </w:rPr>
  </w:style>
  <w:style w:type="character" w:styleId="afd">
    <w:name w:val="Emphasis"/>
    <w:qFormat/>
    <w:rsid w:val="003A5215"/>
    <w:rPr>
      <w:i/>
      <w:iCs/>
    </w:rPr>
  </w:style>
  <w:style w:type="character" w:styleId="afe">
    <w:name w:val="Strong"/>
    <w:uiPriority w:val="22"/>
    <w:qFormat/>
    <w:rsid w:val="00696CEC"/>
    <w:rPr>
      <w:b/>
      <w:bCs/>
    </w:rPr>
  </w:style>
  <w:style w:type="character" w:customStyle="1" w:styleId="ab">
    <w:name w:val="本文 字元"/>
    <w:link w:val="aa"/>
    <w:uiPriority w:val="99"/>
    <w:rsid w:val="007572EC"/>
    <w:rPr>
      <w:rFonts w:ascii="標楷體" w:eastAsia="標楷體" w:hAnsi="標楷體"/>
      <w:spacing w:val="-4"/>
      <w:sz w:val="32"/>
      <w:lang w:val="en-US" w:eastAsia="zh-TW" w:bidi="ar-SA"/>
    </w:rPr>
  </w:style>
  <w:style w:type="character" w:customStyle="1" w:styleId="a5">
    <w:name w:val="頁首 字元"/>
    <w:link w:val="a4"/>
    <w:semiHidden/>
    <w:rsid w:val="00B24857"/>
    <w:rPr>
      <w:rFonts w:ascii="標楷體" w:eastAsia="標楷體" w:hAnsi="標楷體"/>
      <w:lang w:val="en-US" w:eastAsia="zh-TW" w:bidi="ar-SA"/>
    </w:rPr>
  </w:style>
  <w:style w:type="paragraph" w:styleId="aff">
    <w:name w:val="List Paragraph"/>
    <w:basedOn w:val="a0"/>
    <w:uiPriority w:val="34"/>
    <w:qFormat/>
    <w:rsid w:val="0075183D"/>
    <w:pPr>
      <w:spacing w:line="240" w:lineRule="auto"/>
      <w:ind w:leftChars="200" w:left="480" w:firstLineChars="0" w:firstLine="0"/>
      <w:jc w:val="left"/>
      <w:textAlignment w:val="auto"/>
    </w:pPr>
    <w:rPr>
      <w:rFonts w:ascii="Times New Roman" w:eastAsia="新細明體" w:hAnsi="Times New Roman"/>
      <w:kern w:val="2"/>
      <w:sz w:val="24"/>
      <w:szCs w:val="24"/>
    </w:rPr>
  </w:style>
  <w:style w:type="paragraph" w:customStyle="1" w:styleId="msonormalcxspmiddle">
    <w:name w:val="msonormalcxspmiddle"/>
    <w:basedOn w:val="a0"/>
    <w:rsid w:val="0084348C"/>
    <w:pPr>
      <w:widowControl/>
      <w:spacing w:before="100" w:beforeAutospacing="1" w:after="100" w:afterAutospacing="1" w:line="240" w:lineRule="auto"/>
      <w:ind w:firstLineChars="0" w:firstLine="0"/>
      <w:jc w:val="left"/>
      <w:textAlignment w:val="auto"/>
    </w:pPr>
    <w:rPr>
      <w:rFonts w:ascii="新細明體" w:eastAsia="新細明體" w:hAnsi="新細明體" w:cs="新細明體"/>
      <w:sz w:val="24"/>
      <w:szCs w:val="24"/>
    </w:rPr>
  </w:style>
  <w:style w:type="character" w:customStyle="1" w:styleId="aff0">
    <w:name w:val="字元 字元"/>
    <w:rsid w:val="00794AEA"/>
    <w:rPr>
      <w:rFonts w:ascii="標楷體" w:eastAsia="標楷體" w:hAnsi="MS Serif"/>
      <w:sz w:val="32"/>
      <w:lang w:val="en-US" w:eastAsia="zh-TW" w:bidi="ar-SA"/>
    </w:rPr>
  </w:style>
  <w:style w:type="paragraph" w:customStyle="1" w:styleId="aff1">
    <w:name w:val="字元 字元 字元 字元 字元 字元"/>
    <w:basedOn w:val="a0"/>
    <w:semiHidden/>
    <w:rsid w:val="00E97BEB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k2a">
    <w:name w:val="k2a"/>
    <w:rsid w:val="00E97BEB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100" w:left="200" w:hangingChars="100" w:hanging="100"/>
      <w:jc w:val="both"/>
      <w:textAlignment w:val="center"/>
      <w:outlineLvl w:val="5"/>
    </w:pPr>
    <w:rPr>
      <w:rFonts w:ascii="Times New Roman" w:eastAsia="標楷體" w:hAnsi="Times New Roman"/>
      <w:spacing w:val="4"/>
      <w:sz w:val="28"/>
    </w:rPr>
  </w:style>
  <w:style w:type="paragraph" w:customStyle="1" w:styleId="k02">
    <w:name w:val="k02"/>
    <w:link w:val="k020"/>
    <w:rsid w:val="004108E1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napToGrid w:val="0"/>
      <w:spacing w:line="420" w:lineRule="exact"/>
      <w:ind w:firstLineChars="200" w:firstLine="200"/>
      <w:jc w:val="both"/>
      <w:textAlignment w:val="center"/>
    </w:pPr>
    <w:rPr>
      <w:rFonts w:ascii="細明體" w:eastAsia="華康仿宋體W6" w:hAnsi="細明體"/>
      <w:sz w:val="28"/>
      <w:szCs w:val="26"/>
    </w:rPr>
  </w:style>
  <w:style w:type="character" w:customStyle="1" w:styleId="k020">
    <w:name w:val="k02 字元"/>
    <w:link w:val="k02"/>
    <w:rsid w:val="004108E1"/>
    <w:rPr>
      <w:rFonts w:ascii="細明體" w:eastAsia="華康仿宋體W6" w:hAnsi="細明體"/>
      <w:sz w:val="28"/>
      <w:szCs w:val="26"/>
      <w:lang w:val="en-US" w:eastAsia="zh-TW" w:bidi="ar-SA"/>
    </w:rPr>
  </w:style>
  <w:style w:type="paragraph" w:customStyle="1" w:styleId="k12">
    <w:name w:val="k12"/>
    <w:link w:val="k120"/>
    <w:rsid w:val="004108E1"/>
    <w:pPr>
      <w:widowControl w:val="0"/>
      <w:overflowPunct w:val="0"/>
      <w:autoSpaceDE w:val="0"/>
      <w:autoSpaceDN w:val="0"/>
      <w:spacing w:line="400" w:lineRule="exact"/>
      <w:ind w:leftChars="100" w:left="100" w:firstLineChars="200" w:firstLine="200"/>
      <w:jc w:val="both"/>
      <w:textAlignment w:val="center"/>
    </w:pPr>
    <w:rPr>
      <w:rFonts w:eastAsia="華康楷書體W5"/>
      <w:sz w:val="26"/>
      <w:szCs w:val="26"/>
    </w:rPr>
  </w:style>
  <w:style w:type="character" w:customStyle="1" w:styleId="k120">
    <w:name w:val="k12 字元"/>
    <w:link w:val="k12"/>
    <w:rsid w:val="004108E1"/>
    <w:rPr>
      <w:rFonts w:eastAsia="華康楷書體W5"/>
      <w:sz w:val="26"/>
      <w:szCs w:val="26"/>
      <w:lang w:val="en-US" w:eastAsia="zh-TW" w:bidi="ar-SA"/>
    </w:rPr>
  </w:style>
  <w:style w:type="character" w:customStyle="1" w:styleId="k1a0">
    <w:name w:val="k1a 字元"/>
    <w:link w:val="k1a"/>
    <w:rsid w:val="00576CC0"/>
    <w:rPr>
      <w:rFonts w:ascii="文鼎中楷" w:eastAsia="文鼎中楷" w:hAnsi="標楷體"/>
      <w:spacing w:val="4"/>
      <w:sz w:val="28"/>
    </w:rPr>
  </w:style>
  <w:style w:type="character" w:customStyle="1" w:styleId="a7">
    <w:name w:val="頁尾 字元"/>
    <w:link w:val="a6"/>
    <w:uiPriority w:val="99"/>
    <w:rsid w:val="00576CC0"/>
    <w:rPr>
      <w:rFonts w:ascii="標楷體" w:eastAsia="標楷體" w:hAnsi="標楷體"/>
    </w:rPr>
  </w:style>
  <w:style w:type="character" w:customStyle="1" w:styleId="af5">
    <w:name w:val="純文字 字元"/>
    <w:link w:val="af4"/>
    <w:uiPriority w:val="99"/>
    <w:locked/>
    <w:rsid w:val="00BD5082"/>
    <w:rPr>
      <w:rFonts w:ascii="細明體" w:eastAsia="標楷體" w:hAnsi="Courier New"/>
      <w:kern w:val="2"/>
      <w:sz w:val="32"/>
    </w:rPr>
  </w:style>
  <w:style w:type="paragraph" w:customStyle="1" w:styleId="Default">
    <w:name w:val="Default"/>
    <w:rsid w:val="00EF14B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spacing w:line="600" w:lineRule="exact"/>
      <w:ind w:firstLineChars="200" w:firstLine="200"/>
      <w:jc w:val="both"/>
      <w:textAlignment w:val="center"/>
    </w:pPr>
    <w:rPr>
      <w:rFonts w:ascii="標楷體" w:eastAsia="標楷體" w:hAnsi="標楷體"/>
      <w:sz w:val="32"/>
    </w:rPr>
  </w:style>
  <w:style w:type="paragraph" w:styleId="1">
    <w:name w:val="heading 1"/>
    <w:basedOn w:val="a0"/>
    <w:next w:val="a0"/>
    <w:autoRedefine/>
    <w:qFormat/>
    <w:rsid w:val="00684770"/>
    <w:pPr>
      <w:suppressLineNumbers/>
      <w:overflowPunct w:val="0"/>
      <w:spacing w:beforeLines="150" w:before="360" w:afterLines="150" w:after="360"/>
      <w:ind w:firstLineChars="0" w:firstLine="0"/>
      <w:jc w:val="center"/>
      <w:outlineLvl w:val="0"/>
    </w:pPr>
    <w:rPr>
      <w:rFonts w:hAnsi="Arial"/>
      <w:b/>
      <w:sz w:val="44"/>
    </w:rPr>
  </w:style>
  <w:style w:type="paragraph" w:styleId="2">
    <w:name w:val="heading 2"/>
    <w:basedOn w:val="a0"/>
    <w:next w:val="a0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3">
    <w:name w:val="heading 3"/>
    <w:basedOn w:val="a0"/>
    <w:next w:val="a0"/>
    <w:qFormat/>
    <w:pPr>
      <w:keepNext/>
      <w:spacing w:line="720" w:lineRule="atLeast"/>
      <w:outlineLvl w:val="2"/>
    </w:pPr>
    <w:rPr>
      <w:rFonts w:ascii="Arial" w:eastAsia="新細明體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0"/>
    <w:link w:val="a7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8">
    <w:name w:val="page number"/>
    <w:basedOn w:val="a1"/>
  </w:style>
  <w:style w:type="paragraph" w:styleId="a9">
    <w:name w:val="Date"/>
    <w:basedOn w:val="a0"/>
    <w:next w:val="a0"/>
    <w:pPr>
      <w:jc w:val="right"/>
    </w:pPr>
    <w:rPr>
      <w:rFonts w:ascii="文鼎中楷體" w:eastAsia="文鼎中楷體"/>
    </w:rPr>
  </w:style>
  <w:style w:type="paragraph" w:styleId="aa">
    <w:name w:val="Body Text"/>
    <w:link w:val="ab"/>
    <w:autoRedefine/>
    <w:uiPriority w:val="99"/>
    <w:rsid w:val="007572EC"/>
    <w:pPr>
      <w:widowControl w:val="0"/>
      <w:autoSpaceDE w:val="0"/>
      <w:autoSpaceDN w:val="0"/>
      <w:spacing w:line="600" w:lineRule="exact"/>
      <w:ind w:left="624" w:hangingChars="200" w:hanging="624"/>
      <w:jc w:val="both"/>
      <w:textAlignment w:val="center"/>
    </w:pPr>
    <w:rPr>
      <w:rFonts w:ascii="標楷體" w:eastAsia="標楷體" w:hAnsi="標楷體"/>
      <w:spacing w:val="-4"/>
      <w:sz w:val="32"/>
    </w:rPr>
  </w:style>
  <w:style w:type="paragraph" w:customStyle="1" w:styleId="21">
    <w:name w:val="本文 21"/>
    <w:basedOn w:val="a0"/>
    <w:pPr>
      <w:widowControl/>
      <w:suppressLineNumbers/>
      <w:autoSpaceDE w:val="0"/>
      <w:autoSpaceDN w:val="0"/>
      <w:spacing w:line="480" w:lineRule="atLeast"/>
      <w:ind w:left="596" w:hanging="596"/>
      <w:textDirection w:val="lrTbV"/>
    </w:pPr>
    <w:rPr>
      <w:rFonts w:ascii="文鼎中楷體" w:eastAsia="文鼎中楷體"/>
      <w:sz w:val="30"/>
    </w:rPr>
  </w:style>
  <w:style w:type="paragraph" w:customStyle="1" w:styleId="210">
    <w:name w:val="本文縮排 21"/>
    <w:basedOn w:val="a0"/>
    <w:pPr>
      <w:widowControl/>
      <w:suppressLineNumbers/>
      <w:autoSpaceDE w:val="0"/>
      <w:autoSpaceDN w:val="0"/>
      <w:spacing w:line="480" w:lineRule="atLeast"/>
      <w:ind w:left="595" w:hanging="595"/>
      <w:textDirection w:val="lrTbV"/>
    </w:pPr>
    <w:rPr>
      <w:rFonts w:ascii="文鼎中楷體" w:eastAsia="文鼎中楷體"/>
      <w:sz w:val="30"/>
    </w:rPr>
  </w:style>
  <w:style w:type="paragraph" w:styleId="ac">
    <w:name w:val="Body Text Indent"/>
    <w:pPr>
      <w:autoSpaceDE w:val="0"/>
      <w:autoSpaceDN w:val="0"/>
      <w:spacing w:line="600" w:lineRule="exact"/>
      <w:ind w:left="200" w:hangingChars="200" w:hanging="200"/>
      <w:jc w:val="both"/>
      <w:textDirection w:val="lrTbV"/>
      <w:textAlignment w:val="center"/>
    </w:pPr>
    <w:rPr>
      <w:rFonts w:ascii="標楷體" w:eastAsia="標楷體"/>
      <w:b/>
      <w:sz w:val="32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0"/>
    <w:semiHidden/>
  </w:style>
  <w:style w:type="paragraph" w:styleId="20">
    <w:name w:val="Body Text Indent 2"/>
    <w:basedOn w:val="a0"/>
    <w:autoRedefine/>
    <w:pPr>
      <w:suppressLineNumbers/>
      <w:overflowPunct w:val="0"/>
      <w:spacing w:afterLines="50" w:after="120" w:line="480" w:lineRule="exact"/>
      <w:ind w:firstLineChars="0" w:firstLine="0"/>
      <w:textDirection w:val="lrTbV"/>
    </w:pPr>
  </w:style>
  <w:style w:type="paragraph" w:styleId="30">
    <w:name w:val="Body Text Indent 3"/>
    <w:basedOn w:val="a0"/>
    <w:pPr>
      <w:widowControl/>
      <w:autoSpaceDE w:val="0"/>
      <w:autoSpaceDN w:val="0"/>
      <w:spacing w:before="120" w:line="520" w:lineRule="atLeast"/>
      <w:ind w:left="960" w:hanging="960"/>
      <w:textDirection w:val="lrTbV"/>
    </w:pPr>
    <w:rPr>
      <w:sz w:val="30"/>
    </w:rPr>
  </w:style>
  <w:style w:type="paragraph" w:styleId="22">
    <w:name w:val="Body Text 2"/>
    <w:basedOn w:val="a0"/>
    <w:pPr>
      <w:widowControl/>
      <w:suppressLineNumbers/>
      <w:autoSpaceDE w:val="0"/>
      <w:autoSpaceDN w:val="0"/>
      <w:spacing w:before="120" w:line="520" w:lineRule="atLeast"/>
      <w:textDirection w:val="lrTbV"/>
    </w:pPr>
  </w:style>
  <w:style w:type="paragraph" w:customStyle="1" w:styleId="a">
    <w:name w:val="分項段落"/>
    <w:basedOn w:val="a0"/>
    <w:pPr>
      <w:numPr>
        <w:numId w:val="1"/>
      </w:numPr>
      <w:snapToGrid w:val="0"/>
      <w:spacing w:line="720" w:lineRule="exact"/>
    </w:pPr>
    <w:rPr>
      <w:noProof/>
      <w:sz w:val="36"/>
    </w:rPr>
  </w:style>
  <w:style w:type="paragraph" w:styleId="31">
    <w:name w:val="Body Text 3"/>
    <w:basedOn w:val="a0"/>
    <w:rPr>
      <w:rFonts w:eastAsia="華康楷書體W5(P)"/>
    </w:rPr>
  </w:style>
  <w:style w:type="paragraph" w:customStyle="1" w:styleId="af">
    <w:name w:val="一"/>
    <w:basedOn w:val="a0"/>
    <w:pPr>
      <w:keepNext/>
      <w:spacing w:line="240" w:lineRule="auto"/>
      <w:ind w:left="480" w:hanging="480"/>
      <w:textDirection w:val="lrTbV"/>
    </w:pPr>
    <w:rPr>
      <w:sz w:val="26"/>
    </w:rPr>
  </w:style>
  <w:style w:type="paragraph" w:customStyle="1" w:styleId="10">
    <w:name w:val="內文1"/>
    <w:basedOn w:val="a0"/>
    <w:pPr>
      <w:kinsoku w:val="0"/>
      <w:spacing w:line="440" w:lineRule="exact"/>
      <w:ind w:left="720" w:hanging="719"/>
      <w:textDirection w:val="lrTbV"/>
    </w:pPr>
    <w:rPr>
      <w:spacing w:val="16"/>
      <w:sz w:val="36"/>
    </w:rPr>
  </w:style>
  <w:style w:type="paragraph" w:customStyle="1" w:styleId="af0">
    <w:name w:val="ＡＸ"/>
    <w:basedOn w:val="a0"/>
    <w:pPr>
      <w:kinsoku w:val="0"/>
      <w:snapToGrid w:val="0"/>
      <w:spacing w:before="120" w:after="120" w:line="360" w:lineRule="auto"/>
      <w:ind w:left="675" w:hanging="675"/>
      <w:textDirection w:val="lrTbV"/>
    </w:pPr>
    <w:rPr>
      <w:b/>
      <w:sz w:val="36"/>
    </w:rPr>
  </w:style>
  <w:style w:type="paragraph" w:customStyle="1" w:styleId="af1">
    <w:name w:val="１"/>
    <w:basedOn w:val="a0"/>
    <w:pPr>
      <w:spacing w:line="360" w:lineRule="exact"/>
      <w:ind w:left="561" w:hanging="561"/>
    </w:pPr>
    <w:rPr>
      <w:rFonts w:eastAsia="文鼎中楷"/>
    </w:rPr>
  </w:style>
  <w:style w:type="paragraph" w:customStyle="1" w:styleId="11">
    <w:name w:val="1"/>
    <w:basedOn w:val="af1"/>
    <w:rPr>
      <w:rFonts w:eastAsia="標楷體"/>
    </w:rPr>
  </w:style>
  <w:style w:type="paragraph" w:customStyle="1" w:styleId="169">
    <w:name w:val="樣式169"/>
    <w:basedOn w:val="a0"/>
    <w:pPr>
      <w:tabs>
        <w:tab w:val="right" w:leader="hyphen" w:pos="8160"/>
      </w:tabs>
      <w:spacing w:before="120" w:line="240" w:lineRule="auto"/>
      <w:ind w:left="1320" w:hanging="600"/>
      <w:textAlignment w:val="auto"/>
    </w:pPr>
    <w:rPr>
      <w:spacing w:val="20"/>
      <w:kern w:val="2"/>
    </w:rPr>
  </w:style>
  <w:style w:type="paragraph" w:customStyle="1" w:styleId="1219">
    <w:name w:val="樣式1219"/>
    <w:basedOn w:val="169"/>
    <w:pPr>
      <w:ind w:left="840" w:hanging="360"/>
    </w:pPr>
    <w:rPr>
      <w:rFonts w:ascii="細明體" w:eastAsia="細明體"/>
      <w:b/>
      <w:bCs/>
    </w:rPr>
  </w:style>
  <w:style w:type="paragraph" w:customStyle="1" w:styleId="af2">
    <w:name w:val="(一)"/>
    <w:basedOn w:val="a0"/>
    <w:pPr>
      <w:spacing w:line="520" w:lineRule="exact"/>
      <w:ind w:left="624" w:hanging="624"/>
    </w:pPr>
  </w:style>
  <w:style w:type="paragraph" w:styleId="12">
    <w:name w:val="toc 1"/>
    <w:basedOn w:val="a0"/>
    <w:next w:val="a0"/>
    <w:autoRedefine/>
    <w:uiPriority w:val="39"/>
    <w:rsid w:val="001D7EA0"/>
    <w:pPr>
      <w:tabs>
        <w:tab w:val="right" w:leader="dot" w:pos="8778"/>
      </w:tabs>
      <w:spacing w:before="120" w:after="120" w:line="480" w:lineRule="exact"/>
      <w:ind w:firstLineChars="0" w:firstLine="0"/>
      <w:jc w:val="left"/>
    </w:pPr>
    <w:rPr>
      <w:bCs/>
      <w:caps/>
      <w:sz w:val="36"/>
      <w:szCs w:val="36"/>
    </w:rPr>
  </w:style>
  <w:style w:type="paragraph" w:styleId="23">
    <w:name w:val="toc 2"/>
    <w:basedOn w:val="a0"/>
    <w:next w:val="a0"/>
    <w:autoRedefine/>
    <w:semiHidden/>
    <w:pPr>
      <w:ind w:left="320"/>
      <w:jc w:val="left"/>
    </w:pPr>
    <w:rPr>
      <w:smallCaps/>
      <w:szCs w:val="24"/>
    </w:rPr>
  </w:style>
  <w:style w:type="paragraph" w:styleId="32">
    <w:name w:val="toc 3"/>
    <w:basedOn w:val="a0"/>
    <w:next w:val="a0"/>
    <w:autoRedefine/>
    <w:semiHidden/>
    <w:pPr>
      <w:ind w:left="640"/>
      <w:jc w:val="left"/>
    </w:pPr>
    <w:rPr>
      <w:i/>
      <w:iCs/>
      <w:szCs w:val="24"/>
    </w:rPr>
  </w:style>
  <w:style w:type="paragraph" w:styleId="4">
    <w:name w:val="toc 4"/>
    <w:basedOn w:val="a0"/>
    <w:next w:val="a0"/>
    <w:autoRedefine/>
    <w:semiHidden/>
    <w:pPr>
      <w:ind w:left="960"/>
      <w:jc w:val="left"/>
    </w:pPr>
    <w:rPr>
      <w:szCs w:val="21"/>
    </w:rPr>
  </w:style>
  <w:style w:type="paragraph" w:styleId="5">
    <w:name w:val="toc 5"/>
    <w:basedOn w:val="a0"/>
    <w:next w:val="a0"/>
    <w:autoRedefine/>
    <w:semiHidden/>
    <w:pPr>
      <w:ind w:left="1280"/>
      <w:jc w:val="left"/>
    </w:pPr>
    <w:rPr>
      <w:szCs w:val="21"/>
    </w:rPr>
  </w:style>
  <w:style w:type="paragraph" w:styleId="6">
    <w:name w:val="toc 6"/>
    <w:basedOn w:val="a0"/>
    <w:next w:val="a0"/>
    <w:autoRedefine/>
    <w:semiHidden/>
    <w:pPr>
      <w:ind w:left="1600"/>
      <w:jc w:val="left"/>
    </w:pPr>
    <w:rPr>
      <w:szCs w:val="21"/>
    </w:rPr>
  </w:style>
  <w:style w:type="paragraph" w:styleId="7">
    <w:name w:val="toc 7"/>
    <w:basedOn w:val="a0"/>
    <w:next w:val="a0"/>
    <w:autoRedefine/>
    <w:semiHidden/>
    <w:pPr>
      <w:ind w:left="1920"/>
      <w:jc w:val="left"/>
    </w:pPr>
    <w:rPr>
      <w:szCs w:val="21"/>
    </w:rPr>
  </w:style>
  <w:style w:type="paragraph" w:styleId="8">
    <w:name w:val="toc 8"/>
    <w:basedOn w:val="a0"/>
    <w:next w:val="a0"/>
    <w:autoRedefine/>
    <w:semiHidden/>
    <w:pPr>
      <w:ind w:left="2240"/>
      <w:jc w:val="left"/>
    </w:pPr>
    <w:rPr>
      <w:szCs w:val="21"/>
    </w:rPr>
  </w:style>
  <w:style w:type="paragraph" w:styleId="9">
    <w:name w:val="toc 9"/>
    <w:basedOn w:val="a0"/>
    <w:next w:val="a0"/>
    <w:autoRedefine/>
    <w:semiHidden/>
    <w:pPr>
      <w:ind w:left="2560"/>
      <w:jc w:val="left"/>
    </w:pPr>
    <w:rPr>
      <w:szCs w:val="21"/>
    </w:rPr>
  </w:style>
  <w:style w:type="character" w:styleId="af3">
    <w:name w:val="Hyperlink"/>
    <w:uiPriority w:val="99"/>
    <w:rPr>
      <w:color w:val="0000FF"/>
      <w:u w:val="single"/>
    </w:rPr>
  </w:style>
  <w:style w:type="paragraph" w:customStyle="1" w:styleId="1220">
    <w:name w:val="樣式1220"/>
    <w:basedOn w:val="a0"/>
    <w:pPr>
      <w:tabs>
        <w:tab w:val="right" w:leader="hyphen" w:pos="8160"/>
      </w:tabs>
      <w:spacing w:before="120" w:line="480" w:lineRule="exact"/>
      <w:ind w:left="840" w:hanging="360"/>
      <w:textAlignment w:val="auto"/>
    </w:pPr>
    <w:rPr>
      <w:spacing w:val="20"/>
      <w:kern w:val="2"/>
    </w:rPr>
  </w:style>
  <w:style w:type="paragraph" w:styleId="af4">
    <w:name w:val="Plain Text"/>
    <w:basedOn w:val="a0"/>
    <w:link w:val="af5"/>
    <w:uiPriority w:val="99"/>
    <w:pPr>
      <w:spacing w:line="240" w:lineRule="auto"/>
      <w:textAlignment w:val="auto"/>
    </w:pPr>
    <w:rPr>
      <w:rFonts w:ascii="細明體" w:hAnsi="Courier New"/>
      <w:kern w:val="2"/>
    </w:rPr>
  </w:style>
  <w:style w:type="paragraph" w:styleId="Web">
    <w:name w:val="Normal (Web)"/>
    <w:basedOn w:val="a0"/>
    <w:pPr>
      <w:widowControl/>
      <w:spacing w:before="100" w:after="100" w:line="240" w:lineRule="auto"/>
      <w:textAlignment w:val="auto"/>
    </w:pPr>
    <w:rPr>
      <w:rFonts w:ascii="Arial Unicode MS" w:eastAsia="Arial Unicode MS" w:hAnsi="Arial Unicode MS"/>
      <w:color w:val="000000"/>
    </w:rPr>
  </w:style>
  <w:style w:type="paragraph" w:customStyle="1" w:styleId="style1">
    <w:name w:val="style 1"/>
    <w:basedOn w:val="a0"/>
    <w:pPr>
      <w:numPr>
        <w:numId w:val="2"/>
      </w:numPr>
      <w:kinsoku w:val="0"/>
      <w:overflowPunct w:val="0"/>
      <w:autoSpaceDE w:val="0"/>
      <w:autoSpaceDN w:val="0"/>
      <w:adjustRightInd w:val="0"/>
      <w:snapToGrid w:val="0"/>
      <w:spacing w:line="500" w:lineRule="exact"/>
      <w:ind w:firstLineChars="0" w:firstLine="0"/>
      <w:textAlignment w:val="auto"/>
    </w:pPr>
    <w:rPr>
      <w:kern w:val="2"/>
      <w:sz w:val="36"/>
    </w:rPr>
  </w:style>
  <w:style w:type="paragraph" w:customStyle="1" w:styleId="af6">
    <w:name w:val="方針標題"/>
    <w:pPr>
      <w:spacing w:afterLines="50" w:after="50" w:line="600" w:lineRule="exact"/>
      <w:ind w:firstLineChars="200" w:firstLine="200"/>
      <w:jc w:val="both"/>
      <w:textDirection w:val="lrTbV"/>
      <w:textAlignment w:val="center"/>
    </w:pPr>
    <w:rPr>
      <w:rFonts w:ascii="標楷體" w:eastAsia="標楷體"/>
      <w:b/>
      <w:bCs/>
      <w:sz w:val="48"/>
    </w:rPr>
  </w:style>
  <w:style w:type="paragraph" w:customStyle="1" w:styleId="k1a">
    <w:name w:val="k1a"/>
    <w:basedOn w:val="a0"/>
    <w:link w:val="k1a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120" w:after="120" w:line="440" w:lineRule="atLeast"/>
      <w:ind w:left="284" w:firstLineChars="0" w:hanging="284"/>
    </w:pPr>
    <w:rPr>
      <w:rFonts w:ascii="文鼎中楷" w:eastAsia="文鼎中楷"/>
      <w:spacing w:val="4"/>
      <w:sz w:val="28"/>
      <w:lang w:val="x-none" w:eastAsia="x-none"/>
    </w:rPr>
  </w:style>
  <w:style w:type="paragraph" w:customStyle="1" w:styleId="af7">
    <w:name w:val="字元 字元 字元"/>
    <w:basedOn w:val="a0"/>
    <w:semiHidden/>
    <w:rsid w:val="006906AE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13">
    <w:name w:val="本文1"/>
    <w:basedOn w:val="aa"/>
    <w:pPr>
      <w:ind w:leftChars="100" w:left="300" w:hanging="200"/>
    </w:pPr>
  </w:style>
  <w:style w:type="paragraph" w:customStyle="1" w:styleId="b">
    <w:name w:val="b"/>
    <w:basedOn w:val="a0"/>
    <w:rsid w:val="003B4A7A"/>
    <w:pPr>
      <w:adjustRightInd w:val="0"/>
      <w:spacing w:line="360" w:lineRule="auto"/>
      <w:ind w:firstLineChars="0" w:firstLine="624"/>
      <w:textAlignment w:val="baseline"/>
    </w:pPr>
    <w:rPr>
      <w:rFonts w:ascii="Arial" w:hAnsi="Arial"/>
      <w:szCs w:val="32"/>
    </w:rPr>
  </w:style>
  <w:style w:type="paragraph" w:customStyle="1" w:styleId="24">
    <w:name w:val="字元 字元2 字元 字元 字元"/>
    <w:basedOn w:val="a0"/>
    <w:semiHidden/>
    <w:rsid w:val="001B4C01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af8">
    <w:name w:val="表格內容"/>
    <w:basedOn w:val="a0"/>
    <w:rsid w:val="007943E9"/>
    <w:pPr>
      <w:suppressLineNumbers/>
      <w:suppressAutoHyphens/>
      <w:spacing w:line="240" w:lineRule="auto"/>
      <w:ind w:firstLineChars="0" w:firstLine="0"/>
      <w:jc w:val="left"/>
      <w:textAlignment w:val="auto"/>
    </w:pPr>
    <w:rPr>
      <w:rFonts w:ascii="Times New Roman" w:eastAsia="新細明體" w:hAnsi="Times New Roman"/>
      <w:kern w:val="1"/>
      <w:sz w:val="24"/>
      <w:szCs w:val="24"/>
    </w:rPr>
  </w:style>
  <w:style w:type="paragraph" w:styleId="af9">
    <w:name w:val="Balloon Text"/>
    <w:basedOn w:val="a0"/>
    <w:semiHidden/>
    <w:rsid w:val="002C1529"/>
    <w:rPr>
      <w:rFonts w:ascii="Arial" w:eastAsia="新細明體" w:hAnsi="Arial"/>
      <w:sz w:val="18"/>
      <w:szCs w:val="18"/>
    </w:rPr>
  </w:style>
  <w:style w:type="paragraph" w:customStyle="1" w:styleId="afa">
    <w:name w:val="字元 字元 字元 字元 字元"/>
    <w:basedOn w:val="a0"/>
    <w:semiHidden/>
    <w:rsid w:val="00520799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14">
    <w:name w:val="字元 字元 字元 字元 字元1"/>
    <w:basedOn w:val="a0"/>
    <w:semiHidden/>
    <w:rsid w:val="009F13A0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25">
    <w:name w:val="字元2 字元 字元 字元 字元 字元"/>
    <w:basedOn w:val="a0"/>
    <w:semiHidden/>
    <w:rsid w:val="001E59E7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26">
    <w:name w:val="字元 字元 字元 字元 字元2"/>
    <w:basedOn w:val="a0"/>
    <w:semiHidden/>
    <w:rsid w:val="005A5FA9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15">
    <w:name w:val="字元 字元1 字元 字元 字元 字元 字元 字元"/>
    <w:basedOn w:val="a0"/>
    <w:semiHidden/>
    <w:rsid w:val="007C4D1A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33">
    <w:name w:val="字元 字元 字元 字元 字元3"/>
    <w:basedOn w:val="a0"/>
    <w:semiHidden/>
    <w:rsid w:val="0028194D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16">
    <w:name w:val="字元1 字元 字元 字元 字元 字元 字元 字元 字元"/>
    <w:basedOn w:val="a0"/>
    <w:semiHidden/>
    <w:rsid w:val="00A03FB8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afb">
    <w:name w:val="公文(後續段落)"/>
    <w:basedOn w:val="a0"/>
    <w:rsid w:val="00356E6B"/>
    <w:pPr>
      <w:spacing w:line="500" w:lineRule="exact"/>
      <w:ind w:left="317" w:firstLineChars="0" w:firstLine="0"/>
      <w:jc w:val="left"/>
      <w:textAlignment w:val="auto"/>
    </w:pPr>
    <w:rPr>
      <w:rFonts w:ascii="Times New Roman" w:hAnsi="Times New Roman"/>
      <w:kern w:val="2"/>
      <w:szCs w:val="24"/>
    </w:rPr>
  </w:style>
  <w:style w:type="paragraph" w:customStyle="1" w:styleId="17">
    <w:name w:val="字元 字元1 字元"/>
    <w:basedOn w:val="a0"/>
    <w:rsid w:val="00356E6B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新細明體" w:hAnsi="Verdana"/>
      <w:sz w:val="20"/>
      <w:lang w:eastAsia="en-US"/>
    </w:rPr>
  </w:style>
  <w:style w:type="paragraph" w:customStyle="1" w:styleId="40">
    <w:name w:val="字元 字元 字元 字元 字元4 字元"/>
    <w:basedOn w:val="a0"/>
    <w:semiHidden/>
    <w:rsid w:val="00356E6B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afc">
    <w:name w:val="鑒核"/>
    <w:basedOn w:val="a0"/>
    <w:rsid w:val="004C7A17"/>
    <w:pPr>
      <w:spacing w:line="640" w:lineRule="exact"/>
      <w:ind w:firstLineChars="0" w:firstLine="0"/>
      <w:jc w:val="left"/>
      <w:textAlignment w:val="auto"/>
    </w:pPr>
    <w:rPr>
      <w:rFonts w:ascii="Arial" w:hAnsi="Arial"/>
      <w:kern w:val="2"/>
    </w:rPr>
  </w:style>
  <w:style w:type="paragraph" w:customStyle="1" w:styleId="18">
    <w:name w:val="1 字元"/>
    <w:basedOn w:val="a0"/>
    <w:rsid w:val="00490989"/>
    <w:pPr>
      <w:widowControl/>
      <w:spacing w:after="160" w:line="240" w:lineRule="exact"/>
      <w:ind w:firstLineChars="0" w:firstLine="0"/>
      <w:jc w:val="left"/>
      <w:textAlignment w:val="auto"/>
    </w:pPr>
    <w:rPr>
      <w:rFonts w:ascii="Tahoma" w:eastAsia="新細明體" w:hAnsi="Tahoma"/>
      <w:sz w:val="20"/>
      <w:lang w:eastAsia="en-US"/>
    </w:rPr>
  </w:style>
  <w:style w:type="character" w:styleId="afd">
    <w:name w:val="Emphasis"/>
    <w:qFormat/>
    <w:rsid w:val="003A5215"/>
    <w:rPr>
      <w:i/>
      <w:iCs/>
    </w:rPr>
  </w:style>
  <w:style w:type="character" w:styleId="afe">
    <w:name w:val="Strong"/>
    <w:uiPriority w:val="22"/>
    <w:qFormat/>
    <w:rsid w:val="00696CEC"/>
    <w:rPr>
      <w:b/>
      <w:bCs/>
    </w:rPr>
  </w:style>
  <w:style w:type="character" w:customStyle="1" w:styleId="ab">
    <w:name w:val="本文 字元"/>
    <w:link w:val="aa"/>
    <w:uiPriority w:val="99"/>
    <w:rsid w:val="007572EC"/>
    <w:rPr>
      <w:rFonts w:ascii="標楷體" w:eastAsia="標楷體" w:hAnsi="標楷體"/>
      <w:spacing w:val="-4"/>
      <w:sz w:val="32"/>
      <w:lang w:val="en-US" w:eastAsia="zh-TW" w:bidi="ar-SA"/>
    </w:rPr>
  </w:style>
  <w:style w:type="character" w:customStyle="1" w:styleId="a5">
    <w:name w:val="頁首 字元"/>
    <w:link w:val="a4"/>
    <w:semiHidden/>
    <w:rsid w:val="00B24857"/>
    <w:rPr>
      <w:rFonts w:ascii="標楷體" w:eastAsia="標楷體" w:hAnsi="標楷體"/>
      <w:lang w:val="en-US" w:eastAsia="zh-TW" w:bidi="ar-SA"/>
    </w:rPr>
  </w:style>
  <w:style w:type="paragraph" w:styleId="aff">
    <w:name w:val="List Paragraph"/>
    <w:basedOn w:val="a0"/>
    <w:uiPriority w:val="34"/>
    <w:qFormat/>
    <w:rsid w:val="0075183D"/>
    <w:pPr>
      <w:spacing w:line="240" w:lineRule="auto"/>
      <w:ind w:leftChars="200" w:left="480" w:firstLineChars="0" w:firstLine="0"/>
      <w:jc w:val="left"/>
      <w:textAlignment w:val="auto"/>
    </w:pPr>
    <w:rPr>
      <w:rFonts w:ascii="Times New Roman" w:eastAsia="新細明體" w:hAnsi="Times New Roman"/>
      <w:kern w:val="2"/>
      <w:sz w:val="24"/>
      <w:szCs w:val="24"/>
    </w:rPr>
  </w:style>
  <w:style w:type="paragraph" w:customStyle="1" w:styleId="msonormalcxspmiddle">
    <w:name w:val="msonormalcxspmiddle"/>
    <w:basedOn w:val="a0"/>
    <w:rsid w:val="0084348C"/>
    <w:pPr>
      <w:widowControl/>
      <w:spacing w:before="100" w:beforeAutospacing="1" w:after="100" w:afterAutospacing="1" w:line="240" w:lineRule="auto"/>
      <w:ind w:firstLineChars="0" w:firstLine="0"/>
      <w:jc w:val="left"/>
      <w:textAlignment w:val="auto"/>
    </w:pPr>
    <w:rPr>
      <w:rFonts w:ascii="新細明體" w:eastAsia="新細明體" w:hAnsi="新細明體" w:cs="新細明體"/>
      <w:sz w:val="24"/>
      <w:szCs w:val="24"/>
    </w:rPr>
  </w:style>
  <w:style w:type="character" w:customStyle="1" w:styleId="aff0">
    <w:name w:val="字元 字元"/>
    <w:rsid w:val="00794AEA"/>
    <w:rPr>
      <w:rFonts w:ascii="標楷體" w:eastAsia="標楷體" w:hAnsi="MS Serif"/>
      <w:sz w:val="32"/>
      <w:lang w:val="en-US" w:eastAsia="zh-TW" w:bidi="ar-SA"/>
    </w:rPr>
  </w:style>
  <w:style w:type="paragraph" w:customStyle="1" w:styleId="aff1">
    <w:name w:val="字元 字元 字元 字元 字元 字元"/>
    <w:basedOn w:val="a0"/>
    <w:semiHidden/>
    <w:rsid w:val="00E97BEB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k2a">
    <w:name w:val="k2a"/>
    <w:rsid w:val="00E97BEB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100" w:left="200" w:hangingChars="100" w:hanging="100"/>
      <w:jc w:val="both"/>
      <w:textAlignment w:val="center"/>
      <w:outlineLvl w:val="5"/>
    </w:pPr>
    <w:rPr>
      <w:rFonts w:ascii="Times New Roman" w:eastAsia="標楷體" w:hAnsi="Times New Roman"/>
      <w:spacing w:val="4"/>
      <w:sz w:val="28"/>
    </w:rPr>
  </w:style>
  <w:style w:type="paragraph" w:customStyle="1" w:styleId="k02">
    <w:name w:val="k02"/>
    <w:link w:val="k020"/>
    <w:rsid w:val="004108E1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napToGrid w:val="0"/>
      <w:spacing w:line="420" w:lineRule="exact"/>
      <w:ind w:firstLineChars="200" w:firstLine="200"/>
      <w:jc w:val="both"/>
      <w:textAlignment w:val="center"/>
    </w:pPr>
    <w:rPr>
      <w:rFonts w:ascii="細明體" w:eastAsia="華康仿宋體W6" w:hAnsi="細明體"/>
      <w:sz w:val="28"/>
      <w:szCs w:val="26"/>
    </w:rPr>
  </w:style>
  <w:style w:type="character" w:customStyle="1" w:styleId="k020">
    <w:name w:val="k02 字元"/>
    <w:link w:val="k02"/>
    <w:rsid w:val="004108E1"/>
    <w:rPr>
      <w:rFonts w:ascii="細明體" w:eastAsia="華康仿宋體W6" w:hAnsi="細明體"/>
      <w:sz w:val="28"/>
      <w:szCs w:val="26"/>
      <w:lang w:val="en-US" w:eastAsia="zh-TW" w:bidi="ar-SA"/>
    </w:rPr>
  </w:style>
  <w:style w:type="paragraph" w:customStyle="1" w:styleId="k12">
    <w:name w:val="k12"/>
    <w:link w:val="k120"/>
    <w:rsid w:val="004108E1"/>
    <w:pPr>
      <w:widowControl w:val="0"/>
      <w:overflowPunct w:val="0"/>
      <w:autoSpaceDE w:val="0"/>
      <w:autoSpaceDN w:val="0"/>
      <w:spacing w:line="400" w:lineRule="exact"/>
      <w:ind w:leftChars="100" w:left="100" w:firstLineChars="200" w:firstLine="200"/>
      <w:jc w:val="both"/>
      <w:textAlignment w:val="center"/>
    </w:pPr>
    <w:rPr>
      <w:rFonts w:eastAsia="華康楷書體W5"/>
      <w:sz w:val="26"/>
      <w:szCs w:val="26"/>
    </w:rPr>
  </w:style>
  <w:style w:type="character" w:customStyle="1" w:styleId="k120">
    <w:name w:val="k12 字元"/>
    <w:link w:val="k12"/>
    <w:rsid w:val="004108E1"/>
    <w:rPr>
      <w:rFonts w:eastAsia="華康楷書體W5"/>
      <w:sz w:val="26"/>
      <w:szCs w:val="26"/>
      <w:lang w:val="en-US" w:eastAsia="zh-TW" w:bidi="ar-SA"/>
    </w:rPr>
  </w:style>
  <w:style w:type="character" w:customStyle="1" w:styleId="k1a0">
    <w:name w:val="k1a 字元"/>
    <w:link w:val="k1a"/>
    <w:rsid w:val="00576CC0"/>
    <w:rPr>
      <w:rFonts w:ascii="文鼎中楷" w:eastAsia="文鼎中楷" w:hAnsi="標楷體"/>
      <w:spacing w:val="4"/>
      <w:sz w:val="28"/>
    </w:rPr>
  </w:style>
  <w:style w:type="character" w:customStyle="1" w:styleId="a7">
    <w:name w:val="頁尾 字元"/>
    <w:link w:val="a6"/>
    <w:uiPriority w:val="99"/>
    <w:rsid w:val="00576CC0"/>
    <w:rPr>
      <w:rFonts w:ascii="標楷體" w:eastAsia="標楷體" w:hAnsi="標楷體"/>
    </w:rPr>
  </w:style>
  <w:style w:type="character" w:customStyle="1" w:styleId="af5">
    <w:name w:val="純文字 字元"/>
    <w:link w:val="af4"/>
    <w:uiPriority w:val="99"/>
    <w:locked/>
    <w:rsid w:val="00BD5082"/>
    <w:rPr>
      <w:rFonts w:ascii="細明體" w:eastAsia="標楷體" w:hAnsi="Courier New"/>
      <w:kern w:val="2"/>
      <w:sz w:val="32"/>
    </w:rPr>
  </w:style>
  <w:style w:type="paragraph" w:customStyle="1" w:styleId="Default">
    <w:name w:val="Default"/>
    <w:rsid w:val="00EF14B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B514E-B5FB-4861-B31E-AB2B524E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8266</Words>
  <Characters>159</Characters>
  <Application>Microsoft Office Word</Application>
  <DocSecurity>0</DocSecurity>
  <Lines>1</Lines>
  <Paragraphs>16</Paragraphs>
  <ScaleCrop>false</ScaleCrop>
  <Company>ey</Company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行政院109年度施政方針</dc:title>
  <dc:creator>Willy Lin</dc:creator>
  <cp:lastModifiedBy>張婉淑</cp:lastModifiedBy>
  <cp:revision>9</cp:revision>
  <cp:lastPrinted>2019-07-29T01:51:00Z</cp:lastPrinted>
  <dcterms:created xsi:type="dcterms:W3CDTF">2019-07-16T02:10:00Z</dcterms:created>
  <dcterms:modified xsi:type="dcterms:W3CDTF">2020-02-21T06:44:00Z</dcterms:modified>
</cp:coreProperties>
</file>