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74" w:rsidRDefault="004879FF" w:rsidP="001C1F0C">
      <w:pPr>
        <w:snapToGrid w:val="0"/>
        <w:jc w:val="center"/>
        <w:rPr>
          <w:rFonts w:ascii="標楷體" w:eastAsia="標楷體" w:hAnsi="標楷體"/>
          <w:b/>
          <w:sz w:val="40"/>
          <w:szCs w:val="44"/>
        </w:rPr>
      </w:pPr>
      <w:bookmarkStart w:id="0" w:name="_GoBack"/>
      <w:bookmarkEnd w:id="0"/>
      <w:r>
        <w:rPr>
          <w:rFonts w:ascii="標楷體" w:eastAsia="標楷體" w:hAnsi="標楷體" w:hint="eastAsia"/>
          <w:b/>
          <w:sz w:val="40"/>
          <w:szCs w:val="44"/>
        </w:rPr>
        <w:t>法規鬆綁推動成果彙整表</w:t>
      </w:r>
    </w:p>
    <w:p w:rsidR="001C70FB" w:rsidRPr="00D5484E" w:rsidRDefault="008F03CC" w:rsidP="005C704D">
      <w:pPr>
        <w:snapToGrid w:val="0"/>
        <w:jc w:val="right"/>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CA22AE">
        <w:rPr>
          <w:rFonts w:ascii="Times New Roman" w:eastAsia="標楷體" w:hAnsi="Times New Roman" w:cs="Times New Roman"/>
          <w:sz w:val="26"/>
          <w:szCs w:val="26"/>
        </w:rPr>
        <w:t>10</w:t>
      </w:r>
      <w:r w:rsidR="00CA22AE">
        <w:rPr>
          <w:rFonts w:ascii="Times New Roman" w:eastAsia="標楷體" w:hAnsi="Times New Roman" w:cs="Times New Roman" w:hint="eastAsia"/>
          <w:sz w:val="26"/>
          <w:szCs w:val="26"/>
        </w:rPr>
        <w:t>7</w:t>
      </w:r>
      <w:r w:rsidR="007D5CE6">
        <w:rPr>
          <w:rFonts w:ascii="Times New Roman" w:eastAsia="標楷體" w:hAnsi="Times New Roman" w:cs="Times New Roman"/>
          <w:sz w:val="26"/>
          <w:szCs w:val="26"/>
        </w:rPr>
        <w:t>.</w:t>
      </w:r>
      <w:r w:rsidR="00AC45A1">
        <w:rPr>
          <w:rFonts w:ascii="Times New Roman" w:eastAsia="標楷體" w:hAnsi="Times New Roman" w:cs="Times New Roman" w:hint="eastAsia"/>
          <w:sz w:val="26"/>
          <w:szCs w:val="26"/>
        </w:rPr>
        <w:t>3</w:t>
      </w:r>
      <w:r w:rsidR="005C704D" w:rsidRPr="00D5484E">
        <w:rPr>
          <w:rFonts w:ascii="Times New Roman" w:eastAsia="標楷體" w:hAnsi="Times New Roman" w:cs="Times New Roman"/>
          <w:sz w:val="26"/>
          <w:szCs w:val="26"/>
        </w:rPr>
        <w:t>.</w:t>
      </w:r>
      <w:r w:rsidR="0047435E">
        <w:rPr>
          <w:rFonts w:ascii="Times New Roman" w:eastAsia="標楷體" w:hAnsi="Times New Roman" w:cs="Times New Roman" w:hint="eastAsia"/>
          <w:sz w:val="26"/>
          <w:szCs w:val="26"/>
        </w:rPr>
        <w:t>1</w:t>
      </w:r>
      <w:r w:rsidR="008E30B4">
        <w:rPr>
          <w:rFonts w:ascii="Times New Roman" w:eastAsia="標楷體" w:hAnsi="Times New Roman" w:cs="Times New Roman" w:hint="eastAsia"/>
          <w:sz w:val="26"/>
          <w:szCs w:val="26"/>
        </w:rPr>
        <w:t>5</w:t>
      </w:r>
    </w:p>
    <w:tbl>
      <w:tblPr>
        <w:tblStyle w:val="a3"/>
        <w:tblW w:w="14567" w:type="dxa"/>
        <w:tblLayout w:type="fixed"/>
        <w:tblLook w:val="04A0" w:firstRow="1" w:lastRow="0" w:firstColumn="1" w:lastColumn="0" w:noHBand="0" w:noVBand="1"/>
      </w:tblPr>
      <w:tblGrid>
        <w:gridCol w:w="817"/>
        <w:gridCol w:w="2268"/>
        <w:gridCol w:w="2977"/>
        <w:gridCol w:w="3260"/>
        <w:gridCol w:w="3750"/>
        <w:gridCol w:w="1495"/>
      </w:tblGrid>
      <w:tr w:rsidR="00EA1468" w:rsidRPr="00EA1468" w:rsidTr="004A10BB">
        <w:trPr>
          <w:tblHeader/>
        </w:trPr>
        <w:tc>
          <w:tcPr>
            <w:tcW w:w="817" w:type="dxa"/>
            <w:vAlign w:val="center"/>
          </w:tcPr>
          <w:p w:rsidR="00874847" w:rsidRPr="00EA1468" w:rsidRDefault="00C573EC" w:rsidP="007A038B">
            <w:pPr>
              <w:snapToGrid w:val="0"/>
              <w:spacing w:line="264" w:lineRule="auto"/>
              <w:jc w:val="center"/>
              <w:rPr>
                <w:rFonts w:ascii="標楷體" w:eastAsia="標楷體" w:hAnsi="標楷體" w:cs="Times New Roman"/>
                <w:sz w:val="28"/>
                <w:szCs w:val="28"/>
              </w:rPr>
            </w:pPr>
            <w:r>
              <w:rPr>
                <w:rFonts w:ascii="標楷體" w:eastAsia="標楷體" w:hAnsi="標楷體" w:cs="Times New Roman" w:hint="eastAsia"/>
                <w:sz w:val="28"/>
                <w:szCs w:val="28"/>
              </w:rPr>
              <w:t>項次</w:t>
            </w:r>
          </w:p>
        </w:tc>
        <w:tc>
          <w:tcPr>
            <w:tcW w:w="2268" w:type="dxa"/>
            <w:vAlign w:val="center"/>
          </w:tcPr>
          <w:p w:rsidR="00874847" w:rsidRPr="00EA1468" w:rsidRDefault="00874847" w:rsidP="007A038B">
            <w:pPr>
              <w:snapToGrid w:val="0"/>
              <w:spacing w:line="264" w:lineRule="auto"/>
              <w:jc w:val="center"/>
              <w:rPr>
                <w:rFonts w:ascii="標楷體" w:eastAsia="標楷體" w:hAnsi="標楷體" w:cs="Times New Roman"/>
                <w:sz w:val="28"/>
                <w:szCs w:val="28"/>
              </w:rPr>
            </w:pPr>
            <w:r w:rsidRPr="00EA1468">
              <w:rPr>
                <w:rFonts w:ascii="標楷體" w:eastAsia="標楷體" w:hAnsi="標楷體" w:cs="Times New Roman"/>
                <w:sz w:val="28"/>
                <w:szCs w:val="28"/>
              </w:rPr>
              <w:t>修正規定</w:t>
            </w:r>
          </w:p>
        </w:tc>
        <w:tc>
          <w:tcPr>
            <w:tcW w:w="2977" w:type="dxa"/>
            <w:vAlign w:val="center"/>
          </w:tcPr>
          <w:p w:rsidR="00874847" w:rsidRPr="00EA1468" w:rsidRDefault="00874847" w:rsidP="007A038B">
            <w:pPr>
              <w:snapToGrid w:val="0"/>
              <w:spacing w:line="264" w:lineRule="auto"/>
              <w:jc w:val="center"/>
              <w:rPr>
                <w:rFonts w:ascii="標楷體" w:eastAsia="標楷體" w:hAnsi="標楷體" w:cs="Times New Roman"/>
                <w:sz w:val="28"/>
                <w:szCs w:val="28"/>
              </w:rPr>
            </w:pPr>
            <w:r w:rsidRPr="00EA1468">
              <w:rPr>
                <w:rFonts w:ascii="標楷體" w:eastAsia="標楷體" w:hAnsi="標楷體" w:cs="Times New Roman"/>
                <w:sz w:val="28"/>
                <w:szCs w:val="28"/>
              </w:rPr>
              <w:t>修正前</w:t>
            </w:r>
          </w:p>
        </w:tc>
        <w:tc>
          <w:tcPr>
            <w:tcW w:w="3260" w:type="dxa"/>
            <w:vAlign w:val="center"/>
          </w:tcPr>
          <w:p w:rsidR="00874847" w:rsidRPr="00EA1468" w:rsidRDefault="00874847" w:rsidP="007A038B">
            <w:pPr>
              <w:snapToGrid w:val="0"/>
              <w:spacing w:line="264" w:lineRule="auto"/>
              <w:jc w:val="center"/>
              <w:rPr>
                <w:rFonts w:ascii="標楷體" w:eastAsia="標楷體" w:hAnsi="標楷體" w:cs="Times New Roman"/>
                <w:sz w:val="28"/>
                <w:szCs w:val="28"/>
              </w:rPr>
            </w:pPr>
            <w:r w:rsidRPr="00EA1468">
              <w:rPr>
                <w:rFonts w:ascii="標楷體" w:eastAsia="標楷體" w:hAnsi="標楷體" w:cs="Times New Roman"/>
                <w:sz w:val="28"/>
                <w:szCs w:val="28"/>
              </w:rPr>
              <w:t>修正後</w:t>
            </w:r>
          </w:p>
        </w:tc>
        <w:tc>
          <w:tcPr>
            <w:tcW w:w="3750" w:type="dxa"/>
            <w:vAlign w:val="center"/>
          </w:tcPr>
          <w:p w:rsidR="00874847" w:rsidRPr="00EA1468" w:rsidRDefault="00874847" w:rsidP="007A038B">
            <w:pPr>
              <w:snapToGrid w:val="0"/>
              <w:spacing w:line="264" w:lineRule="auto"/>
              <w:jc w:val="center"/>
              <w:rPr>
                <w:rFonts w:ascii="標楷體" w:eastAsia="標楷體" w:hAnsi="標楷體" w:cs="Times New Roman"/>
                <w:sz w:val="28"/>
                <w:szCs w:val="28"/>
              </w:rPr>
            </w:pPr>
            <w:r w:rsidRPr="00EA1468">
              <w:rPr>
                <w:rFonts w:ascii="標楷體" w:eastAsia="標楷體" w:hAnsi="標楷體" w:cs="Times New Roman"/>
                <w:sz w:val="28"/>
                <w:szCs w:val="28"/>
              </w:rPr>
              <w:t>鬆綁效益</w:t>
            </w:r>
          </w:p>
          <w:p w:rsidR="00874847" w:rsidRPr="00EA1468" w:rsidRDefault="00874847" w:rsidP="007A038B">
            <w:pPr>
              <w:snapToGrid w:val="0"/>
              <w:spacing w:line="264" w:lineRule="auto"/>
              <w:jc w:val="center"/>
              <w:rPr>
                <w:rFonts w:ascii="標楷體" w:eastAsia="標楷體" w:hAnsi="標楷體" w:cs="Times New Roman"/>
                <w:sz w:val="28"/>
                <w:szCs w:val="28"/>
              </w:rPr>
            </w:pPr>
            <w:r w:rsidRPr="00EA1468">
              <w:rPr>
                <w:rFonts w:ascii="標楷體" w:eastAsia="標楷體" w:hAnsi="標楷體" w:cs="Times New Roman"/>
                <w:sz w:val="28"/>
                <w:szCs w:val="28"/>
              </w:rPr>
              <w:t>(修正前之影響對象及修正後之受惠對象)</w:t>
            </w:r>
          </w:p>
        </w:tc>
        <w:tc>
          <w:tcPr>
            <w:tcW w:w="1495" w:type="dxa"/>
            <w:vAlign w:val="center"/>
          </w:tcPr>
          <w:p w:rsidR="00874847" w:rsidRPr="00EA1468" w:rsidRDefault="00874847" w:rsidP="007A038B">
            <w:pPr>
              <w:snapToGrid w:val="0"/>
              <w:spacing w:line="264" w:lineRule="auto"/>
              <w:jc w:val="center"/>
              <w:rPr>
                <w:rFonts w:ascii="標楷體" w:eastAsia="標楷體" w:hAnsi="標楷體" w:cs="Times New Roman"/>
                <w:sz w:val="28"/>
                <w:szCs w:val="28"/>
              </w:rPr>
            </w:pPr>
            <w:r w:rsidRPr="00EA1468">
              <w:rPr>
                <w:rFonts w:ascii="標楷體" w:eastAsia="標楷體" w:hAnsi="標楷體" w:cs="Times New Roman"/>
                <w:sz w:val="28"/>
                <w:szCs w:val="28"/>
              </w:rPr>
              <w:t>完成時間</w:t>
            </w:r>
          </w:p>
          <w:p w:rsidR="00C37358" w:rsidRPr="00EA1468" w:rsidRDefault="00C37358" w:rsidP="007A038B">
            <w:pPr>
              <w:snapToGrid w:val="0"/>
              <w:spacing w:line="264" w:lineRule="auto"/>
              <w:jc w:val="center"/>
              <w:rPr>
                <w:rFonts w:ascii="標楷體" w:eastAsia="標楷體" w:hAnsi="標楷體" w:cs="Times New Roman"/>
                <w:sz w:val="28"/>
                <w:szCs w:val="28"/>
              </w:rPr>
            </w:pPr>
            <w:r w:rsidRPr="00EA1468">
              <w:rPr>
                <w:rFonts w:ascii="標楷體" w:eastAsia="標楷體" w:hAnsi="標楷體" w:cs="Times New Roman"/>
                <w:sz w:val="28"/>
                <w:szCs w:val="28"/>
              </w:rPr>
              <w:t>(預定完成時間)</w:t>
            </w:r>
          </w:p>
        </w:tc>
      </w:tr>
      <w:tr w:rsidR="00EA1468" w:rsidRPr="00EA1468" w:rsidTr="002E7BD8">
        <w:tc>
          <w:tcPr>
            <w:tcW w:w="817" w:type="dxa"/>
            <w:tcBorders>
              <w:bottom w:val="single" w:sz="4" w:space="0" w:color="auto"/>
            </w:tcBorders>
            <w:shd w:val="clear" w:color="auto" w:fill="D9D9D9" w:themeFill="background1" w:themeFillShade="D9"/>
          </w:tcPr>
          <w:p w:rsidR="001B38E2" w:rsidRPr="00EA1468" w:rsidRDefault="00D5484E" w:rsidP="00E25CD5">
            <w:pPr>
              <w:jc w:val="both"/>
              <w:rPr>
                <w:rFonts w:ascii="標楷體" w:eastAsia="標楷體" w:hAnsi="標楷體" w:cs="Times New Roman"/>
                <w:sz w:val="28"/>
                <w:szCs w:val="28"/>
              </w:rPr>
            </w:pPr>
            <w:r w:rsidRPr="00EA1468">
              <w:rPr>
                <w:rFonts w:ascii="標楷體" w:eastAsia="標楷體" w:hAnsi="標楷體"/>
                <w:sz w:val="28"/>
                <w:szCs w:val="28"/>
              </w:rPr>
              <w:br w:type="page"/>
            </w:r>
          </w:p>
        </w:tc>
        <w:tc>
          <w:tcPr>
            <w:tcW w:w="2268" w:type="dxa"/>
            <w:tcBorders>
              <w:bottom w:val="single" w:sz="4" w:space="0" w:color="auto"/>
            </w:tcBorders>
            <w:shd w:val="clear" w:color="auto" w:fill="D9D9D9" w:themeFill="background1" w:themeFillShade="D9"/>
          </w:tcPr>
          <w:p w:rsidR="001B38E2" w:rsidRPr="00EA1468" w:rsidRDefault="001B38E2" w:rsidP="008903BE">
            <w:pPr>
              <w:spacing w:beforeLines="50" w:before="180" w:afterLines="50" w:after="180" w:line="360" w:lineRule="exact"/>
              <w:jc w:val="both"/>
              <w:rPr>
                <w:rFonts w:ascii="標楷體" w:eastAsia="標楷體" w:hAnsi="標楷體" w:cs="Times New Roman"/>
                <w:b/>
                <w:bCs/>
                <w:sz w:val="28"/>
                <w:szCs w:val="28"/>
              </w:rPr>
            </w:pPr>
            <w:r w:rsidRPr="00EA1468">
              <w:rPr>
                <w:rFonts w:ascii="標楷體" w:eastAsia="標楷體" w:hAnsi="標楷體" w:cs="Times New Roman"/>
                <w:b/>
                <w:bCs/>
                <w:sz w:val="28"/>
                <w:szCs w:val="28"/>
              </w:rPr>
              <w:t>財政部</w:t>
            </w:r>
            <w:r w:rsidR="004028DE" w:rsidRPr="00EA1468">
              <w:rPr>
                <w:rFonts w:ascii="標楷體" w:eastAsia="標楷體" w:hAnsi="標楷體" w:cs="Times New Roman" w:hint="eastAsia"/>
                <w:b/>
                <w:bCs/>
                <w:sz w:val="28"/>
                <w:szCs w:val="28"/>
              </w:rPr>
              <w:t>(計</w:t>
            </w:r>
            <w:r w:rsidR="00CF2C6D">
              <w:rPr>
                <w:rFonts w:ascii="標楷體" w:eastAsia="標楷體" w:hAnsi="標楷體" w:cs="Times New Roman" w:hint="eastAsia"/>
                <w:b/>
                <w:bCs/>
                <w:sz w:val="28"/>
                <w:szCs w:val="28"/>
              </w:rPr>
              <w:t>15</w:t>
            </w:r>
            <w:r w:rsidR="004028DE" w:rsidRPr="00EA1468">
              <w:rPr>
                <w:rFonts w:ascii="標楷體" w:eastAsia="標楷體" w:hAnsi="標楷體" w:cs="Times New Roman" w:hint="eastAsia"/>
                <w:b/>
                <w:bCs/>
                <w:sz w:val="28"/>
                <w:szCs w:val="28"/>
              </w:rPr>
              <w:t>項)</w:t>
            </w:r>
          </w:p>
        </w:tc>
        <w:tc>
          <w:tcPr>
            <w:tcW w:w="2977" w:type="dxa"/>
            <w:tcBorders>
              <w:bottom w:val="single" w:sz="4" w:space="0" w:color="auto"/>
            </w:tcBorders>
            <w:shd w:val="clear" w:color="auto" w:fill="D9D9D9" w:themeFill="background1" w:themeFillShade="D9"/>
          </w:tcPr>
          <w:p w:rsidR="001B38E2" w:rsidRPr="00EA1468" w:rsidRDefault="001B38E2" w:rsidP="00E25CD5">
            <w:pPr>
              <w:spacing w:line="360" w:lineRule="exact"/>
              <w:jc w:val="both"/>
              <w:rPr>
                <w:rFonts w:ascii="標楷體" w:eastAsia="標楷體" w:hAnsi="標楷體" w:cs="Times New Roman"/>
                <w:bCs/>
                <w:sz w:val="28"/>
                <w:szCs w:val="28"/>
              </w:rPr>
            </w:pPr>
          </w:p>
        </w:tc>
        <w:tc>
          <w:tcPr>
            <w:tcW w:w="3260" w:type="dxa"/>
            <w:tcBorders>
              <w:bottom w:val="single" w:sz="4" w:space="0" w:color="auto"/>
            </w:tcBorders>
            <w:shd w:val="clear" w:color="auto" w:fill="D9D9D9" w:themeFill="background1" w:themeFillShade="D9"/>
          </w:tcPr>
          <w:p w:rsidR="001B38E2" w:rsidRPr="00EA1468" w:rsidRDefault="001B38E2" w:rsidP="00E25CD5">
            <w:pPr>
              <w:spacing w:line="360" w:lineRule="exact"/>
              <w:jc w:val="both"/>
              <w:rPr>
                <w:rFonts w:ascii="標楷體" w:eastAsia="標楷體" w:hAnsi="標楷體" w:cs="Times New Roman"/>
                <w:bCs/>
                <w:sz w:val="28"/>
                <w:szCs w:val="28"/>
              </w:rPr>
            </w:pPr>
          </w:p>
        </w:tc>
        <w:tc>
          <w:tcPr>
            <w:tcW w:w="3750" w:type="dxa"/>
            <w:tcBorders>
              <w:bottom w:val="single" w:sz="4" w:space="0" w:color="auto"/>
            </w:tcBorders>
            <w:shd w:val="clear" w:color="auto" w:fill="D9D9D9" w:themeFill="background1" w:themeFillShade="D9"/>
          </w:tcPr>
          <w:p w:rsidR="001B38E2" w:rsidRPr="00EA1468" w:rsidRDefault="001B38E2" w:rsidP="00E25CD5">
            <w:pPr>
              <w:spacing w:line="440" w:lineRule="exact"/>
              <w:jc w:val="both"/>
              <w:rPr>
                <w:rFonts w:ascii="標楷體" w:eastAsia="標楷體" w:hAnsi="標楷體" w:cs="Times New Roman"/>
                <w:bCs/>
                <w:sz w:val="28"/>
                <w:szCs w:val="28"/>
              </w:rPr>
            </w:pPr>
          </w:p>
        </w:tc>
        <w:tc>
          <w:tcPr>
            <w:tcW w:w="1495" w:type="dxa"/>
            <w:tcBorders>
              <w:bottom w:val="single" w:sz="4" w:space="0" w:color="auto"/>
            </w:tcBorders>
            <w:shd w:val="clear" w:color="auto" w:fill="D9D9D9" w:themeFill="background1" w:themeFillShade="D9"/>
          </w:tcPr>
          <w:p w:rsidR="001B38E2" w:rsidRPr="00EA1468" w:rsidRDefault="001B38E2" w:rsidP="00E25CD5">
            <w:pPr>
              <w:spacing w:line="360" w:lineRule="exact"/>
              <w:jc w:val="both"/>
              <w:rPr>
                <w:rFonts w:ascii="標楷體" w:eastAsia="標楷體" w:hAnsi="標楷體" w:cs="Times New Roman"/>
                <w:sz w:val="28"/>
                <w:szCs w:val="28"/>
              </w:rPr>
            </w:pPr>
          </w:p>
        </w:tc>
      </w:tr>
      <w:tr w:rsidR="00EA1468" w:rsidRPr="00EA1468" w:rsidTr="002E7BD8">
        <w:tc>
          <w:tcPr>
            <w:tcW w:w="817" w:type="dxa"/>
            <w:shd w:val="clear" w:color="auto" w:fill="auto"/>
          </w:tcPr>
          <w:p w:rsidR="002E7BD8" w:rsidRPr="00EA1468" w:rsidRDefault="002E7BD8" w:rsidP="009C7399">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9C7399">
            <w:pPr>
              <w:pStyle w:val="Default"/>
              <w:pBdr>
                <w:top w:val="none" w:sz="0" w:space="0" w:color="000000"/>
                <w:left w:val="none" w:sz="0" w:space="0" w:color="000000"/>
                <w:bottom w:val="none" w:sz="0" w:space="0" w:color="000000"/>
                <w:right w:val="none" w:sz="0" w:space="0" w:color="000000"/>
              </w:pBdr>
              <w:snapToGrid w:val="0"/>
              <w:spacing w:line="264" w:lineRule="auto"/>
              <w:ind w:left="34" w:hangingChars="12" w:hanging="34"/>
              <w:jc w:val="both"/>
              <w:rPr>
                <w:rFonts w:hAnsi="標楷體" w:cs="Times New Roman"/>
                <w:color w:val="auto"/>
                <w:sz w:val="28"/>
                <w:szCs w:val="28"/>
              </w:rPr>
            </w:pPr>
            <w:r w:rsidRPr="00EA1468">
              <w:rPr>
                <w:rFonts w:hAnsi="標楷體"/>
                <w:color w:val="auto"/>
                <w:sz w:val="28"/>
                <w:szCs w:val="28"/>
              </w:rPr>
              <w:t>新增酒品出口</w:t>
            </w:r>
            <w:proofErr w:type="gramStart"/>
            <w:r w:rsidRPr="00EA1468">
              <w:rPr>
                <w:rFonts w:hAnsi="標楷體"/>
                <w:color w:val="auto"/>
                <w:sz w:val="28"/>
                <w:szCs w:val="28"/>
              </w:rPr>
              <w:t>證明線上申辦</w:t>
            </w:r>
            <w:proofErr w:type="gramEnd"/>
            <w:r w:rsidRPr="00EA1468">
              <w:rPr>
                <w:rFonts w:hAnsi="標楷體"/>
                <w:color w:val="auto"/>
                <w:sz w:val="28"/>
                <w:szCs w:val="28"/>
              </w:rPr>
              <w:t>功能https://gaze.nta.gov.tw/dnt-bin/APDNT/ExportApplyLogin.do</w:t>
            </w:r>
          </w:p>
        </w:tc>
        <w:tc>
          <w:tcPr>
            <w:tcW w:w="2977" w:type="dxa"/>
            <w:shd w:val="clear" w:color="auto" w:fill="auto"/>
          </w:tcPr>
          <w:p w:rsidR="002E7BD8" w:rsidRPr="00EA1468" w:rsidRDefault="002E7BD8" w:rsidP="009C7399">
            <w:pPr>
              <w:pStyle w:val="ac"/>
              <w:adjustRightInd w:val="0"/>
              <w:snapToGrid w:val="0"/>
              <w:spacing w:line="240" w:lineRule="atLeast"/>
              <w:jc w:val="both"/>
              <w:rPr>
                <w:rFonts w:ascii="標楷體" w:eastAsia="標楷體" w:hAnsi="標楷體"/>
                <w:kern w:val="0"/>
                <w:sz w:val="28"/>
                <w:szCs w:val="28"/>
                <w:lang w:val="zh-TW"/>
              </w:rPr>
            </w:pPr>
            <w:r w:rsidRPr="00EA1468">
              <w:rPr>
                <w:rFonts w:ascii="標楷體" w:eastAsia="標楷體" w:hAnsi="標楷體"/>
                <w:sz w:val="28"/>
                <w:szCs w:val="28"/>
              </w:rPr>
              <w:t>目前</w:t>
            </w:r>
            <w:r w:rsidRPr="00EA1468">
              <w:rPr>
                <w:rFonts w:ascii="標楷體" w:eastAsia="標楷體" w:hAnsi="標楷體" w:hint="eastAsia"/>
                <w:sz w:val="28"/>
                <w:szCs w:val="28"/>
              </w:rPr>
              <w:t>酒製造業者</w:t>
            </w:r>
            <w:r w:rsidRPr="00EA1468">
              <w:rPr>
                <w:rFonts w:ascii="標楷體" w:eastAsia="標楷體" w:hAnsi="標楷體"/>
                <w:sz w:val="28"/>
                <w:szCs w:val="28"/>
              </w:rPr>
              <w:t>須以紙本申請書並檢附書面文件提出申請，再由承辦人鍵入申辦資訊，作業較繁雜耗時。</w:t>
            </w:r>
          </w:p>
        </w:tc>
        <w:tc>
          <w:tcPr>
            <w:tcW w:w="3260" w:type="dxa"/>
            <w:shd w:val="clear" w:color="auto" w:fill="auto"/>
          </w:tcPr>
          <w:p w:rsidR="002E7BD8" w:rsidRPr="00EA1468" w:rsidRDefault="002E7BD8" w:rsidP="009C7399">
            <w:pPr>
              <w:pBdr>
                <w:top w:val="none" w:sz="0" w:space="0" w:color="000000"/>
                <w:left w:val="none" w:sz="0" w:space="0" w:color="000000"/>
                <w:bottom w:val="none" w:sz="0" w:space="0" w:color="000000"/>
                <w:right w:val="none" w:sz="0" w:space="0" w:color="000000"/>
              </w:pBdr>
              <w:suppressAutoHyphens/>
              <w:kinsoku w:val="0"/>
              <w:autoSpaceDE w:val="0"/>
              <w:autoSpaceDN w:val="0"/>
              <w:spacing w:line="360" w:lineRule="exact"/>
              <w:ind w:left="280" w:hangingChars="100" w:hanging="280"/>
              <w:jc w:val="both"/>
              <w:rPr>
                <w:rFonts w:ascii="標楷體" w:eastAsia="標楷體" w:hAnsi="標楷體" w:cs="Times New Roman"/>
                <w:kern w:val="1"/>
                <w:sz w:val="28"/>
                <w:szCs w:val="28"/>
              </w:rPr>
            </w:pPr>
            <w:r w:rsidRPr="00EA1468">
              <w:rPr>
                <w:rFonts w:ascii="標楷體" w:eastAsia="標楷體" w:hAnsi="標楷體" w:cs="Times New Roman"/>
                <w:kern w:val="1"/>
                <w:sz w:val="28"/>
                <w:szCs w:val="28"/>
              </w:rPr>
              <w:t>1.</w:t>
            </w:r>
            <w:r w:rsidRPr="00EA1468">
              <w:rPr>
                <w:rFonts w:ascii="標楷體" w:eastAsia="標楷體" w:hAnsi="標楷體" w:cs="Times New Roman" w:hint="eastAsia"/>
                <w:kern w:val="1"/>
                <w:sz w:val="28"/>
                <w:szCs w:val="28"/>
              </w:rPr>
              <w:t>酒製造業者</w:t>
            </w:r>
            <w:r w:rsidRPr="00EA1468">
              <w:rPr>
                <w:rFonts w:ascii="標楷體" w:eastAsia="標楷體" w:hAnsi="標楷體" w:cs="Times New Roman"/>
                <w:kern w:val="1"/>
                <w:sz w:val="28"/>
                <w:szCs w:val="28"/>
              </w:rPr>
              <w:t>可利用線上系統申請出口證明。</w:t>
            </w:r>
          </w:p>
          <w:p w:rsidR="002E7BD8" w:rsidRPr="00EA1468" w:rsidRDefault="002E7BD8" w:rsidP="009C7399">
            <w:pPr>
              <w:pBdr>
                <w:top w:val="none" w:sz="0" w:space="0" w:color="000000"/>
                <w:left w:val="none" w:sz="0" w:space="0" w:color="000000"/>
                <w:bottom w:val="none" w:sz="0" w:space="0" w:color="000000"/>
                <w:right w:val="none" w:sz="0" w:space="0" w:color="000000"/>
              </w:pBdr>
              <w:suppressAutoHyphens/>
              <w:kinsoku w:val="0"/>
              <w:autoSpaceDE w:val="0"/>
              <w:autoSpaceDN w:val="0"/>
              <w:spacing w:line="360" w:lineRule="exact"/>
              <w:ind w:left="280" w:hangingChars="100" w:hanging="280"/>
              <w:jc w:val="both"/>
              <w:rPr>
                <w:rFonts w:ascii="標楷體" w:eastAsia="標楷體" w:hAnsi="標楷體" w:cs="Times New Roman"/>
                <w:kern w:val="1"/>
                <w:sz w:val="28"/>
                <w:szCs w:val="28"/>
              </w:rPr>
            </w:pPr>
            <w:r w:rsidRPr="00EA1468">
              <w:rPr>
                <w:rFonts w:ascii="標楷體" w:eastAsia="標楷體" w:hAnsi="標楷體" w:cs="Times New Roman"/>
                <w:kern w:val="1"/>
                <w:sz w:val="28"/>
                <w:szCs w:val="28"/>
              </w:rPr>
              <w:t>2.</w:t>
            </w:r>
            <w:r w:rsidRPr="00EA1468">
              <w:rPr>
                <w:rFonts w:ascii="標楷體" w:eastAsia="標楷體" w:hAnsi="標楷體" w:cs="Times New Roman" w:hint="eastAsia"/>
                <w:kern w:val="1"/>
                <w:sz w:val="28"/>
                <w:szCs w:val="28"/>
              </w:rPr>
              <w:t>酒製造業者可於線上系統</w:t>
            </w:r>
            <w:r w:rsidRPr="00EA1468">
              <w:rPr>
                <w:rFonts w:ascii="標楷體" w:eastAsia="標楷體" w:hAnsi="標楷體" w:cs="Times New Roman"/>
                <w:kern w:val="1"/>
                <w:sz w:val="28"/>
                <w:szCs w:val="28"/>
              </w:rPr>
              <w:t>查詢申辦進度。</w:t>
            </w:r>
          </w:p>
        </w:tc>
        <w:tc>
          <w:tcPr>
            <w:tcW w:w="3750" w:type="dxa"/>
            <w:shd w:val="clear" w:color="auto" w:fill="auto"/>
          </w:tcPr>
          <w:p w:rsidR="002E7BD8" w:rsidRPr="00EA1468" w:rsidRDefault="002E7BD8" w:rsidP="00BB4409">
            <w:pPr>
              <w:pStyle w:val="ac"/>
              <w:numPr>
                <w:ilvl w:val="0"/>
                <w:numId w:val="5"/>
              </w:numPr>
              <w:adjustRightInd w:val="0"/>
              <w:snapToGrid w:val="0"/>
              <w:spacing w:line="240" w:lineRule="atLeast"/>
              <w:rPr>
                <w:rFonts w:ascii="標楷體" w:eastAsia="標楷體" w:hAnsi="標楷體"/>
                <w:sz w:val="28"/>
                <w:szCs w:val="28"/>
              </w:rPr>
            </w:pPr>
            <w:r w:rsidRPr="00EA1468">
              <w:rPr>
                <w:rFonts w:ascii="標楷體" w:eastAsia="標楷體" w:hAnsi="標楷體"/>
                <w:sz w:val="28"/>
                <w:szCs w:val="28"/>
              </w:rPr>
              <w:t>簡化行政程序，提升辦理時效。</w:t>
            </w:r>
          </w:p>
          <w:p w:rsidR="002E7BD8" w:rsidRPr="00EA1468" w:rsidRDefault="002E7BD8" w:rsidP="00BB4409">
            <w:pPr>
              <w:pStyle w:val="ac"/>
              <w:numPr>
                <w:ilvl w:val="0"/>
                <w:numId w:val="5"/>
              </w:numPr>
              <w:adjustRightInd w:val="0"/>
              <w:snapToGrid w:val="0"/>
              <w:spacing w:line="240" w:lineRule="atLeast"/>
              <w:rPr>
                <w:rFonts w:ascii="標楷體" w:eastAsia="標楷體" w:hAnsi="標楷體"/>
                <w:sz w:val="28"/>
                <w:szCs w:val="28"/>
              </w:rPr>
            </w:pPr>
            <w:r w:rsidRPr="00EA1468">
              <w:rPr>
                <w:rFonts w:ascii="標楷體" w:eastAsia="標楷體" w:hAnsi="標楷體"/>
                <w:kern w:val="28"/>
                <w:sz w:val="28"/>
                <w:szCs w:val="28"/>
              </w:rPr>
              <w:t>申辦無紙化，落實環保</w:t>
            </w:r>
            <w:proofErr w:type="gramStart"/>
            <w:r w:rsidRPr="00EA1468">
              <w:rPr>
                <w:rFonts w:ascii="標楷體" w:eastAsia="標楷體" w:hAnsi="標楷體"/>
                <w:kern w:val="28"/>
                <w:sz w:val="28"/>
                <w:szCs w:val="28"/>
              </w:rPr>
              <w:t>減碳</w:t>
            </w:r>
            <w:r w:rsidRPr="00EA1468">
              <w:rPr>
                <w:rFonts w:ascii="標楷體" w:eastAsia="標楷體" w:hAnsi="標楷體"/>
                <w:sz w:val="28"/>
                <w:szCs w:val="28"/>
              </w:rPr>
              <w:t>。</w:t>
            </w:r>
            <w:proofErr w:type="gramEnd"/>
          </w:p>
          <w:p w:rsidR="002E7BD8" w:rsidRPr="00EA1468" w:rsidRDefault="002E7BD8" w:rsidP="00BB4409">
            <w:pPr>
              <w:pStyle w:val="ac"/>
              <w:numPr>
                <w:ilvl w:val="0"/>
                <w:numId w:val="5"/>
              </w:numPr>
              <w:adjustRightInd w:val="0"/>
              <w:snapToGrid w:val="0"/>
              <w:spacing w:line="240" w:lineRule="atLeast"/>
              <w:jc w:val="both"/>
              <w:rPr>
                <w:rFonts w:ascii="標楷體" w:eastAsia="標楷體" w:hAnsi="標楷體"/>
                <w:kern w:val="0"/>
                <w:sz w:val="28"/>
                <w:szCs w:val="28"/>
                <w:lang w:val="zh-TW"/>
              </w:rPr>
            </w:pPr>
            <w:r w:rsidRPr="00EA1468">
              <w:rPr>
                <w:rFonts w:ascii="標楷體" w:eastAsia="標楷體" w:hAnsi="標楷體"/>
                <w:sz w:val="28"/>
                <w:szCs w:val="28"/>
              </w:rPr>
              <w:t>方便查詢</w:t>
            </w:r>
            <w:r w:rsidRPr="00EA1468">
              <w:rPr>
                <w:rFonts w:ascii="標楷體" w:eastAsia="標楷體" w:hAnsi="標楷體"/>
                <w:kern w:val="28"/>
                <w:sz w:val="28"/>
                <w:szCs w:val="28"/>
              </w:rPr>
              <w:t>案件</w:t>
            </w:r>
            <w:r w:rsidRPr="00EA1468">
              <w:rPr>
                <w:rFonts w:ascii="標楷體" w:eastAsia="標楷體" w:hAnsi="標楷體"/>
                <w:sz w:val="28"/>
                <w:szCs w:val="28"/>
              </w:rPr>
              <w:t>辦理進度，提高作業透明度。</w:t>
            </w:r>
          </w:p>
          <w:p w:rsidR="002E7BD8" w:rsidRPr="00EA1468" w:rsidRDefault="002E7BD8" w:rsidP="00BB4409">
            <w:pPr>
              <w:pStyle w:val="ac"/>
              <w:numPr>
                <w:ilvl w:val="0"/>
                <w:numId w:val="5"/>
              </w:numPr>
              <w:adjustRightInd w:val="0"/>
              <w:snapToGrid w:val="0"/>
              <w:spacing w:line="240" w:lineRule="atLeast"/>
              <w:jc w:val="both"/>
              <w:rPr>
                <w:rFonts w:ascii="標楷體" w:eastAsia="標楷體" w:hAnsi="標楷體"/>
                <w:kern w:val="0"/>
                <w:sz w:val="28"/>
                <w:szCs w:val="28"/>
                <w:lang w:val="zh-TW"/>
              </w:rPr>
            </w:pPr>
            <w:r w:rsidRPr="00EA1468">
              <w:rPr>
                <w:rFonts w:ascii="標楷體" w:eastAsia="標楷體" w:hAnsi="標楷體" w:hint="eastAsia"/>
                <w:kern w:val="0"/>
                <w:sz w:val="28"/>
                <w:szCs w:val="28"/>
                <w:lang w:val="zh-TW"/>
              </w:rPr>
              <w:t>受惠對象：酒製造業者。</w:t>
            </w:r>
          </w:p>
        </w:tc>
        <w:tc>
          <w:tcPr>
            <w:tcW w:w="1495" w:type="dxa"/>
            <w:shd w:val="clear" w:color="auto" w:fill="auto"/>
          </w:tcPr>
          <w:p w:rsidR="002E7BD8" w:rsidRPr="00EA1468" w:rsidRDefault="002E7BD8" w:rsidP="009C7399">
            <w:pPr>
              <w:pStyle w:val="ac"/>
              <w:spacing w:line="400" w:lineRule="exact"/>
              <w:rPr>
                <w:rFonts w:ascii="標楷體" w:eastAsia="標楷體" w:hAnsi="標楷體"/>
                <w:sz w:val="28"/>
                <w:szCs w:val="28"/>
              </w:rPr>
            </w:pPr>
            <w:r w:rsidRPr="00EA1468">
              <w:rPr>
                <w:rFonts w:ascii="標楷體" w:eastAsia="標楷體" w:hAnsi="標楷體" w:hint="eastAsia"/>
                <w:sz w:val="28"/>
                <w:szCs w:val="28"/>
              </w:rPr>
              <w:t>107年1月18日完成</w:t>
            </w:r>
          </w:p>
        </w:tc>
      </w:tr>
      <w:tr w:rsidR="00EA1468" w:rsidRPr="00EA1468" w:rsidTr="002E7BD8">
        <w:tc>
          <w:tcPr>
            <w:tcW w:w="817" w:type="dxa"/>
            <w:shd w:val="clear" w:color="auto" w:fill="auto"/>
          </w:tcPr>
          <w:p w:rsidR="002E7BD8" w:rsidRPr="00EA1468" w:rsidRDefault="002E7BD8" w:rsidP="009C7399">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9C7399">
            <w:pPr>
              <w:snapToGrid w:val="0"/>
              <w:spacing w:line="420" w:lineRule="exact"/>
              <w:ind w:left="224" w:hangingChars="80" w:hanging="224"/>
              <w:rPr>
                <w:rFonts w:ascii="標楷體" w:eastAsia="標楷體" w:hAnsi="標楷體" w:cs="Times New Roman"/>
                <w:sz w:val="28"/>
                <w:szCs w:val="28"/>
              </w:rPr>
            </w:pPr>
            <w:r w:rsidRPr="00EA1468">
              <w:rPr>
                <w:rFonts w:ascii="標楷體" w:eastAsia="標楷體" w:hAnsi="標楷體" w:cs="Times New Roman" w:hint="eastAsia"/>
                <w:sz w:val="28"/>
                <w:szCs w:val="28"/>
              </w:rPr>
              <w:t>1.法源依據：期貨交易稅條例第2條第2項</w:t>
            </w:r>
          </w:p>
          <w:p w:rsidR="002E7BD8" w:rsidRPr="00EA1468" w:rsidRDefault="002E7BD8" w:rsidP="009C7399">
            <w:pPr>
              <w:snapToGrid w:val="0"/>
              <w:spacing w:line="420" w:lineRule="exact"/>
              <w:ind w:left="224" w:hangingChars="80" w:hanging="224"/>
              <w:rPr>
                <w:rFonts w:ascii="標楷體" w:eastAsia="標楷體" w:hAnsi="標楷體" w:cs="Times New Roman"/>
                <w:sz w:val="28"/>
                <w:szCs w:val="28"/>
              </w:rPr>
            </w:pPr>
            <w:r w:rsidRPr="00EA1468">
              <w:rPr>
                <w:rFonts w:ascii="標楷體" w:eastAsia="標楷體" w:hAnsi="標楷體" w:cs="Times New Roman" w:hint="eastAsia"/>
                <w:sz w:val="28"/>
                <w:szCs w:val="28"/>
              </w:rPr>
              <w:t>2.訂定臺灣期貨交易所股份有限公司匯率類期貨契約期貨交易稅徵收率</w:t>
            </w:r>
          </w:p>
          <w:p w:rsidR="002E7BD8" w:rsidRPr="00EA1468" w:rsidRDefault="002E7BD8" w:rsidP="009C7399">
            <w:pPr>
              <w:kinsoku w:val="0"/>
              <w:overflowPunct w:val="0"/>
              <w:autoSpaceDE w:val="0"/>
              <w:autoSpaceDN w:val="0"/>
              <w:snapToGrid w:val="0"/>
              <w:spacing w:line="420" w:lineRule="exact"/>
              <w:ind w:left="224" w:hangingChars="80" w:hanging="224"/>
              <w:jc w:val="both"/>
              <w:rPr>
                <w:rFonts w:ascii="標楷體" w:eastAsia="標楷體" w:hAnsi="標楷體"/>
                <w:sz w:val="28"/>
                <w:szCs w:val="28"/>
              </w:rPr>
            </w:pPr>
            <w:r w:rsidRPr="00EA1468">
              <w:rPr>
                <w:rFonts w:ascii="標楷體" w:eastAsia="標楷體" w:hAnsi="標楷體" w:cs="Times New Roman" w:hint="eastAsia"/>
                <w:sz w:val="28"/>
                <w:szCs w:val="28"/>
              </w:rPr>
              <w:lastRenderedPageBreak/>
              <w:t>(財政部107年1月22日台財稅字第10700511940號令)</w:t>
            </w:r>
            <w:r w:rsidRPr="00EA1468">
              <w:rPr>
                <w:rFonts w:ascii="標楷體" w:eastAsia="標楷體" w:hAnsi="標楷體" w:hint="eastAsia"/>
                <w:sz w:val="28"/>
                <w:szCs w:val="28"/>
              </w:rPr>
              <w:t xml:space="preserve"> </w:t>
            </w:r>
          </w:p>
          <w:p w:rsidR="002E7BD8" w:rsidRPr="00EA1468" w:rsidRDefault="004C6103" w:rsidP="009C7399">
            <w:pPr>
              <w:kinsoku w:val="0"/>
              <w:overflowPunct w:val="0"/>
              <w:autoSpaceDE w:val="0"/>
              <w:autoSpaceDN w:val="0"/>
              <w:snapToGrid w:val="0"/>
              <w:spacing w:line="420" w:lineRule="exact"/>
              <w:ind w:left="1"/>
              <w:jc w:val="both"/>
              <w:rPr>
                <w:rFonts w:ascii="標楷體" w:eastAsia="標楷體" w:hAnsi="標楷體" w:cs="Times New Roman"/>
                <w:sz w:val="28"/>
                <w:szCs w:val="28"/>
              </w:rPr>
            </w:pPr>
            <w:hyperlink r:id="rId9" w:history="1">
              <w:r w:rsidR="002E7BD8" w:rsidRPr="00EA1468">
                <w:rPr>
                  <w:rStyle w:val="ab"/>
                  <w:rFonts w:ascii="標楷體" w:eastAsia="標楷體" w:hAnsi="標楷體" w:cs="Times New Roman"/>
                  <w:color w:val="auto"/>
                  <w:sz w:val="28"/>
                  <w:szCs w:val="28"/>
                </w:rPr>
                <w:t>https://gazette.nat.gov.tw/egFront/detail.do?metaid=96155&amp;log=detailLog</w:t>
              </w:r>
            </w:hyperlink>
          </w:p>
        </w:tc>
        <w:tc>
          <w:tcPr>
            <w:tcW w:w="2977" w:type="dxa"/>
            <w:shd w:val="clear" w:color="auto" w:fill="auto"/>
          </w:tcPr>
          <w:p w:rsidR="002E7BD8" w:rsidRPr="00EA1468" w:rsidRDefault="002E7BD8" w:rsidP="009C7399">
            <w:pPr>
              <w:spacing w:line="420" w:lineRule="exact"/>
              <w:rPr>
                <w:rFonts w:ascii="標楷體" w:eastAsia="標楷體" w:hAnsi="標楷體" w:cs="Times New Roman"/>
                <w:sz w:val="28"/>
                <w:szCs w:val="28"/>
              </w:rPr>
            </w:pPr>
            <w:r w:rsidRPr="00EA1468">
              <w:rPr>
                <w:rFonts w:ascii="標楷體" w:eastAsia="標楷體" w:hAnsi="標楷體" w:cs="Times New Roman" w:hint="eastAsia"/>
                <w:sz w:val="28"/>
                <w:szCs w:val="28"/>
              </w:rPr>
              <w:lastRenderedPageBreak/>
              <w:t>未整合匯率類期貨契約期貨交易稅徵收率</w:t>
            </w:r>
          </w:p>
        </w:tc>
        <w:tc>
          <w:tcPr>
            <w:tcW w:w="3260" w:type="dxa"/>
            <w:shd w:val="clear" w:color="auto" w:fill="auto"/>
          </w:tcPr>
          <w:p w:rsidR="002E7BD8" w:rsidRPr="00EA1468" w:rsidRDefault="002E7BD8" w:rsidP="009C7399">
            <w:pPr>
              <w:spacing w:line="420" w:lineRule="exact"/>
              <w:jc w:val="both"/>
              <w:rPr>
                <w:rFonts w:ascii="標楷體" w:eastAsia="標楷體" w:hAnsi="標楷體" w:cs="Times New Roman"/>
                <w:sz w:val="28"/>
                <w:szCs w:val="28"/>
              </w:rPr>
            </w:pPr>
            <w:r w:rsidRPr="00EA1468">
              <w:rPr>
                <w:rFonts w:ascii="標楷體" w:eastAsia="標楷體" w:hAnsi="標楷體" w:cs="Times New Roman" w:hint="eastAsia"/>
                <w:sz w:val="28"/>
                <w:szCs w:val="28"/>
              </w:rPr>
              <w:t>匯率類期貨契約期貨交易稅徵收率統一訂為百萬分之1</w:t>
            </w:r>
          </w:p>
        </w:tc>
        <w:tc>
          <w:tcPr>
            <w:tcW w:w="3750" w:type="dxa"/>
            <w:shd w:val="clear" w:color="auto" w:fill="auto"/>
          </w:tcPr>
          <w:p w:rsidR="002E7BD8" w:rsidRPr="00EA1468" w:rsidRDefault="002E7BD8" w:rsidP="00BB4409">
            <w:pPr>
              <w:pStyle w:val="a6"/>
              <w:numPr>
                <w:ilvl w:val="0"/>
                <w:numId w:val="8"/>
              </w:numPr>
              <w:snapToGrid w:val="0"/>
              <w:spacing w:line="420" w:lineRule="exact"/>
              <w:ind w:leftChars="0" w:left="205" w:hanging="284"/>
              <w:jc w:val="both"/>
              <w:rPr>
                <w:rFonts w:ascii="標楷體" w:eastAsia="標楷體" w:hAnsi="標楷體" w:cs="Times New Roman"/>
                <w:sz w:val="28"/>
                <w:szCs w:val="28"/>
              </w:rPr>
            </w:pPr>
            <w:r w:rsidRPr="00EA1468">
              <w:rPr>
                <w:rFonts w:ascii="標楷體" w:eastAsia="標楷體" w:hAnsi="標楷體" w:cs="Times New Roman" w:hint="eastAsia"/>
                <w:sz w:val="28"/>
                <w:szCs w:val="28"/>
              </w:rPr>
              <w:t>就匯率類期貨契約訂定相同徵收率，簡化行政作業程序，使交易稅負透明化，有助期貨交易所規劃新商品，提高交易人之參與意願，活絡期貨市場。</w:t>
            </w:r>
          </w:p>
          <w:p w:rsidR="002E7BD8" w:rsidRPr="00EA1468" w:rsidRDefault="002E7BD8" w:rsidP="00BB4409">
            <w:pPr>
              <w:pStyle w:val="a6"/>
              <w:numPr>
                <w:ilvl w:val="0"/>
                <w:numId w:val="8"/>
              </w:numPr>
              <w:snapToGrid w:val="0"/>
              <w:spacing w:line="420" w:lineRule="exact"/>
              <w:ind w:leftChars="0" w:left="205" w:hanging="284"/>
              <w:jc w:val="both"/>
              <w:rPr>
                <w:rFonts w:ascii="標楷體" w:eastAsia="標楷體" w:hAnsi="標楷體" w:cs="Times New Roman"/>
                <w:sz w:val="28"/>
                <w:szCs w:val="28"/>
              </w:rPr>
            </w:pPr>
            <w:r w:rsidRPr="00EA1468">
              <w:rPr>
                <w:rFonts w:ascii="標楷體" w:eastAsia="標楷體" w:hAnsi="標楷體" w:cs="Times New Roman" w:hint="eastAsia"/>
                <w:sz w:val="28"/>
                <w:szCs w:val="28"/>
              </w:rPr>
              <w:t>受惠對象：</w:t>
            </w:r>
          </w:p>
          <w:p w:rsidR="002E7BD8" w:rsidRPr="00EA1468" w:rsidRDefault="002E7BD8" w:rsidP="009C7399">
            <w:pPr>
              <w:pStyle w:val="a6"/>
              <w:snapToGrid w:val="0"/>
              <w:spacing w:line="420" w:lineRule="exact"/>
              <w:ind w:leftChars="0" w:left="205"/>
              <w:jc w:val="both"/>
              <w:rPr>
                <w:rFonts w:ascii="標楷體" w:eastAsia="標楷體" w:hAnsi="標楷體" w:cs="Times New Roman"/>
                <w:sz w:val="28"/>
                <w:szCs w:val="28"/>
              </w:rPr>
            </w:pPr>
            <w:r w:rsidRPr="00EA1468">
              <w:rPr>
                <w:rFonts w:ascii="標楷體" w:eastAsia="標楷體" w:hAnsi="標楷體" w:cs="Times New Roman" w:hint="eastAsia"/>
                <w:sz w:val="28"/>
                <w:szCs w:val="28"/>
              </w:rPr>
              <w:t>期貨商及匯率類期貨契約</w:t>
            </w:r>
            <w:r w:rsidRPr="00EA1468">
              <w:rPr>
                <w:rFonts w:ascii="標楷體" w:eastAsia="標楷體" w:hAnsi="標楷體" w:cs="Times New Roman" w:hint="eastAsia"/>
                <w:sz w:val="28"/>
                <w:szCs w:val="28"/>
              </w:rPr>
              <w:lastRenderedPageBreak/>
              <w:t>交易人。</w:t>
            </w:r>
          </w:p>
          <w:p w:rsidR="002E7BD8" w:rsidRPr="00EA1468" w:rsidRDefault="002E7BD8" w:rsidP="009C7399">
            <w:pPr>
              <w:pStyle w:val="a6"/>
              <w:snapToGrid w:val="0"/>
              <w:spacing w:line="420" w:lineRule="exact"/>
              <w:ind w:leftChars="0" w:left="205"/>
              <w:jc w:val="both"/>
              <w:rPr>
                <w:rFonts w:ascii="標楷體" w:eastAsia="標楷體" w:hAnsi="標楷體" w:cs="Times New Roman"/>
                <w:sz w:val="28"/>
                <w:szCs w:val="28"/>
              </w:rPr>
            </w:pPr>
          </w:p>
        </w:tc>
        <w:tc>
          <w:tcPr>
            <w:tcW w:w="1495" w:type="dxa"/>
            <w:shd w:val="clear" w:color="auto" w:fill="auto"/>
          </w:tcPr>
          <w:p w:rsidR="002E7BD8" w:rsidRPr="00EA1468" w:rsidRDefault="002E7BD8" w:rsidP="009C7399">
            <w:pPr>
              <w:spacing w:line="420" w:lineRule="exact"/>
              <w:rPr>
                <w:rFonts w:ascii="標楷體" w:eastAsia="標楷體" w:hAnsi="標楷體" w:cs="Times New Roman"/>
                <w:sz w:val="28"/>
                <w:szCs w:val="28"/>
              </w:rPr>
            </w:pPr>
            <w:r w:rsidRPr="00EA1468">
              <w:rPr>
                <w:rFonts w:ascii="標楷體" w:eastAsia="標楷體" w:hAnsi="標楷體" w:cs="Times New Roman" w:hint="eastAsia"/>
                <w:sz w:val="28"/>
                <w:szCs w:val="28"/>
              </w:rPr>
              <w:lastRenderedPageBreak/>
              <w:t>107年1月22日發布</w:t>
            </w:r>
          </w:p>
          <w:p w:rsidR="002E7BD8" w:rsidRPr="00EA1468" w:rsidRDefault="002E7BD8" w:rsidP="009C7399">
            <w:pPr>
              <w:spacing w:line="420" w:lineRule="exact"/>
              <w:rPr>
                <w:rFonts w:ascii="標楷體" w:eastAsia="標楷體" w:hAnsi="標楷體" w:cs="Times New Roman"/>
                <w:sz w:val="28"/>
                <w:szCs w:val="28"/>
              </w:rPr>
            </w:pPr>
          </w:p>
        </w:tc>
      </w:tr>
      <w:tr w:rsidR="00EA1468" w:rsidRPr="00EA1468" w:rsidTr="00BB7BEF">
        <w:tc>
          <w:tcPr>
            <w:tcW w:w="817" w:type="dxa"/>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255CCD">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t>訂定「保險業結合專業第三人參與BOT</w:t>
            </w:r>
            <w:proofErr w:type="gramStart"/>
            <w:r w:rsidRPr="00EA1468">
              <w:rPr>
                <w:rFonts w:ascii="標楷體" w:eastAsia="標楷體" w:hAnsi="標楷體" w:hint="eastAsia"/>
                <w:sz w:val="28"/>
                <w:szCs w:val="28"/>
              </w:rPr>
              <w:t>案招商</w:t>
            </w:r>
            <w:proofErr w:type="gramEnd"/>
            <w:r w:rsidRPr="00EA1468">
              <w:rPr>
                <w:rFonts w:ascii="標楷體" w:eastAsia="標楷體" w:hAnsi="標楷體" w:hint="eastAsia"/>
                <w:sz w:val="28"/>
                <w:szCs w:val="28"/>
              </w:rPr>
              <w:t>文件及投資契約補充條款」(下稱本補充條款)</w:t>
            </w:r>
          </w:p>
          <w:p w:rsidR="002E7BD8" w:rsidRPr="00EA1468" w:rsidRDefault="002E7BD8" w:rsidP="00FE4D65">
            <w:pPr>
              <w:suppressAutoHyphens/>
              <w:kinsoku w:val="0"/>
              <w:autoSpaceDE w:val="0"/>
              <w:autoSpaceDN w:val="0"/>
              <w:snapToGrid w:val="0"/>
              <w:spacing w:line="264" w:lineRule="auto"/>
              <w:jc w:val="both"/>
              <w:rPr>
                <w:rFonts w:ascii="標楷體" w:eastAsia="標楷體" w:hAnsi="標楷體" w:cs="Times New Roman"/>
                <w:sz w:val="28"/>
                <w:szCs w:val="28"/>
              </w:rPr>
            </w:pPr>
          </w:p>
        </w:tc>
        <w:tc>
          <w:tcPr>
            <w:tcW w:w="2977" w:type="dxa"/>
            <w:shd w:val="clear" w:color="auto" w:fill="auto"/>
          </w:tcPr>
          <w:p w:rsidR="002E7BD8" w:rsidRPr="00EA1468" w:rsidRDefault="002E7BD8" w:rsidP="00980AB3">
            <w:pPr>
              <w:kinsoku w:val="0"/>
              <w:wordWrap w:val="0"/>
              <w:overflowPunct w:val="0"/>
              <w:autoSpaceDE w:val="0"/>
              <w:autoSpaceDN w:val="0"/>
              <w:spacing w:line="440" w:lineRule="exact"/>
              <w:ind w:left="1"/>
              <w:contextualSpacing/>
              <w:jc w:val="both"/>
              <w:rPr>
                <w:rFonts w:ascii="標楷體" w:eastAsia="標楷體" w:hAnsi="標楷體"/>
                <w:sz w:val="28"/>
                <w:szCs w:val="28"/>
              </w:rPr>
            </w:pPr>
            <w:r w:rsidRPr="00EA1468">
              <w:rPr>
                <w:rFonts w:ascii="標楷體" w:eastAsia="標楷體" w:hAnsi="標楷體" w:hint="eastAsia"/>
                <w:sz w:val="28"/>
                <w:szCs w:val="28"/>
              </w:rPr>
              <w:t>促進民間參與公共建設BOT案件招商文件及投資契約參考文件(下稱BOT參考文件)未就保險業結合專業第三人參與BOT案有相關條款，致引進保險業資金</w:t>
            </w:r>
            <w:r w:rsidRPr="00EA1468">
              <w:rPr>
                <w:rFonts w:ascii="標楷體" w:eastAsia="標楷體" w:hAnsi="標楷體" w:hint="eastAsia"/>
                <w:sz w:val="28"/>
                <w:szCs w:val="28"/>
              </w:rPr>
              <w:lastRenderedPageBreak/>
              <w:t>投入公共建設時，主辦機關與保險業者間權利義務關係之相關文件欠缺可資參考擬訂之公允性條款。</w:t>
            </w:r>
          </w:p>
        </w:tc>
        <w:tc>
          <w:tcPr>
            <w:tcW w:w="3260" w:type="dxa"/>
            <w:shd w:val="clear" w:color="auto" w:fill="auto"/>
          </w:tcPr>
          <w:p w:rsidR="002E7BD8" w:rsidRPr="00EA1468" w:rsidRDefault="002E7BD8" w:rsidP="00980AB3">
            <w:pPr>
              <w:kinsoku w:val="0"/>
              <w:wordWrap w:val="0"/>
              <w:overflowPunct w:val="0"/>
              <w:autoSpaceDE w:val="0"/>
              <w:autoSpaceDN w:val="0"/>
              <w:spacing w:line="440" w:lineRule="exact"/>
              <w:ind w:left="11" w:hangingChars="4" w:hanging="11"/>
              <w:contextualSpacing/>
              <w:jc w:val="both"/>
              <w:rPr>
                <w:rFonts w:ascii="標楷體" w:eastAsia="標楷體" w:hAnsi="標楷體"/>
                <w:sz w:val="28"/>
                <w:szCs w:val="28"/>
              </w:rPr>
            </w:pPr>
            <w:r w:rsidRPr="00EA1468">
              <w:rPr>
                <w:rFonts w:ascii="標楷體" w:eastAsia="標楷體" w:hAnsi="標楷體" w:hint="eastAsia"/>
                <w:sz w:val="28"/>
                <w:szCs w:val="28"/>
              </w:rPr>
              <w:lastRenderedPageBreak/>
              <w:t>BOT參考文件配合放寬保險業投資管道及限制政策，增訂結合專業第三人之定義等補充條款。</w:t>
            </w:r>
          </w:p>
          <w:p w:rsidR="002E7BD8" w:rsidRPr="00EA1468" w:rsidRDefault="002E7BD8" w:rsidP="00980AB3">
            <w:pPr>
              <w:kinsoku w:val="0"/>
              <w:wordWrap w:val="0"/>
              <w:overflowPunct w:val="0"/>
              <w:autoSpaceDE w:val="0"/>
              <w:autoSpaceDN w:val="0"/>
              <w:spacing w:line="440" w:lineRule="exact"/>
              <w:ind w:left="11" w:hangingChars="4" w:hanging="11"/>
              <w:contextualSpacing/>
              <w:jc w:val="both"/>
              <w:rPr>
                <w:rFonts w:ascii="標楷體" w:eastAsia="標楷體" w:hAnsi="標楷體"/>
                <w:sz w:val="28"/>
                <w:szCs w:val="28"/>
              </w:rPr>
            </w:pPr>
          </w:p>
        </w:tc>
        <w:tc>
          <w:tcPr>
            <w:tcW w:w="3750" w:type="dxa"/>
            <w:shd w:val="clear" w:color="auto" w:fill="auto"/>
          </w:tcPr>
          <w:p w:rsidR="002E7BD8" w:rsidRPr="00EA1468" w:rsidRDefault="002E7BD8" w:rsidP="00DF5209">
            <w:pPr>
              <w:kinsoku w:val="0"/>
              <w:wordWrap w:val="0"/>
              <w:overflowPunct w:val="0"/>
              <w:autoSpaceDE w:val="0"/>
              <w:autoSpaceDN w:val="0"/>
              <w:spacing w:line="440" w:lineRule="exact"/>
              <w:ind w:left="280" w:hangingChars="100" w:hanging="280"/>
              <w:contextualSpacing/>
              <w:jc w:val="both"/>
              <w:rPr>
                <w:rFonts w:ascii="標楷體" w:eastAsia="標楷體" w:hAnsi="標楷體"/>
                <w:sz w:val="28"/>
                <w:szCs w:val="28"/>
              </w:rPr>
            </w:pPr>
            <w:r w:rsidRPr="00EA1468">
              <w:rPr>
                <w:rFonts w:ascii="標楷體" w:eastAsia="標楷體" w:hAnsi="標楷體" w:hint="eastAsia"/>
                <w:sz w:val="28"/>
                <w:szCs w:val="28"/>
              </w:rPr>
              <w:t>1.有助政策執行，增益保險業者投資公共建設信心：配合加強引導保險業資金投入公共建設政策，提供保險業結合專業第三人參與BOT案具體之招商文件及投資契約補充條款，有</w:t>
            </w:r>
            <w:proofErr w:type="gramStart"/>
            <w:r w:rsidRPr="00EA1468">
              <w:rPr>
                <w:rFonts w:ascii="標楷體" w:eastAsia="標楷體" w:hAnsi="標楷體" w:hint="eastAsia"/>
                <w:sz w:val="28"/>
                <w:szCs w:val="28"/>
              </w:rPr>
              <w:t>助促參案</w:t>
            </w:r>
            <w:proofErr w:type="gramEnd"/>
            <w:r w:rsidRPr="00EA1468">
              <w:rPr>
                <w:rFonts w:ascii="標楷體" w:eastAsia="標楷體" w:hAnsi="標楷體" w:hint="eastAsia"/>
                <w:sz w:val="28"/>
                <w:szCs w:val="28"/>
              </w:rPr>
              <w:t>主</w:t>
            </w:r>
            <w:r w:rsidRPr="00EA1468">
              <w:rPr>
                <w:rFonts w:ascii="標楷體" w:eastAsia="標楷體" w:hAnsi="標楷體" w:hint="eastAsia"/>
                <w:sz w:val="28"/>
                <w:szCs w:val="28"/>
              </w:rPr>
              <w:lastRenderedPageBreak/>
              <w:t>辦機關實務運作，增益保險業者投資公共建設之信心。</w:t>
            </w:r>
          </w:p>
          <w:p w:rsidR="002E7BD8" w:rsidRPr="00EA1468" w:rsidRDefault="002E7BD8" w:rsidP="00DF5209">
            <w:pPr>
              <w:kinsoku w:val="0"/>
              <w:wordWrap w:val="0"/>
              <w:overflowPunct w:val="0"/>
              <w:autoSpaceDE w:val="0"/>
              <w:autoSpaceDN w:val="0"/>
              <w:spacing w:line="440" w:lineRule="exact"/>
              <w:ind w:left="280" w:hangingChars="100" w:hanging="280"/>
              <w:contextualSpacing/>
              <w:jc w:val="both"/>
              <w:rPr>
                <w:rFonts w:ascii="標楷體" w:eastAsia="標楷體" w:hAnsi="標楷體"/>
                <w:sz w:val="28"/>
                <w:szCs w:val="28"/>
              </w:rPr>
            </w:pPr>
            <w:r w:rsidRPr="00EA1468">
              <w:rPr>
                <w:rFonts w:ascii="標楷體" w:eastAsia="標楷體" w:hAnsi="標楷體" w:hint="eastAsia"/>
                <w:sz w:val="28"/>
                <w:szCs w:val="28"/>
              </w:rPr>
              <w:t>2.符合高齡化社會需求，提升公共服務水準：善用保險業資金及資源，有利長期照顧保險商品連結長期照護服務，可精進我國社會福利設施及服務品質與發展。</w:t>
            </w:r>
          </w:p>
          <w:p w:rsidR="002E7BD8" w:rsidRPr="00EA1468" w:rsidRDefault="002E7BD8" w:rsidP="00DF5209">
            <w:pPr>
              <w:kinsoku w:val="0"/>
              <w:wordWrap w:val="0"/>
              <w:overflowPunct w:val="0"/>
              <w:autoSpaceDE w:val="0"/>
              <w:autoSpaceDN w:val="0"/>
              <w:spacing w:line="440" w:lineRule="exact"/>
              <w:ind w:left="280" w:hangingChars="100" w:hanging="280"/>
              <w:contextualSpacing/>
              <w:jc w:val="both"/>
              <w:rPr>
                <w:rFonts w:ascii="標楷體" w:eastAsia="標楷體" w:hAnsi="標楷體"/>
                <w:sz w:val="28"/>
                <w:szCs w:val="28"/>
              </w:rPr>
            </w:pPr>
            <w:r w:rsidRPr="00EA1468">
              <w:rPr>
                <w:rFonts w:ascii="標楷體" w:eastAsia="標楷體" w:hAnsi="標楷體" w:hint="eastAsia"/>
                <w:sz w:val="28"/>
                <w:szCs w:val="28"/>
              </w:rPr>
              <w:t>3.提升保險業者投入公共建設信心，推升經濟與社福量能：招商文件及投資契約條款明確化及合理化，消弭保險業者投入公共建設疑慮，有助增益其投入公共建設信心。</w:t>
            </w:r>
          </w:p>
          <w:p w:rsidR="002E7BD8" w:rsidRPr="00EA1468" w:rsidRDefault="002E7BD8" w:rsidP="00DF5209">
            <w:pPr>
              <w:kinsoku w:val="0"/>
              <w:wordWrap w:val="0"/>
              <w:overflowPunct w:val="0"/>
              <w:autoSpaceDE w:val="0"/>
              <w:autoSpaceDN w:val="0"/>
              <w:spacing w:line="440" w:lineRule="exact"/>
              <w:ind w:left="280" w:hangingChars="100" w:hanging="280"/>
              <w:contextualSpacing/>
              <w:jc w:val="both"/>
              <w:rPr>
                <w:rFonts w:ascii="標楷體" w:eastAsia="標楷體" w:hAnsi="標楷體"/>
                <w:sz w:val="28"/>
                <w:szCs w:val="28"/>
              </w:rPr>
            </w:pPr>
            <w:r w:rsidRPr="00EA1468">
              <w:rPr>
                <w:rFonts w:ascii="標楷體" w:eastAsia="標楷體" w:hAnsi="標楷體" w:hint="eastAsia"/>
                <w:sz w:val="28"/>
                <w:szCs w:val="28"/>
              </w:rPr>
              <w:t>4.受惠對象：保險業者每年可參與投資</w:t>
            </w:r>
            <w:proofErr w:type="gramStart"/>
            <w:r w:rsidRPr="00EA1468">
              <w:rPr>
                <w:rFonts w:ascii="標楷體" w:eastAsia="標楷體" w:hAnsi="標楷體" w:hint="eastAsia"/>
                <w:sz w:val="28"/>
                <w:szCs w:val="28"/>
              </w:rPr>
              <w:t>促參案約</w:t>
            </w:r>
            <w:proofErr w:type="gramEnd"/>
            <w:r w:rsidRPr="00EA1468">
              <w:rPr>
                <w:rFonts w:ascii="標楷體" w:eastAsia="標楷體" w:hAnsi="標楷體" w:hint="eastAsia"/>
                <w:sz w:val="28"/>
                <w:szCs w:val="28"/>
              </w:rPr>
              <w:t>100件，</w:t>
            </w:r>
            <w:r w:rsidRPr="00EA1468">
              <w:rPr>
                <w:rFonts w:ascii="標楷體" w:eastAsia="標楷體" w:hAnsi="標楷體" w:hint="eastAsia"/>
                <w:sz w:val="28"/>
                <w:szCs w:val="28"/>
              </w:rPr>
              <w:lastRenderedPageBreak/>
              <w:t>受惠者包括</w:t>
            </w:r>
            <w:proofErr w:type="gramStart"/>
            <w:r w:rsidRPr="00EA1468">
              <w:rPr>
                <w:rFonts w:ascii="標楷體" w:eastAsia="標楷體" w:hAnsi="標楷體" w:hint="eastAsia"/>
                <w:sz w:val="28"/>
                <w:szCs w:val="28"/>
              </w:rPr>
              <w:t>促參案主辦</w:t>
            </w:r>
            <w:proofErr w:type="gramEnd"/>
            <w:r w:rsidRPr="00EA1468">
              <w:rPr>
                <w:rFonts w:ascii="標楷體" w:eastAsia="標楷體" w:hAnsi="標楷體" w:hint="eastAsia"/>
                <w:sz w:val="28"/>
                <w:szCs w:val="28"/>
              </w:rPr>
              <w:t>機關（中央目的事業主管機關及地方政府）、保險業者、使用公共建設民眾。</w:t>
            </w:r>
          </w:p>
        </w:tc>
        <w:tc>
          <w:tcPr>
            <w:tcW w:w="1495" w:type="dxa"/>
            <w:shd w:val="clear" w:color="auto" w:fill="auto"/>
          </w:tcPr>
          <w:p w:rsidR="002E7BD8" w:rsidRPr="00EA1468" w:rsidRDefault="002E7BD8" w:rsidP="00980AB3">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106年12月27日分行</w:t>
            </w:r>
          </w:p>
        </w:tc>
      </w:tr>
      <w:tr w:rsidR="00EA1468" w:rsidRPr="00EA1468" w:rsidTr="00BB7BEF">
        <w:tc>
          <w:tcPr>
            <w:tcW w:w="817" w:type="dxa"/>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t>兼營菸酒製造及進口業者變更申辦作業簡化措施</w:t>
            </w:r>
          </w:p>
          <w:p w:rsidR="002E7BD8" w:rsidRPr="00EA1468" w:rsidRDefault="002E7BD8" w:rsidP="00DF5209">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p>
          <w:p w:rsidR="002E7BD8" w:rsidRPr="00EA1468" w:rsidRDefault="002E7BD8" w:rsidP="00DF5209">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https://www.mof.gov.tw/Detail/Index?nodeid=136&amp;pid=77310#</w:t>
            </w:r>
          </w:p>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https://www.nta.gov.tw/web/AnnA/listAnnA.aspx?c0=1</w:t>
            </w:r>
            <w:r w:rsidRPr="00EA1468">
              <w:rPr>
                <w:rFonts w:ascii="標楷體" w:eastAsia="標楷體" w:hAnsi="標楷體"/>
                <w:sz w:val="28"/>
                <w:szCs w:val="28"/>
              </w:rPr>
              <w:lastRenderedPageBreak/>
              <w:t>19</w:t>
            </w:r>
          </w:p>
        </w:tc>
        <w:tc>
          <w:tcPr>
            <w:tcW w:w="2977"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兼營菸酒製造及進口業者，其申辦變更業者名稱、負責人或總機構所在地時，須分別填寫「菸酒製造業變更申報申請書」及「菸酒進口業變更申報申請書」，個別</w:t>
            </w:r>
            <w:proofErr w:type="gramStart"/>
            <w:r w:rsidRPr="00EA1468">
              <w:rPr>
                <w:rFonts w:ascii="標楷體" w:eastAsia="標楷體" w:hAnsi="標楷體" w:hint="eastAsia"/>
                <w:sz w:val="28"/>
                <w:szCs w:val="28"/>
              </w:rPr>
              <w:t>檢附新負責人</w:t>
            </w:r>
            <w:proofErr w:type="gramEnd"/>
            <w:r w:rsidRPr="00EA1468">
              <w:rPr>
                <w:rFonts w:ascii="標楷體" w:eastAsia="標楷體" w:hAnsi="標楷體" w:hint="eastAsia"/>
                <w:sz w:val="28"/>
                <w:szCs w:val="28"/>
              </w:rPr>
              <w:t>身分證明文件、聲明書等證明文件，並分別繳納規費後提出2案申請。</w:t>
            </w:r>
          </w:p>
        </w:tc>
        <w:tc>
          <w:tcPr>
            <w:tcW w:w="3260"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t>兼營菸酒製造及進口業者申請變更菸酒製造業許可執照及菸酒進口業許可執照所載之共通許可事項</w:t>
            </w:r>
            <w:r w:rsidRPr="00EA1468">
              <w:rPr>
                <w:rFonts w:ascii="標楷體" w:eastAsia="標楷體" w:hAnsi="標楷體"/>
                <w:sz w:val="28"/>
                <w:szCs w:val="28"/>
              </w:rPr>
              <w:t>[</w:t>
            </w:r>
            <w:r w:rsidRPr="00EA1468">
              <w:rPr>
                <w:rFonts w:ascii="標楷體" w:eastAsia="標楷體" w:hAnsi="標楷體" w:hint="eastAsia"/>
                <w:sz w:val="28"/>
                <w:szCs w:val="28"/>
              </w:rPr>
              <w:t>業者名稱（含工廠</w:t>
            </w:r>
            <w:proofErr w:type="gramStart"/>
            <w:r w:rsidRPr="00EA1468">
              <w:rPr>
                <w:rFonts w:ascii="標楷體" w:eastAsia="標楷體" w:hAnsi="標楷體" w:hint="eastAsia"/>
                <w:sz w:val="28"/>
                <w:szCs w:val="28"/>
              </w:rPr>
              <w:t>廠</w:t>
            </w:r>
            <w:proofErr w:type="gramEnd"/>
            <w:r w:rsidRPr="00EA1468">
              <w:rPr>
                <w:rFonts w:ascii="標楷體" w:eastAsia="標楷體" w:hAnsi="標楷體" w:hint="eastAsia"/>
                <w:sz w:val="28"/>
                <w:szCs w:val="28"/>
              </w:rPr>
              <w:t>名）、負責人、總機構所在地等事項</w:t>
            </w:r>
            <w:r w:rsidRPr="00EA1468">
              <w:rPr>
                <w:rFonts w:ascii="標楷體" w:eastAsia="標楷體" w:hAnsi="標楷體"/>
                <w:sz w:val="28"/>
                <w:szCs w:val="28"/>
              </w:rPr>
              <w:t>]</w:t>
            </w:r>
            <w:r w:rsidRPr="00EA1468">
              <w:rPr>
                <w:rFonts w:ascii="標楷體" w:eastAsia="標楷體" w:hAnsi="標楷體" w:hint="eastAsia"/>
                <w:sz w:val="28"/>
                <w:szCs w:val="28"/>
              </w:rPr>
              <w:t>時，僅需合併提出1份申請書、檢附1份相關證明文件， 2項規費合併繳納，加速完成申報許可事項變更及換照。</w:t>
            </w:r>
          </w:p>
        </w:tc>
        <w:tc>
          <w:tcPr>
            <w:tcW w:w="3750" w:type="dxa"/>
            <w:shd w:val="clear" w:color="auto" w:fill="auto"/>
          </w:tcPr>
          <w:p w:rsidR="002E7BD8" w:rsidRPr="00EA1468" w:rsidRDefault="002E7BD8" w:rsidP="00DF5209">
            <w:pPr>
              <w:kinsoku w:val="0"/>
              <w:wordWrap w:val="0"/>
              <w:overflowPunct w:val="0"/>
              <w:autoSpaceDE w:val="0"/>
              <w:autoSpaceDN w:val="0"/>
              <w:snapToGrid w:val="0"/>
              <w:spacing w:line="44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1.整</w:t>
            </w:r>
            <w:proofErr w:type="gramStart"/>
            <w:r w:rsidRPr="00EA1468">
              <w:rPr>
                <w:rFonts w:ascii="標楷體" w:eastAsia="標楷體" w:hAnsi="標楷體" w:hint="eastAsia"/>
                <w:sz w:val="28"/>
                <w:szCs w:val="28"/>
              </w:rPr>
              <w:t>併</w:t>
            </w:r>
            <w:proofErr w:type="gramEnd"/>
            <w:r w:rsidRPr="00EA1468">
              <w:rPr>
                <w:rFonts w:ascii="標楷體" w:eastAsia="標楷體" w:hAnsi="標楷體" w:hint="eastAsia"/>
                <w:sz w:val="28"/>
                <w:szCs w:val="28"/>
              </w:rPr>
              <w:t>及簡化業者申辦許可變更及換照作業程序及</w:t>
            </w:r>
            <w:proofErr w:type="gramStart"/>
            <w:r w:rsidRPr="00EA1468">
              <w:rPr>
                <w:rFonts w:ascii="標楷體" w:eastAsia="標楷體" w:hAnsi="標楷體" w:hint="eastAsia"/>
                <w:sz w:val="28"/>
                <w:szCs w:val="28"/>
              </w:rPr>
              <w:t>節能減紙</w:t>
            </w:r>
            <w:proofErr w:type="gramEnd"/>
            <w:r w:rsidRPr="00EA1468">
              <w:rPr>
                <w:rFonts w:ascii="標楷體" w:eastAsia="標楷體" w:hAnsi="標楷體" w:hint="eastAsia"/>
                <w:sz w:val="28"/>
                <w:szCs w:val="28"/>
              </w:rPr>
              <w:t>。</w:t>
            </w:r>
          </w:p>
          <w:p w:rsidR="002E7BD8" w:rsidRPr="00EA1468" w:rsidRDefault="002E7BD8" w:rsidP="00DF5209">
            <w:pPr>
              <w:kinsoku w:val="0"/>
              <w:wordWrap w:val="0"/>
              <w:overflowPunct w:val="0"/>
              <w:autoSpaceDE w:val="0"/>
              <w:autoSpaceDN w:val="0"/>
              <w:snapToGrid w:val="0"/>
              <w:spacing w:line="44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2.減少業者漏未申報變更而受罰情形。</w:t>
            </w:r>
          </w:p>
          <w:p w:rsidR="002E7BD8" w:rsidRPr="00EA1468" w:rsidRDefault="002E7BD8" w:rsidP="00DF5209">
            <w:pPr>
              <w:kinsoku w:val="0"/>
              <w:wordWrap w:val="0"/>
              <w:overflowPunct w:val="0"/>
              <w:autoSpaceDE w:val="0"/>
              <w:autoSpaceDN w:val="0"/>
              <w:snapToGrid w:val="0"/>
              <w:spacing w:line="44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3.提升行政效能，簡政便民。</w:t>
            </w:r>
          </w:p>
          <w:p w:rsidR="002E7BD8" w:rsidRPr="00EA1468" w:rsidRDefault="002E7BD8" w:rsidP="00DF5209">
            <w:pPr>
              <w:kinsoku w:val="0"/>
              <w:wordWrap w:val="0"/>
              <w:overflowPunct w:val="0"/>
              <w:autoSpaceDE w:val="0"/>
              <w:autoSpaceDN w:val="0"/>
              <w:snapToGrid w:val="0"/>
              <w:spacing w:line="44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4.受惠對象：兼營菸酒製造及進口業者。</w:t>
            </w:r>
          </w:p>
          <w:p w:rsidR="002E7BD8" w:rsidRPr="00EA1468" w:rsidRDefault="002E7BD8" w:rsidP="00DF5209">
            <w:pPr>
              <w:pStyle w:val="a6"/>
              <w:kinsoku w:val="0"/>
              <w:wordWrap w:val="0"/>
              <w:overflowPunct w:val="0"/>
              <w:autoSpaceDE w:val="0"/>
              <w:autoSpaceDN w:val="0"/>
              <w:snapToGrid w:val="0"/>
              <w:spacing w:line="440" w:lineRule="exact"/>
              <w:ind w:leftChars="0" w:left="280" w:hangingChars="100" w:hanging="280"/>
              <w:jc w:val="both"/>
              <w:rPr>
                <w:rFonts w:ascii="標楷體" w:eastAsia="標楷體" w:hAnsi="標楷體"/>
                <w:sz w:val="28"/>
                <w:szCs w:val="28"/>
              </w:rPr>
            </w:pPr>
          </w:p>
        </w:tc>
        <w:tc>
          <w:tcPr>
            <w:tcW w:w="1495" w:type="dxa"/>
            <w:shd w:val="clear" w:color="auto" w:fill="auto"/>
          </w:tcPr>
          <w:p w:rsidR="002E7BD8" w:rsidRPr="00EA1468" w:rsidRDefault="002E7BD8" w:rsidP="00980AB3">
            <w:pPr>
              <w:spacing w:line="320" w:lineRule="exact"/>
              <w:rPr>
                <w:rFonts w:ascii="標楷體" w:eastAsia="標楷體" w:hAnsi="標楷體" w:cs="Times New Roman"/>
                <w:sz w:val="28"/>
                <w:szCs w:val="28"/>
              </w:rPr>
            </w:pPr>
            <w:r w:rsidRPr="00EA1468">
              <w:rPr>
                <w:rFonts w:ascii="標楷體" w:eastAsia="標楷體" w:hAnsi="標楷體" w:cs="Times New Roman" w:hint="eastAsia"/>
                <w:sz w:val="28"/>
                <w:szCs w:val="28"/>
              </w:rPr>
              <w:t>107年1月1日實施</w:t>
            </w:r>
          </w:p>
        </w:tc>
      </w:tr>
      <w:tr w:rsidR="00EA1468" w:rsidRPr="00EA1468" w:rsidTr="00BB7BEF">
        <w:tc>
          <w:tcPr>
            <w:tcW w:w="817" w:type="dxa"/>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DF5209">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1.法源依據：土地稅法第39條之2</w:t>
            </w:r>
          </w:p>
          <w:p w:rsidR="002E7BD8" w:rsidRPr="00EA1468" w:rsidRDefault="002E7BD8" w:rsidP="00677F43">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2.</w:t>
            </w:r>
            <w:r w:rsidRPr="00EA1468">
              <w:rPr>
                <w:rFonts w:ascii="標楷體" w:eastAsia="標楷體" w:hAnsi="標楷體" w:hint="eastAsia"/>
                <w:sz w:val="28"/>
                <w:szCs w:val="28"/>
              </w:rPr>
              <w:t>核釋</w:t>
            </w:r>
            <w:r w:rsidRPr="00EA1468">
              <w:rPr>
                <w:rFonts w:ascii="標楷體" w:eastAsia="標楷體" w:hAnsi="標楷體"/>
                <w:sz w:val="28"/>
                <w:szCs w:val="28"/>
              </w:rPr>
              <w:t>土地稅法第39條之2第4項課徵土地增值稅規定（</w:t>
            </w:r>
            <w:r w:rsidRPr="00EA1468">
              <w:rPr>
                <w:rFonts w:ascii="標楷體" w:eastAsia="標楷體" w:hAnsi="標楷體" w:hint="eastAsia"/>
                <w:sz w:val="28"/>
                <w:szCs w:val="28"/>
              </w:rPr>
              <w:t>107年1月18日台財稅字第 10600685270 號</w:t>
            </w:r>
            <w:r w:rsidRPr="00EA1468">
              <w:rPr>
                <w:rFonts w:ascii="標楷體" w:eastAsia="標楷體" w:hAnsi="標楷體"/>
                <w:sz w:val="28"/>
                <w:szCs w:val="28"/>
              </w:rPr>
              <w:cr/>
              <w:t>）</w:t>
            </w:r>
          </w:p>
        </w:tc>
        <w:tc>
          <w:tcPr>
            <w:tcW w:w="2977"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sz w:val="28"/>
                <w:szCs w:val="28"/>
              </w:rPr>
              <w:t>農業用地部分面積提供興建輸電鐵塔</w:t>
            </w:r>
            <w:r w:rsidRPr="00EA1468">
              <w:rPr>
                <w:rFonts w:ascii="標楷體" w:eastAsia="標楷體" w:hAnsi="標楷體" w:hint="eastAsia"/>
                <w:sz w:val="28"/>
                <w:szCs w:val="28"/>
              </w:rPr>
              <w:t>，限</w:t>
            </w:r>
            <w:r w:rsidRPr="00EA1468">
              <w:rPr>
                <w:rFonts w:ascii="標楷體" w:eastAsia="標楷體" w:hAnsi="標楷體"/>
                <w:sz w:val="28"/>
                <w:szCs w:val="28"/>
              </w:rPr>
              <w:t>「土地</w:t>
            </w:r>
            <w:r w:rsidRPr="00EA1468">
              <w:rPr>
                <w:rFonts w:ascii="標楷體" w:eastAsia="標楷體" w:hAnsi="標楷體" w:hint="eastAsia"/>
                <w:sz w:val="28"/>
                <w:szCs w:val="28"/>
              </w:rPr>
              <w:t>使用</w:t>
            </w:r>
            <w:r w:rsidRPr="00EA1468">
              <w:rPr>
                <w:rFonts w:ascii="標楷體" w:eastAsia="標楷體" w:hAnsi="標楷體"/>
                <w:sz w:val="28"/>
                <w:szCs w:val="28"/>
              </w:rPr>
              <w:t>編定前」</w:t>
            </w:r>
            <w:r w:rsidRPr="00EA1468">
              <w:rPr>
                <w:rFonts w:ascii="標楷體" w:eastAsia="標楷體" w:hAnsi="標楷體" w:hint="eastAsia"/>
                <w:sz w:val="28"/>
                <w:szCs w:val="28"/>
              </w:rPr>
              <w:t>已</w:t>
            </w:r>
            <w:r w:rsidRPr="00EA1468">
              <w:rPr>
                <w:rFonts w:ascii="標楷體" w:eastAsia="標楷體" w:hAnsi="標楷體"/>
                <w:sz w:val="28"/>
                <w:szCs w:val="28"/>
              </w:rPr>
              <w:t>興建</w:t>
            </w:r>
            <w:r w:rsidRPr="00EA1468">
              <w:rPr>
                <w:rFonts w:ascii="標楷體" w:eastAsia="標楷體" w:hAnsi="標楷體" w:hint="eastAsia"/>
                <w:sz w:val="28"/>
                <w:szCs w:val="28"/>
              </w:rPr>
              <w:t>者</w:t>
            </w:r>
            <w:r w:rsidRPr="00EA1468">
              <w:rPr>
                <w:rFonts w:ascii="標楷體" w:eastAsia="標楷體" w:hAnsi="標楷體"/>
                <w:sz w:val="28"/>
                <w:szCs w:val="28"/>
              </w:rPr>
              <w:t>，始能適用土地稅法第39條之2第4項規定。</w:t>
            </w:r>
            <w:r w:rsidRPr="00EA1468">
              <w:rPr>
                <w:rFonts w:ascii="標楷體" w:eastAsia="標楷體" w:hAnsi="標楷體" w:hint="eastAsia"/>
                <w:sz w:val="28"/>
                <w:szCs w:val="28"/>
              </w:rPr>
              <w:t>（本部98年1月15日台財稅字第09704774570號函）</w:t>
            </w:r>
          </w:p>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p>
        </w:tc>
        <w:tc>
          <w:tcPr>
            <w:tcW w:w="3260"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t>凡</w:t>
            </w:r>
            <w:r w:rsidRPr="00EA1468">
              <w:rPr>
                <w:rFonts w:ascii="標楷體" w:eastAsia="標楷體" w:hAnsi="標楷體"/>
                <w:sz w:val="28"/>
                <w:szCs w:val="28"/>
              </w:rPr>
              <w:t>農業用地部分面積供作道路</w:t>
            </w:r>
            <w:r w:rsidRPr="00EA1468">
              <w:rPr>
                <w:rFonts w:ascii="標楷體" w:eastAsia="標楷體" w:hAnsi="標楷體" w:hint="eastAsia"/>
                <w:sz w:val="28"/>
                <w:szCs w:val="28"/>
              </w:rPr>
              <w:t>或其他</w:t>
            </w:r>
            <w:r w:rsidRPr="00EA1468">
              <w:rPr>
                <w:rFonts w:ascii="標楷體" w:eastAsia="標楷體" w:hAnsi="標楷體"/>
                <w:sz w:val="28"/>
                <w:szCs w:val="28"/>
              </w:rPr>
              <w:t>公共設施使用，經農業主管機關依農業用地作農業使用認定及核發證明辦法第6條第3款規定核發整筆土地作農業使用證明書，並經</w:t>
            </w:r>
            <w:proofErr w:type="gramStart"/>
            <w:r w:rsidRPr="00EA1468">
              <w:rPr>
                <w:rFonts w:ascii="標楷體" w:eastAsia="標楷體" w:hAnsi="標楷體"/>
                <w:sz w:val="28"/>
                <w:szCs w:val="28"/>
              </w:rPr>
              <w:t>稽</w:t>
            </w:r>
            <w:proofErr w:type="gramEnd"/>
            <w:r w:rsidRPr="00EA1468">
              <w:rPr>
                <w:rFonts w:ascii="標楷體" w:eastAsia="標楷體" w:hAnsi="標楷體"/>
                <w:sz w:val="28"/>
                <w:szCs w:val="28"/>
              </w:rPr>
              <w:t>徵機關查明其餘面積於89年1月28日土地稅法第39條之2修正生效</w:t>
            </w:r>
            <w:proofErr w:type="gramStart"/>
            <w:r w:rsidRPr="00EA1468">
              <w:rPr>
                <w:rFonts w:ascii="標楷體" w:eastAsia="標楷體" w:hAnsi="標楷體"/>
                <w:sz w:val="28"/>
                <w:szCs w:val="28"/>
              </w:rPr>
              <w:t>時均作農業</w:t>
            </w:r>
            <w:proofErr w:type="gramEnd"/>
            <w:r w:rsidRPr="00EA1468">
              <w:rPr>
                <w:rFonts w:ascii="標楷體" w:eastAsia="標楷體" w:hAnsi="標楷體"/>
                <w:sz w:val="28"/>
                <w:szCs w:val="28"/>
              </w:rPr>
              <w:t>使用，</w:t>
            </w:r>
            <w:proofErr w:type="gramStart"/>
            <w:r w:rsidRPr="00EA1468">
              <w:rPr>
                <w:rFonts w:ascii="標楷體" w:eastAsia="標楷體" w:hAnsi="標楷體"/>
                <w:sz w:val="28"/>
                <w:szCs w:val="28"/>
              </w:rPr>
              <w:t>移轉時准依</w:t>
            </w:r>
            <w:proofErr w:type="gramEnd"/>
            <w:r w:rsidRPr="00EA1468">
              <w:rPr>
                <w:rFonts w:ascii="標楷體" w:eastAsia="標楷體" w:hAnsi="標楷體"/>
                <w:sz w:val="28"/>
                <w:szCs w:val="28"/>
              </w:rPr>
              <w:t>同條第4項規定課徵土地增值稅。</w:t>
            </w:r>
          </w:p>
        </w:tc>
        <w:tc>
          <w:tcPr>
            <w:tcW w:w="3750" w:type="dxa"/>
            <w:shd w:val="clear" w:color="auto" w:fill="auto"/>
          </w:tcPr>
          <w:p w:rsidR="002E7BD8" w:rsidRPr="00EA1468" w:rsidRDefault="002E7BD8" w:rsidP="00DF5209">
            <w:pPr>
              <w:kinsoku w:val="0"/>
              <w:wordWrap w:val="0"/>
              <w:overflowPunct w:val="0"/>
              <w:autoSpaceDE w:val="0"/>
              <w:autoSpaceDN w:val="0"/>
              <w:snapToGrid w:val="0"/>
              <w:spacing w:line="44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1.放寬</w:t>
            </w:r>
            <w:r w:rsidRPr="00EA1468">
              <w:rPr>
                <w:rFonts w:ascii="標楷體" w:eastAsia="標楷體" w:hAnsi="標楷體"/>
                <w:sz w:val="28"/>
                <w:szCs w:val="28"/>
              </w:rPr>
              <w:t>農業用地不論土地編定前後，</w:t>
            </w:r>
            <w:r w:rsidRPr="00EA1468">
              <w:rPr>
                <w:rFonts w:ascii="標楷體" w:eastAsia="標楷體" w:hAnsi="標楷體" w:hint="eastAsia"/>
                <w:sz w:val="28"/>
                <w:szCs w:val="28"/>
              </w:rPr>
              <w:t>凡</w:t>
            </w:r>
            <w:r w:rsidRPr="00EA1468">
              <w:rPr>
                <w:rFonts w:ascii="標楷體" w:eastAsia="標楷體" w:hAnsi="標楷體"/>
                <w:sz w:val="28"/>
                <w:szCs w:val="28"/>
              </w:rPr>
              <w:t>供作</w:t>
            </w:r>
            <w:r w:rsidRPr="00EA1468">
              <w:rPr>
                <w:rFonts w:ascii="標楷體" w:eastAsia="標楷體" w:hAnsi="標楷體" w:hint="eastAsia"/>
                <w:sz w:val="28"/>
                <w:szCs w:val="28"/>
              </w:rPr>
              <w:t>道路或其他</w:t>
            </w:r>
            <w:r w:rsidRPr="00EA1468">
              <w:rPr>
                <w:rFonts w:ascii="標楷體" w:eastAsia="標楷體" w:hAnsi="標楷體"/>
                <w:sz w:val="28"/>
                <w:szCs w:val="28"/>
              </w:rPr>
              <w:t>公共設施</w:t>
            </w:r>
            <w:r w:rsidRPr="00EA1468">
              <w:rPr>
                <w:rFonts w:ascii="標楷體" w:eastAsia="標楷體" w:hAnsi="標楷體" w:hint="eastAsia"/>
                <w:sz w:val="28"/>
                <w:szCs w:val="28"/>
              </w:rPr>
              <w:t>(不限興建輸電鐵塔)</w:t>
            </w:r>
            <w:r w:rsidRPr="00EA1468">
              <w:rPr>
                <w:rFonts w:ascii="標楷體" w:eastAsia="標楷體" w:hAnsi="標楷體"/>
                <w:sz w:val="28"/>
                <w:szCs w:val="28"/>
              </w:rPr>
              <w:t>使用</w:t>
            </w:r>
            <w:r w:rsidRPr="00EA1468">
              <w:rPr>
                <w:rFonts w:ascii="標楷體" w:eastAsia="標楷體" w:hAnsi="標楷體" w:hint="eastAsia"/>
                <w:sz w:val="28"/>
                <w:szCs w:val="28"/>
              </w:rPr>
              <w:t>者</w:t>
            </w:r>
            <w:r w:rsidRPr="00EA1468">
              <w:rPr>
                <w:rFonts w:ascii="標楷體" w:eastAsia="標楷體" w:hAnsi="標楷體"/>
                <w:sz w:val="28"/>
                <w:szCs w:val="28"/>
              </w:rPr>
              <w:t>，倘不影響農業使用並取具農業用地作農業使用證明書，其移轉應課徵土地增值稅時，得以89年1月28日當期公告土地現值為原地價，計算漲價總數額，</w:t>
            </w:r>
            <w:r w:rsidRPr="00EA1468">
              <w:rPr>
                <w:rFonts w:ascii="標楷體" w:eastAsia="標楷體" w:hAnsi="標楷體" w:hint="eastAsia"/>
                <w:sz w:val="28"/>
                <w:szCs w:val="28"/>
              </w:rPr>
              <w:t>無須溯及以該農地取得時之公告土地現值為原地價，可減輕其租稅負擔，</w:t>
            </w:r>
            <w:r w:rsidRPr="00EA1468">
              <w:rPr>
                <w:rFonts w:ascii="標楷體" w:eastAsia="標楷體" w:hAnsi="標楷體"/>
                <w:sz w:val="28"/>
                <w:szCs w:val="28"/>
              </w:rPr>
              <w:t>維護納稅義務人權益。</w:t>
            </w:r>
          </w:p>
          <w:p w:rsidR="002E7BD8" w:rsidRPr="00EA1468" w:rsidRDefault="002E7BD8" w:rsidP="00DF5209">
            <w:pPr>
              <w:kinsoku w:val="0"/>
              <w:wordWrap w:val="0"/>
              <w:overflowPunct w:val="0"/>
              <w:autoSpaceDE w:val="0"/>
              <w:autoSpaceDN w:val="0"/>
              <w:snapToGrid w:val="0"/>
              <w:spacing w:line="44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2.</w:t>
            </w:r>
            <w:r w:rsidRPr="00EA1468">
              <w:rPr>
                <w:rFonts w:ascii="標楷體" w:eastAsia="標楷體" w:hAnsi="標楷體"/>
                <w:sz w:val="28"/>
                <w:szCs w:val="28"/>
              </w:rPr>
              <w:t>受</w:t>
            </w:r>
            <w:r w:rsidRPr="00EA1468">
              <w:rPr>
                <w:rFonts w:ascii="標楷體" w:eastAsia="標楷體" w:hAnsi="標楷體" w:hint="eastAsia"/>
                <w:sz w:val="28"/>
                <w:szCs w:val="28"/>
              </w:rPr>
              <w:t>惠</w:t>
            </w:r>
            <w:r w:rsidRPr="00EA1468">
              <w:rPr>
                <w:rFonts w:ascii="標楷體" w:eastAsia="標楷體" w:hAnsi="標楷體"/>
                <w:sz w:val="28"/>
                <w:szCs w:val="28"/>
              </w:rPr>
              <w:t>對象：農業用地部分面積供作道路</w:t>
            </w:r>
            <w:r w:rsidRPr="00EA1468">
              <w:rPr>
                <w:rFonts w:ascii="標楷體" w:eastAsia="標楷體" w:hAnsi="標楷體" w:hint="eastAsia"/>
                <w:sz w:val="28"/>
                <w:szCs w:val="28"/>
              </w:rPr>
              <w:t>或其他</w:t>
            </w:r>
            <w:r w:rsidRPr="00EA1468">
              <w:rPr>
                <w:rFonts w:ascii="標楷體" w:eastAsia="標楷體" w:hAnsi="標楷體"/>
                <w:sz w:val="28"/>
                <w:szCs w:val="28"/>
              </w:rPr>
              <w:t>公共設施使用之納稅義務人。</w:t>
            </w:r>
          </w:p>
        </w:tc>
        <w:tc>
          <w:tcPr>
            <w:tcW w:w="1495" w:type="dxa"/>
            <w:shd w:val="clear" w:color="auto" w:fill="auto"/>
          </w:tcPr>
          <w:p w:rsidR="002E7BD8" w:rsidRPr="00EA1468" w:rsidRDefault="002E7BD8" w:rsidP="00D426D1">
            <w:pPr>
              <w:snapToGrid w:val="0"/>
              <w:spacing w:before="180" w:after="180"/>
              <w:rPr>
                <w:rFonts w:ascii="標楷體" w:eastAsia="標楷體" w:hAnsi="標楷體" w:cs="Times New Roman"/>
                <w:sz w:val="28"/>
                <w:szCs w:val="28"/>
              </w:rPr>
            </w:pPr>
            <w:r w:rsidRPr="00D426D1">
              <w:rPr>
                <w:rFonts w:ascii="標楷體" w:eastAsia="標楷體" w:hAnsi="標楷體" w:cs="標楷體" w:hint="eastAsia"/>
                <w:sz w:val="28"/>
                <w:szCs w:val="28"/>
              </w:rPr>
              <w:t>107年1月18日發布</w:t>
            </w:r>
          </w:p>
        </w:tc>
      </w:tr>
      <w:tr w:rsidR="00EA1468" w:rsidRPr="00EA1468" w:rsidTr="00BB7BEF">
        <w:tc>
          <w:tcPr>
            <w:tcW w:w="817" w:type="dxa"/>
            <w:shd w:val="clear" w:color="auto" w:fill="auto"/>
          </w:tcPr>
          <w:p w:rsidR="002E7BD8" w:rsidRPr="00EA1468" w:rsidRDefault="002E7BD8" w:rsidP="005169DA">
            <w:pPr>
              <w:pStyle w:val="a6"/>
              <w:numPr>
                <w:ilvl w:val="0"/>
                <w:numId w:val="1"/>
              </w:numPr>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sz w:val="28"/>
                <w:szCs w:val="28"/>
              </w:rPr>
              <w:t>國有非公用不動產租賃作業注意事項</w:t>
            </w:r>
            <w:r w:rsidRPr="00EA1468">
              <w:rPr>
                <w:rFonts w:ascii="標楷體" w:eastAsia="標楷體" w:hAnsi="標楷體" w:hint="eastAsia"/>
                <w:sz w:val="28"/>
                <w:szCs w:val="28"/>
              </w:rPr>
              <w:t>第8點（台財產署管字第10740000210號）</w:t>
            </w:r>
          </w:p>
          <w:p w:rsidR="002E7BD8" w:rsidRPr="00EA1468" w:rsidRDefault="004C6103" w:rsidP="00DF5209">
            <w:pPr>
              <w:kinsoku w:val="0"/>
              <w:wordWrap w:val="0"/>
              <w:overflowPunct w:val="0"/>
              <w:autoSpaceDE w:val="0"/>
              <w:autoSpaceDN w:val="0"/>
              <w:spacing w:line="440" w:lineRule="exact"/>
              <w:jc w:val="both"/>
              <w:rPr>
                <w:rFonts w:ascii="標楷體" w:eastAsia="標楷體" w:hAnsi="標楷體"/>
                <w:sz w:val="28"/>
                <w:szCs w:val="28"/>
              </w:rPr>
            </w:pPr>
            <w:hyperlink r:id="rId10" w:history="1">
              <w:r w:rsidR="002E7BD8" w:rsidRPr="00EA1468">
                <w:t>https://gazette.nat.gov.tw/egFront/detail.do?metaid=95925&amp;log=detailLog</w:t>
              </w:r>
            </w:hyperlink>
          </w:p>
          <w:p w:rsidR="002E7BD8" w:rsidRPr="00EA1468" w:rsidRDefault="002E7BD8" w:rsidP="00DF5209">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p>
        </w:tc>
        <w:tc>
          <w:tcPr>
            <w:tcW w:w="2977"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sz w:val="28"/>
                <w:szCs w:val="28"/>
              </w:rPr>
              <w:t>申租人檢附政府機關於</w:t>
            </w:r>
            <w:r w:rsidRPr="00EA1468">
              <w:rPr>
                <w:rFonts w:ascii="標楷體" w:eastAsia="標楷體" w:hAnsi="標楷體" w:hint="eastAsia"/>
                <w:sz w:val="28"/>
                <w:szCs w:val="28"/>
              </w:rPr>
              <w:t>82</w:t>
            </w:r>
            <w:r w:rsidRPr="00EA1468">
              <w:rPr>
                <w:rFonts w:ascii="標楷體" w:eastAsia="標楷體" w:hAnsi="標楷體"/>
                <w:sz w:val="28"/>
                <w:szCs w:val="28"/>
              </w:rPr>
              <w:t>年</w:t>
            </w:r>
            <w:r w:rsidRPr="00EA1468">
              <w:rPr>
                <w:rFonts w:ascii="標楷體" w:eastAsia="標楷體" w:hAnsi="標楷體" w:hint="eastAsia"/>
                <w:sz w:val="28"/>
                <w:szCs w:val="28"/>
              </w:rPr>
              <w:t>7</w:t>
            </w:r>
            <w:r w:rsidRPr="00EA1468">
              <w:rPr>
                <w:rFonts w:ascii="標楷體" w:eastAsia="標楷體" w:hAnsi="標楷體"/>
                <w:sz w:val="28"/>
                <w:szCs w:val="28"/>
              </w:rPr>
              <w:t>月</w:t>
            </w:r>
            <w:r w:rsidRPr="00EA1468">
              <w:rPr>
                <w:rFonts w:ascii="標楷體" w:eastAsia="標楷體" w:hAnsi="標楷體" w:hint="eastAsia"/>
                <w:sz w:val="28"/>
                <w:szCs w:val="28"/>
              </w:rPr>
              <w:t>21</w:t>
            </w:r>
            <w:r w:rsidRPr="00EA1468">
              <w:rPr>
                <w:rFonts w:ascii="標楷體" w:eastAsia="標楷體" w:hAnsi="標楷體"/>
                <w:sz w:val="28"/>
                <w:szCs w:val="28"/>
              </w:rPr>
              <w:t>日前攝製</w:t>
            </w:r>
            <w:proofErr w:type="gramStart"/>
            <w:r w:rsidRPr="00EA1468">
              <w:rPr>
                <w:rFonts w:ascii="標楷體" w:eastAsia="標楷體" w:hAnsi="標楷體"/>
                <w:sz w:val="28"/>
                <w:szCs w:val="28"/>
              </w:rPr>
              <w:t>之圖資作為</w:t>
            </w:r>
            <w:proofErr w:type="gramEnd"/>
            <w:r w:rsidRPr="00EA1468">
              <w:rPr>
                <w:rFonts w:ascii="標楷體" w:eastAsia="標楷體" w:hAnsi="標楷體"/>
                <w:sz w:val="28"/>
                <w:szCs w:val="28"/>
              </w:rPr>
              <w:t>申租國有基地實際使用時間證明文件，</w:t>
            </w:r>
            <w:proofErr w:type="gramStart"/>
            <w:r w:rsidRPr="00EA1468">
              <w:rPr>
                <w:rFonts w:ascii="標楷體" w:eastAsia="標楷體" w:hAnsi="標楷體"/>
                <w:sz w:val="28"/>
                <w:szCs w:val="28"/>
              </w:rPr>
              <w:t>經套繪地</w:t>
            </w:r>
            <w:proofErr w:type="gramEnd"/>
            <w:r w:rsidRPr="00EA1468">
              <w:rPr>
                <w:rFonts w:ascii="標楷體" w:eastAsia="標楷體" w:hAnsi="標楷體"/>
                <w:sz w:val="28"/>
                <w:szCs w:val="28"/>
              </w:rPr>
              <w:t>籍圖得確認申租國有土地地上建築改良物使用情形，且無其他反證資料者，得予</w:t>
            </w:r>
            <w:proofErr w:type="gramStart"/>
            <w:r w:rsidRPr="00EA1468">
              <w:rPr>
                <w:rFonts w:ascii="標楷體" w:eastAsia="標楷體" w:hAnsi="標楷體"/>
                <w:sz w:val="28"/>
                <w:szCs w:val="28"/>
              </w:rPr>
              <w:t>採</w:t>
            </w:r>
            <w:proofErr w:type="gramEnd"/>
            <w:r w:rsidRPr="00EA1468">
              <w:rPr>
                <w:rFonts w:ascii="標楷體" w:eastAsia="標楷體" w:hAnsi="標楷體"/>
                <w:sz w:val="28"/>
                <w:szCs w:val="28"/>
              </w:rPr>
              <w:t>認為地上建築改良物建築時間證明文件。</w:t>
            </w:r>
          </w:p>
        </w:tc>
        <w:tc>
          <w:tcPr>
            <w:tcW w:w="3260"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t>申租人檢附政府機關於82年7月21日前攝製</w:t>
            </w:r>
            <w:proofErr w:type="gramStart"/>
            <w:r w:rsidRPr="00EA1468">
              <w:rPr>
                <w:rFonts w:ascii="標楷體" w:eastAsia="標楷體" w:hAnsi="標楷體" w:hint="eastAsia"/>
                <w:sz w:val="28"/>
                <w:szCs w:val="28"/>
              </w:rPr>
              <w:t>之圖資作為</w:t>
            </w:r>
            <w:proofErr w:type="gramEnd"/>
            <w:r w:rsidRPr="00EA1468">
              <w:rPr>
                <w:rFonts w:ascii="標楷體" w:eastAsia="標楷體" w:hAnsi="標楷體" w:hint="eastAsia"/>
                <w:sz w:val="28"/>
                <w:szCs w:val="28"/>
              </w:rPr>
              <w:t>申租國有農作地、畜牧地、造林地、養殖地實際使用時間證明文件之審查方式，比照</w:t>
            </w:r>
            <w:r w:rsidRPr="00EA1468">
              <w:rPr>
                <w:rFonts w:ascii="標楷體" w:eastAsia="標楷體" w:hAnsi="標楷體"/>
                <w:sz w:val="28"/>
                <w:szCs w:val="28"/>
              </w:rPr>
              <w:t>申租國有基地</w:t>
            </w:r>
            <w:r w:rsidRPr="00EA1468">
              <w:rPr>
                <w:rFonts w:ascii="標楷體" w:eastAsia="標楷體" w:hAnsi="標楷體" w:hint="eastAsia"/>
                <w:sz w:val="28"/>
                <w:szCs w:val="28"/>
              </w:rPr>
              <w:t>辦理。</w:t>
            </w:r>
          </w:p>
        </w:tc>
        <w:tc>
          <w:tcPr>
            <w:tcW w:w="3750" w:type="dxa"/>
            <w:shd w:val="clear" w:color="auto" w:fill="auto"/>
          </w:tcPr>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t>配合申請承租國有農作地、畜牧地、造林地、養殖地，得檢附實際使用時間證明文件種類增加政府機關於82年7月21日前攝製</w:t>
            </w:r>
            <w:proofErr w:type="gramStart"/>
            <w:r w:rsidRPr="00EA1468">
              <w:rPr>
                <w:rFonts w:ascii="標楷體" w:eastAsia="標楷體" w:hAnsi="標楷體" w:hint="eastAsia"/>
                <w:sz w:val="28"/>
                <w:szCs w:val="28"/>
              </w:rPr>
              <w:t>之圖資</w:t>
            </w:r>
            <w:proofErr w:type="gramEnd"/>
            <w:r w:rsidRPr="00EA1468">
              <w:rPr>
                <w:rFonts w:ascii="標楷體" w:eastAsia="標楷體" w:hAnsi="標楷體" w:hint="eastAsia"/>
                <w:sz w:val="28"/>
                <w:szCs w:val="28"/>
              </w:rPr>
              <w:t>，明定出租機關</w:t>
            </w:r>
            <w:proofErr w:type="gramStart"/>
            <w:r w:rsidRPr="00EA1468">
              <w:rPr>
                <w:rFonts w:ascii="標楷體" w:eastAsia="標楷體" w:hAnsi="標楷體" w:hint="eastAsia"/>
                <w:sz w:val="28"/>
                <w:szCs w:val="28"/>
              </w:rPr>
              <w:t>採</w:t>
            </w:r>
            <w:proofErr w:type="gramEnd"/>
            <w:r w:rsidRPr="00EA1468">
              <w:rPr>
                <w:rFonts w:ascii="標楷體" w:eastAsia="標楷體" w:hAnsi="標楷體" w:hint="eastAsia"/>
                <w:sz w:val="28"/>
                <w:szCs w:val="28"/>
              </w:rPr>
              <w:t>認之審查方式，以提供民眾更多元途徑取得佐證資料。</w:t>
            </w:r>
          </w:p>
          <w:p w:rsidR="002E7BD8" w:rsidRPr="00EA1468" w:rsidRDefault="002E7BD8" w:rsidP="00DF5209">
            <w:pPr>
              <w:kinsoku w:val="0"/>
              <w:wordWrap w:val="0"/>
              <w:overflowPunct w:val="0"/>
              <w:autoSpaceDE w:val="0"/>
              <w:autoSpaceDN w:val="0"/>
              <w:spacing w:line="440" w:lineRule="exact"/>
              <w:jc w:val="both"/>
              <w:rPr>
                <w:rFonts w:ascii="標楷體" w:eastAsia="標楷體" w:hAnsi="標楷體"/>
                <w:sz w:val="28"/>
                <w:szCs w:val="28"/>
              </w:rPr>
            </w:pPr>
            <w:r w:rsidRPr="00EA1468">
              <w:rPr>
                <w:rFonts w:ascii="標楷體" w:eastAsia="標楷體" w:hAnsi="標楷體" w:hint="eastAsia"/>
                <w:sz w:val="28"/>
                <w:szCs w:val="28"/>
              </w:rPr>
              <w:t>受惠對象：從原有申租國有基地之申請人，擴及申租國有農作地、畜牧地、造林地、養殖地之申請人，預估受惠人數超過10,000人。</w:t>
            </w:r>
          </w:p>
        </w:tc>
        <w:tc>
          <w:tcPr>
            <w:tcW w:w="1495" w:type="dxa"/>
            <w:shd w:val="clear" w:color="auto" w:fill="auto"/>
          </w:tcPr>
          <w:p w:rsidR="002E7BD8" w:rsidRPr="00EA1468" w:rsidRDefault="002E7BD8" w:rsidP="00980AB3">
            <w:pPr>
              <w:snapToGrid w:val="0"/>
              <w:spacing w:before="180" w:after="180"/>
              <w:rPr>
                <w:rFonts w:ascii="標楷體" w:eastAsia="標楷體" w:hAnsi="標楷體"/>
                <w:sz w:val="28"/>
                <w:szCs w:val="28"/>
              </w:rPr>
            </w:pPr>
            <w:r w:rsidRPr="00EA1468">
              <w:rPr>
                <w:rFonts w:ascii="標楷體" w:eastAsia="標楷體" w:hAnsi="標楷體" w:cs="標楷體" w:hint="eastAsia"/>
                <w:sz w:val="28"/>
                <w:szCs w:val="28"/>
              </w:rPr>
              <w:t>107年1月11日發布</w:t>
            </w:r>
          </w:p>
        </w:tc>
      </w:tr>
      <w:tr w:rsidR="00EA1468" w:rsidRPr="00EA1468" w:rsidTr="00BB7BEF">
        <w:tc>
          <w:tcPr>
            <w:tcW w:w="817" w:type="dxa"/>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1.法源依據:加值型及非加值型營業稅法第32條</w:t>
            </w:r>
          </w:p>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2.修正統一發票</w:t>
            </w:r>
            <w:r w:rsidRPr="00D426D1">
              <w:rPr>
                <w:rFonts w:ascii="標楷體" w:eastAsia="標楷體" w:hAnsi="標楷體" w:hint="eastAsia"/>
                <w:sz w:val="28"/>
                <w:szCs w:val="28"/>
              </w:rPr>
              <w:lastRenderedPageBreak/>
              <w:t>使用辦法第7條及第24條（107年1月19日台財稅字第10704510060號）</w:t>
            </w:r>
          </w:p>
        </w:tc>
        <w:tc>
          <w:tcPr>
            <w:tcW w:w="2977" w:type="dxa"/>
            <w:shd w:val="clear" w:color="auto" w:fill="auto"/>
          </w:tcPr>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lastRenderedPageBreak/>
              <w:t>1.營業人</w:t>
            </w:r>
            <w:proofErr w:type="gramStart"/>
            <w:r w:rsidRPr="00D426D1">
              <w:rPr>
                <w:rFonts w:ascii="標楷體" w:eastAsia="標楷體" w:hAnsi="標楷體" w:hint="eastAsia"/>
                <w:sz w:val="28"/>
                <w:szCs w:val="28"/>
              </w:rPr>
              <w:t>開立買受</w:t>
            </w:r>
            <w:proofErr w:type="gramEnd"/>
            <w:r w:rsidRPr="00D426D1">
              <w:rPr>
                <w:rFonts w:ascii="標楷體" w:eastAsia="標楷體" w:hAnsi="標楷體" w:hint="eastAsia"/>
                <w:sz w:val="28"/>
                <w:szCs w:val="28"/>
              </w:rPr>
              <w:t>人為營業人之電子發票，應於7日內完成買受人接收並將電子發票資訊傳輸至</w:t>
            </w:r>
            <w:r w:rsidRPr="00D426D1">
              <w:rPr>
                <w:rFonts w:ascii="標楷體" w:eastAsia="標楷體" w:hAnsi="標楷體" w:hint="eastAsia"/>
                <w:sz w:val="28"/>
                <w:szCs w:val="28"/>
              </w:rPr>
              <w:lastRenderedPageBreak/>
              <w:t>財政部電子發票整合服務平台(下稱平台)，開立人需承擔買受人接收責任。</w:t>
            </w:r>
          </w:p>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2.統一發票書寫錯誤，不論是否為應行記載事項錯誤，</w:t>
            </w:r>
            <w:proofErr w:type="gramStart"/>
            <w:r w:rsidRPr="00D426D1">
              <w:rPr>
                <w:rFonts w:ascii="標楷體" w:eastAsia="標楷體" w:hAnsi="標楷體" w:hint="eastAsia"/>
                <w:sz w:val="28"/>
                <w:szCs w:val="28"/>
              </w:rPr>
              <w:t>均應作廢</w:t>
            </w:r>
            <w:proofErr w:type="gramEnd"/>
            <w:r w:rsidRPr="00D426D1">
              <w:rPr>
                <w:rFonts w:ascii="標楷體" w:eastAsia="標楷體" w:hAnsi="標楷體" w:hint="eastAsia"/>
                <w:sz w:val="28"/>
                <w:szCs w:val="28"/>
              </w:rPr>
              <w:t>原發票另行開立。</w:t>
            </w:r>
          </w:p>
        </w:tc>
        <w:tc>
          <w:tcPr>
            <w:tcW w:w="3260" w:type="dxa"/>
            <w:shd w:val="clear" w:color="auto" w:fill="auto"/>
          </w:tcPr>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lastRenderedPageBreak/>
              <w:t>1.營業人</w:t>
            </w:r>
            <w:proofErr w:type="gramStart"/>
            <w:r w:rsidRPr="00D426D1">
              <w:rPr>
                <w:rFonts w:ascii="標楷體" w:eastAsia="標楷體" w:hAnsi="標楷體" w:hint="eastAsia"/>
                <w:sz w:val="28"/>
                <w:szCs w:val="28"/>
              </w:rPr>
              <w:t>開立買受</w:t>
            </w:r>
            <w:proofErr w:type="gramEnd"/>
            <w:r w:rsidRPr="00D426D1">
              <w:rPr>
                <w:rFonts w:ascii="標楷體" w:eastAsia="標楷體" w:hAnsi="標楷體" w:hint="eastAsia"/>
                <w:sz w:val="28"/>
                <w:szCs w:val="28"/>
              </w:rPr>
              <w:t>人為營業人之電子發票僅須於7日內將電子發票資訊傳輸至平台，並由平台通知買受人接收</w:t>
            </w:r>
            <w:r w:rsidRPr="00D426D1">
              <w:rPr>
                <w:rFonts w:ascii="標楷體" w:eastAsia="標楷體" w:hAnsi="標楷體" w:hint="eastAsia"/>
                <w:sz w:val="28"/>
                <w:szCs w:val="28"/>
              </w:rPr>
              <w:lastRenderedPageBreak/>
              <w:t xml:space="preserve">，開立人無需承擔買受人接收責任。（第7條） </w:t>
            </w:r>
          </w:p>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2.放寬僅就統一發票應記載事項記載錯誤者，始應作廢另行開立。（第24條）</w:t>
            </w:r>
          </w:p>
        </w:tc>
        <w:tc>
          <w:tcPr>
            <w:tcW w:w="3750" w:type="dxa"/>
            <w:shd w:val="clear" w:color="auto" w:fill="auto"/>
          </w:tcPr>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lastRenderedPageBreak/>
              <w:t>1.簡化營業人開立電子發票交付買受人之作業程序，提高其使用電子發票意願。</w:t>
            </w:r>
          </w:p>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2.鬆綁營業人發票開立錯誤，應作廢重開發票之範圍，</w:t>
            </w:r>
            <w:r w:rsidRPr="00D426D1">
              <w:rPr>
                <w:rFonts w:ascii="標楷體" w:eastAsia="標楷體" w:hAnsi="標楷體" w:hint="eastAsia"/>
                <w:sz w:val="28"/>
                <w:szCs w:val="28"/>
              </w:rPr>
              <w:lastRenderedPageBreak/>
              <w:t>減輕其負擔。</w:t>
            </w:r>
          </w:p>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jc w:val="both"/>
              <w:rPr>
                <w:rFonts w:ascii="標楷體" w:eastAsia="標楷體" w:hAnsi="標楷體"/>
                <w:sz w:val="28"/>
                <w:szCs w:val="28"/>
              </w:rPr>
            </w:pPr>
            <w:r w:rsidRPr="00D426D1">
              <w:rPr>
                <w:rFonts w:ascii="標楷體" w:eastAsia="標楷體" w:hAnsi="標楷體" w:hint="eastAsia"/>
                <w:sz w:val="28"/>
                <w:szCs w:val="28"/>
              </w:rPr>
              <w:t>3.受惠對象：</w:t>
            </w:r>
          </w:p>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420" w:hangingChars="150" w:hanging="420"/>
              <w:jc w:val="both"/>
              <w:rPr>
                <w:rFonts w:ascii="標楷體" w:eastAsia="標楷體" w:hAnsi="標楷體"/>
                <w:sz w:val="28"/>
                <w:szCs w:val="28"/>
              </w:rPr>
            </w:pPr>
            <w:r w:rsidRPr="00D426D1">
              <w:rPr>
                <w:rFonts w:ascii="標楷體" w:eastAsia="標楷體" w:hAnsi="標楷體"/>
                <w:sz w:val="28"/>
                <w:szCs w:val="28"/>
              </w:rPr>
              <w:t>(1)</w:t>
            </w:r>
            <w:r w:rsidRPr="00D426D1">
              <w:rPr>
                <w:rFonts w:ascii="標楷體" w:eastAsia="標楷體" w:hAnsi="標楷體" w:hint="eastAsia"/>
                <w:sz w:val="28"/>
                <w:szCs w:val="28"/>
              </w:rPr>
              <w:t>本辦法第</w:t>
            </w:r>
            <w:r w:rsidRPr="00D426D1">
              <w:rPr>
                <w:rFonts w:ascii="標楷體" w:eastAsia="標楷體" w:hAnsi="標楷體"/>
                <w:sz w:val="28"/>
                <w:szCs w:val="28"/>
              </w:rPr>
              <w:t>7</w:t>
            </w:r>
            <w:r w:rsidRPr="00D426D1">
              <w:rPr>
                <w:rFonts w:ascii="標楷體" w:eastAsia="標楷體" w:hAnsi="標楷體" w:hint="eastAsia"/>
                <w:sz w:val="28"/>
                <w:szCs w:val="28"/>
              </w:rPr>
              <w:t>條部分：開立電子發票之營業人。</w:t>
            </w:r>
          </w:p>
          <w:p w:rsidR="002E7BD8" w:rsidRPr="00D426D1" w:rsidRDefault="002E7BD8" w:rsidP="00D426D1">
            <w:pPr>
              <w:pBdr>
                <w:top w:val="none" w:sz="0" w:space="0" w:color="000000"/>
                <w:left w:val="none" w:sz="0" w:space="0" w:color="000000"/>
                <w:bottom w:val="none" w:sz="0" w:space="0" w:color="000000"/>
                <w:right w:val="none" w:sz="0" w:space="0" w:color="000000"/>
              </w:pBdr>
              <w:kinsoku w:val="0"/>
              <w:wordWrap w:val="0"/>
              <w:overflowPunct w:val="0"/>
              <w:autoSpaceDE w:val="0"/>
              <w:autoSpaceDN w:val="0"/>
              <w:spacing w:line="440" w:lineRule="exact"/>
              <w:ind w:left="420" w:hangingChars="150" w:hanging="420"/>
              <w:jc w:val="both"/>
              <w:rPr>
                <w:rFonts w:ascii="標楷體" w:eastAsia="標楷體" w:hAnsi="標楷體"/>
                <w:sz w:val="28"/>
                <w:szCs w:val="28"/>
              </w:rPr>
            </w:pPr>
            <w:r w:rsidRPr="00D426D1">
              <w:rPr>
                <w:rFonts w:ascii="標楷體" w:eastAsia="標楷體" w:hAnsi="標楷體"/>
                <w:sz w:val="28"/>
                <w:szCs w:val="28"/>
              </w:rPr>
              <w:t>(</w:t>
            </w:r>
            <w:r w:rsidRPr="00D426D1">
              <w:rPr>
                <w:rFonts w:ascii="標楷體" w:eastAsia="標楷體" w:hAnsi="標楷體" w:hint="eastAsia"/>
                <w:sz w:val="28"/>
                <w:szCs w:val="28"/>
              </w:rPr>
              <w:t>2</w:t>
            </w:r>
            <w:r w:rsidRPr="00D426D1">
              <w:rPr>
                <w:rFonts w:ascii="標楷體" w:eastAsia="標楷體" w:hAnsi="標楷體"/>
                <w:sz w:val="28"/>
                <w:szCs w:val="28"/>
              </w:rPr>
              <w:t>)</w:t>
            </w:r>
            <w:r w:rsidRPr="00D426D1">
              <w:rPr>
                <w:rFonts w:ascii="標楷體" w:eastAsia="標楷體" w:hAnsi="標楷體" w:hint="eastAsia"/>
                <w:sz w:val="28"/>
                <w:szCs w:val="28"/>
              </w:rPr>
              <w:t>本辦法第24條部分：使用統一發票之營業人。</w:t>
            </w:r>
          </w:p>
        </w:tc>
        <w:tc>
          <w:tcPr>
            <w:tcW w:w="1495" w:type="dxa"/>
            <w:shd w:val="clear" w:color="auto" w:fill="auto"/>
          </w:tcPr>
          <w:p w:rsidR="002E7BD8" w:rsidRPr="00D426D1" w:rsidRDefault="002E7BD8" w:rsidP="00D426D1">
            <w:pPr>
              <w:wordWrap w:val="0"/>
              <w:overflowPunct w:val="0"/>
              <w:spacing w:line="440" w:lineRule="exact"/>
              <w:rPr>
                <w:rFonts w:ascii="標楷體" w:eastAsia="標楷體" w:hAnsi="標楷體"/>
                <w:sz w:val="28"/>
                <w:szCs w:val="28"/>
              </w:rPr>
            </w:pPr>
            <w:r w:rsidRPr="00D426D1">
              <w:rPr>
                <w:rFonts w:ascii="標楷體" w:eastAsia="標楷體" w:hAnsi="標楷體" w:hint="eastAsia"/>
                <w:sz w:val="28"/>
                <w:szCs w:val="28"/>
              </w:rPr>
              <w:lastRenderedPageBreak/>
              <w:t>107年1月19日發布</w:t>
            </w:r>
          </w:p>
        </w:tc>
      </w:tr>
      <w:tr w:rsidR="00EA1468" w:rsidRPr="00EA1468" w:rsidTr="00980AB3">
        <w:tc>
          <w:tcPr>
            <w:tcW w:w="817" w:type="dxa"/>
            <w:tcBorders>
              <w:bottom w:val="single" w:sz="4" w:space="0" w:color="auto"/>
            </w:tcBorders>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Borders>
              <w:bottom w:val="single" w:sz="4" w:space="0" w:color="auto"/>
            </w:tcBorders>
            <w:shd w:val="clear" w:color="auto" w:fill="auto"/>
          </w:tcPr>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sz w:val="28"/>
                <w:szCs w:val="28"/>
              </w:rPr>
              <w:t>1.法源依據：所得稅法第14條第1項第2類</w:t>
            </w:r>
          </w:p>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sz w:val="28"/>
                <w:szCs w:val="28"/>
              </w:rPr>
              <w:t>2.修正執行業務者帳簿憑證設置取得保管辦法（</w:t>
            </w:r>
            <w:r w:rsidRPr="00D426D1">
              <w:rPr>
                <w:rFonts w:ascii="標楷體" w:eastAsia="標楷體" w:hAnsi="標楷體" w:hint="eastAsia"/>
                <w:sz w:val="28"/>
                <w:szCs w:val="28"/>
              </w:rPr>
              <w:t>107年2月14日台財稅字第1070452208</w:t>
            </w:r>
            <w:r w:rsidRPr="00D426D1">
              <w:rPr>
                <w:rFonts w:ascii="標楷體" w:eastAsia="標楷體" w:hAnsi="標楷體" w:hint="eastAsia"/>
                <w:sz w:val="28"/>
                <w:szCs w:val="28"/>
              </w:rPr>
              <w:lastRenderedPageBreak/>
              <w:t>0號</w:t>
            </w:r>
            <w:r w:rsidRPr="00D426D1">
              <w:rPr>
                <w:rFonts w:ascii="標楷體" w:eastAsia="標楷體" w:hAnsi="標楷體"/>
                <w:sz w:val="28"/>
                <w:szCs w:val="28"/>
              </w:rPr>
              <w:t>）</w:t>
            </w:r>
          </w:p>
        </w:tc>
        <w:tc>
          <w:tcPr>
            <w:tcW w:w="2977" w:type="dxa"/>
            <w:tcBorders>
              <w:bottom w:val="single" w:sz="4" w:space="0" w:color="auto"/>
            </w:tcBorders>
            <w:shd w:val="clear" w:color="auto" w:fill="auto"/>
          </w:tcPr>
          <w:p w:rsidR="002E7BD8" w:rsidRPr="00D426D1" w:rsidRDefault="002E7BD8" w:rsidP="00D426D1">
            <w:pPr>
              <w:kinsoku w:val="0"/>
              <w:wordWrap w:val="0"/>
              <w:overflowPunct w:val="0"/>
              <w:autoSpaceDE w:val="0"/>
              <w:autoSpaceDN w:val="0"/>
              <w:spacing w:line="440" w:lineRule="exact"/>
              <w:jc w:val="both"/>
              <w:rPr>
                <w:rFonts w:ascii="標楷體" w:eastAsia="標楷體" w:hAnsi="標楷體"/>
                <w:sz w:val="28"/>
                <w:szCs w:val="28"/>
              </w:rPr>
            </w:pPr>
            <w:r w:rsidRPr="00D426D1">
              <w:rPr>
                <w:rFonts w:ascii="標楷體" w:eastAsia="標楷體" w:hAnsi="標楷體"/>
                <w:sz w:val="28"/>
                <w:szCs w:val="28"/>
              </w:rPr>
              <w:lastRenderedPageBreak/>
              <w:t>執行業務者使用電子計算機處理帳</w:t>
            </w:r>
            <w:proofErr w:type="gramStart"/>
            <w:r w:rsidRPr="00D426D1">
              <w:rPr>
                <w:rFonts w:ascii="標楷體" w:eastAsia="標楷體" w:hAnsi="標楷體"/>
                <w:sz w:val="28"/>
                <w:szCs w:val="28"/>
              </w:rPr>
              <w:t>務</w:t>
            </w:r>
            <w:proofErr w:type="gramEnd"/>
            <w:r w:rsidRPr="00D426D1">
              <w:rPr>
                <w:rFonts w:ascii="標楷體" w:eastAsia="標楷體" w:hAnsi="標楷體"/>
                <w:sz w:val="28"/>
                <w:szCs w:val="28"/>
              </w:rPr>
              <w:t>或使用個人電腦記帳</w:t>
            </w:r>
            <w:r w:rsidRPr="00D426D1">
              <w:rPr>
                <w:rFonts w:ascii="標楷體" w:eastAsia="標楷體" w:hAnsi="標楷體" w:hint="eastAsia"/>
                <w:sz w:val="28"/>
                <w:szCs w:val="28"/>
              </w:rPr>
              <w:t>應於使用前向主管</w:t>
            </w:r>
            <w:proofErr w:type="gramStart"/>
            <w:r w:rsidRPr="00D426D1">
              <w:rPr>
                <w:rFonts w:ascii="標楷體" w:eastAsia="標楷體" w:hAnsi="標楷體" w:hint="eastAsia"/>
                <w:sz w:val="28"/>
                <w:szCs w:val="28"/>
              </w:rPr>
              <w:t>稽</w:t>
            </w:r>
            <w:proofErr w:type="gramEnd"/>
            <w:r w:rsidRPr="00D426D1">
              <w:rPr>
                <w:rFonts w:ascii="標楷體" w:eastAsia="標楷體" w:hAnsi="標楷體" w:hint="eastAsia"/>
                <w:sz w:val="28"/>
                <w:szCs w:val="28"/>
              </w:rPr>
              <w:t>徵機關報備</w:t>
            </w:r>
            <w:r w:rsidRPr="00D426D1">
              <w:rPr>
                <w:rFonts w:ascii="標楷體" w:eastAsia="標楷體" w:hAnsi="標楷體"/>
                <w:sz w:val="28"/>
                <w:szCs w:val="28"/>
              </w:rPr>
              <w:t>。</w:t>
            </w:r>
            <w:r w:rsidRPr="00D426D1">
              <w:rPr>
                <w:rFonts w:ascii="標楷體" w:eastAsia="標楷體" w:hAnsi="標楷體" w:hint="eastAsia"/>
                <w:sz w:val="28"/>
                <w:szCs w:val="28"/>
              </w:rPr>
              <w:t>（現行條文第5條）</w:t>
            </w:r>
          </w:p>
        </w:tc>
        <w:tc>
          <w:tcPr>
            <w:tcW w:w="3260" w:type="dxa"/>
            <w:tcBorders>
              <w:bottom w:val="single" w:sz="4" w:space="0" w:color="auto"/>
            </w:tcBorders>
            <w:shd w:val="clear" w:color="auto" w:fill="auto"/>
          </w:tcPr>
          <w:p w:rsidR="002E7BD8" w:rsidRPr="00D426D1" w:rsidRDefault="002E7BD8" w:rsidP="00D426D1">
            <w:pPr>
              <w:pStyle w:val="a6"/>
              <w:numPr>
                <w:ilvl w:val="0"/>
                <w:numId w:val="6"/>
              </w:numPr>
              <w:kinsoku w:val="0"/>
              <w:wordWrap w:val="0"/>
              <w:overflowPunct w:val="0"/>
              <w:autoSpaceDE w:val="0"/>
              <w:autoSpaceDN w:val="0"/>
              <w:spacing w:line="440" w:lineRule="exact"/>
              <w:ind w:leftChars="0"/>
              <w:jc w:val="both"/>
              <w:rPr>
                <w:rFonts w:ascii="標楷體" w:eastAsia="標楷體" w:hAnsi="標楷體"/>
                <w:sz w:val="28"/>
                <w:szCs w:val="28"/>
              </w:rPr>
            </w:pPr>
            <w:r w:rsidRPr="00D426D1">
              <w:rPr>
                <w:rFonts w:ascii="標楷體" w:eastAsia="標楷體" w:hAnsi="標楷體" w:hint="eastAsia"/>
                <w:sz w:val="28"/>
                <w:szCs w:val="28"/>
              </w:rPr>
              <w:t>執行業務者使用電子方式處理帳</w:t>
            </w:r>
            <w:proofErr w:type="gramStart"/>
            <w:r w:rsidRPr="00D426D1">
              <w:rPr>
                <w:rFonts w:ascii="標楷體" w:eastAsia="標楷體" w:hAnsi="標楷體" w:hint="eastAsia"/>
                <w:sz w:val="28"/>
                <w:szCs w:val="28"/>
              </w:rPr>
              <w:t>務</w:t>
            </w:r>
            <w:proofErr w:type="gramEnd"/>
            <w:r w:rsidRPr="00D426D1">
              <w:rPr>
                <w:rFonts w:ascii="標楷體" w:eastAsia="標楷體" w:hAnsi="標楷體" w:hint="eastAsia"/>
                <w:sz w:val="28"/>
                <w:szCs w:val="28"/>
              </w:rPr>
              <w:t>，免除事前報備手續。（刪除現行條文第5條）</w:t>
            </w:r>
          </w:p>
          <w:p w:rsidR="002E7BD8" w:rsidRPr="00D426D1" w:rsidRDefault="002E7BD8" w:rsidP="00D426D1">
            <w:pPr>
              <w:pStyle w:val="a6"/>
              <w:numPr>
                <w:ilvl w:val="0"/>
                <w:numId w:val="6"/>
              </w:numPr>
              <w:kinsoku w:val="0"/>
              <w:wordWrap w:val="0"/>
              <w:overflowPunct w:val="0"/>
              <w:autoSpaceDE w:val="0"/>
              <w:autoSpaceDN w:val="0"/>
              <w:spacing w:line="440" w:lineRule="exact"/>
              <w:ind w:leftChars="0"/>
              <w:jc w:val="both"/>
              <w:rPr>
                <w:rFonts w:ascii="標楷體" w:eastAsia="標楷體" w:hAnsi="標楷體"/>
                <w:sz w:val="28"/>
                <w:szCs w:val="28"/>
              </w:rPr>
            </w:pPr>
            <w:r w:rsidRPr="00D426D1">
              <w:rPr>
                <w:rFonts w:ascii="標楷體" w:eastAsia="標楷體" w:hAnsi="標楷體" w:hint="eastAsia"/>
                <w:sz w:val="28"/>
                <w:szCs w:val="28"/>
              </w:rPr>
              <w:t>配合電子發票之實施，</w:t>
            </w:r>
            <w:r w:rsidRPr="00D426D1">
              <w:rPr>
                <w:rFonts w:ascii="標楷體" w:eastAsia="標楷體" w:hAnsi="標楷體"/>
                <w:sz w:val="28"/>
                <w:szCs w:val="28"/>
              </w:rPr>
              <w:t>執行業務者以網際網路或其他電子方式開立、傳輸或接收之原始憑證(含</w:t>
            </w:r>
            <w:r w:rsidRPr="00D426D1">
              <w:rPr>
                <w:rFonts w:ascii="標楷體" w:eastAsia="標楷體" w:hAnsi="標楷體" w:hint="eastAsia"/>
                <w:sz w:val="28"/>
                <w:szCs w:val="28"/>
              </w:rPr>
              <w:t>電子發票</w:t>
            </w:r>
            <w:r w:rsidRPr="00D426D1">
              <w:rPr>
                <w:rFonts w:ascii="標楷體" w:eastAsia="標楷體" w:hAnsi="標楷體"/>
                <w:sz w:val="28"/>
                <w:szCs w:val="28"/>
              </w:rPr>
              <w:t>)</w:t>
            </w:r>
            <w:r w:rsidRPr="00D426D1">
              <w:rPr>
                <w:rFonts w:ascii="標楷體" w:eastAsia="標楷體" w:hAnsi="標楷體" w:hint="eastAsia"/>
                <w:sz w:val="28"/>
                <w:szCs w:val="28"/>
              </w:rPr>
              <w:t xml:space="preserve"> 並</w:t>
            </w:r>
            <w:r w:rsidRPr="00D426D1">
              <w:rPr>
                <w:rFonts w:ascii="標楷體" w:eastAsia="標楷體" w:hAnsi="標楷體" w:hint="eastAsia"/>
                <w:sz w:val="28"/>
                <w:szCs w:val="28"/>
              </w:rPr>
              <w:lastRenderedPageBreak/>
              <w:t>儲存媒體者</w:t>
            </w:r>
            <w:r w:rsidRPr="00D426D1">
              <w:rPr>
                <w:rFonts w:ascii="標楷體" w:eastAsia="標楷體" w:hAnsi="標楷體"/>
                <w:sz w:val="28"/>
                <w:szCs w:val="28"/>
              </w:rPr>
              <w:t>，</w:t>
            </w:r>
            <w:r w:rsidRPr="00D426D1">
              <w:rPr>
                <w:rFonts w:ascii="標楷體" w:eastAsia="標楷體" w:hAnsi="標楷體" w:hint="eastAsia"/>
                <w:sz w:val="28"/>
                <w:szCs w:val="28"/>
              </w:rPr>
              <w:t>免去原始</w:t>
            </w:r>
            <w:r w:rsidRPr="00D426D1">
              <w:rPr>
                <w:rFonts w:ascii="標楷體" w:eastAsia="標楷體" w:hAnsi="標楷體"/>
                <w:sz w:val="28"/>
                <w:szCs w:val="28"/>
              </w:rPr>
              <w:t>憑證</w:t>
            </w:r>
            <w:proofErr w:type="gramStart"/>
            <w:r w:rsidRPr="00D426D1">
              <w:rPr>
                <w:rFonts w:ascii="標楷體" w:eastAsia="標楷體" w:hAnsi="標楷體" w:hint="eastAsia"/>
                <w:sz w:val="28"/>
                <w:szCs w:val="28"/>
              </w:rPr>
              <w:t>紙本造冊</w:t>
            </w:r>
            <w:proofErr w:type="gramEnd"/>
            <w:r w:rsidRPr="00D426D1">
              <w:rPr>
                <w:rFonts w:ascii="標楷體" w:eastAsia="標楷體" w:hAnsi="標楷體" w:hint="eastAsia"/>
                <w:sz w:val="28"/>
                <w:szCs w:val="28"/>
              </w:rPr>
              <w:t>義務</w:t>
            </w:r>
            <w:r w:rsidRPr="00D426D1">
              <w:rPr>
                <w:rFonts w:ascii="標楷體" w:eastAsia="標楷體" w:hAnsi="標楷體"/>
                <w:sz w:val="28"/>
                <w:szCs w:val="28"/>
              </w:rPr>
              <w:t>。</w:t>
            </w:r>
          </w:p>
        </w:tc>
        <w:tc>
          <w:tcPr>
            <w:tcW w:w="3750" w:type="dxa"/>
            <w:tcBorders>
              <w:bottom w:val="single" w:sz="4" w:space="0" w:color="auto"/>
            </w:tcBorders>
            <w:shd w:val="clear" w:color="auto" w:fill="auto"/>
          </w:tcPr>
          <w:p w:rsidR="002E7BD8" w:rsidRPr="00D426D1" w:rsidRDefault="002E7BD8" w:rsidP="00D426D1">
            <w:pPr>
              <w:kinsoku w:val="0"/>
              <w:wordWrap w:val="0"/>
              <w:overflowPunct w:val="0"/>
              <w:autoSpaceDE w:val="0"/>
              <w:autoSpaceDN w:val="0"/>
              <w:spacing w:line="440" w:lineRule="exact"/>
              <w:ind w:left="224" w:hangingChars="80" w:hanging="224"/>
              <w:jc w:val="both"/>
              <w:rPr>
                <w:rFonts w:ascii="標楷體" w:eastAsia="標楷體" w:hAnsi="標楷體"/>
                <w:sz w:val="28"/>
                <w:szCs w:val="28"/>
              </w:rPr>
            </w:pPr>
            <w:r w:rsidRPr="00D426D1">
              <w:rPr>
                <w:rFonts w:ascii="標楷體" w:eastAsia="標楷體" w:hAnsi="標楷體"/>
                <w:sz w:val="28"/>
                <w:szCs w:val="28"/>
              </w:rPr>
              <w:lastRenderedPageBreak/>
              <w:t>1.因應資訊科技發展與應用，執行業務者可使用電子方式處理帳</w:t>
            </w:r>
            <w:proofErr w:type="gramStart"/>
            <w:r w:rsidRPr="00D426D1">
              <w:rPr>
                <w:rFonts w:ascii="標楷體" w:eastAsia="標楷體" w:hAnsi="標楷體"/>
                <w:sz w:val="28"/>
                <w:szCs w:val="28"/>
              </w:rPr>
              <w:t>務</w:t>
            </w:r>
            <w:proofErr w:type="gramEnd"/>
            <w:r w:rsidRPr="00D426D1">
              <w:rPr>
                <w:rFonts w:ascii="標楷體" w:eastAsia="標楷體" w:hAnsi="標楷體"/>
                <w:sz w:val="28"/>
                <w:szCs w:val="28"/>
              </w:rPr>
              <w:t>，減輕倉儲成本、</w:t>
            </w:r>
            <w:proofErr w:type="gramStart"/>
            <w:r w:rsidRPr="00D426D1">
              <w:rPr>
                <w:rFonts w:ascii="標楷體" w:eastAsia="標楷體" w:hAnsi="標楷體"/>
                <w:sz w:val="28"/>
                <w:szCs w:val="28"/>
              </w:rPr>
              <w:t>節能減紙</w:t>
            </w:r>
            <w:proofErr w:type="gramEnd"/>
            <w:r w:rsidRPr="00D426D1">
              <w:rPr>
                <w:rFonts w:ascii="標楷體" w:eastAsia="標楷體" w:hAnsi="標楷體"/>
                <w:sz w:val="28"/>
                <w:szCs w:val="28"/>
              </w:rPr>
              <w:t>、與時俱進。</w:t>
            </w:r>
          </w:p>
          <w:p w:rsidR="002E7BD8" w:rsidRPr="00D426D1" w:rsidRDefault="002E7BD8" w:rsidP="00D426D1">
            <w:pPr>
              <w:kinsoku w:val="0"/>
              <w:wordWrap w:val="0"/>
              <w:overflowPunct w:val="0"/>
              <w:autoSpaceDE w:val="0"/>
              <w:autoSpaceDN w:val="0"/>
              <w:spacing w:line="440" w:lineRule="exact"/>
              <w:ind w:left="224" w:hangingChars="80" w:hanging="224"/>
              <w:jc w:val="both"/>
              <w:rPr>
                <w:rFonts w:ascii="標楷體" w:eastAsia="標楷體" w:hAnsi="標楷體"/>
                <w:sz w:val="28"/>
                <w:szCs w:val="28"/>
              </w:rPr>
            </w:pPr>
            <w:r w:rsidRPr="00D426D1">
              <w:rPr>
                <w:rFonts w:ascii="標楷體" w:eastAsia="標楷體" w:hAnsi="標楷體"/>
                <w:sz w:val="28"/>
                <w:szCs w:val="28"/>
              </w:rPr>
              <w:t>2.受惠對象：執行業務者。</w:t>
            </w:r>
          </w:p>
        </w:tc>
        <w:tc>
          <w:tcPr>
            <w:tcW w:w="1495" w:type="dxa"/>
            <w:tcBorders>
              <w:bottom w:val="single" w:sz="4" w:space="0" w:color="auto"/>
            </w:tcBorders>
            <w:shd w:val="clear" w:color="auto" w:fill="auto"/>
          </w:tcPr>
          <w:p w:rsidR="002E7BD8" w:rsidRPr="00D426D1" w:rsidRDefault="002E7BD8" w:rsidP="00D426D1">
            <w:pPr>
              <w:kinsoku w:val="0"/>
              <w:wordWrap w:val="0"/>
              <w:overflowPunct w:val="0"/>
              <w:autoSpaceDE w:val="0"/>
              <w:autoSpaceDN w:val="0"/>
              <w:snapToGrid w:val="0"/>
              <w:spacing w:line="440" w:lineRule="exact"/>
              <w:rPr>
                <w:rFonts w:ascii="標楷體" w:eastAsia="標楷體" w:hAnsi="標楷體"/>
                <w:sz w:val="28"/>
                <w:szCs w:val="28"/>
              </w:rPr>
            </w:pPr>
            <w:r w:rsidRPr="00D426D1">
              <w:rPr>
                <w:rFonts w:ascii="標楷體" w:eastAsia="標楷體" w:hAnsi="標楷體"/>
                <w:sz w:val="28"/>
                <w:szCs w:val="28"/>
              </w:rPr>
              <w:t>107年2月1</w:t>
            </w:r>
            <w:r w:rsidRPr="00D426D1">
              <w:rPr>
                <w:rFonts w:ascii="標楷體" w:eastAsia="標楷體" w:hAnsi="標楷體" w:hint="eastAsia"/>
                <w:sz w:val="28"/>
                <w:szCs w:val="28"/>
              </w:rPr>
              <w:t>4</w:t>
            </w:r>
            <w:r w:rsidRPr="00D426D1">
              <w:rPr>
                <w:rFonts w:ascii="標楷體" w:eastAsia="標楷體" w:hAnsi="標楷體"/>
                <w:sz w:val="28"/>
                <w:szCs w:val="28"/>
              </w:rPr>
              <w:t>日</w:t>
            </w:r>
            <w:r w:rsidRPr="00D426D1">
              <w:rPr>
                <w:rFonts w:ascii="標楷體" w:eastAsia="標楷體" w:hAnsi="標楷體" w:hint="eastAsia"/>
                <w:sz w:val="28"/>
                <w:szCs w:val="28"/>
              </w:rPr>
              <w:t>發布</w:t>
            </w:r>
          </w:p>
        </w:tc>
      </w:tr>
      <w:tr w:rsidR="00EA1468" w:rsidRPr="00EA1468" w:rsidTr="00BB7BEF">
        <w:tc>
          <w:tcPr>
            <w:tcW w:w="817" w:type="dxa"/>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1.法源依據：房屋稅條例第5條及第7條</w:t>
            </w:r>
          </w:p>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2.核釋經主管機關逕行認定之公益出租人，由稽徵機關逕於認定有效期間內，按公益出租人出租使用稅率課徵房屋稅</w:t>
            </w:r>
          </w:p>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(財政部107年1月29日台財稅字第10704517</w:t>
            </w:r>
            <w:r w:rsidRPr="00D426D1">
              <w:rPr>
                <w:rFonts w:ascii="標楷體" w:eastAsia="標楷體" w:hAnsi="標楷體" w:hint="eastAsia"/>
                <w:sz w:val="28"/>
                <w:szCs w:val="28"/>
              </w:rPr>
              <w:lastRenderedPageBreak/>
              <w:t xml:space="preserve">340號令)  </w:t>
            </w:r>
          </w:p>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 xml:space="preserve"> </w:t>
            </w:r>
            <w:hyperlink r:id="rId11" w:history="1">
              <w:r w:rsidRPr="00D426D1">
                <w:rPr>
                  <w:rFonts w:ascii="標楷體" w:eastAsia="標楷體" w:hAnsi="標楷體"/>
                  <w:sz w:val="28"/>
                  <w:szCs w:val="28"/>
                </w:rPr>
                <w:t>https://gazette.nat.gov.tw/egFront/detail.do?metaid=96296&amp;log=detailLog</w:t>
              </w:r>
            </w:hyperlink>
          </w:p>
        </w:tc>
        <w:tc>
          <w:tcPr>
            <w:tcW w:w="2977" w:type="dxa"/>
            <w:shd w:val="clear" w:color="auto" w:fill="auto"/>
          </w:tcPr>
          <w:p w:rsidR="002E7BD8" w:rsidRPr="00D426D1" w:rsidRDefault="002E7BD8" w:rsidP="00D426D1">
            <w:pPr>
              <w:kinsoku w:val="0"/>
              <w:wordWrap w:val="0"/>
              <w:overflowPunct w:val="0"/>
              <w:autoSpaceDE w:val="0"/>
              <w:autoSpaceDN w:val="0"/>
              <w:spacing w:line="440" w:lineRule="exact"/>
              <w:jc w:val="both"/>
              <w:rPr>
                <w:rFonts w:ascii="標楷體" w:eastAsia="標楷體" w:hAnsi="標楷體"/>
                <w:sz w:val="28"/>
                <w:szCs w:val="28"/>
              </w:rPr>
            </w:pPr>
            <w:r w:rsidRPr="00D426D1">
              <w:rPr>
                <w:rFonts w:ascii="標楷體" w:eastAsia="標楷體" w:hAnsi="標楷體" w:hint="eastAsia"/>
                <w:sz w:val="28"/>
                <w:szCs w:val="28"/>
              </w:rPr>
              <w:lastRenderedPageBreak/>
              <w:t>經主管機關逕行認定之公益出租人，</w:t>
            </w:r>
            <w:proofErr w:type="gramStart"/>
            <w:r w:rsidRPr="00D426D1">
              <w:rPr>
                <w:rFonts w:ascii="標楷體" w:eastAsia="標楷體" w:hAnsi="標楷體" w:hint="eastAsia"/>
                <w:sz w:val="28"/>
                <w:szCs w:val="28"/>
              </w:rPr>
              <w:t>倘未依</w:t>
            </w:r>
            <w:proofErr w:type="gramEnd"/>
            <w:r w:rsidRPr="00D426D1">
              <w:rPr>
                <w:rFonts w:ascii="標楷體" w:eastAsia="標楷體" w:hAnsi="標楷體" w:hint="eastAsia"/>
                <w:sz w:val="28"/>
                <w:szCs w:val="28"/>
              </w:rPr>
              <w:t>房屋稅條例第7條規定申請房屋使用情形變更，不得按公益出租人出租使用稅率課徵房屋稅。</w:t>
            </w:r>
          </w:p>
        </w:tc>
        <w:tc>
          <w:tcPr>
            <w:tcW w:w="3260" w:type="dxa"/>
            <w:shd w:val="clear" w:color="auto" w:fill="auto"/>
          </w:tcPr>
          <w:p w:rsidR="002E7BD8" w:rsidRPr="00D426D1" w:rsidRDefault="002E7BD8" w:rsidP="00D426D1">
            <w:pPr>
              <w:kinsoku w:val="0"/>
              <w:wordWrap w:val="0"/>
              <w:overflowPunct w:val="0"/>
              <w:autoSpaceDE w:val="0"/>
              <w:autoSpaceDN w:val="0"/>
              <w:spacing w:line="440" w:lineRule="exact"/>
              <w:jc w:val="both"/>
              <w:rPr>
                <w:rFonts w:ascii="標楷體" w:eastAsia="標楷體" w:hAnsi="標楷體"/>
                <w:sz w:val="28"/>
                <w:szCs w:val="28"/>
              </w:rPr>
            </w:pPr>
            <w:r w:rsidRPr="00D426D1">
              <w:rPr>
                <w:rFonts w:ascii="標楷體" w:eastAsia="標楷體" w:hAnsi="標楷體" w:hint="eastAsia"/>
                <w:sz w:val="28"/>
                <w:szCs w:val="28"/>
              </w:rPr>
              <w:t>經直轄市、縣(市)主管機關依內政部訂定「公益出租人資格認定作業要點」認定之公益出租人，未向主管機關申請按房屋稅條例第5條規定之公益出租人出租使用稅率課徵房屋稅者，應由</w:t>
            </w:r>
            <w:proofErr w:type="gramStart"/>
            <w:r w:rsidRPr="00D426D1">
              <w:rPr>
                <w:rFonts w:ascii="標楷體" w:eastAsia="標楷體" w:hAnsi="標楷體" w:hint="eastAsia"/>
                <w:sz w:val="28"/>
                <w:szCs w:val="28"/>
              </w:rPr>
              <w:t>稽</w:t>
            </w:r>
            <w:proofErr w:type="gramEnd"/>
            <w:r w:rsidRPr="00D426D1">
              <w:rPr>
                <w:rFonts w:ascii="標楷體" w:eastAsia="標楷體" w:hAnsi="標楷體" w:hint="eastAsia"/>
                <w:sz w:val="28"/>
                <w:szCs w:val="28"/>
              </w:rPr>
              <w:t>徵機關</w:t>
            </w:r>
            <w:proofErr w:type="gramStart"/>
            <w:r w:rsidRPr="00D426D1">
              <w:rPr>
                <w:rFonts w:ascii="標楷體" w:eastAsia="標楷體" w:hAnsi="標楷體" w:hint="eastAsia"/>
                <w:sz w:val="28"/>
                <w:szCs w:val="28"/>
              </w:rPr>
              <w:t>逕</w:t>
            </w:r>
            <w:proofErr w:type="gramEnd"/>
            <w:r w:rsidRPr="00D426D1">
              <w:rPr>
                <w:rFonts w:ascii="標楷體" w:eastAsia="標楷體" w:hAnsi="標楷體" w:hint="eastAsia"/>
                <w:sz w:val="28"/>
                <w:szCs w:val="28"/>
              </w:rPr>
              <w:t>依主管機關提供之公益出租人名單，於認定有效期間內，按公益出租人出租使用稅率課徵房屋稅，</w:t>
            </w:r>
            <w:proofErr w:type="gramStart"/>
            <w:r w:rsidRPr="00D426D1">
              <w:rPr>
                <w:rFonts w:ascii="標楷體" w:eastAsia="標楷體" w:hAnsi="標楷體" w:hint="eastAsia"/>
                <w:sz w:val="28"/>
                <w:szCs w:val="28"/>
              </w:rPr>
              <w:t>免由納稅</w:t>
            </w:r>
            <w:proofErr w:type="gramEnd"/>
            <w:r w:rsidRPr="00D426D1">
              <w:rPr>
                <w:rFonts w:ascii="標楷體" w:eastAsia="標楷體" w:hAnsi="標楷體" w:hint="eastAsia"/>
                <w:sz w:val="28"/>
                <w:szCs w:val="28"/>
              </w:rPr>
              <w:t>義務人依同條例第7條規定申報變更使用情形。</w:t>
            </w:r>
          </w:p>
        </w:tc>
        <w:tc>
          <w:tcPr>
            <w:tcW w:w="3750" w:type="dxa"/>
            <w:shd w:val="clear" w:color="auto" w:fill="auto"/>
          </w:tcPr>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1.內政部為鼓勵屋主將房屋出租予符合租金補貼申請資格者，依「公益出租人資格認定作業要點」規定，出租人未申請核發公益出租人認定函及房屋按公益出租人稅率課徵房屋稅，由直轄市、縣(市)政府依承租人之租金補貼申請案，逕行認定出租人為公益出租人(含有效期間)，為確保公益出租人出租房屋適用房屋稅1.2%優惠稅率之權益，核釋由</w:t>
            </w:r>
            <w:proofErr w:type="gramStart"/>
            <w:r w:rsidRPr="00D426D1">
              <w:rPr>
                <w:rFonts w:ascii="標楷體" w:eastAsia="標楷體" w:hAnsi="標楷體" w:hint="eastAsia"/>
                <w:sz w:val="28"/>
                <w:szCs w:val="28"/>
              </w:rPr>
              <w:t>稽</w:t>
            </w:r>
            <w:proofErr w:type="gramEnd"/>
            <w:r w:rsidRPr="00D426D1">
              <w:rPr>
                <w:rFonts w:ascii="標楷體" w:eastAsia="標楷體" w:hAnsi="標楷體" w:hint="eastAsia"/>
                <w:sz w:val="28"/>
                <w:szCs w:val="28"/>
              </w:rPr>
              <w:t>徵機關</w:t>
            </w:r>
            <w:proofErr w:type="gramStart"/>
            <w:r w:rsidRPr="00D426D1">
              <w:rPr>
                <w:rFonts w:ascii="標楷體" w:eastAsia="標楷體" w:hAnsi="標楷體" w:hint="eastAsia"/>
                <w:sz w:val="28"/>
                <w:szCs w:val="28"/>
              </w:rPr>
              <w:t>逕</w:t>
            </w:r>
            <w:proofErr w:type="gramEnd"/>
            <w:r w:rsidRPr="00D426D1">
              <w:rPr>
                <w:rFonts w:ascii="標楷體" w:eastAsia="標楷體" w:hAnsi="標楷體" w:hint="eastAsia"/>
                <w:sz w:val="28"/>
                <w:szCs w:val="28"/>
              </w:rPr>
              <w:t>依據主管機關提供之名單按公益出租</w:t>
            </w:r>
            <w:r w:rsidRPr="00D426D1">
              <w:rPr>
                <w:rFonts w:ascii="標楷體" w:eastAsia="標楷體" w:hAnsi="標楷體" w:hint="eastAsia"/>
                <w:sz w:val="28"/>
                <w:szCs w:val="28"/>
              </w:rPr>
              <w:lastRenderedPageBreak/>
              <w:t>人出租使用稅率課徵房屋稅，</w:t>
            </w:r>
            <w:proofErr w:type="gramStart"/>
            <w:r w:rsidRPr="00D426D1">
              <w:rPr>
                <w:rFonts w:ascii="標楷體" w:eastAsia="標楷體" w:hAnsi="標楷體" w:hint="eastAsia"/>
                <w:sz w:val="28"/>
                <w:szCs w:val="28"/>
              </w:rPr>
              <w:t>可簡政</w:t>
            </w:r>
            <w:proofErr w:type="gramEnd"/>
            <w:r w:rsidRPr="00D426D1">
              <w:rPr>
                <w:rFonts w:ascii="標楷體" w:eastAsia="標楷體" w:hAnsi="標楷體" w:hint="eastAsia"/>
                <w:sz w:val="28"/>
                <w:szCs w:val="28"/>
              </w:rPr>
              <w:t>便民及鼓勵公益出租，並落實政府保障國民居住權益，健全住宅市場之政策目的。</w:t>
            </w:r>
          </w:p>
          <w:p w:rsidR="002E7BD8" w:rsidRPr="00D426D1" w:rsidRDefault="002E7BD8" w:rsidP="00D426D1">
            <w:pPr>
              <w:kinsoku w:val="0"/>
              <w:wordWrap w:val="0"/>
              <w:overflowPunct w:val="0"/>
              <w:autoSpaceDE w:val="0"/>
              <w:autoSpaceDN w:val="0"/>
              <w:spacing w:line="44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2.受惠對象：經主管機關逕行認定之公益出租人。</w:t>
            </w:r>
          </w:p>
        </w:tc>
        <w:tc>
          <w:tcPr>
            <w:tcW w:w="1495" w:type="dxa"/>
            <w:shd w:val="clear" w:color="auto" w:fill="auto"/>
          </w:tcPr>
          <w:p w:rsidR="002E7BD8" w:rsidRPr="00D426D1" w:rsidRDefault="002E7BD8" w:rsidP="00A765CB">
            <w:pPr>
              <w:kinsoku w:val="0"/>
              <w:overflowPunct w:val="0"/>
              <w:autoSpaceDE w:val="0"/>
              <w:autoSpaceDN w:val="0"/>
              <w:spacing w:line="440" w:lineRule="exact"/>
              <w:rPr>
                <w:rFonts w:ascii="標楷體" w:eastAsia="標楷體" w:hAnsi="標楷體"/>
                <w:sz w:val="28"/>
                <w:szCs w:val="28"/>
              </w:rPr>
            </w:pPr>
            <w:r w:rsidRPr="00D426D1">
              <w:rPr>
                <w:rFonts w:ascii="標楷體" w:eastAsia="標楷體" w:hAnsi="標楷體"/>
                <w:sz w:val="28"/>
                <w:szCs w:val="28"/>
              </w:rPr>
              <w:lastRenderedPageBreak/>
              <w:t>107年1月29日</w:t>
            </w:r>
            <w:r w:rsidRPr="00D426D1">
              <w:rPr>
                <w:rFonts w:ascii="標楷體" w:eastAsia="標楷體" w:hAnsi="標楷體" w:hint="eastAsia"/>
                <w:sz w:val="28"/>
                <w:szCs w:val="28"/>
              </w:rPr>
              <w:t>發布</w:t>
            </w:r>
          </w:p>
        </w:tc>
      </w:tr>
      <w:tr w:rsidR="00EA1468" w:rsidRPr="00EA1468" w:rsidTr="00CE2925">
        <w:tc>
          <w:tcPr>
            <w:tcW w:w="817" w:type="dxa"/>
            <w:tcBorders>
              <w:bottom w:val="single" w:sz="4" w:space="0" w:color="auto"/>
            </w:tcBorders>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Borders>
              <w:bottom w:val="single" w:sz="4" w:space="0" w:color="auto"/>
            </w:tcBorders>
            <w:shd w:val="clear" w:color="auto" w:fill="auto"/>
          </w:tcPr>
          <w:p w:rsidR="002E7BD8" w:rsidRPr="00EA1468" w:rsidRDefault="002E7BD8" w:rsidP="00DF5209">
            <w:pPr>
              <w:snapToGrid w:val="0"/>
              <w:spacing w:line="420" w:lineRule="exact"/>
              <w:ind w:left="224" w:hangingChars="80" w:hanging="224"/>
              <w:jc w:val="both"/>
              <w:rPr>
                <w:rFonts w:ascii="標楷體" w:eastAsia="標楷體" w:hAnsi="標楷體" w:cs="Times New Roman"/>
                <w:sz w:val="28"/>
                <w:szCs w:val="28"/>
              </w:rPr>
            </w:pPr>
            <w:r w:rsidRPr="00EA1468">
              <w:rPr>
                <w:rFonts w:ascii="標楷體" w:eastAsia="標楷體" w:hAnsi="標楷體" w:cs="Times New Roman"/>
                <w:sz w:val="28"/>
                <w:szCs w:val="28"/>
              </w:rPr>
              <w:t>1.法源依據：貨物稅條例第12條之6</w:t>
            </w:r>
          </w:p>
          <w:p w:rsidR="002E7BD8" w:rsidRPr="00EA1468" w:rsidRDefault="002E7BD8" w:rsidP="00DF5209">
            <w:pPr>
              <w:snapToGrid w:val="0"/>
              <w:spacing w:line="420" w:lineRule="exact"/>
              <w:ind w:left="224" w:hangingChars="80" w:hanging="224"/>
              <w:jc w:val="both"/>
              <w:rPr>
                <w:rFonts w:ascii="標楷體" w:eastAsia="標楷體" w:hAnsi="標楷體" w:cs="Times New Roman"/>
                <w:sz w:val="28"/>
                <w:szCs w:val="28"/>
              </w:rPr>
            </w:pPr>
            <w:r w:rsidRPr="00EA1468">
              <w:rPr>
                <w:rFonts w:ascii="標楷體" w:eastAsia="標楷體" w:hAnsi="標楷體" w:cs="Times New Roman"/>
                <w:sz w:val="28"/>
                <w:szCs w:val="28"/>
              </w:rPr>
              <w:t>2.訂定中古大貨車報廢換購</w:t>
            </w:r>
            <w:proofErr w:type="gramStart"/>
            <w:r w:rsidRPr="00EA1468">
              <w:rPr>
                <w:rFonts w:ascii="標楷體" w:eastAsia="標楷體" w:hAnsi="標楷體" w:cs="Times New Roman"/>
                <w:sz w:val="28"/>
                <w:szCs w:val="28"/>
              </w:rPr>
              <w:t>新車減徵</w:t>
            </w:r>
            <w:proofErr w:type="gramEnd"/>
            <w:r w:rsidRPr="00EA1468">
              <w:rPr>
                <w:rFonts w:ascii="標楷體" w:eastAsia="標楷體" w:hAnsi="標楷體" w:cs="Times New Roman"/>
                <w:sz w:val="28"/>
                <w:szCs w:val="28"/>
              </w:rPr>
              <w:t>退還新車貨物稅辦法</w:t>
            </w:r>
          </w:p>
          <w:p w:rsidR="002E7BD8" w:rsidRPr="00EA1468" w:rsidRDefault="004C6103" w:rsidP="009C4145">
            <w:pPr>
              <w:snapToGrid w:val="0"/>
              <w:spacing w:line="420" w:lineRule="exact"/>
              <w:ind w:left="192" w:hangingChars="80" w:hanging="192"/>
              <w:jc w:val="both"/>
              <w:rPr>
                <w:rFonts w:ascii="標楷體" w:eastAsia="標楷體" w:hAnsi="標楷體" w:cs="Times New Roman"/>
                <w:sz w:val="28"/>
                <w:szCs w:val="28"/>
              </w:rPr>
            </w:pPr>
            <w:hyperlink r:id="rId12" w:history="1">
              <w:r w:rsidR="002E7BD8" w:rsidRPr="00EA1468">
                <w:t>https://gazette.nat.gov.tw/egFront/detail.do?metaid=96326&amp;log=detailLog</w:t>
              </w:r>
            </w:hyperlink>
          </w:p>
          <w:p w:rsidR="002E7BD8" w:rsidRPr="00EA1468" w:rsidRDefault="002E7BD8" w:rsidP="00DF5209">
            <w:pPr>
              <w:snapToGrid w:val="0"/>
              <w:spacing w:line="420" w:lineRule="exact"/>
              <w:ind w:left="224" w:hangingChars="80" w:hanging="224"/>
              <w:jc w:val="both"/>
              <w:rPr>
                <w:rFonts w:ascii="標楷體" w:eastAsia="標楷體" w:hAnsi="標楷體" w:cs="Times New Roman"/>
                <w:sz w:val="28"/>
                <w:szCs w:val="28"/>
              </w:rPr>
            </w:pPr>
            <w:proofErr w:type="gramStart"/>
            <w:r w:rsidRPr="00EA1468">
              <w:rPr>
                <w:rFonts w:ascii="標楷體" w:eastAsia="標楷體" w:hAnsi="標楷體" w:cs="Times New Roman"/>
                <w:sz w:val="28"/>
                <w:szCs w:val="28"/>
              </w:rPr>
              <w:lastRenderedPageBreak/>
              <w:t>（</w:t>
            </w:r>
            <w:proofErr w:type="gramEnd"/>
            <w:r w:rsidRPr="00EA1468">
              <w:rPr>
                <w:rFonts w:ascii="標楷體" w:eastAsia="標楷體" w:hAnsi="標楷體" w:cs="Times New Roman" w:hint="eastAsia"/>
                <w:sz w:val="28"/>
                <w:szCs w:val="28"/>
              </w:rPr>
              <w:t>107年1月30日台財稅字第10704510630號;環</w:t>
            </w:r>
            <w:proofErr w:type="gramStart"/>
            <w:r w:rsidRPr="00EA1468">
              <w:rPr>
                <w:rFonts w:ascii="標楷體" w:eastAsia="標楷體" w:hAnsi="標楷體" w:cs="Times New Roman" w:hint="eastAsia"/>
                <w:sz w:val="28"/>
                <w:szCs w:val="28"/>
              </w:rPr>
              <w:t>署空字</w:t>
            </w:r>
            <w:proofErr w:type="gramEnd"/>
            <w:r w:rsidRPr="00EA1468">
              <w:rPr>
                <w:rFonts w:ascii="標楷體" w:eastAsia="標楷體" w:hAnsi="標楷體" w:cs="Times New Roman" w:hint="eastAsia"/>
                <w:sz w:val="28"/>
                <w:szCs w:val="28"/>
              </w:rPr>
              <w:t>第1070008012號</w:t>
            </w:r>
            <w:proofErr w:type="gramStart"/>
            <w:r w:rsidRPr="00EA1468">
              <w:rPr>
                <w:rFonts w:ascii="標楷體" w:eastAsia="標楷體" w:hAnsi="標楷體" w:cs="Times New Roman"/>
                <w:sz w:val="28"/>
                <w:szCs w:val="28"/>
              </w:rPr>
              <w:t>）</w:t>
            </w:r>
            <w:proofErr w:type="gramEnd"/>
          </w:p>
        </w:tc>
        <w:tc>
          <w:tcPr>
            <w:tcW w:w="2977" w:type="dxa"/>
            <w:tcBorders>
              <w:bottom w:val="single" w:sz="4" w:space="0" w:color="auto"/>
            </w:tcBorders>
            <w:shd w:val="clear" w:color="auto" w:fill="auto"/>
          </w:tcPr>
          <w:p w:rsidR="002E7BD8" w:rsidRPr="00EA1468" w:rsidRDefault="002E7BD8" w:rsidP="00DF5209">
            <w:pPr>
              <w:spacing w:line="420" w:lineRule="exact"/>
              <w:jc w:val="both"/>
              <w:rPr>
                <w:rFonts w:ascii="標楷體" w:eastAsia="標楷體" w:hAnsi="標楷體" w:cs="Times New Roman"/>
                <w:sz w:val="28"/>
                <w:szCs w:val="28"/>
              </w:rPr>
            </w:pPr>
            <w:r w:rsidRPr="00EA1468">
              <w:rPr>
                <w:rFonts w:ascii="標楷體" w:eastAsia="標楷體" w:hAnsi="標楷體" w:cs="Times New Roman" w:hint="eastAsia"/>
                <w:sz w:val="28"/>
                <w:szCs w:val="28"/>
              </w:rPr>
              <w:lastRenderedPageBreak/>
              <w:t>無</w:t>
            </w:r>
          </w:p>
        </w:tc>
        <w:tc>
          <w:tcPr>
            <w:tcW w:w="3260" w:type="dxa"/>
            <w:tcBorders>
              <w:bottom w:val="single" w:sz="4" w:space="0" w:color="auto"/>
            </w:tcBorders>
            <w:shd w:val="clear" w:color="auto" w:fill="auto"/>
          </w:tcPr>
          <w:p w:rsidR="002E7BD8" w:rsidRPr="00EA1468" w:rsidRDefault="002E7BD8" w:rsidP="00DF5209">
            <w:pPr>
              <w:spacing w:line="420" w:lineRule="exact"/>
              <w:jc w:val="both"/>
              <w:rPr>
                <w:rFonts w:ascii="標楷體" w:eastAsia="標楷體" w:hAnsi="標楷體" w:cs="Times New Roman"/>
                <w:sz w:val="28"/>
                <w:szCs w:val="28"/>
              </w:rPr>
            </w:pPr>
            <w:r w:rsidRPr="00EA1468">
              <w:rPr>
                <w:rFonts w:ascii="標楷體" w:eastAsia="標楷體" w:hAnsi="標楷體" w:cs="Times New Roman"/>
                <w:sz w:val="28"/>
                <w:szCs w:val="28"/>
              </w:rPr>
              <w:t>明定退還減徵貨物稅之申請期限、申請程序、應檢附證明文件及其他相關事項。</w:t>
            </w:r>
          </w:p>
        </w:tc>
        <w:tc>
          <w:tcPr>
            <w:tcW w:w="3750" w:type="dxa"/>
            <w:tcBorders>
              <w:bottom w:val="single" w:sz="4" w:space="0" w:color="auto"/>
            </w:tcBorders>
            <w:shd w:val="clear" w:color="auto" w:fill="auto"/>
          </w:tcPr>
          <w:p w:rsidR="002E7BD8" w:rsidRPr="00EA1468" w:rsidRDefault="002E7BD8" w:rsidP="00BB4409">
            <w:pPr>
              <w:numPr>
                <w:ilvl w:val="0"/>
                <w:numId w:val="9"/>
              </w:numPr>
              <w:snapToGrid w:val="0"/>
              <w:spacing w:line="420" w:lineRule="exact"/>
              <w:ind w:left="280" w:hangingChars="100" w:hanging="280"/>
              <w:jc w:val="both"/>
              <w:rPr>
                <w:rFonts w:ascii="標楷體" w:eastAsia="標楷體" w:hAnsi="標楷體" w:cs="Times New Roman"/>
                <w:sz w:val="28"/>
                <w:szCs w:val="28"/>
              </w:rPr>
            </w:pPr>
            <w:r w:rsidRPr="00EA1468">
              <w:rPr>
                <w:rFonts w:ascii="標楷體" w:eastAsia="標楷體" w:hAnsi="標楷體" w:cs="Times New Roman"/>
                <w:sz w:val="28"/>
                <w:szCs w:val="28"/>
              </w:rPr>
              <w:t>報廢</w:t>
            </w:r>
            <w:proofErr w:type="gramStart"/>
            <w:r w:rsidRPr="00EA1468">
              <w:rPr>
                <w:rFonts w:ascii="標楷體" w:eastAsia="標楷體" w:hAnsi="標楷體" w:cs="Times New Roman"/>
                <w:sz w:val="28"/>
                <w:szCs w:val="28"/>
              </w:rPr>
              <w:t>老舊大貨車</w:t>
            </w:r>
            <w:proofErr w:type="gramEnd"/>
            <w:r w:rsidRPr="00EA1468">
              <w:rPr>
                <w:rFonts w:ascii="標楷體" w:eastAsia="標楷體" w:hAnsi="標楷體" w:cs="Times New Roman"/>
                <w:sz w:val="28"/>
                <w:szCs w:val="28"/>
              </w:rPr>
              <w:t>換購新大貨車者，每輛新車定額減徵貨物稅新臺幣5萬元。</w:t>
            </w:r>
          </w:p>
          <w:p w:rsidR="002E7BD8" w:rsidRPr="00EA1468" w:rsidRDefault="002E7BD8" w:rsidP="00BB4409">
            <w:pPr>
              <w:numPr>
                <w:ilvl w:val="0"/>
                <w:numId w:val="9"/>
              </w:numPr>
              <w:snapToGrid w:val="0"/>
              <w:spacing w:line="420" w:lineRule="exact"/>
              <w:ind w:left="280" w:hangingChars="100" w:hanging="280"/>
              <w:jc w:val="both"/>
              <w:rPr>
                <w:rFonts w:ascii="標楷體" w:eastAsia="標楷體" w:hAnsi="標楷體" w:cs="Times New Roman"/>
                <w:sz w:val="28"/>
                <w:szCs w:val="28"/>
              </w:rPr>
            </w:pPr>
            <w:r w:rsidRPr="00EA1468">
              <w:rPr>
                <w:rFonts w:ascii="標楷體" w:eastAsia="標楷體" w:hAnsi="標楷體" w:cs="Times New Roman"/>
                <w:sz w:val="28"/>
                <w:szCs w:val="28"/>
              </w:rPr>
              <w:t>明確退稅規範，</w:t>
            </w:r>
            <w:proofErr w:type="gramStart"/>
            <w:r w:rsidRPr="00EA1468">
              <w:rPr>
                <w:rFonts w:ascii="標楷體" w:eastAsia="標楷體" w:hAnsi="標楷體" w:cs="Times New Roman"/>
                <w:sz w:val="28"/>
                <w:szCs w:val="28"/>
              </w:rPr>
              <w:t>俾</w:t>
            </w:r>
            <w:proofErr w:type="gramEnd"/>
            <w:r w:rsidRPr="00EA1468">
              <w:rPr>
                <w:rFonts w:ascii="標楷體" w:eastAsia="標楷體" w:hAnsi="標楷體" w:cs="Times New Roman"/>
                <w:sz w:val="28"/>
                <w:szCs w:val="28"/>
              </w:rPr>
              <w:t>利徵納雙方遵循</w:t>
            </w:r>
            <w:r w:rsidRPr="00EA1468">
              <w:rPr>
                <w:rFonts w:ascii="標楷體" w:eastAsia="標楷體" w:hAnsi="標楷體" w:cs="Times New Roman" w:hint="eastAsia"/>
                <w:sz w:val="28"/>
                <w:szCs w:val="28"/>
              </w:rPr>
              <w:t>，</w:t>
            </w:r>
            <w:r w:rsidRPr="00EA1468">
              <w:rPr>
                <w:rFonts w:ascii="標楷體" w:eastAsia="標楷體" w:hAnsi="標楷體" w:cs="Times New Roman"/>
                <w:sz w:val="28"/>
                <w:szCs w:val="28"/>
              </w:rPr>
              <w:t>鼓勵消費者汰舊換新，減少移動</w:t>
            </w:r>
            <w:r w:rsidRPr="00EA1468">
              <w:rPr>
                <w:rFonts w:ascii="標楷體" w:eastAsia="標楷體" w:hAnsi="標楷體" w:cs="Times New Roman" w:hint="eastAsia"/>
                <w:sz w:val="28"/>
                <w:szCs w:val="28"/>
              </w:rPr>
              <w:t>污</w:t>
            </w:r>
            <w:r w:rsidRPr="00EA1468">
              <w:rPr>
                <w:rFonts w:ascii="標楷體" w:eastAsia="標楷體" w:hAnsi="標楷體" w:cs="Times New Roman"/>
                <w:sz w:val="28"/>
                <w:szCs w:val="28"/>
              </w:rPr>
              <w:t>染源，以達節能</w:t>
            </w:r>
            <w:proofErr w:type="gramStart"/>
            <w:r w:rsidRPr="00EA1468">
              <w:rPr>
                <w:rFonts w:ascii="標楷體" w:eastAsia="標楷體" w:hAnsi="標楷體" w:cs="Times New Roman"/>
                <w:sz w:val="28"/>
                <w:szCs w:val="28"/>
              </w:rPr>
              <w:t>減碳之</w:t>
            </w:r>
            <w:proofErr w:type="gramEnd"/>
            <w:r w:rsidRPr="00EA1468">
              <w:rPr>
                <w:rFonts w:ascii="標楷體" w:eastAsia="標楷體" w:hAnsi="標楷體" w:cs="Times New Roman"/>
                <w:sz w:val="28"/>
                <w:szCs w:val="28"/>
              </w:rPr>
              <w:t>效。</w:t>
            </w:r>
          </w:p>
          <w:p w:rsidR="002E7BD8" w:rsidRPr="00EA1468" w:rsidRDefault="002E7BD8" w:rsidP="00BB4409">
            <w:pPr>
              <w:numPr>
                <w:ilvl w:val="0"/>
                <w:numId w:val="9"/>
              </w:numPr>
              <w:snapToGrid w:val="0"/>
              <w:spacing w:line="420" w:lineRule="exact"/>
              <w:ind w:left="280" w:hangingChars="100" w:hanging="280"/>
              <w:jc w:val="both"/>
              <w:rPr>
                <w:rFonts w:ascii="標楷體" w:eastAsia="標楷體" w:hAnsi="標楷體" w:cs="Times New Roman"/>
                <w:sz w:val="28"/>
                <w:szCs w:val="28"/>
              </w:rPr>
            </w:pPr>
            <w:r w:rsidRPr="00EA1468">
              <w:rPr>
                <w:rFonts w:ascii="標楷體" w:eastAsia="標楷體" w:hAnsi="標楷體" w:cs="Times New Roman"/>
                <w:sz w:val="28"/>
                <w:szCs w:val="28"/>
              </w:rPr>
              <w:t>符合退稅者，透過車商集中收件向國稅局申請退稅，提高行政效率，簡政便民。</w:t>
            </w:r>
          </w:p>
          <w:p w:rsidR="002E7BD8" w:rsidRPr="00EA1468" w:rsidRDefault="002E7BD8" w:rsidP="00BB4409">
            <w:pPr>
              <w:numPr>
                <w:ilvl w:val="0"/>
                <w:numId w:val="9"/>
              </w:numPr>
              <w:snapToGrid w:val="0"/>
              <w:spacing w:line="420" w:lineRule="exact"/>
              <w:ind w:left="280" w:hangingChars="100" w:hanging="280"/>
              <w:jc w:val="both"/>
              <w:rPr>
                <w:rFonts w:ascii="標楷體" w:eastAsia="標楷體" w:hAnsi="標楷體" w:cs="Times New Roman"/>
                <w:sz w:val="28"/>
                <w:szCs w:val="28"/>
              </w:rPr>
            </w:pPr>
            <w:r w:rsidRPr="00EA1468">
              <w:rPr>
                <w:rFonts w:ascii="標楷體" w:eastAsia="標楷體" w:hAnsi="標楷體" w:cs="Times New Roman"/>
                <w:sz w:val="28"/>
                <w:szCs w:val="28"/>
              </w:rPr>
              <w:t>受惠對象：</w:t>
            </w:r>
          </w:p>
          <w:p w:rsidR="002E7BD8" w:rsidRPr="00EA1468" w:rsidRDefault="002E7BD8" w:rsidP="00DF5209">
            <w:pPr>
              <w:snapToGrid w:val="0"/>
              <w:spacing w:line="420" w:lineRule="exact"/>
              <w:ind w:left="280"/>
              <w:jc w:val="both"/>
              <w:rPr>
                <w:rFonts w:ascii="標楷體" w:eastAsia="標楷體" w:hAnsi="標楷體" w:cs="Times New Roman"/>
                <w:sz w:val="28"/>
                <w:szCs w:val="28"/>
              </w:rPr>
            </w:pPr>
            <w:r w:rsidRPr="00EA1468">
              <w:rPr>
                <w:rFonts w:ascii="標楷體" w:eastAsia="標楷體" w:hAnsi="標楷體" w:cs="Times New Roman"/>
                <w:sz w:val="28"/>
                <w:szCs w:val="28"/>
              </w:rPr>
              <w:lastRenderedPageBreak/>
              <w:t>汰舊換新大貨車者，預計約有8萬輛新車車主受惠。</w:t>
            </w:r>
          </w:p>
        </w:tc>
        <w:tc>
          <w:tcPr>
            <w:tcW w:w="1495" w:type="dxa"/>
            <w:tcBorders>
              <w:bottom w:val="single" w:sz="4" w:space="0" w:color="auto"/>
            </w:tcBorders>
            <w:shd w:val="clear" w:color="auto" w:fill="auto"/>
          </w:tcPr>
          <w:p w:rsidR="002E7BD8" w:rsidRPr="00D426D1" w:rsidRDefault="002E7BD8" w:rsidP="00A765CB">
            <w:pPr>
              <w:kinsoku w:val="0"/>
              <w:overflowPunct w:val="0"/>
              <w:autoSpaceDE w:val="0"/>
              <w:autoSpaceDN w:val="0"/>
              <w:spacing w:line="440" w:lineRule="exact"/>
              <w:jc w:val="both"/>
              <w:rPr>
                <w:rFonts w:ascii="標楷體" w:eastAsia="標楷體" w:hAnsi="標楷體"/>
                <w:sz w:val="28"/>
                <w:szCs w:val="28"/>
              </w:rPr>
            </w:pPr>
            <w:r w:rsidRPr="00D426D1">
              <w:rPr>
                <w:rFonts w:ascii="標楷體" w:eastAsia="標楷體" w:hAnsi="標楷體"/>
                <w:sz w:val="28"/>
                <w:szCs w:val="28"/>
              </w:rPr>
              <w:lastRenderedPageBreak/>
              <w:t>107年1月30日</w:t>
            </w:r>
            <w:r w:rsidRPr="00D426D1">
              <w:rPr>
                <w:rFonts w:ascii="標楷體" w:eastAsia="標楷體" w:hAnsi="標楷體" w:hint="eastAsia"/>
                <w:sz w:val="28"/>
                <w:szCs w:val="28"/>
              </w:rPr>
              <w:t>發布</w:t>
            </w:r>
          </w:p>
        </w:tc>
      </w:tr>
      <w:tr w:rsidR="00EA1468" w:rsidRPr="00EA1468" w:rsidTr="00CE2925">
        <w:tc>
          <w:tcPr>
            <w:tcW w:w="817" w:type="dxa"/>
            <w:tcBorders>
              <w:bottom w:val="single" w:sz="4" w:space="0" w:color="auto"/>
            </w:tcBorders>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Borders>
              <w:bottom w:val="single" w:sz="4" w:space="0" w:color="auto"/>
            </w:tcBorders>
            <w:shd w:val="clear" w:color="auto" w:fill="auto"/>
          </w:tcPr>
          <w:p w:rsidR="002E7BD8" w:rsidRPr="00EA1468" w:rsidRDefault="002E7BD8" w:rsidP="00DF5209">
            <w:pPr>
              <w:snapToGrid w:val="0"/>
              <w:spacing w:line="420" w:lineRule="exact"/>
              <w:ind w:left="224" w:hangingChars="80" w:hanging="224"/>
              <w:jc w:val="both"/>
              <w:rPr>
                <w:rFonts w:ascii="標楷體" w:eastAsia="標楷體" w:hAnsi="標楷體" w:cs="Times New Roman"/>
                <w:sz w:val="28"/>
                <w:szCs w:val="28"/>
              </w:rPr>
            </w:pPr>
            <w:r w:rsidRPr="00EA1468">
              <w:rPr>
                <w:rFonts w:ascii="標楷體" w:eastAsia="標楷體" w:hAnsi="標楷體" w:cs="Times New Roman" w:hint="eastAsia"/>
                <w:sz w:val="28"/>
                <w:szCs w:val="28"/>
              </w:rPr>
              <w:t>1.</w:t>
            </w:r>
            <w:r w:rsidRPr="00EA1468">
              <w:rPr>
                <w:rFonts w:ascii="標楷體" w:eastAsia="標楷體" w:hAnsi="標楷體" w:cs="Times New Roman"/>
                <w:sz w:val="28"/>
                <w:szCs w:val="28"/>
              </w:rPr>
              <w:t>法源依據：加值型及非加值型營業稅法第8條規定</w:t>
            </w:r>
          </w:p>
          <w:p w:rsidR="002E7BD8" w:rsidRPr="00EA1468" w:rsidRDefault="002E7BD8" w:rsidP="00DF5209">
            <w:pPr>
              <w:snapToGrid w:val="0"/>
              <w:spacing w:line="420" w:lineRule="exact"/>
              <w:ind w:left="224" w:hangingChars="80" w:hanging="224"/>
              <w:jc w:val="both"/>
              <w:rPr>
                <w:rFonts w:ascii="標楷體" w:eastAsia="標楷體" w:hAnsi="標楷體" w:cs="Times New Roman"/>
                <w:sz w:val="28"/>
                <w:szCs w:val="28"/>
              </w:rPr>
            </w:pPr>
            <w:r w:rsidRPr="00EA1468">
              <w:rPr>
                <w:rFonts w:ascii="標楷體" w:eastAsia="標楷體" w:hAnsi="標楷體" w:cs="Times New Roman" w:hint="eastAsia"/>
                <w:sz w:val="28"/>
                <w:szCs w:val="28"/>
              </w:rPr>
              <w:t>2.</w:t>
            </w:r>
            <w:r w:rsidRPr="00EA1468">
              <w:rPr>
                <w:rFonts w:ascii="標楷體" w:eastAsia="標楷體" w:hAnsi="標楷體" w:cs="Times New Roman"/>
                <w:sz w:val="28"/>
                <w:szCs w:val="28"/>
              </w:rPr>
              <w:t>核釋依兒童及少年福利與權益保障法設立之兒童課後照顧服務班與中心，提供同法規定之兒童課後照顧服務，依加</w:t>
            </w:r>
            <w:r w:rsidRPr="00EA1468">
              <w:rPr>
                <w:rFonts w:ascii="標楷體" w:eastAsia="標楷體" w:hAnsi="標楷體" w:cs="Times New Roman"/>
                <w:sz w:val="28"/>
                <w:szCs w:val="28"/>
              </w:rPr>
              <w:lastRenderedPageBreak/>
              <w:t>值型及非加值型營業稅法第8條第1項第4款規定，免徵營業稅（</w:t>
            </w:r>
            <w:r w:rsidRPr="00EA1468">
              <w:rPr>
                <w:rFonts w:ascii="標楷體" w:eastAsia="標楷體" w:hAnsi="標楷體" w:cs="Times New Roman" w:hint="eastAsia"/>
                <w:sz w:val="28"/>
                <w:szCs w:val="28"/>
              </w:rPr>
              <w:t>107年2月1日台財稅字第10600737880號</w:t>
            </w:r>
            <w:r w:rsidRPr="00EA1468">
              <w:rPr>
                <w:rFonts w:ascii="標楷體" w:eastAsia="標楷體" w:hAnsi="標楷體" w:cs="Times New Roman"/>
                <w:sz w:val="28"/>
                <w:szCs w:val="28"/>
              </w:rPr>
              <w:t>）</w:t>
            </w:r>
          </w:p>
        </w:tc>
        <w:tc>
          <w:tcPr>
            <w:tcW w:w="2977" w:type="dxa"/>
            <w:tcBorders>
              <w:bottom w:val="single" w:sz="4" w:space="0" w:color="auto"/>
            </w:tcBorders>
            <w:shd w:val="clear" w:color="auto" w:fill="auto"/>
          </w:tcPr>
          <w:p w:rsidR="002E7BD8" w:rsidRPr="00EA1468" w:rsidRDefault="002E7BD8" w:rsidP="00DF5209">
            <w:pPr>
              <w:snapToGrid w:val="0"/>
              <w:spacing w:line="420" w:lineRule="exact"/>
              <w:jc w:val="both"/>
              <w:rPr>
                <w:rFonts w:ascii="標楷體" w:eastAsia="標楷體" w:hAnsi="標楷體" w:cs="Times New Roman"/>
                <w:sz w:val="28"/>
                <w:szCs w:val="28"/>
              </w:rPr>
            </w:pPr>
            <w:r w:rsidRPr="00EA1468">
              <w:rPr>
                <w:rFonts w:ascii="標楷體" w:eastAsia="標楷體" w:hAnsi="標楷體" w:cs="Times New Roman"/>
                <w:sz w:val="28"/>
                <w:szCs w:val="28"/>
              </w:rPr>
              <w:lastRenderedPageBreak/>
              <w:t>各直轄市、縣（市）政府所屬學校及國民小學辦理委託立案之公、私立機構、法人或團體辦理國民小學兒童課後照顧服務，免徵營業稅。</w:t>
            </w:r>
          </w:p>
        </w:tc>
        <w:tc>
          <w:tcPr>
            <w:tcW w:w="3260" w:type="dxa"/>
            <w:tcBorders>
              <w:bottom w:val="single" w:sz="4" w:space="0" w:color="auto"/>
            </w:tcBorders>
            <w:shd w:val="clear" w:color="auto" w:fill="auto"/>
          </w:tcPr>
          <w:p w:rsidR="002E7BD8" w:rsidRPr="00EA1468" w:rsidRDefault="002E7BD8" w:rsidP="00DF5209">
            <w:pPr>
              <w:snapToGrid w:val="0"/>
              <w:spacing w:line="420" w:lineRule="exact"/>
              <w:jc w:val="both"/>
              <w:rPr>
                <w:rFonts w:ascii="標楷體" w:eastAsia="標楷體" w:hAnsi="標楷體" w:cs="Times New Roman"/>
                <w:sz w:val="28"/>
                <w:szCs w:val="28"/>
              </w:rPr>
            </w:pPr>
            <w:r w:rsidRPr="00EA1468">
              <w:rPr>
                <w:rFonts w:ascii="標楷體" w:eastAsia="標楷體" w:hAnsi="標楷體" w:cs="Times New Roman"/>
                <w:sz w:val="28"/>
                <w:szCs w:val="28"/>
              </w:rPr>
              <w:t>依兒童及少年福利與權益保障法設立之兒童課後照顧服務班與中心，提供同法規定之兒童課後照顧服務，</w:t>
            </w:r>
            <w:r w:rsidRPr="00EA1468">
              <w:rPr>
                <w:rFonts w:ascii="標楷體" w:eastAsia="標楷體" w:hAnsi="標楷體" w:cs="Times New Roman" w:hint="eastAsia"/>
                <w:sz w:val="28"/>
                <w:szCs w:val="28"/>
              </w:rPr>
              <w:t>亦可</w:t>
            </w:r>
            <w:r w:rsidRPr="00EA1468">
              <w:rPr>
                <w:rFonts w:ascii="標楷體" w:eastAsia="標楷體" w:hAnsi="標楷體" w:cs="Times New Roman"/>
                <w:sz w:val="28"/>
                <w:szCs w:val="28"/>
              </w:rPr>
              <w:t>免徵營業稅。</w:t>
            </w:r>
          </w:p>
        </w:tc>
        <w:tc>
          <w:tcPr>
            <w:tcW w:w="3750" w:type="dxa"/>
            <w:tcBorders>
              <w:bottom w:val="single" w:sz="4" w:space="0" w:color="auto"/>
            </w:tcBorders>
            <w:shd w:val="clear" w:color="auto" w:fill="auto"/>
          </w:tcPr>
          <w:p w:rsidR="002E7BD8" w:rsidRPr="00EA1468" w:rsidRDefault="00D426D1" w:rsidP="00D426D1">
            <w:pPr>
              <w:snapToGrid w:val="0"/>
              <w:spacing w:line="420" w:lineRule="exact"/>
              <w:ind w:left="28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2E7BD8" w:rsidRPr="00EA1468">
              <w:rPr>
                <w:rFonts w:ascii="標楷體" w:eastAsia="標楷體" w:hAnsi="標楷體" w:cs="Times New Roman"/>
                <w:sz w:val="28"/>
                <w:szCs w:val="28"/>
              </w:rPr>
              <w:t>配合兒童及少年福利與權益保障法於100年11月30日修正，課後照顧服務亦得由私人自行辦理，不限由國民小學自行或委託辦理，發布</w:t>
            </w:r>
            <w:proofErr w:type="gramStart"/>
            <w:r w:rsidR="002E7BD8" w:rsidRPr="00EA1468">
              <w:rPr>
                <w:rFonts w:ascii="標楷體" w:eastAsia="標楷體" w:hAnsi="標楷體" w:cs="Times New Roman"/>
                <w:sz w:val="28"/>
                <w:szCs w:val="28"/>
              </w:rPr>
              <w:t>新令核釋左</w:t>
            </w:r>
            <w:proofErr w:type="gramEnd"/>
            <w:r w:rsidR="002E7BD8" w:rsidRPr="00EA1468">
              <w:rPr>
                <w:rFonts w:ascii="標楷體" w:eastAsia="標楷體" w:hAnsi="標楷體" w:cs="Times New Roman"/>
                <w:sz w:val="28"/>
                <w:szCs w:val="28"/>
              </w:rPr>
              <w:t>列規定，提供兒童及少年所需服務及措施，滿足其基本需求必要。</w:t>
            </w:r>
          </w:p>
          <w:p w:rsidR="002E7BD8" w:rsidRPr="00EA1468" w:rsidRDefault="00D426D1" w:rsidP="00D426D1">
            <w:pPr>
              <w:snapToGrid w:val="0"/>
              <w:spacing w:line="420" w:lineRule="exact"/>
              <w:ind w:left="28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2E7BD8" w:rsidRPr="00EA1468">
              <w:rPr>
                <w:rFonts w:ascii="標楷體" w:eastAsia="標楷體" w:hAnsi="標楷體" w:cs="Times New Roman"/>
                <w:sz w:val="28"/>
                <w:szCs w:val="28"/>
              </w:rPr>
              <w:t>受惠對象：兒童課後照顧服務班與中心及受課後照顧服務之兒童。</w:t>
            </w:r>
          </w:p>
        </w:tc>
        <w:tc>
          <w:tcPr>
            <w:tcW w:w="1495" w:type="dxa"/>
            <w:tcBorders>
              <w:bottom w:val="single" w:sz="4" w:space="0" w:color="auto"/>
            </w:tcBorders>
            <w:shd w:val="clear" w:color="auto" w:fill="auto"/>
          </w:tcPr>
          <w:p w:rsidR="002E7BD8" w:rsidRPr="00EA1468" w:rsidRDefault="002E7BD8" w:rsidP="00A765CB">
            <w:pPr>
              <w:kinsoku w:val="0"/>
              <w:overflowPunct w:val="0"/>
              <w:autoSpaceDE w:val="0"/>
              <w:autoSpaceDN w:val="0"/>
              <w:spacing w:line="440" w:lineRule="exact"/>
              <w:jc w:val="both"/>
              <w:rPr>
                <w:rFonts w:ascii="標楷體" w:eastAsia="標楷體" w:hAnsi="標楷體" w:cs="Times New Roman"/>
                <w:sz w:val="28"/>
                <w:szCs w:val="28"/>
              </w:rPr>
            </w:pPr>
            <w:r w:rsidRPr="00D426D1">
              <w:rPr>
                <w:rFonts w:ascii="標楷體" w:eastAsia="標楷體" w:hAnsi="標楷體"/>
                <w:sz w:val="28"/>
                <w:szCs w:val="28"/>
              </w:rPr>
              <w:t>107年</w:t>
            </w:r>
            <w:r w:rsidRPr="00D426D1">
              <w:rPr>
                <w:rFonts w:ascii="標楷體" w:eastAsia="標楷體" w:hAnsi="標楷體" w:hint="eastAsia"/>
                <w:sz w:val="28"/>
                <w:szCs w:val="28"/>
              </w:rPr>
              <w:t>2</w:t>
            </w:r>
            <w:r w:rsidRPr="00D426D1">
              <w:rPr>
                <w:rFonts w:ascii="標楷體" w:eastAsia="標楷體" w:hAnsi="標楷體"/>
                <w:sz w:val="28"/>
                <w:szCs w:val="28"/>
              </w:rPr>
              <w:t>月1日</w:t>
            </w:r>
            <w:r w:rsidRPr="00D426D1">
              <w:rPr>
                <w:rFonts w:ascii="標楷體" w:eastAsia="標楷體" w:hAnsi="標楷體" w:hint="eastAsia"/>
                <w:sz w:val="28"/>
                <w:szCs w:val="28"/>
              </w:rPr>
              <w:t>發布</w:t>
            </w:r>
          </w:p>
        </w:tc>
      </w:tr>
      <w:tr w:rsidR="00EA1468" w:rsidRPr="00EA1468" w:rsidTr="00707FBB">
        <w:tc>
          <w:tcPr>
            <w:tcW w:w="817" w:type="dxa"/>
            <w:tcBorders>
              <w:bottom w:val="single" w:sz="4" w:space="0" w:color="auto"/>
            </w:tcBorders>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Borders>
              <w:bottom w:val="single" w:sz="4" w:space="0" w:color="auto"/>
            </w:tcBorders>
            <w:shd w:val="clear" w:color="auto" w:fill="auto"/>
          </w:tcPr>
          <w:p w:rsidR="002E7BD8" w:rsidRPr="00EA1468" w:rsidRDefault="002E7BD8" w:rsidP="00980AB3">
            <w:pPr>
              <w:pStyle w:val="ac"/>
              <w:spacing w:line="400" w:lineRule="exact"/>
              <w:rPr>
                <w:rFonts w:ascii="標楷體" w:eastAsia="標楷體" w:hAnsi="標楷體"/>
                <w:sz w:val="28"/>
                <w:szCs w:val="28"/>
              </w:rPr>
            </w:pPr>
            <w:proofErr w:type="gramStart"/>
            <w:r w:rsidRPr="00EA1468">
              <w:rPr>
                <w:rFonts w:ascii="標楷體" w:eastAsia="標楷體" w:hAnsi="標楷體"/>
                <w:sz w:val="28"/>
                <w:szCs w:val="28"/>
              </w:rPr>
              <w:t>發布新釋令</w:t>
            </w:r>
            <w:proofErr w:type="gramEnd"/>
          </w:p>
          <w:p w:rsidR="002E7BD8" w:rsidRPr="00EA1468" w:rsidRDefault="002E7BD8" w:rsidP="00980AB3">
            <w:pPr>
              <w:pStyle w:val="ac"/>
              <w:spacing w:line="400" w:lineRule="exact"/>
              <w:jc w:val="both"/>
              <w:rPr>
                <w:rFonts w:ascii="標楷體" w:eastAsia="標楷體" w:hAnsi="標楷體"/>
                <w:sz w:val="28"/>
                <w:szCs w:val="28"/>
              </w:rPr>
            </w:pPr>
            <w:r w:rsidRPr="00EA1468">
              <w:rPr>
                <w:rFonts w:ascii="標楷體" w:eastAsia="標楷體" w:hAnsi="標楷體"/>
                <w:sz w:val="28"/>
                <w:szCs w:val="28"/>
              </w:rPr>
              <w:t>修正財政部96年4月26日台財稅字第09604514330號令第1點規定</w:t>
            </w:r>
          </w:p>
          <w:p w:rsidR="002E7BD8" w:rsidRPr="00EA1468" w:rsidRDefault="002E7BD8" w:rsidP="00980AB3">
            <w:pPr>
              <w:pStyle w:val="ac"/>
              <w:spacing w:line="400" w:lineRule="exact"/>
              <w:jc w:val="both"/>
              <w:rPr>
                <w:rFonts w:ascii="標楷體" w:eastAsia="標楷體" w:hAnsi="標楷體"/>
                <w:sz w:val="28"/>
                <w:szCs w:val="28"/>
              </w:rPr>
            </w:pPr>
            <w:r w:rsidRPr="00EA1468">
              <w:rPr>
                <w:rFonts w:ascii="標楷體" w:eastAsia="標楷體" w:hAnsi="標楷體" w:hint="eastAsia"/>
                <w:sz w:val="28"/>
                <w:szCs w:val="28"/>
              </w:rPr>
              <w:t>（107年3月6日台財際字第10600686840號）</w:t>
            </w:r>
          </w:p>
        </w:tc>
        <w:tc>
          <w:tcPr>
            <w:tcW w:w="2977" w:type="dxa"/>
            <w:tcBorders>
              <w:bottom w:val="single" w:sz="4" w:space="0" w:color="auto"/>
            </w:tcBorders>
            <w:shd w:val="clear" w:color="auto" w:fill="auto"/>
          </w:tcPr>
          <w:p w:rsidR="002E7BD8" w:rsidRPr="00EA1468" w:rsidRDefault="002E7BD8" w:rsidP="00BB4409">
            <w:pPr>
              <w:pStyle w:val="ac"/>
              <w:numPr>
                <w:ilvl w:val="1"/>
                <w:numId w:val="13"/>
              </w:numPr>
              <w:spacing w:line="400" w:lineRule="exact"/>
              <w:ind w:rightChars="-5" w:right="-12"/>
              <w:jc w:val="both"/>
              <w:rPr>
                <w:rFonts w:ascii="標楷體" w:eastAsia="標楷體" w:hAnsi="標楷體"/>
                <w:sz w:val="28"/>
                <w:szCs w:val="28"/>
              </w:rPr>
            </w:pPr>
            <w:r w:rsidRPr="00EA1468">
              <w:rPr>
                <w:rFonts w:ascii="標楷體" w:eastAsia="標楷體" w:hAnsi="標楷體"/>
                <w:sz w:val="28"/>
                <w:szCs w:val="28"/>
              </w:rPr>
              <w:t>財政部96年4月26日台財稅字第09604514330號令</w:t>
            </w:r>
            <w:r w:rsidRPr="00EA1468">
              <w:rPr>
                <w:rFonts w:ascii="標楷體" w:eastAsia="標楷體" w:hAnsi="標楷體" w:hint="eastAsia"/>
                <w:sz w:val="28"/>
                <w:szCs w:val="28"/>
              </w:rPr>
              <w:t>第1點</w:t>
            </w:r>
            <w:r w:rsidRPr="00EA1468">
              <w:rPr>
                <w:rFonts w:ascii="標楷體" w:eastAsia="標楷體" w:hAnsi="標楷體"/>
                <w:sz w:val="28"/>
                <w:szCs w:val="28"/>
              </w:rPr>
              <w:t>規定，所得稅法第3條之4第6項規定之信託基金，應由信託業者或證券投資信託事業（下稱投信事業）取得(1)信託基金受益</w:t>
            </w:r>
            <w:r w:rsidRPr="00EA1468">
              <w:rPr>
                <w:rFonts w:ascii="標楷體" w:eastAsia="標楷體" w:hAnsi="標楷體"/>
                <w:sz w:val="28"/>
                <w:szCs w:val="28"/>
              </w:rPr>
              <w:lastRenderedPageBreak/>
              <w:t>人授權，或(2)受益人於申購時已同意由該事業代為處理信託基金投資相關之稅務事宜，檢具受益人名冊，向投信事業設立登記地之稅捐</w:t>
            </w:r>
            <w:proofErr w:type="gramStart"/>
            <w:r w:rsidRPr="00EA1468">
              <w:rPr>
                <w:rFonts w:ascii="標楷體" w:eastAsia="標楷體" w:hAnsi="標楷體"/>
                <w:sz w:val="28"/>
                <w:szCs w:val="28"/>
              </w:rPr>
              <w:t>稽</w:t>
            </w:r>
            <w:proofErr w:type="gramEnd"/>
            <w:r w:rsidRPr="00EA1468">
              <w:rPr>
                <w:rFonts w:ascii="標楷體" w:eastAsia="標楷體" w:hAnsi="標楷體"/>
                <w:sz w:val="28"/>
                <w:szCs w:val="28"/>
              </w:rPr>
              <w:t>徵機關，申請核發基金受益人居住者證明</w:t>
            </w:r>
            <w:r w:rsidRPr="00EA1468">
              <w:rPr>
                <w:rFonts w:ascii="標楷體" w:eastAsia="標楷體" w:hAnsi="標楷體" w:hint="eastAsia"/>
                <w:sz w:val="28"/>
                <w:szCs w:val="28"/>
              </w:rPr>
              <w:t>，作為我國居住者向他方締約國申請適用所得稅協定之文據</w:t>
            </w:r>
            <w:r w:rsidRPr="00EA1468">
              <w:rPr>
                <w:rFonts w:ascii="標楷體" w:eastAsia="標楷體" w:hAnsi="標楷體"/>
                <w:sz w:val="28"/>
                <w:szCs w:val="28"/>
              </w:rPr>
              <w:t>。</w:t>
            </w:r>
          </w:p>
          <w:p w:rsidR="002E7BD8" w:rsidRPr="00EA1468" w:rsidRDefault="002E7BD8" w:rsidP="00BB4409">
            <w:pPr>
              <w:pStyle w:val="ac"/>
              <w:numPr>
                <w:ilvl w:val="1"/>
                <w:numId w:val="13"/>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我國投信事業</w:t>
            </w:r>
            <w:proofErr w:type="gramStart"/>
            <w:r w:rsidRPr="00EA1468">
              <w:rPr>
                <w:rFonts w:ascii="標楷體" w:eastAsia="標楷體" w:hAnsi="標楷體" w:hint="eastAsia"/>
                <w:sz w:val="28"/>
                <w:szCs w:val="28"/>
              </w:rPr>
              <w:t>鑑</w:t>
            </w:r>
            <w:proofErr w:type="gramEnd"/>
            <w:r w:rsidRPr="00EA1468">
              <w:rPr>
                <w:rFonts w:ascii="標楷體" w:eastAsia="標楷體" w:hAnsi="標楷體" w:hint="eastAsia"/>
                <w:sz w:val="28"/>
                <w:szCs w:val="28"/>
              </w:rPr>
              <w:t>於信託基金受益人</w:t>
            </w:r>
            <w:proofErr w:type="gramStart"/>
            <w:r w:rsidRPr="00EA1468">
              <w:rPr>
                <w:rFonts w:ascii="標楷體" w:eastAsia="標楷體" w:hAnsi="標楷體" w:hint="eastAsia"/>
                <w:sz w:val="28"/>
                <w:szCs w:val="28"/>
              </w:rPr>
              <w:t>眾多，</w:t>
            </w:r>
            <w:proofErr w:type="gramEnd"/>
            <w:r w:rsidRPr="00EA1468">
              <w:rPr>
                <w:rFonts w:ascii="標楷體" w:eastAsia="標楷體" w:hAnsi="標楷體" w:hint="eastAsia"/>
                <w:sz w:val="28"/>
                <w:szCs w:val="28"/>
              </w:rPr>
              <w:t>個別取得授權不易且涉及個人資料保護問題，</w:t>
            </w:r>
            <w:proofErr w:type="gramStart"/>
            <w:r w:rsidRPr="00EA1468">
              <w:rPr>
                <w:rFonts w:ascii="標楷體" w:eastAsia="標楷體" w:hAnsi="標楷體" w:hint="eastAsia"/>
                <w:sz w:val="28"/>
                <w:szCs w:val="28"/>
              </w:rPr>
              <w:t>盼予簡化</w:t>
            </w:r>
            <w:proofErr w:type="gramEnd"/>
            <w:r w:rsidRPr="00EA1468">
              <w:rPr>
                <w:rFonts w:ascii="標楷體" w:eastAsia="標楷體" w:hAnsi="標楷體" w:hint="eastAsia"/>
                <w:sz w:val="28"/>
                <w:szCs w:val="28"/>
              </w:rPr>
              <w:t>。</w:t>
            </w:r>
          </w:p>
        </w:tc>
        <w:tc>
          <w:tcPr>
            <w:tcW w:w="3260" w:type="dxa"/>
            <w:tcBorders>
              <w:bottom w:val="single" w:sz="4" w:space="0" w:color="auto"/>
            </w:tcBorders>
            <w:shd w:val="clear" w:color="auto" w:fill="auto"/>
          </w:tcPr>
          <w:p w:rsidR="002E7BD8" w:rsidRPr="00EA1468" w:rsidRDefault="002E7BD8" w:rsidP="00980AB3">
            <w:pPr>
              <w:pStyle w:val="ac"/>
              <w:spacing w:line="400" w:lineRule="exact"/>
              <w:jc w:val="both"/>
              <w:rPr>
                <w:rFonts w:ascii="標楷體" w:eastAsia="標楷體" w:hAnsi="標楷體"/>
                <w:sz w:val="28"/>
                <w:szCs w:val="28"/>
              </w:rPr>
            </w:pPr>
            <w:r w:rsidRPr="00EA1468">
              <w:rPr>
                <w:rFonts w:ascii="標楷體" w:eastAsia="標楷體" w:hAnsi="標楷體"/>
                <w:sz w:val="28"/>
                <w:szCs w:val="28"/>
              </w:rPr>
              <w:lastRenderedPageBreak/>
              <w:t>以投信事業於信託契約載明</w:t>
            </w:r>
            <w:r w:rsidRPr="00EA1468">
              <w:rPr>
                <w:rFonts w:ascii="標楷體" w:eastAsia="標楷體" w:hAnsi="標楷體" w:hint="eastAsia"/>
                <w:sz w:val="28"/>
                <w:szCs w:val="28"/>
              </w:rPr>
              <w:t>授權規定</w:t>
            </w:r>
            <w:r w:rsidRPr="00EA1468">
              <w:rPr>
                <w:rFonts w:ascii="標楷體" w:eastAsia="標楷體" w:hAnsi="標楷體"/>
                <w:sz w:val="28"/>
                <w:szCs w:val="28"/>
              </w:rPr>
              <w:t>，取代個別信託基金受益人授權，並以投信事業出具「基金受益人為我國居住者持有受益權單位數比例」之聲明書取代受益人名冊，簡化</w:t>
            </w:r>
            <w:r w:rsidRPr="00EA1468">
              <w:rPr>
                <w:rFonts w:ascii="標楷體" w:eastAsia="標楷體" w:hAnsi="標楷體" w:hint="eastAsia"/>
                <w:sz w:val="28"/>
                <w:szCs w:val="28"/>
              </w:rPr>
              <w:t>投信事業申請核發基金受益人居住者證明手續</w:t>
            </w:r>
            <w:r w:rsidRPr="00EA1468">
              <w:rPr>
                <w:rFonts w:ascii="標楷體" w:eastAsia="標楷體" w:hAnsi="標楷體"/>
                <w:sz w:val="28"/>
                <w:szCs w:val="28"/>
              </w:rPr>
              <w:t>。</w:t>
            </w:r>
          </w:p>
        </w:tc>
        <w:tc>
          <w:tcPr>
            <w:tcW w:w="3750" w:type="dxa"/>
            <w:tcBorders>
              <w:bottom w:val="single" w:sz="4" w:space="0" w:color="auto"/>
            </w:tcBorders>
            <w:shd w:val="clear" w:color="auto" w:fill="auto"/>
          </w:tcPr>
          <w:p w:rsidR="002E7BD8" w:rsidRPr="00EA1468" w:rsidRDefault="00D426D1" w:rsidP="00980AB3">
            <w:pPr>
              <w:pStyle w:val="ac"/>
              <w:spacing w:line="400" w:lineRule="exact"/>
              <w:ind w:left="297" w:hangingChars="106" w:hanging="297"/>
              <w:jc w:val="both"/>
              <w:rPr>
                <w:rFonts w:ascii="標楷體" w:eastAsia="標楷體" w:hAnsi="標楷體"/>
                <w:sz w:val="28"/>
                <w:szCs w:val="28"/>
              </w:rPr>
            </w:pPr>
            <w:r>
              <w:rPr>
                <w:rFonts w:ascii="標楷體" w:eastAsia="標楷體" w:hAnsi="標楷體" w:hint="eastAsia"/>
                <w:sz w:val="28"/>
                <w:szCs w:val="28"/>
              </w:rPr>
              <w:t>1.</w:t>
            </w:r>
            <w:r w:rsidR="002E7BD8" w:rsidRPr="00EA1468">
              <w:rPr>
                <w:rFonts w:ascii="標楷體" w:eastAsia="標楷體" w:hAnsi="標楷體"/>
                <w:sz w:val="28"/>
                <w:szCs w:val="28"/>
              </w:rPr>
              <w:t>按投信事業統計，我國</w:t>
            </w:r>
            <w:r w:rsidR="002E7BD8" w:rsidRPr="00EA1468">
              <w:rPr>
                <w:rFonts w:ascii="標楷體" w:eastAsia="標楷體" w:hAnsi="標楷體" w:hint="eastAsia"/>
                <w:sz w:val="28"/>
                <w:szCs w:val="28"/>
              </w:rPr>
              <w:t xml:space="preserve">     </w:t>
            </w:r>
            <w:r w:rsidR="002E7BD8" w:rsidRPr="00EA1468">
              <w:rPr>
                <w:rFonts w:ascii="標楷體" w:eastAsia="標楷體" w:hAnsi="標楷體"/>
                <w:sz w:val="28"/>
                <w:szCs w:val="28"/>
              </w:rPr>
              <w:t>境內以跨國投資為主之投資信託基金534</w:t>
            </w:r>
            <w:r w:rsidR="002E7BD8" w:rsidRPr="00EA1468">
              <w:rPr>
                <w:rFonts w:ascii="標楷體" w:eastAsia="標楷體" w:hAnsi="標楷體" w:hint="eastAsia"/>
                <w:sz w:val="28"/>
                <w:szCs w:val="28"/>
              </w:rPr>
              <w:t>檔</w:t>
            </w:r>
            <w:r w:rsidR="002E7BD8" w:rsidRPr="00EA1468">
              <w:rPr>
                <w:rFonts w:ascii="標楷體" w:eastAsia="標楷體" w:hAnsi="標楷體"/>
                <w:sz w:val="28"/>
                <w:szCs w:val="28"/>
              </w:rPr>
              <w:t>，減輕我國</w:t>
            </w:r>
            <w:r w:rsidR="002E7BD8" w:rsidRPr="00EA1468">
              <w:rPr>
                <w:rFonts w:ascii="標楷體" w:eastAsia="標楷體" w:hAnsi="標楷體" w:hint="eastAsia"/>
                <w:sz w:val="28"/>
                <w:szCs w:val="28"/>
              </w:rPr>
              <w:t>投信事業</w:t>
            </w:r>
            <w:r w:rsidR="002E7BD8" w:rsidRPr="00EA1468">
              <w:rPr>
                <w:rFonts w:ascii="標楷體" w:eastAsia="標楷體" w:hAnsi="標楷體"/>
                <w:sz w:val="28"/>
                <w:szCs w:val="28"/>
              </w:rPr>
              <w:t>申請核發</w:t>
            </w:r>
            <w:r w:rsidR="002E7BD8" w:rsidRPr="00EA1468">
              <w:rPr>
                <w:rFonts w:ascii="標楷體" w:eastAsia="標楷體" w:hAnsi="標楷體" w:hint="eastAsia"/>
                <w:sz w:val="28"/>
                <w:szCs w:val="28"/>
              </w:rPr>
              <w:t>基金受益人居住者證明</w:t>
            </w:r>
            <w:r w:rsidR="002E7BD8" w:rsidRPr="00EA1468">
              <w:rPr>
                <w:rFonts w:ascii="標楷體" w:eastAsia="標楷體" w:hAnsi="標楷體"/>
                <w:sz w:val="28"/>
                <w:szCs w:val="28"/>
              </w:rPr>
              <w:t>之文據負擔，有助該等基金申請適用所得稅協定減免稅優惠，增加基金資產淨值及加惠我國投資人。</w:t>
            </w:r>
          </w:p>
          <w:p w:rsidR="002E7BD8" w:rsidRPr="00EA1468" w:rsidRDefault="00D426D1" w:rsidP="00980AB3">
            <w:pPr>
              <w:pStyle w:val="ac"/>
              <w:spacing w:line="400" w:lineRule="exact"/>
              <w:ind w:left="297" w:hangingChars="106" w:hanging="297"/>
              <w:jc w:val="both"/>
              <w:rPr>
                <w:rFonts w:ascii="標楷體" w:eastAsia="標楷體" w:hAnsi="標楷體"/>
                <w:sz w:val="28"/>
                <w:szCs w:val="28"/>
              </w:rPr>
            </w:pPr>
            <w:r>
              <w:rPr>
                <w:rFonts w:ascii="標楷體" w:eastAsia="標楷體" w:hAnsi="標楷體" w:hint="eastAsia"/>
                <w:sz w:val="28"/>
                <w:szCs w:val="28"/>
              </w:rPr>
              <w:t>2.</w:t>
            </w:r>
            <w:r w:rsidR="002E7BD8" w:rsidRPr="00EA1468">
              <w:rPr>
                <w:rFonts w:ascii="標楷體" w:eastAsia="標楷體" w:hAnsi="標楷體" w:hint="eastAsia"/>
                <w:sz w:val="28"/>
                <w:szCs w:val="28"/>
              </w:rPr>
              <w:t>受惠對象：</w:t>
            </w:r>
          </w:p>
          <w:p w:rsidR="002E7BD8" w:rsidRPr="00EA1468" w:rsidRDefault="002E7BD8" w:rsidP="00980AB3">
            <w:pPr>
              <w:pStyle w:val="ac"/>
              <w:spacing w:line="400" w:lineRule="exact"/>
              <w:ind w:left="297" w:hangingChars="106" w:hanging="297"/>
              <w:jc w:val="both"/>
              <w:rPr>
                <w:rFonts w:ascii="標楷體" w:eastAsia="標楷體" w:hAnsi="標楷體"/>
                <w:sz w:val="28"/>
                <w:szCs w:val="28"/>
              </w:rPr>
            </w:pPr>
            <w:r w:rsidRPr="00EA1468">
              <w:rPr>
                <w:rFonts w:ascii="標楷體" w:eastAsia="標楷體" w:hAnsi="標楷體" w:hint="eastAsia"/>
                <w:sz w:val="28"/>
                <w:szCs w:val="28"/>
              </w:rPr>
              <w:lastRenderedPageBreak/>
              <w:t xml:space="preserve">  屬我國居住者之我國信託基金及基金受益人。</w:t>
            </w:r>
          </w:p>
        </w:tc>
        <w:tc>
          <w:tcPr>
            <w:tcW w:w="1495" w:type="dxa"/>
            <w:tcBorders>
              <w:bottom w:val="single" w:sz="4" w:space="0" w:color="auto"/>
            </w:tcBorders>
            <w:shd w:val="clear" w:color="auto" w:fill="auto"/>
          </w:tcPr>
          <w:p w:rsidR="002E7BD8" w:rsidRPr="00EA1468" w:rsidRDefault="002E7BD8" w:rsidP="000F63D5">
            <w:pPr>
              <w:pStyle w:val="ac"/>
              <w:spacing w:line="400" w:lineRule="exact"/>
              <w:rPr>
                <w:rFonts w:ascii="標楷體" w:eastAsia="標楷體" w:hAnsi="標楷體"/>
                <w:sz w:val="28"/>
                <w:szCs w:val="28"/>
              </w:rPr>
            </w:pPr>
            <w:r w:rsidRPr="00EA1468">
              <w:rPr>
                <w:rFonts w:ascii="標楷體" w:eastAsia="標楷體" w:hAnsi="標楷體"/>
                <w:sz w:val="28"/>
                <w:szCs w:val="28"/>
              </w:rPr>
              <w:lastRenderedPageBreak/>
              <w:t>107年</w:t>
            </w:r>
            <w:r w:rsidRPr="00EA1468">
              <w:rPr>
                <w:rFonts w:ascii="標楷體" w:eastAsia="標楷體" w:hAnsi="標楷體" w:hint="eastAsia"/>
                <w:sz w:val="28"/>
                <w:szCs w:val="28"/>
              </w:rPr>
              <w:t>3月6日發布</w:t>
            </w:r>
          </w:p>
        </w:tc>
      </w:tr>
      <w:tr w:rsidR="00EA1468" w:rsidRPr="00EA1468" w:rsidTr="00983EE1">
        <w:tc>
          <w:tcPr>
            <w:tcW w:w="817" w:type="dxa"/>
            <w:tcBorders>
              <w:bottom w:val="single" w:sz="4" w:space="0" w:color="auto"/>
            </w:tcBorders>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Borders>
              <w:bottom w:val="single" w:sz="4" w:space="0" w:color="auto"/>
            </w:tcBorders>
            <w:shd w:val="clear" w:color="auto" w:fill="auto"/>
          </w:tcPr>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ind w:left="280" w:hangingChars="100" w:hanging="280"/>
              <w:rPr>
                <w:rFonts w:ascii="標楷體" w:eastAsia="標楷體" w:hAnsi="標楷體"/>
                <w:sz w:val="28"/>
                <w:szCs w:val="28"/>
              </w:rPr>
            </w:pPr>
            <w:r w:rsidRPr="00D426D1">
              <w:rPr>
                <w:rFonts w:ascii="標楷體" w:eastAsia="標楷體" w:hAnsi="標楷體"/>
                <w:sz w:val="28"/>
                <w:szCs w:val="28"/>
              </w:rPr>
              <w:t>1.法源依據:所得稅法第71條</w:t>
            </w:r>
          </w:p>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ind w:left="280" w:hangingChars="100" w:hanging="280"/>
              <w:rPr>
                <w:rFonts w:ascii="標楷體" w:eastAsia="標楷體" w:hAnsi="標楷體"/>
                <w:sz w:val="28"/>
                <w:szCs w:val="28"/>
              </w:rPr>
            </w:pPr>
            <w:r w:rsidRPr="00D426D1">
              <w:rPr>
                <w:rFonts w:ascii="標楷體" w:eastAsia="標楷體" w:hAnsi="標楷體"/>
                <w:sz w:val="28"/>
                <w:szCs w:val="28"/>
              </w:rPr>
              <w:t>2.修正「</w:t>
            </w:r>
            <w:proofErr w:type="gramStart"/>
            <w:r w:rsidRPr="00D426D1">
              <w:rPr>
                <w:rFonts w:ascii="標楷體" w:eastAsia="標楷體" w:hAnsi="標楷體"/>
                <w:sz w:val="28"/>
                <w:szCs w:val="28"/>
              </w:rPr>
              <w:t>稽</w:t>
            </w:r>
            <w:proofErr w:type="gramEnd"/>
            <w:r w:rsidRPr="00D426D1">
              <w:rPr>
                <w:rFonts w:ascii="標楷體" w:eastAsia="標楷體" w:hAnsi="標楷體"/>
                <w:sz w:val="28"/>
                <w:szCs w:val="28"/>
              </w:rPr>
              <w:t>徵機關於結算申報期間辦理綜合所得稅納稅義務人查詢課稅年度所得及扣除額資料作業要點」第3點及第4點規定</w:t>
            </w:r>
          </w:p>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rPr>
                <w:rFonts w:ascii="標楷體" w:eastAsia="標楷體" w:hAnsi="標楷體"/>
                <w:sz w:val="28"/>
                <w:szCs w:val="28"/>
              </w:rPr>
            </w:pPr>
            <w:r w:rsidRPr="00D426D1">
              <w:rPr>
                <w:rFonts w:ascii="標楷體" w:eastAsia="標楷體" w:hAnsi="標楷體" w:hint="eastAsia"/>
                <w:sz w:val="28"/>
                <w:szCs w:val="28"/>
              </w:rPr>
              <w:t>（財政部107年2月14日台財稅字第10600712820號令）</w:t>
            </w:r>
          </w:p>
        </w:tc>
        <w:tc>
          <w:tcPr>
            <w:tcW w:w="2977" w:type="dxa"/>
            <w:tcBorders>
              <w:bottom w:val="single" w:sz="4" w:space="0" w:color="auto"/>
            </w:tcBorders>
            <w:shd w:val="clear" w:color="auto" w:fill="auto"/>
          </w:tcPr>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rPr>
                <w:rFonts w:ascii="標楷體" w:eastAsia="標楷體" w:hAnsi="標楷體"/>
                <w:sz w:val="28"/>
                <w:szCs w:val="28"/>
              </w:rPr>
            </w:pPr>
          </w:p>
        </w:tc>
        <w:tc>
          <w:tcPr>
            <w:tcW w:w="3260" w:type="dxa"/>
            <w:tcBorders>
              <w:bottom w:val="single" w:sz="4" w:space="0" w:color="auto"/>
            </w:tcBorders>
            <w:shd w:val="clear" w:color="auto" w:fill="auto"/>
          </w:tcPr>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D426D1">
              <w:rPr>
                <w:rFonts w:ascii="標楷體" w:eastAsia="標楷體" w:hAnsi="標楷體"/>
                <w:sz w:val="28"/>
                <w:szCs w:val="28"/>
              </w:rPr>
              <w:t>1.符合規定之身心障礙嬰幼兒特製推車支出超過主管機關補助部分，納入提供綜合所得稅納稅義務人查詢扣除額範圍。</w:t>
            </w:r>
          </w:p>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D426D1">
              <w:rPr>
                <w:rFonts w:ascii="標楷體" w:eastAsia="標楷體" w:hAnsi="標楷體"/>
                <w:sz w:val="28"/>
                <w:szCs w:val="28"/>
              </w:rPr>
              <w:t>2.外籍</w:t>
            </w:r>
            <w:proofErr w:type="gramStart"/>
            <w:r w:rsidRPr="00D426D1">
              <w:rPr>
                <w:rFonts w:ascii="標楷體" w:eastAsia="標楷體" w:hAnsi="標楷體"/>
                <w:sz w:val="28"/>
                <w:szCs w:val="28"/>
              </w:rPr>
              <w:t>人士得臨櫃</w:t>
            </w:r>
            <w:proofErr w:type="gramEnd"/>
            <w:r w:rsidRPr="00D426D1">
              <w:rPr>
                <w:rFonts w:ascii="標楷體" w:eastAsia="標楷體" w:hAnsi="標楷體"/>
                <w:sz w:val="28"/>
                <w:szCs w:val="28"/>
              </w:rPr>
              <w:t>或網路申請查詢本人課稅年度入出境資料。</w:t>
            </w:r>
          </w:p>
        </w:tc>
        <w:tc>
          <w:tcPr>
            <w:tcW w:w="3750" w:type="dxa"/>
            <w:tcBorders>
              <w:bottom w:val="single" w:sz="4" w:space="0" w:color="auto"/>
            </w:tcBorders>
            <w:shd w:val="clear" w:color="auto" w:fill="auto"/>
          </w:tcPr>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1.納稅義務人購買符合規定之身心障礙嬰幼兒特製推車支出超過主管機關補助部分，納入扣除額資料查詢範圍，由</w:t>
            </w:r>
            <w:proofErr w:type="gramStart"/>
            <w:r w:rsidRPr="00D426D1">
              <w:rPr>
                <w:rFonts w:ascii="標楷體" w:eastAsia="標楷體" w:hAnsi="標楷體" w:hint="eastAsia"/>
                <w:sz w:val="28"/>
                <w:szCs w:val="28"/>
              </w:rPr>
              <w:t>稽</w:t>
            </w:r>
            <w:proofErr w:type="gramEnd"/>
            <w:r w:rsidRPr="00D426D1">
              <w:rPr>
                <w:rFonts w:ascii="標楷體" w:eastAsia="標楷體" w:hAnsi="標楷體" w:hint="eastAsia"/>
                <w:sz w:val="28"/>
                <w:szCs w:val="28"/>
              </w:rPr>
              <w:t>徵機關主動提供，納稅義務人申報時毋須再檢附相關證明文件，簡化報稅流程並減輕人民申報負擔。</w:t>
            </w:r>
          </w:p>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D426D1">
              <w:rPr>
                <w:rFonts w:ascii="標楷體" w:eastAsia="標楷體" w:hAnsi="標楷體" w:hint="eastAsia"/>
                <w:sz w:val="28"/>
                <w:szCs w:val="28"/>
              </w:rPr>
              <w:t>2.新增外籍人士查詢本人課稅年度入出境資料服務措施，外籍人士毋須逐筆填寫入出境資料及檢附證明文件，提升申報服務品質，並協助其正確完成報稅作業。</w:t>
            </w:r>
          </w:p>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D426D1">
              <w:rPr>
                <w:rFonts w:ascii="標楷體" w:eastAsia="標楷體" w:hAnsi="標楷體" w:hint="eastAsia"/>
                <w:sz w:val="28"/>
                <w:szCs w:val="28"/>
              </w:rPr>
              <w:t>3.受惠對象：</w:t>
            </w:r>
          </w:p>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D426D1">
              <w:rPr>
                <w:rFonts w:ascii="標楷體" w:eastAsia="標楷體" w:hAnsi="標楷體" w:hint="eastAsia"/>
                <w:sz w:val="28"/>
                <w:szCs w:val="28"/>
              </w:rPr>
              <w:t xml:space="preserve">  綜合所得稅納稅義務人。</w:t>
            </w:r>
          </w:p>
        </w:tc>
        <w:tc>
          <w:tcPr>
            <w:tcW w:w="1495" w:type="dxa"/>
            <w:tcBorders>
              <w:bottom w:val="single" w:sz="4" w:space="0" w:color="auto"/>
            </w:tcBorders>
            <w:shd w:val="clear" w:color="auto" w:fill="auto"/>
          </w:tcPr>
          <w:p w:rsidR="002E7BD8" w:rsidRPr="00D426D1" w:rsidRDefault="00D63EAA" w:rsidP="00D426D1">
            <w:pPr>
              <w:pStyle w:val="ac"/>
              <w:pBdr>
                <w:top w:val="none" w:sz="0" w:space="0" w:color="auto"/>
                <w:left w:val="none" w:sz="0" w:space="0" w:color="auto"/>
                <w:bottom w:val="none" w:sz="0" w:space="0" w:color="auto"/>
                <w:right w:val="none" w:sz="0" w:space="0" w:color="auto"/>
              </w:pBdr>
              <w:spacing w:line="400" w:lineRule="exact"/>
              <w:rPr>
                <w:rFonts w:ascii="標楷體" w:eastAsia="標楷體" w:hAnsi="標楷體"/>
                <w:sz w:val="28"/>
                <w:szCs w:val="28"/>
              </w:rPr>
            </w:pPr>
            <w:r w:rsidRPr="00D426D1">
              <w:rPr>
                <w:rFonts w:ascii="標楷體" w:eastAsia="標楷體" w:hAnsi="標楷體"/>
                <w:sz w:val="28"/>
                <w:szCs w:val="28"/>
              </w:rPr>
              <w:t>107</w:t>
            </w:r>
            <w:r w:rsidRPr="00D426D1">
              <w:rPr>
                <w:rFonts w:ascii="標楷體" w:eastAsia="標楷體" w:hAnsi="標楷體" w:hint="eastAsia"/>
                <w:sz w:val="28"/>
                <w:szCs w:val="28"/>
              </w:rPr>
              <w:t>年2月</w:t>
            </w:r>
            <w:r w:rsidR="002E7BD8" w:rsidRPr="00D426D1">
              <w:rPr>
                <w:rFonts w:ascii="標楷體" w:eastAsia="標楷體" w:hAnsi="標楷體" w:hint="eastAsia"/>
                <w:sz w:val="28"/>
                <w:szCs w:val="28"/>
              </w:rPr>
              <w:t>14</w:t>
            </w:r>
            <w:r w:rsidRPr="00D426D1">
              <w:rPr>
                <w:rFonts w:ascii="標楷體" w:eastAsia="標楷體" w:hAnsi="標楷體" w:hint="eastAsia"/>
                <w:sz w:val="28"/>
                <w:szCs w:val="28"/>
              </w:rPr>
              <w:t>日</w:t>
            </w:r>
            <w:r w:rsidR="002E7BD8" w:rsidRPr="00D426D1">
              <w:rPr>
                <w:rFonts w:ascii="標楷體" w:eastAsia="標楷體" w:hAnsi="標楷體" w:hint="eastAsia"/>
                <w:sz w:val="28"/>
                <w:szCs w:val="28"/>
              </w:rPr>
              <w:t>發布</w:t>
            </w:r>
          </w:p>
          <w:p w:rsidR="002E7BD8" w:rsidRPr="00D426D1" w:rsidRDefault="002E7BD8" w:rsidP="00D426D1">
            <w:pPr>
              <w:pStyle w:val="ac"/>
              <w:pBdr>
                <w:top w:val="none" w:sz="0" w:space="0" w:color="auto"/>
                <w:left w:val="none" w:sz="0" w:space="0" w:color="auto"/>
                <w:bottom w:val="none" w:sz="0" w:space="0" w:color="auto"/>
                <w:right w:val="none" w:sz="0" w:space="0" w:color="auto"/>
              </w:pBdr>
              <w:spacing w:line="400" w:lineRule="exact"/>
              <w:rPr>
                <w:rFonts w:ascii="標楷體" w:eastAsia="標楷體" w:hAnsi="標楷體"/>
                <w:sz w:val="28"/>
                <w:szCs w:val="28"/>
              </w:rPr>
            </w:pPr>
          </w:p>
        </w:tc>
      </w:tr>
      <w:tr w:rsidR="00EA1468" w:rsidRPr="00EA1468" w:rsidTr="00BB7BEF">
        <w:tc>
          <w:tcPr>
            <w:tcW w:w="817" w:type="dxa"/>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9C3369">
            <w:pPr>
              <w:pStyle w:val="ac"/>
              <w:spacing w:line="400" w:lineRule="exact"/>
              <w:jc w:val="both"/>
              <w:rPr>
                <w:rFonts w:ascii="標楷體" w:eastAsia="標楷體" w:hAnsi="標楷體"/>
                <w:sz w:val="28"/>
                <w:szCs w:val="28"/>
              </w:rPr>
            </w:pPr>
            <w:r w:rsidRPr="00EA1468">
              <w:rPr>
                <w:rFonts w:ascii="標楷體" w:eastAsia="標楷體" w:hAnsi="標楷體" w:hint="eastAsia"/>
                <w:sz w:val="28"/>
                <w:szCs w:val="28"/>
              </w:rPr>
              <w:t>提高</w:t>
            </w:r>
            <w:r w:rsidRPr="00EA1468">
              <w:rPr>
                <w:rFonts w:ascii="標楷體" w:eastAsia="標楷體" w:hAnsi="標楷體"/>
                <w:sz w:val="28"/>
                <w:szCs w:val="28"/>
              </w:rPr>
              <w:t>小額投資人得同時於中華郵</w:t>
            </w:r>
            <w:r w:rsidRPr="00EA1468">
              <w:rPr>
                <w:rFonts w:ascii="標楷體" w:eastAsia="標楷體" w:hAnsi="標楷體"/>
                <w:sz w:val="28"/>
                <w:szCs w:val="28"/>
              </w:rPr>
              <w:lastRenderedPageBreak/>
              <w:t>政股份有限公司及臺灣證券交易所作業系統辦理預約申購公債</w:t>
            </w:r>
            <w:r w:rsidRPr="00EA1468">
              <w:rPr>
                <w:rFonts w:ascii="標楷體" w:eastAsia="標楷體" w:hAnsi="標楷體" w:hint="eastAsia"/>
                <w:sz w:val="28"/>
                <w:szCs w:val="28"/>
              </w:rPr>
              <w:t>之數額</w:t>
            </w:r>
            <w:r w:rsidRPr="00EA1468">
              <w:rPr>
                <w:rFonts w:ascii="標楷體" w:eastAsia="標楷體" w:hAnsi="標楷體"/>
                <w:sz w:val="28"/>
                <w:szCs w:val="28"/>
              </w:rPr>
              <w:t>。</w:t>
            </w:r>
          </w:p>
        </w:tc>
        <w:tc>
          <w:tcPr>
            <w:tcW w:w="2977" w:type="dxa"/>
            <w:shd w:val="clear" w:color="auto" w:fill="auto"/>
          </w:tcPr>
          <w:p w:rsidR="002E7BD8" w:rsidRPr="00EA1468" w:rsidRDefault="002E7BD8" w:rsidP="00BB4409">
            <w:pPr>
              <w:pStyle w:val="ac"/>
              <w:numPr>
                <w:ilvl w:val="0"/>
                <w:numId w:val="25"/>
              </w:numP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lastRenderedPageBreak/>
              <w:t>小額投資人得同時於中華郵政股份有</w:t>
            </w:r>
            <w:r w:rsidRPr="00EA1468">
              <w:rPr>
                <w:rFonts w:ascii="標楷體" w:eastAsia="標楷體" w:hAnsi="標楷體"/>
                <w:sz w:val="28"/>
                <w:szCs w:val="28"/>
              </w:rPr>
              <w:lastRenderedPageBreak/>
              <w:t>限公司及臺灣證券交易所作業系統辦理預約申購，其數額合計以新臺幣100萬元為限。</w:t>
            </w:r>
          </w:p>
          <w:p w:rsidR="002E7BD8" w:rsidRPr="00EA1468" w:rsidRDefault="002E7BD8" w:rsidP="00BB4409">
            <w:pPr>
              <w:pStyle w:val="ac"/>
              <w:numPr>
                <w:ilvl w:val="0"/>
                <w:numId w:val="25"/>
              </w:numP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中華郵政股份有限公司：每人申購數額以新臺幣10萬元以上、100萬元以下。</w:t>
            </w:r>
          </w:p>
          <w:p w:rsidR="002E7BD8" w:rsidRPr="00EA1468" w:rsidRDefault="002E7BD8" w:rsidP="00BB4409">
            <w:pPr>
              <w:pStyle w:val="ac"/>
              <w:numPr>
                <w:ilvl w:val="0"/>
                <w:numId w:val="25"/>
              </w:numP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臺灣證券交易所：每人</w:t>
            </w:r>
            <w:proofErr w:type="gramStart"/>
            <w:r w:rsidRPr="00EA1468">
              <w:rPr>
                <w:rFonts w:ascii="標楷體" w:eastAsia="標楷體" w:hAnsi="標楷體"/>
                <w:sz w:val="28"/>
                <w:szCs w:val="28"/>
              </w:rPr>
              <w:t>限申構一個</w:t>
            </w:r>
            <w:proofErr w:type="gramEnd"/>
            <w:r w:rsidRPr="00EA1468">
              <w:rPr>
                <w:rFonts w:ascii="標楷體" w:eastAsia="標楷體" w:hAnsi="標楷體"/>
                <w:sz w:val="28"/>
                <w:szCs w:val="28"/>
              </w:rPr>
              <w:t>銷售單位。銷售單位分為新臺幣10萬、20萬、50萬、100萬4種。</w:t>
            </w:r>
          </w:p>
        </w:tc>
        <w:tc>
          <w:tcPr>
            <w:tcW w:w="3260" w:type="dxa"/>
            <w:shd w:val="clear" w:color="auto" w:fill="auto"/>
          </w:tcPr>
          <w:p w:rsidR="002E7BD8" w:rsidRPr="00EA1468" w:rsidRDefault="002E7BD8" w:rsidP="00BB4409">
            <w:pPr>
              <w:pStyle w:val="ac"/>
              <w:numPr>
                <w:ilvl w:val="0"/>
                <w:numId w:val="26"/>
              </w:numP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lastRenderedPageBreak/>
              <w:t>小額投資人得同時於中華郵政股份有限公</w:t>
            </w:r>
            <w:r w:rsidRPr="00EA1468">
              <w:rPr>
                <w:rFonts w:ascii="標楷體" w:eastAsia="標楷體" w:hAnsi="標楷體"/>
                <w:sz w:val="28"/>
                <w:szCs w:val="28"/>
              </w:rPr>
              <w:lastRenderedPageBreak/>
              <w:t>司及臺灣證券交易所作業系統辦理預約申購，其數額合計以新臺幣150萬元為限。</w:t>
            </w:r>
          </w:p>
          <w:p w:rsidR="002E7BD8" w:rsidRPr="00EA1468" w:rsidRDefault="002E7BD8" w:rsidP="00BB4409">
            <w:pPr>
              <w:pStyle w:val="ac"/>
              <w:numPr>
                <w:ilvl w:val="0"/>
                <w:numId w:val="26"/>
              </w:numP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中華郵政股份有限公司：每人申購數額以新臺幣10萬元以上、150萬元以下。</w:t>
            </w:r>
          </w:p>
          <w:p w:rsidR="002E7BD8" w:rsidRPr="00EA1468" w:rsidRDefault="002E7BD8" w:rsidP="00BB4409">
            <w:pPr>
              <w:pStyle w:val="ac"/>
              <w:numPr>
                <w:ilvl w:val="0"/>
                <w:numId w:val="26"/>
              </w:numP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臺灣證券交易所：每人</w:t>
            </w:r>
            <w:proofErr w:type="gramStart"/>
            <w:r w:rsidRPr="00EA1468">
              <w:rPr>
                <w:rFonts w:ascii="標楷體" w:eastAsia="標楷體" w:hAnsi="標楷體"/>
                <w:sz w:val="28"/>
                <w:szCs w:val="28"/>
              </w:rPr>
              <w:t>限申構一個</w:t>
            </w:r>
            <w:proofErr w:type="gramEnd"/>
            <w:r w:rsidRPr="00EA1468">
              <w:rPr>
                <w:rFonts w:ascii="標楷體" w:eastAsia="標楷體" w:hAnsi="標楷體"/>
                <w:sz w:val="28"/>
                <w:szCs w:val="28"/>
              </w:rPr>
              <w:t>銷售單位。銷售單位分為新臺幣10萬、20萬、50萬、100萬、150萬5種。</w:t>
            </w:r>
          </w:p>
        </w:tc>
        <w:tc>
          <w:tcPr>
            <w:tcW w:w="3750" w:type="dxa"/>
            <w:shd w:val="clear" w:color="auto" w:fill="auto"/>
          </w:tcPr>
          <w:p w:rsidR="002E7BD8" w:rsidRPr="00EA1468" w:rsidRDefault="002E7BD8" w:rsidP="00BB4409">
            <w:pPr>
              <w:pStyle w:val="ac"/>
              <w:numPr>
                <w:ilvl w:val="0"/>
                <w:numId w:val="27"/>
              </w:numP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lastRenderedPageBreak/>
              <w:t>為應小額投資人投資公債需求，擬放寬每人投資公債</w:t>
            </w:r>
            <w:r w:rsidRPr="00EA1468">
              <w:rPr>
                <w:rFonts w:ascii="標楷體" w:eastAsia="標楷體" w:hAnsi="標楷體"/>
                <w:sz w:val="28"/>
                <w:szCs w:val="28"/>
              </w:rPr>
              <w:lastRenderedPageBreak/>
              <w:t>金額之限制，以提高其資金配置於公債之部位。</w:t>
            </w:r>
          </w:p>
          <w:p w:rsidR="002E7BD8" w:rsidRPr="00EA1468" w:rsidRDefault="002E7BD8" w:rsidP="00BB4409">
            <w:pPr>
              <w:pStyle w:val="ac"/>
              <w:numPr>
                <w:ilvl w:val="0"/>
                <w:numId w:val="27"/>
              </w:numP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受惠對象：小額投資人。</w:t>
            </w:r>
          </w:p>
        </w:tc>
        <w:tc>
          <w:tcPr>
            <w:tcW w:w="1495" w:type="dxa"/>
            <w:shd w:val="clear" w:color="auto" w:fill="auto"/>
          </w:tcPr>
          <w:p w:rsidR="002E7BD8" w:rsidRPr="00EA1468" w:rsidRDefault="002E7BD8" w:rsidP="00D426D1">
            <w:pPr>
              <w:pStyle w:val="ac"/>
              <w:spacing w:line="400" w:lineRule="exact"/>
              <w:rPr>
                <w:rFonts w:ascii="標楷體" w:eastAsia="標楷體" w:hAnsi="標楷體"/>
                <w:sz w:val="28"/>
                <w:szCs w:val="28"/>
              </w:rPr>
            </w:pPr>
            <w:r w:rsidRPr="00EA1468">
              <w:rPr>
                <w:rFonts w:ascii="標楷體" w:eastAsia="標楷體" w:hAnsi="標楷體"/>
                <w:sz w:val="28"/>
                <w:szCs w:val="28"/>
              </w:rPr>
              <w:lastRenderedPageBreak/>
              <w:t>預計107年3月</w:t>
            </w:r>
            <w:r w:rsidRPr="00EA1468">
              <w:rPr>
                <w:rFonts w:ascii="標楷體" w:eastAsia="標楷體" w:hAnsi="標楷體" w:hint="eastAsia"/>
                <w:sz w:val="28"/>
                <w:szCs w:val="28"/>
              </w:rPr>
              <w:t>13</w:t>
            </w:r>
            <w:r w:rsidRPr="00EA1468">
              <w:rPr>
                <w:rFonts w:ascii="標楷體" w:eastAsia="標楷體" w:hAnsi="標楷體" w:hint="eastAsia"/>
                <w:sz w:val="28"/>
                <w:szCs w:val="28"/>
              </w:rPr>
              <w:lastRenderedPageBreak/>
              <w:t>日</w:t>
            </w:r>
          </w:p>
        </w:tc>
      </w:tr>
      <w:tr w:rsidR="00EA1468" w:rsidRPr="00EA1468" w:rsidTr="00BB7BEF">
        <w:tc>
          <w:tcPr>
            <w:tcW w:w="817" w:type="dxa"/>
            <w:shd w:val="clear" w:color="auto" w:fill="auto"/>
          </w:tcPr>
          <w:p w:rsidR="002E7BD8" w:rsidRPr="00EA1468" w:rsidRDefault="002E7BD8" w:rsidP="00FE4D65">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D426D1">
            <w:pPr>
              <w:pStyle w:val="ac"/>
              <w:spacing w:line="400" w:lineRule="exact"/>
              <w:jc w:val="both"/>
              <w:rPr>
                <w:rFonts w:ascii="標楷體" w:eastAsia="標楷體" w:hAnsi="標楷體"/>
                <w:sz w:val="28"/>
                <w:szCs w:val="28"/>
              </w:rPr>
            </w:pPr>
            <w:r w:rsidRPr="00D426D1">
              <w:rPr>
                <w:rFonts w:ascii="標楷體" w:eastAsia="標楷體" w:hAnsi="標楷體" w:hint="eastAsia"/>
                <w:sz w:val="28"/>
                <w:szCs w:val="28"/>
              </w:rPr>
              <w:t>營業稅電子資料申報繳稅作業要點</w:t>
            </w:r>
          </w:p>
        </w:tc>
        <w:tc>
          <w:tcPr>
            <w:tcW w:w="2977" w:type="dxa"/>
            <w:shd w:val="clear" w:color="auto" w:fill="auto"/>
          </w:tcPr>
          <w:p w:rsidR="002E7BD8" w:rsidRPr="00D426D1" w:rsidRDefault="002E7BD8" w:rsidP="00D426D1">
            <w:pPr>
              <w:pStyle w:val="ac"/>
              <w:spacing w:line="400" w:lineRule="exact"/>
              <w:jc w:val="both"/>
              <w:rPr>
                <w:rFonts w:ascii="標楷體" w:eastAsia="標楷體" w:hAnsi="標楷體"/>
                <w:sz w:val="28"/>
                <w:szCs w:val="28"/>
              </w:rPr>
            </w:pPr>
            <w:r w:rsidRPr="00D426D1">
              <w:rPr>
                <w:rFonts w:ascii="標楷體" w:eastAsia="標楷體" w:hAnsi="標楷體" w:hint="eastAsia"/>
                <w:sz w:val="28"/>
                <w:szCs w:val="28"/>
              </w:rPr>
              <w:t>十一、申請作業：</w:t>
            </w:r>
          </w:p>
          <w:p w:rsidR="002E7BD8" w:rsidRPr="00D426D1" w:rsidRDefault="002E7BD8" w:rsidP="00D426D1">
            <w:pPr>
              <w:pStyle w:val="ac"/>
              <w:spacing w:line="400" w:lineRule="exact"/>
              <w:ind w:left="560" w:hangingChars="200" w:hanging="560"/>
              <w:jc w:val="both"/>
              <w:rPr>
                <w:rFonts w:ascii="標楷體" w:eastAsia="標楷體" w:hAnsi="標楷體"/>
                <w:sz w:val="28"/>
                <w:szCs w:val="28"/>
              </w:rPr>
            </w:pPr>
            <w:r w:rsidRPr="00D426D1">
              <w:rPr>
                <w:rFonts w:ascii="標楷體" w:eastAsia="標楷體" w:hAnsi="標楷體" w:hint="eastAsia"/>
                <w:sz w:val="28"/>
                <w:szCs w:val="28"/>
              </w:rPr>
              <w:t>(三)經財政部核准由總機構合併申報銷售額、應納或溢</w:t>
            </w:r>
            <w:r w:rsidRPr="00D426D1">
              <w:rPr>
                <w:rFonts w:ascii="標楷體" w:eastAsia="標楷體" w:hAnsi="標楷體" w:hint="eastAsia"/>
                <w:sz w:val="28"/>
                <w:szCs w:val="28"/>
              </w:rPr>
              <w:lastRenderedPageBreak/>
              <w:t>付營業稅額者，其所有其他固定營業場所之進、銷項營業資料，得由總機構向所在地</w:t>
            </w:r>
            <w:proofErr w:type="gramStart"/>
            <w:r w:rsidRPr="00D426D1">
              <w:rPr>
                <w:rFonts w:ascii="標楷體" w:eastAsia="標楷體" w:hAnsi="標楷體" w:hint="eastAsia"/>
                <w:sz w:val="28"/>
                <w:szCs w:val="28"/>
              </w:rPr>
              <w:t>稽</w:t>
            </w:r>
            <w:proofErr w:type="gramEnd"/>
            <w:r w:rsidRPr="00D426D1">
              <w:rPr>
                <w:rFonts w:ascii="標楷體" w:eastAsia="標楷體" w:hAnsi="標楷體" w:hint="eastAsia"/>
                <w:sz w:val="28"/>
                <w:szCs w:val="28"/>
              </w:rPr>
              <w:t>徵機關申請核准由總機構彙總</w:t>
            </w:r>
            <w:proofErr w:type="gramStart"/>
            <w:r w:rsidRPr="00D426D1">
              <w:rPr>
                <w:rFonts w:ascii="標楷體" w:eastAsia="標楷體" w:hAnsi="標楷體" w:hint="eastAsia"/>
                <w:sz w:val="28"/>
                <w:szCs w:val="28"/>
              </w:rPr>
              <w:t>採</w:t>
            </w:r>
            <w:proofErr w:type="gramEnd"/>
            <w:r w:rsidRPr="00D426D1">
              <w:rPr>
                <w:rFonts w:ascii="標楷體" w:eastAsia="標楷體" w:hAnsi="標楷體" w:hint="eastAsia"/>
                <w:sz w:val="28"/>
                <w:szCs w:val="28"/>
              </w:rPr>
              <w:t>網際網路申報，惟其總機構及所有其他固定營業場所仍應依營業稅法規定自行申報銷售額、應納或溢付營業稅額（其所有其他固定營業場所申報之營業人銷售額與稅額申報書之稅額計算欄免填載）。申</w:t>
            </w:r>
            <w:r w:rsidRPr="00D426D1">
              <w:rPr>
                <w:rFonts w:ascii="標楷體" w:eastAsia="標楷體" w:hAnsi="標楷體" w:hint="eastAsia"/>
                <w:sz w:val="28"/>
                <w:szCs w:val="28"/>
              </w:rPr>
              <w:lastRenderedPageBreak/>
              <w:t>請或撤銷時，應檢附「營業人申請(撤銷)由總機構彙總申報進銷項媒體資料所屬單位明細表」（格式如附件一）。</w:t>
            </w:r>
          </w:p>
        </w:tc>
        <w:tc>
          <w:tcPr>
            <w:tcW w:w="3260" w:type="dxa"/>
            <w:shd w:val="clear" w:color="auto" w:fill="auto"/>
          </w:tcPr>
          <w:p w:rsidR="002E7BD8" w:rsidRPr="00D426D1" w:rsidRDefault="002E7BD8" w:rsidP="00D426D1">
            <w:pPr>
              <w:pStyle w:val="ac"/>
              <w:spacing w:line="400" w:lineRule="exact"/>
              <w:jc w:val="both"/>
              <w:rPr>
                <w:rFonts w:ascii="標楷體" w:eastAsia="標楷體" w:hAnsi="標楷體"/>
                <w:sz w:val="28"/>
                <w:szCs w:val="28"/>
              </w:rPr>
            </w:pPr>
            <w:r w:rsidRPr="00D426D1">
              <w:rPr>
                <w:rFonts w:ascii="標楷體" w:eastAsia="標楷體" w:hAnsi="標楷體" w:hint="eastAsia"/>
                <w:sz w:val="28"/>
                <w:szCs w:val="28"/>
              </w:rPr>
              <w:lastRenderedPageBreak/>
              <w:t>十一、申請作業：</w:t>
            </w:r>
          </w:p>
          <w:p w:rsidR="002E7BD8" w:rsidRPr="00D426D1" w:rsidRDefault="002E7BD8" w:rsidP="00D426D1">
            <w:pPr>
              <w:spacing w:line="400" w:lineRule="exact"/>
              <w:ind w:left="649" w:hanging="567"/>
              <w:jc w:val="both"/>
              <w:rPr>
                <w:rFonts w:ascii="標楷體" w:eastAsia="標楷體" w:hAnsi="標楷體" w:cs="Times New Roman"/>
                <w:kern w:val="1"/>
                <w:sz w:val="28"/>
                <w:szCs w:val="28"/>
              </w:rPr>
            </w:pPr>
            <w:r w:rsidRPr="00D426D1">
              <w:rPr>
                <w:rFonts w:ascii="標楷體" w:eastAsia="標楷體" w:hAnsi="標楷體" w:cs="Times New Roman" w:hint="eastAsia"/>
                <w:kern w:val="1"/>
                <w:sz w:val="28"/>
                <w:szCs w:val="28"/>
              </w:rPr>
              <w:t>(三)經財政部核准由總機構合併申報銷售額、應納或溢付營業</w:t>
            </w:r>
            <w:r w:rsidRPr="00D426D1">
              <w:rPr>
                <w:rFonts w:ascii="標楷體" w:eastAsia="標楷體" w:hAnsi="標楷體" w:cs="Times New Roman" w:hint="eastAsia"/>
                <w:kern w:val="1"/>
                <w:sz w:val="28"/>
                <w:szCs w:val="28"/>
              </w:rPr>
              <w:lastRenderedPageBreak/>
              <w:t>稅額者，其所有其他固定營業場所之進、銷項營業資料，得由總機構向所在地</w:t>
            </w:r>
            <w:proofErr w:type="gramStart"/>
            <w:r w:rsidRPr="00D426D1">
              <w:rPr>
                <w:rFonts w:ascii="標楷體" w:eastAsia="標楷體" w:hAnsi="標楷體" w:cs="Times New Roman" w:hint="eastAsia"/>
                <w:kern w:val="1"/>
                <w:sz w:val="28"/>
                <w:szCs w:val="28"/>
              </w:rPr>
              <w:t>稽</w:t>
            </w:r>
            <w:proofErr w:type="gramEnd"/>
            <w:r w:rsidRPr="00D426D1">
              <w:rPr>
                <w:rFonts w:ascii="標楷體" w:eastAsia="標楷體" w:hAnsi="標楷體" w:cs="Times New Roman" w:hint="eastAsia"/>
                <w:kern w:val="1"/>
                <w:sz w:val="28"/>
                <w:szCs w:val="28"/>
              </w:rPr>
              <w:t>徵機關以書面或網際網路申請核准由總機構彙總</w:t>
            </w:r>
            <w:proofErr w:type="gramStart"/>
            <w:r w:rsidRPr="00D426D1">
              <w:rPr>
                <w:rFonts w:ascii="標楷體" w:eastAsia="標楷體" w:hAnsi="標楷體" w:cs="Times New Roman" w:hint="eastAsia"/>
                <w:kern w:val="1"/>
                <w:sz w:val="28"/>
                <w:szCs w:val="28"/>
              </w:rPr>
              <w:t>採</w:t>
            </w:r>
            <w:proofErr w:type="gramEnd"/>
            <w:r w:rsidRPr="00D426D1">
              <w:rPr>
                <w:rFonts w:ascii="標楷體" w:eastAsia="標楷體" w:hAnsi="標楷體" w:cs="Times New Roman" w:hint="eastAsia"/>
                <w:kern w:val="1"/>
                <w:sz w:val="28"/>
                <w:szCs w:val="28"/>
              </w:rPr>
              <w:t>網際網路申報，惟其總機構及所有其他固定營業場所仍應依營業稅法規定自行申報銷售額、應納或溢付營業稅額（其所有其他固定營業場所申報之營業人銷售額與稅額申報書之稅額計算欄免填載）。申請或撤銷時，應檢附「營業人</w:t>
            </w:r>
            <w:r w:rsidRPr="00D426D1">
              <w:rPr>
                <w:rFonts w:ascii="標楷體" w:eastAsia="標楷體" w:hAnsi="標楷體" w:cs="Times New Roman" w:hint="eastAsia"/>
                <w:kern w:val="1"/>
                <w:sz w:val="28"/>
                <w:szCs w:val="28"/>
              </w:rPr>
              <w:lastRenderedPageBreak/>
              <w:t>申請(撤銷)由總機構彙總申報進銷項媒體資料所屬單位明細表」（格式如附件一）。</w:t>
            </w:r>
          </w:p>
        </w:tc>
        <w:tc>
          <w:tcPr>
            <w:tcW w:w="3750" w:type="dxa"/>
            <w:shd w:val="clear" w:color="auto" w:fill="auto"/>
          </w:tcPr>
          <w:p w:rsidR="002E7BD8" w:rsidRPr="00D426D1" w:rsidRDefault="002E7BD8" w:rsidP="00D426D1">
            <w:pPr>
              <w:spacing w:after="113" w:line="400" w:lineRule="exact"/>
              <w:ind w:left="280" w:hangingChars="100" w:hanging="280"/>
              <w:jc w:val="both"/>
              <w:rPr>
                <w:rFonts w:ascii="標楷體" w:eastAsia="標楷體" w:hAnsi="標楷體" w:cs="Times New Roman"/>
                <w:kern w:val="1"/>
                <w:sz w:val="28"/>
                <w:szCs w:val="28"/>
              </w:rPr>
            </w:pPr>
            <w:r w:rsidRPr="00D426D1">
              <w:rPr>
                <w:rFonts w:ascii="標楷體" w:eastAsia="標楷體" w:hAnsi="標楷體" w:cs="Times New Roman" w:hint="eastAsia"/>
                <w:kern w:val="1"/>
                <w:sz w:val="28"/>
                <w:szCs w:val="28"/>
              </w:rPr>
              <w:lastRenderedPageBreak/>
              <w:t>1.</w:t>
            </w:r>
            <w:proofErr w:type="gramStart"/>
            <w:r w:rsidRPr="00D426D1">
              <w:rPr>
                <w:rFonts w:ascii="標楷體" w:eastAsia="標楷體" w:hAnsi="標楷體" w:cs="Times New Roman" w:hint="eastAsia"/>
                <w:kern w:val="1"/>
                <w:sz w:val="28"/>
                <w:szCs w:val="28"/>
              </w:rPr>
              <w:t>提供線上申請</w:t>
            </w:r>
            <w:proofErr w:type="gramEnd"/>
            <w:r w:rsidRPr="00D426D1">
              <w:rPr>
                <w:rFonts w:ascii="標楷體" w:eastAsia="標楷體" w:hAnsi="標楷體" w:cs="Times New Roman" w:hint="eastAsia"/>
                <w:kern w:val="1"/>
                <w:sz w:val="28"/>
                <w:szCs w:val="28"/>
              </w:rPr>
              <w:t>作業，簡化營業人以往書面遞送申請書之程序，加速主管</w:t>
            </w:r>
            <w:proofErr w:type="gramStart"/>
            <w:r w:rsidRPr="00D426D1">
              <w:rPr>
                <w:rFonts w:ascii="標楷體" w:eastAsia="標楷體" w:hAnsi="標楷體" w:cs="Times New Roman" w:hint="eastAsia"/>
                <w:kern w:val="1"/>
                <w:sz w:val="28"/>
                <w:szCs w:val="28"/>
              </w:rPr>
              <w:t>稽</w:t>
            </w:r>
            <w:proofErr w:type="gramEnd"/>
            <w:r w:rsidRPr="00D426D1">
              <w:rPr>
                <w:rFonts w:ascii="標楷體" w:eastAsia="標楷體" w:hAnsi="標楷體" w:cs="Times New Roman" w:hint="eastAsia"/>
                <w:kern w:val="1"/>
                <w:sz w:val="28"/>
                <w:szCs w:val="28"/>
              </w:rPr>
              <w:t>徵機關受理時效。</w:t>
            </w:r>
          </w:p>
          <w:p w:rsidR="002E7BD8" w:rsidRPr="00D426D1" w:rsidRDefault="002E7BD8" w:rsidP="00D426D1">
            <w:pPr>
              <w:spacing w:after="113" w:line="400" w:lineRule="exact"/>
              <w:ind w:left="510" w:hanging="510"/>
              <w:jc w:val="both"/>
              <w:rPr>
                <w:rFonts w:ascii="標楷體" w:eastAsia="標楷體" w:hAnsi="標楷體" w:cs="Times New Roman"/>
                <w:kern w:val="1"/>
                <w:sz w:val="28"/>
                <w:szCs w:val="28"/>
              </w:rPr>
            </w:pPr>
            <w:r w:rsidRPr="00D426D1">
              <w:rPr>
                <w:rFonts w:ascii="標楷體" w:eastAsia="標楷體" w:hAnsi="標楷體" w:cs="Times New Roman" w:hint="eastAsia"/>
                <w:kern w:val="1"/>
                <w:sz w:val="28"/>
                <w:szCs w:val="28"/>
              </w:rPr>
              <w:lastRenderedPageBreak/>
              <w:t>2.受惠對象：</w:t>
            </w:r>
          </w:p>
          <w:p w:rsidR="002E7BD8" w:rsidRPr="00D426D1" w:rsidRDefault="002E7BD8" w:rsidP="00D426D1">
            <w:pPr>
              <w:spacing w:after="113" w:line="400" w:lineRule="exact"/>
              <w:ind w:leftChars="123" w:left="295"/>
              <w:jc w:val="both"/>
              <w:rPr>
                <w:rFonts w:ascii="標楷體" w:eastAsia="標楷體" w:hAnsi="標楷體" w:cs="Times New Roman"/>
                <w:kern w:val="1"/>
                <w:sz w:val="28"/>
                <w:szCs w:val="28"/>
              </w:rPr>
            </w:pPr>
            <w:r w:rsidRPr="00D426D1">
              <w:rPr>
                <w:rFonts w:ascii="標楷體" w:eastAsia="標楷體" w:hAnsi="標楷體" w:cs="Times New Roman" w:hint="eastAsia"/>
                <w:kern w:val="1"/>
                <w:sz w:val="28"/>
                <w:szCs w:val="28"/>
              </w:rPr>
              <w:t>營業人。</w:t>
            </w:r>
          </w:p>
        </w:tc>
        <w:tc>
          <w:tcPr>
            <w:tcW w:w="1495" w:type="dxa"/>
            <w:shd w:val="clear" w:color="auto" w:fill="auto"/>
          </w:tcPr>
          <w:p w:rsidR="002E7BD8" w:rsidRPr="00EA1468" w:rsidRDefault="002E7BD8" w:rsidP="00D426D1">
            <w:pPr>
              <w:pStyle w:val="ac"/>
              <w:spacing w:line="400" w:lineRule="exact"/>
              <w:jc w:val="both"/>
              <w:rPr>
                <w:rFonts w:ascii="標楷體" w:eastAsia="標楷體" w:hAnsi="標楷體"/>
                <w:sz w:val="28"/>
                <w:szCs w:val="28"/>
              </w:rPr>
            </w:pPr>
            <w:r w:rsidRPr="00D426D1">
              <w:rPr>
                <w:rFonts w:ascii="標楷體" w:eastAsia="標楷體" w:hAnsi="標楷體" w:hint="eastAsia"/>
                <w:sz w:val="28"/>
                <w:szCs w:val="28"/>
              </w:rPr>
              <w:lastRenderedPageBreak/>
              <w:t>預計107年3月31日發布</w:t>
            </w:r>
          </w:p>
        </w:tc>
      </w:tr>
      <w:tr w:rsidR="00EA1468" w:rsidRPr="00EA1468" w:rsidTr="001F392F">
        <w:tc>
          <w:tcPr>
            <w:tcW w:w="817" w:type="dxa"/>
            <w:tcBorders>
              <w:bottom w:val="single" w:sz="4" w:space="0" w:color="auto"/>
            </w:tcBorders>
            <w:shd w:val="clear" w:color="auto" w:fill="D9D9D9" w:themeFill="background1" w:themeFillShade="D9"/>
          </w:tcPr>
          <w:p w:rsidR="002E7BD8" w:rsidRPr="00EA1468" w:rsidRDefault="002E7BD8" w:rsidP="00980AB3">
            <w:pPr>
              <w:jc w:val="both"/>
              <w:rPr>
                <w:rFonts w:ascii="標楷體" w:eastAsia="標楷體" w:hAnsi="標楷體" w:cs="Times New Roman"/>
                <w:sz w:val="28"/>
                <w:szCs w:val="28"/>
              </w:rPr>
            </w:pPr>
            <w:r w:rsidRPr="00EA1468">
              <w:rPr>
                <w:rFonts w:ascii="標楷體" w:eastAsia="標楷體" w:hAnsi="標楷體"/>
                <w:sz w:val="28"/>
                <w:szCs w:val="28"/>
              </w:rPr>
              <w:lastRenderedPageBreak/>
              <w:br w:type="page"/>
            </w:r>
            <w:r w:rsidRPr="00EA1468">
              <w:rPr>
                <w:rFonts w:ascii="標楷體" w:eastAsia="標楷體" w:hAnsi="標楷體" w:cs="Times New Roman"/>
                <w:sz w:val="28"/>
                <w:szCs w:val="28"/>
              </w:rPr>
              <w:br w:type="page"/>
            </w:r>
          </w:p>
        </w:tc>
        <w:tc>
          <w:tcPr>
            <w:tcW w:w="2268" w:type="dxa"/>
            <w:tcBorders>
              <w:bottom w:val="single" w:sz="4" w:space="0" w:color="auto"/>
            </w:tcBorders>
            <w:shd w:val="clear" w:color="auto" w:fill="D9D9D9" w:themeFill="background1" w:themeFillShade="D9"/>
          </w:tcPr>
          <w:p w:rsidR="002E7BD8" w:rsidRPr="00EA1468" w:rsidRDefault="002E7BD8" w:rsidP="005F3285">
            <w:pPr>
              <w:spacing w:beforeLines="50" w:before="180" w:afterLines="50" w:after="180" w:line="360" w:lineRule="exact"/>
              <w:jc w:val="both"/>
              <w:rPr>
                <w:rFonts w:ascii="標楷體" w:eastAsia="標楷體" w:hAnsi="標楷體" w:cs="Times New Roman"/>
                <w:b/>
                <w:sz w:val="28"/>
                <w:szCs w:val="28"/>
              </w:rPr>
            </w:pPr>
            <w:r w:rsidRPr="00EA1468">
              <w:rPr>
                <w:rFonts w:ascii="標楷體" w:eastAsia="標楷體" w:hAnsi="標楷體" w:cs="Times New Roman"/>
                <w:b/>
                <w:sz w:val="28"/>
                <w:szCs w:val="28"/>
              </w:rPr>
              <w:t>經濟部(計</w:t>
            </w:r>
            <w:r w:rsidR="001F2816">
              <w:rPr>
                <w:rFonts w:ascii="標楷體" w:eastAsia="標楷體" w:hAnsi="標楷體" w:cs="Times New Roman" w:hint="eastAsia"/>
                <w:b/>
                <w:sz w:val="28"/>
                <w:szCs w:val="28"/>
              </w:rPr>
              <w:t>8</w:t>
            </w:r>
            <w:r w:rsidRPr="00EA1468">
              <w:rPr>
                <w:rFonts w:ascii="標楷體" w:eastAsia="標楷體" w:hAnsi="標楷體" w:cs="Times New Roman"/>
                <w:b/>
                <w:sz w:val="28"/>
                <w:szCs w:val="28"/>
              </w:rPr>
              <w:t xml:space="preserve">項) </w:t>
            </w:r>
          </w:p>
        </w:tc>
        <w:tc>
          <w:tcPr>
            <w:tcW w:w="2977" w:type="dxa"/>
            <w:tcBorders>
              <w:bottom w:val="single" w:sz="4" w:space="0" w:color="auto"/>
            </w:tcBorders>
            <w:shd w:val="clear" w:color="auto" w:fill="D9D9D9" w:themeFill="background1" w:themeFillShade="D9"/>
          </w:tcPr>
          <w:p w:rsidR="002E7BD8" w:rsidRPr="00EA1468" w:rsidRDefault="002E7BD8" w:rsidP="00980AB3">
            <w:pPr>
              <w:snapToGrid w:val="0"/>
              <w:jc w:val="both"/>
              <w:rPr>
                <w:rFonts w:ascii="標楷體" w:eastAsia="標楷體" w:hAnsi="標楷體" w:cs="Times New Roman"/>
                <w:b/>
                <w:sz w:val="28"/>
                <w:szCs w:val="28"/>
              </w:rPr>
            </w:pPr>
          </w:p>
        </w:tc>
        <w:tc>
          <w:tcPr>
            <w:tcW w:w="3260" w:type="dxa"/>
            <w:tcBorders>
              <w:bottom w:val="single" w:sz="4" w:space="0" w:color="auto"/>
            </w:tcBorders>
            <w:shd w:val="clear" w:color="auto" w:fill="D9D9D9" w:themeFill="background1" w:themeFillShade="D9"/>
          </w:tcPr>
          <w:p w:rsidR="002E7BD8" w:rsidRPr="00EA1468" w:rsidRDefault="002E7BD8" w:rsidP="00980AB3">
            <w:pPr>
              <w:snapToGrid w:val="0"/>
              <w:jc w:val="both"/>
              <w:rPr>
                <w:rFonts w:ascii="標楷體" w:eastAsia="標楷體" w:hAnsi="標楷體" w:cs="Times New Roman"/>
                <w:b/>
                <w:sz w:val="28"/>
                <w:szCs w:val="28"/>
                <w:u w:val="single"/>
              </w:rPr>
            </w:pPr>
          </w:p>
        </w:tc>
        <w:tc>
          <w:tcPr>
            <w:tcW w:w="3750" w:type="dxa"/>
            <w:tcBorders>
              <w:bottom w:val="single" w:sz="4" w:space="0" w:color="auto"/>
            </w:tcBorders>
            <w:shd w:val="clear" w:color="auto" w:fill="D9D9D9" w:themeFill="background1" w:themeFillShade="D9"/>
          </w:tcPr>
          <w:p w:rsidR="002E7BD8" w:rsidRPr="00EA1468" w:rsidRDefault="002E7BD8" w:rsidP="00980AB3">
            <w:pPr>
              <w:snapToGrid w:val="0"/>
              <w:jc w:val="both"/>
              <w:rPr>
                <w:rFonts w:ascii="標楷體" w:eastAsia="標楷體" w:hAnsi="標楷體" w:cs="Times New Roman"/>
                <w:sz w:val="28"/>
                <w:szCs w:val="28"/>
              </w:rPr>
            </w:pPr>
          </w:p>
        </w:tc>
        <w:tc>
          <w:tcPr>
            <w:tcW w:w="1495" w:type="dxa"/>
            <w:tcBorders>
              <w:bottom w:val="single" w:sz="4" w:space="0" w:color="auto"/>
            </w:tcBorders>
            <w:shd w:val="clear" w:color="auto" w:fill="D9D9D9" w:themeFill="background1" w:themeFillShade="D9"/>
          </w:tcPr>
          <w:p w:rsidR="002E7BD8" w:rsidRPr="00EA1468" w:rsidRDefault="002E7BD8" w:rsidP="00980AB3">
            <w:pPr>
              <w:snapToGrid w:val="0"/>
              <w:jc w:val="both"/>
              <w:rPr>
                <w:rFonts w:ascii="標楷體" w:eastAsia="標楷體" w:hAnsi="標楷體" w:cs="Times New Roman"/>
                <w:sz w:val="28"/>
                <w:szCs w:val="28"/>
              </w:rPr>
            </w:pPr>
          </w:p>
        </w:tc>
      </w:tr>
      <w:tr w:rsidR="00EA1468" w:rsidRPr="00EA1468" w:rsidTr="001F392F">
        <w:tc>
          <w:tcPr>
            <w:tcW w:w="817" w:type="dxa"/>
            <w:shd w:val="clear" w:color="auto" w:fill="auto"/>
          </w:tcPr>
          <w:p w:rsidR="002E7BD8" w:rsidRPr="00EA1468" w:rsidRDefault="002E7BD8" w:rsidP="001F392F">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1F392F">
            <w:pPr>
              <w:autoSpaceDE w:val="0"/>
              <w:autoSpaceDN w:val="0"/>
              <w:adjustRightInd w:val="0"/>
              <w:snapToGrid w:val="0"/>
              <w:spacing w:line="400" w:lineRule="exact"/>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92年12月1日商字第09202242000號函(公司法第156條)停止適用（107年2月1日經商字第10702402640號）</w:t>
            </w:r>
          </w:p>
        </w:tc>
        <w:tc>
          <w:tcPr>
            <w:tcW w:w="2977" w:type="dxa"/>
            <w:shd w:val="clear" w:color="auto" w:fill="auto"/>
          </w:tcPr>
          <w:p w:rsidR="002E7BD8" w:rsidRPr="00EA1468" w:rsidRDefault="002E7BD8" w:rsidP="001F392F">
            <w:pPr>
              <w:autoSpaceDE w:val="0"/>
              <w:autoSpaceDN w:val="0"/>
              <w:adjustRightInd w:val="0"/>
              <w:snapToGrid w:val="0"/>
              <w:spacing w:line="400" w:lineRule="exact"/>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按公司法第156條第1項規定略</w:t>
            </w:r>
            <w:proofErr w:type="gramStart"/>
            <w:r w:rsidRPr="00EA1468">
              <w:rPr>
                <w:rFonts w:ascii="標楷體" w:eastAsia="標楷體" w:hAnsi="標楷體" w:cs="Helvetica" w:hint="eastAsia"/>
                <w:kern w:val="0"/>
                <w:sz w:val="28"/>
                <w:szCs w:val="28"/>
              </w:rPr>
              <w:t>以</w:t>
            </w:r>
            <w:proofErr w:type="gramEnd"/>
            <w:r w:rsidRPr="00EA1468">
              <w:rPr>
                <w:rFonts w:ascii="標楷體" w:eastAsia="標楷體" w:hAnsi="標楷體" w:cs="Helvetica" w:hint="eastAsia"/>
                <w:kern w:val="0"/>
                <w:sz w:val="28"/>
                <w:szCs w:val="28"/>
              </w:rPr>
              <w:t>：「股份有限公司之資本，應分為股份，每股金額應歸一律…」。又依商業會計處理準則第12條規定「記帳以元為單位」是</w:t>
            </w:r>
            <w:proofErr w:type="gramStart"/>
            <w:r w:rsidRPr="00EA1468">
              <w:rPr>
                <w:rFonts w:ascii="標楷體" w:eastAsia="標楷體" w:hAnsi="標楷體" w:cs="Helvetica" w:hint="eastAsia"/>
                <w:kern w:val="0"/>
                <w:sz w:val="28"/>
                <w:szCs w:val="28"/>
              </w:rPr>
              <w:t>以</w:t>
            </w:r>
            <w:proofErr w:type="gramEnd"/>
            <w:r w:rsidRPr="00EA1468">
              <w:rPr>
                <w:rFonts w:ascii="標楷體" w:eastAsia="標楷體" w:hAnsi="標楷體" w:cs="Helvetica" w:hint="eastAsia"/>
                <w:kern w:val="0"/>
                <w:sz w:val="28"/>
                <w:szCs w:val="28"/>
              </w:rPr>
              <w:t>，每股金額</w:t>
            </w:r>
            <w:proofErr w:type="gramStart"/>
            <w:r w:rsidRPr="00EA1468">
              <w:rPr>
                <w:rFonts w:ascii="標楷體" w:eastAsia="標楷體" w:hAnsi="標楷體" w:cs="Helvetica" w:hint="eastAsia"/>
                <w:kern w:val="0"/>
                <w:sz w:val="28"/>
                <w:szCs w:val="28"/>
              </w:rPr>
              <w:t>應以壹元</w:t>
            </w:r>
            <w:proofErr w:type="gramEnd"/>
            <w:r w:rsidRPr="00EA1468">
              <w:rPr>
                <w:rFonts w:ascii="標楷體" w:eastAsia="標楷體" w:hAnsi="標楷體" w:cs="Helvetica" w:hint="eastAsia"/>
                <w:kern w:val="0"/>
                <w:sz w:val="28"/>
                <w:szCs w:val="28"/>
              </w:rPr>
              <w:t>、</w:t>
            </w:r>
            <w:proofErr w:type="gramStart"/>
            <w:r w:rsidRPr="00EA1468">
              <w:rPr>
                <w:rFonts w:ascii="標楷體" w:eastAsia="標楷體" w:hAnsi="標楷體" w:cs="Helvetica" w:hint="eastAsia"/>
                <w:kern w:val="0"/>
                <w:sz w:val="28"/>
                <w:szCs w:val="28"/>
              </w:rPr>
              <w:t>貳元</w:t>
            </w:r>
            <w:proofErr w:type="gramEnd"/>
            <w:r w:rsidRPr="00EA1468">
              <w:rPr>
                <w:rFonts w:ascii="標楷體" w:eastAsia="標楷體" w:hAnsi="標楷體" w:cs="Helvetica" w:hint="eastAsia"/>
                <w:kern w:val="0"/>
                <w:sz w:val="28"/>
                <w:szCs w:val="28"/>
              </w:rPr>
              <w:t>、參元等為單位。</w:t>
            </w:r>
          </w:p>
        </w:tc>
        <w:tc>
          <w:tcPr>
            <w:tcW w:w="3260" w:type="dxa"/>
            <w:shd w:val="clear" w:color="auto" w:fill="auto"/>
          </w:tcPr>
          <w:p w:rsidR="002E7BD8" w:rsidRPr="00EA1468" w:rsidRDefault="002E7BD8" w:rsidP="00BB4409">
            <w:pPr>
              <w:pStyle w:val="a6"/>
              <w:numPr>
                <w:ilvl w:val="0"/>
                <w:numId w:val="18"/>
              </w:numPr>
              <w:autoSpaceDE w:val="0"/>
              <w:autoSpaceDN w:val="0"/>
              <w:adjustRightInd w:val="0"/>
              <w:snapToGrid w:val="0"/>
              <w:spacing w:line="400" w:lineRule="exact"/>
              <w:ind w:leftChars="0"/>
              <w:jc w:val="both"/>
              <w:rPr>
                <w:rFonts w:ascii="標楷體" w:eastAsia="標楷體" w:hAnsi="標楷體"/>
                <w:sz w:val="28"/>
                <w:szCs w:val="28"/>
              </w:rPr>
            </w:pPr>
            <w:r w:rsidRPr="00EA1468">
              <w:rPr>
                <w:rFonts w:ascii="標楷體" w:eastAsia="標楷體" w:hAnsi="標楷體" w:cs="Helvetica" w:hint="eastAsia"/>
                <w:kern w:val="0"/>
                <w:sz w:val="28"/>
                <w:szCs w:val="28"/>
              </w:rPr>
              <w:t>公司法第156條第1項之規定，面額應歸於一律，並未禁止元以下之金額為單位。</w:t>
            </w:r>
          </w:p>
          <w:p w:rsidR="002E7BD8" w:rsidRPr="00EA1468" w:rsidRDefault="002E7BD8" w:rsidP="00BB4409">
            <w:pPr>
              <w:pStyle w:val="a6"/>
              <w:numPr>
                <w:ilvl w:val="0"/>
                <w:numId w:val="18"/>
              </w:numPr>
              <w:autoSpaceDE w:val="0"/>
              <w:autoSpaceDN w:val="0"/>
              <w:adjustRightInd w:val="0"/>
              <w:snapToGrid w:val="0"/>
              <w:spacing w:line="400" w:lineRule="exact"/>
              <w:ind w:leftChars="0"/>
              <w:jc w:val="both"/>
              <w:rPr>
                <w:rFonts w:ascii="標楷體" w:eastAsia="標楷體" w:hAnsi="標楷體"/>
                <w:sz w:val="28"/>
                <w:szCs w:val="28"/>
              </w:rPr>
            </w:pPr>
            <w:r w:rsidRPr="00EA1468">
              <w:rPr>
                <w:rFonts w:ascii="標楷體" w:eastAsia="標楷體" w:hAnsi="標楷體" w:cs="Helvetica" w:hint="eastAsia"/>
                <w:kern w:val="0"/>
                <w:sz w:val="28"/>
                <w:szCs w:val="28"/>
              </w:rPr>
              <w:t>每股面額</w:t>
            </w:r>
            <w:proofErr w:type="gramStart"/>
            <w:r w:rsidRPr="00EA1468">
              <w:rPr>
                <w:rFonts w:ascii="標楷體" w:eastAsia="標楷體" w:hAnsi="標楷體" w:cs="Helvetica" w:hint="eastAsia"/>
                <w:kern w:val="0"/>
                <w:sz w:val="28"/>
                <w:szCs w:val="28"/>
              </w:rPr>
              <w:t>採</w:t>
            </w:r>
            <w:proofErr w:type="gramEnd"/>
            <w:r w:rsidRPr="00EA1468">
              <w:rPr>
                <w:rFonts w:ascii="標楷體" w:eastAsia="標楷體" w:hAnsi="標楷體" w:cs="Helvetica" w:hint="eastAsia"/>
                <w:kern w:val="0"/>
                <w:sz w:val="28"/>
                <w:szCs w:val="28"/>
              </w:rPr>
              <w:t>元以下之金額者，依商業會計處理準則第12條但書規定</w:t>
            </w:r>
            <w:r w:rsidRPr="00EA1468">
              <w:rPr>
                <w:rStyle w:val="w51"/>
                <w:rFonts w:ascii="標楷體" w:eastAsia="標楷體" w:hAnsi="標楷體" w:cs="Helvetica" w:hint="eastAsia"/>
                <w:kern w:val="0"/>
                <w:sz w:val="28"/>
                <w:szCs w:val="28"/>
              </w:rPr>
              <w:t>得依交易之性質延長元以下之位數</w:t>
            </w:r>
            <w:r w:rsidRPr="00EA1468">
              <w:rPr>
                <w:rFonts w:ascii="標楷體" w:eastAsia="標楷體" w:hAnsi="標楷體" w:cs="Helvetica" w:hint="eastAsia"/>
                <w:kern w:val="0"/>
                <w:sz w:val="28"/>
                <w:szCs w:val="28"/>
              </w:rPr>
              <w:t>。</w:t>
            </w:r>
          </w:p>
          <w:p w:rsidR="002E7BD8" w:rsidRPr="00EA1468" w:rsidRDefault="002E7BD8" w:rsidP="00BB4409">
            <w:pPr>
              <w:pStyle w:val="a6"/>
              <w:numPr>
                <w:ilvl w:val="0"/>
                <w:numId w:val="18"/>
              </w:numPr>
              <w:autoSpaceDE w:val="0"/>
              <w:autoSpaceDN w:val="0"/>
              <w:adjustRightInd w:val="0"/>
              <w:snapToGrid w:val="0"/>
              <w:spacing w:line="400" w:lineRule="exact"/>
              <w:ind w:leftChars="0"/>
              <w:jc w:val="both"/>
              <w:rPr>
                <w:rFonts w:ascii="標楷體" w:eastAsia="標楷體" w:hAnsi="標楷體"/>
                <w:sz w:val="28"/>
                <w:szCs w:val="28"/>
              </w:rPr>
            </w:pPr>
            <w:r w:rsidRPr="00EA1468">
              <w:rPr>
                <w:rFonts w:ascii="標楷體" w:eastAsia="標楷體" w:hAnsi="標楷體" w:cs="Helvetica" w:hint="eastAsia"/>
                <w:kern w:val="0"/>
                <w:sz w:val="28"/>
                <w:szCs w:val="28"/>
              </w:rPr>
              <w:t>修正後，每股面額</w:t>
            </w:r>
            <w:r w:rsidRPr="00EA1468">
              <w:rPr>
                <w:rStyle w:val="w51"/>
                <w:rFonts w:ascii="標楷體" w:eastAsia="標楷體" w:hAnsi="標楷體" w:cs="Helvetica" w:hint="eastAsia"/>
                <w:kern w:val="0"/>
                <w:sz w:val="28"/>
                <w:szCs w:val="28"/>
              </w:rPr>
              <w:t>不限</w:t>
            </w:r>
            <w:r w:rsidRPr="00EA1468">
              <w:rPr>
                <w:rStyle w:val="w51"/>
                <w:rFonts w:ascii="標楷體" w:eastAsia="標楷體" w:hAnsi="標楷體" w:cs="Helvetica" w:hint="eastAsia"/>
                <w:kern w:val="0"/>
                <w:sz w:val="28"/>
                <w:szCs w:val="28"/>
              </w:rPr>
              <w:lastRenderedPageBreak/>
              <w:t>以元為單位。</w:t>
            </w:r>
          </w:p>
        </w:tc>
        <w:tc>
          <w:tcPr>
            <w:tcW w:w="3750" w:type="dxa"/>
            <w:shd w:val="clear" w:color="auto" w:fill="auto"/>
          </w:tcPr>
          <w:p w:rsidR="002E7BD8" w:rsidRPr="00EA1468" w:rsidRDefault="002E7BD8" w:rsidP="001F392F">
            <w:pPr>
              <w:snapToGrid w:val="0"/>
              <w:spacing w:line="400" w:lineRule="exact"/>
              <w:ind w:left="280" w:hangingChars="100" w:hanging="280"/>
              <w:jc w:val="both"/>
              <w:rPr>
                <w:rFonts w:ascii="標楷體" w:eastAsia="標楷體" w:hAnsi="標楷體" w:cs="Arial"/>
                <w:sz w:val="28"/>
                <w:szCs w:val="28"/>
              </w:rPr>
            </w:pPr>
            <w:r w:rsidRPr="00EA1468">
              <w:rPr>
                <w:rStyle w:val="w51"/>
                <w:rFonts w:ascii="標楷體" w:eastAsia="標楷體" w:hAnsi="標楷體" w:cs="Helvetica" w:hint="eastAsia"/>
                <w:sz w:val="28"/>
                <w:szCs w:val="28"/>
              </w:rPr>
              <w:lastRenderedPageBreak/>
              <w:t>1.廢除法律所無之限制</w:t>
            </w:r>
            <w:r w:rsidRPr="00EA1468">
              <w:rPr>
                <w:rFonts w:ascii="標楷體" w:eastAsia="標楷體" w:hAnsi="標楷體" w:cs="Helvetica" w:hint="eastAsia"/>
                <w:kern w:val="0"/>
                <w:sz w:val="28"/>
                <w:szCs w:val="28"/>
              </w:rPr>
              <w:t>，符合實際交易性質</w:t>
            </w:r>
            <w:r w:rsidRPr="00EA1468">
              <w:rPr>
                <w:rFonts w:ascii="標楷體" w:eastAsia="標楷體" w:hAnsi="標楷體" w:cs="Arial" w:hint="eastAsia"/>
                <w:sz w:val="28"/>
                <w:szCs w:val="28"/>
              </w:rPr>
              <w:t>。</w:t>
            </w:r>
          </w:p>
          <w:p w:rsidR="002E7BD8" w:rsidRPr="00EA1468" w:rsidRDefault="002E7BD8" w:rsidP="001F392F">
            <w:pPr>
              <w:snapToGrid w:val="0"/>
              <w:spacing w:line="400" w:lineRule="exact"/>
              <w:ind w:left="280" w:hangingChars="100" w:hanging="280"/>
              <w:jc w:val="both"/>
              <w:rPr>
                <w:rFonts w:ascii="標楷體" w:eastAsia="標楷體" w:hAnsi="標楷體" w:cs="Arial"/>
                <w:sz w:val="28"/>
                <w:szCs w:val="28"/>
              </w:rPr>
            </w:pPr>
            <w:r w:rsidRPr="00EA1468">
              <w:rPr>
                <w:rFonts w:ascii="標楷體" w:eastAsia="標楷體" w:hAnsi="標楷體" w:cs="Arial" w:hint="eastAsia"/>
                <w:sz w:val="28"/>
                <w:szCs w:val="28"/>
              </w:rPr>
              <w:t>2.每次發行價格可自由決定，</w:t>
            </w:r>
            <w:proofErr w:type="gramStart"/>
            <w:r w:rsidRPr="00EA1468">
              <w:rPr>
                <w:rFonts w:ascii="標楷體" w:eastAsia="標楷體" w:hAnsi="標楷體" w:cs="Arial" w:hint="eastAsia"/>
                <w:sz w:val="28"/>
                <w:szCs w:val="28"/>
              </w:rPr>
              <w:t>不被</w:t>
            </w:r>
            <w:r w:rsidRPr="00EA1468">
              <w:rPr>
                <w:rFonts w:ascii="標楷體" w:eastAsia="標楷體" w:hAnsi="標楷體" w:hint="eastAsia"/>
                <w:sz w:val="28"/>
                <w:szCs w:val="28"/>
              </w:rPr>
              <w:t>壹元</w:t>
            </w:r>
            <w:proofErr w:type="gramEnd"/>
            <w:r w:rsidRPr="00EA1468">
              <w:rPr>
                <w:rFonts w:ascii="標楷體" w:eastAsia="標楷體" w:hAnsi="標楷體" w:cs="Arial" w:hint="eastAsia"/>
                <w:sz w:val="28"/>
                <w:szCs w:val="28"/>
              </w:rPr>
              <w:t>面額綁住，新創事業可用極低價格發行股票，吸引投資人及早進入，友善創新及創業環境。</w:t>
            </w:r>
          </w:p>
          <w:p w:rsidR="002E7BD8" w:rsidRPr="00EA1468" w:rsidRDefault="002E7BD8" w:rsidP="001F392F">
            <w:pPr>
              <w:pStyle w:val="a6"/>
              <w:widowControl/>
              <w:snapToGrid w:val="0"/>
              <w:spacing w:before="100" w:beforeAutospacing="1" w:line="300" w:lineRule="auto"/>
              <w:ind w:leftChars="0" w:left="360"/>
              <w:jc w:val="both"/>
              <w:rPr>
                <w:rFonts w:ascii="標楷體" w:eastAsia="標楷體" w:hAnsi="標楷體" w:cs="Times New Roman"/>
                <w:kern w:val="0"/>
                <w:sz w:val="28"/>
                <w:szCs w:val="28"/>
              </w:rPr>
            </w:pPr>
          </w:p>
        </w:tc>
        <w:tc>
          <w:tcPr>
            <w:tcW w:w="1495" w:type="dxa"/>
            <w:shd w:val="clear" w:color="auto" w:fill="auto"/>
          </w:tcPr>
          <w:p w:rsidR="002E7BD8" w:rsidRPr="00EA1468" w:rsidRDefault="002E7BD8" w:rsidP="001F392F">
            <w:pPr>
              <w:snapToGrid w:val="0"/>
              <w:spacing w:line="400" w:lineRule="exact"/>
              <w:rPr>
                <w:rFonts w:ascii="標楷體" w:eastAsia="標楷體" w:hAnsi="標楷體"/>
                <w:sz w:val="28"/>
                <w:szCs w:val="28"/>
              </w:rPr>
            </w:pPr>
            <w:r w:rsidRPr="00EA1468">
              <w:rPr>
                <w:rFonts w:ascii="標楷體" w:eastAsia="標楷體" w:hAnsi="標楷體" w:hint="eastAsia"/>
                <w:sz w:val="28"/>
                <w:szCs w:val="28"/>
              </w:rPr>
              <w:t>107年2月1日發布</w:t>
            </w:r>
          </w:p>
          <w:p w:rsidR="002E7BD8" w:rsidRPr="00EA1468" w:rsidRDefault="002E7BD8" w:rsidP="001F392F">
            <w:pPr>
              <w:widowControl/>
              <w:snapToGrid w:val="0"/>
              <w:spacing w:line="300" w:lineRule="auto"/>
              <w:ind w:left="297" w:hangingChars="106" w:hanging="297"/>
              <w:rPr>
                <w:rFonts w:ascii="標楷體" w:eastAsia="標楷體" w:hAnsi="標楷體" w:cs="Times New Roman"/>
                <w:kern w:val="0"/>
                <w:sz w:val="28"/>
                <w:szCs w:val="28"/>
              </w:rPr>
            </w:pPr>
          </w:p>
        </w:tc>
      </w:tr>
      <w:tr w:rsidR="00EA1468" w:rsidRPr="00EA1468" w:rsidTr="001F392F">
        <w:tc>
          <w:tcPr>
            <w:tcW w:w="817" w:type="dxa"/>
            <w:shd w:val="clear" w:color="auto" w:fill="auto"/>
          </w:tcPr>
          <w:p w:rsidR="002E7BD8" w:rsidRPr="00EA1468" w:rsidRDefault="002E7BD8" w:rsidP="001F392F">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1F392F">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t>90年12月7日經商字第09002267290號公告(公司法第101條、第108條)、91年5月1日經商字第09102508320號公告(公司法第40、第115條) 停止適用</w:t>
            </w:r>
          </w:p>
          <w:p w:rsidR="002E7BD8" w:rsidRPr="00EA1468" w:rsidRDefault="002E7BD8" w:rsidP="001F392F">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t>（107年1月30日經商字第10702402220號）</w:t>
            </w:r>
          </w:p>
        </w:tc>
        <w:tc>
          <w:tcPr>
            <w:tcW w:w="2977" w:type="dxa"/>
            <w:shd w:val="clear" w:color="auto" w:fill="auto"/>
          </w:tcPr>
          <w:p w:rsidR="002E7BD8" w:rsidRPr="00EA1468" w:rsidRDefault="002E7BD8" w:rsidP="001F392F">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t>有限公司變更登記之股東同意書，應經股東親筆簽名，並加蓋公司印鑑…。</w:t>
            </w:r>
          </w:p>
        </w:tc>
        <w:tc>
          <w:tcPr>
            <w:tcW w:w="3260" w:type="dxa"/>
            <w:shd w:val="clear" w:color="auto" w:fill="auto"/>
          </w:tcPr>
          <w:p w:rsidR="002E7BD8" w:rsidRPr="00EA1468" w:rsidRDefault="002E7BD8" w:rsidP="001F392F">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t>回歸公司之登記及認許辦法之規定(即無須加蓋公司印鑑)。</w:t>
            </w:r>
          </w:p>
        </w:tc>
        <w:tc>
          <w:tcPr>
            <w:tcW w:w="3750" w:type="dxa"/>
            <w:shd w:val="clear" w:color="auto" w:fill="auto"/>
          </w:tcPr>
          <w:p w:rsidR="002E7BD8" w:rsidRPr="00EA1468" w:rsidRDefault="002E7BD8" w:rsidP="001F392F">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1.該2則公告增加法令所無之限制，且與現行規定未合，對52萬多家有限公司有所影響。</w:t>
            </w:r>
          </w:p>
          <w:p w:rsidR="002E7BD8" w:rsidRPr="00EA1468" w:rsidRDefault="002E7BD8" w:rsidP="001F392F">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2.本部已朝不強制</w:t>
            </w:r>
            <w:proofErr w:type="gramStart"/>
            <w:r w:rsidRPr="00EA1468">
              <w:rPr>
                <w:rFonts w:ascii="標楷體" w:eastAsia="標楷體" w:hAnsi="標楷體" w:hint="eastAsia"/>
                <w:sz w:val="28"/>
                <w:szCs w:val="28"/>
              </w:rPr>
              <w:t>公司應刻大小</w:t>
            </w:r>
            <w:proofErr w:type="gramEnd"/>
            <w:r w:rsidRPr="00EA1468">
              <w:rPr>
                <w:rFonts w:ascii="標楷體" w:eastAsia="標楷體" w:hAnsi="標楷體" w:hint="eastAsia"/>
                <w:sz w:val="28"/>
                <w:szCs w:val="28"/>
              </w:rPr>
              <w:t>章之方向</w:t>
            </w:r>
            <w:proofErr w:type="gramStart"/>
            <w:r w:rsidRPr="00EA1468">
              <w:rPr>
                <w:rFonts w:ascii="標楷體" w:eastAsia="標楷體" w:hAnsi="標楷體" w:hint="eastAsia"/>
                <w:sz w:val="28"/>
                <w:szCs w:val="28"/>
              </w:rPr>
              <w:t>研</w:t>
            </w:r>
            <w:proofErr w:type="gramEnd"/>
            <w:r w:rsidRPr="00EA1468">
              <w:rPr>
                <w:rFonts w:ascii="標楷體" w:eastAsia="標楷體" w:hAnsi="標楷體" w:hint="eastAsia"/>
                <w:sz w:val="28"/>
                <w:szCs w:val="28"/>
              </w:rPr>
              <w:t>議相關登記申請措施之鬆綁，故本2則公告亦應配合一併鬆綁。</w:t>
            </w:r>
          </w:p>
        </w:tc>
        <w:tc>
          <w:tcPr>
            <w:tcW w:w="1495" w:type="dxa"/>
            <w:shd w:val="clear" w:color="auto" w:fill="auto"/>
          </w:tcPr>
          <w:p w:rsidR="002E7BD8" w:rsidRPr="00EA1468" w:rsidRDefault="002E7BD8" w:rsidP="001F392F">
            <w:pPr>
              <w:widowControl/>
              <w:spacing w:line="400" w:lineRule="exact"/>
              <w:rPr>
                <w:rFonts w:ascii="標楷體" w:eastAsia="標楷體" w:hAnsi="標楷體" w:cs="新細明體"/>
                <w:kern w:val="0"/>
                <w:sz w:val="28"/>
                <w:szCs w:val="28"/>
              </w:rPr>
            </w:pPr>
            <w:r w:rsidRPr="00EA1468">
              <w:rPr>
                <w:rFonts w:ascii="標楷體" w:eastAsia="標楷體" w:hAnsi="標楷體" w:cs="Times New Roman"/>
                <w:sz w:val="28"/>
                <w:szCs w:val="28"/>
              </w:rPr>
              <w:t>107年</w:t>
            </w:r>
            <w:r w:rsidRPr="00EA1468">
              <w:rPr>
                <w:rFonts w:ascii="標楷體" w:eastAsia="標楷體" w:hAnsi="標楷體" w:cs="Times New Roman" w:hint="eastAsia"/>
                <w:sz w:val="28"/>
                <w:szCs w:val="28"/>
              </w:rPr>
              <w:t>1月30日公告</w:t>
            </w:r>
          </w:p>
        </w:tc>
      </w:tr>
      <w:tr w:rsidR="00EA1468" w:rsidRPr="00EA1468" w:rsidTr="001F392F">
        <w:tc>
          <w:tcPr>
            <w:tcW w:w="817" w:type="dxa"/>
            <w:shd w:val="clear" w:color="auto" w:fill="auto"/>
          </w:tcPr>
          <w:p w:rsidR="002E7BD8" w:rsidRPr="00EA1468" w:rsidRDefault="002E7BD8" w:rsidP="00707E0D">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1.</w:t>
            </w:r>
            <w:r w:rsidRPr="00EA1468">
              <w:rPr>
                <w:rFonts w:ascii="標楷體" w:eastAsia="標楷體" w:hAnsi="標楷體" w:hint="eastAsia"/>
                <w:sz w:val="28"/>
                <w:szCs w:val="28"/>
              </w:rPr>
              <w:t>公司法第9條第3項之補正程序。</w:t>
            </w:r>
          </w:p>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2.</w:t>
            </w:r>
            <w:r w:rsidRPr="00EA1468">
              <w:rPr>
                <w:rFonts w:ascii="標楷體" w:eastAsia="標楷體" w:hAnsi="標楷體" w:hint="eastAsia"/>
                <w:sz w:val="28"/>
                <w:szCs w:val="28"/>
              </w:rPr>
              <w:t>以經濟部</w:t>
            </w:r>
            <w:r w:rsidRPr="00EA1468">
              <w:rPr>
                <w:rFonts w:ascii="標楷體" w:eastAsia="標楷體" w:hAnsi="標楷體"/>
                <w:sz w:val="28"/>
                <w:szCs w:val="28"/>
              </w:rPr>
              <w:t>106</w:t>
            </w:r>
            <w:r w:rsidRPr="00EA1468">
              <w:rPr>
                <w:rFonts w:ascii="標楷體" w:eastAsia="標楷體" w:hAnsi="標楷體" w:hint="eastAsia"/>
                <w:sz w:val="28"/>
                <w:szCs w:val="28"/>
              </w:rPr>
              <w:lastRenderedPageBreak/>
              <w:t>年</w:t>
            </w:r>
            <w:r w:rsidRPr="00EA1468">
              <w:rPr>
                <w:rFonts w:ascii="標楷體" w:eastAsia="標楷體" w:hAnsi="標楷體"/>
                <w:sz w:val="28"/>
                <w:szCs w:val="28"/>
              </w:rPr>
              <w:t>12</w:t>
            </w:r>
            <w:r w:rsidRPr="00EA1468">
              <w:rPr>
                <w:rFonts w:ascii="標楷體" w:eastAsia="標楷體" w:hAnsi="標楷體" w:hint="eastAsia"/>
                <w:sz w:val="28"/>
                <w:szCs w:val="28"/>
              </w:rPr>
              <w:t>月</w:t>
            </w:r>
            <w:r w:rsidRPr="00EA1468">
              <w:rPr>
                <w:rFonts w:ascii="標楷體" w:eastAsia="標楷體" w:hAnsi="標楷體"/>
                <w:sz w:val="28"/>
                <w:szCs w:val="28"/>
              </w:rPr>
              <w:t>19</w:t>
            </w:r>
            <w:r w:rsidRPr="00EA1468">
              <w:rPr>
                <w:rFonts w:ascii="標楷體" w:eastAsia="標楷體" w:hAnsi="標楷體" w:hint="eastAsia"/>
                <w:sz w:val="28"/>
                <w:szCs w:val="28"/>
              </w:rPr>
              <w:t>日經商字第</w:t>
            </w:r>
            <w:r w:rsidRPr="00EA1468">
              <w:rPr>
                <w:rFonts w:ascii="標楷體" w:eastAsia="標楷體" w:hAnsi="標楷體"/>
                <w:sz w:val="28"/>
                <w:szCs w:val="28"/>
              </w:rPr>
              <w:t>10602428860</w:t>
            </w:r>
            <w:r w:rsidRPr="00EA1468">
              <w:rPr>
                <w:rFonts w:ascii="標楷體" w:eastAsia="標楷體" w:hAnsi="標楷體" w:hint="eastAsia"/>
                <w:sz w:val="28"/>
                <w:szCs w:val="28"/>
              </w:rPr>
              <w:t>號公告停止適用經濟部</w:t>
            </w:r>
            <w:r w:rsidRPr="00EA1468">
              <w:rPr>
                <w:rFonts w:ascii="標楷體" w:eastAsia="標楷體" w:hAnsi="標楷體"/>
                <w:sz w:val="28"/>
                <w:szCs w:val="28"/>
              </w:rPr>
              <w:t>91</w:t>
            </w:r>
            <w:r w:rsidRPr="00EA1468">
              <w:rPr>
                <w:rFonts w:ascii="標楷體" w:eastAsia="標楷體" w:hAnsi="標楷體" w:hint="eastAsia"/>
                <w:sz w:val="28"/>
                <w:szCs w:val="28"/>
              </w:rPr>
              <w:t>年</w:t>
            </w:r>
            <w:r w:rsidRPr="00EA1468">
              <w:rPr>
                <w:rFonts w:ascii="標楷體" w:eastAsia="標楷體" w:hAnsi="標楷體"/>
                <w:sz w:val="28"/>
                <w:szCs w:val="28"/>
              </w:rPr>
              <w:t>5</w:t>
            </w:r>
            <w:r w:rsidRPr="00EA1468">
              <w:rPr>
                <w:rFonts w:ascii="標楷體" w:eastAsia="標楷體" w:hAnsi="標楷體" w:hint="eastAsia"/>
                <w:sz w:val="28"/>
                <w:szCs w:val="28"/>
              </w:rPr>
              <w:t>月</w:t>
            </w:r>
            <w:r w:rsidRPr="00EA1468">
              <w:rPr>
                <w:rFonts w:ascii="標楷體" w:eastAsia="標楷體" w:hAnsi="標楷體"/>
                <w:sz w:val="28"/>
                <w:szCs w:val="28"/>
              </w:rPr>
              <w:t>21</w:t>
            </w:r>
            <w:r w:rsidRPr="00EA1468">
              <w:rPr>
                <w:rFonts w:ascii="標楷體" w:eastAsia="標楷體" w:hAnsi="標楷體" w:hint="eastAsia"/>
                <w:sz w:val="28"/>
                <w:szCs w:val="28"/>
              </w:rPr>
              <w:t>日經商字第</w:t>
            </w:r>
            <w:r w:rsidRPr="00EA1468">
              <w:rPr>
                <w:rFonts w:ascii="標楷體" w:eastAsia="標楷體" w:hAnsi="標楷體"/>
                <w:sz w:val="28"/>
                <w:szCs w:val="28"/>
              </w:rPr>
              <w:t>09102098900</w:t>
            </w:r>
            <w:r w:rsidRPr="00EA1468">
              <w:rPr>
                <w:rFonts w:ascii="標楷體" w:eastAsia="標楷體" w:hAnsi="標楷體" w:hint="eastAsia"/>
                <w:sz w:val="28"/>
                <w:szCs w:val="28"/>
              </w:rPr>
              <w:t>號公告。</w:t>
            </w:r>
          </w:p>
        </w:tc>
        <w:tc>
          <w:tcPr>
            <w:tcW w:w="2977" w:type="dxa"/>
            <w:shd w:val="clear" w:color="auto" w:fill="auto"/>
          </w:tcPr>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lastRenderedPageBreak/>
              <w:t>1.公司法第9條第3項規定，公司資本於登記後發還股東，或任由股東收回者，可撤</w:t>
            </w:r>
            <w:r w:rsidRPr="00EA1468">
              <w:rPr>
                <w:rFonts w:ascii="標楷體" w:eastAsia="標楷體" w:hAnsi="標楷體" w:hint="eastAsia"/>
                <w:sz w:val="28"/>
                <w:szCs w:val="28"/>
              </w:rPr>
              <w:lastRenderedPageBreak/>
              <w:t>銷公司登記，但裁判確定前為資本補正，則可不撤銷。</w:t>
            </w:r>
          </w:p>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2.修正前，經濟部91年公告規定，公司申請資金補正程序，必須檢附會計師查核報告書。</w:t>
            </w:r>
          </w:p>
        </w:tc>
        <w:tc>
          <w:tcPr>
            <w:tcW w:w="3260" w:type="dxa"/>
            <w:shd w:val="clear" w:color="auto" w:fill="auto"/>
          </w:tcPr>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強制所有申請補正之公司必須提供會計師查核報告書，顯係增加法律所無之義務。</w:t>
            </w:r>
          </w:p>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修正後，公司申請資金補正程序，毋須檢附會計師查核報告書。</w:t>
            </w:r>
          </w:p>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p>
        </w:tc>
        <w:tc>
          <w:tcPr>
            <w:tcW w:w="3750" w:type="dxa"/>
            <w:shd w:val="clear" w:color="auto" w:fill="auto"/>
          </w:tcPr>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節省公司資金補正不必要之成本與時間。</w:t>
            </w:r>
          </w:p>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p>
          <w:p w:rsidR="002E7BD8" w:rsidRPr="00EA1468" w:rsidRDefault="002E7BD8" w:rsidP="00707E0D">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p>
        </w:tc>
        <w:tc>
          <w:tcPr>
            <w:tcW w:w="1495" w:type="dxa"/>
            <w:shd w:val="clear" w:color="auto" w:fill="auto"/>
          </w:tcPr>
          <w:p w:rsidR="002E7BD8" w:rsidRPr="00EA1468" w:rsidRDefault="002E7BD8" w:rsidP="00D426D1">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t>106年12月19日發布</w:t>
            </w:r>
          </w:p>
          <w:p w:rsidR="002E7BD8" w:rsidRPr="00EA1468" w:rsidRDefault="002E7BD8" w:rsidP="00707E0D">
            <w:pPr>
              <w:snapToGrid w:val="0"/>
              <w:spacing w:line="264" w:lineRule="auto"/>
              <w:jc w:val="both"/>
              <w:rPr>
                <w:rFonts w:ascii="標楷體" w:eastAsia="標楷體" w:hAnsi="標楷體" w:cs="Times New Roman"/>
                <w:sz w:val="28"/>
                <w:szCs w:val="28"/>
              </w:rPr>
            </w:pPr>
          </w:p>
        </w:tc>
      </w:tr>
      <w:tr w:rsidR="00EA1468" w:rsidRPr="00EA1468" w:rsidTr="001F392F">
        <w:tc>
          <w:tcPr>
            <w:tcW w:w="817" w:type="dxa"/>
            <w:shd w:val="clear" w:color="auto" w:fill="auto"/>
          </w:tcPr>
          <w:p w:rsidR="002E7BD8" w:rsidRPr="00EA1468" w:rsidRDefault="002E7BD8" w:rsidP="00FC7FD7">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FC7FD7">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1.依據商品標示法第4條。</w:t>
            </w:r>
          </w:p>
          <w:p w:rsidR="002E7BD8" w:rsidRPr="00EA1468" w:rsidRDefault="002E7BD8" w:rsidP="00FC7FD7">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2.廢止本司102年6月24日經商三字第10202273150號函。（107年1月19日經商字第10702400760</w:t>
            </w:r>
            <w:r w:rsidRPr="00EA1468">
              <w:rPr>
                <w:rFonts w:ascii="標楷體" w:eastAsia="標楷體" w:hAnsi="標楷體" w:hint="eastAsia"/>
                <w:sz w:val="28"/>
                <w:szCs w:val="28"/>
              </w:rPr>
              <w:lastRenderedPageBreak/>
              <w:t>號）</w:t>
            </w:r>
          </w:p>
        </w:tc>
        <w:tc>
          <w:tcPr>
            <w:tcW w:w="2977" w:type="dxa"/>
            <w:shd w:val="clear" w:color="auto" w:fill="auto"/>
          </w:tcPr>
          <w:p w:rsidR="002E7BD8" w:rsidRPr="00EA1468" w:rsidRDefault="002E7BD8" w:rsidP="00FC7FD7">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業者已依規定於</w:t>
            </w:r>
            <w:r w:rsidRPr="00EA1468">
              <w:rPr>
                <w:rFonts w:ascii="標楷體" w:eastAsia="標楷體" w:hAnsi="標楷體"/>
                <w:sz w:val="28"/>
                <w:szCs w:val="28"/>
              </w:rPr>
              <w:t>商品本身、內外包裝、說明書擇</w:t>
            </w:r>
            <w:proofErr w:type="gramStart"/>
            <w:r w:rsidRPr="00EA1468">
              <w:rPr>
                <w:rFonts w:ascii="標楷體" w:eastAsia="標楷體" w:hAnsi="標楷體"/>
                <w:sz w:val="28"/>
                <w:szCs w:val="28"/>
              </w:rPr>
              <w:t>一</w:t>
            </w:r>
            <w:proofErr w:type="gramEnd"/>
            <w:r w:rsidRPr="00EA1468">
              <w:rPr>
                <w:rFonts w:ascii="標楷體" w:eastAsia="標楷體" w:hAnsi="標楷體" w:hint="eastAsia"/>
                <w:sz w:val="28"/>
                <w:szCs w:val="28"/>
              </w:rPr>
              <w:t>標示，</w:t>
            </w:r>
            <w:proofErr w:type="gramStart"/>
            <w:r w:rsidRPr="00EA1468">
              <w:rPr>
                <w:rFonts w:ascii="標楷體" w:eastAsia="標楷體" w:hAnsi="標楷體" w:hint="eastAsia"/>
                <w:sz w:val="28"/>
                <w:szCs w:val="28"/>
              </w:rPr>
              <w:t>但置於</w:t>
            </w:r>
            <w:proofErr w:type="gramEnd"/>
            <w:r w:rsidRPr="00EA1468">
              <w:rPr>
                <w:rFonts w:ascii="標楷體" w:eastAsia="標楷體" w:hAnsi="標楷體" w:hint="eastAsia"/>
                <w:sz w:val="28"/>
                <w:szCs w:val="28"/>
              </w:rPr>
              <w:t>密封包裝內販賣，102年函釋認定</w:t>
            </w:r>
            <w:r w:rsidRPr="00EA1468">
              <w:rPr>
                <w:rFonts w:ascii="標楷體" w:eastAsia="標楷體" w:hAnsi="標楷體"/>
                <w:sz w:val="28"/>
                <w:szCs w:val="28"/>
              </w:rPr>
              <w:t>消費者在選購時，無法從外觀</w:t>
            </w:r>
            <w:r w:rsidRPr="00EA1468">
              <w:rPr>
                <w:rFonts w:ascii="標楷體" w:eastAsia="標楷體" w:hAnsi="標楷體" w:hint="eastAsia"/>
                <w:sz w:val="28"/>
                <w:szCs w:val="28"/>
              </w:rPr>
              <w:t>瞭</w:t>
            </w:r>
            <w:r w:rsidRPr="00EA1468">
              <w:rPr>
                <w:rFonts w:ascii="標楷體" w:eastAsia="標楷體" w:hAnsi="標楷體"/>
                <w:sz w:val="28"/>
                <w:szCs w:val="28"/>
              </w:rPr>
              <w:t>解商品資訊</w:t>
            </w:r>
            <w:r w:rsidRPr="00EA1468">
              <w:rPr>
                <w:rFonts w:ascii="標楷體" w:eastAsia="標楷體" w:hAnsi="標楷體" w:hint="eastAsia"/>
                <w:sz w:val="28"/>
                <w:szCs w:val="28"/>
              </w:rPr>
              <w:t>，則違反商品標示法規定。</w:t>
            </w:r>
          </w:p>
        </w:tc>
        <w:tc>
          <w:tcPr>
            <w:tcW w:w="3260" w:type="dxa"/>
            <w:shd w:val="clear" w:color="auto" w:fill="auto"/>
          </w:tcPr>
          <w:p w:rsidR="002E7BD8" w:rsidRPr="00EA1468" w:rsidRDefault="002E7BD8" w:rsidP="00FC7FD7">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1.業</w:t>
            </w:r>
            <w:r w:rsidRPr="00EA1468">
              <w:rPr>
                <w:rFonts w:ascii="標楷體" w:eastAsia="標楷體" w:hAnsi="標楷體"/>
                <w:sz w:val="28"/>
                <w:szCs w:val="28"/>
              </w:rPr>
              <w:t>者就</w:t>
            </w:r>
            <w:r w:rsidRPr="00EA1468">
              <w:rPr>
                <w:rFonts w:ascii="標楷體" w:eastAsia="標楷體" w:hAnsi="標楷體" w:hint="eastAsia"/>
                <w:sz w:val="28"/>
                <w:szCs w:val="28"/>
              </w:rPr>
              <w:t>商品標示</w:t>
            </w:r>
            <w:r w:rsidRPr="00EA1468">
              <w:rPr>
                <w:rFonts w:ascii="標楷體" w:eastAsia="標楷體" w:hAnsi="標楷體"/>
                <w:sz w:val="28"/>
                <w:szCs w:val="28"/>
              </w:rPr>
              <w:t>法規</w:t>
            </w:r>
            <w:r w:rsidRPr="00EA1468">
              <w:rPr>
                <w:rFonts w:ascii="標楷體" w:eastAsia="標楷體" w:hAnsi="標楷體" w:hint="eastAsia"/>
                <w:sz w:val="28"/>
                <w:szCs w:val="28"/>
              </w:rPr>
              <w:t xml:space="preserve"> </w:t>
            </w:r>
            <w:r w:rsidRPr="00EA1468">
              <w:rPr>
                <w:rFonts w:ascii="標楷體" w:eastAsia="標楷體" w:hAnsi="標楷體"/>
                <w:sz w:val="28"/>
                <w:szCs w:val="28"/>
              </w:rPr>
              <w:t>定之應行標示事項，已於商品本身、內外包裝、說明書等擇一處標示，</w:t>
            </w:r>
            <w:r w:rsidRPr="00EA1468">
              <w:rPr>
                <w:rFonts w:ascii="標楷體" w:eastAsia="標楷體" w:hAnsi="標楷體" w:hint="eastAsia"/>
                <w:sz w:val="28"/>
                <w:szCs w:val="28"/>
              </w:rPr>
              <w:t>則其置於密封包裝內，</w:t>
            </w:r>
            <w:r w:rsidRPr="00EA1468">
              <w:rPr>
                <w:rFonts w:ascii="標楷體" w:eastAsia="標楷體" w:hAnsi="標楷體"/>
                <w:sz w:val="28"/>
                <w:szCs w:val="28"/>
              </w:rPr>
              <w:t>即符合</w:t>
            </w:r>
            <w:r w:rsidRPr="00EA1468">
              <w:rPr>
                <w:rFonts w:ascii="標楷體" w:eastAsia="標楷體" w:hAnsi="標楷體" w:hint="eastAsia"/>
                <w:sz w:val="28"/>
                <w:szCs w:val="28"/>
              </w:rPr>
              <w:t>商品標示</w:t>
            </w:r>
            <w:r w:rsidRPr="00EA1468">
              <w:rPr>
                <w:rFonts w:ascii="標楷體" w:eastAsia="標楷體" w:hAnsi="標楷體"/>
                <w:sz w:val="28"/>
                <w:szCs w:val="28"/>
              </w:rPr>
              <w:t>法第4條規定。</w:t>
            </w:r>
          </w:p>
          <w:p w:rsidR="002E7BD8" w:rsidRPr="00EA1468" w:rsidRDefault="002E7BD8" w:rsidP="00FC7FD7">
            <w:pPr>
              <w:pStyle w:val="ac"/>
              <w:pBdr>
                <w:top w:val="none" w:sz="0" w:space="0" w:color="auto"/>
                <w:left w:val="none" w:sz="0" w:space="0" w:color="auto"/>
                <w:bottom w:val="none" w:sz="0" w:space="0" w:color="auto"/>
                <w:right w:val="none" w:sz="0" w:space="0" w:color="auto"/>
              </w:pBdr>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2.非因商品標示所衍生之消費糾紛，應循消費者保護法相關規定處</w:t>
            </w:r>
            <w:r w:rsidRPr="00EA1468">
              <w:rPr>
                <w:rFonts w:ascii="標楷體" w:eastAsia="標楷體" w:hAnsi="標楷體" w:hint="eastAsia"/>
                <w:sz w:val="28"/>
                <w:szCs w:val="28"/>
              </w:rPr>
              <w:lastRenderedPageBreak/>
              <w:t>理。</w:t>
            </w:r>
          </w:p>
        </w:tc>
        <w:tc>
          <w:tcPr>
            <w:tcW w:w="3750" w:type="dxa"/>
            <w:shd w:val="clear" w:color="auto" w:fill="auto"/>
          </w:tcPr>
          <w:p w:rsidR="002E7BD8" w:rsidRPr="00EA1468" w:rsidRDefault="002E7BD8" w:rsidP="00FC7FD7">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廢除法律所無之限制。</w:t>
            </w:r>
          </w:p>
          <w:p w:rsidR="002E7BD8" w:rsidRPr="00EA1468" w:rsidRDefault="002E7BD8" w:rsidP="00FC7FD7">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 w:val="28"/>
                <w:szCs w:val="28"/>
              </w:rPr>
            </w:pPr>
            <w:r w:rsidRPr="00EA1468">
              <w:rPr>
                <w:rFonts w:ascii="標楷體" w:eastAsia="標楷體" w:hAnsi="標楷體" w:hint="eastAsia"/>
                <w:sz w:val="28"/>
                <w:szCs w:val="28"/>
              </w:rPr>
              <w:t>節省企業經營者非必要之標示成本。</w:t>
            </w:r>
          </w:p>
        </w:tc>
        <w:tc>
          <w:tcPr>
            <w:tcW w:w="1495" w:type="dxa"/>
            <w:shd w:val="clear" w:color="auto" w:fill="auto"/>
          </w:tcPr>
          <w:p w:rsidR="002E7BD8" w:rsidRPr="00EA1468" w:rsidRDefault="002E7BD8" w:rsidP="00FC7FD7">
            <w:pPr>
              <w:spacing w:line="400" w:lineRule="exact"/>
              <w:rPr>
                <w:rFonts w:ascii="標楷體" w:eastAsia="標楷體" w:hAnsi="標楷體"/>
                <w:sz w:val="28"/>
                <w:szCs w:val="28"/>
              </w:rPr>
            </w:pPr>
            <w:r w:rsidRPr="00EA1468">
              <w:rPr>
                <w:rFonts w:ascii="標楷體" w:eastAsia="標楷體" w:hAnsi="標楷體" w:cs="Times New Roman" w:hint="eastAsia"/>
                <w:sz w:val="28"/>
                <w:szCs w:val="28"/>
              </w:rPr>
              <w:t>107年1月19日公告</w:t>
            </w:r>
          </w:p>
        </w:tc>
      </w:tr>
      <w:tr w:rsidR="00EA1468" w:rsidRPr="00EA1468" w:rsidTr="001F392F">
        <w:tc>
          <w:tcPr>
            <w:tcW w:w="817" w:type="dxa"/>
            <w:shd w:val="clear" w:color="auto" w:fill="auto"/>
          </w:tcPr>
          <w:p w:rsidR="002E7BD8" w:rsidRPr="00EA1468" w:rsidRDefault="002E7BD8" w:rsidP="00721518">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721518">
            <w:pP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1.依據商品標示法第</w:t>
            </w:r>
            <w:r w:rsidRPr="00EA1468">
              <w:rPr>
                <w:rFonts w:ascii="標楷體" w:eastAsia="標楷體" w:hAnsi="標楷體" w:cs="Helvetica"/>
                <w:kern w:val="0"/>
                <w:sz w:val="28"/>
                <w:szCs w:val="28"/>
              </w:rPr>
              <w:t>9</w:t>
            </w:r>
            <w:r w:rsidRPr="00EA1468">
              <w:rPr>
                <w:rFonts w:ascii="標楷體" w:eastAsia="標楷體" w:hAnsi="標楷體" w:cs="Helvetica" w:hint="eastAsia"/>
                <w:kern w:val="0"/>
                <w:sz w:val="28"/>
                <w:szCs w:val="28"/>
              </w:rPr>
              <w:t>條。</w:t>
            </w:r>
          </w:p>
          <w:p w:rsidR="002E7BD8" w:rsidRPr="00EA1468" w:rsidRDefault="002E7BD8" w:rsidP="00721518">
            <w:pP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2.變更本部</w:t>
            </w:r>
            <w:r w:rsidRPr="00EA1468">
              <w:rPr>
                <w:rFonts w:ascii="標楷體" w:eastAsia="標楷體" w:hAnsi="標楷體" w:cs="Helvetica"/>
                <w:kern w:val="0"/>
                <w:sz w:val="28"/>
                <w:szCs w:val="28"/>
              </w:rPr>
              <w:t>105</w:t>
            </w:r>
            <w:r w:rsidRPr="00EA1468">
              <w:rPr>
                <w:rFonts w:ascii="標楷體" w:eastAsia="標楷體" w:hAnsi="標楷體" w:cs="Helvetica" w:hint="eastAsia"/>
                <w:kern w:val="0"/>
                <w:sz w:val="28"/>
                <w:szCs w:val="28"/>
              </w:rPr>
              <w:t>年</w:t>
            </w:r>
            <w:r w:rsidRPr="00EA1468">
              <w:rPr>
                <w:rFonts w:ascii="標楷體" w:eastAsia="標楷體" w:hAnsi="標楷體" w:cs="Helvetica"/>
                <w:kern w:val="0"/>
                <w:sz w:val="28"/>
                <w:szCs w:val="28"/>
              </w:rPr>
              <w:t>5</w:t>
            </w:r>
            <w:r w:rsidRPr="00EA1468">
              <w:rPr>
                <w:rFonts w:ascii="標楷體" w:eastAsia="標楷體" w:hAnsi="標楷體" w:cs="Helvetica" w:hint="eastAsia"/>
                <w:kern w:val="0"/>
                <w:sz w:val="28"/>
                <w:szCs w:val="28"/>
              </w:rPr>
              <w:t>月</w:t>
            </w:r>
            <w:r w:rsidRPr="00EA1468">
              <w:rPr>
                <w:rFonts w:ascii="標楷體" w:eastAsia="標楷體" w:hAnsi="標楷體" w:cs="Helvetica"/>
                <w:kern w:val="0"/>
                <w:sz w:val="28"/>
                <w:szCs w:val="28"/>
              </w:rPr>
              <w:t>24</w:t>
            </w:r>
            <w:r w:rsidRPr="00EA1468">
              <w:rPr>
                <w:rFonts w:ascii="標楷體" w:eastAsia="標楷體" w:hAnsi="標楷體" w:cs="Helvetica" w:hint="eastAsia"/>
                <w:kern w:val="0"/>
                <w:sz w:val="28"/>
                <w:szCs w:val="28"/>
              </w:rPr>
              <w:t>日經商字第</w:t>
            </w:r>
            <w:r w:rsidRPr="00EA1468">
              <w:rPr>
                <w:rFonts w:ascii="標楷體" w:eastAsia="標楷體" w:hAnsi="標楷體" w:cs="Helvetica"/>
                <w:kern w:val="0"/>
                <w:sz w:val="28"/>
                <w:szCs w:val="28"/>
              </w:rPr>
              <w:t>10502051680</w:t>
            </w:r>
            <w:r w:rsidRPr="00EA1468">
              <w:rPr>
                <w:rFonts w:ascii="標楷體" w:eastAsia="標楷體" w:hAnsi="標楷體" w:cs="Helvetica" w:hint="eastAsia"/>
                <w:kern w:val="0"/>
                <w:sz w:val="28"/>
                <w:szCs w:val="28"/>
              </w:rPr>
              <w:t>號函解釋。（經濟部107年2月8日經商字第10702402331號函）</w:t>
            </w:r>
          </w:p>
        </w:tc>
        <w:tc>
          <w:tcPr>
            <w:tcW w:w="2977" w:type="dxa"/>
            <w:shd w:val="clear" w:color="auto" w:fill="auto"/>
          </w:tcPr>
          <w:p w:rsidR="002E7BD8" w:rsidRPr="00EA1468" w:rsidRDefault="002E7BD8" w:rsidP="00721518">
            <w:pP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1.有關商品含有塑膠材料應如何標示，本部於</w:t>
            </w:r>
            <w:r w:rsidRPr="00EA1468">
              <w:rPr>
                <w:rFonts w:ascii="標楷體" w:eastAsia="標楷體" w:hAnsi="標楷體" w:cs="Helvetica"/>
                <w:kern w:val="0"/>
                <w:sz w:val="28"/>
                <w:szCs w:val="28"/>
              </w:rPr>
              <w:t>87</w:t>
            </w:r>
            <w:r w:rsidRPr="00EA1468">
              <w:rPr>
                <w:rFonts w:ascii="標楷體" w:eastAsia="標楷體" w:hAnsi="標楷體" w:cs="Helvetica" w:hint="eastAsia"/>
                <w:kern w:val="0"/>
                <w:sz w:val="28"/>
                <w:szCs w:val="28"/>
              </w:rPr>
              <w:t>年規範，若為「聚氯乙烯」等，則可標示為「塑膠」。</w:t>
            </w:r>
          </w:p>
          <w:p w:rsidR="002E7BD8" w:rsidRPr="00EA1468" w:rsidRDefault="002E7BD8" w:rsidP="00721518">
            <w:pP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2.又本部</w:t>
            </w:r>
            <w:r w:rsidRPr="00EA1468">
              <w:rPr>
                <w:rFonts w:ascii="標楷體" w:eastAsia="標楷體" w:hAnsi="標楷體" w:cs="Helvetica"/>
                <w:kern w:val="0"/>
                <w:sz w:val="28"/>
                <w:szCs w:val="28"/>
              </w:rPr>
              <w:t>105</w:t>
            </w:r>
            <w:r w:rsidRPr="00EA1468">
              <w:rPr>
                <w:rFonts w:ascii="標楷體" w:eastAsia="標楷體" w:hAnsi="標楷體" w:cs="Helvetica" w:hint="eastAsia"/>
                <w:kern w:val="0"/>
                <w:sz w:val="28"/>
                <w:szCs w:val="28"/>
              </w:rPr>
              <w:t>年為讓消費者更能瞭解塑膠材料名稱，</w:t>
            </w:r>
            <w:proofErr w:type="gramStart"/>
            <w:r w:rsidRPr="00EA1468">
              <w:rPr>
                <w:rFonts w:ascii="標楷體" w:eastAsia="標楷體" w:hAnsi="標楷體" w:cs="Helvetica" w:hint="eastAsia"/>
                <w:kern w:val="0"/>
                <w:sz w:val="28"/>
                <w:szCs w:val="28"/>
              </w:rPr>
              <w:t>爰</w:t>
            </w:r>
            <w:proofErr w:type="gramEnd"/>
            <w:r w:rsidRPr="00EA1468">
              <w:rPr>
                <w:rFonts w:ascii="標楷體" w:eastAsia="標楷體" w:hAnsi="標楷體" w:cs="Helvetica" w:hint="eastAsia"/>
                <w:kern w:val="0"/>
                <w:sz w:val="28"/>
                <w:szCs w:val="28"/>
              </w:rPr>
              <w:t>規範業者應詳細標示塑膠名稱，例如：「聚氯乙烯」不可標示為「塑膠」。</w:t>
            </w:r>
          </w:p>
          <w:p w:rsidR="002E7BD8" w:rsidRPr="00EA1468" w:rsidRDefault="002E7BD8" w:rsidP="00721518">
            <w:pP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3.進口業者反映有些商品，國外製造業者也不清楚塑膠的完整名稱，且美國、歐盟等國家亦未規範應完整標示塑膠材</w:t>
            </w:r>
            <w:r w:rsidRPr="00EA1468">
              <w:rPr>
                <w:rFonts w:ascii="標楷體" w:eastAsia="標楷體" w:hAnsi="標楷體" w:cs="Helvetica" w:hint="eastAsia"/>
                <w:kern w:val="0"/>
                <w:sz w:val="28"/>
                <w:szCs w:val="28"/>
              </w:rPr>
              <w:lastRenderedPageBreak/>
              <w:t>料名稱。</w:t>
            </w:r>
          </w:p>
        </w:tc>
        <w:tc>
          <w:tcPr>
            <w:tcW w:w="3260" w:type="dxa"/>
            <w:shd w:val="clear" w:color="auto" w:fill="auto"/>
          </w:tcPr>
          <w:p w:rsidR="002E7BD8" w:rsidRPr="00EA1468" w:rsidRDefault="002E7BD8" w:rsidP="00721518">
            <w:pPr>
              <w:autoSpaceDE w:val="0"/>
              <w:autoSpaceDN w:val="0"/>
              <w:adjustRightInd w:val="0"/>
              <w:snapToGrid w:val="0"/>
              <w:spacing w:line="400" w:lineRule="exact"/>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lastRenderedPageBreak/>
              <w:t>台北市美國商會向國發會反應，本部遂於</w:t>
            </w:r>
            <w:r w:rsidRPr="00EA1468">
              <w:rPr>
                <w:rFonts w:ascii="標楷體" w:eastAsia="標楷體" w:hAnsi="標楷體" w:cs="Helvetica"/>
                <w:kern w:val="0"/>
                <w:sz w:val="28"/>
                <w:szCs w:val="28"/>
              </w:rPr>
              <w:t>107</w:t>
            </w:r>
            <w:r w:rsidRPr="00EA1468">
              <w:rPr>
                <w:rFonts w:ascii="標楷體" w:eastAsia="標楷體" w:hAnsi="標楷體" w:cs="Helvetica" w:hint="eastAsia"/>
                <w:kern w:val="0"/>
                <w:sz w:val="28"/>
                <w:szCs w:val="28"/>
              </w:rPr>
              <w:t>年</w:t>
            </w:r>
            <w:r w:rsidRPr="00EA1468">
              <w:rPr>
                <w:rFonts w:ascii="標楷體" w:eastAsia="標楷體" w:hAnsi="標楷體" w:cs="Helvetica"/>
                <w:kern w:val="0"/>
                <w:sz w:val="28"/>
                <w:szCs w:val="28"/>
              </w:rPr>
              <w:t>1</w:t>
            </w:r>
            <w:r w:rsidRPr="00EA1468">
              <w:rPr>
                <w:rFonts w:ascii="標楷體" w:eastAsia="標楷體" w:hAnsi="標楷體" w:cs="Helvetica" w:hint="eastAsia"/>
                <w:kern w:val="0"/>
                <w:sz w:val="28"/>
                <w:szCs w:val="28"/>
              </w:rPr>
              <w:t>月</w:t>
            </w:r>
            <w:r w:rsidRPr="00EA1468">
              <w:rPr>
                <w:rFonts w:ascii="標楷體" w:eastAsia="標楷體" w:hAnsi="標楷體" w:cs="Helvetica"/>
                <w:kern w:val="0"/>
                <w:sz w:val="28"/>
                <w:szCs w:val="28"/>
              </w:rPr>
              <w:t>24</w:t>
            </w:r>
            <w:r w:rsidRPr="00EA1468">
              <w:rPr>
                <w:rFonts w:ascii="標楷體" w:eastAsia="標楷體" w:hAnsi="標楷體" w:cs="Helvetica" w:hint="eastAsia"/>
                <w:kern w:val="0"/>
                <w:sz w:val="28"/>
                <w:szCs w:val="28"/>
              </w:rPr>
              <w:t>日邀集相關公會與行政機關協商，結論略</w:t>
            </w:r>
            <w:proofErr w:type="gramStart"/>
            <w:r w:rsidRPr="00EA1468">
              <w:rPr>
                <w:rFonts w:ascii="標楷體" w:eastAsia="標楷體" w:hAnsi="標楷體" w:cs="Helvetica" w:hint="eastAsia"/>
                <w:kern w:val="0"/>
                <w:sz w:val="28"/>
                <w:szCs w:val="28"/>
              </w:rPr>
              <w:t>以</w:t>
            </w:r>
            <w:proofErr w:type="gramEnd"/>
            <w:r w:rsidRPr="00EA1468">
              <w:rPr>
                <w:rFonts w:ascii="標楷體" w:eastAsia="標楷體" w:hAnsi="標楷體" w:cs="Helvetica" w:hint="eastAsia"/>
                <w:kern w:val="0"/>
                <w:sz w:val="28"/>
                <w:szCs w:val="28"/>
              </w:rPr>
              <w:t>：</w:t>
            </w:r>
          </w:p>
          <w:p w:rsidR="002E7BD8" w:rsidRPr="00EA1468" w:rsidRDefault="002E7BD8" w:rsidP="00AF1614">
            <w:pP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1.鑒於「商品標示法」為一般商品之標示規範，其他有特別法管理標示之商品，則從特別法規定。</w:t>
            </w:r>
          </w:p>
          <w:p w:rsidR="002E7BD8" w:rsidRPr="00EA1468" w:rsidRDefault="002E7BD8" w:rsidP="00AF1614">
            <w:pP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2.</w:t>
            </w:r>
            <w:proofErr w:type="gramStart"/>
            <w:r w:rsidRPr="00EA1468">
              <w:rPr>
                <w:rFonts w:ascii="標楷體" w:eastAsia="標楷體" w:hAnsi="標楷體" w:cs="Helvetica" w:hint="eastAsia"/>
                <w:kern w:val="0"/>
                <w:sz w:val="28"/>
                <w:szCs w:val="28"/>
              </w:rPr>
              <w:t>國際間並無</w:t>
            </w:r>
            <w:proofErr w:type="gramEnd"/>
            <w:r w:rsidRPr="00EA1468">
              <w:rPr>
                <w:rFonts w:ascii="標楷體" w:eastAsia="標楷體" w:hAnsi="標楷體" w:cs="Helvetica" w:hint="eastAsia"/>
                <w:kern w:val="0"/>
                <w:sz w:val="28"/>
                <w:szCs w:val="28"/>
              </w:rPr>
              <w:t>強制要求詳細標示塑膠材料名稱。</w:t>
            </w:r>
          </w:p>
          <w:p w:rsidR="002E7BD8" w:rsidRPr="00EA1468" w:rsidRDefault="002E7BD8" w:rsidP="00AF1614">
            <w:pP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3.本部將另函變更本部</w:t>
            </w:r>
            <w:r w:rsidRPr="00EA1468">
              <w:rPr>
                <w:rFonts w:ascii="標楷體" w:eastAsia="標楷體" w:hAnsi="標楷體" w:cs="Helvetica"/>
                <w:kern w:val="0"/>
                <w:sz w:val="28"/>
                <w:szCs w:val="28"/>
              </w:rPr>
              <w:t>105</w:t>
            </w:r>
            <w:r w:rsidRPr="00EA1468">
              <w:rPr>
                <w:rFonts w:ascii="標楷體" w:eastAsia="標楷體" w:hAnsi="標楷體" w:cs="Helvetica" w:hint="eastAsia"/>
                <w:kern w:val="0"/>
                <w:sz w:val="28"/>
                <w:szCs w:val="28"/>
              </w:rPr>
              <w:t>年函釋，且適用範圍及於所有塑膠商品。</w:t>
            </w:r>
          </w:p>
          <w:p w:rsidR="002E7BD8" w:rsidRPr="00EA1468" w:rsidRDefault="002E7BD8" w:rsidP="00721518">
            <w:pPr>
              <w:autoSpaceDE w:val="0"/>
              <w:autoSpaceDN w:val="0"/>
              <w:adjustRightInd w:val="0"/>
              <w:snapToGrid w:val="0"/>
              <w:spacing w:line="400" w:lineRule="exact"/>
              <w:jc w:val="both"/>
              <w:rPr>
                <w:rFonts w:ascii="標楷體" w:eastAsia="標楷體" w:hAnsi="標楷體" w:cs="Helvetica"/>
                <w:kern w:val="0"/>
                <w:sz w:val="28"/>
                <w:szCs w:val="28"/>
              </w:rPr>
            </w:pPr>
          </w:p>
        </w:tc>
        <w:tc>
          <w:tcPr>
            <w:tcW w:w="3750" w:type="dxa"/>
            <w:shd w:val="clear" w:color="auto" w:fill="auto"/>
          </w:tcPr>
          <w:p w:rsidR="002E7BD8" w:rsidRPr="00EA1468" w:rsidRDefault="002E7BD8" w:rsidP="00721518">
            <w:pPr>
              <w:autoSpaceDE w:val="0"/>
              <w:autoSpaceDN w:val="0"/>
              <w:adjustRightInd w:val="0"/>
              <w:snapToGrid w:val="0"/>
              <w:spacing w:line="400" w:lineRule="exact"/>
              <w:jc w:val="both"/>
              <w:rPr>
                <w:rFonts w:ascii="標楷體" w:eastAsia="標楷體" w:hAnsi="標楷體" w:cs="Helvetica"/>
                <w:kern w:val="0"/>
                <w:sz w:val="28"/>
                <w:szCs w:val="28"/>
              </w:rPr>
            </w:pPr>
            <w:r w:rsidRPr="00EA1468">
              <w:rPr>
                <w:rFonts w:ascii="標楷體" w:eastAsia="標楷體" w:hAnsi="標楷體" w:cs="Helvetica" w:hint="eastAsia"/>
                <w:kern w:val="0"/>
                <w:sz w:val="28"/>
                <w:szCs w:val="28"/>
              </w:rPr>
              <w:t>減少企業經營者標示困擾。</w:t>
            </w:r>
          </w:p>
        </w:tc>
        <w:tc>
          <w:tcPr>
            <w:tcW w:w="1495" w:type="dxa"/>
            <w:shd w:val="clear" w:color="auto" w:fill="auto"/>
          </w:tcPr>
          <w:p w:rsidR="002E7BD8" w:rsidRPr="00EA1468" w:rsidRDefault="002E7BD8" w:rsidP="00D426D1">
            <w:pPr>
              <w:autoSpaceDE w:val="0"/>
              <w:autoSpaceDN w:val="0"/>
              <w:adjustRightInd w:val="0"/>
              <w:snapToGrid w:val="0"/>
              <w:spacing w:line="400" w:lineRule="exact"/>
              <w:jc w:val="both"/>
              <w:rPr>
                <w:rFonts w:ascii="標楷體" w:eastAsia="標楷體" w:hAnsi="標楷體" w:cs="新細明體"/>
                <w:kern w:val="0"/>
                <w:sz w:val="28"/>
                <w:szCs w:val="28"/>
                <w:u w:val="single"/>
              </w:rPr>
            </w:pPr>
            <w:r w:rsidRPr="00D426D1">
              <w:rPr>
                <w:rFonts w:ascii="標楷體" w:eastAsia="標楷體" w:hAnsi="標楷體" w:cs="Helvetica"/>
                <w:kern w:val="0"/>
                <w:sz w:val="28"/>
                <w:szCs w:val="28"/>
              </w:rPr>
              <w:t>107</w:t>
            </w:r>
            <w:r w:rsidRPr="00D426D1">
              <w:rPr>
                <w:rFonts w:ascii="標楷體" w:eastAsia="標楷體" w:hAnsi="標楷體" w:cs="Helvetica" w:hint="eastAsia"/>
                <w:kern w:val="0"/>
                <w:sz w:val="28"/>
                <w:szCs w:val="28"/>
              </w:rPr>
              <w:t>年</w:t>
            </w:r>
            <w:r w:rsidRPr="00D426D1">
              <w:rPr>
                <w:rFonts w:ascii="標楷體" w:eastAsia="標楷體" w:hAnsi="標楷體" w:cs="Helvetica"/>
                <w:kern w:val="0"/>
                <w:sz w:val="28"/>
                <w:szCs w:val="28"/>
              </w:rPr>
              <w:t>2</w:t>
            </w:r>
            <w:r w:rsidRPr="00D426D1">
              <w:rPr>
                <w:rFonts w:ascii="標楷體" w:eastAsia="標楷體" w:hAnsi="標楷體" w:cs="Helvetica" w:hint="eastAsia"/>
                <w:kern w:val="0"/>
                <w:sz w:val="28"/>
                <w:szCs w:val="28"/>
              </w:rPr>
              <w:t>月8日</w:t>
            </w:r>
          </w:p>
        </w:tc>
      </w:tr>
      <w:tr w:rsidR="00EA1468" w:rsidRPr="00EA1468" w:rsidTr="00980AB3">
        <w:tc>
          <w:tcPr>
            <w:tcW w:w="817" w:type="dxa"/>
            <w:shd w:val="clear" w:color="auto" w:fill="auto"/>
          </w:tcPr>
          <w:p w:rsidR="002E7BD8" w:rsidRPr="00D426D1" w:rsidRDefault="002E7BD8" w:rsidP="00DC1334">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D426D1" w:rsidRDefault="002E7BD8" w:rsidP="00D426D1">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jc w:val="both"/>
              <w:rPr>
                <w:rFonts w:ascii="標楷體" w:eastAsia="標楷體" w:hAnsi="標楷體" w:cs="Helvetica"/>
                <w:kern w:val="0"/>
                <w:sz w:val="28"/>
                <w:szCs w:val="28"/>
              </w:rPr>
            </w:pPr>
            <w:r w:rsidRPr="00D426D1">
              <w:rPr>
                <w:rFonts w:ascii="標楷體" w:eastAsia="標楷體" w:hAnsi="標楷體" w:cs="Helvetica" w:hint="eastAsia"/>
                <w:kern w:val="0"/>
                <w:sz w:val="28"/>
                <w:szCs w:val="28"/>
              </w:rPr>
              <w:t>商品型式認可管理辦法第16條第2款（106年12月14日經授標字第10620051010號預告修正）</w:t>
            </w:r>
          </w:p>
        </w:tc>
        <w:tc>
          <w:tcPr>
            <w:tcW w:w="2977" w:type="dxa"/>
            <w:shd w:val="clear" w:color="auto" w:fill="auto"/>
          </w:tcPr>
          <w:p w:rsidR="002E7BD8" w:rsidRPr="00D426D1" w:rsidRDefault="002E7BD8" w:rsidP="00D426D1">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jc w:val="both"/>
              <w:rPr>
                <w:rFonts w:ascii="標楷體" w:eastAsia="標楷體" w:hAnsi="標楷體" w:cs="Helvetica"/>
                <w:kern w:val="0"/>
                <w:sz w:val="28"/>
                <w:szCs w:val="28"/>
              </w:rPr>
            </w:pPr>
            <w:r w:rsidRPr="00D426D1">
              <w:rPr>
                <w:rFonts w:ascii="標楷體" w:eastAsia="標楷體" w:hAnsi="標楷體" w:cs="Helvetica" w:hint="eastAsia"/>
                <w:kern w:val="0"/>
                <w:sz w:val="28"/>
                <w:szCs w:val="28"/>
              </w:rPr>
              <w:t>取得型式認可之商品，有下列情事之</w:t>
            </w:r>
            <w:proofErr w:type="gramStart"/>
            <w:r w:rsidRPr="00D426D1">
              <w:rPr>
                <w:rFonts w:ascii="標楷體" w:eastAsia="標楷體" w:hAnsi="標楷體" w:cs="Helvetica" w:hint="eastAsia"/>
                <w:kern w:val="0"/>
                <w:sz w:val="28"/>
                <w:szCs w:val="28"/>
              </w:rPr>
              <w:t>一</w:t>
            </w:r>
            <w:proofErr w:type="gramEnd"/>
            <w:r w:rsidRPr="00D426D1">
              <w:rPr>
                <w:rFonts w:ascii="標楷體" w:eastAsia="標楷體" w:hAnsi="標楷體" w:cs="Helvetica" w:hint="eastAsia"/>
                <w:kern w:val="0"/>
                <w:sz w:val="28"/>
                <w:szCs w:val="28"/>
              </w:rPr>
              <w:t>者，廢止其商品型式認可：二、經市場監督購、取樣檢驗不符合檢驗標準。</w:t>
            </w:r>
          </w:p>
        </w:tc>
        <w:tc>
          <w:tcPr>
            <w:tcW w:w="3260" w:type="dxa"/>
            <w:shd w:val="clear" w:color="auto" w:fill="auto"/>
          </w:tcPr>
          <w:p w:rsidR="002E7BD8" w:rsidRPr="00D426D1" w:rsidRDefault="002E7BD8" w:rsidP="00D426D1">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ind w:left="280" w:hangingChars="100" w:hanging="280"/>
              <w:jc w:val="both"/>
              <w:rPr>
                <w:rFonts w:ascii="標楷體" w:eastAsia="標楷體" w:hAnsi="標楷體" w:cs="Helvetica"/>
                <w:kern w:val="0"/>
                <w:sz w:val="28"/>
                <w:szCs w:val="28"/>
              </w:rPr>
            </w:pPr>
            <w:r w:rsidRPr="00D426D1">
              <w:rPr>
                <w:rFonts w:ascii="標楷體" w:eastAsia="標楷體" w:hAnsi="標楷體" w:cs="Helvetica" w:hint="eastAsia"/>
                <w:kern w:val="0"/>
                <w:sz w:val="28"/>
                <w:szCs w:val="28"/>
              </w:rPr>
              <w:t>刪除該款規定</w:t>
            </w:r>
          </w:p>
        </w:tc>
        <w:tc>
          <w:tcPr>
            <w:tcW w:w="3750" w:type="dxa"/>
            <w:shd w:val="clear" w:color="auto" w:fill="auto"/>
          </w:tcPr>
          <w:p w:rsidR="00D426D1" w:rsidRPr="00D426D1" w:rsidRDefault="002E7BD8" w:rsidP="00D426D1">
            <w:pPr>
              <w:pStyle w:val="a6"/>
              <w:numPr>
                <w:ilvl w:val="0"/>
                <w:numId w:val="36"/>
              </w:num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ind w:leftChars="0"/>
              <w:jc w:val="both"/>
              <w:rPr>
                <w:rFonts w:ascii="標楷體" w:eastAsia="標楷體" w:hAnsi="標楷體" w:cs="Helvetica"/>
                <w:kern w:val="0"/>
                <w:sz w:val="28"/>
                <w:szCs w:val="28"/>
              </w:rPr>
            </w:pPr>
            <w:r w:rsidRPr="00D426D1">
              <w:rPr>
                <w:rFonts w:ascii="標楷體" w:eastAsia="標楷體" w:hAnsi="標楷體" w:cs="Helvetica" w:hint="eastAsia"/>
                <w:kern w:val="0"/>
                <w:sz w:val="28"/>
                <w:szCs w:val="28"/>
              </w:rPr>
              <w:t>經市場監督購、取樣檢驗不符合檢驗標準之型式認可商品，依現行規定須廢止其型式認可證書，廠商須重新提出相關申請文件、型式試驗報告及技術文件重新申請證書，始可向經濟部標準檢驗局報驗該商品。</w:t>
            </w:r>
          </w:p>
          <w:p w:rsidR="00D426D1" w:rsidRDefault="002E7BD8" w:rsidP="00D426D1">
            <w:pPr>
              <w:pStyle w:val="a6"/>
              <w:numPr>
                <w:ilvl w:val="0"/>
                <w:numId w:val="36"/>
              </w:num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ind w:leftChars="0"/>
              <w:jc w:val="both"/>
              <w:rPr>
                <w:rFonts w:ascii="標楷體" w:eastAsia="標楷體" w:hAnsi="標楷體" w:cs="Helvetica"/>
                <w:kern w:val="0"/>
                <w:sz w:val="28"/>
                <w:szCs w:val="28"/>
              </w:rPr>
            </w:pPr>
            <w:r w:rsidRPr="00D426D1">
              <w:rPr>
                <w:rFonts w:ascii="標楷體" w:eastAsia="標楷體" w:hAnsi="標楷體" w:cs="Helvetica" w:hint="eastAsia"/>
                <w:kern w:val="0"/>
                <w:sz w:val="28"/>
                <w:szCs w:val="28"/>
              </w:rPr>
              <w:t>考量型式認可逐批檢驗之精神，並簡化行政程序，修正該情事不廢止其商品型式認可。</w:t>
            </w:r>
          </w:p>
          <w:p w:rsidR="002E7BD8" w:rsidRPr="00D426D1" w:rsidRDefault="002E7BD8" w:rsidP="00D426D1">
            <w:pPr>
              <w:pStyle w:val="a6"/>
              <w:numPr>
                <w:ilvl w:val="0"/>
                <w:numId w:val="36"/>
              </w:num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ind w:leftChars="0"/>
              <w:jc w:val="both"/>
              <w:rPr>
                <w:rFonts w:ascii="標楷體" w:eastAsia="標楷體" w:hAnsi="標楷體" w:cs="Helvetica"/>
                <w:kern w:val="0"/>
                <w:sz w:val="28"/>
                <w:szCs w:val="28"/>
              </w:rPr>
            </w:pPr>
            <w:r w:rsidRPr="00D426D1">
              <w:rPr>
                <w:rFonts w:ascii="標楷體" w:eastAsia="標楷體" w:hAnsi="標楷體" w:cs="Helvetica" w:hint="eastAsia"/>
                <w:kern w:val="0"/>
                <w:sz w:val="28"/>
                <w:szCs w:val="28"/>
              </w:rPr>
              <w:t>修正後廠商僅須依商品檢驗法第63條之1規定回收或改正，廠商無需重新申請商品型式認可證書，可減免申請作業程序及申請</w:t>
            </w:r>
            <w:r w:rsidRPr="00D426D1">
              <w:rPr>
                <w:rFonts w:ascii="標楷體" w:eastAsia="標楷體" w:hAnsi="標楷體" w:cs="Helvetica" w:hint="eastAsia"/>
                <w:kern w:val="0"/>
                <w:sz w:val="28"/>
                <w:szCs w:val="28"/>
              </w:rPr>
              <w:lastRenderedPageBreak/>
              <w:t>證書之審查費（每件3,500元或含系列型式商品計5,500元）。</w:t>
            </w:r>
          </w:p>
        </w:tc>
        <w:tc>
          <w:tcPr>
            <w:tcW w:w="1495" w:type="dxa"/>
            <w:shd w:val="clear" w:color="auto" w:fill="auto"/>
          </w:tcPr>
          <w:p w:rsidR="002E7BD8" w:rsidRPr="00D426D1" w:rsidRDefault="002E7BD8" w:rsidP="00D426D1">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rPr>
                <w:rFonts w:ascii="標楷體" w:eastAsia="標楷體" w:hAnsi="標楷體" w:cs="Helvetica"/>
                <w:kern w:val="0"/>
                <w:sz w:val="28"/>
                <w:szCs w:val="28"/>
              </w:rPr>
            </w:pPr>
            <w:r w:rsidRPr="00D426D1">
              <w:rPr>
                <w:rFonts w:ascii="標楷體" w:eastAsia="標楷體" w:hAnsi="標楷體" w:cs="Helvetica" w:hint="eastAsia"/>
                <w:kern w:val="0"/>
                <w:sz w:val="28"/>
                <w:szCs w:val="28"/>
              </w:rPr>
              <w:lastRenderedPageBreak/>
              <w:t>預定於107年3月28日前完成發布事宜。</w:t>
            </w:r>
          </w:p>
        </w:tc>
      </w:tr>
      <w:tr w:rsidR="00EA1468" w:rsidRPr="00EA1468" w:rsidTr="00980AB3">
        <w:tc>
          <w:tcPr>
            <w:tcW w:w="817" w:type="dxa"/>
            <w:shd w:val="clear" w:color="auto" w:fill="auto"/>
          </w:tcPr>
          <w:p w:rsidR="002E7BD8" w:rsidRPr="00EA1468" w:rsidRDefault="002E7BD8" w:rsidP="00275809">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EA1468" w:rsidRDefault="002E7BD8" w:rsidP="00BB4409">
            <w:pPr>
              <w:pStyle w:val="a6"/>
              <w:widowControl/>
              <w:numPr>
                <w:ilvl w:val="0"/>
                <w:numId w:val="29"/>
              </w:numPr>
              <w:spacing w:before="100" w:beforeAutospacing="1" w:after="100" w:afterAutospacing="1" w:line="400" w:lineRule="exact"/>
              <w:ind w:leftChars="0"/>
              <w:jc w:val="both"/>
              <w:rPr>
                <w:rFonts w:ascii="Times New Roman" w:eastAsia="標楷體" w:hAnsi="Times New Roman" w:cs="Times New Roman"/>
                <w:sz w:val="28"/>
                <w:szCs w:val="32"/>
              </w:rPr>
            </w:pPr>
            <w:r w:rsidRPr="00EA1468">
              <w:rPr>
                <w:rFonts w:ascii="Times New Roman" w:eastAsia="標楷體" w:hAnsi="Times New Roman" w:cs="Times New Roman" w:hint="eastAsia"/>
                <w:sz w:val="28"/>
                <w:szCs w:val="32"/>
              </w:rPr>
              <w:t>依據公司法第</w:t>
            </w:r>
            <w:r w:rsidRPr="00EA1468">
              <w:rPr>
                <w:rFonts w:ascii="Times New Roman" w:eastAsia="標楷體" w:hAnsi="Times New Roman" w:cs="Times New Roman"/>
                <w:sz w:val="28"/>
                <w:szCs w:val="32"/>
              </w:rPr>
              <w:t>192</w:t>
            </w:r>
            <w:r w:rsidRPr="00EA1468">
              <w:rPr>
                <w:rFonts w:ascii="Times New Roman" w:eastAsia="標楷體" w:hAnsi="Times New Roman" w:cs="Times New Roman" w:hint="eastAsia"/>
                <w:sz w:val="28"/>
                <w:szCs w:val="32"/>
              </w:rPr>
              <w:t>條。</w:t>
            </w:r>
          </w:p>
          <w:p w:rsidR="002E7BD8" w:rsidRPr="00EA1468" w:rsidRDefault="002E7BD8" w:rsidP="00BB4409">
            <w:pPr>
              <w:pStyle w:val="a6"/>
              <w:widowControl/>
              <w:numPr>
                <w:ilvl w:val="0"/>
                <w:numId w:val="29"/>
              </w:numPr>
              <w:spacing w:before="100" w:beforeAutospacing="1" w:after="100" w:afterAutospacing="1" w:line="400" w:lineRule="exact"/>
              <w:ind w:leftChars="0"/>
              <w:jc w:val="both"/>
              <w:rPr>
                <w:rFonts w:ascii="Times New Roman" w:eastAsia="標楷體" w:hAnsi="Times New Roman" w:cs="Times New Roman"/>
                <w:sz w:val="28"/>
                <w:szCs w:val="32"/>
              </w:rPr>
            </w:pPr>
            <w:r w:rsidRPr="00EA1468">
              <w:rPr>
                <w:rFonts w:ascii="Times New Roman" w:eastAsia="標楷體" w:hAnsi="Times New Roman" w:cs="Times New Roman" w:hint="eastAsia"/>
                <w:sz w:val="28"/>
                <w:szCs w:val="32"/>
              </w:rPr>
              <w:t>補充說明本部</w:t>
            </w:r>
            <w:r w:rsidRPr="00EA1468">
              <w:rPr>
                <w:rFonts w:ascii="Times New Roman" w:eastAsia="標楷體" w:hAnsi="Times New Roman" w:cs="Times New Roman"/>
                <w:sz w:val="28"/>
                <w:szCs w:val="32"/>
              </w:rPr>
              <w:t>106</w:t>
            </w:r>
            <w:r w:rsidRPr="00EA1468">
              <w:rPr>
                <w:rFonts w:ascii="Times New Roman" w:eastAsia="標楷體" w:hAnsi="Times New Roman" w:cs="Times New Roman" w:hint="eastAsia"/>
                <w:sz w:val="28"/>
                <w:szCs w:val="32"/>
              </w:rPr>
              <w:t>年</w:t>
            </w:r>
            <w:r w:rsidRPr="00EA1468">
              <w:rPr>
                <w:rFonts w:ascii="Times New Roman" w:eastAsia="標楷體" w:hAnsi="Times New Roman" w:cs="Times New Roman"/>
                <w:sz w:val="28"/>
                <w:szCs w:val="32"/>
              </w:rPr>
              <w:t>2</w:t>
            </w:r>
            <w:r w:rsidRPr="00EA1468">
              <w:rPr>
                <w:rFonts w:ascii="Times New Roman" w:eastAsia="標楷體" w:hAnsi="Times New Roman" w:cs="Times New Roman" w:hint="eastAsia"/>
                <w:sz w:val="28"/>
                <w:szCs w:val="32"/>
              </w:rPr>
              <w:t>月</w:t>
            </w:r>
            <w:r w:rsidRPr="00EA1468">
              <w:rPr>
                <w:rFonts w:ascii="Times New Roman" w:eastAsia="標楷體" w:hAnsi="Times New Roman" w:cs="Times New Roman"/>
                <w:sz w:val="28"/>
                <w:szCs w:val="32"/>
              </w:rPr>
              <w:t>20</w:t>
            </w:r>
            <w:r w:rsidRPr="00EA1468">
              <w:rPr>
                <w:rFonts w:ascii="Times New Roman" w:eastAsia="標楷體" w:hAnsi="Times New Roman" w:cs="Times New Roman" w:hint="eastAsia"/>
                <w:sz w:val="28"/>
                <w:szCs w:val="32"/>
              </w:rPr>
              <w:t>日經商字第</w:t>
            </w:r>
            <w:r w:rsidRPr="00EA1468">
              <w:rPr>
                <w:rFonts w:ascii="Times New Roman" w:eastAsia="標楷體" w:hAnsi="Times New Roman" w:cs="Times New Roman"/>
                <w:sz w:val="28"/>
                <w:szCs w:val="32"/>
              </w:rPr>
              <w:t>10602403710</w:t>
            </w:r>
            <w:r w:rsidRPr="00EA1468">
              <w:rPr>
                <w:rFonts w:ascii="Times New Roman" w:eastAsia="標楷體" w:hAnsi="Times New Roman" w:cs="Times New Roman" w:hint="eastAsia"/>
                <w:sz w:val="28"/>
                <w:szCs w:val="32"/>
              </w:rPr>
              <w:t>號函。</w:t>
            </w:r>
          </w:p>
        </w:tc>
        <w:tc>
          <w:tcPr>
            <w:tcW w:w="2977" w:type="dxa"/>
            <w:shd w:val="clear" w:color="auto" w:fill="auto"/>
          </w:tcPr>
          <w:p w:rsidR="002E7BD8" w:rsidRPr="00EA1468" w:rsidRDefault="002E7BD8">
            <w:pPr>
              <w:spacing w:line="400" w:lineRule="exact"/>
              <w:ind w:left="34" w:hangingChars="12" w:hanging="34"/>
              <w:jc w:val="both"/>
              <w:rPr>
                <w:rFonts w:ascii="Times New Roman" w:eastAsia="標楷體" w:hAnsi="Times New Roman" w:cs="Times New Roman"/>
                <w:sz w:val="28"/>
                <w:szCs w:val="32"/>
              </w:rPr>
            </w:pPr>
            <w:proofErr w:type="gramStart"/>
            <w:r w:rsidRPr="00EA1468">
              <w:rPr>
                <w:rFonts w:ascii="Times New Roman" w:eastAsia="標楷體" w:hAnsi="Times New Roman" w:cs="Times New Roman" w:hint="eastAsia"/>
                <w:sz w:val="28"/>
                <w:szCs w:val="32"/>
              </w:rPr>
              <w:t>公發公司</w:t>
            </w:r>
            <w:proofErr w:type="gramEnd"/>
            <w:r w:rsidRPr="00EA1468">
              <w:rPr>
                <w:rFonts w:ascii="Times New Roman" w:eastAsia="標楷體" w:hAnsi="Times New Roman" w:cs="Times New Roman" w:hint="eastAsia"/>
                <w:sz w:val="28"/>
                <w:szCs w:val="32"/>
              </w:rPr>
              <w:t>之章程</w:t>
            </w:r>
            <w:proofErr w:type="gramStart"/>
            <w:r w:rsidRPr="00EA1468">
              <w:rPr>
                <w:rFonts w:ascii="Times New Roman" w:eastAsia="標楷體" w:hAnsi="Times New Roman" w:cs="Times New Roman" w:hint="eastAsia"/>
                <w:sz w:val="28"/>
                <w:szCs w:val="32"/>
              </w:rPr>
              <w:t>所定董監事</w:t>
            </w:r>
            <w:proofErr w:type="gramEnd"/>
            <w:r w:rsidRPr="00EA1468">
              <w:rPr>
                <w:rFonts w:ascii="Times New Roman" w:eastAsia="標楷體" w:hAnsi="Times New Roman" w:cs="Times New Roman" w:hint="eastAsia"/>
                <w:sz w:val="28"/>
                <w:szCs w:val="32"/>
              </w:rPr>
              <w:t>人數為非固定數額時</w:t>
            </w:r>
            <w:r w:rsidRPr="00EA1468">
              <w:rPr>
                <w:rFonts w:ascii="Times New Roman" w:eastAsia="標楷體" w:hAnsi="Times New Roman" w:cs="Times New Roman"/>
                <w:sz w:val="28"/>
                <w:szCs w:val="32"/>
              </w:rPr>
              <w:t>(</w:t>
            </w:r>
            <w:r w:rsidRPr="00EA1468">
              <w:rPr>
                <w:rFonts w:ascii="Times New Roman" w:eastAsia="標楷體" w:hAnsi="Times New Roman" w:cs="Times New Roman" w:hint="eastAsia"/>
                <w:sz w:val="28"/>
                <w:szCs w:val="32"/>
              </w:rPr>
              <w:t>如置董事</w:t>
            </w:r>
            <w:r w:rsidRPr="00EA1468">
              <w:rPr>
                <w:rFonts w:ascii="Times New Roman" w:eastAsia="標楷體" w:hAnsi="Times New Roman" w:cs="Times New Roman"/>
                <w:sz w:val="28"/>
                <w:szCs w:val="32"/>
              </w:rPr>
              <w:t>5</w:t>
            </w:r>
            <w:r w:rsidRPr="00EA1468">
              <w:rPr>
                <w:rFonts w:ascii="Times New Roman" w:eastAsia="標楷體" w:hAnsi="Times New Roman" w:cs="Times New Roman" w:hint="eastAsia"/>
                <w:sz w:val="28"/>
                <w:szCs w:val="32"/>
              </w:rPr>
              <w:t>人至</w:t>
            </w:r>
            <w:r w:rsidRPr="00EA1468">
              <w:rPr>
                <w:rFonts w:ascii="Times New Roman" w:eastAsia="標楷體" w:hAnsi="Times New Roman" w:cs="Times New Roman"/>
                <w:sz w:val="28"/>
                <w:szCs w:val="32"/>
              </w:rPr>
              <w:t>0</w:t>
            </w:r>
            <w:r w:rsidRPr="00EA1468">
              <w:rPr>
                <w:rFonts w:ascii="Times New Roman" w:eastAsia="標楷體" w:hAnsi="Times New Roman" w:cs="Times New Roman" w:hint="eastAsia"/>
                <w:sz w:val="28"/>
                <w:szCs w:val="32"/>
              </w:rPr>
              <w:t>人</w:t>
            </w:r>
            <w:r w:rsidRPr="00EA1468">
              <w:rPr>
                <w:rFonts w:ascii="Times New Roman" w:eastAsia="標楷體" w:hAnsi="Times New Roman" w:cs="Times New Roman"/>
                <w:sz w:val="28"/>
                <w:szCs w:val="32"/>
              </w:rPr>
              <w:t>)</w:t>
            </w:r>
            <w:r w:rsidRPr="00EA1468">
              <w:rPr>
                <w:rFonts w:ascii="Times New Roman" w:eastAsia="標楷體" w:hAnsi="Times New Roman" w:cs="Times New Roman" w:hint="eastAsia"/>
                <w:sz w:val="28"/>
                <w:szCs w:val="32"/>
              </w:rPr>
              <w:t>，應使股東於股東會選任董監事前即知悉擬選舉之人數。倘該次股東會涉及修正章程變更董監事席次者，亦須於完成章程修訂後，於下次股東會始得依新修正之章程選舉適用之。</w:t>
            </w:r>
          </w:p>
        </w:tc>
        <w:tc>
          <w:tcPr>
            <w:tcW w:w="3260" w:type="dxa"/>
            <w:shd w:val="clear" w:color="auto" w:fill="auto"/>
          </w:tcPr>
          <w:p w:rsidR="002E7BD8" w:rsidRPr="00EA1468" w:rsidRDefault="002E7BD8">
            <w:pPr>
              <w:widowControl/>
              <w:spacing w:before="100" w:beforeAutospacing="1" w:after="100" w:afterAutospacing="1" w:line="400" w:lineRule="exact"/>
              <w:jc w:val="both"/>
              <w:rPr>
                <w:rFonts w:ascii="Times New Roman" w:eastAsia="標楷體" w:hAnsi="Times New Roman" w:cs="Times New Roman"/>
                <w:sz w:val="28"/>
                <w:szCs w:val="32"/>
              </w:rPr>
            </w:pPr>
            <w:proofErr w:type="gramStart"/>
            <w:r w:rsidRPr="00EA1468">
              <w:rPr>
                <w:rFonts w:ascii="Times New Roman" w:eastAsia="標楷體" w:hAnsi="Times New Roman" w:cs="Times New Roman" w:hint="eastAsia"/>
                <w:sz w:val="28"/>
                <w:szCs w:val="32"/>
              </w:rPr>
              <w:t>公發公司倘已</w:t>
            </w:r>
            <w:proofErr w:type="gramEnd"/>
            <w:r w:rsidRPr="00EA1468">
              <w:rPr>
                <w:rFonts w:ascii="Times New Roman" w:eastAsia="標楷體" w:hAnsi="Times New Roman" w:cs="Times New Roman" w:hint="eastAsia"/>
                <w:sz w:val="28"/>
                <w:szCs w:val="32"/>
              </w:rPr>
              <w:t>於股東會召集事由明列修正章程議案，並</w:t>
            </w:r>
            <w:proofErr w:type="gramStart"/>
            <w:r w:rsidRPr="00EA1468">
              <w:rPr>
                <w:rFonts w:ascii="Times New Roman" w:eastAsia="標楷體" w:hAnsi="Times New Roman" w:cs="Times New Roman" w:hint="eastAsia"/>
                <w:sz w:val="28"/>
                <w:szCs w:val="32"/>
              </w:rPr>
              <w:t>載明董監事</w:t>
            </w:r>
            <w:proofErr w:type="gramEnd"/>
            <w:r w:rsidRPr="00EA1468">
              <w:rPr>
                <w:rFonts w:ascii="Times New Roman" w:eastAsia="標楷體" w:hAnsi="Times New Roman" w:cs="Times New Roman" w:hint="eastAsia"/>
                <w:sz w:val="28"/>
                <w:szCs w:val="32"/>
              </w:rPr>
              <w:t>之應選人數，如於該次股東會先決議通過修正章程變更董監事人數為</w:t>
            </w:r>
            <w:r w:rsidRPr="00EA1468">
              <w:rPr>
                <w:rFonts w:ascii="Times New Roman" w:eastAsia="標楷體" w:hAnsi="Times New Roman" w:cs="Times New Roman" w:hint="eastAsia"/>
                <w:sz w:val="28"/>
                <w:szCs w:val="32"/>
                <w:u w:val="single"/>
              </w:rPr>
              <w:t>相同固定數額</w:t>
            </w:r>
            <w:r w:rsidRPr="00EA1468">
              <w:rPr>
                <w:rFonts w:ascii="Times New Roman" w:eastAsia="標楷體" w:hAnsi="Times New Roman" w:cs="Times New Roman" w:hint="eastAsia"/>
                <w:sz w:val="28"/>
                <w:szCs w:val="32"/>
              </w:rPr>
              <w:t>，當次股東會即得依修正後章程選舉董監事。</w:t>
            </w:r>
          </w:p>
        </w:tc>
        <w:tc>
          <w:tcPr>
            <w:tcW w:w="3750" w:type="dxa"/>
            <w:shd w:val="clear" w:color="auto" w:fill="auto"/>
          </w:tcPr>
          <w:p w:rsidR="002E7BD8" w:rsidRPr="00EA1468" w:rsidRDefault="002E7BD8" w:rsidP="00DF5209">
            <w:pPr>
              <w:widowControl/>
              <w:spacing w:before="100" w:beforeAutospacing="1" w:after="100" w:afterAutospacing="1" w:line="400" w:lineRule="exact"/>
              <w:jc w:val="both"/>
              <w:rPr>
                <w:rFonts w:ascii="標楷體" w:eastAsia="標楷體" w:hAnsi="標楷體"/>
                <w:sz w:val="28"/>
                <w:szCs w:val="32"/>
              </w:rPr>
            </w:pPr>
            <w:r w:rsidRPr="00EA1468">
              <w:rPr>
                <w:rFonts w:ascii="Times New Roman" w:eastAsia="標楷體" w:hAnsi="Times New Roman" w:cs="Times New Roman" w:hint="eastAsia"/>
                <w:sz w:val="28"/>
                <w:szCs w:val="32"/>
              </w:rPr>
              <w:t>節省股東會非必要之議事成本。</w:t>
            </w:r>
          </w:p>
        </w:tc>
        <w:tc>
          <w:tcPr>
            <w:tcW w:w="1495" w:type="dxa"/>
            <w:shd w:val="clear" w:color="auto" w:fill="auto"/>
          </w:tcPr>
          <w:p w:rsidR="002E7BD8" w:rsidRPr="00EA1468" w:rsidRDefault="002E7BD8">
            <w:pPr>
              <w:spacing w:line="400" w:lineRule="exact"/>
            </w:pPr>
            <w:r w:rsidRPr="00EA1468">
              <w:rPr>
                <w:rFonts w:ascii="Times New Roman" w:eastAsia="標楷體" w:hAnsi="Times New Roman" w:cs="Times New Roman"/>
                <w:sz w:val="28"/>
                <w:szCs w:val="32"/>
              </w:rPr>
              <w:t>預計</w:t>
            </w:r>
            <w:r w:rsidRPr="00EA1468">
              <w:rPr>
                <w:rFonts w:ascii="Times New Roman" w:eastAsia="標楷體" w:hAnsi="Times New Roman" w:cs="Times New Roman"/>
                <w:sz w:val="28"/>
                <w:szCs w:val="32"/>
              </w:rPr>
              <w:t>107</w:t>
            </w:r>
            <w:r w:rsidRPr="00EA1468">
              <w:rPr>
                <w:rFonts w:ascii="Times New Roman" w:eastAsia="標楷體" w:hAnsi="Times New Roman" w:cs="Times New Roman" w:hint="eastAsia"/>
                <w:sz w:val="28"/>
                <w:szCs w:val="32"/>
              </w:rPr>
              <w:t>年</w:t>
            </w:r>
            <w:r w:rsidRPr="00EA1468">
              <w:rPr>
                <w:rFonts w:ascii="Times New Roman" w:eastAsia="標楷體" w:hAnsi="Times New Roman" w:cs="Times New Roman"/>
                <w:sz w:val="28"/>
                <w:szCs w:val="32"/>
              </w:rPr>
              <w:t>4</w:t>
            </w:r>
            <w:r w:rsidRPr="00EA1468">
              <w:rPr>
                <w:rFonts w:ascii="Times New Roman" w:eastAsia="標楷體" w:hAnsi="Times New Roman" w:cs="Times New Roman" w:hint="eastAsia"/>
                <w:sz w:val="28"/>
                <w:szCs w:val="32"/>
              </w:rPr>
              <w:t>月上旬</w:t>
            </w:r>
          </w:p>
        </w:tc>
      </w:tr>
      <w:tr w:rsidR="00EA1468" w:rsidRPr="00EA1468" w:rsidTr="00980AB3">
        <w:tc>
          <w:tcPr>
            <w:tcW w:w="817" w:type="dxa"/>
            <w:shd w:val="clear" w:color="auto" w:fill="auto"/>
          </w:tcPr>
          <w:p w:rsidR="002E7BD8" w:rsidRPr="00EA1468" w:rsidRDefault="002E7BD8" w:rsidP="00275809">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2E7BD8" w:rsidRPr="00D426D1" w:rsidRDefault="002E7BD8" w:rsidP="00D426D1">
            <w:pPr>
              <w:widowControl/>
              <w:spacing w:before="100" w:beforeAutospacing="1" w:after="100" w:afterAutospacing="1" w:line="400" w:lineRule="exact"/>
              <w:jc w:val="both"/>
              <w:rPr>
                <w:rFonts w:ascii="Times New Roman" w:eastAsia="標楷體" w:hAnsi="Times New Roman" w:cs="Times New Roman"/>
                <w:sz w:val="28"/>
                <w:szCs w:val="32"/>
              </w:rPr>
            </w:pPr>
            <w:r w:rsidRPr="00D426D1">
              <w:rPr>
                <w:rFonts w:ascii="Times New Roman" w:eastAsia="標楷體" w:hAnsi="Times New Roman" w:cs="Times New Roman"/>
                <w:sz w:val="28"/>
                <w:szCs w:val="32"/>
              </w:rPr>
              <w:t>專利權期間延長核定辦法第</w:t>
            </w:r>
            <w:r w:rsidRPr="00D426D1">
              <w:rPr>
                <w:rFonts w:ascii="Times New Roman" w:eastAsia="標楷體" w:hAnsi="Times New Roman" w:cs="Times New Roman"/>
                <w:sz w:val="28"/>
                <w:szCs w:val="32"/>
              </w:rPr>
              <w:t>5</w:t>
            </w:r>
            <w:r w:rsidRPr="00D426D1">
              <w:rPr>
                <w:rFonts w:ascii="Times New Roman" w:eastAsia="標楷體" w:hAnsi="Times New Roman" w:cs="Times New Roman"/>
                <w:sz w:val="28"/>
                <w:szCs w:val="32"/>
              </w:rPr>
              <w:t>條第</w:t>
            </w:r>
            <w:r w:rsidRPr="00D426D1">
              <w:rPr>
                <w:rFonts w:ascii="Times New Roman" w:eastAsia="標楷體" w:hAnsi="Times New Roman" w:cs="Times New Roman"/>
                <w:sz w:val="28"/>
                <w:szCs w:val="32"/>
              </w:rPr>
              <w:t>2</w:t>
            </w:r>
            <w:r w:rsidRPr="00D426D1">
              <w:rPr>
                <w:rFonts w:ascii="Times New Roman" w:eastAsia="標楷體" w:hAnsi="Times New Roman" w:cs="Times New Roman"/>
                <w:sz w:val="28"/>
                <w:szCs w:val="32"/>
              </w:rPr>
              <w:t>項</w:t>
            </w:r>
            <w:r w:rsidRPr="00D426D1">
              <w:rPr>
                <w:rFonts w:ascii="Times New Roman" w:eastAsia="標楷體" w:hAnsi="Times New Roman" w:cs="Times New Roman" w:hint="eastAsia"/>
                <w:sz w:val="28"/>
                <w:szCs w:val="32"/>
              </w:rPr>
              <w:t>、</w:t>
            </w:r>
            <w:r w:rsidRPr="00D426D1">
              <w:rPr>
                <w:rFonts w:ascii="Times New Roman" w:eastAsia="標楷體" w:hAnsi="Times New Roman" w:cs="Times New Roman"/>
                <w:sz w:val="28"/>
                <w:szCs w:val="32"/>
              </w:rPr>
              <w:t>第</w:t>
            </w:r>
            <w:r w:rsidRPr="00D426D1">
              <w:rPr>
                <w:rFonts w:ascii="Times New Roman" w:eastAsia="標楷體" w:hAnsi="Times New Roman" w:cs="Times New Roman"/>
                <w:sz w:val="28"/>
                <w:szCs w:val="32"/>
              </w:rPr>
              <w:t>7</w:t>
            </w:r>
            <w:r w:rsidRPr="00D426D1">
              <w:rPr>
                <w:rFonts w:ascii="Times New Roman" w:eastAsia="標楷體" w:hAnsi="Times New Roman" w:cs="Times New Roman"/>
                <w:sz w:val="28"/>
                <w:szCs w:val="32"/>
              </w:rPr>
              <w:t>條第</w:t>
            </w:r>
            <w:r w:rsidRPr="00D426D1">
              <w:rPr>
                <w:rFonts w:ascii="Times New Roman" w:eastAsia="標楷體" w:hAnsi="Times New Roman" w:cs="Times New Roman"/>
                <w:sz w:val="28"/>
                <w:szCs w:val="32"/>
              </w:rPr>
              <w:t>2</w:t>
            </w:r>
            <w:r w:rsidRPr="00D426D1">
              <w:rPr>
                <w:rFonts w:ascii="Times New Roman" w:eastAsia="標楷體" w:hAnsi="Times New Roman" w:cs="Times New Roman"/>
                <w:sz w:val="28"/>
                <w:szCs w:val="32"/>
              </w:rPr>
              <w:t>項（</w:t>
            </w:r>
            <w:r w:rsidRPr="00D426D1">
              <w:rPr>
                <w:rFonts w:ascii="Times New Roman" w:eastAsia="標楷體" w:hAnsi="Times New Roman" w:cs="Times New Roman" w:hint="eastAsia"/>
                <w:sz w:val="28"/>
                <w:szCs w:val="32"/>
              </w:rPr>
              <w:t>106</w:t>
            </w:r>
            <w:r w:rsidRPr="00D426D1">
              <w:rPr>
                <w:rFonts w:ascii="Times New Roman" w:eastAsia="標楷體" w:hAnsi="Times New Roman" w:cs="Times New Roman" w:hint="eastAsia"/>
                <w:sz w:val="28"/>
                <w:szCs w:val="32"/>
              </w:rPr>
              <w:t>年</w:t>
            </w:r>
            <w:r w:rsidRPr="00D426D1">
              <w:rPr>
                <w:rFonts w:ascii="Times New Roman" w:eastAsia="標楷體" w:hAnsi="Times New Roman" w:cs="Times New Roman" w:hint="eastAsia"/>
                <w:sz w:val="28"/>
                <w:szCs w:val="32"/>
              </w:rPr>
              <w:lastRenderedPageBreak/>
              <w:t>12</w:t>
            </w:r>
            <w:r w:rsidRPr="00D426D1">
              <w:rPr>
                <w:rFonts w:ascii="Times New Roman" w:eastAsia="標楷體" w:hAnsi="Times New Roman" w:cs="Times New Roman" w:hint="eastAsia"/>
                <w:sz w:val="28"/>
                <w:szCs w:val="32"/>
              </w:rPr>
              <w:t>月</w:t>
            </w:r>
            <w:r w:rsidRPr="00D426D1">
              <w:rPr>
                <w:rFonts w:ascii="Times New Roman" w:eastAsia="標楷體" w:hAnsi="Times New Roman" w:cs="Times New Roman" w:hint="eastAsia"/>
                <w:sz w:val="28"/>
                <w:szCs w:val="32"/>
              </w:rPr>
              <w:t>25</w:t>
            </w:r>
            <w:r w:rsidRPr="00D426D1">
              <w:rPr>
                <w:rFonts w:ascii="Times New Roman" w:eastAsia="標楷體" w:hAnsi="Times New Roman" w:cs="Times New Roman" w:hint="eastAsia"/>
                <w:sz w:val="28"/>
                <w:szCs w:val="32"/>
              </w:rPr>
              <w:t>日經授智字第</w:t>
            </w:r>
            <w:r w:rsidRPr="00D426D1">
              <w:rPr>
                <w:rFonts w:ascii="Times New Roman" w:eastAsia="標楷體" w:hAnsi="Times New Roman" w:cs="Times New Roman" w:hint="eastAsia"/>
                <w:sz w:val="28"/>
                <w:szCs w:val="32"/>
              </w:rPr>
              <w:t>10620034410</w:t>
            </w:r>
            <w:r w:rsidRPr="00D426D1">
              <w:rPr>
                <w:rFonts w:ascii="Times New Roman" w:eastAsia="標楷體" w:hAnsi="Times New Roman" w:cs="Times New Roman" w:hint="eastAsia"/>
                <w:sz w:val="28"/>
                <w:szCs w:val="32"/>
              </w:rPr>
              <w:t>號預告修正</w:t>
            </w:r>
            <w:r w:rsidRPr="00D426D1">
              <w:rPr>
                <w:rFonts w:ascii="Times New Roman" w:eastAsia="標楷體" w:hAnsi="Times New Roman" w:cs="Times New Roman"/>
                <w:sz w:val="28"/>
                <w:szCs w:val="32"/>
              </w:rPr>
              <w:t>）</w:t>
            </w:r>
          </w:p>
        </w:tc>
        <w:tc>
          <w:tcPr>
            <w:tcW w:w="2977" w:type="dxa"/>
            <w:shd w:val="clear" w:color="auto" w:fill="auto"/>
          </w:tcPr>
          <w:p w:rsidR="002E7BD8" w:rsidRPr="00D426D1" w:rsidRDefault="002E7BD8" w:rsidP="00D426D1">
            <w:pPr>
              <w:widowControl/>
              <w:spacing w:before="100" w:beforeAutospacing="1" w:after="100" w:afterAutospacing="1" w:line="400" w:lineRule="exact"/>
              <w:jc w:val="both"/>
              <w:rPr>
                <w:rFonts w:ascii="Times New Roman" w:eastAsia="標楷體" w:hAnsi="Times New Roman" w:cs="Times New Roman"/>
                <w:sz w:val="28"/>
                <w:szCs w:val="32"/>
              </w:rPr>
            </w:pPr>
            <w:r w:rsidRPr="00D426D1">
              <w:rPr>
                <w:rFonts w:ascii="Times New Roman" w:eastAsia="標楷體" w:hAnsi="Times New Roman" w:cs="Times New Roman"/>
                <w:sz w:val="28"/>
                <w:szCs w:val="32"/>
              </w:rPr>
              <w:lastRenderedPageBreak/>
              <w:t>以國外試驗期間申請延長專利者，應檢附曾在國外申請延長專利權且已核准之證明文</w:t>
            </w:r>
            <w:r w:rsidRPr="00D426D1">
              <w:rPr>
                <w:rFonts w:ascii="Times New Roman" w:eastAsia="標楷體" w:hAnsi="Times New Roman" w:cs="Times New Roman"/>
                <w:sz w:val="28"/>
                <w:szCs w:val="32"/>
              </w:rPr>
              <w:lastRenderedPageBreak/>
              <w:t>件。</w:t>
            </w:r>
          </w:p>
        </w:tc>
        <w:tc>
          <w:tcPr>
            <w:tcW w:w="3260" w:type="dxa"/>
            <w:shd w:val="clear" w:color="auto" w:fill="auto"/>
          </w:tcPr>
          <w:p w:rsidR="002E7BD8" w:rsidRPr="00D426D1" w:rsidRDefault="002E7BD8" w:rsidP="00D426D1">
            <w:pPr>
              <w:widowControl/>
              <w:spacing w:before="100" w:beforeAutospacing="1" w:after="100" w:afterAutospacing="1" w:line="400" w:lineRule="exact"/>
              <w:jc w:val="both"/>
              <w:rPr>
                <w:rFonts w:ascii="Times New Roman" w:eastAsia="標楷體" w:hAnsi="Times New Roman" w:cs="Times New Roman"/>
                <w:sz w:val="28"/>
                <w:szCs w:val="32"/>
              </w:rPr>
            </w:pPr>
            <w:r w:rsidRPr="00D426D1">
              <w:rPr>
                <w:rFonts w:ascii="Times New Roman" w:eastAsia="標楷體" w:hAnsi="Times New Roman" w:cs="Times New Roman"/>
                <w:sz w:val="28"/>
                <w:szCs w:val="32"/>
              </w:rPr>
              <w:lastRenderedPageBreak/>
              <w:t>以國外試驗期間申請延長專利者，不必檢附曾在國外申請延長專利權且已核准之證明文件。</w:t>
            </w:r>
          </w:p>
        </w:tc>
        <w:tc>
          <w:tcPr>
            <w:tcW w:w="3750" w:type="dxa"/>
            <w:shd w:val="clear" w:color="auto" w:fill="auto"/>
          </w:tcPr>
          <w:p w:rsidR="002E7BD8" w:rsidRPr="00D426D1" w:rsidRDefault="002E7BD8" w:rsidP="00D426D1">
            <w:pPr>
              <w:widowControl/>
              <w:spacing w:before="100" w:beforeAutospacing="1" w:after="100" w:afterAutospacing="1" w:line="400" w:lineRule="exact"/>
              <w:jc w:val="both"/>
              <w:rPr>
                <w:rFonts w:ascii="Times New Roman" w:eastAsia="標楷體" w:hAnsi="Times New Roman" w:cs="Times New Roman"/>
                <w:sz w:val="28"/>
                <w:szCs w:val="32"/>
              </w:rPr>
            </w:pPr>
            <w:r w:rsidRPr="00D426D1">
              <w:rPr>
                <w:rFonts w:ascii="Times New Roman" w:eastAsia="標楷體" w:hAnsi="Times New Roman" w:cs="Times New Roman"/>
                <w:sz w:val="28"/>
                <w:szCs w:val="32"/>
              </w:rPr>
              <w:t>實務上審查專利權期間延長案件，計算取得中央目的事業主管機關核發藥品許可證、農藥許可證所進行之國內外臨</w:t>
            </w:r>
            <w:r w:rsidRPr="00D426D1">
              <w:rPr>
                <w:rFonts w:ascii="Times New Roman" w:eastAsia="標楷體" w:hAnsi="Times New Roman" w:cs="Times New Roman"/>
                <w:sz w:val="28"/>
                <w:szCs w:val="32"/>
              </w:rPr>
              <w:lastRenderedPageBreak/>
              <w:t>床或田間試驗</w:t>
            </w:r>
            <w:proofErr w:type="gramStart"/>
            <w:r w:rsidRPr="00D426D1">
              <w:rPr>
                <w:rFonts w:ascii="Times New Roman" w:eastAsia="標楷體" w:hAnsi="Times New Roman" w:cs="Times New Roman"/>
                <w:sz w:val="28"/>
                <w:szCs w:val="32"/>
              </w:rPr>
              <w:t>期間，</w:t>
            </w:r>
            <w:proofErr w:type="gramEnd"/>
            <w:r w:rsidRPr="00D426D1">
              <w:rPr>
                <w:rFonts w:ascii="Times New Roman" w:eastAsia="標楷體" w:hAnsi="Times New Roman" w:cs="Times New Roman"/>
                <w:sz w:val="28"/>
                <w:szCs w:val="32"/>
              </w:rPr>
              <w:t>係以中央目的事業主管機關</w:t>
            </w:r>
            <w:proofErr w:type="gramStart"/>
            <w:r w:rsidRPr="00D426D1">
              <w:rPr>
                <w:rFonts w:ascii="Times New Roman" w:eastAsia="標楷體" w:hAnsi="Times New Roman" w:cs="Times New Roman"/>
                <w:sz w:val="28"/>
                <w:szCs w:val="32"/>
              </w:rPr>
              <w:t>依其卷存</w:t>
            </w:r>
            <w:proofErr w:type="gramEnd"/>
            <w:r w:rsidRPr="00D426D1">
              <w:rPr>
                <w:rFonts w:ascii="Times New Roman" w:eastAsia="標楷體" w:hAnsi="Times New Roman" w:cs="Times New Roman"/>
                <w:sz w:val="28"/>
                <w:szCs w:val="32"/>
              </w:rPr>
              <w:t>資料所參</w:t>
            </w:r>
            <w:proofErr w:type="gramStart"/>
            <w:r w:rsidRPr="00D426D1">
              <w:rPr>
                <w:rFonts w:ascii="Times New Roman" w:eastAsia="標楷體" w:hAnsi="Times New Roman" w:cs="Times New Roman"/>
                <w:sz w:val="28"/>
                <w:szCs w:val="32"/>
              </w:rPr>
              <w:t>採</w:t>
            </w:r>
            <w:proofErr w:type="gramEnd"/>
            <w:r w:rsidRPr="00D426D1">
              <w:rPr>
                <w:rFonts w:ascii="Times New Roman" w:eastAsia="標楷體" w:hAnsi="Times New Roman" w:cs="Times New Roman"/>
                <w:sz w:val="28"/>
                <w:szCs w:val="32"/>
              </w:rPr>
              <w:t>之期間為</w:t>
            </w:r>
            <w:proofErr w:type="gramStart"/>
            <w:r w:rsidRPr="00D426D1">
              <w:rPr>
                <w:rFonts w:ascii="Times New Roman" w:eastAsia="標楷體" w:hAnsi="Times New Roman" w:cs="Times New Roman"/>
                <w:sz w:val="28"/>
                <w:szCs w:val="32"/>
              </w:rPr>
              <w:t>準</w:t>
            </w:r>
            <w:proofErr w:type="gramEnd"/>
            <w:r w:rsidRPr="00D426D1">
              <w:rPr>
                <w:rFonts w:ascii="Times New Roman" w:eastAsia="標楷體" w:hAnsi="Times New Roman" w:cs="Times New Roman"/>
                <w:sz w:val="28"/>
                <w:szCs w:val="32"/>
              </w:rPr>
              <w:t>，且不以其是否曾在國外申請延長專利權且已核准為依據，因此刪除應檢附曾以國外試驗在國外申請延長專利權且已核准之證明文件之規定</w:t>
            </w:r>
            <w:r w:rsidRPr="00D426D1">
              <w:rPr>
                <w:rFonts w:ascii="Times New Roman" w:eastAsia="標楷體" w:hAnsi="Times New Roman" w:cs="Times New Roman" w:hint="eastAsia"/>
                <w:sz w:val="28"/>
                <w:szCs w:val="32"/>
              </w:rPr>
              <w:t>，</w:t>
            </w:r>
            <w:r w:rsidRPr="00D426D1">
              <w:rPr>
                <w:rFonts w:ascii="Times New Roman" w:eastAsia="標楷體" w:hAnsi="Times New Roman" w:cs="Times New Roman"/>
                <w:sz w:val="28"/>
                <w:szCs w:val="32"/>
              </w:rPr>
              <w:t>可以節省</w:t>
            </w:r>
            <w:r w:rsidRPr="00D426D1">
              <w:rPr>
                <w:rFonts w:ascii="Times New Roman" w:eastAsia="標楷體" w:hAnsi="Times New Roman" w:cs="Times New Roman" w:hint="eastAsia"/>
                <w:sz w:val="28"/>
                <w:szCs w:val="32"/>
              </w:rPr>
              <w:t>申請人</w:t>
            </w:r>
            <w:r w:rsidRPr="00D426D1">
              <w:rPr>
                <w:rFonts w:ascii="Times New Roman" w:eastAsia="標楷體" w:hAnsi="Times New Roman" w:cs="Times New Roman"/>
                <w:sz w:val="28"/>
                <w:szCs w:val="32"/>
              </w:rPr>
              <w:t>準備或補正文件之時間及費用</w:t>
            </w:r>
            <w:r w:rsidRPr="00D426D1">
              <w:rPr>
                <w:rFonts w:ascii="Times New Roman" w:eastAsia="標楷體" w:hAnsi="Times New Roman" w:cs="Times New Roman" w:hint="eastAsia"/>
                <w:sz w:val="28"/>
                <w:szCs w:val="32"/>
              </w:rPr>
              <w:t>。</w:t>
            </w:r>
            <w:r w:rsidRPr="00D426D1">
              <w:rPr>
                <w:rFonts w:ascii="Times New Roman" w:eastAsia="標楷體" w:hAnsi="Times New Roman" w:cs="Times New Roman"/>
                <w:sz w:val="28"/>
                <w:szCs w:val="32"/>
              </w:rPr>
              <w:t>此辦法修正後，尚未審結約</w:t>
            </w:r>
            <w:r w:rsidRPr="00D426D1">
              <w:rPr>
                <w:rFonts w:ascii="Times New Roman" w:eastAsia="標楷體" w:hAnsi="Times New Roman" w:cs="Times New Roman"/>
                <w:sz w:val="28"/>
                <w:szCs w:val="32"/>
              </w:rPr>
              <w:t>60</w:t>
            </w:r>
            <w:r w:rsidRPr="00D426D1">
              <w:rPr>
                <w:rFonts w:ascii="Times New Roman" w:eastAsia="標楷體" w:hAnsi="Times New Roman" w:cs="Times New Roman"/>
                <w:sz w:val="28"/>
                <w:szCs w:val="32"/>
              </w:rPr>
              <w:t>件之延長專利權期間案件與新申請案即可受惠，亦可減少智慧局之審核時間。</w:t>
            </w:r>
          </w:p>
        </w:tc>
        <w:tc>
          <w:tcPr>
            <w:tcW w:w="1495" w:type="dxa"/>
            <w:shd w:val="clear" w:color="auto" w:fill="auto"/>
          </w:tcPr>
          <w:p w:rsidR="002E7BD8" w:rsidRPr="00D426D1" w:rsidRDefault="002E7BD8" w:rsidP="00A765CB">
            <w:pPr>
              <w:spacing w:line="400" w:lineRule="exact"/>
              <w:rPr>
                <w:rFonts w:ascii="Times New Roman" w:eastAsia="標楷體" w:hAnsi="Times New Roman" w:cs="Times New Roman"/>
                <w:sz w:val="28"/>
                <w:szCs w:val="32"/>
              </w:rPr>
            </w:pPr>
            <w:r w:rsidRPr="00D426D1">
              <w:rPr>
                <w:rFonts w:ascii="Times New Roman" w:eastAsia="標楷體" w:hAnsi="Times New Roman" w:cs="Times New Roman" w:hint="eastAsia"/>
                <w:sz w:val="28"/>
                <w:szCs w:val="32"/>
              </w:rPr>
              <w:lastRenderedPageBreak/>
              <w:t>預計</w:t>
            </w:r>
            <w:r w:rsidRPr="00D426D1">
              <w:rPr>
                <w:rFonts w:ascii="Times New Roman" w:eastAsia="標楷體" w:hAnsi="Times New Roman" w:cs="Times New Roman" w:hint="eastAsia"/>
                <w:sz w:val="28"/>
                <w:szCs w:val="32"/>
              </w:rPr>
              <w:t>107</w:t>
            </w:r>
            <w:r w:rsidRPr="00D426D1">
              <w:rPr>
                <w:rFonts w:ascii="Times New Roman" w:eastAsia="標楷體" w:hAnsi="Times New Roman" w:cs="Times New Roman" w:hint="eastAsia"/>
                <w:sz w:val="28"/>
                <w:szCs w:val="32"/>
              </w:rPr>
              <w:t>年</w:t>
            </w:r>
            <w:r w:rsidRPr="00D426D1">
              <w:rPr>
                <w:rFonts w:ascii="Times New Roman" w:eastAsia="標楷體" w:hAnsi="Times New Roman" w:cs="Times New Roman" w:hint="eastAsia"/>
                <w:sz w:val="28"/>
                <w:szCs w:val="32"/>
              </w:rPr>
              <w:t>4</w:t>
            </w:r>
            <w:r w:rsidRPr="00D426D1">
              <w:rPr>
                <w:rFonts w:ascii="Times New Roman" w:eastAsia="標楷體" w:hAnsi="Times New Roman" w:cs="Times New Roman" w:hint="eastAsia"/>
                <w:sz w:val="28"/>
                <w:szCs w:val="32"/>
              </w:rPr>
              <w:t>月</w:t>
            </w:r>
            <w:r w:rsidRPr="00D426D1">
              <w:rPr>
                <w:rFonts w:ascii="Times New Roman" w:eastAsia="標楷體" w:hAnsi="Times New Roman" w:cs="Times New Roman" w:hint="eastAsia"/>
                <w:sz w:val="28"/>
                <w:szCs w:val="32"/>
              </w:rPr>
              <w:t>1</w:t>
            </w:r>
            <w:r w:rsidRPr="00D426D1">
              <w:rPr>
                <w:rFonts w:ascii="Times New Roman" w:eastAsia="標楷體" w:hAnsi="Times New Roman" w:cs="Times New Roman" w:hint="eastAsia"/>
                <w:sz w:val="28"/>
                <w:szCs w:val="32"/>
              </w:rPr>
              <w:t>日</w:t>
            </w:r>
          </w:p>
        </w:tc>
      </w:tr>
      <w:tr w:rsidR="00EA1468" w:rsidRPr="00EA1468" w:rsidTr="00D14E45">
        <w:tc>
          <w:tcPr>
            <w:tcW w:w="817" w:type="dxa"/>
            <w:tcBorders>
              <w:bottom w:val="single" w:sz="4" w:space="0" w:color="auto"/>
            </w:tcBorders>
            <w:shd w:val="clear" w:color="auto" w:fill="D9D9D9" w:themeFill="background1" w:themeFillShade="D9"/>
          </w:tcPr>
          <w:p w:rsidR="002E7BD8" w:rsidRPr="00EA1468" w:rsidRDefault="002E7BD8" w:rsidP="00980AB3">
            <w:pPr>
              <w:jc w:val="both"/>
              <w:rPr>
                <w:rFonts w:ascii="標楷體" w:eastAsia="標楷體" w:hAnsi="標楷體" w:cs="Times New Roman"/>
                <w:sz w:val="28"/>
                <w:szCs w:val="28"/>
              </w:rPr>
            </w:pPr>
          </w:p>
        </w:tc>
        <w:tc>
          <w:tcPr>
            <w:tcW w:w="2268" w:type="dxa"/>
            <w:tcBorders>
              <w:bottom w:val="single" w:sz="4" w:space="0" w:color="auto"/>
            </w:tcBorders>
            <w:shd w:val="clear" w:color="auto" w:fill="D9D9D9" w:themeFill="background1" w:themeFillShade="D9"/>
          </w:tcPr>
          <w:p w:rsidR="002E7BD8" w:rsidRPr="00EA1468" w:rsidRDefault="002E7BD8" w:rsidP="006F1887">
            <w:pPr>
              <w:spacing w:beforeLines="50" w:before="180" w:afterLines="50" w:after="180" w:line="400" w:lineRule="exact"/>
              <w:jc w:val="both"/>
              <w:rPr>
                <w:rFonts w:ascii="標楷體" w:eastAsia="標楷體" w:hAnsi="標楷體" w:cs="Times New Roman"/>
                <w:b/>
                <w:sz w:val="28"/>
                <w:szCs w:val="28"/>
              </w:rPr>
            </w:pPr>
            <w:r w:rsidRPr="00EA1468">
              <w:rPr>
                <w:rFonts w:ascii="標楷體" w:eastAsia="標楷體" w:hAnsi="標楷體" w:cs="Times New Roman"/>
                <w:b/>
                <w:sz w:val="28"/>
                <w:szCs w:val="28"/>
              </w:rPr>
              <w:t>勞動部</w:t>
            </w:r>
            <w:r w:rsidRPr="00EA1468">
              <w:rPr>
                <w:rFonts w:ascii="標楷體" w:eastAsia="標楷體" w:hAnsi="標楷體" w:cs="Times New Roman" w:hint="eastAsia"/>
                <w:b/>
                <w:sz w:val="28"/>
                <w:szCs w:val="28"/>
              </w:rPr>
              <w:t>(計2項)</w:t>
            </w:r>
          </w:p>
        </w:tc>
        <w:tc>
          <w:tcPr>
            <w:tcW w:w="2977" w:type="dxa"/>
            <w:tcBorders>
              <w:bottom w:val="single" w:sz="4" w:space="0" w:color="auto"/>
            </w:tcBorders>
            <w:shd w:val="clear" w:color="auto" w:fill="D9D9D9" w:themeFill="background1" w:themeFillShade="D9"/>
          </w:tcPr>
          <w:p w:rsidR="002E7BD8" w:rsidRPr="00EA1468" w:rsidRDefault="002E7BD8" w:rsidP="00980AB3">
            <w:pPr>
              <w:spacing w:line="400" w:lineRule="exact"/>
              <w:jc w:val="both"/>
              <w:rPr>
                <w:rFonts w:ascii="標楷體" w:eastAsia="標楷體" w:hAnsi="標楷體" w:cs="Times New Roman"/>
                <w:sz w:val="28"/>
                <w:szCs w:val="28"/>
              </w:rPr>
            </w:pPr>
          </w:p>
        </w:tc>
        <w:tc>
          <w:tcPr>
            <w:tcW w:w="3260" w:type="dxa"/>
            <w:tcBorders>
              <w:bottom w:val="single" w:sz="4" w:space="0" w:color="auto"/>
            </w:tcBorders>
            <w:shd w:val="clear" w:color="auto" w:fill="D9D9D9" w:themeFill="background1" w:themeFillShade="D9"/>
          </w:tcPr>
          <w:p w:rsidR="002E7BD8" w:rsidRPr="00EA1468" w:rsidRDefault="002E7BD8" w:rsidP="00980AB3">
            <w:pPr>
              <w:spacing w:line="400" w:lineRule="exact"/>
              <w:jc w:val="both"/>
              <w:rPr>
                <w:rFonts w:ascii="標楷體" w:eastAsia="標楷體" w:hAnsi="標楷體" w:cs="Times New Roman"/>
                <w:sz w:val="28"/>
                <w:szCs w:val="28"/>
              </w:rPr>
            </w:pPr>
          </w:p>
        </w:tc>
        <w:tc>
          <w:tcPr>
            <w:tcW w:w="3750" w:type="dxa"/>
            <w:tcBorders>
              <w:bottom w:val="single" w:sz="4" w:space="0" w:color="auto"/>
            </w:tcBorders>
            <w:shd w:val="clear" w:color="auto" w:fill="D9D9D9" w:themeFill="background1" w:themeFillShade="D9"/>
          </w:tcPr>
          <w:p w:rsidR="002E7BD8" w:rsidRPr="00EA1468" w:rsidRDefault="002E7BD8" w:rsidP="00980AB3">
            <w:pPr>
              <w:spacing w:line="400" w:lineRule="exact"/>
              <w:jc w:val="both"/>
              <w:rPr>
                <w:rFonts w:ascii="標楷體" w:eastAsia="標楷體" w:hAnsi="標楷體" w:cs="Times New Roman"/>
                <w:sz w:val="28"/>
                <w:szCs w:val="28"/>
              </w:rPr>
            </w:pPr>
          </w:p>
        </w:tc>
        <w:tc>
          <w:tcPr>
            <w:tcW w:w="1495" w:type="dxa"/>
            <w:tcBorders>
              <w:bottom w:val="single" w:sz="4" w:space="0" w:color="auto"/>
            </w:tcBorders>
            <w:shd w:val="clear" w:color="auto" w:fill="D9D9D9" w:themeFill="background1" w:themeFillShade="D9"/>
          </w:tcPr>
          <w:p w:rsidR="002E7BD8" w:rsidRPr="00EA1468" w:rsidRDefault="002E7BD8" w:rsidP="00980AB3">
            <w:pPr>
              <w:spacing w:line="400" w:lineRule="exact"/>
              <w:jc w:val="both"/>
              <w:rPr>
                <w:rFonts w:ascii="標楷體" w:eastAsia="標楷體" w:hAnsi="標楷體" w:cs="Times New Roman"/>
                <w:sz w:val="28"/>
                <w:szCs w:val="28"/>
              </w:rPr>
            </w:pPr>
          </w:p>
        </w:tc>
      </w:tr>
      <w:tr w:rsidR="00EA1468" w:rsidRPr="00EA1468" w:rsidTr="00D14E45">
        <w:tc>
          <w:tcPr>
            <w:tcW w:w="817" w:type="dxa"/>
            <w:shd w:val="clear" w:color="auto" w:fill="auto"/>
          </w:tcPr>
          <w:p w:rsidR="00D14E45" w:rsidRPr="00EA1468" w:rsidRDefault="00D14E45" w:rsidP="0050700A">
            <w:pPr>
              <w:pStyle w:val="a6"/>
              <w:numPr>
                <w:ilvl w:val="0"/>
                <w:numId w:val="1"/>
              </w:numPr>
              <w:snapToGrid w:val="0"/>
              <w:spacing w:line="264" w:lineRule="auto"/>
              <w:ind w:leftChars="0"/>
              <w:jc w:val="center"/>
              <w:rPr>
                <w:rFonts w:ascii="標楷體" w:eastAsia="標楷體" w:hAnsi="標楷體" w:cs="Times New Roman"/>
                <w:sz w:val="28"/>
                <w:szCs w:val="28"/>
              </w:rPr>
            </w:pPr>
          </w:p>
        </w:tc>
        <w:tc>
          <w:tcPr>
            <w:tcW w:w="2268" w:type="dxa"/>
            <w:shd w:val="clear" w:color="auto" w:fill="auto"/>
          </w:tcPr>
          <w:p w:rsidR="00D14E45" w:rsidRPr="00EA1468" w:rsidRDefault="00D14E45" w:rsidP="0050700A">
            <w:pPr>
              <w:spacing w:line="400" w:lineRule="exact"/>
              <w:jc w:val="both"/>
              <w:rPr>
                <w:rFonts w:ascii="標楷體" w:eastAsia="標楷體" w:hAnsi="標楷體"/>
                <w:sz w:val="28"/>
                <w:szCs w:val="32"/>
              </w:rPr>
            </w:pPr>
            <w:r w:rsidRPr="00EA1468">
              <w:rPr>
                <w:rFonts w:ascii="標楷體" w:eastAsia="標楷體" w:hAnsi="標楷體" w:hint="eastAsia"/>
                <w:sz w:val="28"/>
                <w:szCs w:val="32"/>
              </w:rPr>
              <w:t>修正函釋，放寬獨資事業單位負責人變更，新雇</w:t>
            </w:r>
            <w:r w:rsidRPr="00EA1468">
              <w:rPr>
                <w:rFonts w:ascii="標楷體" w:eastAsia="標楷體" w:hAnsi="標楷體" w:hint="eastAsia"/>
                <w:sz w:val="28"/>
                <w:szCs w:val="32"/>
              </w:rPr>
              <w:lastRenderedPageBreak/>
              <w:t>主設立勞工退休準備金專戶程序規定。（107年2月1日勞動福 3字第 1060136454 號函）</w:t>
            </w:r>
          </w:p>
        </w:tc>
        <w:tc>
          <w:tcPr>
            <w:tcW w:w="2977" w:type="dxa"/>
            <w:shd w:val="clear" w:color="auto" w:fill="auto"/>
          </w:tcPr>
          <w:p w:rsidR="00D14E45" w:rsidRPr="00EA1468" w:rsidRDefault="00D14E45" w:rsidP="0050700A">
            <w:pPr>
              <w:spacing w:line="400" w:lineRule="exact"/>
              <w:jc w:val="both"/>
              <w:rPr>
                <w:rFonts w:ascii="標楷體" w:eastAsia="標楷體" w:hAnsi="標楷體"/>
                <w:sz w:val="28"/>
                <w:szCs w:val="32"/>
              </w:rPr>
            </w:pPr>
            <w:r w:rsidRPr="00EA1468">
              <w:rPr>
                <w:rFonts w:ascii="標楷體" w:eastAsia="標楷體" w:hAnsi="標楷體" w:hint="eastAsia"/>
                <w:sz w:val="28"/>
                <w:szCs w:val="32"/>
              </w:rPr>
              <w:lastRenderedPageBreak/>
              <w:t>獨資事業單位負責人變更，應重新設立勞工退休準備金專戶。</w:t>
            </w:r>
          </w:p>
        </w:tc>
        <w:tc>
          <w:tcPr>
            <w:tcW w:w="3260" w:type="dxa"/>
            <w:shd w:val="clear" w:color="auto" w:fill="auto"/>
          </w:tcPr>
          <w:p w:rsidR="00D14E45" w:rsidRPr="00EA1468" w:rsidRDefault="00D14E45" w:rsidP="0050700A">
            <w:pPr>
              <w:spacing w:line="400" w:lineRule="exact"/>
              <w:jc w:val="both"/>
              <w:rPr>
                <w:rFonts w:ascii="標楷體" w:eastAsia="標楷體" w:hAnsi="標楷體"/>
                <w:sz w:val="28"/>
                <w:szCs w:val="32"/>
              </w:rPr>
            </w:pPr>
            <w:r w:rsidRPr="00EA1468">
              <w:rPr>
                <w:rFonts w:ascii="標楷體" w:eastAsia="標楷體" w:hAnsi="標楷體" w:hint="eastAsia"/>
                <w:sz w:val="28"/>
                <w:szCs w:val="32"/>
              </w:rPr>
              <w:t>獨資事業單位負責人變更，經新、舊負責人協議將舊雇主領回之準備金</w:t>
            </w:r>
            <w:r w:rsidRPr="00EA1468">
              <w:rPr>
                <w:rFonts w:ascii="標楷體" w:eastAsia="標楷體" w:hAnsi="標楷體" w:hint="eastAsia"/>
                <w:sz w:val="28"/>
                <w:szCs w:val="32"/>
              </w:rPr>
              <w:lastRenderedPageBreak/>
              <w:t>餘款移轉至新雇主準備金專戶，得簡化新雇主開立準備專戶程序。</w:t>
            </w:r>
          </w:p>
        </w:tc>
        <w:tc>
          <w:tcPr>
            <w:tcW w:w="3750" w:type="dxa"/>
            <w:shd w:val="clear" w:color="auto" w:fill="auto"/>
          </w:tcPr>
          <w:p w:rsidR="00D14E45" w:rsidRPr="00EA1468" w:rsidRDefault="00D14E45" w:rsidP="0050700A">
            <w:pPr>
              <w:spacing w:line="400" w:lineRule="exact"/>
              <w:ind w:left="297" w:hangingChars="106" w:hanging="297"/>
              <w:jc w:val="both"/>
              <w:rPr>
                <w:rFonts w:ascii="標楷體" w:eastAsia="標楷體" w:hAnsi="標楷體"/>
                <w:sz w:val="28"/>
                <w:szCs w:val="32"/>
              </w:rPr>
            </w:pPr>
            <w:r w:rsidRPr="00EA1468">
              <w:rPr>
                <w:rFonts w:ascii="標楷體" w:eastAsia="標楷體" w:hAnsi="標楷體" w:hint="eastAsia"/>
                <w:sz w:val="28"/>
                <w:szCs w:val="32"/>
              </w:rPr>
              <w:lastRenderedPageBreak/>
              <w:t>1.修正前之影響對象及修正後之受惠對象：</w:t>
            </w:r>
            <w:proofErr w:type="gramStart"/>
            <w:r w:rsidRPr="00EA1468">
              <w:rPr>
                <w:rFonts w:ascii="標楷體" w:eastAsia="標楷體" w:hAnsi="標楷體" w:hint="eastAsia"/>
                <w:sz w:val="28"/>
                <w:szCs w:val="32"/>
              </w:rPr>
              <w:t>僱有具舊年資</w:t>
            </w:r>
            <w:proofErr w:type="gramEnd"/>
            <w:r w:rsidRPr="00EA1468">
              <w:rPr>
                <w:rFonts w:ascii="標楷體" w:eastAsia="標楷體" w:hAnsi="標楷體" w:hint="eastAsia"/>
                <w:sz w:val="28"/>
                <w:szCs w:val="32"/>
              </w:rPr>
              <w:t>勞工之獨資事業單位(約</w:t>
            </w:r>
            <w:r w:rsidRPr="00EA1468">
              <w:rPr>
                <w:rFonts w:ascii="標楷體" w:eastAsia="標楷體" w:hAnsi="標楷體" w:hint="eastAsia"/>
                <w:sz w:val="28"/>
                <w:szCs w:val="32"/>
              </w:rPr>
              <w:lastRenderedPageBreak/>
              <w:t>3萬8千餘家)。</w:t>
            </w:r>
          </w:p>
          <w:p w:rsidR="00D14E45" w:rsidRPr="00EA1468" w:rsidRDefault="00D14E45" w:rsidP="0050700A">
            <w:pPr>
              <w:spacing w:line="400" w:lineRule="exact"/>
              <w:ind w:left="297" w:hangingChars="106" w:hanging="297"/>
              <w:jc w:val="both"/>
              <w:rPr>
                <w:rFonts w:ascii="標楷體" w:eastAsia="標楷體" w:hAnsi="標楷體"/>
                <w:sz w:val="28"/>
                <w:szCs w:val="32"/>
              </w:rPr>
            </w:pPr>
            <w:r w:rsidRPr="00EA1468">
              <w:rPr>
                <w:rFonts w:ascii="標楷體" w:eastAsia="標楷體" w:hAnsi="標楷體" w:hint="eastAsia"/>
                <w:sz w:val="28"/>
                <w:szCs w:val="32"/>
              </w:rPr>
              <w:t>2.效益：簡化事業單位設立勞工退休準備金專戶之繁瑣程序及行政時間，達簡政便民效果。</w:t>
            </w:r>
          </w:p>
        </w:tc>
        <w:tc>
          <w:tcPr>
            <w:tcW w:w="1495" w:type="dxa"/>
            <w:shd w:val="clear" w:color="auto" w:fill="auto"/>
          </w:tcPr>
          <w:p w:rsidR="00D14E45" w:rsidRPr="00EA1468" w:rsidRDefault="00D14E45" w:rsidP="00D426D1">
            <w:pPr>
              <w:spacing w:line="400" w:lineRule="exact"/>
              <w:jc w:val="both"/>
              <w:rPr>
                <w:rFonts w:ascii="標楷體" w:eastAsia="標楷體" w:hAnsi="標楷體"/>
                <w:sz w:val="28"/>
                <w:szCs w:val="32"/>
              </w:rPr>
            </w:pPr>
            <w:r w:rsidRPr="00EA1468">
              <w:rPr>
                <w:rFonts w:ascii="標楷體" w:eastAsia="標楷體" w:hAnsi="標楷體" w:hint="eastAsia"/>
                <w:sz w:val="28"/>
                <w:szCs w:val="32"/>
              </w:rPr>
              <w:lastRenderedPageBreak/>
              <w:t>107年2月1日發布</w:t>
            </w:r>
          </w:p>
        </w:tc>
      </w:tr>
      <w:tr w:rsidR="00EA1468" w:rsidRPr="00EA1468" w:rsidTr="00980AB3">
        <w:tc>
          <w:tcPr>
            <w:tcW w:w="817" w:type="dxa"/>
            <w:shd w:val="clear" w:color="auto" w:fill="auto"/>
          </w:tcPr>
          <w:p w:rsidR="00D14E45" w:rsidRPr="00EA1468" w:rsidRDefault="00D14E45" w:rsidP="00F65D35">
            <w:pPr>
              <w:pStyle w:val="a6"/>
              <w:numPr>
                <w:ilvl w:val="0"/>
                <w:numId w:val="1"/>
              </w:numPr>
              <w:snapToGrid w:val="0"/>
              <w:spacing w:line="264" w:lineRule="auto"/>
              <w:ind w:leftChars="0"/>
              <w:jc w:val="center"/>
              <w:rPr>
                <w:rFonts w:ascii="標楷體" w:eastAsia="標楷體" w:hAnsi="標楷體" w:cs="Times New Roman"/>
                <w:sz w:val="28"/>
                <w:szCs w:val="28"/>
              </w:rPr>
            </w:pPr>
          </w:p>
        </w:tc>
        <w:tc>
          <w:tcPr>
            <w:tcW w:w="2268" w:type="dxa"/>
            <w:shd w:val="clear" w:color="auto" w:fill="auto"/>
          </w:tcPr>
          <w:p w:rsidR="00D14E45" w:rsidRPr="00EA1468" w:rsidRDefault="00D14E45" w:rsidP="004201F3">
            <w:pPr>
              <w:spacing w:line="400" w:lineRule="exact"/>
              <w:jc w:val="both"/>
              <w:rPr>
                <w:rFonts w:ascii="標楷體" w:eastAsia="標楷體" w:hAnsi="標楷體"/>
                <w:sz w:val="28"/>
                <w:szCs w:val="28"/>
              </w:rPr>
            </w:pPr>
            <w:r w:rsidRPr="00EA1468">
              <w:rPr>
                <w:rFonts w:ascii="標楷體" w:eastAsia="標楷體" w:hAnsi="標楷體" w:hint="eastAsia"/>
                <w:sz w:val="28"/>
                <w:szCs w:val="28"/>
              </w:rPr>
              <w:t>指定長期夜間工作之勞工為雇主應施行特定項目健康檢查之特定對象(勞動部107年1月5日</w:t>
            </w:r>
            <w:proofErr w:type="gramStart"/>
            <w:r w:rsidRPr="00EA1468">
              <w:rPr>
                <w:rFonts w:ascii="標楷體" w:eastAsia="標楷體" w:hAnsi="標楷體" w:hint="eastAsia"/>
                <w:sz w:val="28"/>
                <w:szCs w:val="28"/>
              </w:rPr>
              <w:t>勞授字</w:t>
            </w:r>
            <w:proofErr w:type="gramEnd"/>
            <w:r w:rsidRPr="00EA1468">
              <w:rPr>
                <w:rFonts w:ascii="標楷體" w:eastAsia="標楷體" w:hAnsi="標楷體" w:hint="eastAsia"/>
                <w:sz w:val="28"/>
                <w:szCs w:val="28"/>
              </w:rPr>
              <w:t>第1060205113號公告)</w:t>
            </w:r>
          </w:p>
        </w:tc>
        <w:tc>
          <w:tcPr>
            <w:tcW w:w="2977" w:type="dxa"/>
            <w:shd w:val="clear" w:color="auto" w:fill="auto"/>
          </w:tcPr>
          <w:p w:rsidR="00D14E45" w:rsidRPr="00EA1468" w:rsidRDefault="00D14E45" w:rsidP="00D426D1">
            <w:pPr>
              <w:spacing w:line="400" w:lineRule="exact"/>
              <w:jc w:val="both"/>
              <w:rPr>
                <w:rFonts w:ascii="標楷體" w:eastAsia="標楷體" w:hAnsi="標楷體" w:cs="Times New Roman"/>
                <w:sz w:val="28"/>
                <w:szCs w:val="28"/>
              </w:rPr>
            </w:pPr>
          </w:p>
        </w:tc>
        <w:tc>
          <w:tcPr>
            <w:tcW w:w="3260" w:type="dxa"/>
            <w:shd w:val="clear" w:color="auto" w:fill="auto"/>
          </w:tcPr>
          <w:p w:rsidR="00D14E45" w:rsidRPr="00EA1468" w:rsidRDefault="00D14E45" w:rsidP="000B4D4A">
            <w:pPr>
              <w:spacing w:line="400" w:lineRule="exact"/>
              <w:jc w:val="both"/>
              <w:rPr>
                <w:rFonts w:ascii="標楷體" w:eastAsia="標楷體" w:hAnsi="標楷體"/>
                <w:sz w:val="28"/>
                <w:szCs w:val="28"/>
              </w:rPr>
            </w:pPr>
            <w:r w:rsidRPr="00EA1468">
              <w:rPr>
                <w:rFonts w:ascii="標楷體" w:eastAsia="標楷體" w:hAnsi="標楷體" w:hint="eastAsia"/>
                <w:sz w:val="28"/>
                <w:szCs w:val="28"/>
              </w:rPr>
              <w:t>指定一定工作日數或時數以上之長期夜間工作之勞工，雇主應對其施行特定項目健康檢查</w:t>
            </w:r>
          </w:p>
          <w:p w:rsidR="00D14E45" w:rsidRPr="00EA1468" w:rsidRDefault="00D14E45" w:rsidP="00F65D35">
            <w:pPr>
              <w:snapToGrid w:val="0"/>
              <w:spacing w:line="264" w:lineRule="auto"/>
              <w:jc w:val="both"/>
              <w:rPr>
                <w:rFonts w:ascii="標楷體" w:eastAsia="標楷體" w:hAnsi="標楷體" w:cs="Times New Roman"/>
                <w:sz w:val="28"/>
                <w:szCs w:val="28"/>
              </w:rPr>
            </w:pPr>
          </w:p>
        </w:tc>
        <w:tc>
          <w:tcPr>
            <w:tcW w:w="3750" w:type="dxa"/>
            <w:shd w:val="clear" w:color="auto" w:fill="auto"/>
          </w:tcPr>
          <w:p w:rsidR="00D14E45" w:rsidRPr="00EA1468" w:rsidRDefault="00D14E45" w:rsidP="000B4D4A">
            <w:pPr>
              <w:spacing w:line="400" w:lineRule="exact"/>
              <w:jc w:val="both"/>
              <w:rPr>
                <w:rFonts w:ascii="標楷體" w:eastAsia="標楷體" w:hAnsi="標楷體"/>
                <w:sz w:val="28"/>
                <w:szCs w:val="28"/>
              </w:rPr>
            </w:pPr>
            <w:r w:rsidRPr="00EA1468">
              <w:rPr>
                <w:rFonts w:ascii="標楷體" w:eastAsia="標楷體" w:hAnsi="標楷體" w:hint="eastAsia"/>
                <w:sz w:val="28"/>
                <w:szCs w:val="28"/>
              </w:rPr>
              <w:t>修正後之受惠對象：長期夜間工作之勞工。</w:t>
            </w:r>
          </w:p>
          <w:p w:rsidR="00D14E45" w:rsidRPr="00EA1468" w:rsidRDefault="00D14E45" w:rsidP="00DF5209">
            <w:pPr>
              <w:pStyle w:val="Textbody"/>
              <w:snapToGrid w:val="0"/>
              <w:spacing w:line="264" w:lineRule="auto"/>
              <w:jc w:val="both"/>
              <w:rPr>
                <w:rFonts w:ascii="標楷體" w:eastAsia="標楷體" w:hAnsi="標楷體"/>
                <w:sz w:val="28"/>
                <w:szCs w:val="28"/>
              </w:rPr>
            </w:pPr>
            <w:r w:rsidRPr="00EA1468">
              <w:rPr>
                <w:rFonts w:ascii="標楷體" w:eastAsia="標楷體" w:hAnsi="標楷體" w:hint="eastAsia"/>
                <w:sz w:val="28"/>
                <w:szCs w:val="28"/>
              </w:rPr>
              <w:t>鬆綁效益：長期夜間工作可能對健康產生</w:t>
            </w:r>
            <w:proofErr w:type="gramStart"/>
            <w:r w:rsidRPr="00EA1468">
              <w:rPr>
                <w:rFonts w:ascii="標楷體" w:eastAsia="標楷體" w:hAnsi="標楷體" w:hint="eastAsia"/>
                <w:sz w:val="28"/>
                <w:szCs w:val="28"/>
              </w:rPr>
              <w:t>疲勞、</w:t>
            </w:r>
            <w:proofErr w:type="gramEnd"/>
            <w:r w:rsidRPr="00EA1468">
              <w:rPr>
                <w:rFonts w:ascii="標楷體" w:eastAsia="標楷體" w:hAnsi="標楷體" w:hint="eastAsia"/>
                <w:sz w:val="28"/>
                <w:szCs w:val="28"/>
              </w:rPr>
              <w:t>加重心血管與肝臟疾病等衝擊，透過雇主對該等勞工施行特定項目健康檢查與後續健康管理，可強化勞工之健康保護。</w:t>
            </w:r>
          </w:p>
        </w:tc>
        <w:tc>
          <w:tcPr>
            <w:tcW w:w="1495" w:type="dxa"/>
            <w:shd w:val="clear" w:color="auto" w:fill="auto"/>
          </w:tcPr>
          <w:p w:rsidR="00D14E45" w:rsidRPr="00EA1468" w:rsidRDefault="00D14E45" w:rsidP="000B4D4A">
            <w:pPr>
              <w:spacing w:line="400" w:lineRule="exact"/>
              <w:jc w:val="both"/>
              <w:rPr>
                <w:rFonts w:ascii="標楷體" w:eastAsia="標楷體" w:hAnsi="標楷體"/>
                <w:sz w:val="28"/>
                <w:szCs w:val="28"/>
              </w:rPr>
            </w:pPr>
            <w:r w:rsidRPr="00EA1468">
              <w:rPr>
                <w:rFonts w:ascii="標楷體" w:eastAsia="標楷體" w:hAnsi="標楷體" w:hint="eastAsia"/>
                <w:sz w:val="28"/>
                <w:szCs w:val="28"/>
              </w:rPr>
              <w:t>107年1月5日發布</w:t>
            </w:r>
          </w:p>
          <w:p w:rsidR="00D14E45" w:rsidRPr="00EA1468" w:rsidRDefault="00D14E45" w:rsidP="00F65D35">
            <w:pPr>
              <w:snapToGrid w:val="0"/>
              <w:spacing w:line="264" w:lineRule="auto"/>
              <w:jc w:val="both"/>
              <w:rPr>
                <w:rFonts w:ascii="標楷體" w:eastAsia="標楷體" w:hAnsi="標楷體" w:cs="Times New Roman"/>
                <w:sz w:val="28"/>
                <w:szCs w:val="28"/>
              </w:rPr>
            </w:pPr>
          </w:p>
        </w:tc>
      </w:tr>
      <w:tr w:rsidR="00EA1468" w:rsidRPr="00EA1468" w:rsidTr="001F392F">
        <w:tc>
          <w:tcPr>
            <w:tcW w:w="817" w:type="dxa"/>
            <w:tcBorders>
              <w:bottom w:val="single" w:sz="4" w:space="0" w:color="auto"/>
            </w:tcBorders>
            <w:shd w:val="clear" w:color="auto" w:fill="D9D9D9" w:themeFill="background1" w:themeFillShade="D9"/>
          </w:tcPr>
          <w:p w:rsidR="00D14E45" w:rsidRPr="00EA1468" w:rsidRDefault="00D14E45" w:rsidP="00D426D1">
            <w:pPr>
              <w:jc w:val="both"/>
              <w:rPr>
                <w:rFonts w:ascii="標楷體" w:eastAsia="標楷體" w:hAnsi="標楷體" w:cs="Times New Roman"/>
                <w:sz w:val="28"/>
                <w:szCs w:val="28"/>
              </w:rPr>
            </w:pPr>
          </w:p>
        </w:tc>
        <w:tc>
          <w:tcPr>
            <w:tcW w:w="2268" w:type="dxa"/>
            <w:tcBorders>
              <w:bottom w:val="single" w:sz="4" w:space="0" w:color="auto"/>
            </w:tcBorders>
            <w:shd w:val="clear" w:color="auto" w:fill="D9D9D9" w:themeFill="background1" w:themeFillShade="D9"/>
          </w:tcPr>
          <w:p w:rsidR="00D14E45" w:rsidRPr="00A765CB" w:rsidRDefault="00D14E45" w:rsidP="00D426D1">
            <w:pPr>
              <w:jc w:val="both"/>
              <w:rPr>
                <w:rFonts w:ascii="標楷體" w:eastAsia="標楷體" w:hAnsi="標楷體" w:cs="Times New Roman"/>
                <w:b/>
                <w:sz w:val="28"/>
                <w:szCs w:val="28"/>
              </w:rPr>
            </w:pPr>
            <w:r w:rsidRPr="00A765CB">
              <w:rPr>
                <w:rFonts w:ascii="標楷體" w:eastAsia="標楷體" w:hAnsi="標楷體" w:cs="Times New Roman" w:hint="eastAsia"/>
                <w:b/>
                <w:sz w:val="28"/>
                <w:szCs w:val="28"/>
              </w:rPr>
              <w:t>金管會(計</w:t>
            </w:r>
            <w:r w:rsidR="00721A1A" w:rsidRPr="00A765CB">
              <w:rPr>
                <w:rFonts w:ascii="標楷體" w:eastAsia="標楷體" w:hAnsi="標楷體" w:cs="Times New Roman" w:hint="eastAsia"/>
                <w:b/>
                <w:sz w:val="28"/>
                <w:szCs w:val="28"/>
              </w:rPr>
              <w:t>10</w:t>
            </w:r>
            <w:r w:rsidRPr="00A765CB">
              <w:rPr>
                <w:rFonts w:ascii="標楷體" w:eastAsia="標楷體" w:hAnsi="標楷體" w:cs="Times New Roman" w:hint="eastAsia"/>
                <w:b/>
                <w:sz w:val="28"/>
                <w:szCs w:val="28"/>
              </w:rPr>
              <w:t>項)</w:t>
            </w:r>
          </w:p>
        </w:tc>
        <w:tc>
          <w:tcPr>
            <w:tcW w:w="2977" w:type="dxa"/>
            <w:tcBorders>
              <w:bottom w:val="single" w:sz="4" w:space="0" w:color="auto"/>
            </w:tcBorders>
            <w:shd w:val="clear" w:color="auto" w:fill="D9D9D9" w:themeFill="background1" w:themeFillShade="D9"/>
          </w:tcPr>
          <w:p w:rsidR="00D14E45" w:rsidRPr="00EA1468" w:rsidRDefault="00D14E45" w:rsidP="00D426D1">
            <w:pPr>
              <w:jc w:val="both"/>
              <w:rPr>
                <w:rFonts w:ascii="標楷體" w:eastAsia="標楷體" w:hAnsi="標楷體" w:cs="Times New Roman"/>
                <w:sz w:val="28"/>
                <w:szCs w:val="28"/>
              </w:rPr>
            </w:pPr>
          </w:p>
        </w:tc>
        <w:tc>
          <w:tcPr>
            <w:tcW w:w="3260" w:type="dxa"/>
            <w:tcBorders>
              <w:bottom w:val="single" w:sz="4" w:space="0" w:color="auto"/>
            </w:tcBorders>
            <w:shd w:val="clear" w:color="auto" w:fill="D9D9D9" w:themeFill="background1" w:themeFillShade="D9"/>
          </w:tcPr>
          <w:p w:rsidR="00D14E45" w:rsidRPr="00EA1468" w:rsidRDefault="00D14E45" w:rsidP="00D426D1">
            <w:pPr>
              <w:jc w:val="both"/>
              <w:rPr>
                <w:rFonts w:ascii="標楷體" w:eastAsia="標楷體" w:hAnsi="標楷體" w:cs="Times New Roman"/>
                <w:sz w:val="28"/>
                <w:szCs w:val="28"/>
              </w:rPr>
            </w:pPr>
          </w:p>
        </w:tc>
        <w:tc>
          <w:tcPr>
            <w:tcW w:w="3750" w:type="dxa"/>
            <w:tcBorders>
              <w:bottom w:val="single" w:sz="4" w:space="0" w:color="auto"/>
            </w:tcBorders>
            <w:shd w:val="clear" w:color="auto" w:fill="D9D9D9" w:themeFill="background1" w:themeFillShade="D9"/>
          </w:tcPr>
          <w:p w:rsidR="00D14E45" w:rsidRPr="00EA1468" w:rsidRDefault="00D14E45" w:rsidP="00D426D1">
            <w:pPr>
              <w:jc w:val="both"/>
              <w:rPr>
                <w:rFonts w:ascii="標楷體" w:eastAsia="標楷體" w:hAnsi="標楷體" w:cs="Times New Roman"/>
                <w:sz w:val="28"/>
                <w:szCs w:val="28"/>
              </w:rPr>
            </w:pPr>
          </w:p>
        </w:tc>
        <w:tc>
          <w:tcPr>
            <w:tcW w:w="1495" w:type="dxa"/>
            <w:tcBorders>
              <w:bottom w:val="single" w:sz="4" w:space="0" w:color="auto"/>
            </w:tcBorders>
            <w:shd w:val="clear" w:color="auto" w:fill="D9D9D9" w:themeFill="background1" w:themeFillShade="D9"/>
          </w:tcPr>
          <w:p w:rsidR="00D14E45" w:rsidRPr="00EA1468" w:rsidRDefault="00D14E45" w:rsidP="00D426D1">
            <w:pPr>
              <w:rPr>
                <w:rFonts w:ascii="標楷體" w:eastAsia="標楷體" w:hAnsi="標楷體" w:cs="Times New Roman"/>
                <w:sz w:val="28"/>
                <w:szCs w:val="28"/>
              </w:rPr>
            </w:pPr>
          </w:p>
        </w:tc>
      </w:tr>
      <w:tr w:rsidR="00EA1468" w:rsidRPr="00EA1468" w:rsidTr="001F392F">
        <w:tc>
          <w:tcPr>
            <w:tcW w:w="817" w:type="dxa"/>
            <w:shd w:val="clear" w:color="auto" w:fill="auto"/>
          </w:tcPr>
          <w:p w:rsidR="00D14E45" w:rsidRPr="00EA1468" w:rsidRDefault="00D14E45" w:rsidP="001F392F">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「電子票證應用安全強度準則」</w:t>
            </w:r>
            <w:r w:rsidRPr="00D426D1">
              <w:rPr>
                <w:rFonts w:ascii="標楷體" w:eastAsia="標楷體" w:hAnsi="標楷體" w:hint="eastAsia"/>
                <w:sz w:val="28"/>
                <w:szCs w:val="28"/>
              </w:rPr>
              <w:lastRenderedPageBreak/>
              <w:t>第9條及第11條（107年2月12日預告修正金管銀票字第10702704850號）</w:t>
            </w:r>
          </w:p>
        </w:tc>
        <w:tc>
          <w:tcPr>
            <w:tcW w:w="2977" w:type="dxa"/>
            <w:shd w:val="clear" w:color="auto" w:fill="auto"/>
          </w:tcPr>
          <w:p w:rsidR="00D14E45" w:rsidRPr="00EA1468" w:rsidRDefault="00D14E45"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小規模特約機構電子</w:t>
            </w:r>
            <w:proofErr w:type="gramStart"/>
            <w:r w:rsidRPr="00EA1468">
              <w:rPr>
                <w:rFonts w:ascii="標楷體" w:eastAsia="標楷體" w:hAnsi="標楷體" w:hint="eastAsia"/>
                <w:sz w:val="28"/>
                <w:szCs w:val="28"/>
              </w:rPr>
              <w:t>票證端末</w:t>
            </w:r>
            <w:proofErr w:type="gramEnd"/>
            <w:r w:rsidRPr="00EA1468">
              <w:rPr>
                <w:rFonts w:ascii="標楷體" w:eastAsia="標楷體" w:hAnsi="標楷體" w:hint="eastAsia"/>
                <w:sz w:val="28"/>
                <w:szCs w:val="28"/>
              </w:rPr>
              <w:t>設備感應距</w:t>
            </w:r>
            <w:r w:rsidRPr="00EA1468">
              <w:rPr>
                <w:rFonts w:ascii="標楷體" w:eastAsia="標楷體" w:hAnsi="標楷體" w:hint="eastAsia"/>
                <w:sz w:val="28"/>
                <w:szCs w:val="28"/>
              </w:rPr>
              <w:lastRenderedPageBreak/>
              <w:t>離限縮至四公分(含)以下。</w:t>
            </w:r>
          </w:p>
          <w:p w:rsidR="00D14E45" w:rsidRPr="00EA1468" w:rsidRDefault="00D14E45" w:rsidP="00D426D1">
            <w:pPr>
              <w:kinsoku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特約機構電子</w:t>
            </w:r>
            <w:proofErr w:type="gramStart"/>
            <w:r w:rsidRPr="00D426D1">
              <w:rPr>
                <w:rFonts w:ascii="標楷體" w:eastAsia="標楷體" w:hAnsi="標楷體" w:hint="eastAsia"/>
                <w:sz w:val="28"/>
                <w:szCs w:val="28"/>
              </w:rPr>
              <w:t>票證端末</w:t>
            </w:r>
            <w:proofErr w:type="gramEnd"/>
            <w:r w:rsidRPr="00D426D1">
              <w:rPr>
                <w:rFonts w:ascii="標楷體" w:eastAsia="標楷體" w:hAnsi="標楷體" w:hint="eastAsia"/>
                <w:sz w:val="28"/>
                <w:szCs w:val="28"/>
              </w:rPr>
              <w:t>設備感應距離限縮至六公分(含)以下。</w:t>
            </w:r>
          </w:p>
        </w:tc>
        <w:tc>
          <w:tcPr>
            <w:tcW w:w="3260" w:type="dxa"/>
            <w:shd w:val="clear" w:color="auto" w:fill="auto"/>
          </w:tcPr>
          <w:p w:rsidR="00D14E45" w:rsidRPr="00EA1468" w:rsidRDefault="00D14E45" w:rsidP="00D42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 w:val="28"/>
                <w:szCs w:val="28"/>
              </w:rPr>
            </w:pPr>
            <w:r w:rsidRPr="00D426D1">
              <w:rPr>
                <w:rFonts w:ascii="標楷體" w:eastAsia="標楷體" w:hAnsi="標楷體" w:hint="eastAsia"/>
                <w:sz w:val="28"/>
                <w:szCs w:val="28"/>
              </w:rPr>
              <w:lastRenderedPageBreak/>
              <w:t>電子</w:t>
            </w:r>
            <w:proofErr w:type="gramStart"/>
            <w:r w:rsidRPr="00D426D1">
              <w:rPr>
                <w:rFonts w:ascii="標楷體" w:eastAsia="標楷體" w:hAnsi="標楷體" w:hint="eastAsia"/>
                <w:sz w:val="28"/>
                <w:szCs w:val="28"/>
              </w:rPr>
              <w:t>票證端末</w:t>
            </w:r>
            <w:proofErr w:type="gramEnd"/>
            <w:r w:rsidRPr="00D426D1">
              <w:rPr>
                <w:rFonts w:ascii="標楷體" w:eastAsia="標楷體" w:hAnsi="標楷體" w:hint="eastAsia"/>
                <w:sz w:val="28"/>
                <w:szCs w:val="28"/>
              </w:rPr>
              <w:t>設備感應距離統一放寬至十公分(</w:t>
            </w:r>
            <w:r w:rsidRPr="00D426D1">
              <w:rPr>
                <w:rFonts w:ascii="標楷體" w:eastAsia="標楷體" w:hAnsi="標楷體" w:hint="eastAsia"/>
                <w:sz w:val="28"/>
                <w:szCs w:val="28"/>
              </w:rPr>
              <w:lastRenderedPageBreak/>
              <w:t>含)以下。</w:t>
            </w:r>
          </w:p>
        </w:tc>
        <w:tc>
          <w:tcPr>
            <w:tcW w:w="3750" w:type="dxa"/>
            <w:shd w:val="clear" w:color="auto" w:fill="auto"/>
          </w:tcPr>
          <w:p w:rsidR="00D14E45" w:rsidRPr="00D426D1" w:rsidRDefault="00D14E45" w:rsidP="00D426D1">
            <w:pPr>
              <w:pStyle w:val="a6"/>
              <w:numPr>
                <w:ilvl w:val="0"/>
                <w:numId w:val="17"/>
              </w:numPr>
              <w:spacing w:line="400" w:lineRule="exact"/>
              <w:ind w:leftChars="0"/>
              <w:jc w:val="both"/>
              <w:rPr>
                <w:rFonts w:ascii="標楷體" w:eastAsia="標楷體" w:hAnsi="標楷體"/>
                <w:sz w:val="28"/>
                <w:szCs w:val="28"/>
              </w:rPr>
            </w:pPr>
            <w:r w:rsidRPr="00D426D1">
              <w:rPr>
                <w:rFonts w:ascii="標楷體" w:eastAsia="標楷體" w:hAnsi="標楷體" w:hint="eastAsia"/>
                <w:sz w:val="28"/>
                <w:szCs w:val="28"/>
              </w:rPr>
              <w:lastRenderedPageBreak/>
              <w:t>放寬端末設備感應距離至十公分(含)以下，可快速</w:t>
            </w:r>
            <w:r w:rsidRPr="00D426D1">
              <w:rPr>
                <w:rFonts w:ascii="標楷體" w:eastAsia="標楷體" w:hAnsi="標楷體" w:hint="eastAsia"/>
                <w:sz w:val="28"/>
                <w:szCs w:val="28"/>
              </w:rPr>
              <w:lastRenderedPageBreak/>
              <w:t>完成交易，提升民眾支付便利性及優化使用體驗。</w:t>
            </w:r>
          </w:p>
          <w:p w:rsidR="00D14E45" w:rsidRPr="00D426D1" w:rsidRDefault="00D14E45" w:rsidP="00D426D1">
            <w:pPr>
              <w:pStyle w:val="a6"/>
              <w:numPr>
                <w:ilvl w:val="0"/>
                <w:numId w:val="17"/>
              </w:numPr>
              <w:spacing w:line="400" w:lineRule="exact"/>
              <w:ind w:leftChars="14" w:left="317" w:hanging="283"/>
              <w:jc w:val="both"/>
              <w:rPr>
                <w:rFonts w:ascii="標楷體" w:eastAsia="標楷體" w:hAnsi="標楷體"/>
                <w:sz w:val="28"/>
                <w:szCs w:val="28"/>
              </w:rPr>
            </w:pPr>
            <w:r w:rsidRPr="00D426D1">
              <w:rPr>
                <w:rFonts w:ascii="標楷體" w:eastAsia="標楷體" w:hAnsi="標楷體" w:hint="eastAsia"/>
                <w:sz w:val="28"/>
                <w:szCs w:val="28"/>
              </w:rPr>
              <w:t>電子</w:t>
            </w:r>
            <w:proofErr w:type="gramStart"/>
            <w:r w:rsidRPr="00D426D1">
              <w:rPr>
                <w:rFonts w:ascii="標楷體" w:eastAsia="標楷體" w:hAnsi="標楷體" w:hint="eastAsia"/>
                <w:sz w:val="28"/>
                <w:szCs w:val="28"/>
              </w:rPr>
              <w:t>票證端末</w:t>
            </w:r>
            <w:proofErr w:type="gramEnd"/>
            <w:r w:rsidRPr="00D426D1">
              <w:rPr>
                <w:rFonts w:ascii="標楷體" w:eastAsia="標楷體" w:hAnsi="標楷體" w:hint="eastAsia"/>
                <w:sz w:val="28"/>
                <w:szCs w:val="28"/>
              </w:rPr>
              <w:t>設備感應距離統一規範至十公分(含)以下，有利電子票證發行機構依其業務規劃進行安控設計，並協助穿戴裝置業者開發創新產品。</w:t>
            </w:r>
          </w:p>
        </w:tc>
        <w:tc>
          <w:tcPr>
            <w:tcW w:w="1495" w:type="dxa"/>
            <w:shd w:val="clear" w:color="auto" w:fill="auto"/>
          </w:tcPr>
          <w:p w:rsidR="00D14E45" w:rsidRPr="00EA1468" w:rsidRDefault="00D14E45" w:rsidP="00D426D1">
            <w:pPr>
              <w:snapToGrid w:val="0"/>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預計107年3月28</w:t>
            </w:r>
            <w:r w:rsidRPr="00EA1468">
              <w:rPr>
                <w:rFonts w:ascii="標楷體" w:eastAsia="標楷體" w:hAnsi="標楷體" w:hint="eastAsia"/>
                <w:sz w:val="28"/>
                <w:szCs w:val="28"/>
              </w:rPr>
              <w:lastRenderedPageBreak/>
              <w:t>日</w:t>
            </w:r>
          </w:p>
        </w:tc>
      </w:tr>
      <w:tr w:rsidR="00EA1468" w:rsidRPr="00EA1468" w:rsidTr="001F392F">
        <w:tc>
          <w:tcPr>
            <w:tcW w:w="817" w:type="dxa"/>
            <w:shd w:val="clear" w:color="auto" w:fill="auto"/>
          </w:tcPr>
          <w:p w:rsidR="00D14E45" w:rsidRPr="00EA1468" w:rsidRDefault="00D14E45" w:rsidP="001F392F">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修正「</w:t>
            </w:r>
            <w:proofErr w:type="gramStart"/>
            <w:r w:rsidRPr="00D426D1">
              <w:rPr>
                <w:rFonts w:ascii="標楷體" w:eastAsia="標楷體" w:hAnsi="標楷體" w:hint="eastAsia"/>
                <w:sz w:val="28"/>
                <w:szCs w:val="28"/>
              </w:rPr>
              <w:t>創櫃板</w:t>
            </w:r>
            <w:proofErr w:type="gramEnd"/>
            <w:r w:rsidRPr="00D426D1">
              <w:rPr>
                <w:rFonts w:ascii="標楷體" w:eastAsia="標楷體" w:hAnsi="標楷體" w:hint="eastAsia"/>
                <w:sz w:val="28"/>
                <w:szCs w:val="28"/>
              </w:rPr>
              <w:t>管理辦法」第4條、第5條、第17條、第20條、第22條、第23條、第26條及第27條之1</w:t>
            </w:r>
          </w:p>
        </w:tc>
        <w:tc>
          <w:tcPr>
            <w:tcW w:w="2977" w:type="dxa"/>
            <w:shd w:val="clear" w:color="auto" w:fill="auto"/>
          </w:tcPr>
          <w:p w:rsidR="00D14E45" w:rsidRPr="00D426D1" w:rsidRDefault="00D14E45" w:rsidP="00D426D1">
            <w:pPr>
              <w:kinsoku w:val="0"/>
              <w:spacing w:line="400" w:lineRule="exact"/>
              <w:jc w:val="both"/>
              <w:rPr>
                <w:rFonts w:ascii="標楷體" w:eastAsia="標楷體" w:hAnsi="標楷體"/>
                <w:sz w:val="28"/>
                <w:szCs w:val="28"/>
              </w:rPr>
            </w:pPr>
            <w:proofErr w:type="gramStart"/>
            <w:r w:rsidRPr="00D426D1">
              <w:rPr>
                <w:rFonts w:ascii="標楷體" w:eastAsia="標楷體" w:hAnsi="標楷體" w:hint="eastAsia"/>
                <w:sz w:val="28"/>
                <w:szCs w:val="28"/>
              </w:rPr>
              <w:t>創櫃板</w:t>
            </w:r>
            <w:proofErr w:type="gramEnd"/>
            <w:r w:rsidRPr="00D426D1">
              <w:rPr>
                <w:rFonts w:ascii="標楷體" w:eastAsia="標楷體" w:hAnsi="標楷體" w:hint="eastAsia"/>
                <w:sz w:val="28"/>
                <w:szCs w:val="28"/>
              </w:rPr>
              <w:t>申請條件原為資本額5,000萬元以下之公司，登錄</w:t>
            </w:r>
            <w:proofErr w:type="gramStart"/>
            <w:r w:rsidRPr="00D426D1">
              <w:rPr>
                <w:rFonts w:ascii="標楷體" w:eastAsia="標楷體" w:hAnsi="標楷體" w:hint="eastAsia"/>
                <w:sz w:val="28"/>
                <w:szCs w:val="28"/>
              </w:rPr>
              <w:t>創櫃板</w:t>
            </w:r>
            <w:proofErr w:type="gramEnd"/>
            <w:r w:rsidRPr="00D426D1">
              <w:rPr>
                <w:rFonts w:ascii="標楷體" w:eastAsia="標楷體" w:hAnsi="標楷體" w:hint="eastAsia"/>
                <w:sz w:val="28"/>
                <w:szCs w:val="28"/>
              </w:rPr>
              <w:t>後須申報年度財務報表，且辦理現金增資</w:t>
            </w:r>
            <w:proofErr w:type="gramStart"/>
            <w:r w:rsidRPr="00D426D1">
              <w:rPr>
                <w:rFonts w:ascii="標楷體" w:eastAsia="標楷體" w:hAnsi="標楷體" w:hint="eastAsia"/>
                <w:sz w:val="28"/>
                <w:szCs w:val="28"/>
              </w:rPr>
              <w:t>須經櫃買</w:t>
            </w:r>
            <w:proofErr w:type="gramEnd"/>
            <w:r w:rsidRPr="00D426D1">
              <w:rPr>
                <w:rFonts w:ascii="標楷體" w:eastAsia="標楷體" w:hAnsi="標楷體" w:hint="eastAsia"/>
                <w:sz w:val="28"/>
                <w:szCs w:val="28"/>
              </w:rPr>
              <w:t>中心同意，登錄屆滿3年</w:t>
            </w:r>
            <w:proofErr w:type="gramStart"/>
            <w:r w:rsidRPr="00D426D1">
              <w:rPr>
                <w:rFonts w:ascii="標楷體" w:eastAsia="標楷體" w:hAnsi="標楷體" w:hint="eastAsia"/>
                <w:sz w:val="28"/>
                <w:szCs w:val="28"/>
              </w:rPr>
              <w:t>應經櫃買</w:t>
            </w:r>
            <w:proofErr w:type="gramEnd"/>
            <w:r w:rsidRPr="00D426D1">
              <w:rPr>
                <w:rFonts w:ascii="標楷體" w:eastAsia="標楷體" w:hAnsi="標楷體" w:hint="eastAsia"/>
                <w:sz w:val="28"/>
                <w:szCs w:val="28"/>
              </w:rPr>
              <w:t>中心考核及評估。</w:t>
            </w:r>
          </w:p>
        </w:tc>
        <w:tc>
          <w:tcPr>
            <w:tcW w:w="3260" w:type="dxa"/>
            <w:shd w:val="clear" w:color="auto" w:fill="auto"/>
          </w:tcPr>
          <w:p w:rsidR="00D14E45" w:rsidRPr="00D426D1" w:rsidRDefault="00D14E45" w:rsidP="00D42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五大修正重點，包括(1)刪除申請條件有關資本額之規定、(2)新增營業收入達5,000萬元以上之申請公司，免除創新創意審查、(3)簡化申報財務資訊格式、(4)未透過</w:t>
            </w:r>
            <w:proofErr w:type="gramStart"/>
            <w:r w:rsidRPr="00D426D1">
              <w:rPr>
                <w:rFonts w:ascii="標楷體" w:eastAsia="標楷體" w:hAnsi="標楷體" w:hint="eastAsia"/>
                <w:sz w:val="28"/>
                <w:szCs w:val="28"/>
              </w:rPr>
              <w:t>創櫃板籌</w:t>
            </w:r>
            <w:proofErr w:type="gramEnd"/>
            <w:r w:rsidRPr="00D426D1">
              <w:rPr>
                <w:rFonts w:ascii="標楷體" w:eastAsia="標楷體" w:hAnsi="標楷體" w:hint="eastAsia"/>
                <w:sz w:val="28"/>
                <w:szCs w:val="28"/>
              </w:rPr>
              <w:t>資系統辦理之現金增資</w:t>
            </w:r>
            <w:proofErr w:type="gramStart"/>
            <w:r w:rsidRPr="00D426D1">
              <w:rPr>
                <w:rFonts w:ascii="標楷體" w:eastAsia="標楷體" w:hAnsi="標楷體" w:hint="eastAsia"/>
                <w:sz w:val="28"/>
                <w:szCs w:val="28"/>
              </w:rPr>
              <w:t>無須經櫃買</w:t>
            </w:r>
            <w:proofErr w:type="gramEnd"/>
            <w:r w:rsidRPr="00D426D1">
              <w:rPr>
                <w:rFonts w:ascii="標楷體" w:eastAsia="標楷體" w:hAnsi="標楷體" w:hint="eastAsia"/>
                <w:sz w:val="28"/>
                <w:szCs w:val="28"/>
              </w:rPr>
              <w:t>中心同意，及(5)刪除登錄屆滿3年之考核規定。</w:t>
            </w:r>
          </w:p>
        </w:tc>
        <w:tc>
          <w:tcPr>
            <w:tcW w:w="3750" w:type="dxa"/>
            <w:shd w:val="clear" w:color="auto" w:fill="auto"/>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本案開放後將營造更有利公司成長之環境，並吸引較具規模之微型企業申請</w:t>
            </w:r>
            <w:proofErr w:type="gramStart"/>
            <w:r w:rsidRPr="00D426D1">
              <w:rPr>
                <w:rFonts w:ascii="標楷體" w:eastAsia="標楷體" w:hAnsi="標楷體" w:hint="eastAsia"/>
                <w:sz w:val="28"/>
                <w:szCs w:val="28"/>
              </w:rPr>
              <w:t>創櫃板</w:t>
            </w:r>
            <w:proofErr w:type="gramEnd"/>
            <w:r w:rsidRPr="00D426D1">
              <w:rPr>
                <w:rFonts w:ascii="標楷體" w:eastAsia="標楷體" w:hAnsi="標楷體" w:hint="eastAsia"/>
                <w:sz w:val="28"/>
                <w:szCs w:val="28"/>
              </w:rPr>
              <w:t>，使其有機會往公開發行及上市櫃市場邁進，有助於多層次資本市場之流動。</w:t>
            </w:r>
          </w:p>
        </w:tc>
        <w:tc>
          <w:tcPr>
            <w:tcW w:w="1495" w:type="dxa"/>
            <w:shd w:val="clear" w:color="auto" w:fill="auto"/>
          </w:tcPr>
          <w:p w:rsidR="00D14E45" w:rsidRPr="00EA1468" w:rsidRDefault="00D14E45" w:rsidP="00D426D1">
            <w:pPr>
              <w:snapToGrid w:val="0"/>
              <w:spacing w:line="400" w:lineRule="exact"/>
              <w:rPr>
                <w:rFonts w:ascii="標楷體" w:eastAsia="標楷體" w:hAnsi="標楷體"/>
                <w:sz w:val="28"/>
                <w:szCs w:val="28"/>
              </w:rPr>
            </w:pPr>
            <w:r w:rsidRPr="00D426D1">
              <w:rPr>
                <w:rFonts w:ascii="標楷體" w:eastAsia="標楷體" w:hAnsi="標楷體" w:hint="eastAsia"/>
                <w:sz w:val="28"/>
                <w:szCs w:val="28"/>
              </w:rPr>
              <w:t>櫃買中心107</w:t>
            </w:r>
            <w:r w:rsidR="00D63EAA" w:rsidRPr="00D426D1">
              <w:rPr>
                <w:rFonts w:ascii="標楷體" w:eastAsia="標楷體" w:hAnsi="標楷體" w:hint="eastAsia"/>
                <w:sz w:val="28"/>
                <w:szCs w:val="28"/>
              </w:rPr>
              <w:t>年3月</w:t>
            </w:r>
            <w:r w:rsidRPr="00D426D1">
              <w:rPr>
                <w:rFonts w:ascii="標楷體" w:eastAsia="標楷體" w:hAnsi="標楷體" w:hint="eastAsia"/>
                <w:sz w:val="28"/>
                <w:szCs w:val="28"/>
              </w:rPr>
              <w:t>8</w:t>
            </w:r>
            <w:r w:rsidR="00D63EAA" w:rsidRPr="00D426D1">
              <w:rPr>
                <w:rFonts w:ascii="標楷體" w:eastAsia="標楷體" w:hAnsi="標楷體" w:hint="eastAsia"/>
                <w:sz w:val="28"/>
                <w:szCs w:val="28"/>
              </w:rPr>
              <w:t>日</w:t>
            </w:r>
            <w:r w:rsidRPr="00D426D1">
              <w:rPr>
                <w:rFonts w:ascii="標楷體" w:eastAsia="標楷體" w:hAnsi="標楷體" w:hint="eastAsia"/>
                <w:sz w:val="28"/>
                <w:szCs w:val="28"/>
              </w:rPr>
              <w:t>公告</w:t>
            </w:r>
          </w:p>
        </w:tc>
      </w:tr>
      <w:tr w:rsidR="005C1F36" w:rsidRPr="00EA1468" w:rsidTr="001F392F">
        <w:tc>
          <w:tcPr>
            <w:tcW w:w="817" w:type="dxa"/>
            <w:shd w:val="clear" w:color="auto" w:fill="auto"/>
          </w:tcPr>
          <w:p w:rsidR="005C1F36" w:rsidRPr="00EA1468" w:rsidRDefault="005C1F36" w:rsidP="001F392F">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5C1F36" w:rsidRPr="00D426D1" w:rsidRDefault="005C1F36"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修正「證券商經營股權性質群眾募資管理辦法」第13條及第19條</w:t>
            </w:r>
          </w:p>
        </w:tc>
        <w:tc>
          <w:tcPr>
            <w:tcW w:w="2977" w:type="dxa"/>
            <w:shd w:val="clear" w:color="auto" w:fill="auto"/>
          </w:tcPr>
          <w:p w:rsidR="005C1F36" w:rsidRPr="00D426D1" w:rsidRDefault="005C1F36" w:rsidP="00D426D1">
            <w:pPr>
              <w:kinsoku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募資平台得受理之募資公司為資本額3,000萬元以下之公司，另證券商僅得將所認購股票轉讓予天使投資人。</w:t>
            </w:r>
          </w:p>
        </w:tc>
        <w:tc>
          <w:tcPr>
            <w:tcW w:w="3260" w:type="dxa"/>
            <w:shd w:val="clear" w:color="auto" w:fill="auto"/>
          </w:tcPr>
          <w:p w:rsidR="005C1F36" w:rsidRPr="00D426D1" w:rsidRDefault="005C1F36" w:rsidP="00D42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放寬募資公司資本額為5,000萬元以下，並增列證券商所認購募資公司股票之轉讓對象包括曾</w:t>
            </w:r>
            <w:proofErr w:type="gramStart"/>
            <w:r w:rsidRPr="00D426D1">
              <w:rPr>
                <w:rFonts w:ascii="標楷體" w:eastAsia="標楷體" w:hAnsi="標楷體" w:hint="eastAsia"/>
                <w:sz w:val="28"/>
                <w:szCs w:val="28"/>
              </w:rPr>
              <w:t>認購該募資</w:t>
            </w:r>
            <w:proofErr w:type="gramEnd"/>
            <w:r w:rsidRPr="00D426D1">
              <w:rPr>
                <w:rFonts w:ascii="標楷體" w:eastAsia="標楷體" w:hAnsi="標楷體" w:hint="eastAsia"/>
                <w:sz w:val="28"/>
                <w:szCs w:val="28"/>
              </w:rPr>
              <w:t>公司股票之投資人。</w:t>
            </w:r>
          </w:p>
        </w:tc>
        <w:tc>
          <w:tcPr>
            <w:tcW w:w="3750" w:type="dxa"/>
            <w:shd w:val="clear" w:color="auto" w:fill="auto"/>
          </w:tcPr>
          <w:p w:rsidR="005C1F36" w:rsidRPr="00D426D1" w:rsidRDefault="005C1F36"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本案開放後將增加募資平台服務範圍，並使證券商辦理</w:t>
            </w:r>
            <w:proofErr w:type="gramStart"/>
            <w:r w:rsidRPr="00D426D1">
              <w:rPr>
                <w:rFonts w:ascii="標楷體" w:eastAsia="標楷體" w:hAnsi="標楷體" w:hint="eastAsia"/>
                <w:sz w:val="28"/>
                <w:szCs w:val="28"/>
              </w:rPr>
              <w:t>股權群募業務</w:t>
            </w:r>
            <w:proofErr w:type="gramEnd"/>
            <w:r w:rsidRPr="00D426D1">
              <w:rPr>
                <w:rFonts w:ascii="標楷體" w:eastAsia="標楷體" w:hAnsi="標楷體" w:hint="eastAsia"/>
                <w:sz w:val="28"/>
                <w:szCs w:val="28"/>
              </w:rPr>
              <w:t>更具彈性。</w:t>
            </w:r>
          </w:p>
        </w:tc>
        <w:tc>
          <w:tcPr>
            <w:tcW w:w="1495" w:type="dxa"/>
            <w:shd w:val="clear" w:color="auto" w:fill="auto"/>
          </w:tcPr>
          <w:p w:rsidR="005C1F36" w:rsidRPr="00EA1468" w:rsidRDefault="00D63EAA" w:rsidP="00D426D1">
            <w:pPr>
              <w:snapToGrid w:val="0"/>
              <w:spacing w:line="400" w:lineRule="exact"/>
              <w:rPr>
                <w:rFonts w:ascii="標楷體" w:eastAsia="標楷體" w:hAnsi="標楷體"/>
                <w:sz w:val="28"/>
                <w:szCs w:val="28"/>
              </w:rPr>
            </w:pPr>
            <w:r w:rsidRPr="00D426D1">
              <w:rPr>
                <w:rFonts w:ascii="標楷體" w:eastAsia="標楷體" w:hAnsi="標楷體" w:hint="eastAsia"/>
                <w:sz w:val="28"/>
                <w:szCs w:val="28"/>
              </w:rPr>
              <w:t>107年</w:t>
            </w:r>
            <w:r w:rsidR="005C1F36" w:rsidRPr="00D426D1">
              <w:rPr>
                <w:rFonts w:ascii="標楷體" w:eastAsia="標楷體" w:hAnsi="標楷體" w:hint="eastAsia"/>
                <w:sz w:val="28"/>
                <w:szCs w:val="28"/>
              </w:rPr>
              <w:t>2</w:t>
            </w:r>
            <w:r w:rsidRPr="00D426D1">
              <w:rPr>
                <w:rFonts w:ascii="標楷體" w:eastAsia="標楷體" w:hAnsi="標楷體" w:hint="eastAsia"/>
                <w:sz w:val="28"/>
                <w:szCs w:val="28"/>
              </w:rPr>
              <w:t>月</w:t>
            </w:r>
            <w:r w:rsidR="005C1F36" w:rsidRPr="00D426D1">
              <w:rPr>
                <w:rFonts w:ascii="標楷體" w:eastAsia="標楷體" w:hAnsi="標楷體" w:hint="eastAsia"/>
                <w:sz w:val="28"/>
                <w:szCs w:val="28"/>
              </w:rPr>
              <w:t>26</w:t>
            </w:r>
            <w:r w:rsidRPr="00D426D1">
              <w:rPr>
                <w:rFonts w:ascii="標楷體" w:eastAsia="標楷體" w:hAnsi="標楷體" w:hint="eastAsia"/>
                <w:sz w:val="28"/>
                <w:szCs w:val="28"/>
              </w:rPr>
              <w:t>日</w:t>
            </w:r>
            <w:r w:rsidR="005C1F36" w:rsidRPr="00D426D1">
              <w:rPr>
                <w:rFonts w:ascii="標楷體" w:eastAsia="標楷體" w:hAnsi="標楷體" w:hint="eastAsia"/>
                <w:sz w:val="28"/>
                <w:szCs w:val="28"/>
              </w:rPr>
              <w:t>核備(櫃買中心107</w:t>
            </w:r>
            <w:r w:rsidRPr="00D426D1">
              <w:rPr>
                <w:rFonts w:ascii="標楷體" w:eastAsia="標楷體" w:hAnsi="標楷體" w:hint="eastAsia"/>
                <w:sz w:val="28"/>
                <w:szCs w:val="28"/>
              </w:rPr>
              <w:t>年3月</w:t>
            </w:r>
            <w:r w:rsidR="005C1F36" w:rsidRPr="00D426D1">
              <w:rPr>
                <w:rFonts w:ascii="標楷體" w:eastAsia="標楷體" w:hAnsi="標楷體" w:hint="eastAsia"/>
                <w:sz w:val="28"/>
                <w:szCs w:val="28"/>
              </w:rPr>
              <w:t>8</w:t>
            </w:r>
            <w:r w:rsidRPr="00D426D1">
              <w:rPr>
                <w:rFonts w:ascii="標楷體" w:eastAsia="標楷體" w:hAnsi="標楷體" w:hint="eastAsia"/>
                <w:sz w:val="28"/>
                <w:szCs w:val="28"/>
              </w:rPr>
              <w:t>日</w:t>
            </w:r>
            <w:r w:rsidR="005C1F36" w:rsidRPr="00D426D1">
              <w:rPr>
                <w:rFonts w:ascii="標楷體" w:eastAsia="標楷體" w:hAnsi="標楷體" w:hint="eastAsia"/>
                <w:sz w:val="28"/>
                <w:szCs w:val="28"/>
              </w:rPr>
              <w:t>公告)</w:t>
            </w:r>
          </w:p>
        </w:tc>
      </w:tr>
      <w:tr w:rsidR="00EA1468" w:rsidRPr="00EA1468" w:rsidTr="001F392F">
        <w:tc>
          <w:tcPr>
            <w:tcW w:w="817" w:type="dxa"/>
            <w:shd w:val="clear" w:color="auto" w:fill="auto"/>
          </w:tcPr>
          <w:p w:rsidR="00D14E45" w:rsidRPr="00EA1468" w:rsidRDefault="00D14E45" w:rsidP="001F392F">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「證券金融事業管理規則」第3條、第56條及第57條（107年2月12日金管證投字第1070302972號）</w:t>
            </w:r>
          </w:p>
        </w:tc>
        <w:tc>
          <w:tcPr>
            <w:tcW w:w="2977" w:type="dxa"/>
            <w:shd w:val="clear" w:color="auto" w:fill="auto"/>
          </w:tcPr>
          <w:p w:rsidR="00D14E45" w:rsidRPr="00D426D1" w:rsidRDefault="00D14E45" w:rsidP="00D426D1">
            <w:pPr>
              <w:kinsoku w:val="0"/>
              <w:spacing w:line="400" w:lineRule="exact"/>
              <w:jc w:val="both"/>
              <w:rPr>
                <w:rFonts w:ascii="標楷體" w:eastAsia="標楷體" w:hAnsi="標楷體"/>
                <w:sz w:val="28"/>
                <w:szCs w:val="28"/>
              </w:rPr>
            </w:pPr>
            <w:r w:rsidRPr="00EA1468">
              <w:rPr>
                <w:rFonts w:ascii="標楷體" w:eastAsia="標楷體" w:hAnsi="標楷體" w:hint="eastAsia"/>
                <w:sz w:val="28"/>
                <w:szCs w:val="28"/>
              </w:rPr>
              <w:t>現行證券金融事業發行商業本票之用途，以辦理有價證券買賣融資、對證券金融事業或其他證券商之轉融通、認股融資、承銷融資及有價證券交割款項融資為限，未包括有價證券擔保放款業務。</w:t>
            </w:r>
          </w:p>
        </w:tc>
        <w:tc>
          <w:tcPr>
            <w:tcW w:w="3260" w:type="dxa"/>
            <w:shd w:val="clear" w:color="auto" w:fill="auto"/>
          </w:tcPr>
          <w:p w:rsidR="00D14E45" w:rsidRPr="00D426D1" w:rsidRDefault="00D14E45" w:rsidP="00D42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 w:val="28"/>
                <w:szCs w:val="28"/>
              </w:rPr>
            </w:pPr>
            <w:r w:rsidRPr="00EA1468">
              <w:rPr>
                <w:rFonts w:ascii="標楷體" w:eastAsia="標楷體" w:hAnsi="標楷體" w:hint="eastAsia"/>
                <w:sz w:val="28"/>
                <w:szCs w:val="28"/>
              </w:rPr>
              <w:t>明定證券金融事業發行商業本票取得之資金，得供辦理證金事業所有業務之資金運用。</w:t>
            </w:r>
          </w:p>
        </w:tc>
        <w:tc>
          <w:tcPr>
            <w:tcW w:w="3750" w:type="dxa"/>
            <w:shd w:val="clear" w:color="auto" w:fill="auto"/>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本案開放後，</w:t>
            </w:r>
            <w:r w:rsidRPr="00EA1468">
              <w:rPr>
                <w:rFonts w:ascii="標楷體" w:eastAsia="標楷體" w:hAnsi="標楷體" w:hint="eastAsia"/>
                <w:sz w:val="28"/>
                <w:szCs w:val="28"/>
              </w:rPr>
              <w:t>符合證券金融事業實際業務需求，並增加證券金融事業之業務經營彈性。</w:t>
            </w:r>
          </w:p>
        </w:tc>
        <w:tc>
          <w:tcPr>
            <w:tcW w:w="1495" w:type="dxa"/>
            <w:shd w:val="clear" w:color="auto" w:fill="auto"/>
          </w:tcPr>
          <w:p w:rsidR="00D14E45" w:rsidRPr="00EA1468" w:rsidRDefault="00D14E45" w:rsidP="00D426D1">
            <w:pPr>
              <w:snapToGrid w:val="0"/>
              <w:spacing w:line="400" w:lineRule="exact"/>
              <w:jc w:val="both"/>
              <w:rPr>
                <w:rFonts w:ascii="標楷體" w:eastAsia="標楷體" w:hAnsi="標楷體"/>
                <w:sz w:val="28"/>
                <w:szCs w:val="28"/>
              </w:rPr>
            </w:pPr>
            <w:r w:rsidRPr="00EA1468">
              <w:rPr>
                <w:rFonts w:ascii="標楷體" w:eastAsia="標楷體" w:hAnsi="標楷體" w:hint="eastAsia"/>
                <w:sz w:val="28"/>
                <w:szCs w:val="28"/>
              </w:rPr>
              <w:t>107年2月12日發布</w:t>
            </w:r>
          </w:p>
        </w:tc>
      </w:tr>
      <w:tr w:rsidR="00EA1468" w:rsidRPr="00EA1468" w:rsidTr="001F392F">
        <w:tc>
          <w:tcPr>
            <w:tcW w:w="817" w:type="dxa"/>
            <w:shd w:val="clear" w:color="auto" w:fill="auto"/>
          </w:tcPr>
          <w:p w:rsidR="00D14E45" w:rsidRPr="00EA1468" w:rsidRDefault="00D14E45" w:rsidP="001F392F">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發布保險法第146條之1第1項第6款</w:t>
            </w:r>
            <w:proofErr w:type="gramStart"/>
            <w:r w:rsidRPr="00D426D1">
              <w:rPr>
                <w:rFonts w:ascii="標楷體" w:eastAsia="標楷體" w:hAnsi="標楷體" w:hint="eastAsia"/>
                <w:sz w:val="28"/>
                <w:szCs w:val="28"/>
              </w:rPr>
              <w:t>令釋（</w:t>
            </w:r>
            <w:proofErr w:type="gramEnd"/>
            <w:r w:rsidRPr="00D426D1">
              <w:rPr>
                <w:rFonts w:ascii="標楷體" w:eastAsia="標楷體" w:hAnsi="標楷體" w:hint="eastAsia"/>
                <w:sz w:val="28"/>
                <w:szCs w:val="28"/>
              </w:rPr>
              <w:t>107年1月22</w:t>
            </w:r>
            <w:r w:rsidRPr="00D426D1">
              <w:rPr>
                <w:rFonts w:ascii="標楷體" w:eastAsia="標楷體" w:hAnsi="標楷體" w:hint="eastAsia"/>
                <w:sz w:val="28"/>
                <w:szCs w:val="28"/>
              </w:rPr>
              <w:lastRenderedPageBreak/>
              <w:t>日金管保財字第10602505041號）</w:t>
            </w:r>
          </w:p>
        </w:tc>
        <w:tc>
          <w:tcPr>
            <w:tcW w:w="2977" w:type="dxa"/>
            <w:shd w:val="clear" w:color="auto" w:fill="auto"/>
          </w:tcPr>
          <w:p w:rsidR="00D14E45" w:rsidRPr="00D426D1" w:rsidRDefault="00D14E45" w:rsidP="00D426D1">
            <w:pPr>
              <w:numPr>
                <w:ilvl w:val="0"/>
                <w:numId w:val="15"/>
              </w:numPr>
              <w:kinsoku w:val="0"/>
              <w:spacing w:line="400" w:lineRule="exact"/>
              <w:jc w:val="both"/>
              <w:rPr>
                <w:rFonts w:ascii="標楷體" w:eastAsia="標楷體" w:hAnsi="標楷體"/>
                <w:sz w:val="28"/>
                <w:szCs w:val="28"/>
              </w:rPr>
            </w:pPr>
            <w:r w:rsidRPr="00D426D1">
              <w:rPr>
                <w:rFonts w:ascii="標楷體" w:eastAsia="標楷體" w:hAnsi="標楷體"/>
                <w:sz w:val="28"/>
                <w:szCs w:val="28"/>
              </w:rPr>
              <w:lastRenderedPageBreak/>
              <w:t>保險業投資期貨信託基金受益憑證總額不得超過該保險業資金百分之一，對</w:t>
            </w:r>
            <w:r w:rsidRPr="00D426D1">
              <w:rPr>
                <w:rFonts w:ascii="標楷體" w:eastAsia="標楷體" w:hAnsi="標楷體"/>
                <w:sz w:val="28"/>
                <w:szCs w:val="28"/>
              </w:rPr>
              <w:lastRenderedPageBreak/>
              <w:t>每一期貨信託基金之投資總額不得超過該基金已發行之受益憑證總額百分之五及該保險業資金千分之五。(</w:t>
            </w:r>
            <w:r w:rsidRPr="00D426D1">
              <w:rPr>
                <w:rFonts w:ascii="標楷體" w:eastAsia="標楷體" w:hAnsi="標楷體" w:hint="eastAsia"/>
                <w:sz w:val="28"/>
                <w:szCs w:val="28"/>
              </w:rPr>
              <w:t>金管</w:t>
            </w:r>
            <w:r w:rsidRPr="00D426D1">
              <w:rPr>
                <w:rFonts w:ascii="標楷體" w:eastAsia="標楷體" w:hAnsi="標楷體"/>
                <w:sz w:val="28"/>
                <w:szCs w:val="28"/>
              </w:rPr>
              <w:t>會100年12月21日金</w:t>
            </w:r>
            <w:proofErr w:type="gramStart"/>
            <w:r w:rsidRPr="00D426D1">
              <w:rPr>
                <w:rFonts w:ascii="標楷體" w:eastAsia="標楷體" w:hAnsi="標楷體"/>
                <w:sz w:val="28"/>
                <w:szCs w:val="28"/>
              </w:rPr>
              <w:t>管保財字第10002519251</w:t>
            </w:r>
            <w:proofErr w:type="gramEnd"/>
            <w:r w:rsidRPr="00D426D1">
              <w:rPr>
                <w:rFonts w:ascii="標楷體" w:eastAsia="標楷體" w:hAnsi="標楷體"/>
                <w:sz w:val="28"/>
                <w:szCs w:val="28"/>
              </w:rPr>
              <w:t xml:space="preserve">號令) </w:t>
            </w:r>
          </w:p>
          <w:p w:rsidR="00D14E45" w:rsidRPr="00D426D1" w:rsidRDefault="00D14E45" w:rsidP="00D426D1">
            <w:pPr>
              <w:numPr>
                <w:ilvl w:val="0"/>
                <w:numId w:val="15"/>
              </w:numPr>
              <w:kinsoku w:val="0"/>
              <w:spacing w:line="400" w:lineRule="exact"/>
              <w:jc w:val="both"/>
              <w:rPr>
                <w:rFonts w:ascii="標楷體" w:eastAsia="標楷體" w:hAnsi="標楷體"/>
                <w:sz w:val="28"/>
                <w:szCs w:val="28"/>
              </w:rPr>
            </w:pPr>
            <w:r w:rsidRPr="00D426D1">
              <w:rPr>
                <w:rFonts w:ascii="標楷體" w:eastAsia="標楷體" w:hAnsi="標楷體"/>
                <w:sz w:val="28"/>
                <w:szCs w:val="28"/>
              </w:rPr>
              <w:t>保險業資金對每一指數股票型期貨信託基金之投資總額不得超過該基金已發行之受益憑證總額百分之五及該保險業資金千分之五。(</w:t>
            </w:r>
            <w:r w:rsidRPr="00D426D1">
              <w:rPr>
                <w:rFonts w:ascii="標楷體" w:eastAsia="標楷體" w:hAnsi="標楷體" w:hint="eastAsia"/>
                <w:sz w:val="28"/>
                <w:szCs w:val="28"/>
              </w:rPr>
              <w:t>金管會</w:t>
            </w:r>
            <w:r w:rsidRPr="00D426D1">
              <w:rPr>
                <w:rFonts w:ascii="標楷體" w:eastAsia="標楷體" w:hAnsi="標楷體"/>
                <w:sz w:val="28"/>
                <w:szCs w:val="28"/>
              </w:rPr>
              <w:t>104年8月11日金</w:t>
            </w:r>
            <w:proofErr w:type="gramStart"/>
            <w:r w:rsidRPr="00D426D1">
              <w:rPr>
                <w:rFonts w:ascii="標楷體" w:eastAsia="標楷體" w:hAnsi="標楷體"/>
                <w:sz w:val="28"/>
                <w:szCs w:val="28"/>
              </w:rPr>
              <w:t>管保財字第10402506631</w:t>
            </w:r>
            <w:proofErr w:type="gramEnd"/>
            <w:r w:rsidRPr="00D426D1">
              <w:rPr>
                <w:rFonts w:ascii="標楷體" w:eastAsia="標楷體" w:hAnsi="標楷體"/>
                <w:sz w:val="28"/>
                <w:szCs w:val="28"/>
              </w:rPr>
              <w:t>號</w:t>
            </w:r>
            <w:r w:rsidRPr="00D426D1">
              <w:rPr>
                <w:rFonts w:ascii="標楷體" w:eastAsia="標楷體" w:hAnsi="標楷體"/>
                <w:sz w:val="28"/>
                <w:szCs w:val="28"/>
              </w:rPr>
              <w:lastRenderedPageBreak/>
              <w:t>令)</w:t>
            </w:r>
          </w:p>
        </w:tc>
        <w:tc>
          <w:tcPr>
            <w:tcW w:w="3260" w:type="dxa"/>
            <w:shd w:val="clear" w:color="auto" w:fill="auto"/>
          </w:tcPr>
          <w:p w:rsidR="00D14E45" w:rsidRPr="00D426D1" w:rsidRDefault="00D14E45" w:rsidP="00D426D1">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ind w:leftChars="0"/>
              <w:jc w:val="both"/>
              <w:rPr>
                <w:rFonts w:ascii="標楷體" w:eastAsia="標楷體" w:hAnsi="標楷體"/>
                <w:sz w:val="28"/>
                <w:szCs w:val="28"/>
              </w:rPr>
            </w:pPr>
            <w:r w:rsidRPr="00D426D1">
              <w:rPr>
                <w:rFonts w:ascii="標楷體" w:eastAsia="標楷體" w:hAnsi="標楷體"/>
                <w:sz w:val="28"/>
                <w:szCs w:val="28"/>
              </w:rPr>
              <w:lastRenderedPageBreak/>
              <w:t>保險業資金對每一期貨信託基金之投資總額不得超過該基金已發行之受益憑證總額</w:t>
            </w:r>
            <w:r w:rsidRPr="00D426D1">
              <w:rPr>
                <w:rFonts w:ascii="標楷體" w:eastAsia="標楷體" w:hAnsi="標楷體"/>
                <w:sz w:val="28"/>
                <w:szCs w:val="28"/>
              </w:rPr>
              <w:lastRenderedPageBreak/>
              <w:t>百分之十。</w:t>
            </w:r>
            <w:proofErr w:type="gramStart"/>
            <w:r w:rsidRPr="00EA1468">
              <w:rPr>
                <w:rFonts w:ascii="標楷體" w:eastAsia="標楷體" w:hAnsi="標楷體"/>
                <w:sz w:val="28"/>
                <w:szCs w:val="28"/>
              </w:rPr>
              <w:t>（</w:t>
            </w:r>
            <w:proofErr w:type="gramEnd"/>
            <w:r w:rsidRPr="00EA1468">
              <w:rPr>
                <w:rFonts w:ascii="標楷體" w:eastAsia="標楷體" w:hAnsi="標楷體"/>
                <w:sz w:val="28"/>
                <w:szCs w:val="28"/>
              </w:rPr>
              <w:t>保險業</w:t>
            </w:r>
            <w:r w:rsidRPr="00EA1468">
              <w:rPr>
                <w:rFonts w:ascii="標楷體" w:eastAsia="標楷體" w:hAnsi="標楷體" w:hint="eastAsia"/>
                <w:sz w:val="28"/>
                <w:szCs w:val="28"/>
              </w:rPr>
              <w:t>投</w:t>
            </w:r>
            <w:r w:rsidRPr="00EA1468">
              <w:rPr>
                <w:rFonts w:ascii="標楷體" w:eastAsia="標楷體" w:hAnsi="標楷體"/>
                <w:sz w:val="28"/>
                <w:szCs w:val="28"/>
              </w:rPr>
              <w:t>資</w:t>
            </w:r>
            <w:r w:rsidRPr="00D426D1">
              <w:rPr>
                <w:rFonts w:ascii="標楷體" w:eastAsia="標楷體" w:hAnsi="標楷體"/>
                <w:sz w:val="28"/>
                <w:szCs w:val="28"/>
              </w:rPr>
              <w:t>期貨信託基金受益憑證之總額占該保險業資金比率，回歸</w:t>
            </w:r>
            <w:r w:rsidRPr="00EA1468">
              <w:rPr>
                <w:rFonts w:ascii="標楷體" w:eastAsia="標楷體" w:hAnsi="標楷體"/>
                <w:sz w:val="28"/>
                <w:szCs w:val="28"/>
              </w:rPr>
              <w:t>保險法第146條之1第1項第6款，保險業投資證券化商品及其他經主管機關核准保險業購買之有價證券，其總額不得超過該保險業資金百分之十</w:t>
            </w:r>
            <w:r w:rsidRPr="00EA1468">
              <w:rPr>
                <w:rFonts w:ascii="標楷體" w:eastAsia="標楷體" w:hAnsi="標楷體" w:hint="eastAsia"/>
                <w:sz w:val="28"/>
                <w:szCs w:val="28"/>
              </w:rPr>
              <w:t>。</w:t>
            </w:r>
            <w:r w:rsidRPr="00EA1468">
              <w:rPr>
                <w:rFonts w:ascii="標楷體" w:eastAsia="標楷體" w:hAnsi="標楷體"/>
                <w:sz w:val="28"/>
                <w:szCs w:val="28"/>
              </w:rPr>
              <w:t>）</w:t>
            </w:r>
          </w:p>
          <w:p w:rsidR="00D14E45" w:rsidRPr="00D426D1" w:rsidRDefault="00D14E45" w:rsidP="00D426D1">
            <w:pPr>
              <w:pStyle w:val="a6"/>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ind w:leftChars="0"/>
              <w:jc w:val="both"/>
              <w:rPr>
                <w:rFonts w:ascii="標楷體" w:eastAsia="標楷體" w:hAnsi="標楷體"/>
                <w:sz w:val="28"/>
                <w:szCs w:val="28"/>
              </w:rPr>
            </w:pPr>
            <w:r w:rsidRPr="00D426D1">
              <w:rPr>
                <w:rFonts w:ascii="標楷體" w:eastAsia="標楷體" w:hAnsi="標楷體"/>
                <w:sz w:val="28"/>
                <w:szCs w:val="28"/>
              </w:rPr>
              <w:t>保險業資金對每一指數股票型期貨信託基金之投資總額不得超過該基金已發行之受益憑證總額百分之十。</w:t>
            </w:r>
          </w:p>
        </w:tc>
        <w:tc>
          <w:tcPr>
            <w:tcW w:w="3750" w:type="dxa"/>
            <w:shd w:val="clear" w:color="auto" w:fill="auto"/>
          </w:tcPr>
          <w:p w:rsidR="00D14E45" w:rsidRPr="00D426D1" w:rsidRDefault="00D14E45" w:rsidP="00D426D1">
            <w:pPr>
              <w:kinsoku w:val="0"/>
              <w:spacing w:line="400" w:lineRule="exact"/>
              <w:jc w:val="both"/>
              <w:rPr>
                <w:rFonts w:ascii="標楷體" w:eastAsia="標楷體" w:hAnsi="標楷體"/>
                <w:sz w:val="28"/>
                <w:szCs w:val="28"/>
              </w:rPr>
            </w:pPr>
            <w:r w:rsidRPr="00D426D1">
              <w:rPr>
                <w:rFonts w:ascii="標楷體" w:eastAsia="標楷體" w:hAnsi="標楷體" w:hint="eastAsia"/>
                <w:sz w:val="28"/>
                <w:szCs w:val="28"/>
              </w:rPr>
              <w:lastRenderedPageBreak/>
              <w:t>提高保險業投資期貨信託基金受益憑證及指數股票型期貨信託基金之投資額度，提高保險業資金運用彈性。</w:t>
            </w:r>
          </w:p>
        </w:tc>
        <w:tc>
          <w:tcPr>
            <w:tcW w:w="1495" w:type="dxa"/>
            <w:shd w:val="clear" w:color="auto" w:fill="auto"/>
          </w:tcPr>
          <w:p w:rsidR="00D14E45" w:rsidRPr="00EA1468" w:rsidRDefault="00D14E45" w:rsidP="00D426D1">
            <w:pPr>
              <w:snapToGrid w:val="0"/>
              <w:spacing w:line="400" w:lineRule="exact"/>
              <w:jc w:val="center"/>
              <w:rPr>
                <w:rFonts w:ascii="標楷體" w:eastAsia="標楷體" w:hAnsi="標楷體"/>
                <w:sz w:val="28"/>
                <w:szCs w:val="28"/>
              </w:rPr>
            </w:pPr>
            <w:r w:rsidRPr="00EA1468">
              <w:rPr>
                <w:rFonts w:ascii="標楷體" w:eastAsia="標楷體" w:hAnsi="標楷體" w:hint="eastAsia"/>
                <w:sz w:val="28"/>
                <w:szCs w:val="28"/>
              </w:rPr>
              <w:t>107年1月22日發布</w:t>
            </w:r>
          </w:p>
        </w:tc>
      </w:tr>
      <w:tr w:rsidR="00EA1468" w:rsidRPr="00EA1468" w:rsidTr="00980AB3">
        <w:tc>
          <w:tcPr>
            <w:tcW w:w="817" w:type="dxa"/>
          </w:tcPr>
          <w:p w:rsidR="00D14E45" w:rsidRPr="00EA1468" w:rsidRDefault="00D14E45" w:rsidP="00D32EF1">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發布令釋放寬銀行國際金融業務分行(下稱OBU)兼營證券自營業務，於營業處所買賣外幣結構債(登錄債)，其交易對象至境外一般專業法人（107年1月8日金管證券字第1060046293號）</w:t>
            </w:r>
          </w:p>
        </w:tc>
        <w:tc>
          <w:tcPr>
            <w:tcW w:w="2977" w:type="dxa"/>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OBU兼營證券自營業務，於營業處所買賣外幣結構債(登錄債)之交易對象原僅限於專業機構投資人及高淨值投資法人。</w:t>
            </w:r>
          </w:p>
          <w:p w:rsidR="00D14E45" w:rsidRPr="00D426D1" w:rsidRDefault="00D14E45" w:rsidP="00D426D1">
            <w:pPr>
              <w:snapToGrid w:val="0"/>
              <w:spacing w:line="400" w:lineRule="exact"/>
              <w:jc w:val="both"/>
              <w:rPr>
                <w:rFonts w:ascii="標楷體" w:eastAsia="標楷體" w:hAnsi="標楷體"/>
                <w:sz w:val="28"/>
                <w:szCs w:val="28"/>
              </w:rPr>
            </w:pPr>
          </w:p>
        </w:tc>
        <w:tc>
          <w:tcPr>
            <w:tcW w:w="3260" w:type="dxa"/>
          </w:tcPr>
          <w:p w:rsidR="00D14E45" w:rsidRPr="00D426D1" w:rsidRDefault="00D14E45" w:rsidP="00D426D1">
            <w:pPr>
              <w:snapToGrid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放寬交易對象至總資產超過一億元之一般專業法人，以利更多業者及投資人參與市場。</w:t>
            </w:r>
          </w:p>
          <w:p w:rsidR="00D14E45" w:rsidRPr="00D426D1" w:rsidRDefault="00D14E45" w:rsidP="00D426D1">
            <w:pPr>
              <w:snapToGrid w:val="0"/>
              <w:spacing w:line="400" w:lineRule="exact"/>
              <w:jc w:val="both"/>
              <w:rPr>
                <w:rFonts w:ascii="標楷體" w:eastAsia="標楷體" w:hAnsi="標楷體"/>
                <w:sz w:val="28"/>
                <w:szCs w:val="28"/>
              </w:rPr>
            </w:pPr>
          </w:p>
        </w:tc>
        <w:tc>
          <w:tcPr>
            <w:tcW w:w="3750" w:type="dxa"/>
          </w:tcPr>
          <w:p w:rsidR="00D14E45" w:rsidRPr="00D426D1" w:rsidRDefault="00D14E45" w:rsidP="00D426D1">
            <w:pPr>
              <w:snapToGrid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擴大業者參與市場，增加投資人對金融投資交易商品之選擇。</w:t>
            </w:r>
          </w:p>
          <w:p w:rsidR="00D14E45" w:rsidRPr="00D426D1" w:rsidRDefault="00D14E45" w:rsidP="00D426D1">
            <w:pPr>
              <w:snapToGrid w:val="0"/>
              <w:spacing w:line="400" w:lineRule="exact"/>
              <w:jc w:val="both"/>
              <w:rPr>
                <w:rFonts w:ascii="標楷體" w:eastAsia="標楷體" w:hAnsi="標楷體"/>
                <w:sz w:val="28"/>
                <w:szCs w:val="28"/>
              </w:rPr>
            </w:pPr>
          </w:p>
        </w:tc>
        <w:tc>
          <w:tcPr>
            <w:tcW w:w="1495" w:type="dxa"/>
          </w:tcPr>
          <w:p w:rsidR="00D14E45" w:rsidRPr="00EA1468" w:rsidRDefault="00D14E45" w:rsidP="00D426D1">
            <w:pPr>
              <w:snapToGrid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107年1月8日發布</w:t>
            </w:r>
          </w:p>
        </w:tc>
      </w:tr>
      <w:tr w:rsidR="00EA1468" w:rsidRPr="00EA1468" w:rsidTr="00980AB3">
        <w:tc>
          <w:tcPr>
            <w:tcW w:w="817" w:type="dxa"/>
          </w:tcPr>
          <w:p w:rsidR="00D14E45" w:rsidRPr="00EA1468" w:rsidRDefault="00D14E45" w:rsidP="00D32EF1">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修正「人身保險業</w:t>
            </w:r>
            <w:proofErr w:type="gramStart"/>
            <w:r w:rsidRPr="00D426D1">
              <w:rPr>
                <w:rFonts w:ascii="標楷體" w:eastAsia="標楷體" w:hAnsi="標楷體" w:hint="eastAsia"/>
                <w:sz w:val="28"/>
                <w:szCs w:val="28"/>
              </w:rPr>
              <w:t>採</w:t>
            </w:r>
            <w:proofErr w:type="gramEnd"/>
            <w:r w:rsidRPr="00D426D1">
              <w:rPr>
                <w:rFonts w:ascii="標楷體" w:eastAsia="標楷體" w:hAnsi="標楷體" w:hint="eastAsia"/>
                <w:sz w:val="28"/>
                <w:szCs w:val="28"/>
              </w:rPr>
              <w:t>核准方式送審保險商品之送審數量限額」令釋</w:t>
            </w:r>
          </w:p>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(依保險商品銷</w:t>
            </w:r>
            <w:r w:rsidRPr="00D426D1">
              <w:rPr>
                <w:rFonts w:ascii="標楷體" w:eastAsia="標楷體" w:hAnsi="標楷體" w:hint="eastAsia"/>
                <w:sz w:val="28"/>
                <w:szCs w:val="28"/>
              </w:rPr>
              <w:lastRenderedPageBreak/>
              <w:t>售前程序作業準則第19條規定)</w:t>
            </w:r>
          </w:p>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（107年1月16日金管保壽字第10602546041號）</w:t>
            </w:r>
          </w:p>
        </w:tc>
        <w:tc>
          <w:tcPr>
            <w:tcW w:w="2977" w:type="dxa"/>
          </w:tcPr>
          <w:p w:rsidR="00D14E45" w:rsidRPr="00D426D1" w:rsidRDefault="00D14E45" w:rsidP="00D426D1">
            <w:pPr>
              <w:snapToGrid w:val="0"/>
              <w:spacing w:line="400" w:lineRule="exact"/>
              <w:jc w:val="both"/>
              <w:rPr>
                <w:rFonts w:ascii="標楷體" w:eastAsia="標楷體" w:hAnsi="標楷體"/>
                <w:sz w:val="28"/>
                <w:szCs w:val="28"/>
              </w:rPr>
            </w:pPr>
          </w:p>
        </w:tc>
        <w:tc>
          <w:tcPr>
            <w:tcW w:w="3260" w:type="dxa"/>
          </w:tcPr>
          <w:p w:rsidR="00D14E45" w:rsidRPr="00D426D1" w:rsidRDefault="00D14E45" w:rsidP="00D426D1">
            <w:pPr>
              <w:snapToGrid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於「人身保險業</w:t>
            </w:r>
            <w:proofErr w:type="gramStart"/>
            <w:r w:rsidRPr="00D426D1">
              <w:rPr>
                <w:rFonts w:ascii="標楷體" w:eastAsia="標楷體" w:hAnsi="標楷體" w:hint="eastAsia"/>
                <w:sz w:val="28"/>
                <w:szCs w:val="28"/>
              </w:rPr>
              <w:t>採</w:t>
            </w:r>
            <w:proofErr w:type="gramEnd"/>
            <w:r w:rsidRPr="00D426D1">
              <w:rPr>
                <w:rFonts w:ascii="標楷體" w:eastAsia="標楷體" w:hAnsi="標楷體" w:hint="eastAsia"/>
                <w:sz w:val="28"/>
                <w:szCs w:val="28"/>
              </w:rPr>
              <w:t>核准方式送審保險商品之送審數量限額」增訂投資五加二新創產業及公共建設之獎勵措施。</w:t>
            </w:r>
          </w:p>
          <w:p w:rsidR="00D14E45" w:rsidRPr="00D426D1" w:rsidRDefault="00D14E45" w:rsidP="00D426D1">
            <w:pPr>
              <w:snapToGrid w:val="0"/>
              <w:spacing w:line="400" w:lineRule="exact"/>
              <w:jc w:val="both"/>
              <w:rPr>
                <w:rFonts w:ascii="標楷體" w:eastAsia="標楷體" w:hAnsi="標楷體"/>
                <w:sz w:val="28"/>
                <w:szCs w:val="28"/>
              </w:rPr>
            </w:pPr>
          </w:p>
          <w:p w:rsidR="00D14E45" w:rsidRPr="00D426D1" w:rsidRDefault="00D14E45" w:rsidP="00D426D1">
            <w:pPr>
              <w:snapToGrid w:val="0"/>
              <w:spacing w:line="400" w:lineRule="exact"/>
              <w:jc w:val="both"/>
              <w:rPr>
                <w:rFonts w:ascii="標楷體" w:eastAsia="標楷體" w:hAnsi="標楷體"/>
                <w:sz w:val="28"/>
                <w:szCs w:val="28"/>
              </w:rPr>
            </w:pPr>
          </w:p>
        </w:tc>
        <w:tc>
          <w:tcPr>
            <w:tcW w:w="3750" w:type="dxa"/>
          </w:tcPr>
          <w:p w:rsidR="00D14E45" w:rsidRPr="00D426D1" w:rsidRDefault="00D14E45" w:rsidP="00D426D1">
            <w:pPr>
              <w:snapToGrid w:val="0"/>
              <w:spacing w:line="400" w:lineRule="exact"/>
              <w:jc w:val="both"/>
              <w:rPr>
                <w:rFonts w:ascii="標楷體" w:eastAsia="標楷體" w:hAnsi="標楷體"/>
                <w:sz w:val="28"/>
                <w:szCs w:val="28"/>
              </w:rPr>
            </w:pPr>
            <w:r w:rsidRPr="00D426D1">
              <w:rPr>
                <w:rFonts w:ascii="標楷體" w:eastAsia="標楷體" w:hAnsi="標楷體" w:hint="eastAsia"/>
                <w:sz w:val="28"/>
                <w:szCs w:val="28"/>
              </w:rPr>
              <w:lastRenderedPageBreak/>
              <w:t>引導保險業投入政府政策扶植推動之五加二產業及公共建設，協助提振國內實體經濟發展。</w:t>
            </w:r>
          </w:p>
        </w:tc>
        <w:tc>
          <w:tcPr>
            <w:tcW w:w="1495" w:type="dxa"/>
          </w:tcPr>
          <w:p w:rsidR="00D14E45" w:rsidRPr="00EA1468" w:rsidRDefault="00D14E45" w:rsidP="00D426D1">
            <w:pPr>
              <w:snapToGrid w:val="0"/>
              <w:spacing w:line="400" w:lineRule="exact"/>
              <w:jc w:val="center"/>
              <w:rPr>
                <w:rFonts w:ascii="標楷體" w:eastAsia="標楷體" w:hAnsi="標楷體"/>
                <w:sz w:val="28"/>
                <w:szCs w:val="28"/>
              </w:rPr>
            </w:pPr>
            <w:r w:rsidRPr="00EA1468">
              <w:rPr>
                <w:rFonts w:ascii="標楷體" w:eastAsia="標楷體" w:hAnsi="標楷體" w:hint="eastAsia"/>
                <w:sz w:val="28"/>
                <w:szCs w:val="28"/>
              </w:rPr>
              <w:t>107年1月16日發布</w:t>
            </w:r>
          </w:p>
          <w:p w:rsidR="00D14E45" w:rsidRPr="00D426D1" w:rsidRDefault="00D14E45" w:rsidP="00D426D1">
            <w:pPr>
              <w:snapToGrid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、108年1月1日生效</w:t>
            </w:r>
          </w:p>
        </w:tc>
      </w:tr>
      <w:tr w:rsidR="00EA1468" w:rsidRPr="00EA1468" w:rsidTr="00980AB3">
        <w:tc>
          <w:tcPr>
            <w:tcW w:w="817" w:type="dxa"/>
          </w:tcPr>
          <w:p w:rsidR="00D14E45" w:rsidRPr="00EA1468" w:rsidRDefault="00D14E45" w:rsidP="00D32EF1">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Pr>
          <w:p w:rsidR="00D14E45" w:rsidRPr="00D426D1" w:rsidRDefault="00D14E45" w:rsidP="00D426D1">
            <w:pPr>
              <w:spacing w:line="400" w:lineRule="exact"/>
              <w:jc w:val="both"/>
              <w:rPr>
                <w:rFonts w:ascii="標楷體" w:eastAsia="標楷體" w:hAnsi="標楷體"/>
                <w:sz w:val="28"/>
                <w:szCs w:val="28"/>
              </w:rPr>
            </w:pPr>
            <w:r w:rsidRPr="00EA1468">
              <w:rPr>
                <w:rFonts w:ascii="標楷體" w:eastAsia="標楷體" w:hAnsi="標楷體"/>
                <w:sz w:val="28"/>
                <w:szCs w:val="28"/>
              </w:rPr>
              <w:t>「臺灣集中保管結算所股份有限公司收費辦法」第15條</w:t>
            </w:r>
            <w:r w:rsidRPr="00D426D1">
              <w:rPr>
                <w:rFonts w:ascii="標楷體" w:eastAsia="標楷體" w:hAnsi="標楷體" w:hint="eastAsia"/>
                <w:sz w:val="28"/>
                <w:szCs w:val="28"/>
              </w:rPr>
              <w:t>第2款</w:t>
            </w:r>
          </w:p>
        </w:tc>
        <w:tc>
          <w:tcPr>
            <w:tcW w:w="2977" w:type="dxa"/>
          </w:tcPr>
          <w:p w:rsidR="00D14E45" w:rsidRPr="00D426D1" w:rsidRDefault="00D14E45" w:rsidP="00D426D1">
            <w:pPr>
              <w:pStyle w:val="af1"/>
              <w:snapToGrid/>
              <w:spacing w:line="400" w:lineRule="exact"/>
              <w:ind w:leftChars="0" w:left="0" w:firstLineChars="0" w:firstLine="0"/>
              <w:rPr>
                <w:rFonts w:ascii="標楷體" w:eastAsia="標楷體" w:hAnsi="標楷體" w:cstheme="minorBidi"/>
                <w:spacing w:val="0"/>
                <w:kern w:val="2"/>
                <w:szCs w:val="28"/>
              </w:rPr>
            </w:pPr>
            <w:r w:rsidRPr="00D426D1">
              <w:rPr>
                <w:rFonts w:ascii="標楷體" w:eastAsia="標楷體" w:hAnsi="標楷體" w:cstheme="minorBidi" w:hint="eastAsia"/>
                <w:spacing w:val="0"/>
                <w:kern w:val="2"/>
                <w:szCs w:val="28"/>
              </w:rPr>
              <w:t>二、費率：</w:t>
            </w:r>
          </w:p>
          <w:p w:rsidR="00D14E45" w:rsidRPr="00D426D1" w:rsidRDefault="00D14E45" w:rsidP="00D426D1">
            <w:pPr>
              <w:pStyle w:val="af2"/>
              <w:snapToGrid/>
              <w:spacing w:line="400" w:lineRule="exact"/>
              <w:ind w:leftChars="45" w:left="682" w:hangingChars="205" w:hanging="574"/>
              <w:rPr>
                <w:rFonts w:ascii="標楷體" w:eastAsia="標楷體" w:hAnsi="標楷體" w:cstheme="minorBidi"/>
                <w:spacing w:val="0"/>
                <w:kern w:val="2"/>
                <w:szCs w:val="28"/>
              </w:rPr>
            </w:pPr>
            <w:r w:rsidRPr="00D426D1">
              <w:rPr>
                <w:rFonts w:ascii="標楷體" w:eastAsia="標楷體" w:hAnsi="標楷體" w:cstheme="minorBidi" w:hint="eastAsia"/>
                <w:spacing w:val="0"/>
                <w:kern w:val="2"/>
                <w:szCs w:val="28"/>
              </w:rPr>
              <w:t>(</w:t>
            </w:r>
            <w:proofErr w:type="gramStart"/>
            <w:r w:rsidRPr="00D426D1">
              <w:rPr>
                <w:rFonts w:ascii="標楷體" w:eastAsia="標楷體" w:hAnsi="標楷體" w:cstheme="minorBidi" w:hint="eastAsia"/>
                <w:spacing w:val="0"/>
                <w:kern w:val="2"/>
                <w:szCs w:val="28"/>
              </w:rPr>
              <w:t>一</w:t>
            </w:r>
            <w:proofErr w:type="gramEnd"/>
            <w:r w:rsidRPr="00D426D1">
              <w:rPr>
                <w:rFonts w:ascii="標楷體" w:eastAsia="標楷體" w:hAnsi="標楷體" w:cstheme="minorBidi" w:hint="eastAsia"/>
                <w:spacing w:val="0"/>
                <w:kern w:val="2"/>
                <w:szCs w:val="28"/>
              </w:rPr>
              <w:t>)申購</w:t>
            </w:r>
            <w:proofErr w:type="gramStart"/>
            <w:r w:rsidRPr="00D426D1">
              <w:rPr>
                <w:rFonts w:ascii="標楷體" w:eastAsia="標楷體" w:hAnsi="標楷體" w:cstheme="minorBidi" w:hint="eastAsia"/>
                <w:spacing w:val="0"/>
                <w:kern w:val="2"/>
                <w:szCs w:val="28"/>
              </w:rPr>
              <w:t>︰</w:t>
            </w:r>
            <w:proofErr w:type="gramEnd"/>
            <w:r w:rsidRPr="00D426D1">
              <w:rPr>
                <w:rFonts w:ascii="標楷體" w:eastAsia="標楷體" w:hAnsi="標楷體" w:cstheme="minorBidi" w:hint="eastAsia"/>
                <w:spacing w:val="0"/>
                <w:kern w:val="2"/>
                <w:szCs w:val="28"/>
              </w:rPr>
              <w:t>每一單位收費二千元。</w:t>
            </w:r>
          </w:p>
          <w:p w:rsidR="00D14E45" w:rsidRPr="00D426D1" w:rsidRDefault="00D14E45" w:rsidP="00D426D1">
            <w:pPr>
              <w:pStyle w:val="af2"/>
              <w:snapToGrid/>
              <w:spacing w:line="400" w:lineRule="exact"/>
              <w:ind w:leftChars="45" w:left="682" w:hangingChars="205" w:hanging="574"/>
              <w:rPr>
                <w:rFonts w:ascii="標楷體" w:eastAsia="標楷體" w:hAnsi="標楷體" w:cstheme="minorBidi"/>
                <w:spacing w:val="0"/>
                <w:kern w:val="2"/>
                <w:szCs w:val="28"/>
              </w:rPr>
            </w:pPr>
            <w:r w:rsidRPr="00D426D1">
              <w:rPr>
                <w:rFonts w:ascii="標楷體" w:eastAsia="標楷體" w:hAnsi="標楷體" w:cstheme="minorBidi" w:hint="eastAsia"/>
                <w:spacing w:val="0"/>
                <w:kern w:val="2"/>
                <w:szCs w:val="28"/>
              </w:rPr>
              <w:t>(二)買回</w:t>
            </w:r>
            <w:proofErr w:type="gramStart"/>
            <w:r w:rsidRPr="00D426D1">
              <w:rPr>
                <w:rFonts w:ascii="標楷體" w:eastAsia="標楷體" w:hAnsi="標楷體" w:cstheme="minorBidi" w:hint="eastAsia"/>
                <w:spacing w:val="0"/>
                <w:kern w:val="2"/>
                <w:szCs w:val="28"/>
              </w:rPr>
              <w:t>︰</w:t>
            </w:r>
            <w:proofErr w:type="gramEnd"/>
            <w:r w:rsidRPr="00D426D1">
              <w:rPr>
                <w:rFonts w:ascii="標楷體" w:eastAsia="標楷體" w:hAnsi="標楷體" w:cstheme="minorBidi" w:hint="eastAsia"/>
                <w:spacing w:val="0"/>
                <w:kern w:val="2"/>
                <w:szCs w:val="28"/>
              </w:rPr>
              <w:t>每一單位收費二千元。</w:t>
            </w:r>
          </w:p>
          <w:p w:rsidR="00D14E45" w:rsidRPr="00D426D1" w:rsidRDefault="00D14E45" w:rsidP="00D426D1">
            <w:pPr>
              <w:spacing w:line="400" w:lineRule="exact"/>
              <w:jc w:val="both"/>
              <w:rPr>
                <w:rFonts w:ascii="標楷體" w:eastAsia="標楷體" w:hAnsi="標楷體"/>
                <w:sz w:val="28"/>
                <w:szCs w:val="28"/>
              </w:rPr>
            </w:pPr>
          </w:p>
        </w:tc>
        <w:tc>
          <w:tcPr>
            <w:tcW w:w="3260" w:type="dxa"/>
          </w:tcPr>
          <w:p w:rsidR="00D14E45" w:rsidRPr="00D426D1" w:rsidRDefault="00D14E45" w:rsidP="00D426D1">
            <w:pPr>
              <w:pStyle w:val="af2"/>
              <w:snapToGrid/>
              <w:spacing w:line="400" w:lineRule="exact"/>
              <w:ind w:leftChars="0" w:left="0" w:firstLineChars="0" w:firstLine="0"/>
              <w:rPr>
                <w:rFonts w:ascii="標楷體" w:eastAsia="標楷體" w:hAnsi="標楷體" w:cstheme="minorBidi"/>
                <w:spacing w:val="0"/>
                <w:kern w:val="2"/>
                <w:szCs w:val="28"/>
              </w:rPr>
            </w:pPr>
            <w:r w:rsidRPr="00D426D1">
              <w:rPr>
                <w:rFonts w:ascii="標楷體" w:eastAsia="標楷體" w:hAnsi="標楷體" w:cstheme="minorBidi" w:hint="eastAsia"/>
                <w:spacing w:val="0"/>
                <w:kern w:val="2"/>
                <w:szCs w:val="28"/>
              </w:rPr>
              <w:t>二、費率：</w:t>
            </w:r>
          </w:p>
          <w:p w:rsidR="00D14E45" w:rsidRPr="00D426D1" w:rsidRDefault="00D14E45" w:rsidP="00D426D1">
            <w:pPr>
              <w:pStyle w:val="af2"/>
              <w:snapToGrid/>
              <w:spacing w:line="400" w:lineRule="exact"/>
              <w:ind w:leftChars="45" w:left="682" w:hangingChars="205" w:hanging="574"/>
              <w:rPr>
                <w:rFonts w:ascii="標楷體" w:eastAsia="標楷體" w:hAnsi="標楷體" w:cstheme="minorBidi"/>
                <w:spacing w:val="0"/>
                <w:kern w:val="2"/>
                <w:szCs w:val="28"/>
              </w:rPr>
            </w:pPr>
            <w:r w:rsidRPr="00D426D1">
              <w:rPr>
                <w:rFonts w:ascii="標楷體" w:eastAsia="標楷體" w:hAnsi="標楷體" w:cstheme="minorBidi" w:hint="eastAsia"/>
                <w:spacing w:val="0"/>
                <w:kern w:val="2"/>
                <w:szCs w:val="28"/>
              </w:rPr>
              <w:t>(</w:t>
            </w:r>
            <w:proofErr w:type="gramStart"/>
            <w:r w:rsidRPr="00D426D1">
              <w:rPr>
                <w:rFonts w:ascii="標楷體" w:eastAsia="標楷體" w:hAnsi="標楷體" w:cstheme="minorBidi" w:hint="eastAsia"/>
                <w:spacing w:val="0"/>
                <w:kern w:val="2"/>
                <w:szCs w:val="28"/>
              </w:rPr>
              <w:t>一</w:t>
            </w:r>
            <w:proofErr w:type="gramEnd"/>
            <w:r w:rsidRPr="00D426D1">
              <w:rPr>
                <w:rFonts w:ascii="標楷體" w:eastAsia="標楷體" w:hAnsi="標楷體" w:cstheme="minorBidi" w:hint="eastAsia"/>
                <w:spacing w:val="0"/>
                <w:kern w:val="2"/>
                <w:szCs w:val="28"/>
              </w:rPr>
              <w:t>)申購</w:t>
            </w:r>
            <w:proofErr w:type="gramStart"/>
            <w:r w:rsidRPr="00D426D1">
              <w:rPr>
                <w:rFonts w:ascii="標楷體" w:eastAsia="標楷體" w:hAnsi="標楷體" w:cstheme="minorBidi" w:hint="eastAsia"/>
                <w:spacing w:val="0"/>
                <w:kern w:val="2"/>
                <w:szCs w:val="28"/>
              </w:rPr>
              <w:t>︰</w:t>
            </w:r>
            <w:proofErr w:type="gramEnd"/>
            <w:r w:rsidRPr="00D426D1">
              <w:rPr>
                <w:rFonts w:ascii="標楷體" w:eastAsia="標楷體" w:hAnsi="標楷體" w:cstheme="minorBidi" w:hint="eastAsia"/>
                <w:spacing w:val="0"/>
                <w:kern w:val="2"/>
                <w:szCs w:val="28"/>
              </w:rPr>
              <w:t>每二十五單位以下者，每單位收費二千元；超過二十五單位至五十單位者，其超過部分，每單位一千八百元；超過五十單位至一百單位者，其超過部分，每單位一千六百元；超過一百單位者，其超過部分免</w:t>
            </w:r>
            <w:proofErr w:type="gramStart"/>
            <w:r w:rsidRPr="00D426D1">
              <w:rPr>
                <w:rFonts w:ascii="標楷體" w:eastAsia="標楷體" w:hAnsi="標楷體" w:cstheme="minorBidi" w:hint="eastAsia"/>
                <w:spacing w:val="0"/>
                <w:kern w:val="2"/>
                <w:szCs w:val="28"/>
              </w:rPr>
              <w:t>予計</w:t>
            </w:r>
            <w:proofErr w:type="gramEnd"/>
            <w:r w:rsidRPr="00D426D1">
              <w:rPr>
                <w:rFonts w:ascii="標楷體" w:eastAsia="標楷體" w:hAnsi="標楷體" w:cstheme="minorBidi" w:hint="eastAsia"/>
                <w:spacing w:val="0"/>
                <w:kern w:val="2"/>
                <w:szCs w:val="28"/>
              </w:rPr>
              <w:t>收。</w:t>
            </w:r>
          </w:p>
          <w:p w:rsidR="00D14E45" w:rsidRPr="00D426D1" w:rsidRDefault="00D14E45" w:rsidP="00D426D1">
            <w:pPr>
              <w:pStyle w:val="af2"/>
              <w:snapToGrid/>
              <w:spacing w:line="400" w:lineRule="exact"/>
              <w:ind w:leftChars="45" w:left="682" w:hangingChars="205" w:hanging="574"/>
              <w:rPr>
                <w:rFonts w:ascii="標楷體" w:eastAsia="標楷體" w:hAnsi="標楷體" w:cstheme="minorBidi"/>
                <w:spacing w:val="0"/>
                <w:kern w:val="2"/>
                <w:szCs w:val="28"/>
              </w:rPr>
            </w:pPr>
            <w:r w:rsidRPr="00D426D1">
              <w:rPr>
                <w:rFonts w:ascii="標楷體" w:eastAsia="標楷體" w:hAnsi="標楷體" w:cstheme="minorBidi" w:hint="eastAsia"/>
                <w:spacing w:val="0"/>
                <w:kern w:val="2"/>
                <w:szCs w:val="28"/>
              </w:rPr>
              <w:lastRenderedPageBreak/>
              <w:t>(二)買回</w:t>
            </w:r>
            <w:proofErr w:type="gramStart"/>
            <w:r w:rsidRPr="00D426D1">
              <w:rPr>
                <w:rFonts w:ascii="標楷體" w:eastAsia="標楷體" w:hAnsi="標楷體" w:cstheme="minorBidi" w:hint="eastAsia"/>
                <w:spacing w:val="0"/>
                <w:kern w:val="2"/>
                <w:szCs w:val="28"/>
              </w:rPr>
              <w:t>︰</w:t>
            </w:r>
            <w:proofErr w:type="gramEnd"/>
            <w:r w:rsidRPr="00D426D1">
              <w:rPr>
                <w:rFonts w:ascii="標楷體" w:eastAsia="標楷體" w:hAnsi="標楷體" w:cstheme="minorBidi" w:hint="eastAsia"/>
                <w:spacing w:val="0"/>
                <w:kern w:val="2"/>
                <w:szCs w:val="28"/>
              </w:rPr>
              <w:t>每二十五單位以下者，每單位收費二千元；超過二十五單位至五十單位者，其超過部分，每單位一千八百元；超過五十單位至一百單位者，其超過部分，每單位一千六百元；超過一百單位者，其超過部分免</w:t>
            </w:r>
            <w:proofErr w:type="gramStart"/>
            <w:r w:rsidRPr="00D426D1">
              <w:rPr>
                <w:rFonts w:ascii="標楷體" w:eastAsia="標楷體" w:hAnsi="標楷體" w:cstheme="minorBidi" w:hint="eastAsia"/>
                <w:spacing w:val="0"/>
                <w:kern w:val="2"/>
                <w:szCs w:val="28"/>
              </w:rPr>
              <w:t>予計</w:t>
            </w:r>
            <w:proofErr w:type="gramEnd"/>
            <w:r w:rsidRPr="00D426D1">
              <w:rPr>
                <w:rFonts w:ascii="標楷體" w:eastAsia="標楷體" w:hAnsi="標楷體" w:cstheme="minorBidi" w:hint="eastAsia"/>
                <w:spacing w:val="0"/>
                <w:kern w:val="2"/>
                <w:szCs w:val="28"/>
              </w:rPr>
              <w:t>收。</w:t>
            </w:r>
          </w:p>
        </w:tc>
        <w:tc>
          <w:tcPr>
            <w:tcW w:w="3750" w:type="dxa"/>
          </w:tcPr>
          <w:p w:rsidR="00D14E45" w:rsidRPr="00D426D1" w:rsidRDefault="00D14E45" w:rsidP="00D426D1">
            <w:pPr>
              <w:snapToGrid w:val="0"/>
              <w:spacing w:line="400" w:lineRule="exact"/>
              <w:jc w:val="both"/>
              <w:rPr>
                <w:rFonts w:ascii="標楷體" w:eastAsia="標楷體" w:hAnsi="標楷體"/>
                <w:sz w:val="28"/>
                <w:szCs w:val="28"/>
              </w:rPr>
            </w:pPr>
            <w:r w:rsidRPr="00D426D1">
              <w:rPr>
                <w:rFonts w:ascii="標楷體" w:eastAsia="標楷體" w:hAnsi="標楷體"/>
                <w:sz w:val="28"/>
                <w:szCs w:val="28"/>
              </w:rPr>
              <w:lastRenderedPageBreak/>
              <w:t>有助於活絡ETF申購買回交易，並增進證券商擔任ETF流動量提供者之意願，</w:t>
            </w:r>
            <w:r w:rsidRPr="00D426D1">
              <w:rPr>
                <w:rFonts w:ascii="標楷體" w:eastAsia="標楷體" w:hAnsi="標楷體" w:hint="eastAsia"/>
                <w:sz w:val="28"/>
                <w:szCs w:val="28"/>
              </w:rPr>
              <w:t>對</w:t>
            </w:r>
            <w:r w:rsidRPr="00D426D1">
              <w:rPr>
                <w:rFonts w:ascii="標楷體" w:eastAsia="標楷體" w:hAnsi="標楷體"/>
                <w:sz w:val="28"/>
                <w:szCs w:val="28"/>
              </w:rPr>
              <w:t>市場交易活絡與發展，對市場流動性及投資人權益</w:t>
            </w:r>
            <w:proofErr w:type="gramStart"/>
            <w:r w:rsidRPr="00D426D1">
              <w:rPr>
                <w:rFonts w:ascii="標楷體" w:eastAsia="標楷體" w:hAnsi="標楷體"/>
                <w:sz w:val="28"/>
                <w:szCs w:val="28"/>
              </w:rPr>
              <w:t>保障均有正面</w:t>
            </w:r>
            <w:proofErr w:type="gramEnd"/>
            <w:r w:rsidRPr="00D426D1">
              <w:rPr>
                <w:rFonts w:ascii="標楷體" w:eastAsia="標楷體" w:hAnsi="標楷體"/>
                <w:sz w:val="28"/>
                <w:szCs w:val="28"/>
              </w:rPr>
              <w:t>貢獻</w:t>
            </w:r>
            <w:r w:rsidRPr="00D426D1">
              <w:rPr>
                <w:rFonts w:ascii="標楷體" w:eastAsia="標楷體" w:hAnsi="標楷體" w:hint="eastAsia"/>
                <w:sz w:val="28"/>
                <w:szCs w:val="28"/>
              </w:rPr>
              <w:t>。</w:t>
            </w:r>
          </w:p>
        </w:tc>
        <w:tc>
          <w:tcPr>
            <w:tcW w:w="1495" w:type="dxa"/>
          </w:tcPr>
          <w:p w:rsidR="00D14E45" w:rsidRPr="00EA1468" w:rsidRDefault="00D14E45" w:rsidP="00D426D1">
            <w:pPr>
              <w:snapToGrid w:val="0"/>
              <w:spacing w:line="400" w:lineRule="exact"/>
              <w:jc w:val="center"/>
              <w:rPr>
                <w:rFonts w:ascii="標楷體" w:eastAsia="標楷體" w:hAnsi="標楷體"/>
                <w:sz w:val="28"/>
                <w:szCs w:val="28"/>
              </w:rPr>
            </w:pPr>
            <w:r w:rsidRPr="00EA1468">
              <w:rPr>
                <w:rFonts w:ascii="標楷體" w:eastAsia="標楷體" w:hAnsi="標楷體"/>
                <w:sz w:val="28"/>
                <w:szCs w:val="28"/>
              </w:rPr>
              <w:t>107年1月19日核</w:t>
            </w:r>
            <w:r w:rsidRPr="00EA1468">
              <w:rPr>
                <w:rFonts w:ascii="標楷體" w:eastAsia="標楷體" w:hAnsi="標楷體" w:hint="eastAsia"/>
                <w:sz w:val="28"/>
                <w:szCs w:val="28"/>
              </w:rPr>
              <w:t>定</w:t>
            </w:r>
          </w:p>
        </w:tc>
      </w:tr>
      <w:tr w:rsidR="00EA1468" w:rsidRPr="00EA1468" w:rsidTr="00980AB3">
        <w:tc>
          <w:tcPr>
            <w:tcW w:w="817" w:type="dxa"/>
          </w:tcPr>
          <w:p w:rsidR="00D14E45" w:rsidRPr="00EA1468" w:rsidRDefault="00D14E45" w:rsidP="00D32EF1">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「人身保險及財產保險安定基金計提標準」及其附件（107年1月16日金管保財字第</w:t>
            </w:r>
            <w:r w:rsidRPr="00D426D1">
              <w:rPr>
                <w:rFonts w:ascii="標楷體" w:eastAsia="標楷體" w:hAnsi="標楷體" w:hint="eastAsia"/>
                <w:sz w:val="28"/>
                <w:szCs w:val="28"/>
              </w:rPr>
              <w:lastRenderedPageBreak/>
              <w:t>10602506661號）</w:t>
            </w:r>
          </w:p>
        </w:tc>
        <w:tc>
          <w:tcPr>
            <w:tcW w:w="2977" w:type="dxa"/>
          </w:tcPr>
          <w:p w:rsidR="00D14E45" w:rsidRPr="00D426D1" w:rsidRDefault="00D14E45" w:rsidP="00D426D1">
            <w:pPr>
              <w:spacing w:line="400" w:lineRule="exact"/>
              <w:jc w:val="both"/>
              <w:rPr>
                <w:rFonts w:ascii="標楷體" w:eastAsia="標楷體" w:hAnsi="標楷體"/>
                <w:sz w:val="28"/>
                <w:szCs w:val="28"/>
              </w:rPr>
            </w:pPr>
          </w:p>
        </w:tc>
        <w:tc>
          <w:tcPr>
            <w:tcW w:w="3260" w:type="dxa"/>
          </w:tcPr>
          <w:p w:rsidR="00D14E45" w:rsidRPr="00D426D1" w:rsidRDefault="00D14E45" w:rsidP="00D426D1">
            <w:pPr>
              <w:snapToGrid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於金融進口替代指標增訂投資五加二新創產業及公共建設之獎勵措施。</w:t>
            </w:r>
          </w:p>
          <w:p w:rsidR="00D14E45" w:rsidRPr="00D426D1" w:rsidRDefault="00D14E45" w:rsidP="00D426D1">
            <w:pPr>
              <w:snapToGrid w:val="0"/>
              <w:spacing w:line="400" w:lineRule="exact"/>
              <w:jc w:val="both"/>
              <w:rPr>
                <w:rFonts w:ascii="標楷體" w:eastAsia="標楷體" w:hAnsi="標楷體"/>
                <w:sz w:val="28"/>
                <w:szCs w:val="28"/>
              </w:rPr>
            </w:pPr>
          </w:p>
        </w:tc>
        <w:tc>
          <w:tcPr>
            <w:tcW w:w="3750" w:type="dxa"/>
          </w:tcPr>
          <w:p w:rsidR="00D14E45" w:rsidRPr="00D426D1" w:rsidRDefault="00D14E45" w:rsidP="00D426D1">
            <w:pPr>
              <w:kinsoku w:val="0"/>
              <w:spacing w:line="400" w:lineRule="exact"/>
              <w:jc w:val="both"/>
              <w:rPr>
                <w:rFonts w:ascii="標楷體" w:eastAsia="標楷體" w:hAnsi="標楷體"/>
                <w:sz w:val="28"/>
                <w:szCs w:val="28"/>
              </w:rPr>
            </w:pPr>
            <w:r w:rsidRPr="00D426D1">
              <w:rPr>
                <w:rFonts w:ascii="標楷體" w:eastAsia="標楷體" w:hAnsi="標楷體" w:hint="eastAsia"/>
                <w:sz w:val="28"/>
                <w:szCs w:val="28"/>
              </w:rPr>
              <w:t>引導保險業投入政府政策扶植推動之五加二產業及公共建設，協助提振國內實體經濟發展。</w:t>
            </w:r>
          </w:p>
        </w:tc>
        <w:tc>
          <w:tcPr>
            <w:tcW w:w="1495" w:type="dxa"/>
          </w:tcPr>
          <w:p w:rsidR="00D14E45" w:rsidRPr="00EA1468" w:rsidRDefault="00D14E45" w:rsidP="00D426D1">
            <w:pPr>
              <w:snapToGrid w:val="0"/>
              <w:spacing w:line="400" w:lineRule="exact"/>
              <w:jc w:val="center"/>
              <w:rPr>
                <w:rFonts w:ascii="標楷體" w:eastAsia="標楷體" w:hAnsi="標楷體"/>
                <w:sz w:val="28"/>
                <w:szCs w:val="28"/>
              </w:rPr>
            </w:pPr>
            <w:r w:rsidRPr="00EA1468">
              <w:rPr>
                <w:rFonts w:ascii="標楷體" w:eastAsia="標楷體" w:hAnsi="標楷體" w:hint="eastAsia"/>
                <w:sz w:val="28"/>
                <w:szCs w:val="28"/>
              </w:rPr>
              <w:t>107年1月</w:t>
            </w:r>
            <w:r w:rsidRPr="00EA1468">
              <w:rPr>
                <w:rFonts w:ascii="標楷體" w:eastAsia="標楷體" w:hAnsi="標楷體"/>
                <w:sz w:val="28"/>
                <w:szCs w:val="28"/>
              </w:rPr>
              <w:t>16日發布</w:t>
            </w:r>
          </w:p>
        </w:tc>
      </w:tr>
      <w:tr w:rsidR="00EA1468" w:rsidRPr="00EA1468" w:rsidTr="00EE046B">
        <w:tc>
          <w:tcPr>
            <w:tcW w:w="817" w:type="dxa"/>
            <w:tcBorders>
              <w:bottom w:val="single" w:sz="4" w:space="0" w:color="auto"/>
            </w:tcBorders>
          </w:tcPr>
          <w:p w:rsidR="00D14E45" w:rsidRPr="00EA1468" w:rsidRDefault="00D14E45" w:rsidP="00D32EF1">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Borders>
              <w:bottom w:val="single" w:sz="4" w:space="0" w:color="auto"/>
            </w:tcBorders>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修正「發行人發行認購（售）權證處理準則」第5條、第8條、第15條及第23條之1規定之令（107年2月9日金管證券字第1070302423號）</w:t>
            </w:r>
          </w:p>
        </w:tc>
        <w:tc>
          <w:tcPr>
            <w:tcW w:w="2977" w:type="dxa"/>
            <w:tcBorders>
              <w:bottom w:val="single" w:sz="4" w:space="0" w:color="auto"/>
            </w:tcBorders>
          </w:tcPr>
          <w:p w:rsidR="00D14E45" w:rsidRPr="00EA1468" w:rsidRDefault="00D14E45" w:rsidP="00D426D1">
            <w:pPr>
              <w:kinsoku w:val="0"/>
              <w:spacing w:line="400" w:lineRule="exact"/>
              <w:jc w:val="both"/>
              <w:rPr>
                <w:rFonts w:ascii="標楷體" w:eastAsia="標楷體" w:hAnsi="標楷體"/>
                <w:sz w:val="28"/>
                <w:szCs w:val="28"/>
              </w:rPr>
            </w:pPr>
            <w:r w:rsidRPr="00EA1468">
              <w:rPr>
                <w:rFonts w:ascii="標楷體" w:eastAsia="標楷體" w:hAnsi="標楷體" w:hint="eastAsia"/>
                <w:sz w:val="28"/>
                <w:szCs w:val="28"/>
              </w:rPr>
              <w:t>現行得為發行人發行認購（售）權證之連結標的，不包括臺灣期貨交易所股份有限公司上市之非股票期貨之期貨契約。</w:t>
            </w:r>
          </w:p>
        </w:tc>
        <w:tc>
          <w:tcPr>
            <w:tcW w:w="3260" w:type="dxa"/>
            <w:tcBorders>
              <w:bottom w:val="single" w:sz="4" w:space="0" w:color="auto"/>
            </w:tcBorders>
          </w:tcPr>
          <w:p w:rsidR="00D14E45" w:rsidRPr="00EA1468" w:rsidRDefault="00D14E45" w:rsidP="00D42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 w:val="28"/>
                <w:szCs w:val="28"/>
              </w:rPr>
            </w:pPr>
            <w:r w:rsidRPr="00EA1468">
              <w:rPr>
                <w:rFonts w:ascii="標楷體" w:eastAsia="標楷體" w:hAnsi="標楷體" w:hint="eastAsia"/>
                <w:sz w:val="28"/>
                <w:szCs w:val="28"/>
              </w:rPr>
              <w:t>開放臺灣期貨交易所股份有限公司上市之非股票期貨之期貨契約，得為發行人發行認購（售）權證之連結標的。</w:t>
            </w:r>
          </w:p>
        </w:tc>
        <w:tc>
          <w:tcPr>
            <w:tcW w:w="3750" w:type="dxa"/>
            <w:tcBorders>
              <w:bottom w:val="single" w:sz="4" w:space="0" w:color="auto"/>
            </w:tcBorders>
          </w:tcPr>
          <w:p w:rsidR="00D14E45" w:rsidRPr="00D426D1" w:rsidRDefault="00D14E45"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本案開放後，可滿足投資人多元化交易需求及擴展國內權證市場規模。</w:t>
            </w:r>
          </w:p>
        </w:tc>
        <w:tc>
          <w:tcPr>
            <w:tcW w:w="1495" w:type="dxa"/>
            <w:tcBorders>
              <w:bottom w:val="single" w:sz="4" w:space="0" w:color="auto"/>
            </w:tcBorders>
          </w:tcPr>
          <w:p w:rsidR="00D14E45" w:rsidRPr="00EA1468" w:rsidRDefault="00D14E45" w:rsidP="00D426D1">
            <w:pPr>
              <w:snapToGrid w:val="0"/>
              <w:spacing w:line="400" w:lineRule="exact"/>
              <w:jc w:val="center"/>
              <w:rPr>
                <w:rFonts w:ascii="標楷體" w:eastAsia="標楷體" w:hAnsi="標楷體"/>
                <w:sz w:val="28"/>
                <w:szCs w:val="28"/>
              </w:rPr>
            </w:pPr>
            <w:r w:rsidRPr="00EA1468">
              <w:rPr>
                <w:rFonts w:ascii="標楷體" w:eastAsia="標楷體" w:hAnsi="標楷體" w:hint="eastAsia"/>
                <w:sz w:val="28"/>
                <w:szCs w:val="28"/>
              </w:rPr>
              <w:t>107年2月9日發布</w:t>
            </w:r>
          </w:p>
        </w:tc>
      </w:tr>
      <w:tr w:rsidR="00EA1468" w:rsidRPr="00EA1468" w:rsidTr="00BB4409">
        <w:tc>
          <w:tcPr>
            <w:tcW w:w="817" w:type="dxa"/>
            <w:tcBorders>
              <w:bottom w:val="single" w:sz="4" w:space="0" w:color="auto"/>
            </w:tcBorders>
            <w:shd w:val="clear" w:color="auto" w:fill="D9D9D9" w:themeFill="background1" w:themeFillShade="D9"/>
          </w:tcPr>
          <w:p w:rsidR="00044746" w:rsidRPr="00EA1468" w:rsidRDefault="00044746" w:rsidP="00980AB3">
            <w:pPr>
              <w:jc w:val="both"/>
              <w:rPr>
                <w:rFonts w:ascii="標楷體" w:eastAsia="標楷體" w:hAnsi="標楷體" w:cs="Times New Roman"/>
                <w:sz w:val="28"/>
                <w:szCs w:val="28"/>
              </w:rPr>
            </w:pPr>
          </w:p>
        </w:tc>
        <w:tc>
          <w:tcPr>
            <w:tcW w:w="2268" w:type="dxa"/>
            <w:tcBorders>
              <w:bottom w:val="single" w:sz="4" w:space="0" w:color="auto"/>
            </w:tcBorders>
            <w:shd w:val="clear" w:color="auto" w:fill="D9D9D9" w:themeFill="background1" w:themeFillShade="D9"/>
          </w:tcPr>
          <w:p w:rsidR="00044746" w:rsidRPr="00EA1468" w:rsidRDefault="00044746" w:rsidP="00A27ED3">
            <w:pPr>
              <w:spacing w:beforeLines="50" w:before="180" w:afterLines="50" w:after="180" w:line="360" w:lineRule="exact"/>
              <w:jc w:val="both"/>
              <w:rPr>
                <w:rFonts w:ascii="標楷體" w:eastAsia="標楷體" w:hAnsi="標楷體" w:cs="Times New Roman"/>
                <w:b/>
                <w:bCs/>
                <w:sz w:val="28"/>
                <w:szCs w:val="28"/>
              </w:rPr>
            </w:pPr>
            <w:r w:rsidRPr="00EA1468">
              <w:rPr>
                <w:rFonts w:ascii="標楷體" w:eastAsia="標楷體" w:hAnsi="標楷體" w:cs="Times New Roman"/>
                <w:b/>
                <w:bCs/>
                <w:sz w:val="28"/>
                <w:szCs w:val="28"/>
              </w:rPr>
              <w:t>工程會</w:t>
            </w:r>
            <w:r w:rsidRPr="00EA1468">
              <w:rPr>
                <w:rFonts w:ascii="標楷體" w:eastAsia="標楷體" w:hAnsi="標楷體" w:cs="Times New Roman" w:hint="eastAsia"/>
                <w:b/>
                <w:bCs/>
                <w:sz w:val="28"/>
                <w:szCs w:val="28"/>
              </w:rPr>
              <w:t>(計</w:t>
            </w:r>
            <w:r w:rsidR="00965466" w:rsidRPr="00EA1468">
              <w:rPr>
                <w:rFonts w:ascii="標楷體" w:eastAsia="標楷體" w:hAnsi="標楷體" w:cs="Times New Roman" w:hint="eastAsia"/>
                <w:b/>
                <w:bCs/>
                <w:sz w:val="28"/>
                <w:szCs w:val="28"/>
              </w:rPr>
              <w:t>5</w:t>
            </w:r>
            <w:r w:rsidRPr="00EA1468">
              <w:rPr>
                <w:rFonts w:ascii="標楷體" w:eastAsia="標楷體" w:hAnsi="標楷體" w:cs="Times New Roman" w:hint="eastAsia"/>
                <w:b/>
                <w:bCs/>
                <w:sz w:val="28"/>
                <w:szCs w:val="28"/>
              </w:rPr>
              <w:t>項)</w:t>
            </w:r>
          </w:p>
        </w:tc>
        <w:tc>
          <w:tcPr>
            <w:tcW w:w="2977" w:type="dxa"/>
            <w:tcBorders>
              <w:bottom w:val="single" w:sz="4" w:space="0" w:color="auto"/>
            </w:tcBorders>
            <w:shd w:val="clear" w:color="auto" w:fill="D9D9D9" w:themeFill="background1" w:themeFillShade="D9"/>
          </w:tcPr>
          <w:p w:rsidR="00044746" w:rsidRPr="00EA1468" w:rsidRDefault="00044746" w:rsidP="00980AB3">
            <w:pPr>
              <w:spacing w:line="360" w:lineRule="exact"/>
              <w:jc w:val="both"/>
              <w:rPr>
                <w:rFonts w:ascii="標楷體" w:eastAsia="標楷體" w:hAnsi="標楷體" w:cs="Times New Roman"/>
                <w:bCs/>
                <w:sz w:val="28"/>
                <w:szCs w:val="28"/>
              </w:rPr>
            </w:pPr>
          </w:p>
        </w:tc>
        <w:tc>
          <w:tcPr>
            <w:tcW w:w="3260" w:type="dxa"/>
            <w:tcBorders>
              <w:bottom w:val="single" w:sz="4" w:space="0" w:color="auto"/>
            </w:tcBorders>
            <w:shd w:val="clear" w:color="auto" w:fill="D9D9D9" w:themeFill="background1" w:themeFillShade="D9"/>
          </w:tcPr>
          <w:p w:rsidR="00044746" w:rsidRPr="00EA1468" w:rsidRDefault="00044746" w:rsidP="00980AB3">
            <w:pPr>
              <w:spacing w:line="360" w:lineRule="exact"/>
              <w:jc w:val="both"/>
              <w:rPr>
                <w:rFonts w:ascii="標楷體" w:eastAsia="標楷體" w:hAnsi="標楷體" w:cs="Times New Roman"/>
                <w:bCs/>
                <w:sz w:val="28"/>
                <w:szCs w:val="28"/>
              </w:rPr>
            </w:pPr>
          </w:p>
        </w:tc>
        <w:tc>
          <w:tcPr>
            <w:tcW w:w="3750" w:type="dxa"/>
            <w:tcBorders>
              <w:bottom w:val="single" w:sz="4" w:space="0" w:color="auto"/>
            </w:tcBorders>
            <w:shd w:val="clear" w:color="auto" w:fill="D9D9D9" w:themeFill="background1" w:themeFillShade="D9"/>
          </w:tcPr>
          <w:p w:rsidR="00044746" w:rsidRPr="00EA1468" w:rsidRDefault="00044746" w:rsidP="00980AB3">
            <w:pPr>
              <w:spacing w:line="440" w:lineRule="exact"/>
              <w:jc w:val="both"/>
              <w:rPr>
                <w:rFonts w:ascii="標楷體" w:eastAsia="標楷體" w:hAnsi="標楷體" w:cs="Times New Roman"/>
                <w:bCs/>
                <w:sz w:val="28"/>
                <w:szCs w:val="28"/>
              </w:rPr>
            </w:pPr>
          </w:p>
        </w:tc>
        <w:tc>
          <w:tcPr>
            <w:tcW w:w="1495" w:type="dxa"/>
            <w:tcBorders>
              <w:bottom w:val="single" w:sz="4" w:space="0" w:color="auto"/>
            </w:tcBorders>
            <w:shd w:val="clear" w:color="auto" w:fill="D9D9D9" w:themeFill="background1" w:themeFillShade="D9"/>
          </w:tcPr>
          <w:p w:rsidR="00044746" w:rsidRPr="00EA1468" w:rsidRDefault="00044746" w:rsidP="00980AB3">
            <w:pPr>
              <w:spacing w:line="360" w:lineRule="exact"/>
              <w:jc w:val="both"/>
              <w:rPr>
                <w:rFonts w:ascii="標楷體" w:eastAsia="標楷體" w:hAnsi="標楷體" w:cs="Times New Roman"/>
                <w:sz w:val="28"/>
                <w:szCs w:val="28"/>
              </w:rPr>
            </w:pPr>
          </w:p>
        </w:tc>
      </w:tr>
      <w:tr w:rsidR="00EA1468" w:rsidRPr="00EA1468" w:rsidTr="00727B7A">
        <w:tc>
          <w:tcPr>
            <w:tcW w:w="817" w:type="dxa"/>
            <w:shd w:val="clear" w:color="auto" w:fill="auto"/>
          </w:tcPr>
          <w:p w:rsidR="00BB4409" w:rsidRPr="00EA1468" w:rsidRDefault="00BB4409" w:rsidP="009C7399">
            <w:pPr>
              <w:pStyle w:val="a6"/>
              <w:numPr>
                <w:ilvl w:val="0"/>
                <w:numId w:val="1"/>
              </w:numPr>
              <w:snapToGrid w:val="0"/>
              <w:spacing w:line="264" w:lineRule="auto"/>
              <w:ind w:leftChars="0"/>
              <w:jc w:val="both"/>
              <w:rPr>
                <w:rFonts w:ascii="標楷體" w:eastAsia="標楷體" w:hAnsi="標楷體" w:cs="Times New Roman"/>
                <w:sz w:val="28"/>
                <w:szCs w:val="28"/>
              </w:rPr>
            </w:pPr>
          </w:p>
          <w:p w:rsidR="00BB4409" w:rsidRPr="00EA1468" w:rsidRDefault="00BB4409" w:rsidP="00BB4409"/>
          <w:p w:rsidR="00BB4409" w:rsidRPr="00EA1468" w:rsidRDefault="00BB4409" w:rsidP="00BB4409"/>
          <w:p w:rsidR="00BB4409" w:rsidRPr="00EA1468" w:rsidRDefault="00BB4409" w:rsidP="00BB4409"/>
          <w:p w:rsidR="00BB4409" w:rsidRPr="00EA1468" w:rsidRDefault="00BB4409" w:rsidP="00BB4409"/>
          <w:p w:rsidR="00BB4409" w:rsidRPr="00EA1468" w:rsidRDefault="00BB4409" w:rsidP="00BB4409"/>
          <w:p w:rsidR="00BB4409" w:rsidRPr="00EA1468" w:rsidRDefault="00BB4409" w:rsidP="00BB4409"/>
          <w:p w:rsidR="00044746" w:rsidRPr="00EA1468" w:rsidRDefault="00044746" w:rsidP="00BB4409"/>
        </w:tc>
        <w:tc>
          <w:tcPr>
            <w:tcW w:w="2268" w:type="dxa"/>
            <w:shd w:val="clear" w:color="auto" w:fill="auto"/>
          </w:tcPr>
          <w:p w:rsidR="00044746" w:rsidRPr="00EA1468" w:rsidRDefault="00044746"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政府採購法施行細則第58條（107年3月2日工程企字第10700054830號）</w:t>
            </w:r>
          </w:p>
        </w:tc>
        <w:tc>
          <w:tcPr>
            <w:tcW w:w="2977" w:type="dxa"/>
            <w:shd w:val="clear" w:color="auto" w:fill="auto"/>
          </w:tcPr>
          <w:p w:rsidR="00044746" w:rsidRPr="00EA1468" w:rsidRDefault="00044746" w:rsidP="00D426D1">
            <w:pPr>
              <w:spacing w:line="400" w:lineRule="exact"/>
              <w:jc w:val="both"/>
              <w:rPr>
                <w:rFonts w:ascii="標楷體" w:eastAsia="標楷體" w:hAnsi="標楷體"/>
                <w:sz w:val="28"/>
                <w:szCs w:val="28"/>
              </w:rPr>
            </w:pPr>
          </w:p>
        </w:tc>
        <w:tc>
          <w:tcPr>
            <w:tcW w:w="3260" w:type="dxa"/>
            <w:shd w:val="clear" w:color="auto" w:fill="auto"/>
          </w:tcPr>
          <w:p w:rsidR="00044746" w:rsidRPr="00D426D1" w:rsidRDefault="00044746"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新增政府採購法施行細則第58條第1項第4款規定：「機關依本法第五十條第二項規定撤銷決標或解除契約時，得依下列方式之一續行辦理：四、原係</w:t>
            </w:r>
            <w:proofErr w:type="gramStart"/>
            <w:r w:rsidRPr="00EA1468">
              <w:rPr>
                <w:rFonts w:ascii="標楷體" w:eastAsia="標楷體" w:hAnsi="標楷體" w:hint="eastAsia"/>
                <w:sz w:val="28"/>
                <w:szCs w:val="28"/>
              </w:rPr>
              <w:t>採</w:t>
            </w:r>
            <w:proofErr w:type="gramEnd"/>
            <w:r w:rsidRPr="00EA1468">
              <w:rPr>
                <w:rFonts w:ascii="標楷體" w:eastAsia="標楷體" w:hAnsi="標楷體" w:hint="eastAsia"/>
                <w:sz w:val="28"/>
                <w:szCs w:val="28"/>
              </w:rPr>
              <w:t>本法第二十二</w:t>
            </w:r>
            <w:r w:rsidRPr="00EA1468">
              <w:rPr>
                <w:rFonts w:ascii="標楷體" w:eastAsia="標楷體" w:hAnsi="標楷體" w:hint="eastAsia"/>
                <w:sz w:val="28"/>
                <w:szCs w:val="28"/>
              </w:rPr>
              <w:lastRenderedPageBreak/>
              <w:t>條第一項第九款至第十一款規定辦理者，其評選為優勝廠商或經</w:t>
            </w:r>
            <w:proofErr w:type="gramStart"/>
            <w:r w:rsidRPr="00EA1468">
              <w:rPr>
                <w:rFonts w:ascii="標楷體" w:eastAsia="標楷體" w:hAnsi="標楷體" w:hint="eastAsia"/>
                <w:sz w:val="28"/>
                <w:szCs w:val="28"/>
              </w:rPr>
              <w:t>勘</w:t>
            </w:r>
            <w:proofErr w:type="gramEnd"/>
            <w:r w:rsidRPr="00EA1468">
              <w:rPr>
                <w:rFonts w:ascii="標楷體" w:eastAsia="標楷體" w:hAnsi="標楷體" w:hint="eastAsia"/>
                <w:sz w:val="28"/>
                <w:szCs w:val="28"/>
              </w:rPr>
              <w:t>選認定適合需要者有二家以上，得依序遞補辦理議價。」</w:t>
            </w:r>
          </w:p>
          <w:p w:rsidR="00044746" w:rsidRPr="00EA1468" w:rsidRDefault="00044746" w:rsidP="00D426D1">
            <w:pPr>
              <w:spacing w:line="400" w:lineRule="exact"/>
              <w:jc w:val="both"/>
              <w:rPr>
                <w:rFonts w:ascii="標楷體" w:eastAsia="標楷體" w:hAnsi="標楷體"/>
                <w:sz w:val="28"/>
                <w:szCs w:val="28"/>
              </w:rPr>
            </w:pPr>
          </w:p>
        </w:tc>
        <w:tc>
          <w:tcPr>
            <w:tcW w:w="3750" w:type="dxa"/>
            <w:shd w:val="clear" w:color="auto" w:fill="auto"/>
          </w:tcPr>
          <w:p w:rsidR="00044746" w:rsidRPr="00D426D1" w:rsidRDefault="00044746" w:rsidP="00D426D1">
            <w:pPr>
              <w:numPr>
                <w:ilvl w:val="0"/>
                <w:numId w:val="28"/>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修正前之影響對象及修正後之受惠對象：依政府採購法第22條第1項第9款至第11款規定經評選為優勝或經</w:t>
            </w:r>
            <w:proofErr w:type="gramStart"/>
            <w:r w:rsidRPr="00EA1468">
              <w:rPr>
                <w:rFonts w:ascii="標楷體" w:eastAsia="標楷體" w:hAnsi="標楷體" w:hint="eastAsia"/>
                <w:sz w:val="28"/>
                <w:szCs w:val="28"/>
              </w:rPr>
              <w:t>勘</w:t>
            </w:r>
            <w:proofErr w:type="gramEnd"/>
            <w:r w:rsidRPr="00EA1468">
              <w:rPr>
                <w:rFonts w:ascii="標楷體" w:eastAsia="標楷體" w:hAnsi="標楷體" w:hint="eastAsia"/>
                <w:sz w:val="28"/>
                <w:szCs w:val="28"/>
              </w:rPr>
              <w:t>選認定適合需要之未得標廠商。</w:t>
            </w:r>
          </w:p>
          <w:p w:rsidR="00044746" w:rsidRPr="00EA1468" w:rsidRDefault="00044746" w:rsidP="00D426D1">
            <w:pPr>
              <w:numPr>
                <w:ilvl w:val="0"/>
                <w:numId w:val="28"/>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鬆綁效益：機關依政府採</w:t>
            </w:r>
            <w:r w:rsidRPr="00EA1468">
              <w:rPr>
                <w:rFonts w:ascii="標楷體" w:eastAsia="標楷體" w:hAnsi="標楷體" w:hint="eastAsia"/>
                <w:sz w:val="28"/>
                <w:szCs w:val="28"/>
              </w:rPr>
              <w:lastRenderedPageBreak/>
              <w:t>購法第22條第1項第9款至第11款規定辦理採購，發生依政府採購法第50條第2項規定撤銷決標或解除契約時，於現行處理機制外，如原評選為優勝廠商或經</w:t>
            </w:r>
            <w:proofErr w:type="gramStart"/>
            <w:r w:rsidRPr="00EA1468">
              <w:rPr>
                <w:rFonts w:ascii="標楷體" w:eastAsia="標楷體" w:hAnsi="標楷體" w:hint="eastAsia"/>
                <w:sz w:val="28"/>
                <w:szCs w:val="28"/>
              </w:rPr>
              <w:t>勘</w:t>
            </w:r>
            <w:proofErr w:type="gramEnd"/>
            <w:r w:rsidRPr="00EA1468">
              <w:rPr>
                <w:rFonts w:ascii="標楷體" w:eastAsia="標楷體" w:hAnsi="標楷體" w:hint="eastAsia"/>
                <w:sz w:val="28"/>
                <w:szCs w:val="28"/>
              </w:rPr>
              <w:t>選認定適合需要者有二家以上，得依序遞補辦理議價，有助於促進採購效率，節省機關及廠商重行辦理評選之時間及成本。</w:t>
            </w:r>
          </w:p>
        </w:tc>
        <w:tc>
          <w:tcPr>
            <w:tcW w:w="1495" w:type="dxa"/>
            <w:shd w:val="clear" w:color="auto" w:fill="auto"/>
          </w:tcPr>
          <w:p w:rsidR="00044746" w:rsidRPr="00EA1468" w:rsidRDefault="00044746" w:rsidP="00D426D1">
            <w:pPr>
              <w:spacing w:line="400" w:lineRule="exact"/>
              <w:rPr>
                <w:rFonts w:ascii="標楷體" w:eastAsia="標楷體" w:hAnsi="標楷體"/>
                <w:sz w:val="28"/>
                <w:szCs w:val="28"/>
              </w:rPr>
            </w:pPr>
            <w:r w:rsidRPr="00EA1468">
              <w:rPr>
                <w:rFonts w:ascii="標楷體" w:eastAsia="標楷體" w:hAnsi="標楷體" w:hint="eastAsia"/>
                <w:sz w:val="28"/>
                <w:szCs w:val="28"/>
              </w:rPr>
              <w:lastRenderedPageBreak/>
              <w:t>107年3月2日發布</w:t>
            </w:r>
          </w:p>
        </w:tc>
      </w:tr>
      <w:tr w:rsidR="00EA1468" w:rsidRPr="00EA1468" w:rsidTr="00727B7A">
        <w:tc>
          <w:tcPr>
            <w:tcW w:w="817" w:type="dxa"/>
            <w:shd w:val="clear" w:color="auto" w:fill="auto"/>
          </w:tcPr>
          <w:p w:rsidR="00BB4409" w:rsidRPr="00EA1468" w:rsidRDefault="00BB4409" w:rsidP="009C7399">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shd w:val="clear" w:color="auto" w:fill="auto"/>
          </w:tcPr>
          <w:p w:rsidR="00BB4409" w:rsidRPr="00D426D1" w:rsidRDefault="00BB4409" w:rsidP="00D426D1">
            <w:pPr>
              <w:spacing w:line="400" w:lineRule="exact"/>
              <w:jc w:val="both"/>
              <w:rPr>
                <w:rFonts w:ascii="標楷體" w:eastAsia="標楷體" w:hAnsi="標楷體"/>
                <w:sz w:val="28"/>
                <w:szCs w:val="28"/>
              </w:rPr>
            </w:pPr>
            <w:r w:rsidRPr="00D426D1">
              <w:rPr>
                <w:rFonts w:ascii="標楷體" w:eastAsia="標楷體" w:hAnsi="標楷體" w:hint="eastAsia"/>
                <w:sz w:val="28"/>
                <w:szCs w:val="28"/>
              </w:rPr>
              <w:t>中央機關未達公告金額採購招標辦法</w:t>
            </w:r>
            <w:r w:rsidRPr="00EA1468">
              <w:rPr>
                <w:rFonts w:ascii="標楷體" w:eastAsia="標楷體" w:hAnsi="標楷體" w:hint="eastAsia"/>
                <w:sz w:val="28"/>
                <w:szCs w:val="28"/>
              </w:rPr>
              <w:t>第</w:t>
            </w:r>
            <w:r w:rsidRPr="00EA1468">
              <w:rPr>
                <w:rFonts w:ascii="標楷體" w:eastAsia="標楷體" w:hAnsi="標楷體"/>
                <w:sz w:val="28"/>
                <w:szCs w:val="28"/>
              </w:rPr>
              <w:t>2</w:t>
            </w:r>
            <w:r w:rsidRPr="00EA1468">
              <w:rPr>
                <w:rFonts w:ascii="標楷體" w:eastAsia="標楷體" w:hAnsi="標楷體" w:hint="eastAsia"/>
                <w:sz w:val="28"/>
                <w:szCs w:val="28"/>
              </w:rPr>
              <w:t>條</w:t>
            </w:r>
          </w:p>
        </w:tc>
        <w:tc>
          <w:tcPr>
            <w:tcW w:w="2977" w:type="dxa"/>
            <w:shd w:val="clear" w:color="auto" w:fill="auto"/>
          </w:tcPr>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第</w:t>
            </w:r>
            <w:r w:rsidRPr="00EA1468">
              <w:rPr>
                <w:rFonts w:ascii="標楷體" w:eastAsia="標楷體" w:hAnsi="標楷體"/>
                <w:sz w:val="28"/>
                <w:szCs w:val="28"/>
              </w:rPr>
              <w:t>1</w:t>
            </w:r>
            <w:r w:rsidRPr="00EA1468">
              <w:rPr>
                <w:rFonts w:ascii="標楷體" w:eastAsia="標楷體" w:hAnsi="標楷體" w:hint="eastAsia"/>
                <w:sz w:val="28"/>
                <w:szCs w:val="28"/>
              </w:rPr>
              <w:t>項第</w:t>
            </w:r>
            <w:r w:rsidRPr="00EA1468">
              <w:rPr>
                <w:rFonts w:ascii="標楷體" w:eastAsia="標楷體" w:hAnsi="標楷體"/>
                <w:sz w:val="28"/>
                <w:szCs w:val="28"/>
              </w:rPr>
              <w:t>2</w:t>
            </w:r>
            <w:r w:rsidRPr="00EA1468">
              <w:rPr>
                <w:rFonts w:ascii="標楷體" w:eastAsia="標楷體" w:hAnsi="標楷體" w:hint="eastAsia"/>
                <w:sz w:val="28"/>
                <w:szCs w:val="28"/>
              </w:rPr>
              <w:t>款：「未達公告金額採購之招標，其金額逾公告金額十分之一者，得以下列方式之</w:t>
            </w:r>
            <w:proofErr w:type="gramStart"/>
            <w:r w:rsidRPr="00EA1468">
              <w:rPr>
                <w:rFonts w:ascii="標楷體" w:eastAsia="標楷體" w:hAnsi="標楷體" w:hint="eastAsia"/>
                <w:sz w:val="28"/>
                <w:szCs w:val="28"/>
              </w:rPr>
              <w:t>一</w:t>
            </w:r>
            <w:proofErr w:type="gramEnd"/>
            <w:r w:rsidRPr="00EA1468">
              <w:rPr>
                <w:rFonts w:ascii="標楷體" w:eastAsia="標楷體" w:hAnsi="標楷體" w:hint="eastAsia"/>
                <w:sz w:val="28"/>
                <w:szCs w:val="28"/>
              </w:rPr>
              <w:t>辦理：二、符合本法第二十二</w:t>
            </w:r>
            <w:r w:rsidRPr="00EA1468">
              <w:rPr>
                <w:rFonts w:ascii="標楷體" w:eastAsia="標楷體" w:hAnsi="標楷體"/>
                <w:sz w:val="28"/>
                <w:szCs w:val="28"/>
              </w:rPr>
              <w:t xml:space="preserve"> </w:t>
            </w:r>
            <w:r w:rsidRPr="00EA1468">
              <w:rPr>
                <w:rFonts w:ascii="標楷體" w:eastAsia="標楷體" w:hAnsi="標楷體" w:hint="eastAsia"/>
                <w:sz w:val="28"/>
                <w:szCs w:val="28"/>
              </w:rPr>
              <w:t>條第一項第十六款所定情</w:t>
            </w:r>
            <w:r w:rsidRPr="00EA1468">
              <w:rPr>
                <w:rFonts w:ascii="標楷體" w:eastAsia="標楷體" w:hAnsi="標楷體" w:hint="eastAsia"/>
                <w:sz w:val="28"/>
                <w:szCs w:val="28"/>
              </w:rPr>
              <w:lastRenderedPageBreak/>
              <w:t>形，</w:t>
            </w:r>
            <w:proofErr w:type="gramStart"/>
            <w:r w:rsidRPr="00EA1468">
              <w:rPr>
                <w:rFonts w:ascii="標楷體" w:eastAsia="標楷體" w:hAnsi="標楷體" w:hint="eastAsia"/>
                <w:sz w:val="28"/>
                <w:szCs w:val="28"/>
              </w:rPr>
              <w:t>經需</w:t>
            </w:r>
            <w:proofErr w:type="gramEnd"/>
            <w:r w:rsidRPr="00EA1468">
              <w:rPr>
                <w:rFonts w:ascii="標楷體" w:eastAsia="標楷體" w:hAnsi="標楷體"/>
                <w:sz w:val="28"/>
                <w:szCs w:val="28"/>
              </w:rPr>
              <w:t xml:space="preserve"> </w:t>
            </w:r>
            <w:r w:rsidRPr="00EA1468">
              <w:rPr>
                <w:rFonts w:ascii="標楷體" w:eastAsia="標楷體" w:hAnsi="標楷體" w:hint="eastAsia"/>
                <w:sz w:val="28"/>
                <w:szCs w:val="28"/>
              </w:rPr>
              <w:t>求、使用或承辦採購單位就個案敘明</w:t>
            </w:r>
            <w:r w:rsidRPr="00D426D1">
              <w:rPr>
                <w:rFonts w:ascii="標楷體" w:eastAsia="標楷體" w:hAnsi="標楷體" w:hint="eastAsia"/>
                <w:sz w:val="28"/>
                <w:szCs w:val="28"/>
              </w:rPr>
              <w:t>不</w:t>
            </w:r>
            <w:proofErr w:type="gramStart"/>
            <w:r w:rsidRPr="00D426D1">
              <w:rPr>
                <w:rFonts w:ascii="標楷體" w:eastAsia="標楷體" w:hAnsi="標楷體" w:hint="eastAsia"/>
                <w:sz w:val="28"/>
                <w:szCs w:val="28"/>
              </w:rPr>
              <w:t>採</w:t>
            </w:r>
            <w:proofErr w:type="gramEnd"/>
            <w:r w:rsidRPr="00D426D1">
              <w:rPr>
                <w:rFonts w:ascii="標楷體" w:eastAsia="標楷體" w:hAnsi="標楷體" w:hint="eastAsia"/>
                <w:sz w:val="28"/>
                <w:szCs w:val="28"/>
              </w:rPr>
              <w:t>公告方式辦理及</w:t>
            </w:r>
            <w:r w:rsidRPr="00EA1468">
              <w:rPr>
                <w:rFonts w:ascii="標楷體" w:eastAsia="標楷體" w:hAnsi="標楷體" w:hint="eastAsia"/>
                <w:sz w:val="28"/>
                <w:szCs w:val="28"/>
              </w:rPr>
              <w:t>邀請指定廠商比價或議價之適當理由，簽報機關首長或其授權人員核准者，得</w:t>
            </w:r>
            <w:proofErr w:type="gramStart"/>
            <w:r w:rsidRPr="00EA1468">
              <w:rPr>
                <w:rFonts w:ascii="標楷體" w:eastAsia="標楷體" w:hAnsi="標楷體" w:hint="eastAsia"/>
                <w:sz w:val="28"/>
                <w:szCs w:val="28"/>
              </w:rPr>
              <w:t>採</w:t>
            </w:r>
            <w:proofErr w:type="gramEnd"/>
            <w:r w:rsidRPr="00EA1468">
              <w:rPr>
                <w:rFonts w:ascii="標楷體" w:eastAsia="標楷體" w:hAnsi="標楷體" w:hint="eastAsia"/>
                <w:sz w:val="28"/>
                <w:szCs w:val="28"/>
              </w:rPr>
              <w:t>限制性招標，免報經主管機關認定。」</w:t>
            </w:r>
          </w:p>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第</w:t>
            </w:r>
            <w:r w:rsidRPr="00EA1468">
              <w:rPr>
                <w:rFonts w:ascii="標楷體" w:eastAsia="標楷體" w:hAnsi="標楷體"/>
                <w:sz w:val="28"/>
                <w:szCs w:val="28"/>
              </w:rPr>
              <w:t>2</w:t>
            </w:r>
            <w:r w:rsidRPr="00EA1468">
              <w:rPr>
                <w:rFonts w:ascii="標楷體" w:eastAsia="標楷體" w:hAnsi="標楷體" w:hint="eastAsia"/>
                <w:sz w:val="28"/>
                <w:szCs w:val="28"/>
              </w:rPr>
              <w:t>項：「上級機關對於機關依前項第二款規定辦理者，</w:t>
            </w:r>
            <w:r w:rsidRPr="00D426D1">
              <w:rPr>
                <w:rFonts w:ascii="標楷體" w:eastAsia="標楷體" w:hAnsi="標楷體" w:hint="eastAsia"/>
                <w:sz w:val="28"/>
                <w:szCs w:val="28"/>
              </w:rPr>
              <w:t>應加強查核監督，並</w:t>
            </w:r>
            <w:r w:rsidRPr="00EA1468">
              <w:rPr>
                <w:rFonts w:ascii="標楷體" w:eastAsia="標楷體" w:hAnsi="標楷體" w:hint="eastAsia"/>
                <w:sz w:val="28"/>
                <w:szCs w:val="28"/>
              </w:rPr>
              <w:t>得視需要訂定較嚴格之適用規定或授權條件。」</w:t>
            </w:r>
          </w:p>
        </w:tc>
        <w:tc>
          <w:tcPr>
            <w:tcW w:w="3260" w:type="dxa"/>
            <w:shd w:val="clear" w:color="auto" w:fill="auto"/>
          </w:tcPr>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第</w:t>
            </w:r>
            <w:r w:rsidRPr="00EA1468">
              <w:rPr>
                <w:rFonts w:ascii="標楷體" w:eastAsia="標楷體" w:hAnsi="標楷體"/>
                <w:sz w:val="28"/>
                <w:szCs w:val="28"/>
              </w:rPr>
              <w:t>1</w:t>
            </w:r>
            <w:r w:rsidRPr="00EA1468">
              <w:rPr>
                <w:rFonts w:ascii="標楷體" w:eastAsia="標楷體" w:hAnsi="標楷體" w:hint="eastAsia"/>
                <w:sz w:val="28"/>
                <w:szCs w:val="28"/>
              </w:rPr>
              <w:t>項第</w:t>
            </w:r>
            <w:r w:rsidRPr="00EA1468">
              <w:rPr>
                <w:rFonts w:ascii="標楷體" w:eastAsia="標楷體" w:hAnsi="標楷體"/>
                <w:sz w:val="28"/>
                <w:szCs w:val="28"/>
              </w:rPr>
              <w:t>2</w:t>
            </w:r>
            <w:r w:rsidRPr="00EA1468">
              <w:rPr>
                <w:rFonts w:ascii="標楷體" w:eastAsia="標楷體" w:hAnsi="標楷體" w:hint="eastAsia"/>
                <w:sz w:val="28"/>
                <w:szCs w:val="28"/>
              </w:rPr>
              <w:t>款：「未達公告金額採購之招標，其金額逾公告金額十分之一者，得以下列方式之</w:t>
            </w:r>
            <w:proofErr w:type="gramStart"/>
            <w:r w:rsidRPr="00EA1468">
              <w:rPr>
                <w:rFonts w:ascii="標楷體" w:eastAsia="標楷體" w:hAnsi="標楷體" w:hint="eastAsia"/>
                <w:sz w:val="28"/>
                <w:szCs w:val="28"/>
              </w:rPr>
              <w:t>一</w:t>
            </w:r>
            <w:proofErr w:type="gramEnd"/>
            <w:r w:rsidRPr="00EA1468">
              <w:rPr>
                <w:rFonts w:ascii="標楷體" w:eastAsia="標楷體" w:hAnsi="標楷體" w:hint="eastAsia"/>
                <w:sz w:val="28"/>
                <w:szCs w:val="28"/>
              </w:rPr>
              <w:t>辦理：二、符合本法第二十二條第一項第十六款所定情形，經需求、使用或</w:t>
            </w:r>
            <w:r w:rsidRPr="00EA1468">
              <w:rPr>
                <w:rFonts w:ascii="標楷體" w:eastAsia="標楷體" w:hAnsi="標楷體" w:hint="eastAsia"/>
                <w:sz w:val="28"/>
                <w:szCs w:val="28"/>
              </w:rPr>
              <w:lastRenderedPageBreak/>
              <w:t>承辦採購單位就個案敘明邀請指定廠商比價或議價之適當理由，簽報機關首長或其授權人員核准者，得</w:t>
            </w:r>
            <w:proofErr w:type="gramStart"/>
            <w:r w:rsidRPr="00EA1468">
              <w:rPr>
                <w:rFonts w:ascii="標楷體" w:eastAsia="標楷體" w:hAnsi="標楷體" w:hint="eastAsia"/>
                <w:sz w:val="28"/>
                <w:szCs w:val="28"/>
              </w:rPr>
              <w:t>採</w:t>
            </w:r>
            <w:proofErr w:type="gramEnd"/>
            <w:r w:rsidRPr="00EA1468">
              <w:rPr>
                <w:rFonts w:ascii="標楷體" w:eastAsia="標楷體" w:hAnsi="標楷體" w:hint="eastAsia"/>
                <w:sz w:val="28"/>
                <w:szCs w:val="28"/>
              </w:rPr>
              <w:t>限制性招標，免報經主管機關認定。」</w:t>
            </w:r>
          </w:p>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第</w:t>
            </w:r>
            <w:r w:rsidRPr="00EA1468">
              <w:rPr>
                <w:rFonts w:ascii="標楷體" w:eastAsia="標楷體" w:hAnsi="標楷體"/>
                <w:sz w:val="28"/>
                <w:szCs w:val="28"/>
              </w:rPr>
              <w:t>2</w:t>
            </w:r>
            <w:r w:rsidRPr="00EA1468">
              <w:rPr>
                <w:rFonts w:ascii="標楷體" w:eastAsia="標楷體" w:hAnsi="標楷體" w:hint="eastAsia"/>
                <w:sz w:val="28"/>
                <w:szCs w:val="28"/>
              </w:rPr>
              <w:t>項：「上級機關對於機關依前項第二款規定辦理者，得視需要訂定較嚴格之適用規定或授權條件。」</w:t>
            </w:r>
          </w:p>
        </w:tc>
        <w:tc>
          <w:tcPr>
            <w:tcW w:w="3750" w:type="dxa"/>
            <w:shd w:val="clear" w:color="auto" w:fill="auto"/>
          </w:tcPr>
          <w:p w:rsidR="00BB4409" w:rsidRPr="00EA1468" w:rsidRDefault="00BB4409" w:rsidP="00D426D1">
            <w:pPr>
              <w:numPr>
                <w:ilvl w:val="0"/>
                <w:numId w:val="35"/>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修正前之影響對象及修正後之受惠對象：採購機關及參與政府採購之廠商。</w:t>
            </w:r>
          </w:p>
          <w:p w:rsidR="00BB4409" w:rsidRPr="00EA1468" w:rsidRDefault="00BB4409" w:rsidP="00D426D1">
            <w:pPr>
              <w:spacing w:line="400" w:lineRule="exact"/>
              <w:ind w:left="280" w:hangingChars="100" w:hanging="280"/>
              <w:jc w:val="both"/>
              <w:rPr>
                <w:rFonts w:ascii="標楷體" w:eastAsia="標楷體" w:hAnsi="標楷體"/>
                <w:sz w:val="28"/>
                <w:szCs w:val="28"/>
              </w:rPr>
            </w:pPr>
            <w:r w:rsidRPr="00EA1468">
              <w:rPr>
                <w:rFonts w:ascii="標楷體" w:eastAsia="標楷體" w:hAnsi="標楷體"/>
                <w:sz w:val="28"/>
                <w:szCs w:val="28"/>
              </w:rPr>
              <w:t>2.</w:t>
            </w:r>
            <w:r w:rsidRPr="00EA1468">
              <w:rPr>
                <w:rFonts w:ascii="標楷體" w:eastAsia="標楷體" w:hAnsi="標楷體" w:hint="eastAsia"/>
                <w:sz w:val="28"/>
                <w:szCs w:val="28"/>
              </w:rPr>
              <w:t>鬆綁效益：刪除須就個案敘明不</w:t>
            </w:r>
            <w:proofErr w:type="gramStart"/>
            <w:r w:rsidRPr="00EA1468">
              <w:rPr>
                <w:rFonts w:ascii="標楷體" w:eastAsia="標楷體" w:hAnsi="標楷體" w:hint="eastAsia"/>
                <w:sz w:val="28"/>
                <w:szCs w:val="28"/>
              </w:rPr>
              <w:t>採</w:t>
            </w:r>
            <w:proofErr w:type="gramEnd"/>
            <w:r w:rsidRPr="00EA1468">
              <w:rPr>
                <w:rFonts w:ascii="標楷體" w:eastAsia="標楷體" w:hAnsi="標楷體" w:hint="eastAsia"/>
                <w:sz w:val="28"/>
                <w:szCs w:val="28"/>
              </w:rPr>
              <w:t>公告方式辦理之規定，以利機關彈性運用採購策略，使其與調高小額採購</w:t>
            </w:r>
            <w:r w:rsidRPr="00EA1468">
              <w:rPr>
                <w:rFonts w:ascii="標楷體" w:eastAsia="標楷體" w:hAnsi="標楷體" w:hint="eastAsia"/>
                <w:sz w:val="28"/>
                <w:szCs w:val="28"/>
              </w:rPr>
              <w:lastRenderedPageBreak/>
              <w:t>金額之效果一致。另刪除上級機關應加強查核監督之規定，回歸由上級機關視個案情形監督，以符合政府法規鬆綁原則。</w:t>
            </w:r>
          </w:p>
        </w:tc>
        <w:tc>
          <w:tcPr>
            <w:tcW w:w="1495" w:type="dxa"/>
            <w:shd w:val="clear" w:color="auto" w:fill="auto"/>
          </w:tcPr>
          <w:p w:rsidR="00BB4409" w:rsidRPr="00EA1468" w:rsidRDefault="00BB4409" w:rsidP="00D426D1">
            <w:pPr>
              <w:spacing w:line="400" w:lineRule="exact"/>
              <w:rPr>
                <w:rFonts w:ascii="標楷體" w:eastAsia="標楷體" w:hAnsi="標楷體"/>
                <w:sz w:val="28"/>
                <w:szCs w:val="28"/>
              </w:rPr>
            </w:pPr>
            <w:r w:rsidRPr="00EA1468">
              <w:rPr>
                <w:rFonts w:ascii="標楷體" w:eastAsia="標楷體" w:hAnsi="標楷體"/>
                <w:sz w:val="28"/>
                <w:szCs w:val="28"/>
              </w:rPr>
              <w:lastRenderedPageBreak/>
              <w:t>107</w:t>
            </w:r>
            <w:r w:rsidRPr="00EA1468">
              <w:rPr>
                <w:rFonts w:ascii="標楷體" w:eastAsia="標楷體" w:hAnsi="標楷體" w:hint="eastAsia"/>
                <w:sz w:val="28"/>
                <w:szCs w:val="28"/>
              </w:rPr>
              <w:t>年</w:t>
            </w:r>
            <w:r w:rsidRPr="00EA1468">
              <w:rPr>
                <w:rFonts w:ascii="標楷體" w:eastAsia="標楷體" w:hAnsi="標楷體"/>
                <w:sz w:val="28"/>
                <w:szCs w:val="28"/>
              </w:rPr>
              <w:t>3</w:t>
            </w:r>
            <w:r w:rsidRPr="00EA1468">
              <w:rPr>
                <w:rFonts w:ascii="標楷體" w:eastAsia="標楷體" w:hAnsi="標楷體" w:hint="eastAsia"/>
                <w:sz w:val="28"/>
                <w:szCs w:val="28"/>
              </w:rPr>
              <w:t>月</w:t>
            </w:r>
            <w:r w:rsidRPr="00EA1468">
              <w:rPr>
                <w:rFonts w:ascii="標楷體" w:eastAsia="標楷體" w:hAnsi="標楷體"/>
                <w:sz w:val="28"/>
                <w:szCs w:val="28"/>
              </w:rPr>
              <w:t>8</w:t>
            </w:r>
            <w:r w:rsidRPr="00EA1468">
              <w:rPr>
                <w:rFonts w:ascii="標楷體" w:eastAsia="標楷體" w:hAnsi="標楷體" w:hint="eastAsia"/>
                <w:sz w:val="28"/>
                <w:szCs w:val="28"/>
              </w:rPr>
              <w:t>日</w:t>
            </w:r>
          </w:p>
        </w:tc>
      </w:tr>
      <w:tr w:rsidR="00EA1468" w:rsidRPr="00EA1468" w:rsidTr="00A27ED3">
        <w:tc>
          <w:tcPr>
            <w:tcW w:w="817" w:type="dxa"/>
          </w:tcPr>
          <w:p w:rsidR="00BB4409" w:rsidRPr="00EA1468" w:rsidRDefault="00BB4409" w:rsidP="00EF527E">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Pr>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修正「預付款還款保證連帶保證書格式」、「預付款還款保證金不</w:t>
            </w:r>
            <w:r w:rsidRPr="00EA1468">
              <w:rPr>
                <w:rFonts w:ascii="標楷體" w:eastAsia="標楷體" w:hAnsi="標楷體" w:hint="eastAsia"/>
                <w:sz w:val="28"/>
                <w:szCs w:val="28"/>
              </w:rPr>
              <w:lastRenderedPageBreak/>
              <w:t>可撤銷擔保信用狀格式」、「預付款還款保證擔保信用狀格式」及「預付款還款保證連帶保證保險單條款」加計年息之規定（107年1月16日工程企字第10700012340號）</w:t>
            </w:r>
          </w:p>
        </w:tc>
        <w:tc>
          <w:tcPr>
            <w:tcW w:w="2977" w:type="dxa"/>
          </w:tcPr>
          <w:p w:rsidR="00BB4409" w:rsidRPr="00D426D1"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廠商未依契約約定履約或契約經終止或解除者，機關得就預付款還款保證尚未遞減之</w:t>
            </w:r>
            <w:r w:rsidRPr="00EA1468">
              <w:rPr>
                <w:rFonts w:ascii="標楷體" w:eastAsia="標楷體" w:hAnsi="標楷體" w:hint="eastAsia"/>
                <w:sz w:val="28"/>
                <w:szCs w:val="28"/>
              </w:rPr>
              <w:lastRenderedPageBreak/>
              <w:t>部分加計年息5 %之利息。</w:t>
            </w:r>
          </w:p>
          <w:p w:rsidR="00BB4409" w:rsidRPr="00EA1468" w:rsidRDefault="00BB4409" w:rsidP="00D426D1">
            <w:pPr>
              <w:spacing w:line="400" w:lineRule="exact"/>
              <w:ind w:left="720"/>
              <w:jc w:val="both"/>
              <w:rPr>
                <w:rFonts w:ascii="標楷體" w:eastAsia="標楷體" w:hAnsi="標楷體"/>
                <w:sz w:val="28"/>
                <w:szCs w:val="28"/>
              </w:rPr>
            </w:pPr>
          </w:p>
        </w:tc>
        <w:tc>
          <w:tcPr>
            <w:tcW w:w="3260" w:type="dxa"/>
          </w:tcPr>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廠商未依契約約定履約或契約經終止或解除者，機關得就預付款還款保證尚未遞減之部分加</w:t>
            </w:r>
            <w:r w:rsidRPr="00EA1468">
              <w:rPr>
                <w:rFonts w:ascii="標楷體" w:eastAsia="標楷體" w:hAnsi="標楷體" w:hint="eastAsia"/>
                <w:sz w:val="28"/>
                <w:szCs w:val="28"/>
              </w:rPr>
              <w:lastRenderedPageBreak/>
              <w:t>計年息，其數值由機關依個案採購之招標文件所訂加計年息數值填列。</w:t>
            </w:r>
          </w:p>
          <w:p w:rsidR="00BB4409" w:rsidRPr="00EA1468" w:rsidRDefault="00BB4409" w:rsidP="00D426D1">
            <w:pPr>
              <w:spacing w:line="400" w:lineRule="exact"/>
              <w:ind w:left="720"/>
              <w:jc w:val="both"/>
              <w:rPr>
                <w:rFonts w:ascii="標楷體" w:eastAsia="標楷體" w:hAnsi="標楷體"/>
                <w:sz w:val="28"/>
                <w:szCs w:val="28"/>
              </w:rPr>
            </w:pPr>
          </w:p>
        </w:tc>
        <w:tc>
          <w:tcPr>
            <w:tcW w:w="3750" w:type="dxa"/>
          </w:tcPr>
          <w:p w:rsidR="00BB4409" w:rsidRPr="00D426D1" w:rsidRDefault="00BB4409" w:rsidP="00D426D1">
            <w:pPr>
              <w:numPr>
                <w:ilvl w:val="0"/>
                <w:numId w:val="4"/>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修正前之影響對象及修正後之受惠對象：招標機關、得標廠商及擔保人</w:t>
            </w:r>
          </w:p>
          <w:p w:rsidR="00BB4409" w:rsidRPr="00EA1468" w:rsidRDefault="00BB4409" w:rsidP="00D426D1">
            <w:pPr>
              <w:numPr>
                <w:ilvl w:val="0"/>
                <w:numId w:val="4"/>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鬆綁效益：降低承攬廠商</w:t>
            </w:r>
            <w:r w:rsidRPr="00EA1468">
              <w:rPr>
                <w:rFonts w:ascii="標楷體" w:eastAsia="標楷體" w:hAnsi="標楷體" w:hint="eastAsia"/>
                <w:sz w:val="28"/>
                <w:szCs w:val="28"/>
              </w:rPr>
              <w:lastRenderedPageBreak/>
              <w:t>及擔保人成本風險，提高廠商投標意願。</w:t>
            </w:r>
          </w:p>
          <w:p w:rsidR="00BB4409" w:rsidRPr="00EA1468" w:rsidRDefault="00BB4409" w:rsidP="00D426D1">
            <w:pPr>
              <w:spacing w:line="400" w:lineRule="exact"/>
              <w:ind w:left="360"/>
              <w:jc w:val="both"/>
              <w:rPr>
                <w:rFonts w:ascii="標楷體" w:eastAsia="標楷體" w:hAnsi="標楷體"/>
                <w:sz w:val="28"/>
                <w:szCs w:val="28"/>
              </w:rPr>
            </w:pPr>
          </w:p>
        </w:tc>
        <w:tc>
          <w:tcPr>
            <w:tcW w:w="1495" w:type="dxa"/>
          </w:tcPr>
          <w:p w:rsidR="00BB4409" w:rsidRPr="00EA1468" w:rsidRDefault="00BB4409" w:rsidP="00D426D1">
            <w:pPr>
              <w:spacing w:line="400" w:lineRule="exact"/>
              <w:rPr>
                <w:rFonts w:ascii="標楷體" w:eastAsia="標楷體" w:hAnsi="標楷體"/>
                <w:sz w:val="28"/>
                <w:szCs w:val="28"/>
              </w:rPr>
            </w:pPr>
            <w:r w:rsidRPr="00EA1468">
              <w:rPr>
                <w:rFonts w:ascii="標楷體" w:eastAsia="標楷體" w:hAnsi="標楷體" w:hint="eastAsia"/>
                <w:sz w:val="28"/>
                <w:szCs w:val="28"/>
              </w:rPr>
              <w:lastRenderedPageBreak/>
              <w:t>107年1月16日發布</w:t>
            </w:r>
          </w:p>
        </w:tc>
      </w:tr>
      <w:tr w:rsidR="00EA1468" w:rsidRPr="00EA1468" w:rsidTr="00A27ED3">
        <w:tc>
          <w:tcPr>
            <w:tcW w:w="817" w:type="dxa"/>
          </w:tcPr>
          <w:p w:rsidR="00BB4409" w:rsidRPr="00EA1468" w:rsidRDefault="00BB4409" w:rsidP="00EF527E">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Pr>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補助國內工程產業策略聯盟赴海外拓點計畫作業要點第2點、第4點、第9點及第11點（107年1月31日工程技字第10700027740</w:t>
            </w:r>
            <w:r w:rsidRPr="00EA1468">
              <w:rPr>
                <w:rFonts w:ascii="標楷體" w:eastAsia="標楷體" w:hAnsi="標楷體" w:hint="eastAsia"/>
                <w:sz w:val="28"/>
                <w:szCs w:val="28"/>
              </w:rPr>
              <w:lastRenderedPageBreak/>
              <w:t>號）</w:t>
            </w:r>
          </w:p>
          <w:p w:rsidR="00BB4409" w:rsidRPr="00EA1468" w:rsidRDefault="00BB4409" w:rsidP="00D426D1">
            <w:pPr>
              <w:snapToGrid w:val="0"/>
              <w:spacing w:line="400" w:lineRule="exact"/>
              <w:ind w:left="61"/>
              <w:jc w:val="both"/>
              <w:rPr>
                <w:rFonts w:ascii="標楷體" w:eastAsia="標楷體" w:hAnsi="標楷體"/>
                <w:sz w:val="28"/>
                <w:szCs w:val="28"/>
              </w:rPr>
            </w:pPr>
          </w:p>
        </w:tc>
        <w:tc>
          <w:tcPr>
            <w:tcW w:w="2977" w:type="dxa"/>
          </w:tcPr>
          <w:p w:rsidR="00BB4409" w:rsidRPr="00EA1468" w:rsidRDefault="00BB4409" w:rsidP="00D426D1">
            <w:pPr>
              <w:numPr>
                <w:ilvl w:val="0"/>
                <w:numId w:val="2"/>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補助對象未包含測繪業。</w:t>
            </w:r>
          </w:p>
          <w:p w:rsidR="00BB4409" w:rsidRPr="00EA1468" w:rsidRDefault="00BB4409" w:rsidP="00D426D1">
            <w:pPr>
              <w:numPr>
                <w:ilvl w:val="0"/>
                <w:numId w:val="2"/>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 xml:space="preserve">每半年撥款1次。 </w:t>
            </w:r>
          </w:p>
          <w:p w:rsidR="00BB4409" w:rsidRPr="00EA1468" w:rsidRDefault="00BB4409" w:rsidP="00D426D1">
            <w:pPr>
              <w:numPr>
                <w:ilvl w:val="0"/>
                <w:numId w:val="2"/>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核定補助額度不得調整。</w:t>
            </w:r>
          </w:p>
          <w:p w:rsidR="00BB4409" w:rsidRPr="00EA1468" w:rsidRDefault="00BB4409" w:rsidP="00D426D1">
            <w:pPr>
              <w:numPr>
                <w:ilvl w:val="0"/>
                <w:numId w:val="2"/>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一級科目間不得流用。</w:t>
            </w:r>
          </w:p>
          <w:p w:rsidR="00BB4409" w:rsidRPr="00EA1468" w:rsidRDefault="00BB4409" w:rsidP="00D426D1">
            <w:pPr>
              <w:numPr>
                <w:ilvl w:val="0"/>
                <w:numId w:val="2"/>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新興計畫執行期</w:t>
            </w:r>
            <w:r w:rsidRPr="00EA1468">
              <w:rPr>
                <w:rFonts w:ascii="標楷體" w:eastAsia="標楷體" w:hAnsi="標楷體" w:hint="eastAsia"/>
                <w:sz w:val="28"/>
                <w:szCs w:val="28"/>
              </w:rPr>
              <w:lastRenderedPageBreak/>
              <w:t>間為核定計畫日起至107年12月31日止。</w:t>
            </w:r>
          </w:p>
          <w:p w:rsidR="00BB4409" w:rsidRPr="00EA1468" w:rsidRDefault="00BB4409" w:rsidP="00D426D1">
            <w:pPr>
              <w:numPr>
                <w:ilvl w:val="0"/>
                <w:numId w:val="2"/>
              </w:numPr>
              <w:spacing w:line="400" w:lineRule="exact"/>
              <w:ind w:left="480" w:hanging="480"/>
              <w:jc w:val="both"/>
              <w:rPr>
                <w:rFonts w:ascii="標楷體" w:eastAsia="標楷體" w:hAnsi="標楷體"/>
                <w:sz w:val="28"/>
                <w:szCs w:val="28"/>
              </w:rPr>
            </w:pPr>
            <w:proofErr w:type="gramStart"/>
            <w:r w:rsidRPr="00EA1468">
              <w:rPr>
                <w:rFonts w:ascii="標楷體" w:eastAsia="標楷體" w:hAnsi="標楷體" w:hint="eastAsia"/>
                <w:sz w:val="28"/>
                <w:szCs w:val="28"/>
              </w:rPr>
              <w:t>日支生活費</w:t>
            </w:r>
            <w:proofErr w:type="gramEnd"/>
            <w:r w:rsidRPr="00EA1468">
              <w:rPr>
                <w:rFonts w:ascii="標楷體" w:eastAsia="標楷體" w:hAnsi="標楷體" w:hint="eastAsia"/>
                <w:sz w:val="28"/>
                <w:szCs w:val="28"/>
              </w:rPr>
              <w:t>請領條件由「單月進駐該據點之日數不得少於20日」。</w:t>
            </w:r>
          </w:p>
          <w:p w:rsidR="00BB4409" w:rsidRPr="00EA1468" w:rsidRDefault="00BB4409" w:rsidP="00D426D1">
            <w:pPr>
              <w:snapToGrid w:val="0"/>
              <w:spacing w:line="400" w:lineRule="exact"/>
              <w:jc w:val="both"/>
              <w:rPr>
                <w:rFonts w:ascii="標楷體" w:eastAsia="標楷體" w:hAnsi="標楷體"/>
                <w:sz w:val="28"/>
                <w:szCs w:val="28"/>
              </w:rPr>
            </w:pPr>
          </w:p>
        </w:tc>
        <w:tc>
          <w:tcPr>
            <w:tcW w:w="3260" w:type="dxa"/>
          </w:tcPr>
          <w:p w:rsidR="00BB4409" w:rsidRPr="00EA1468" w:rsidRDefault="00BB4409" w:rsidP="00D426D1">
            <w:pPr>
              <w:numPr>
                <w:ilvl w:val="0"/>
                <w:numId w:val="3"/>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新增補助對象包含測繪業。</w:t>
            </w:r>
          </w:p>
          <w:p w:rsidR="00BB4409" w:rsidRPr="00EA1468" w:rsidRDefault="00BB4409" w:rsidP="00D426D1">
            <w:pPr>
              <w:numPr>
                <w:ilvl w:val="0"/>
                <w:numId w:val="3"/>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 xml:space="preserve">增加每季撥款機制。 </w:t>
            </w:r>
          </w:p>
          <w:p w:rsidR="00BB4409" w:rsidRPr="00EA1468" w:rsidRDefault="00BB4409" w:rsidP="00D426D1">
            <w:pPr>
              <w:numPr>
                <w:ilvl w:val="0"/>
                <w:numId w:val="3"/>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增加期中審查會議</w:t>
            </w:r>
            <w:proofErr w:type="gramStart"/>
            <w:r w:rsidRPr="00EA1468">
              <w:rPr>
                <w:rFonts w:ascii="標楷體" w:eastAsia="標楷體" w:hAnsi="標楷體" w:hint="eastAsia"/>
                <w:sz w:val="28"/>
                <w:szCs w:val="28"/>
              </w:rPr>
              <w:t>得視拓點</w:t>
            </w:r>
            <w:proofErr w:type="gramEnd"/>
            <w:r w:rsidRPr="00EA1468">
              <w:rPr>
                <w:rFonts w:ascii="標楷體" w:eastAsia="標楷體" w:hAnsi="標楷體" w:hint="eastAsia"/>
                <w:sz w:val="28"/>
                <w:szCs w:val="28"/>
              </w:rPr>
              <w:t>計畫經費支用情形調整計畫核定補助額度。</w:t>
            </w:r>
          </w:p>
          <w:p w:rsidR="00BB4409" w:rsidRPr="00EA1468" w:rsidRDefault="00BB4409" w:rsidP="00D426D1">
            <w:pPr>
              <w:numPr>
                <w:ilvl w:val="0"/>
                <w:numId w:val="3"/>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增加一級科目間之預算流用最多20 %。</w:t>
            </w:r>
          </w:p>
          <w:p w:rsidR="00BB4409" w:rsidRPr="00EA1468" w:rsidRDefault="00BB4409" w:rsidP="00D426D1">
            <w:pPr>
              <w:numPr>
                <w:ilvl w:val="0"/>
                <w:numId w:val="3"/>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放寬新興計畫執行期間為107年1月1日起至107年12月31日止。</w:t>
            </w:r>
          </w:p>
          <w:p w:rsidR="00BB4409" w:rsidRPr="00EA1468" w:rsidRDefault="00BB4409" w:rsidP="00D426D1">
            <w:pPr>
              <w:numPr>
                <w:ilvl w:val="0"/>
                <w:numId w:val="3"/>
              </w:numPr>
              <w:spacing w:line="400" w:lineRule="exact"/>
              <w:jc w:val="both"/>
              <w:rPr>
                <w:rFonts w:ascii="標楷體" w:eastAsia="標楷體" w:hAnsi="標楷體"/>
                <w:sz w:val="28"/>
                <w:szCs w:val="28"/>
              </w:rPr>
            </w:pPr>
            <w:proofErr w:type="gramStart"/>
            <w:r w:rsidRPr="00EA1468">
              <w:rPr>
                <w:rFonts w:ascii="標楷體" w:eastAsia="標楷體" w:hAnsi="標楷體" w:hint="eastAsia"/>
                <w:sz w:val="28"/>
                <w:szCs w:val="28"/>
              </w:rPr>
              <w:t>日支生活費</w:t>
            </w:r>
            <w:proofErr w:type="gramEnd"/>
            <w:r w:rsidRPr="00EA1468">
              <w:rPr>
                <w:rFonts w:ascii="標楷體" w:eastAsia="標楷體" w:hAnsi="標楷體" w:hint="eastAsia"/>
                <w:sz w:val="28"/>
                <w:szCs w:val="28"/>
              </w:rPr>
              <w:t>請領條件修正為「單次進駐該據點之日數不得少於20日」。</w:t>
            </w:r>
          </w:p>
        </w:tc>
        <w:tc>
          <w:tcPr>
            <w:tcW w:w="3750" w:type="dxa"/>
          </w:tcPr>
          <w:p w:rsidR="00BB4409" w:rsidRPr="00EA1468" w:rsidRDefault="00BB4409" w:rsidP="00D426D1">
            <w:pPr>
              <w:numPr>
                <w:ilvl w:val="0"/>
                <w:numId w:val="30"/>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修正前之影響對象及修正後之受惠對象：</w:t>
            </w:r>
            <w:proofErr w:type="gramStart"/>
            <w:r w:rsidRPr="00EA1468">
              <w:rPr>
                <w:rFonts w:ascii="標楷體" w:eastAsia="標楷體" w:hAnsi="標楷體" w:hint="eastAsia"/>
                <w:sz w:val="28"/>
                <w:szCs w:val="28"/>
              </w:rPr>
              <w:t>107</w:t>
            </w:r>
            <w:proofErr w:type="gramEnd"/>
            <w:r w:rsidRPr="00EA1468">
              <w:rPr>
                <w:rFonts w:ascii="標楷體" w:eastAsia="標楷體" w:hAnsi="標楷體" w:hint="eastAsia"/>
                <w:sz w:val="28"/>
                <w:szCs w:val="28"/>
              </w:rPr>
              <w:t>年度補助國內工程產業策略聯盟赴海外拓點計畫之受補助廠商。</w:t>
            </w:r>
          </w:p>
          <w:p w:rsidR="00BB4409" w:rsidRPr="00EA1468" w:rsidRDefault="00BB4409" w:rsidP="00D426D1">
            <w:pPr>
              <w:snapToGrid w:val="0"/>
              <w:spacing w:line="400" w:lineRule="exact"/>
              <w:ind w:left="280" w:hangingChars="100" w:hanging="280"/>
              <w:jc w:val="both"/>
              <w:rPr>
                <w:rFonts w:ascii="標楷體" w:eastAsia="標楷體" w:hAnsi="標楷體"/>
                <w:sz w:val="28"/>
                <w:szCs w:val="28"/>
              </w:rPr>
            </w:pPr>
            <w:r w:rsidRPr="00EA1468">
              <w:rPr>
                <w:rFonts w:ascii="標楷體" w:eastAsia="標楷體" w:hAnsi="標楷體" w:hint="eastAsia"/>
                <w:sz w:val="28"/>
                <w:szCs w:val="28"/>
              </w:rPr>
              <w:t>2.鬆綁效益：</w:t>
            </w:r>
            <w:proofErr w:type="gramStart"/>
            <w:r w:rsidRPr="00EA1468">
              <w:rPr>
                <w:rFonts w:ascii="標楷體" w:eastAsia="標楷體" w:hAnsi="標楷體" w:hint="eastAsia"/>
                <w:sz w:val="28"/>
                <w:szCs w:val="28"/>
              </w:rPr>
              <w:t>107</w:t>
            </w:r>
            <w:proofErr w:type="gramEnd"/>
            <w:r w:rsidRPr="00EA1468">
              <w:rPr>
                <w:rFonts w:ascii="標楷體" w:eastAsia="標楷體" w:hAnsi="標楷體" w:hint="eastAsia"/>
                <w:sz w:val="28"/>
                <w:szCs w:val="28"/>
              </w:rPr>
              <w:t>年度補助國內工程產業策略聯盟赴海外拓點計畫之受補助廠商</w:t>
            </w:r>
            <w:r w:rsidRPr="00EA1468">
              <w:rPr>
                <w:rFonts w:ascii="標楷體" w:eastAsia="標楷體" w:hAnsi="標楷體" w:hint="eastAsia"/>
                <w:sz w:val="28"/>
                <w:szCs w:val="28"/>
              </w:rPr>
              <w:lastRenderedPageBreak/>
              <w:t>可更有彈性的運用補助經費。</w:t>
            </w:r>
          </w:p>
        </w:tc>
        <w:tc>
          <w:tcPr>
            <w:tcW w:w="1495" w:type="dxa"/>
          </w:tcPr>
          <w:p w:rsidR="00BB4409" w:rsidRPr="00D426D1" w:rsidRDefault="00BB4409" w:rsidP="00D426D1">
            <w:pPr>
              <w:spacing w:line="400" w:lineRule="exact"/>
              <w:rPr>
                <w:rFonts w:ascii="標楷體" w:eastAsia="標楷體" w:hAnsi="標楷體"/>
                <w:sz w:val="28"/>
                <w:szCs w:val="28"/>
              </w:rPr>
            </w:pPr>
            <w:r w:rsidRPr="00EA1468">
              <w:rPr>
                <w:rFonts w:ascii="標楷體" w:eastAsia="標楷體" w:hAnsi="標楷體" w:hint="eastAsia"/>
                <w:sz w:val="28"/>
                <w:szCs w:val="28"/>
              </w:rPr>
              <w:lastRenderedPageBreak/>
              <w:t>107年1月31日發布</w:t>
            </w:r>
          </w:p>
        </w:tc>
      </w:tr>
      <w:tr w:rsidR="00EA1468" w:rsidRPr="00EA1468" w:rsidTr="00A27ED3">
        <w:tc>
          <w:tcPr>
            <w:tcW w:w="817" w:type="dxa"/>
          </w:tcPr>
          <w:p w:rsidR="00BB4409" w:rsidRPr="00EA1468" w:rsidRDefault="00BB4409" w:rsidP="00EF527E">
            <w:pPr>
              <w:pStyle w:val="a6"/>
              <w:numPr>
                <w:ilvl w:val="0"/>
                <w:numId w:val="1"/>
              </w:numPr>
              <w:snapToGrid w:val="0"/>
              <w:spacing w:line="264" w:lineRule="auto"/>
              <w:ind w:leftChars="0"/>
              <w:jc w:val="both"/>
              <w:rPr>
                <w:rFonts w:ascii="標楷體" w:eastAsia="標楷體" w:hAnsi="標楷體" w:cs="Times New Roman"/>
                <w:sz w:val="28"/>
                <w:szCs w:val="28"/>
              </w:rPr>
            </w:pPr>
          </w:p>
        </w:tc>
        <w:tc>
          <w:tcPr>
            <w:tcW w:w="2268" w:type="dxa"/>
          </w:tcPr>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公共工程創新產品交流作業要點</w:t>
            </w:r>
          </w:p>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sz w:val="28"/>
                <w:szCs w:val="28"/>
              </w:rPr>
              <w:t>（</w:t>
            </w:r>
            <w:r w:rsidRPr="00EA1468">
              <w:rPr>
                <w:rFonts w:ascii="標楷體" w:eastAsia="標楷體" w:hAnsi="標楷體" w:hint="eastAsia"/>
                <w:sz w:val="28"/>
                <w:szCs w:val="28"/>
              </w:rPr>
              <w:t>107年1月29日行政院公共工程委員會工程技字第 10700030200號</w:t>
            </w:r>
            <w:r w:rsidRPr="00EA1468">
              <w:rPr>
                <w:rFonts w:ascii="標楷體" w:eastAsia="標楷體" w:hAnsi="標楷體"/>
                <w:sz w:val="28"/>
                <w:szCs w:val="28"/>
              </w:rPr>
              <w:t>）</w:t>
            </w:r>
          </w:p>
        </w:tc>
        <w:tc>
          <w:tcPr>
            <w:tcW w:w="2977" w:type="dxa"/>
          </w:tcPr>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t>廠商運用創新產品交流，應先獲得我國專業之學（公）會、大專院校或研究機構推薦，並出具推薦書（含推薦理由）後，於本會建置之創新產品交流平台網站（以下簡稱交流平台</w:t>
            </w:r>
            <w:r w:rsidRPr="00EA1468">
              <w:rPr>
                <w:rFonts w:ascii="標楷體" w:eastAsia="標楷體" w:hAnsi="標楷體" w:hint="eastAsia"/>
                <w:sz w:val="28"/>
                <w:szCs w:val="28"/>
              </w:rPr>
              <w:lastRenderedPageBreak/>
              <w:t>網站）登錄「廠商申請創新產品交流基本資料表」，列印後</w:t>
            </w:r>
            <w:proofErr w:type="gramStart"/>
            <w:r w:rsidRPr="00EA1468">
              <w:rPr>
                <w:rFonts w:ascii="標楷體" w:eastAsia="標楷體" w:hAnsi="標楷體" w:hint="eastAsia"/>
                <w:sz w:val="28"/>
                <w:szCs w:val="28"/>
              </w:rPr>
              <w:t>併</w:t>
            </w:r>
            <w:proofErr w:type="gramEnd"/>
            <w:r w:rsidRPr="00EA1468">
              <w:rPr>
                <w:rFonts w:ascii="標楷體" w:eastAsia="標楷體" w:hAnsi="標楷體" w:hint="eastAsia"/>
                <w:sz w:val="28"/>
                <w:szCs w:val="28"/>
              </w:rPr>
              <w:t>同推薦書，以書面向業務上與該創新產品有關之機關申請，並副知其主管機關及本會。</w:t>
            </w:r>
          </w:p>
          <w:p w:rsidR="00BB4409" w:rsidRPr="00EA1468" w:rsidRDefault="00BB4409" w:rsidP="00D426D1">
            <w:pPr>
              <w:spacing w:line="400" w:lineRule="exact"/>
              <w:ind w:left="720"/>
              <w:jc w:val="both"/>
              <w:rPr>
                <w:rFonts w:ascii="標楷體" w:eastAsia="標楷體" w:hAnsi="標楷體"/>
                <w:sz w:val="28"/>
                <w:szCs w:val="28"/>
              </w:rPr>
            </w:pPr>
          </w:p>
        </w:tc>
        <w:tc>
          <w:tcPr>
            <w:tcW w:w="3260" w:type="dxa"/>
          </w:tcPr>
          <w:p w:rsidR="00BB4409" w:rsidRPr="00EA1468" w:rsidRDefault="00BB4409" w:rsidP="00D426D1">
            <w:p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廠商運用創新產品交流，應先獲得我國大專院校或、研究機構或與公共工程相關之專業學(公、協)會推薦，並出具推薦書（含推薦理由）後，於本會建置之創新產品交流平台網站（以下簡稱交</w:t>
            </w:r>
            <w:r w:rsidRPr="00EA1468">
              <w:rPr>
                <w:rFonts w:ascii="標楷體" w:eastAsia="標楷體" w:hAnsi="標楷體" w:hint="eastAsia"/>
                <w:sz w:val="28"/>
                <w:szCs w:val="28"/>
              </w:rPr>
              <w:lastRenderedPageBreak/>
              <w:t>流平台網站）登錄「廠商申請創新產品交流基本資料表」，列印後</w:t>
            </w:r>
            <w:proofErr w:type="gramStart"/>
            <w:r w:rsidRPr="00EA1468">
              <w:rPr>
                <w:rFonts w:ascii="標楷體" w:eastAsia="標楷體" w:hAnsi="標楷體" w:hint="eastAsia"/>
                <w:sz w:val="28"/>
                <w:szCs w:val="28"/>
              </w:rPr>
              <w:t>併</w:t>
            </w:r>
            <w:proofErr w:type="gramEnd"/>
            <w:r w:rsidRPr="00EA1468">
              <w:rPr>
                <w:rFonts w:ascii="標楷體" w:eastAsia="標楷體" w:hAnsi="標楷體" w:hint="eastAsia"/>
                <w:sz w:val="28"/>
                <w:szCs w:val="28"/>
              </w:rPr>
              <w:t>同推薦書，以書面向業務上與該創新產品有關之機關申請，並副知其主管機關及本會。</w:t>
            </w:r>
          </w:p>
          <w:p w:rsidR="00BB4409" w:rsidRPr="00EA1468" w:rsidRDefault="00BB4409" w:rsidP="00D426D1">
            <w:pPr>
              <w:spacing w:line="400" w:lineRule="exact"/>
              <w:ind w:leftChars="-300" w:hangingChars="257" w:hanging="720"/>
              <w:jc w:val="both"/>
              <w:rPr>
                <w:rFonts w:ascii="標楷體" w:eastAsia="標楷體" w:hAnsi="標楷體"/>
                <w:sz w:val="28"/>
                <w:szCs w:val="28"/>
              </w:rPr>
            </w:pPr>
            <w:proofErr w:type="gramStart"/>
            <w:r w:rsidRPr="00EA1468">
              <w:rPr>
                <w:rFonts w:ascii="標楷體" w:eastAsia="標楷體" w:hAnsi="標楷體" w:hint="eastAsia"/>
                <w:sz w:val="28"/>
                <w:szCs w:val="28"/>
              </w:rPr>
              <w:t>（</w:t>
            </w:r>
            <w:proofErr w:type="gramEnd"/>
            <w:r w:rsidRPr="00EA1468">
              <w:rPr>
                <w:rFonts w:ascii="標楷體" w:eastAsia="標楷體" w:hAnsi="標楷體" w:hint="eastAsia"/>
                <w:sz w:val="28"/>
                <w:szCs w:val="28"/>
              </w:rPr>
              <w:t>附註：過去可出具推薦書之單位僅限於專業之學〈公〉會、大專院校或研究機構。修正後放寬與公共工程領域相關之「協會」亦可出具推薦書</w:t>
            </w:r>
            <w:proofErr w:type="gramStart"/>
            <w:r w:rsidRPr="00EA1468">
              <w:rPr>
                <w:rFonts w:ascii="標楷體" w:eastAsia="標楷體" w:hAnsi="標楷體" w:hint="eastAsia"/>
                <w:sz w:val="28"/>
                <w:szCs w:val="28"/>
              </w:rPr>
              <w:t>）</w:t>
            </w:r>
            <w:proofErr w:type="gramEnd"/>
          </w:p>
        </w:tc>
        <w:tc>
          <w:tcPr>
            <w:tcW w:w="3750" w:type="dxa"/>
          </w:tcPr>
          <w:p w:rsidR="00BB4409" w:rsidRPr="00EA1468" w:rsidRDefault="00BB4409" w:rsidP="00D426D1">
            <w:pPr>
              <w:numPr>
                <w:ilvl w:val="0"/>
                <w:numId w:val="31"/>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lastRenderedPageBreak/>
              <w:t>修正前之影響對象及修正後之受惠對象：公共工程相關專業協會及創新廠商。</w:t>
            </w:r>
          </w:p>
          <w:p w:rsidR="00BB4409" w:rsidRPr="00EA1468" w:rsidRDefault="00BB4409" w:rsidP="00D426D1">
            <w:pPr>
              <w:numPr>
                <w:ilvl w:val="0"/>
                <w:numId w:val="31"/>
              </w:numPr>
              <w:spacing w:line="400" w:lineRule="exact"/>
              <w:jc w:val="both"/>
              <w:rPr>
                <w:rFonts w:ascii="標楷體" w:eastAsia="標楷體" w:hAnsi="標楷體"/>
                <w:sz w:val="28"/>
                <w:szCs w:val="28"/>
              </w:rPr>
            </w:pPr>
            <w:r w:rsidRPr="00EA1468">
              <w:rPr>
                <w:rFonts w:ascii="標楷體" w:eastAsia="標楷體" w:hAnsi="標楷體" w:hint="eastAsia"/>
                <w:sz w:val="28"/>
                <w:szCs w:val="28"/>
              </w:rPr>
              <w:t>鬆綁效益：創新廠商有較為多元之管道取得必要之推薦書，進而利用本平台創造更多與工程機關之技</w:t>
            </w:r>
            <w:r w:rsidRPr="00EA1468">
              <w:rPr>
                <w:rFonts w:ascii="標楷體" w:eastAsia="標楷體" w:hAnsi="標楷體" w:hint="eastAsia"/>
                <w:sz w:val="28"/>
                <w:szCs w:val="28"/>
              </w:rPr>
              <w:lastRenderedPageBreak/>
              <w:t>術交流機會。</w:t>
            </w:r>
          </w:p>
          <w:p w:rsidR="00BB4409" w:rsidRPr="00EA1468" w:rsidRDefault="00BB4409" w:rsidP="00D426D1">
            <w:pPr>
              <w:spacing w:line="400" w:lineRule="exact"/>
              <w:ind w:left="360"/>
              <w:jc w:val="both"/>
              <w:rPr>
                <w:rFonts w:ascii="標楷體" w:eastAsia="標楷體" w:hAnsi="標楷體"/>
                <w:sz w:val="28"/>
                <w:szCs w:val="28"/>
              </w:rPr>
            </w:pPr>
          </w:p>
        </w:tc>
        <w:tc>
          <w:tcPr>
            <w:tcW w:w="1495" w:type="dxa"/>
          </w:tcPr>
          <w:p w:rsidR="00BB4409" w:rsidRPr="00D426D1" w:rsidRDefault="00BB4409" w:rsidP="00D426D1">
            <w:pPr>
              <w:snapToGrid w:val="0"/>
              <w:spacing w:line="400" w:lineRule="exact"/>
              <w:rPr>
                <w:rFonts w:ascii="標楷體" w:eastAsia="標楷體" w:hAnsi="標楷體"/>
                <w:sz w:val="28"/>
                <w:szCs w:val="28"/>
              </w:rPr>
            </w:pPr>
            <w:r w:rsidRPr="00D426D1">
              <w:rPr>
                <w:rFonts w:ascii="標楷體" w:eastAsia="標楷體" w:hAnsi="標楷體" w:hint="eastAsia"/>
                <w:sz w:val="28"/>
                <w:szCs w:val="28"/>
              </w:rPr>
              <w:lastRenderedPageBreak/>
              <w:t>107年1月29日發布、自107年2月1日施行</w:t>
            </w:r>
          </w:p>
        </w:tc>
      </w:tr>
    </w:tbl>
    <w:p w:rsidR="00874847" w:rsidRPr="000E3F4E" w:rsidRDefault="00874847" w:rsidP="00D426D1">
      <w:pPr>
        <w:rPr>
          <w:rFonts w:ascii="標楷體" w:eastAsia="標楷體" w:hAnsi="標楷體"/>
        </w:rPr>
      </w:pPr>
    </w:p>
    <w:sectPr w:rsidR="00874847" w:rsidRPr="000E3F4E" w:rsidSect="00A765CB">
      <w:footerReference w:type="default" r:id="rId13"/>
      <w:pgSz w:w="16838" w:h="11906" w:orient="landscape"/>
      <w:pgMar w:top="1276"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2F" w:rsidRDefault="001F392F" w:rsidP="00C5667C">
      <w:r>
        <w:separator/>
      </w:r>
    </w:p>
  </w:endnote>
  <w:endnote w:type="continuationSeparator" w:id="0">
    <w:p w:rsidR="001F392F" w:rsidRDefault="001F392F" w:rsidP="00C5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宋体"/>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楷書體W5">
    <w:altName w:val="微軟正黑體"/>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73589"/>
      <w:docPartObj>
        <w:docPartGallery w:val="Page Numbers (Bottom of Page)"/>
        <w:docPartUnique/>
      </w:docPartObj>
    </w:sdtPr>
    <w:sdtEndPr/>
    <w:sdtContent>
      <w:p w:rsidR="001F392F" w:rsidRDefault="001F392F">
        <w:pPr>
          <w:pStyle w:val="a9"/>
          <w:jc w:val="center"/>
        </w:pPr>
        <w:r>
          <w:fldChar w:fldCharType="begin"/>
        </w:r>
        <w:r>
          <w:instrText>PAGE   \* MERGEFORMAT</w:instrText>
        </w:r>
        <w:r>
          <w:fldChar w:fldCharType="separate"/>
        </w:r>
        <w:r w:rsidR="004C6103" w:rsidRPr="004C6103">
          <w:rPr>
            <w:noProof/>
            <w:lang w:val="zh-TW"/>
          </w:rPr>
          <w:t>35</w:t>
        </w:r>
        <w:r>
          <w:fldChar w:fldCharType="end"/>
        </w:r>
      </w:p>
    </w:sdtContent>
  </w:sdt>
  <w:p w:rsidR="001F392F" w:rsidRDefault="001F39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2F" w:rsidRDefault="001F392F" w:rsidP="00C5667C">
      <w:r>
        <w:separator/>
      </w:r>
    </w:p>
  </w:footnote>
  <w:footnote w:type="continuationSeparator" w:id="0">
    <w:p w:rsidR="001F392F" w:rsidRDefault="001F392F" w:rsidP="00C56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ascii="標楷體" w:eastAsia="標楷體" w:hAnsi="標楷體" w:cs="細明體_HKSCS" w:hint="default"/>
        <w:sz w:val="28"/>
        <w:szCs w:val="32"/>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標楷體" w:eastAsia="標楷體" w:hAnsi="標楷體" w:cs="Times New Roman"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480"/>
        </w:tabs>
        <w:ind w:left="480" w:hanging="480"/>
      </w:pPr>
    </w:lvl>
    <w:lvl w:ilvl="1">
      <w:start w:val="1"/>
      <w:numFmt w:val="decimal"/>
      <w:lvlText w:val="%2."/>
      <w:lvlJc w:val="left"/>
      <w:pPr>
        <w:tabs>
          <w:tab w:val="num" w:pos="840"/>
        </w:tabs>
        <w:ind w:left="840" w:hanging="360"/>
      </w:pPr>
      <w:rPr>
        <w:rFonts w:ascii="標楷體" w:eastAsia="標楷體" w:hAnsi="標楷體" w:cs="Times New Roman" w:hint="default"/>
        <w:szCs w:val="28"/>
      </w:rPr>
    </w:lvl>
    <w:lvl w:ilvl="2">
      <w:start w:val="1"/>
      <w:numFmt w:val="decimal"/>
      <w:lvlText w:val="%3."/>
      <w:lvlJc w:val="left"/>
      <w:pPr>
        <w:tabs>
          <w:tab w:val="num" w:pos="1440"/>
        </w:tabs>
        <w:ind w:left="1440" w:hanging="480"/>
      </w:pPr>
      <w:rPr>
        <w:rFonts w:ascii="標楷體" w:eastAsia="標楷體" w:hAnsi="標楷體" w:cs="標楷體" w:hint="eastAsia"/>
        <w:bCs/>
        <w:sz w:val="28"/>
        <w:szCs w:val="32"/>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8140F55"/>
    <w:multiLevelType w:val="hybridMultilevel"/>
    <w:tmpl w:val="54B4D80E"/>
    <w:lvl w:ilvl="0" w:tplc="80A24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D42180"/>
    <w:multiLevelType w:val="hybridMultilevel"/>
    <w:tmpl w:val="179C3256"/>
    <w:lvl w:ilvl="0" w:tplc="2B187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114C60"/>
    <w:multiLevelType w:val="hybridMultilevel"/>
    <w:tmpl w:val="EAAA0D60"/>
    <w:lvl w:ilvl="0" w:tplc="6B029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2A6A3C"/>
    <w:multiLevelType w:val="hybridMultilevel"/>
    <w:tmpl w:val="30BCF1AC"/>
    <w:lvl w:ilvl="0" w:tplc="4FC2229A">
      <w:start w:val="1"/>
      <w:numFmt w:val="taiwaneseCountingThousand"/>
      <w:lvlText w:val="%1、"/>
      <w:lvlJc w:val="left"/>
      <w:pPr>
        <w:ind w:left="960" w:hanging="960"/>
      </w:pPr>
      <w:rPr>
        <w:rFonts w:hint="default"/>
      </w:rPr>
    </w:lvl>
    <w:lvl w:ilvl="1" w:tplc="6D92F84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233A9F"/>
    <w:multiLevelType w:val="hybridMultilevel"/>
    <w:tmpl w:val="62E45FD8"/>
    <w:lvl w:ilvl="0" w:tplc="893AF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100B9E"/>
    <w:multiLevelType w:val="hybridMultilevel"/>
    <w:tmpl w:val="DBA62BF6"/>
    <w:lvl w:ilvl="0" w:tplc="4CEA150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1A74A19"/>
    <w:multiLevelType w:val="hybridMultilevel"/>
    <w:tmpl w:val="70446BDC"/>
    <w:lvl w:ilvl="0" w:tplc="80A24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1F613D"/>
    <w:multiLevelType w:val="hybridMultilevel"/>
    <w:tmpl w:val="64C699F4"/>
    <w:lvl w:ilvl="0" w:tplc="0B66B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347612"/>
    <w:multiLevelType w:val="hybridMultilevel"/>
    <w:tmpl w:val="B37C339E"/>
    <w:lvl w:ilvl="0" w:tplc="7D189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2E69A0"/>
    <w:multiLevelType w:val="hybridMultilevel"/>
    <w:tmpl w:val="D37E1C7C"/>
    <w:lvl w:ilvl="0" w:tplc="4CEA150C">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35925B56"/>
    <w:multiLevelType w:val="hybridMultilevel"/>
    <w:tmpl w:val="77206E74"/>
    <w:lvl w:ilvl="0" w:tplc="526EDC3C">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7AF0551"/>
    <w:multiLevelType w:val="hybridMultilevel"/>
    <w:tmpl w:val="E2E62EC8"/>
    <w:lvl w:ilvl="0" w:tplc="23028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9560B9"/>
    <w:multiLevelType w:val="hybridMultilevel"/>
    <w:tmpl w:val="E6B0A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7A165B"/>
    <w:multiLevelType w:val="hybridMultilevel"/>
    <w:tmpl w:val="F43E75EA"/>
    <w:lvl w:ilvl="0" w:tplc="A224E01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DA6CE3"/>
    <w:multiLevelType w:val="hybridMultilevel"/>
    <w:tmpl w:val="76946CB6"/>
    <w:lvl w:ilvl="0" w:tplc="05AE24D2">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2A4036"/>
    <w:multiLevelType w:val="hybridMultilevel"/>
    <w:tmpl w:val="A5C611DC"/>
    <w:lvl w:ilvl="0" w:tplc="57C49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512779"/>
    <w:multiLevelType w:val="hybridMultilevel"/>
    <w:tmpl w:val="28E890C4"/>
    <w:lvl w:ilvl="0" w:tplc="526EDC3C">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4BDD1DFD"/>
    <w:multiLevelType w:val="hybridMultilevel"/>
    <w:tmpl w:val="2BCEC63A"/>
    <w:lvl w:ilvl="0" w:tplc="0C4C2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0865D1"/>
    <w:multiLevelType w:val="hybridMultilevel"/>
    <w:tmpl w:val="945C1636"/>
    <w:lvl w:ilvl="0" w:tplc="D0165226">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4DD23D4C"/>
    <w:multiLevelType w:val="hybridMultilevel"/>
    <w:tmpl w:val="68E6BAA4"/>
    <w:lvl w:ilvl="0" w:tplc="FFB6A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155228"/>
    <w:multiLevelType w:val="hybridMultilevel"/>
    <w:tmpl w:val="620AA0CE"/>
    <w:lvl w:ilvl="0" w:tplc="941A1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DD53E4"/>
    <w:multiLevelType w:val="hybridMultilevel"/>
    <w:tmpl w:val="06F412A6"/>
    <w:lvl w:ilvl="0" w:tplc="80A24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9723167"/>
    <w:multiLevelType w:val="hybridMultilevel"/>
    <w:tmpl w:val="26A4BB04"/>
    <w:lvl w:ilvl="0" w:tplc="FE00E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58636F"/>
    <w:multiLevelType w:val="singleLevel"/>
    <w:tmpl w:val="5A58636F"/>
    <w:lvl w:ilvl="0">
      <w:start w:val="1"/>
      <w:numFmt w:val="decimal"/>
      <w:suff w:val="nothing"/>
      <w:lvlText w:val="%1."/>
      <w:lvlJc w:val="left"/>
    </w:lvl>
  </w:abstractNum>
  <w:abstractNum w:abstractNumId="27">
    <w:nsid w:val="603A4D2E"/>
    <w:multiLevelType w:val="hybridMultilevel"/>
    <w:tmpl w:val="058E6E92"/>
    <w:lvl w:ilvl="0" w:tplc="80A24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116B72"/>
    <w:multiLevelType w:val="hybridMultilevel"/>
    <w:tmpl w:val="80A02164"/>
    <w:lvl w:ilvl="0" w:tplc="22EE7CD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C75E0A"/>
    <w:multiLevelType w:val="hybridMultilevel"/>
    <w:tmpl w:val="312814EC"/>
    <w:lvl w:ilvl="0" w:tplc="1FA42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057ED7"/>
    <w:multiLevelType w:val="hybridMultilevel"/>
    <w:tmpl w:val="7ED8899A"/>
    <w:lvl w:ilvl="0" w:tplc="B95A6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25605B"/>
    <w:multiLevelType w:val="hybridMultilevel"/>
    <w:tmpl w:val="6C2C75FC"/>
    <w:lvl w:ilvl="0" w:tplc="7A6A9E3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7211473D"/>
    <w:multiLevelType w:val="hybridMultilevel"/>
    <w:tmpl w:val="BFC0D522"/>
    <w:lvl w:ilvl="0" w:tplc="E396A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445B5F"/>
    <w:multiLevelType w:val="hybridMultilevel"/>
    <w:tmpl w:val="B6D6D49C"/>
    <w:lvl w:ilvl="0" w:tplc="DC22C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7A5207"/>
    <w:multiLevelType w:val="hybridMultilevel"/>
    <w:tmpl w:val="5650D4F6"/>
    <w:lvl w:ilvl="0" w:tplc="25FC989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793E037A"/>
    <w:multiLevelType w:val="hybridMultilevel"/>
    <w:tmpl w:val="3CFE3618"/>
    <w:lvl w:ilvl="0" w:tplc="AA341C7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F2024F"/>
    <w:multiLevelType w:val="hybridMultilevel"/>
    <w:tmpl w:val="BFC0D522"/>
    <w:lvl w:ilvl="0" w:tplc="E396A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9E5740"/>
    <w:multiLevelType w:val="hybridMultilevel"/>
    <w:tmpl w:val="EF8A4B5E"/>
    <w:lvl w:ilvl="0" w:tplc="487069D8">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7F3F58E3"/>
    <w:multiLevelType w:val="hybridMultilevel"/>
    <w:tmpl w:val="32EAC0E8"/>
    <w:lvl w:ilvl="0" w:tplc="F516E476">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30"/>
  </w:num>
  <w:num w:numId="8">
    <w:abstractNumId w:val="33"/>
  </w:num>
  <w:num w:numId="9">
    <w:abstractNumId w:val="26"/>
  </w:num>
  <w:num w:numId="10">
    <w:abstractNumId w:val="10"/>
  </w:num>
  <w:num w:numId="11">
    <w:abstractNumId w:val="20"/>
  </w:num>
  <w:num w:numId="12">
    <w:abstractNumId w:val="38"/>
  </w:num>
  <w:num w:numId="13">
    <w:abstractNumId w:val="6"/>
  </w:num>
  <w:num w:numId="14">
    <w:abstractNumId w:val="5"/>
  </w:num>
  <w:num w:numId="15">
    <w:abstractNumId w:val="17"/>
  </w:num>
  <w:num w:numId="16">
    <w:abstractNumId w:val="1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9"/>
  </w:num>
  <w:num w:numId="23">
    <w:abstractNumId w:val="27"/>
  </w:num>
  <w:num w:numId="24">
    <w:abstractNumId w:val="16"/>
  </w:num>
  <w:num w:numId="25">
    <w:abstractNumId w:val="32"/>
  </w:num>
  <w:num w:numId="26">
    <w:abstractNumId w:val="36"/>
  </w:num>
  <w:num w:numId="27">
    <w:abstractNumId w:val="2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5"/>
  </w:num>
  <w:num w:numId="32">
    <w:abstractNumId w:val="14"/>
  </w:num>
  <w:num w:numId="33">
    <w:abstractNumId w:val="25"/>
  </w:num>
  <w:num w:numId="34">
    <w:abstractNumId w:val="22"/>
  </w:num>
  <w:num w:numId="35">
    <w:abstractNumId w:val="8"/>
  </w:num>
  <w:num w:numId="3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47"/>
    <w:rsid w:val="000044EA"/>
    <w:rsid w:val="00007F7A"/>
    <w:rsid w:val="00013293"/>
    <w:rsid w:val="00015D0A"/>
    <w:rsid w:val="00025DE6"/>
    <w:rsid w:val="00031075"/>
    <w:rsid w:val="00042E97"/>
    <w:rsid w:val="00044746"/>
    <w:rsid w:val="00064EF8"/>
    <w:rsid w:val="000709CA"/>
    <w:rsid w:val="0007387B"/>
    <w:rsid w:val="000918FD"/>
    <w:rsid w:val="000A07E6"/>
    <w:rsid w:val="000A0EBF"/>
    <w:rsid w:val="000B4D4A"/>
    <w:rsid w:val="000B7EE6"/>
    <w:rsid w:val="000C749F"/>
    <w:rsid w:val="000D4924"/>
    <w:rsid w:val="000D6263"/>
    <w:rsid w:val="000E269E"/>
    <w:rsid w:val="000E3F4E"/>
    <w:rsid w:val="000E523A"/>
    <w:rsid w:val="000E63BC"/>
    <w:rsid w:val="000E6739"/>
    <w:rsid w:val="000F6000"/>
    <w:rsid w:val="000F63D5"/>
    <w:rsid w:val="00102DCE"/>
    <w:rsid w:val="001077B5"/>
    <w:rsid w:val="00111DA3"/>
    <w:rsid w:val="00113789"/>
    <w:rsid w:val="00127C13"/>
    <w:rsid w:val="00133738"/>
    <w:rsid w:val="001410AC"/>
    <w:rsid w:val="00143E34"/>
    <w:rsid w:val="001502D1"/>
    <w:rsid w:val="00150549"/>
    <w:rsid w:val="001622F3"/>
    <w:rsid w:val="00182FE8"/>
    <w:rsid w:val="00193A68"/>
    <w:rsid w:val="001A0F79"/>
    <w:rsid w:val="001A6B0B"/>
    <w:rsid w:val="001B2010"/>
    <w:rsid w:val="001B38E2"/>
    <w:rsid w:val="001B4844"/>
    <w:rsid w:val="001B5060"/>
    <w:rsid w:val="001B7E2A"/>
    <w:rsid w:val="001C1F0C"/>
    <w:rsid w:val="001C4D75"/>
    <w:rsid w:val="001C70FB"/>
    <w:rsid w:val="001C7B22"/>
    <w:rsid w:val="001D297D"/>
    <w:rsid w:val="001D7344"/>
    <w:rsid w:val="001E1528"/>
    <w:rsid w:val="001E4B7F"/>
    <w:rsid w:val="001E5008"/>
    <w:rsid w:val="001E5582"/>
    <w:rsid w:val="001E5685"/>
    <w:rsid w:val="001E62EA"/>
    <w:rsid w:val="001E747F"/>
    <w:rsid w:val="001F2816"/>
    <w:rsid w:val="001F2D86"/>
    <w:rsid w:val="001F3118"/>
    <w:rsid w:val="001F392F"/>
    <w:rsid w:val="001F701A"/>
    <w:rsid w:val="00200FBC"/>
    <w:rsid w:val="0020732D"/>
    <w:rsid w:val="00211487"/>
    <w:rsid w:val="002128CC"/>
    <w:rsid w:val="00213AD6"/>
    <w:rsid w:val="00214B13"/>
    <w:rsid w:val="00216355"/>
    <w:rsid w:val="00217CBA"/>
    <w:rsid w:val="00233D90"/>
    <w:rsid w:val="00245E02"/>
    <w:rsid w:val="00255CCD"/>
    <w:rsid w:val="00256820"/>
    <w:rsid w:val="00275809"/>
    <w:rsid w:val="0028281F"/>
    <w:rsid w:val="00283B3C"/>
    <w:rsid w:val="00285073"/>
    <w:rsid w:val="00285318"/>
    <w:rsid w:val="00293FD3"/>
    <w:rsid w:val="002A5EB8"/>
    <w:rsid w:val="002A701F"/>
    <w:rsid w:val="002B36F8"/>
    <w:rsid w:val="002C603C"/>
    <w:rsid w:val="002D2974"/>
    <w:rsid w:val="002D39F0"/>
    <w:rsid w:val="002D4846"/>
    <w:rsid w:val="002D6503"/>
    <w:rsid w:val="002E094A"/>
    <w:rsid w:val="002E5B92"/>
    <w:rsid w:val="002E7BD8"/>
    <w:rsid w:val="002F694F"/>
    <w:rsid w:val="003018B7"/>
    <w:rsid w:val="00306F1B"/>
    <w:rsid w:val="003235CE"/>
    <w:rsid w:val="00326662"/>
    <w:rsid w:val="003325E3"/>
    <w:rsid w:val="00332694"/>
    <w:rsid w:val="00337704"/>
    <w:rsid w:val="00341610"/>
    <w:rsid w:val="003440FF"/>
    <w:rsid w:val="00346B9E"/>
    <w:rsid w:val="003642FD"/>
    <w:rsid w:val="00366814"/>
    <w:rsid w:val="00376EAE"/>
    <w:rsid w:val="00381C14"/>
    <w:rsid w:val="00394256"/>
    <w:rsid w:val="00394DF3"/>
    <w:rsid w:val="00395F2D"/>
    <w:rsid w:val="003A6244"/>
    <w:rsid w:val="003B0EB1"/>
    <w:rsid w:val="003C4F08"/>
    <w:rsid w:val="003C5461"/>
    <w:rsid w:val="003C65CD"/>
    <w:rsid w:val="003E1719"/>
    <w:rsid w:val="003E1906"/>
    <w:rsid w:val="003E38A0"/>
    <w:rsid w:val="003E42BC"/>
    <w:rsid w:val="003F08F0"/>
    <w:rsid w:val="003F190F"/>
    <w:rsid w:val="004028DE"/>
    <w:rsid w:val="00405861"/>
    <w:rsid w:val="00410F5E"/>
    <w:rsid w:val="0041440B"/>
    <w:rsid w:val="004201F3"/>
    <w:rsid w:val="00421D21"/>
    <w:rsid w:val="0042545A"/>
    <w:rsid w:val="00430460"/>
    <w:rsid w:val="0043048C"/>
    <w:rsid w:val="00434771"/>
    <w:rsid w:val="00434BF2"/>
    <w:rsid w:val="004352F4"/>
    <w:rsid w:val="004461E5"/>
    <w:rsid w:val="00455BA7"/>
    <w:rsid w:val="00467578"/>
    <w:rsid w:val="00473D1C"/>
    <w:rsid w:val="0047435E"/>
    <w:rsid w:val="004746C5"/>
    <w:rsid w:val="00477320"/>
    <w:rsid w:val="00484B62"/>
    <w:rsid w:val="004879FF"/>
    <w:rsid w:val="004A10BB"/>
    <w:rsid w:val="004A6841"/>
    <w:rsid w:val="004B0A12"/>
    <w:rsid w:val="004B54BE"/>
    <w:rsid w:val="004C40B4"/>
    <w:rsid w:val="004C5489"/>
    <w:rsid w:val="004C6103"/>
    <w:rsid w:val="004D5A39"/>
    <w:rsid w:val="004D5CD8"/>
    <w:rsid w:val="004E0C7B"/>
    <w:rsid w:val="004E216E"/>
    <w:rsid w:val="004E55D7"/>
    <w:rsid w:val="004E75EA"/>
    <w:rsid w:val="004F19F2"/>
    <w:rsid w:val="004F22A0"/>
    <w:rsid w:val="004F6C8C"/>
    <w:rsid w:val="0050031C"/>
    <w:rsid w:val="00504531"/>
    <w:rsid w:val="00507E99"/>
    <w:rsid w:val="005115EA"/>
    <w:rsid w:val="005119F7"/>
    <w:rsid w:val="00512F99"/>
    <w:rsid w:val="005152A0"/>
    <w:rsid w:val="005169DA"/>
    <w:rsid w:val="005272CB"/>
    <w:rsid w:val="00546203"/>
    <w:rsid w:val="00554979"/>
    <w:rsid w:val="00556969"/>
    <w:rsid w:val="00556976"/>
    <w:rsid w:val="005700CD"/>
    <w:rsid w:val="00572DC0"/>
    <w:rsid w:val="00573CCB"/>
    <w:rsid w:val="005762B2"/>
    <w:rsid w:val="00584E4F"/>
    <w:rsid w:val="00587EE7"/>
    <w:rsid w:val="005915FF"/>
    <w:rsid w:val="005A0768"/>
    <w:rsid w:val="005A07AE"/>
    <w:rsid w:val="005A3739"/>
    <w:rsid w:val="005B2059"/>
    <w:rsid w:val="005B21EB"/>
    <w:rsid w:val="005B26DD"/>
    <w:rsid w:val="005C1F36"/>
    <w:rsid w:val="005C4BEF"/>
    <w:rsid w:val="005C704D"/>
    <w:rsid w:val="005D51F5"/>
    <w:rsid w:val="005E2520"/>
    <w:rsid w:val="005F3285"/>
    <w:rsid w:val="005F67A7"/>
    <w:rsid w:val="006043DE"/>
    <w:rsid w:val="00604FFE"/>
    <w:rsid w:val="00610A29"/>
    <w:rsid w:val="00615E4B"/>
    <w:rsid w:val="006174A5"/>
    <w:rsid w:val="006230BD"/>
    <w:rsid w:val="00624748"/>
    <w:rsid w:val="00624F07"/>
    <w:rsid w:val="00630C8D"/>
    <w:rsid w:val="00635344"/>
    <w:rsid w:val="006366E2"/>
    <w:rsid w:val="00647047"/>
    <w:rsid w:val="00650457"/>
    <w:rsid w:val="0065159E"/>
    <w:rsid w:val="00651A46"/>
    <w:rsid w:val="006544DF"/>
    <w:rsid w:val="0065661C"/>
    <w:rsid w:val="00660314"/>
    <w:rsid w:val="0066492C"/>
    <w:rsid w:val="006669D2"/>
    <w:rsid w:val="00677F43"/>
    <w:rsid w:val="00681863"/>
    <w:rsid w:val="0068536E"/>
    <w:rsid w:val="00686C9F"/>
    <w:rsid w:val="00687FD3"/>
    <w:rsid w:val="00691994"/>
    <w:rsid w:val="00694B39"/>
    <w:rsid w:val="006A0461"/>
    <w:rsid w:val="006A4873"/>
    <w:rsid w:val="006B2DBA"/>
    <w:rsid w:val="006B5715"/>
    <w:rsid w:val="006B7654"/>
    <w:rsid w:val="006C3CE2"/>
    <w:rsid w:val="006C590A"/>
    <w:rsid w:val="006C7082"/>
    <w:rsid w:val="006D4F08"/>
    <w:rsid w:val="006E3098"/>
    <w:rsid w:val="006E3557"/>
    <w:rsid w:val="006E44FC"/>
    <w:rsid w:val="006F1887"/>
    <w:rsid w:val="00707FBB"/>
    <w:rsid w:val="00714127"/>
    <w:rsid w:val="00721A1A"/>
    <w:rsid w:val="00727B7A"/>
    <w:rsid w:val="00734A40"/>
    <w:rsid w:val="00736617"/>
    <w:rsid w:val="00743118"/>
    <w:rsid w:val="00752971"/>
    <w:rsid w:val="00754F00"/>
    <w:rsid w:val="00755C05"/>
    <w:rsid w:val="00756BEE"/>
    <w:rsid w:val="007624BF"/>
    <w:rsid w:val="00763B5B"/>
    <w:rsid w:val="007755A8"/>
    <w:rsid w:val="00786FF7"/>
    <w:rsid w:val="00790BB1"/>
    <w:rsid w:val="007A038B"/>
    <w:rsid w:val="007B27C1"/>
    <w:rsid w:val="007B31A9"/>
    <w:rsid w:val="007C6495"/>
    <w:rsid w:val="007C6BFA"/>
    <w:rsid w:val="007D5CE6"/>
    <w:rsid w:val="008005A7"/>
    <w:rsid w:val="00802C6B"/>
    <w:rsid w:val="00802F5F"/>
    <w:rsid w:val="00807190"/>
    <w:rsid w:val="0081469C"/>
    <w:rsid w:val="0081613C"/>
    <w:rsid w:val="00823DA8"/>
    <w:rsid w:val="008460DC"/>
    <w:rsid w:val="00850576"/>
    <w:rsid w:val="00853998"/>
    <w:rsid w:val="00857E54"/>
    <w:rsid w:val="0086079F"/>
    <w:rsid w:val="00861A80"/>
    <w:rsid w:val="008622EE"/>
    <w:rsid w:val="00866346"/>
    <w:rsid w:val="00866B35"/>
    <w:rsid w:val="00867316"/>
    <w:rsid w:val="00874847"/>
    <w:rsid w:val="00886E3D"/>
    <w:rsid w:val="0088733F"/>
    <w:rsid w:val="008903BE"/>
    <w:rsid w:val="008914ED"/>
    <w:rsid w:val="008963DD"/>
    <w:rsid w:val="008A75F0"/>
    <w:rsid w:val="008B2FA7"/>
    <w:rsid w:val="008B3D45"/>
    <w:rsid w:val="008B79A8"/>
    <w:rsid w:val="008C1AE6"/>
    <w:rsid w:val="008C3BD4"/>
    <w:rsid w:val="008C5D47"/>
    <w:rsid w:val="008D13D7"/>
    <w:rsid w:val="008D44D0"/>
    <w:rsid w:val="008D4D56"/>
    <w:rsid w:val="008D764D"/>
    <w:rsid w:val="008E25E6"/>
    <w:rsid w:val="008E30B4"/>
    <w:rsid w:val="008E31A5"/>
    <w:rsid w:val="008F03CC"/>
    <w:rsid w:val="008F2150"/>
    <w:rsid w:val="00905256"/>
    <w:rsid w:val="00905EE2"/>
    <w:rsid w:val="00910725"/>
    <w:rsid w:val="00913D1F"/>
    <w:rsid w:val="0091775A"/>
    <w:rsid w:val="00930E2D"/>
    <w:rsid w:val="00930FA2"/>
    <w:rsid w:val="00933646"/>
    <w:rsid w:val="00935EA2"/>
    <w:rsid w:val="009403D7"/>
    <w:rsid w:val="00946929"/>
    <w:rsid w:val="00952D6E"/>
    <w:rsid w:val="00960DEB"/>
    <w:rsid w:val="009614A2"/>
    <w:rsid w:val="00965466"/>
    <w:rsid w:val="00976054"/>
    <w:rsid w:val="00977AA5"/>
    <w:rsid w:val="00980AB3"/>
    <w:rsid w:val="00983EE1"/>
    <w:rsid w:val="009879E8"/>
    <w:rsid w:val="0099095E"/>
    <w:rsid w:val="00991111"/>
    <w:rsid w:val="00993F84"/>
    <w:rsid w:val="009B305A"/>
    <w:rsid w:val="009B6BC2"/>
    <w:rsid w:val="009C3369"/>
    <w:rsid w:val="009C3E7F"/>
    <w:rsid w:val="009C4145"/>
    <w:rsid w:val="009D114A"/>
    <w:rsid w:val="009E17BD"/>
    <w:rsid w:val="00A158C4"/>
    <w:rsid w:val="00A20110"/>
    <w:rsid w:val="00A222A2"/>
    <w:rsid w:val="00A23367"/>
    <w:rsid w:val="00A25792"/>
    <w:rsid w:val="00A27AC1"/>
    <w:rsid w:val="00A27ED3"/>
    <w:rsid w:val="00A318CE"/>
    <w:rsid w:val="00A3530F"/>
    <w:rsid w:val="00A35773"/>
    <w:rsid w:val="00A52B00"/>
    <w:rsid w:val="00A53EE9"/>
    <w:rsid w:val="00A540C7"/>
    <w:rsid w:val="00A5610F"/>
    <w:rsid w:val="00A56E6F"/>
    <w:rsid w:val="00A61503"/>
    <w:rsid w:val="00A67759"/>
    <w:rsid w:val="00A704FA"/>
    <w:rsid w:val="00A740E2"/>
    <w:rsid w:val="00A765CB"/>
    <w:rsid w:val="00A8543B"/>
    <w:rsid w:val="00A9174C"/>
    <w:rsid w:val="00A96C71"/>
    <w:rsid w:val="00AA04CF"/>
    <w:rsid w:val="00AA782C"/>
    <w:rsid w:val="00AA7FAE"/>
    <w:rsid w:val="00AB366E"/>
    <w:rsid w:val="00AB3714"/>
    <w:rsid w:val="00AB5A68"/>
    <w:rsid w:val="00AC45A1"/>
    <w:rsid w:val="00AC5FD3"/>
    <w:rsid w:val="00AD092B"/>
    <w:rsid w:val="00AD1857"/>
    <w:rsid w:val="00AD5102"/>
    <w:rsid w:val="00AE1207"/>
    <w:rsid w:val="00AE3E7C"/>
    <w:rsid w:val="00AF1614"/>
    <w:rsid w:val="00AF6265"/>
    <w:rsid w:val="00B00663"/>
    <w:rsid w:val="00B10A0D"/>
    <w:rsid w:val="00B179D5"/>
    <w:rsid w:val="00B20214"/>
    <w:rsid w:val="00B210C2"/>
    <w:rsid w:val="00B2198F"/>
    <w:rsid w:val="00B24281"/>
    <w:rsid w:val="00B25D16"/>
    <w:rsid w:val="00B533F9"/>
    <w:rsid w:val="00B62188"/>
    <w:rsid w:val="00B64EAE"/>
    <w:rsid w:val="00B75CD3"/>
    <w:rsid w:val="00B83F71"/>
    <w:rsid w:val="00B96E45"/>
    <w:rsid w:val="00BA1FA0"/>
    <w:rsid w:val="00BB4409"/>
    <w:rsid w:val="00BB5D1D"/>
    <w:rsid w:val="00BB6D3C"/>
    <w:rsid w:val="00BB7BEF"/>
    <w:rsid w:val="00BC2B6F"/>
    <w:rsid w:val="00BC4A27"/>
    <w:rsid w:val="00BC4FA6"/>
    <w:rsid w:val="00BD10A6"/>
    <w:rsid w:val="00BD1129"/>
    <w:rsid w:val="00BD55CF"/>
    <w:rsid w:val="00BD6616"/>
    <w:rsid w:val="00BF0C76"/>
    <w:rsid w:val="00BF3432"/>
    <w:rsid w:val="00BF7626"/>
    <w:rsid w:val="00C026AC"/>
    <w:rsid w:val="00C02778"/>
    <w:rsid w:val="00C05161"/>
    <w:rsid w:val="00C10682"/>
    <w:rsid w:val="00C17E2D"/>
    <w:rsid w:val="00C20B9E"/>
    <w:rsid w:val="00C257AF"/>
    <w:rsid w:val="00C26187"/>
    <w:rsid w:val="00C30351"/>
    <w:rsid w:val="00C34042"/>
    <w:rsid w:val="00C368F2"/>
    <w:rsid w:val="00C37358"/>
    <w:rsid w:val="00C4121E"/>
    <w:rsid w:val="00C424CE"/>
    <w:rsid w:val="00C43C7D"/>
    <w:rsid w:val="00C47068"/>
    <w:rsid w:val="00C5067D"/>
    <w:rsid w:val="00C52FDC"/>
    <w:rsid w:val="00C5667C"/>
    <w:rsid w:val="00C573EC"/>
    <w:rsid w:val="00C64206"/>
    <w:rsid w:val="00C6534D"/>
    <w:rsid w:val="00C65F3C"/>
    <w:rsid w:val="00C70692"/>
    <w:rsid w:val="00C71201"/>
    <w:rsid w:val="00C80E75"/>
    <w:rsid w:val="00C87326"/>
    <w:rsid w:val="00C955C7"/>
    <w:rsid w:val="00CA0FE7"/>
    <w:rsid w:val="00CA22AE"/>
    <w:rsid w:val="00CA3D83"/>
    <w:rsid w:val="00CB14E1"/>
    <w:rsid w:val="00CB413B"/>
    <w:rsid w:val="00CB5130"/>
    <w:rsid w:val="00CB7F88"/>
    <w:rsid w:val="00CC095B"/>
    <w:rsid w:val="00CC313C"/>
    <w:rsid w:val="00CC5045"/>
    <w:rsid w:val="00CC50FD"/>
    <w:rsid w:val="00CC60BC"/>
    <w:rsid w:val="00CD08E0"/>
    <w:rsid w:val="00CE11CC"/>
    <w:rsid w:val="00CE18E6"/>
    <w:rsid w:val="00CE2925"/>
    <w:rsid w:val="00CF2C6D"/>
    <w:rsid w:val="00D02943"/>
    <w:rsid w:val="00D14B0C"/>
    <w:rsid w:val="00D14E45"/>
    <w:rsid w:val="00D15C03"/>
    <w:rsid w:val="00D17B4A"/>
    <w:rsid w:val="00D21B85"/>
    <w:rsid w:val="00D22CE5"/>
    <w:rsid w:val="00D32EF1"/>
    <w:rsid w:val="00D35D00"/>
    <w:rsid w:val="00D36E55"/>
    <w:rsid w:val="00D426D1"/>
    <w:rsid w:val="00D536A2"/>
    <w:rsid w:val="00D5484E"/>
    <w:rsid w:val="00D55AB4"/>
    <w:rsid w:val="00D63C3B"/>
    <w:rsid w:val="00D63EAA"/>
    <w:rsid w:val="00D66520"/>
    <w:rsid w:val="00D7268F"/>
    <w:rsid w:val="00D72BC4"/>
    <w:rsid w:val="00D837BC"/>
    <w:rsid w:val="00D90009"/>
    <w:rsid w:val="00DB1628"/>
    <w:rsid w:val="00DB5455"/>
    <w:rsid w:val="00DC1334"/>
    <w:rsid w:val="00DC17A4"/>
    <w:rsid w:val="00DC4405"/>
    <w:rsid w:val="00DE4628"/>
    <w:rsid w:val="00DF40A5"/>
    <w:rsid w:val="00DF5209"/>
    <w:rsid w:val="00DF66C7"/>
    <w:rsid w:val="00E009B9"/>
    <w:rsid w:val="00E0397C"/>
    <w:rsid w:val="00E11149"/>
    <w:rsid w:val="00E11B18"/>
    <w:rsid w:val="00E17ABC"/>
    <w:rsid w:val="00E2480F"/>
    <w:rsid w:val="00E2503C"/>
    <w:rsid w:val="00E25CD5"/>
    <w:rsid w:val="00E36FC2"/>
    <w:rsid w:val="00E37B47"/>
    <w:rsid w:val="00E416B9"/>
    <w:rsid w:val="00E417B0"/>
    <w:rsid w:val="00E565B5"/>
    <w:rsid w:val="00E63322"/>
    <w:rsid w:val="00E64ED4"/>
    <w:rsid w:val="00E65EF2"/>
    <w:rsid w:val="00E724D5"/>
    <w:rsid w:val="00E724EB"/>
    <w:rsid w:val="00E73D2F"/>
    <w:rsid w:val="00E76CB9"/>
    <w:rsid w:val="00E80BDD"/>
    <w:rsid w:val="00E91003"/>
    <w:rsid w:val="00E9290D"/>
    <w:rsid w:val="00E96CD6"/>
    <w:rsid w:val="00EA1468"/>
    <w:rsid w:val="00EB32F7"/>
    <w:rsid w:val="00EC5DF0"/>
    <w:rsid w:val="00EE046B"/>
    <w:rsid w:val="00EE5509"/>
    <w:rsid w:val="00EE619B"/>
    <w:rsid w:val="00EE7642"/>
    <w:rsid w:val="00EF16BA"/>
    <w:rsid w:val="00EF1907"/>
    <w:rsid w:val="00EF226D"/>
    <w:rsid w:val="00EF527E"/>
    <w:rsid w:val="00F022FF"/>
    <w:rsid w:val="00F05F0C"/>
    <w:rsid w:val="00F1493E"/>
    <w:rsid w:val="00F35EC2"/>
    <w:rsid w:val="00F4374B"/>
    <w:rsid w:val="00F50874"/>
    <w:rsid w:val="00F51712"/>
    <w:rsid w:val="00F57D41"/>
    <w:rsid w:val="00F62A6B"/>
    <w:rsid w:val="00F65D35"/>
    <w:rsid w:val="00F679AC"/>
    <w:rsid w:val="00F85E14"/>
    <w:rsid w:val="00FB00B4"/>
    <w:rsid w:val="00FB0A84"/>
    <w:rsid w:val="00FB49D6"/>
    <w:rsid w:val="00FD0113"/>
    <w:rsid w:val="00FD06DA"/>
    <w:rsid w:val="00FD3427"/>
    <w:rsid w:val="00FD388A"/>
    <w:rsid w:val="00FD76FD"/>
    <w:rsid w:val="00FE0B39"/>
    <w:rsid w:val="00FE4D65"/>
    <w:rsid w:val="00FE7622"/>
    <w:rsid w:val="00FE7F02"/>
    <w:rsid w:val="00FF0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4847"/>
    <w:rPr>
      <w:rFonts w:asciiTheme="majorHAnsi" w:eastAsiaTheme="majorEastAsia" w:hAnsiTheme="majorHAnsi" w:cstheme="majorBidi"/>
      <w:sz w:val="18"/>
      <w:szCs w:val="18"/>
    </w:rPr>
  </w:style>
  <w:style w:type="paragraph" w:styleId="a6">
    <w:name w:val="List Paragraph"/>
    <w:basedOn w:val="a"/>
    <w:uiPriority w:val="34"/>
    <w:qFormat/>
    <w:rsid w:val="00E96CD6"/>
    <w:pPr>
      <w:ind w:leftChars="200" w:left="480"/>
    </w:pPr>
  </w:style>
  <w:style w:type="paragraph" w:styleId="a7">
    <w:name w:val="header"/>
    <w:basedOn w:val="a"/>
    <w:link w:val="a8"/>
    <w:uiPriority w:val="99"/>
    <w:unhideWhenUsed/>
    <w:rsid w:val="00C5667C"/>
    <w:pPr>
      <w:tabs>
        <w:tab w:val="center" w:pos="4153"/>
        <w:tab w:val="right" w:pos="8306"/>
      </w:tabs>
      <w:snapToGrid w:val="0"/>
    </w:pPr>
    <w:rPr>
      <w:sz w:val="20"/>
      <w:szCs w:val="20"/>
    </w:rPr>
  </w:style>
  <w:style w:type="character" w:customStyle="1" w:styleId="a8">
    <w:name w:val="頁首 字元"/>
    <w:basedOn w:val="a0"/>
    <w:link w:val="a7"/>
    <w:uiPriority w:val="99"/>
    <w:rsid w:val="00C5667C"/>
    <w:rPr>
      <w:sz w:val="20"/>
      <w:szCs w:val="20"/>
    </w:rPr>
  </w:style>
  <w:style w:type="paragraph" w:styleId="a9">
    <w:name w:val="footer"/>
    <w:basedOn w:val="a"/>
    <w:link w:val="aa"/>
    <w:uiPriority w:val="99"/>
    <w:unhideWhenUsed/>
    <w:rsid w:val="00C5667C"/>
    <w:pPr>
      <w:tabs>
        <w:tab w:val="center" w:pos="4153"/>
        <w:tab w:val="right" w:pos="8306"/>
      </w:tabs>
      <w:snapToGrid w:val="0"/>
    </w:pPr>
    <w:rPr>
      <w:sz w:val="20"/>
      <w:szCs w:val="20"/>
    </w:rPr>
  </w:style>
  <w:style w:type="character" w:customStyle="1" w:styleId="aa">
    <w:name w:val="頁尾 字元"/>
    <w:basedOn w:val="a0"/>
    <w:link w:val="a9"/>
    <w:uiPriority w:val="99"/>
    <w:rsid w:val="00C5667C"/>
    <w:rPr>
      <w:sz w:val="20"/>
      <w:szCs w:val="20"/>
    </w:rPr>
  </w:style>
  <w:style w:type="paragraph" w:customStyle="1" w:styleId="Default">
    <w:name w:val="Default"/>
    <w:rsid w:val="00CD08E0"/>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346B9E"/>
    <w:rPr>
      <w:sz w:val="30"/>
      <w:szCs w:val="30"/>
    </w:rPr>
  </w:style>
  <w:style w:type="character" w:styleId="ab">
    <w:name w:val="Hyperlink"/>
    <w:basedOn w:val="a0"/>
    <w:uiPriority w:val="99"/>
    <w:unhideWhenUsed/>
    <w:rsid w:val="00A53EE9"/>
    <w:rPr>
      <w:color w:val="0000FF" w:themeColor="hyperlink"/>
      <w:u w:val="single"/>
    </w:rPr>
  </w:style>
  <w:style w:type="paragraph" w:styleId="ac">
    <w:name w:val="Body Text"/>
    <w:link w:val="ad"/>
    <w:rsid w:val="00A53EE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A53EE9"/>
    <w:rPr>
      <w:rFonts w:ascii="Calibri" w:eastAsia="新細明體" w:hAnsi="Calibri" w:cs="Times New Roman"/>
      <w:kern w:val="1"/>
    </w:rPr>
  </w:style>
  <w:style w:type="character" w:customStyle="1" w:styleId="word42">
    <w:name w:val="word42"/>
    <w:basedOn w:val="a0"/>
    <w:rsid w:val="00A53EE9"/>
    <w:rPr>
      <w:rFonts w:ascii="新細明體" w:eastAsia="新細明體" w:hAnsi="新細明體" w:hint="eastAsia"/>
      <w:color w:val="000000"/>
      <w:sz w:val="23"/>
      <w:szCs w:val="23"/>
    </w:rPr>
  </w:style>
  <w:style w:type="character" w:customStyle="1" w:styleId="246024b62020">
    <w:name w:val="_2460__24b6__20__20_字型"/>
    <w:rsid w:val="00A53EE9"/>
  </w:style>
  <w:style w:type="character" w:styleId="ae">
    <w:name w:val="FollowedHyperlink"/>
    <w:basedOn w:val="a0"/>
    <w:uiPriority w:val="99"/>
    <w:semiHidden/>
    <w:unhideWhenUsed/>
    <w:rsid w:val="00A53EE9"/>
    <w:rPr>
      <w:color w:val="800080" w:themeColor="followedHyperlink"/>
      <w:u w:val="single"/>
    </w:rPr>
  </w:style>
  <w:style w:type="paragraph" w:customStyle="1" w:styleId="Textbody">
    <w:name w:val="Text body"/>
    <w:rsid w:val="00275809"/>
    <w:pPr>
      <w:widowControl w:val="0"/>
      <w:suppressAutoHyphens/>
      <w:autoSpaceDN w:val="0"/>
      <w:textAlignment w:val="baseline"/>
    </w:pPr>
    <w:rPr>
      <w:rFonts w:ascii="Calibri" w:eastAsia="新細明體" w:hAnsi="Calibri" w:cs="Times New Roman"/>
      <w:kern w:val="3"/>
    </w:rPr>
  </w:style>
  <w:style w:type="paragraph" w:styleId="af">
    <w:name w:val="Plain Text"/>
    <w:basedOn w:val="a"/>
    <w:link w:val="af0"/>
    <w:uiPriority w:val="99"/>
    <w:unhideWhenUsed/>
    <w:rsid w:val="00B533F9"/>
    <w:rPr>
      <w:rFonts w:ascii="Calibri" w:eastAsia="新細明體" w:hAnsi="Courier New" w:cs="Courier New"/>
      <w:szCs w:val="24"/>
    </w:rPr>
  </w:style>
  <w:style w:type="character" w:customStyle="1" w:styleId="af0">
    <w:name w:val="純文字 字元"/>
    <w:basedOn w:val="a0"/>
    <w:link w:val="af"/>
    <w:uiPriority w:val="99"/>
    <w:rsid w:val="00B533F9"/>
    <w:rPr>
      <w:rFonts w:ascii="Calibri" w:eastAsia="新細明體" w:hAnsi="Courier New" w:cs="Courier New"/>
      <w:szCs w:val="24"/>
    </w:rPr>
  </w:style>
  <w:style w:type="character" w:customStyle="1" w:styleId="f-01">
    <w:name w:val="f-01"/>
    <w:basedOn w:val="a0"/>
    <w:rsid w:val="00802F5F"/>
  </w:style>
  <w:style w:type="paragraph" w:customStyle="1" w:styleId="af1">
    <w:name w:val="條一"/>
    <w:basedOn w:val="a"/>
    <w:rsid w:val="00DB1628"/>
    <w:pPr>
      <w:adjustRightInd w:val="0"/>
      <w:snapToGrid w:val="0"/>
      <w:spacing w:line="500" w:lineRule="atLeast"/>
      <w:ind w:leftChars="700" w:left="900" w:hangingChars="200" w:hanging="200"/>
      <w:jc w:val="both"/>
      <w:textAlignment w:val="baseline"/>
    </w:pPr>
    <w:rPr>
      <w:rFonts w:ascii="Times New Roman" w:eastAsia="華康楷書體W5" w:hAnsi="Times New Roman" w:cs="Times New Roman"/>
      <w:spacing w:val="20"/>
      <w:kern w:val="0"/>
      <w:sz w:val="28"/>
      <w:szCs w:val="20"/>
    </w:rPr>
  </w:style>
  <w:style w:type="paragraph" w:customStyle="1" w:styleId="af2">
    <w:name w:val="條二"/>
    <w:basedOn w:val="a"/>
    <w:rsid w:val="00DB1628"/>
    <w:pPr>
      <w:adjustRightInd w:val="0"/>
      <w:snapToGrid w:val="0"/>
      <w:spacing w:line="500" w:lineRule="atLeast"/>
      <w:ind w:leftChars="900" w:left="1100" w:hangingChars="200" w:hanging="200"/>
      <w:jc w:val="both"/>
      <w:textAlignment w:val="baseline"/>
    </w:pPr>
    <w:rPr>
      <w:rFonts w:ascii="Times New Roman" w:eastAsia="華康楷書體W5" w:hAnsi="Times New Roman" w:cs="Times New Roman"/>
      <w:spacing w:val="20"/>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4847"/>
    <w:rPr>
      <w:rFonts w:asciiTheme="majorHAnsi" w:eastAsiaTheme="majorEastAsia" w:hAnsiTheme="majorHAnsi" w:cstheme="majorBidi"/>
      <w:sz w:val="18"/>
      <w:szCs w:val="18"/>
    </w:rPr>
  </w:style>
  <w:style w:type="paragraph" w:styleId="a6">
    <w:name w:val="List Paragraph"/>
    <w:basedOn w:val="a"/>
    <w:uiPriority w:val="34"/>
    <w:qFormat/>
    <w:rsid w:val="00E96CD6"/>
    <w:pPr>
      <w:ind w:leftChars="200" w:left="480"/>
    </w:pPr>
  </w:style>
  <w:style w:type="paragraph" w:styleId="a7">
    <w:name w:val="header"/>
    <w:basedOn w:val="a"/>
    <w:link w:val="a8"/>
    <w:uiPriority w:val="99"/>
    <w:unhideWhenUsed/>
    <w:rsid w:val="00C5667C"/>
    <w:pPr>
      <w:tabs>
        <w:tab w:val="center" w:pos="4153"/>
        <w:tab w:val="right" w:pos="8306"/>
      </w:tabs>
      <w:snapToGrid w:val="0"/>
    </w:pPr>
    <w:rPr>
      <w:sz w:val="20"/>
      <w:szCs w:val="20"/>
    </w:rPr>
  </w:style>
  <w:style w:type="character" w:customStyle="1" w:styleId="a8">
    <w:name w:val="頁首 字元"/>
    <w:basedOn w:val="a0"/>
    <w:link w:val="a7"/>
    <w:uiPriority w:val="99"/>
    <w:rsid w:val="00C5667C"/>
    <w:rPr>
      <w:sz w:val="20"/>
      <w:szCs w:val="20"/>
    </w:rPr>
  </w:style>
  <w:style w:type="paragraph" w:styleId="a9">
    <w:name w:val="footer"/>
    <w:basedOn w:val="a"/>
    <w:link w:val="aa"/>
    <w:uiPriority w:val="99"/>
    <w:unhideWhenUsed/>
    <w:rsid w:val="00C5667C"/>
    <w:pPr>
      <w:tabs>
        <w:tab w:val="center" w:pos="4153"/>
        <w:tab w:val="right" w:pos="8306"/>
      </w:tabs>
      <w:snapToGrid w:val="0"/>
    </w:pPr>
    <w:rPr>
      <w:sz w:val="20"/>
      <w:szCs w:val="20"/>
    </w:rPr>
  </w:style>
  <w:style w:type="character" w:customStyle="1" w:styleId="aa">
    <w:name w:val="頁尾 字元"/>
    <w:basedOn w:val="a0"/>
    <w:link w:val="a9"/>
    <w:uiPriority w:val="99"/>
    <w:rsid w:val="00C5667C"/>
    <w:rPr>
      <w:sz w:val="20"/>
      <w:szCs w:val="20"/>
    </w:rPr>
  </w:style>
  <w:style w:type="paragraph" w:customStyle="1" w:styleId="Default">
    <w:name w:val="Default"/>
    <w:rsid w:val="00CD08E0"/>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346B9E"/>
    <w:rPr>
      <w:sz w:val="30"/>
      <w:szCs w:val="30"/>
    </w:rPr>
  </w:style>
  <w:style w:type="character" w:styleId="ab">
    <w:name w:val="Hyperlink"/>
    <w:basedOn w:val="a0"/>
    <w:uiPriority w:val="99"/>
    <w:unhideWhenUsed/>
    <w:rsid w:val="00A53EE9"/>
    <w:rPr>
      <w:color w:val="0000FF" w:themeColor="hyperlink"/>
      <w:u w:val="single"/>
    </w:rPr>
  </w:style>
  <w:style w:type="paragraph" w:styleId="ac">
    <w:name w:val="Body Text"/>
    <w:link w:val="ad"/>
    <w:rsid w:val="00A53EE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A53EE9"/>
    <w:rPr>
      <w:rFonts w:ascii="Calibri" w:eastAsia="新細明體" w:hAnsi="Calibri" w:cs="Times New Roman"/>
      <w:kern w:val="1"/>
    </w:rPr>
  </w:style>
  <w:style w:type="character" w:customStyle="1" w:styleId="word42">
    <w:name w:val="word42"/>
    <w:basedOn w:val="a0"/>
    <w:rsid w:val="00A53EE9"/>
    <w:rPr>
      <w:rFonts w:ascii="新細明體" w:eastAsia="新細明體" w:hAnsi="新細明體" w:hint="eastAsia"/>
      <w:color w:val="000000"/>
      <w:sz w:val="23"/>
      <w:szCs w:val="23"/>
    </w:rPr>
  </w:style>
  <w:style w:type="character" w:customStyle="1" w:styleId="246024b62020">
    <w:name w:val="_2460__24b6__20__20_字型"/>
    <w:rsid w:val="00A53EE9"/>
  </w:style>
  <w:style w:type="character" w:styleId="ae">
    <w:name w:val="FollowedHyperlink"/>
    <w:basedOn w:val="a0"/>
    <w:uiPriority w:val="99"/>
    <w:semiHidden/>
    <w:unhideWhenUsed/>
    <w:rsid w:val="00A53EE9"/>
    <w:rPr>
      <w:color w:val="800080" w:themeColor="followedHyperlink"/>
      <w:u w:val="single"/>
    </w:rPr>
  </w:style>
  <w:style w:type="paragraph" w:customStyle="1" w:styleId="Textbody">
    <w:name w:val="Text body"/>
    <w:rsid w:val="00275809"/>
    <w:pPr>
      <w:widowControl w:val="0"/>
      <w:suppressAutoHyphens/>
      <w:autoSpaceDN w:val="0"/>
      <w:textAlignment w:val="baseline"/>
    </w:pPr>
    <w:rPr>
      <w:rFonts w:ascii="Calibri" w:eastAsia="新細明體" w:hAnsi="Calibri" w:cs="Times New Roman"/>
      <w:kern w:val="3"/>
    </w:rPr>
  </w:style>
  <w:style w:type="paragraph" w:styleId="af">
    <w:name w:val="Plain Text"/>
    <w:basedOn w:val="a"/>
    <w:link w:val="af0"/>
    <w:uiPriority w:val="99"/>
    <w:unhideWhenUsed/>
    <w:rsid w:val="00B533F9"/>
    <w:rPr>
      <w:rFonts w:ascii="Calibri" w:eastAsia="新細明體" w:hAnsi="Courier New" w:cs="Courier New"/>
      <w:szCs w:val="24"/>
    </w:rPr>
  </w:style>
  <w:style w:type="character" w:customStyle="1" w:styleId="af0">
    <w:name w:val="純文字 字元"/>
    <w:basedOn w:val="a0"/>
    <w:link w:val="af"/>
    <w:uiPriority w:val="99"/>
    <w:rsid w:val="00B533F9"/>
    <w:rPr>
      <w:rFonts w:ascii="Calibri" w:eastAsia="新細明體" w:hAnsi="Courier New" w:cs="Courier New"/>
      <w:szCs w:val="24"/>
    </w:rPr>
  </w:style>
  <w:style w:type="character" w:customStyle="1" w:styleId="f-01">
    <w:name w:val="f-01"/>
    <w:basedOn w:val="a0"/>
    <w:rsid w:val="00802F5F"/>
  </w:style>
  <w:style w:type="paragraph" w:customStyle="1" w:styleId="af1">
    <w:name w:val="條一"/>
    <w:basedOn w:val="a"/>
    <w:rsid w:val="00DB1628"/>
    <w:pPr>
      <w:adjustRightInd w:val="0"/>
      <w:snapToGrid w:val="0"/>
      <w:spacing w:line="500" w:lineRule="atLeast"/>
      <w:ind w:leftChars="700" w:left="900" w:hangingChars="200" w:hanging="200"/>
      <w:jc w:val="both"/>
      <w:textAlignment w:val="baseline"/>
    </w:pPr>
    <w:rPr>
      <w:rFonts w:ascii="Times New Roman" w:eastAsia="華康楷書體W5" w:hAnsi="Times New Roman" w:cs="Times New Roman"/>
      <w:spacing w:val="20"/>
      <w:kern w:val="0"/>
      <w:sz w:val="28"/>
      <w:szCs w:val="20"/>
    </w:rPr>
  </w:style>
  <w:style w:type="paragraph" w:customStyle="1" w:styleId="af2">
    <w:name w:val="條二"/>
    <w:basedOn w:val="a"/>
    <w:rsid w:val="00DB1628"/>
    <w:pPr>
      <w:adjustRightInd w:val="0"/>
      <w:snapToGrid w:val="0"/>
      <w:spacing w:line="500" w:lineRule="atLeast"/>
      <w:ind w:leftChars="900" w:left="1100" w:hangingChars="200" w:hanging="200"/>
      <w:jc w:val="both"/>
      <w:textAlignment w:val="baseline"/>
    </w:pPr>
    <w:rPr>
      <w:rFonts w:ascii="Times New Roman" w:eastAsia="華康楷書體W5" w:hAnsi="Times New Roman" w:cs="Times New Roman"/>
      <w:spacing w:val="2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363">
      <w:bodyDiv w:val="1"/>
      <w:marLeft w:val="0"/>
      <w:marRight w:val="0"/>
      <w:marTop w:val="0"/>
      <w:marBottom w:val="0"/>
      <w:divBdr>
        <w:top w:val="none" w:sz="0" w:space="0" w:color="auto"/>
        <w:left w:val="none" w:sz="0" w:space="0" w:color="auto"/>
        <w:bottom w:val="none" w:sz="0" w:space="0" w:color="auto"/>
        <w:right w:val="none" w:sz="0" w:space="0" w:color="auto"/>
      </w:divBdr>
    </w:div>
    <w:div w:id="149562026">
      <w:bodyDiv w:val="1"/>
      <w:marLeft w:val="0"/>
      <w:marRight w:val="0"/>
      <w:marTop w:val="0"/>
      <w:marBottom w:val="0"/>
      <w:divBdr>
        <w:top w:val="none" w:sz="0" w:space="0" w:color="auto"/>
        <w:left w:val="none" w:sz="0" w:space="0" w:color="auto"/>
        <w:bottom w:val="none" w:sz="0" w:space="0" w:color="auto"/>
        <w:right w:val="none" w:sz="0" w:space="0" w:color="auto"/>
      </w:divBdr>
    </w:div>
    <w:div w:id="172501545">
      <w:bodyDiv w:val="1"/>
      <w:marLeft w:val="0"/>
      <w:marRight w:val="0"/>
      <w:marTop w:val="0"/>
      <w:marBottom w:val="0"/>
      <w:divBdr>
        <w:top w:val="none" w:sz="0" w:space="0" w:color="auto"/>
        <w:left w:val="none" w:sz="0" w:space="0" w:color="auto"/>
        <w:bottom w:val="none" w:sz="0" w:space="0" w:color="auto"/>
        <w:right w:val="none" w:sz="0" w:space="0" w:color="auto"/>
      </w:divBdr>
    </w:div>
    <w:div w:id="185601032">
      <w:bodyDiv w:val="1"/>
      <w:marLeft w:val="0"/>
      <w:marRight w:val="0"/>
      <w:marTop w:val="0"/>
      <w:marBottom w:val="0"/>
      <w:divBdr>
        <w:top w:val="none" w:sz="0" w:space="0" w:color="auto"/>
        <w:left w:val="none" w:sz="0" w:space="0" w:color="auto"/>
        <w:bottom w:val="none" w:sz="0" w:space="0" w:color="auto"/>
        <w:right w:val="none" w:sz="0" w:space="0" w:color="auto"/>
      </w:divBdr>
    </w:div>
    <w:div w:id="202713221">
      <w:bodyDiv w:val="1"/>
      <w:marLeft w:val="0"/>
      <w:marRight w:val="0"/>
      <w:marTop w:val="0"/>
      <w:marBottom w:val="0"/>
      <w:divBdr>
        <w:top w:val="none" w:sz="0" w:space="0" w:color="auto"/>
        <w:left w:val="none" w:sz="0" w:space="0" w:color="auto"/>
        <w:bottom w:val="none" w:sz="0" w:space="0" w:color="auto"/>
        <w:right w:val="none" w:sz="0" w:space="0" w:color="auto"/>
      </w:divBdr>
    </w:div>
    <w:div w:id="204566664">
      <w:bodyDiv w:val="1"/>
      <w:marLeft w:val="0"/>
      <w:marRight w:val="0"/>
      <w:marTop w:val="0"/>
      <w:marBottom w:val="0"/>
      <w:divBdr>
        <w:top w:val="none" w:sz="0" w:space="0" w:color="auto"/>
        <w:left w:val="none" w:sz="0" w:space="0" w:color="auto"/>
        <w:bottom w:val="none" w:sz="0" w:space="0" w:color="auto"/>
        <w:right w:val="none" w:sz="0" w:space="0" w:color="auto"/>
      </w:divBdr>
    </w:div>
    <w:div w:id="222059061">
      <w:bodyDiv w:val="1"/>
      <w:marLeft w:val="0"/>
      <w:marRight w:val="0"/>
      <w:marTop w:val="0"/>
      <w:marBottom w:val="0"/>
      <w:divBdr>
        <w:top w:val="none" w:sz="0" w:space="0" w:color="auto"/>
        <w:left w:val="none" w:sz="0" w:space="0" w:color="auto"/>
        <w:bottom w:val="none" w:sz="0" w:space="0" w:color="auto"/>
        <w:right w:val="none" w:sz="0" w:space="0" w:color="auto"/>
      </w:divBdr>
    </w:div>
    <w:div w:id="248386739">
      <w:bodyDiv w:val="1"/>
      <w:marLeft w:val="0"/>
      <w:marRight w:val="0"/>
      <w:marTop w:val="0"/>
      <w:marBottom w:val="0"/>
      <w:divBdr>
        <w:top w:val="none" w:sz="0" w:space="0" w:color="auto"/>
        <w:left w:val="none" w:sz="0" w:space="0" w:color="auto"/>
        <w:bottom w:val="none" w:sz="0" w:space="0" w:color="auto"/>
        <w:right w:val="none" w:sz="0" w:space="0" w:color="auto"/>
      </w:divBdr>
    </w:div>
    <w:div w:id="264387749">
      <w:bodyDiv w:val="1"/>
      <w:marLeft w:val="0"/>
      <w:marRight w:val="0"/>
      <w:marTop w:val="0"/>
      <w:marBottom w:val="0"/>
      <w:divBdr>
        <w:top w:val="none" w:sz="0" w:space="0" w:color="auto"/>
        <w:left w:val="none" w:sz="0" w:space="0" w:color="auto"/>
        <w:bottom w:val="none" w:sz="0" w:space="0" w:color="auto"/>
        <w:right w:val="none" w:sz="0" w:space="0" w:color="auto"/>
      </w:divBdr>
      <w:divsChild>
        <w:div w:id="1563909013">
          <w:marLeft w:val="0"/>
          <w:marRight w:val="0"/>
          <w:marTop w:val="0"/>
          <w:marBottom w:val="0"/>
          <w:divBdr>
            <w:top w:val="none" w:sz="0" w:space="0" w:color="auto"/>
            <w:left w:val="none" w:sz="0" w:space="0" w:color="auto"/>
            <w:bottom w:val="none" w:sz="0" w:space="0" w:color="auto"/>
            <w:right w:val="none" w:sz="0" w:space="0" w:color="auto"/>
          </w:divBdr>
          <w:divsChild>
            <w:div w:id="1741638580">
              <w:marLeft w:val="0"/>
              <w:marRight w:val="0"/>
              <w:marTop w:val="0"/>
              <w:marBottom w:val="0"/>
              <w:divBdr>
                <w:top w:val="none" w:sz="0" w:space="0" w:color="auto"/>
                <w:left w:val="none" w:sz="0" w:space="0" w:color="auto"/>
                <w:bottom w:val="none" w:sz="0" w:space="0" w:color="auto"/>
                <w:right w:val="none" w:sz="0" w:space="0" w:color="auto"/>
              </w:divBdr>
              <w:divsChild>
                <w:div w:id="719743837">
                  <w:marLeft w:val="0"/>
                  <w:marRight w:val="0"/>
                  <w:marTop w:val="0"/>
                  <w:marBottom w:val="0"/>
                  <w:divBdr>
                    <w:top w:val="none" w:sz="0" w:space="0" w:color="auto"/>
                    <w:left w:val="none" w:sz="0" w:space="0" w:color="auto"/>
                    <w:bottom w:val="none" w:sz="0" w:space="0" w:color="auto"/>
                    <w:right w:val="none" w:sz="0" w:space="0" w:color="auto"/>
                  </w:divBdr>
                  <w:divsChild>
                    <w:div w:id="1334845493">
                      <w:marLeft w:val="0"/>
                      <w:marRight w:val="0"/>
                      <w:marTop w:val="0"/>
                      <w:marBottom w:val="0"/>
                      <w:divBdr>
                        <w:top w:val="none" w:sz="0" w:space="0" w:color="auto"/>
                        <w:left w:val="none" w:sz="0" w:space="0" w:color="auto"/>
                        <w:bottom w:val="none" w:sz="0" w:space="0" w:color="auto"/>
                        <w:right w:val="none" w:sz="0" w:space="0" w:color="auto"/>
                      </w:divBdr>
                      <w:divsChild>
                        <w:div w:id="1406491573">
                          <w:marLeft w:val="0"/>
                          <w:marRight w:val="0"/>
                          <w:marTop w:val="0"/>
                          <w:marBottom w:val="0"/>
                          <w:divBdr>
                            <w:top w:val="none" w:sz="0" w:space="0" w:color="auto"/>
                            <w:left w:val="none" w:sz="0" w:space="0" w:color="auto"/>
                            <w:bottom w:val="none" w:sz="0" w:space="0" w:color="auto"/>
                            <w:right w:val="none" w:sz="0" w:space="0" w:color="auto"/>
                          </w:divBdr>
                          <w:divsChild>
                            <w:div w:id="2047100792">
                              <w:marLeft w:val="0"/>
                              <w:marRight w:val="0"/>
                              <w:marTop w:val="0"/>
                              <w:marBottom w:val="0"/>
                              <w:divBdr>
                                <w:top w:val="none" w:sz="0" w:space="0" w:color="auto"/>
                                <w:left w:val="none" w:sz="0" w:space="0" w:color="auto"/>
                                <w:bottom w:val="none" w:sz="0" w:space="0" w:color="auto"/>
                                <w:right w:val="none" w:sz="0" w:space="0" w:color="auto"/>
                              </w:divBdr>
                              <w:divsChild>
                                <w:div w:id="487553386">
                                  <w:marLeft w:val="0"/>
                                  <w:marRight w:val="0"/>
                                  <w:marTop w:val="0"/>
                                  <w:marBottom w:val="0"/>
                                  <w:divBdr>
                                    <w:top w:val="none" w:sz="0" w:space="0" w:color="auto"/>
                                    <w:left w:val="none" w:sz="0" w:space="0" w:color="auto"/>
                                    <w:bottom w:val="none" w:sz="0" w:space="0" w:color="auto"/>
                                    <w:right w:val="none" w:sz="0" w:space="0" w:color="auto"/>
                                  </w:divBdr>
                                  <w:divsChild>
                                    <w:div w:id="1468860344">
                                      <w:marLeft w:val="0"/>
                                      <w:marRight w:val="0"/>
                                      <w:marTop w:val="0"/>
                                      <w:marBottom w:val="0"/>
                                      <w:divBdr>
                                        <w:top w:val="none" w:sz="0" w:space="0" w:color="auto"/>
                                        <w:left w:val="none" w:sz="0" w:space="0" w:color="auto"/>
                                        <w:bottom w:val="none" w:sz="0" w:space="0" w:color="auto"/>
                                        <w:right w:val="none" w:sz="0" w:space="0" w:color="auto"/>
                                      </w:divBdr>
                                      <w:divsChild>
                                        <w:div w:id="1164473785">
                                          <w:marLeft w:val="0"/>
                                          <w:marRight w:val="0"/>
                                          <w:marTop w:val="0"/>
                                          <w:marBottom w:val="0"/>
                                          <w:divBdr>
                                            <w:top w:val="none" w:sz="0" w:space="0" w:color="auto"/>
                                            <w:left w:val="none" w:sz="0" w:space="0" w:color="auto"/>
                                            <w:bottom w:val="none" w:sz="0" w:space="0" w:color="auto"/>
                                            <w:right w:val="none" w:sz="0" w:space="0" w:color="auto"/>
                                          </w:divBdr>
                                          <w:divsChild>
                                            <w:div w:id="215047446">
                                              <w:marLeft w:val="0"/>
                                              <w:marRight w:val="0"/>
                                              <w:marTop w:val="0"/>
                                              <w:marBottom w:val="0"/>
                                              <w:divBdr>
                                                <w:top w:val="none" w:sz="0" w:space="0" w:color="auto"/>
                                                <w:left w:val="none" w:sz="0" w:space="0" w:color="auto"/>
                                                <w:bottom w:val="none" w:sz="0" w:space="0" w:color="auto"/>
                                                <w:right w:val="none" w:sz="0" w:space="0" w:color="auto"/>
                                              </w:divBdr>
                                              <w:divsChild>
                                                <w:div w:id="1855653765">
                                                  <w:marLeft w:val="0"/>
                                                  <w:marRight w:val="0"/>
                                                  <w:marTop w:val="0"/>
                                                  <w:marBottom w:val="0"/>
                                                  <w:divBdr>
                                                    <w:top w:val="none" w:sz="0" w:space="0" w:color="auto"/>
                                                    <w:left w:val="none" w:sz="0" w:space="0" w:color="auto"/>
                                                    <w:bottom w:val="none" w:sz="0" w:space="0" w:color="auto"/>
                                                    <w:right w:val="none" w:sz="0" w:space="0" w:color="auto"/>
                                                  </w:divBdr>
                                                  <w:divsChild>
                                                    <w:div w:id="471869466">
                                                      <w:marLeft w:val="0"/>
                                                      <w:marRight w:val="0"/>
                                                      <w:marTop w:val="0"/>
                                                      <w:marBottom w:val="0"/>
                                                      <w:divBdr>
                                                        <w:top w:val="none" w:sz="0" w:space="0" w:color="auto"/>
                                                        <w:left w:val="none" w:sz="0" w:space="0" w:color="auto"/>
                                                        <w:bottom w:val="none" w:sz="0" w:space="0" w:color="auto"/>
                                                        <w:right w:val="none" w:sz="0" w:space="0" w:color="auto"/>
                                                      </w:divBdr>
                                                      <w:divsChild>
                                                        <w:div w:id="400253336">
                                                          <w:marLeft w:val="0"/>
                                                          <w:marRight w:val="0"/>
                                                          <w:marTop w:val="0"/>
                                                          <w:marBottom w:val="0"/>
                                                          <w:divBdr>
                                                            <w:top w:val="none" w:sz="0" w:space="0" w:color="auto"/>
                                                            <w:left w:val="none" w:sz="0" w:space="0" w:color="auto"/>
                                                            <w:bottom w:val="none" w:sz="0" w:space="0" w:color="auto"/>
                                                            <w:right w:val="none" w:sz="0" w:space="0" w:color="auto"/>
                                                          </w:divBdr>
                                                          <w:divsChild>
                                                            <w:div w:id="3311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104129">
      <w:bodyDiv w:val="1"/>
      <w:marLeft w:val="0"/>
      <w:marRight w:val="0"/>
      <w:marTop w:val="0"/>
      <w:marBottom w:val="0"/>
      <w:divBdr>
        <w:top w:val="none" w:sz="0" w:space="0" w:color="auto"/>
        <w:left w:val="none" w:sz="0" w:space="0" w:color="auto"/>
        <w:bottom w:val="none" w:sz="0" w:space="0" w:color="auto"/>
        <w:right w:val="none" w:sz="0" w:space="0" w:color="auto"/>
      </w:divBdr>
    </w:div>
    <w:div w:id="286005756">
      <w:bodyDiv w:val="1"/>
      <w:marLeft w:val="0"/>
      <w:marRight w:val="0"/>
      <w:marTop w:val="0"/>
      <w:marBottom w:val="0"/>
      <w:divBdr>
        <w:top w:val="none" w:sz="0" w:space="0" w:color="auto"/>
        <w:left w:val="none" w:sz="0" w:space="0" w:color="auto"/>
        <w:bottom w:val="none" w:sz="0" w:space="0" w:color="auto"/>
        <w:right w:val="none" w:sz="0" w:space="0" w:color="auto"/>
      </w:divBdr>
    </w:div>
    <w:div w:id="318732460">
      <w:bodyDiv w:val="1"/>
      <w:marLeft w:val="0"/>
      <w:marRight w:val="0"/>
      <w:marTop w:val="0"/>
      <w:marBottom w:val="0"/>
      <w:divBdr>
        <w:top w:val="none" w:sz="0" w:space="0" w:color="auto"/>
        <w:left w:val="none" w:sz="0" w:space="0" w:color="auto"/>
        <w:bottom w:val="none" w:sz="0" w:space="0" w:color="auto"/>
        <w:right w:val="none" w:sz="0" w:space="0" w:color="auto"/>
      </w:divBdr>
    </w:div>
    <w:div w:id="335696162">
      <w:bodyDiv w:val="1"/>
      <w:marLeft w:val="0"/>
      <w:marRight w:val="0"/>
      <w:marTop w:val="0"/>
      <w:marBottom w:val="0"/>
      <w:divBdr>
        <w:top w:val="none" w:sz="0" w:space="0" w:color="auto"/>
        <w:left w:val="none" w:sz="0" w:space="0" w:color="auto"/>
        <w:bottom w:val="none" w:sz="0" w:space="0" w:color="auto"/>
        <w:right w:val="none" w:sz="0" w:space="0" w:color="auto"/>
      </w:divBdr>
    </w:div>
    <w:div w:id="405148661">
      <w:bodyDiv w:val="1"/>
      <w:marLeft w:val="0"/>
      <w:marRight w:val="0"/>
      <w:marTop w:val="0"/>
      <w:marBottom w:val="0"/>
      <w:divBdr>
        <w:top w:val="none" w:sz="0" w:space="0" w:color="auto"/>
        <w:left w:val="none" w:sz="0" w:space="0" w:color="auto"/>
        <w:bottom w:val="none" w:sz="0" w:space="0" w:color="auto"/>
        <w:right w:val="none" w:sz="0" w:space="0" w:color="auto"/>
      </w:divBdr>
    </w:div>
    <w:div w:id="414473183">
      <w:bodyDiv w:val="1"/>
      <w:marLeft w:val="0"/>
      <w:marRight w:val="0"/>
      <w:marTop w:val="0"/>
      <w:marBottom w:val="0"/>
      <w:divBdr>
        <w:top w:val="none" w:sz="0" w:space="0" w:color="auto"/>
        <w:left w:val="none" w:sz="0" w:space="0" w:color="auto"/>
        <w:bottom w:val="none" w:sz="0" w:space="0" w:color="auto"/>
        <w:right w:val="none" w:sz="0" w:space="0" w:color="auto"/>
      </w:divBdr>
    </w:div>
    <w:div w:id="486635873">
      <w:bodyDiv w:val="1"/>
      <w:marLeft w:val="0"/>
      <w:marRight w:val="0"/>
      <w:marTop w:val="0"/>
      <w:marBottom w:val="0"/>
      <w:divBdr>
        <w:top w:val="none" w:sz="0" w:space="0" w:color="auto"/>
        <w:left w:val="none" w:sz="0" w:space="0" w:color="auto"/>
        <w:bottom w:val="none" w:sz="0" w:space="0" w:color="auto"/>
        <w:right w:val="none" w:sz="0" w:space="0" w:color="auto"/>
      </w:divBdr>
    </w:div>
    <w:div w:id="492912280">
      <w:bodyDiv w:val="1"/>
      <w:marLeft w:val="0"/>
      <w:marRight w:val="0"/>
      <w:marTop w:val="0"/>
      <w:marBottom w:val="0"/>
      <w:divBdr>
        <w:top w:val="none" w:sz="0" w:space="0" w:color="auto"/>
        <w:left w:val="none" w:sz="0" w:space="0" w:color="auto"/>
        <w:bottom w:val="none" w:sz="0" w:space="0" w:color="auto"/>
        <w:right w:val="none" w:sz="0" w:space="0" w:color="auto"/>
      </w:divBdr>
    </w:div>
    <w:div w:id="516039712">
      <w:bodyDiv w:val="1"/>
      <w:marLeft w:val="0"/>
      <w:marRight w:val="0"/>
      <w:marTop w:val="0"/>
      <w:marBottom w:val="0"/>
      <w:divBdr>
        <w:top w:val="none" w:sz="0" w:space="0" w:color="auto"/>
        <w:left w:val="none" w:sz="0" w:space="0" w:color="auto"/>
        <w:bottom w:val="none" w:sz="0" w:space="0" w:color="auto"/>
        <w:right w:val="none" w:sz="0" w:space="0" w:color="auto"/>
      </w:divBdr>
    </w:div>
    <w:div w:id="568157205">
      <w:bodyDiv w:val="1"/>
      <w:marLeft w:val="0"/>
      <w:marRight w:val="0"/>
      <w:marTop w:val="0"/>
      <w:marBottom w:val="0"/>
      <w:divBdr>
        <w:top w:val="none" w:sz="0" w:space="0" w:color="auto"/>
        <w:left w:val="none" w:sz="0" w:space="0" w:color="auto"/>
        <w:bottom w:val="none" w:sz="0" w:space="0" w:color="auto"/>
        <w:right w:val="none" w:sz="0" w:space="0" w:color="auto"/>
      </w:divBdr>
    </w:div>
    <w:div w:id="624776362">
      <w:bodyDiv w:val="1"/>
      <w:marLeft w:val="0"/>
      <w:marRight w:val="0"/>
      <w:marTop w:val="0"/>
      <w:marBottom w:val="0"/>
      <w:divBdr>
        <w:top w:val="none" w:sz="0" w:space="0" w:color="auto"/>
        <w:left w:val="none" w:sz="0" w:space="0" w:color="auto"/>
        <w:bottom w:val="none" w:sz="0" w:space="0" w:color="auto"/>
        <w:right w:val="none" w:sz="0" w:space="0" w:color="auto"/>
      </w:divBdr>
    </w:div>
    <w:div w:id="661857837">
      <w:bodyDiv w:val="1"/>
      <w:marLeft w:val="0"/>
      <w:marRight w:val="0"/>
      <w:marTop w:val="0"/>
      <w:marBottom w:val="0"/>
      <w:divBdr>
        <w:top w:val="none" w:sz="0" w:space="0" w:color="auto"/>
        <w:left w:val="none" w:sz="0" w:space="0" w:color="auto"/>
        <w:bottom w:val="none" w:sz="0" w:space="0" w:color="auto"/>
        <w:right w:val="none" w:sz="0" w:space="0" w:color="auto"/>
      </w:divBdr>
    </w:div>
    <w:div w:id="756903005">
      <w:bodyDiv w:val="1"/>
      <w:marLeft w:val="0"/>
      <w:marRight w:val="0"/>
      <w:marTop w:val="0"/>
      <w:marBottom w:val="0"/>
      <w:divBdr>
        <w:top w:val="none" w:sz="0" w:space="0" w:color="auto"/>
        <w:left w:val="none" w:sz="0" w:space="0" w:color="auto"/>
        <w:bottom w:val="none" w:sz="0" w:space="0" w:color="auto"/>
        <w:right w:val="none" w:sz="0" w:space="0" w:color="auto"/>
      </w:divBdr>
    </w:div>
    <w:div w:id="768160442">
      <w:bodyDiv w:val="1"/>
      <w:marLeft w:val="0"/>
      <w:marRight w:val="0"/>
      <w:marTop w:val="0"/>
      <w:marBottom w:val="0"/>
      <w:divBdr>
        <w:top w:val="none" w:sz="0" w:space="0" w:color="auto"/>
        <w:left w:val="none" w:sz="0" w:space="0" w:color="auto"/>
        <w:bottom w:val="none" w:sz="0" w:space="0" w:color="auto"/>
        <w:right w:val="none" w:sz="0" w:space="0" w:color="auto"/>
      </w:divBdr>
    </w:div>
    <w:div w:id="815298146">
      <w:bodyDiv w:val="1"/>
      <w:marLeft w:val="0"/>
      <w:marRight w:val="0"/>
      <w:marTop w:val="0"/>
      <w:marBottom w:val="0"/>
      <w:divBdr>
        <w:top w:val="none" w:sz="0" w:space="0" w:color="auto"/>
        <w:left w:val="none" w:sz="0" w:space="0" w:color="auto"/>
        <w:bottom w:val="none" w:sz="0" w:space="0" w:color="auto"/>
        <w:right w:val="none" w:sz="0" w:space="0" w:color="auto"/>
      </w:divBdr>
    </w:div>
    <w:div w:id="824853166">
      <w:bodyDiv w:val="1"/>
      <w:marLeft w:val="0"/>
      <w:marRight w:val="0"/>
      <w:marTop w:val="0"/>
      <w:marBottom w:val="0"/>
      <w:divBdr>
        <w:top w:val="none" w:sz="0" w:space="0" w:color="auto"/>
        <w:left w:val="none" w:sz="0" w:space="0" w:color="auto"/>
        <w:bottom w:val="none" w:sz="0" w:space="0" w:color="auto"/>
        <w:right w:val="none" w:sz="0" w:space="0" w:color="auto"/>
      </w:divBdr>
    </w:div>
    <w:div w:id="877084911">
      <w:bodyDiv w:val="1"/>
      <w:marLeft w:val="0"/>
      <w:marRight w:val="0"/>
      <w:marTop w:val="0"/>
      <w:marBottom w:val="0"/>
      <w:divBdr>
        <w:top w:val="none" w:sz="0" w:space="0" w:color="auto"/>
        <w:left w:val="none" w:sz="0" w:space="0" w:color="auto"/>
        <w:bottom w:val="none" w:sz="0" w:space="0" w:color="auto"/>
        <w:right w:val="none" w:sz="0" w:space="0" w:color="auto"/>
      </w:divBdr>
    </w:div>
    <w:div w:id="929314390">
      <w:bodyDiv w:val="1"/>
      <w:marLeft w:val="0"/>
      <w:marRight w:val="0"/>
      <w:marTop w:val="0"/>
      <w:marBottom w:val="0"/>
      <w:divBdr>
        <w:top w:val="none" w:sz="0" w:space="0" w:color="auto"/>
        <w:left w:val="none" w:sz="0" w:space="0" w:color="auto"/>
        <w:bottom w:val="none" w:sz="0" w:space="0" w:color="auto"/>
        <w:right w:val="none" w:sz="0" w:space="0" w:color="auto"/>
      </w:divBdr>
    </w:div>
    <w:div w:id="1014646075">
      <w:bodyDiv w:val="1"/>
      <w:marLeft w:val="0"/>
      <w:marRight w:val="0"/>
      <w:marTop w:val="0"/>
      <w:marBottom w:val="0"/>
      <w:divBdr>
        <w:top w:val="none" w:sz="0" w:space="0" w:color="auto"/>
        <w:left w:val="none" w:sz="0" w:space="0" w:color="auto"/>
        <w:bottom w:val="none" w:sz="0" w:space="0" w:color="auto"/>
        <w:right w:val="none" w:sz="0" w:space="0" w:color="auto"/>
      </w:divBdr>
    </w:div>
    <w:div w:id="1017586007">
      <w:bodyDiv w:val="1"/>
      <w:marLeft w:val="0"/>
      <w:marRight w:val="0"/>
      <w:marTop w:val="0"/>
      <w:marBottom w:val="0"/>
      <w:divBdr>
        <w:top w:val="none" w:sz="0" w:space="0" w:color="auto"/>
        <w:left w:val="none" w:sz="0" w:space="0" w:color="auto"/>
        <w:bottom w:val="none" w:sz="0" w:space="0" w:color="auto"/>
        <w:right w:val="none" w:sz="0" w:space="0" w:color="auto"/>
      </w:divBdr>
    </w:div>
    <w:div w:id="1038164229">
      <w:bodyDiv w:val="1"/>
      <w:marLeft w:val="0"/>
      <w:marRight w:val="0"/>
      <w:marTop w:val="0"/>
      <w:marBottom w:val="0"/>
      <w:divBdr>
        <w:top w:val="none" w:sz="0" w:space="0" w:color="auto"/>
        <w:left w:val="none" w:sz="0" w:space="0" w:color="auto"/>
        <w:bottom w:val="none" w:sz="0" w:space="0" w:color="auto"/>
        <w:right w:val="none" w:sz="0" w:space="0" w:color="auto"/>
      </w:divBdr>
    </w:div>
    <w:div w:id="1053698585">
      <w:bodyDiv w:val="1"/>
      <w:marLeft w:val="0"/>
      <w:marRight w:val="0"/>
      <w:marTop w:val="0"/>
      <w:marBottom w:val="0"/>
      <w:divBdr>
        <w:top w:val="none" w:sz="0" w:space="0" w:color="auto"/>
        <w:left w:val="none" w:sz="0" w:space="0" w:color="auto"/>
        <w:bottom w:val="none" w:sz="0" w:space="0" w:color="auto"/>
        <w:right w:val="none" w:sz="0" w:space="0" w:color="auto"/>
      </w:divBdr>
    </w:div>
    <w:div w:id="1185170998">
      <w:bodyDiv w:val="1"/>
      <w:marLeft w:val="0"/>
      <w:marRight w:val="0"/>
      <w:marTop w:val="0"/>
      <w:marBottom w:val="0"/>
      <w:divBdr>
        <w:top w:val="none" w:sz="0" w:space="0" w:color="auto"/>
        <w:left w:val="none" w:sz="0" w:space="0" w:color="auto"/>
        <w:bottom w:val="none" w:sz="0" w:space="0" w:color="auto"/>
        <w:right w:val="none" w:sz="0" w:space="0" w:color="auto"/>
      </w:divBdr>
    </w:div>
    <w:div w:id="1192257291">
      <w:bodyDiv w:val="1"/>
      <w:marLeft w:val="0"/>
      <w:marRight w:val="0"/>
      <w:marTop w:val="0"/>
      <w:marBottom w:val="0"/>
      <w:divBdr>
        <w:top w:val="none" w:sz="0" w:space="0" w:color="auto"/>
        <w:left w:val="none" w:sz="0" w:space="0" w:color="auto"/>
        <w:bottom w:val="none" w:sz="0" w:space="0" w:color="auto"/>
        <w:right w:val="none" w:sz="0" w:space="0" w:color="auto"/>
      </w:divBdr>
    </w:div>
    <w:div w:id="1233586606">
      <w:bodyDiv w:val="1"/>
      <w:marLeft w:val="0"/>
      <w:marRight w:val="0"/>
      <w:marTop w:val="0"/>
      <w:marBottom w:val="0"/>
      <w:divBdr>
        <w:top w:val="none" w:sz="0" w:space="0" w:color="auto"/>
        <w:left w:val="none" w:sz="0" w:space="0" w:color="auto"/>
        <w:bottom w:val="none" w:sz="0" w:space="0" w:color="auto"/>
        <w:right w:val="none" w:sz="0" w:space="0" w:color="auto"/>
      </w:divBdr>
    </w:div>
    <w:div w:id="1262297940">
      <w:bodyDiv w:val="1"/>
      <w:marLeft w:val="0"/>
      <w:marRight w:val="0"/>
      <w:marTop w:val="0"/>
      <w:marBottom w:val="0"/>
      <w:divBdr>
        <w:top w:val="none" w:sz="0" w:space="0" w:color="auto"/>
        <w:left w:val="none" w:sz="0" w:space="0" w:color="auto"/>
        <w:bottom w:val="none" w:sz="0" w:space="0" w:color="auto"/>
        <w:right w:val="none" w:sz="0" w:space="0" w:color="auto"/>
      </w:divBdr>
    </w:div>
    <w:div w:id="1264607474">
      <w:bodyDiv w:val="1"/>
      <w:marLeft w:val="0"/>
      <w:marRight w:val="0"/>
      <w:marTop w:val="0"/>
      <w:marBottom w:val="0"/>
      <w:divBdr>
        <w:top w:val="none" w:sz="0" w:space="0" w:color="auto"/>
        <w:left w:val="none" w:sz="0" w:space="0" w:color="auto"/>
        <w:bottom w:val="none" w:sz="0" w:space="0" w:color="auto"/>
        <w:right w:val="none" w:sz="0" w:space="0" w:color="auto"/>
      </w:divBdr>
    </w:div>
    <w:div w:id="1291132940">
      <w:bodyDiv w:val="1"/>
      <w:marLeft w:val="0"/>
      <w:marRight w:val="0"/>
      <w:marTop w:val="0"/>
      <w:marBottom w:val="0"/>
      <w:divBdr>
        <w:top w:val="none" w:sz="0" w:space="0" w:color="auto"/>
        <w:left w:val="none" w:sz="0" w:space="0" w:color="auto"/>
        <w:bottom w:val="none" w:sz="0" w:space="0" w:color="auto"/>
        <w:right w:val="none" w:sz="0" w:space="0" w:color="auto"/>
      </w:divBdr>
    </w:div>
    <w:div w:id="1297564623">
      <w:bodyDiv w:val="1"/>
      <w:marLeft w:val="0"/>
      <w:marRight w:val="0"/>
      <w:marTop w:val="0"/>
      <w:marBottom w:val="0"/>
      <w:divBdr>
        <w:top w:val="none" w:sz="0" w:space="0" w:color="auto"/>
        <w:left w:val="none" w:sz="0" w:space="0" w:color="auto"/>
        <w:bottom w:val="none" w:sz="0" w:space="0" w:color="auto"/>
        <w:right w:val="none" w:sz="0" w:space="0" w:color="auto"/>
      </w:divBdr>
    </w:div>
    <w:div w:id="1308509193">
      <w:bodyDiv w:val="1"/>
      <w:marLeft w:val="0"/>
      <w:marRight w:val="0"/>
      <w:marTop w:val="0"/>
      <w:marBottom w:val="0"/>
      <w:divBdr>
        <w:top w:val="none" w:sz="0" w:space="0" w:color="auto"/>
        <w:left w:val="none" w:sz="0" w:space="0" w:color="auto"/>
        <w:bottom w:val="none" w:sz="0" w:space="0" w:color="auto"/>
        <w:right w:val="none" w:sz="0" w:space="0" w:color="auto"/>
      </w:divBdr>
    </w:div>
    <w:div w:id="1320116509">
      <w:bodyDiv w:val="1"/>
      <w:marLeft w:val="0"/>
      <w:marRight w:val="0"/>
      <w:marTop w:val="0"/>
      <w:marBottom w:val="0"/>
      <w:divBdr>
        <w:top w:val="none" w:sz="0" w:space="0" w:color="auto"/>
        <w:left w:val="none" w:sz="0" w:space="0" w:color="auto"/>
        <w:bottom w:val="none" w:sz="0" w:space="0" w:color="auto"/>
        <w:right w:val="none" w:sz="0" w:space="0" w:color="auto"/>
      </w:divBdr>
    </w:div>
    <w:div w:id="1321228389">
      <w:bodyDiv w:val="1"/>
      <w:marLeft w:val="0"/>
      <w:marRight w:val="0"/>
      <w:marTop w:val="0"/>
      <w:marBottom w:val="0"/>
      <w:divBdr>
        <w:top w:val="none" w:sz="0" w:space="0" w:color="auto"/>
        <w:left w:val="none" w:sz="0" w:space="0" w:color="auto"/>
        <w:bottom w:val="none" w:sz="0" w:space="0" w:color="auto"/>
        <w:right w:val="none" w:sz="0" w:space="0" w:color="auto"/>
      </w:divBdr>
    </w:div>
    <w:div w:id="1344363175">
      <w:bodyDiv w:val="1"/>
      <w:marLeft w:val="0"/>
      <w:marRight w:val="0"/>
      <w:marTop w:val="0"/>
      <w:marBottom w:val="0"/>
      <w:divBdr>
        <w:top w:val="none" w:sz="0" w:space="0" w:color="auto"/>
        <w:left w:val="none" w:sz="0" w:space="0" w:color="auto"/>
        <w:bottom w:val="none" w:sz="0" w:space="0" w:color="auto"/>
        <w:right w:val="none" w:sz="0" w:space="0" w:color="auto"/>
      </w:divBdr>
    </w:div>
    <w:div w:id="1358197317">
      <w:bodyDiv w:val="1"/>
      <w:marLeft w:val="0"/>
      <w:marRight w:val="0"/>
      <w:marTop w:val="0"/>
      <w:marBottom w:val="0"/>
      <w:divBdr>
        <w:top w:val="none" w:sz="0" w:space="0" w:color="auto"/>
        <w:left w:val="none" w:sz="0" w:space="0" w:color="auto"/>
        <w:bottom w:val="none" w:sz="0" w:space="0" w:color="auto"/>
        <w:right w:val="none" w:sz="0" w:space="0" w:color="auto"/>
      </w:divBdr>
    </w:div>
    <w:div w:id="1369455076">
      <w:bodyDiv w:val="1"/>
      <w:marLeft w:val="0"/>
      <w:marRight w:val="0"/>
      <w:marTop w:val="0"/>
      <w:marBottom w:val="0"/>
      <w:divBdr>
        <w:top w:val="none" w:sz="0" w:space="0" w:color="auto"/>
        <w:left w:val="none" w:sz="0" w:space="0" w:color="auto"/>
        <w:bottom w:val="none" w:sz="0" w:space="0" w:color="auto"/>
        <w:right w:val="none" w:sz="0" w:space="0" w:color="auto"/>
      </w:divBdr>
    </w:div>
    <w:div w:id="1382051342">
      <w:bodyDiv w:val="1"/>
      <w:marLeft w:val="0"/>
      <w:marRight w:val="0"/>
      <w:marTop w:val="0"/>
      <w:marBottom w:val="0"/>
      <w:divBdr>
        <w:top w:val="none" w:sz="0" w:space="0" w:color="auto"/>
        <w:left w:val="none" w:sz="0" w:space="0" w:color="auto"/>
        <w:bottom w:val="none" w:sz="0" w:space="0" w:color="auto"/>
        <w:right w:val="none" w:sz="0" w:space="0" w:color="auto"/>
      </w:divBdr>
    </w:div>
    <w:div w:id="1388533947">
      <w:bodyDiv w:val="1"/>
      <w:marLeft w:val="0"/>
      <w:marRight w:val="0"/>
      <w:marTop w:val="0"/>
      <w:marBottom w:val="0"/>
      <w:divBdr>
        <w:top w:val="none" w:sz="0" w:space="0" w:color="auto"/>
        <w:left w:val="none" w:sz="0" w:space="0" w:color="auto"/>
        <w:bottom w:val="none" w:sz="0" w:space="0" w:color="auto"/>
        <w:right w:val="none" w:sz="0" w:space="0" w:color="auto"/>
      </w:divBdr>
    </w:div>
    <w:div w:id="1388798042">
      <w:bodyDiv w:val="1"/>
      <w:marLeft w:val="0"/>
      <w:marRight w:val="0"/>
      <w:marTop w:val="0"/>
      <w:marBottom w:val="0"/>
      <w:divBdr>
        <w:top w:val="none" w:sz="0" w:space="0" w:color="auto"/>
        <w:left w:val="none" w:sz="0" w:space="0" w:color="auto"/>
        <w:bottom w:val="none" w:sz="0" w:space="0" w:color="auto"/>
        <w:right w:val="none" w:sz="0" w:space="0" w:color="auto"/>
      </w:divBdr>
    </w:div>
    <w:div w:id="1417365702">
      <w:bodyDiv w:val="1"/>
      <w:marLeft w:val="0"/>
      <w:marRight w:val="0"/>
      <w:marTop w:val="0"/>
      <w:marBottom w:val="0"/>
      <w:divBdr>
        <w:top w:val="none" w:sz="0" w:space="0" w:color="auto"/>
        <w:left w:val="none" w:sz="0" w:space="0" w:color="auto"/>
        <w:bottom w:val="none" w:sz="0" w:space="0" w:color="auto"/>
        <w:right w:val="none" w:sz="0" w:space="0" w:color="auto"/>
      </w:divBdr>
    </w:div>
    <w:div w:id="1420101748">
      <w:bodyDiv w:val="1"/>
      <w:marLeft w:val="0"/>
      <w:marRight w:val="0"/>
      <w:marTop w:val="0"/>
      <w:marBottom w:val="0"/>
      <w:divBdr>
        <w:top w:val="none" w:sz="0" w:space="0" w:color="auto"/>
        <w:left w:val="none" w:sz="0" w:space="0" w:color="auto"/>
        <w:bottom w:val="none" w:sz="0" w:space="0" w:color="auto"/>
        <w:right w:val="none" w:sz="0" w:space="0" w:color="auto"/>
      </w:divBdr>
    </w:div>
    <w:div w:id="1433013648">
      <w:bodyDiv w:val="1"/>
      <w:marLeft w:val="0"/>
      <w:marRight w:val="0"/>
      <w:marTop w:val="0"/>
      <w:marBottom w:val="0"/>
      <w:divBdr>
        <w:top w:val="none" w:sz="0" w:space="0" w:color="auto"/>
        <w:left w:val="none" w:sz="0" w:space="0" w:color="auto"/>
        <w:bottom w:val="none" w:sz="0" w:space="0" w:color="auto"/>
        <w:right w:val="none" w:sz="0" w:space="0" w:color="auto"/>
      </w:divBdr>
    </w:div>
    <w:div w:id="1448425664">
      <w:bodyDiv w:val="1"/>
      <w:marLeft w:val="0"/>
      <w:marRight w:val="0"/>
      <w:marTop w:val="0"/>
      <w:marBottom w:val="0"/>
      <w:divBdr>
        <w:top w:val="none" w:sz="0" w:space="0" w:color="auto"/>
        <w:left w:val="none" w:sz="0" w:space="0" w:color="auto"/>
        <w:bottom w:val="none" w:sz="0" w:space="0" w:color="auto"/>
        <w:right w:val="none" w:sz="0" w:space="0" w:color="auto"/>
      </w:divBdr>
    </w:div>
    <w:div w:id="1456211426">
      <w:bodyDiv w:val="1"/>
      <w:marLeft w:val="0"/>
      <w:marRight w:val="0"/>
      <w:marTop w:val="0"/>
      <w:marBottom w:val="0"/>
      <w:divBdr>
        <w:top w:val="none" w:sz="0" w:space="0" w:color="auto"/>
        <w:left w:val="none" w:sz="0" w:space="0" w:color="auto"/>
        <w:bottom w:val="none" w:sz="0" w:space="0" w:color="auto"/>
        <w:right w:val="none" w:sz="0" w:space="0" w:color="auto"/>
      </w:divBdr>
    </w:div>
    <w:div w:id="1458374622">
      <w:bodyDiv w:val="1"/>
      <w:marLeft w:val="0"/>
      <w:marRight w:val="0"/>
      <w:marTop w:val="0"/>
      <w:marBottom w:val="0"/>
      <w:divBdr>
        <w:top w:val="none" w:sz="0" w:space="0" w:color="auto"/>
        <w:left w:val="none" w:sz="0" w:space="0" w:color="auto"/>
        <w:bottom w:val="none" w:sz="0" w:space="0" w:color="auto"/>
        <w:right w:val="none" w:sz="0" w:space="0" w:color="auto"/>
      </w:divBdr>
      <w:divsChild>
        <w:div w:id="1325626025">
          <w:marLeft w:val="0"/>
          <w:marRight w:val="0"/>
          <w:marTop w:val="0"/>
          <w:marBottom w:val="0"/>
          <w:divBdr>
            <w:top w:val="none" w:sz="0" w:space="0" w:color="auto"/>
            <w:left w:val="none" w:sz="0" w:space="0" w:color="auto"/>
            <w:bottom w:val="none" w:sz="0" w:space="0" w:color="auto"/>
            <w:right w:val="none" w:sz="0" w:space="0" w:color="auto"/>
          </w:divBdr>
          <w:divsChild>
            <w:div w:id="1670788408">
              <w:marLeft w:val="0"/>
              <w:marRight w:val="0"/>
              <w:marTop w:val="0"/>
              <w:marBottom w:val="0"/>
              <w:divBdr>
                <w:top w:val="none" w:sz="0" w:space="0" w:color="auto"/>
                <w:left w:val="none" w:sz="0" w:space="0" w:color="auto"/>
                <w:bottom w:val="none" w:sz="0" w:space="0" w:color="auto"/>
                <w:right w:val="none" w:sz="0" w:space="0" w:color="auto"/>
              </w:divBdr>
              <w:divsChild>
                <w:div w:id="2062047017">
                  <w:marLeft w:val="0"/>
                  <w:marRight w:val="0"/>
                  <w:marTop w:val="0"/>
                  <w:marBottom w:val="0"/>
                  <w:divBdr>
                    <w:top w:val="none" w:sz="0" w:space="0" w:color="auto"/>
                    <w:left w:val="none" w:sz="0" w:space="0" w:color="auto"/>
                    <w:bottom w:val="none" w:sz="0" w:space="0" w:color="auto"/>
                    <w:right w:val="none" w:sz="0" w:space="0" w:color="auto"/>
                  </w:divBdr>
                  <w:divsChild>
                    <w:div w:id="408501065">
                      <w:marLeft w:val="0"/>
                      <w:marRight w:val="0"/>
                      <w:marTop w:val="0"/>
                      <w:marBottom w:val="0"/>
                      <w:divBdr>
                        <w:top w:val="none" w:sz="0" w:space="0" w:color="auto"/>
                        <w:left w:val="none" w:sz="0" w:space="0" w:color="auto"/>
                        <w:bottom w:val="none" w:sz="0" w:space="0" w:color="auto"/>
                        <w:right w:val="none" w:sz="0" w:space="0" w:color="auto"/>
                      </w:divBdr>
                      <w:divsChild>
                        <w:div w:id="927813324">
                          <w:marLeft w:val="0"/>
                          <w:marRight w:val="0"/>
                          <w:marTop w:val="0"/>
                          <w:marBottom w:val="0"/>
                          <w:divBdr>
                            <w:top w:val="none" w:sz="0" w:space="0" w:color="auto"/>
                            <w:left w:val="none" w:sz="0" w:space="0" w:color="auto"/>
                            <w:bottom w:val="none" w:sz="0" w:space="0" w:color="auto"/>
                            <w:right w:val="none" w:sz="0" w:space="0" w:color="auto"/>
                          </w:divBdr>
                          <w:divsChild>
                            <w:div w:id="2095274162">
                              <w:marLeft w:val="0"/>
                              <w:marRight w:val="0"/>
                              <w:marTop w:val="0"/>
                              <w:marBottom w:val="0"/>
                              <w:divBdr>
                                <w:top w:val="none" w:sz="0" w:space="0" w:color="auto"/>
                                <w:left w:val="none" w:sz="0" w:space="0" w:color="auto"/>
                                <w:bottom w:val="none" w:sz="0" w:space="0" w:color="auto"/>
                                <w:right w:val="none" w:sz="0" w:space="0" w:color="auto"/>
                              </w:divBdr>
                              <w:divsChild>
                                <w:div w:id="915407402">
                                  <w:marLeft w:val="0"/>
                                  <w:marRight w:val="0"/>
                                  <w:marTop w:val="0"/>
                                  <w:marBottom w:val="0"/>
                                  <w:divBdr>
                                    <w:top w:val="none" w:sz="0" w:space="0" w:color="auto"/>
                                    <w:left w:val="none" w:sz="0" w:space="0" w:color="auto"/>
                                    <w:bottom w:val="none" w:sz="0" w:space="0" w:color="auto"/>
                                    <w:right w:val="none" w:sz="0" w:space="0" w:color="auto"/>
                                  </w:divBdr>
                                  <w:divsChild>
                                    <w:div w:id="188690163">
                                      <w:marLeft w:val="0"/>
                                      <w:marRight w:val="0"/>
                                      <w:marTop w:val="0"/>
                                      <w:marBottom w:val="0"/>
                                      <w:divBdr>
                                        <w:top w:val="none" w:sz="0" w:space="0" w:color="auto"/>
                                        <w:left w:val="none" w:sz="0" w:space="0" w:color="auto"/>
                                        <w:bottom w:val="none" w:sz="0" w:space="0" w:color="auto"/>
                                        <w:right w:val="none" w:sz="0" w:space="0" w:color="auto"/>
                                      </w:divBdr>
                                      <w:divsChild>
                                        <w:div w:id="1812360140">
                                          <w:marLeft w:val="0"/>
                                          <w:marRight w:val="0"/>
                                          <w:marTop w:val="0"/>
                                          <w:marBottom w:val="0"/>
                                          <w:divBdr>
                                            <w:top w:val="none" w:sz="0" w:space="0" w:color="auto"/>
                                            <w:left w:val="none" w:sz="0" w:space="0" w:color="auto"/>
                                            <w:bottom w:val="none" w:sz="0" w:space="0" w:color="auto"/>
                                            <w:right w:val="none" w:sz="0" w:space="0" w:color="auto"/>
                                          </w:divBdr>
                                          <w:divsChild>
                                            <w:div w:id="1349141892">
                                              <w:marLeft w:val="0"/>
                                              <w:marRight w:val="0"/>
                                              <w:marTop w:val="0"/>
                                              <w:marBottom w:val="0"/>
                                              <w:divBdr>
                                                <w:top w:val="none" w:sz="0" w:space="0" w:color="auto"/>
                                                <w:left w:val="none" w:sz="0" w:space="0" w:color="auto"/>
                                                <w:bottom w:val="none" w:sz="0" w:space="0" w:color="auto"/>
                                                <w:right w:val="none" w:sz="0" w:space="0" w:color="auto"/>
                                              </w:divBdr>
                                              <w:divsChild>
                                                <w:div w:id="224729192">
                                                  <w:marLeft w:val="0"/>
                                                  <w:marRight w:val="0"/>
                                                  <w:marTop w:val="0"/>
                                                  <w:marBottom w:val="0"/>
                                                  <w:divBdr>
                                                    <w:top w:val="none" w:sz="0" w:space="0" w:color="auto"/>
                                                    <w:left w:val="none" w:sz="0" w:space="0" w:color="auto"/>
                                                    <w:bottom w:val="none" w:sz="0" w:space="0" w:color="auto"/>
                                                    <w:right w:val="none" w:sz="0" w:space="0" w:color="auto"/>
                                                  </w:divBdr>
                                                  <w:divsChild>
                                                    <w:div w:id="1828670853">
                                                      <w:marLeft w:val="0"/>
                                                      <w:marRight w:val="0"/>
                                                      <w:marTop w:val="0"/>
                                                      <w:marBottom w:val="0"/>
                                                      <w:divBdr>
                                                        <w:top w:val="none" w:sz="0" w:space="0" w:color="auto"/>
                                                        <w:left w:val="none" w:sz="0" w:space="0" w:color="auto"/>
                                                        <w:bottom w:val="none" w:sz="0" w:space="0" w:color="auto"/>
                                                        <w:right w:val="none" w:sz="0" w:space="0" w:color="auto"/>
                                                      </w:divBdr>
                                                      <w:divsChild>
                                                        <w:div w:id="15888425">
                                                          <w:marLeft w:val="0"/>
                                                          <w:marRight w:val="0"/>
                                                          <w:marTop w:val="0"/>
                                                          <w:marBottom w:val="0"/>
                                                          <w:divBdr>
                                                            <w:top w:val="none" w:sz="0" w:space="0" w:color="auto"/>
                                                            <w:left w:val="none" w:sz="0" w:space="0" w:color="auto"/>
                                                            <w:bottom w:val="none" w:sz="0" w:space="0" w:color="auto"/>
                                                            <w:right w:val="none" w:sz="0" w:space="0" w:color="auto"/>
                                                          </w:divBdr>
                                                          <w:divsChild>
                                                            <w:div w:id="107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514794">
      <w:bodyDiv w:val="1"/>
      <w:marLeft w:val="0"/>
      <w:marRight w:val="0"/>
      <w:marTop w:val="0"/>
      <w:marBottom w:val="0"/>
      <w:divBdr>
        <w:top w:val="none" w:sz="0" w:space="0" w:color="auto"/>
        <w:left w:val="none" w:sz="0" w:space="0" w:color="auto"/>
        <w:bottom w:val="none" w:sz="0" w:space="0" w:color="auto"/>
        <w:right w:val="none" w:sz="0" w:space="0" w:color="auto"/>
      </w:divBdr>
    </w:div>
    <w:div w:id="1531919073">
      <w:bodyDiv w:val="1"/>
      <w:marLeft w:val="0"/>
      <w:marRight w:val="0"/>
      <w:marTop w:val="0"/>
      <w:marBottom w:val="0"/>
      <w:divBdr>
        <w:top w:val="none" w:sz="0" w:space="0" w:color="auto"/>
        <w:left w:val="none" w:sz="0" w:space="0" w:color="auto"/>
        <w:bottom w:val="none" w:sz="0" w:space="0" w:color="auto"/>
        <w:right w:val="none" w:sz="0" w:space="0" w:color="auto"/>
      </w:divBdr>
    </w:div>
    <w:div w:id="1561862981">
      <w:bodyDiv w:val="1"/>
      <w:marLeft w:val="0"/>
      <w:marRight w:val="0"/>
      <w:marTop w:val="0"/>
      <w:marBottom w:val="0"/>
      <w:divBdr>
        <w:top w:val="none" w:sz="0" w:space="0" w:color="auto"/>
        <w:left w:val="none" w:sz="0" w:space="0" w:color="auto"/>
        <w:bottom w:val="none" w:sz="0" w:space="0" w:color="auto"/>
        <w:right w:val="none" w:sz="0" w:space="0" w:color="auto"/>
      </w:divBdr>
    </w:div>
    <w:div w:id="1653408794">
      <w:bodyDiv w:val="1"/>
      <w:marLeft w:val="0"/>
      <w:marRight w:val="0"/>
      <w:marTop w:val="0"/>
      <w:marBottom w:val="0"/>
      <w:divBdr>
        <w:top w:val="none" w:sz="0" w:space="0" w:color="auto"/>
        <w:left w:val="none" w:sz="0" w:space="0" w:color="auto"/>
        <w:bottom w:val="none" w:sz="0" w:space="0" w:color="auto"/>
        <w:right w:val="none" w:sz="0" w:space="0" w:color="auto"/>
      </w:divBdr>
    </w:div>
    <w:div w:id="1654066829">
      <w:bodyDiv w:val="1"/>
      <w:marLeft w:val="0"/>
      <w:marRight w:val="0"/>
      <w:marTop w:val="0"/>
      <w:marBottom w:val="0"/>
      <w:divBdr>
        <w:top w:val="none" w:sz="0" w:space="0" w:color="auto"/>
        <w:left w:val="none" w:sz="0" w:space="0" w:color="auto"/>
        <w:bottom w:val="none" w:sz="0" w:space="0" w:color="auto"/>
        <w:right w:val="none" w:sz="0" w:space="0" w:color="auto"/>
      </w:divBdr>
    </w:div>
    <w:div w:id="1674144618">
      <w:bodyDiv w:val="1"/>
      <w:marLeft w:val="0"/>
      <w:marRight w:val="0"/>
      <w:marTop w:val="0"/>
      <w:marBottom w:val="0"/>
      <w:divBdr>
        <w:top w:val="none" w:sz="0" w:space="0" w:color="auto"/>
        <w:left w:val="none" w:sz="0" w:space="0" w:color="auto"/>
        <w:bottom w:val="none" w:sz="0" w:space="0" w:color="auto"/>
        <w:right w:val="none" w:sz="0" w:space="0" w:color="auto"/>
      </w:divBdr>
    </w:div>
    <w:div w:id="1675647020">
      <w:bodyDiv w:val="1"/>
      <w:marLeft w:val="0"/>
      <w:marRight w:val="0"/>
      <w:marTop w:val="0"/>
      <w:marBottom w:val="0"/>
      <w:divBdr>
        <w:top w:val="none" w:sz="0" w:space="0" w:color="auto"/>
        <w:left w:val="none" w:sz="0" w:space="0" w:color="auto"/>
        <w:bottom w:val="none" w:sz="0" w:space="0" w:color="auto"/>
        <w:right w:val="none" w:sz="0" w:space="0" w:color="auto"/>
      </w:divBdr>
    </w:div>
    <w:div w:id="1702704209">
      <w:bodyDiv w:val="1"/>
      <w:marLeft w:val="0"/>
      <w:marRight w:val="0"/>
      <w:marTop w:val="0"/>
      <w:marBottom w:val="0"/>
      <w:divBdr>
        <w:top w:val="none" w:sz="0" w:space="0" w:color="auto"/>
        <w:left w:val="none" w:sz="0" w:space="0" w:color="auto"/>
        <w:bottom w:val="none" w:sz="0" w:space="0" w:color="auto"/>
        <w:right w:val="none" w:sz="0" w:space="0" w:color="auto"/>
      </w:divBdr>
    </w:div>
    <w:div w:id="1733892640">
      <w:bodyDiv w:val="1"/>
      <w:marLeft w:val="0"/>
      <w:marRight w:val="0"/>
      <w:marTop w:val="0"/>
      <w:marBottom w:val="0"/>
      <w:divBdr>
        <w:top w:val="none" w:sz="0" w:space="0" w:color="auto"/>
        <w:left w:val="none" w:sz="0" w:space="0" w:color="auto"/>
        <w:bottom w:val="none" w:sz="0" w:space="0" w:color="auto"/>
        <w:right w:val="none" w:sz="0" w:space="0" w:color="auto"/>
      </w:divBdr>
    </w:div>
    <w:div w:id="1755736217">
      <w:bodyDiv w:val="1"/>
      <w:marLeft w:val="0"/>
      <w:marRight w:val="0"/>
      <w:marTop w:val="0"/>
      <w:marBottom w:val="0"/>
      <w:divBdr>
        <w:top w:val="none" w:sz="0" w:space="0" w:color="auto"/>
        <w:left w:val="none" w:sz="0" w:space="0" w:color="auto"/>
        <w:bottom w:val="none" w:sz="0" w:space="0" w:color="auto"/>
        <w:right w:val="none" w:sz="0" w:space="0" w:color="auto"/>
      </w:divBdr>
    </w:div>
    <w:div w:id="1887834972">
      <w:bodyDiv w:val="1"/>
      <w:marLeft w:val="0"/>
      <w:marRight w:val="0"/>
      <w:marTop w:val="0"/>
      <w:marBottom w:val="0"/>
      <w:divBdr>
        <w:top w:val="none" w:sz="0" w:space="0" w:color="auto"/>
        <w:left w:val="none" w:sz="0" w:space="0" w:color="auto"/>
        <w:bottom w:val="none" w:sz="0" w:space="0" w:color="auto"/>
        <w:right w:val="none" w:sz="0" w:space="0" w:color="auto"/>
      </w:divBdr>
    </w:div>
    <w:div w:id="1887906493">
      <w:bodyDiv w:val="1"/>
      <w:marLeft w:val="0"/>
      <w:marRight w:val="0"/>
      <w:marTop w:val="0"/>
      <w:marBottom w:val="0"/>
      <w:divBdr>
        <w:top w:val="none" w:sz="0" w:space="0" w:color="auto"/>
        <w:left w:val="none" w:sz="0" w:space="0" w:color="auto"/>
        <w:bottom w:val="none" w:sz="0" w:space="0" w:color="auto"/>
        <w:right w:val="none" w:sz="0" w:space="0" w:color="auto"/>
      </w:divBdr>
    </w:div>
    <w:div w:id="1893298850">
      <w:bodyDiv w:val="1"/>
      <w:marLeft w:val="0"/>
      <w:marRight w:val="0"/>
      <w:marTop w:val="0"/>
      <w:marBottom w:val="0"/>
      <w:divBdr>
        <w:top w:val="none" w:sz="0" w:space="0" w:color="auto"/>
        <w:left w:val="none" w:sz="0" w:space="0" w:color="auto"/>
        <w:bottom w:val="none" w:sz="0" w:space="0" w:color="auto"/>
        <w:right w:val="none" w:sz="0" w:space="0" w:color="auto"/>
      </w:divBdr>
    </w:div>
    <w:div w:id="1901284835">
      <w:bodyDiv w:val="1"/>
      <w:marLeft w:val="0"/>
      <w:marRight w:val="0"/>
      <w:marTop w:val="0"/>
      <w:marBottom w:val="0"/>
      <w:divBdr>
        <w:top w:val="none" w:sz="0" w:space="0" w:color="auto"/>
        <w:left w:val="none" w:sz="0" w:space="0" w:color="auto"/>
        <w:bottom w:val="none" w:sz="0" w:space="0" w:color="auto"/>
        <w:right w:val="none" w:sz="0" w:space="0" w:color="auto"/>
      </w:divBdr>
    </w:div>
    <w:div w:id="1946108631">
      <w:bodyDiv w:val="1"/>
      <w:marLeft w:val="0"/>
      <w:marRight w:val="0"/>
      <w:marTop w:val="0"/>
      <w:marBottom w:val="0"/>
      <w:divBdr>
        <w:top w:val="none" w:sz="0" w:space="0" w:color="auto"/>
        <w:left w:val="none" w:sz="0" w:space="0" w:color="auto"/>
        <w:bottom w:val="none" w:sz="0" w:space="0" w:color="auto"/>
        <w:right w:val="none" w:sz="0" w:space="0" w:color="auto"/>
      </w:divBdr>
    </w:div>
    <w:div w:id="1968202331">
      <w:bodyDiv w:val="1"/>
      <w:marLeft w:val="0"/>
      <w:marRight w:val="0"/>
      <w:marTop w:val="0"/>
      <w:marBottom w:val="0"/>
      <w:divBdr>
        <w:top w:val="none" w:sz="0" w:space="0" w:color="auto"/>
        <w:left w:val="none" w:sz="0" w:space="0" w:color="auto"/>
        <w:bottom w:val="none" w:sz="0" w:space="0" w:color="auto"/>
        <w:right w:val="none" w:sz="0" w:space="0" w:color="auto"/>
      </w:divBdr>
    </w:div>
    <w:div w:id="1974823692">
      <w:bodyDiv w:val="1"/>
      <w:marLeft w:val="0"/>
      <w:marRight w:val="0"/>
      <w:marTop w:val="0"/>
      <w:marBottom w:val="0"/>
      <w:divBdr>
        <w:top w:val="none" w:sz="0" w:space="0" w:color="auto"/>
        <w:left w:val="none" w:sz="0" w:space="0" w:color="auto"/>
        <w:bottom w:val="none" w:sz="0" w:space="0" w:color="auto"/>
        <w:right w:val="none" w:sz="0" w:space="0" w:color="auto"/>
      </w:divBdr>
    </w:div>
    <w:div w:id="2018918612">
      <w:bodyDiv w:val="1"/>
      <w:marLeft w:val="0"/>
      <w:marRight w:val="0"/>
      <w:marTop w:val="0"/>
      <w:marBottom w:val="0"/>
      <w:divBdr>
        <w:top w:val="none" w:sz="0" w:space="0" w:color="auto"/>
        <w:left w:val="none" w:sz="0" w:space="0" w:color="auto"/>
        <w:bottom w:val="none" w:sz="0" w:space="0" w:color="auto"/>
        <w:right w:val="none" w:sz="0" w:space="0" w:color="auto"/>
      </w:divBdr>
    </w:div>
    <w:div w:id="2025356513">
      <w:bodyDiv w:val="1"/>
      <w:marLeft w:val="0"/>
      <w:marRight w:val="0"/>
      <w:marTop w:val="0"/>
      <w:marBottom w:val="0"/>
      <w:divBdr>
        <w:top w:val="none" w:sz="0" w:space="0" w:color="auto"/>
        <w:left w:val="none" w:sz="0" w:space="0" w:color="auto"/>
        <w:bottom w:val="none" w:sz="0" w:space="0" w:color="auto"/>
        <w:right w:val="none" w:sz="0" w:space="0" w:color="auto"/>
      </w:divBdr>
    </w:div>
    <w:div w:id="2043360382">
      <w:bodyDiv w:val="1"/>
      <w:marLeft w:val="0"/>
      <w:marRight w:val="0"/>
      <w:marTop w:val="0"/>
      <w:marBottom w:val="0"/>
      <w:divBdr>
        <w:top w:val="none" w:sz="0" w:space="0" w:color="auto"/>
        <w:left w:val="none" w:sz="0" w:space="0" w:color="auto"/>
        <w:bottom w:val="none" w:sz="0" w:space="0" w:color="auto"/>
        <w:right w:val="none" w:sz="0" w:space="0" w:color="auto"/>
      </w:divBdr>
    </w:div>
    <w:div w:id="2058508142">
      <w:bodyDiv w:val="1"/>
      <w:marLeft w:val="0"/>
      <w:marRight w:val="0"/>
      <w:marTop w:val="0"/>
      <w:marBottom w:val="0"/>
      <w:divBdr>
        <w:top w:val="none" w:sz="0" w:space="0" w:color="auto"/>
        <w:left w:val="none" w:sz="0" w:space="0" w:color="auto"/>
        <w:bottom w:val="none" w:sz="0" w:space="0" w:color="auto"/>
        <w:right w:val="none" w:sz="0" w:space="0" w:color="auto"/>
      </w:divBdr>
    </w:div>
    <w:div w:id="20704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azette.nat.gov.tw/egFront/detail.do?metaid=96326&amp;log=detail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zette.nat.gov.tw/egFront/detail.do?metaid=96296&amp;log=detailLo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azette.nat.gov.tw/egFront/detail.do?metaid=95925&amp;log=detailLog" TargetMode="External"/><Relationship Id="rId4" Type="http://schemas.microsoft.com/office/2007/relationships/stylesWithEffects" Target="stylesWithEffects.xml"/><Relationship Id="rId9" Type="http://schemas.openxmlformats.org/officeDocument/2006/relationships/hyperlink" Target="https://gazette.nat.gov.tw/egFront/detail.do?metaid=96155&amp;log=detailLog"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961E-2181-4B0D-8007-EBA0C464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2261</Words>
  <Characters>12890</Characters>
  <Application>Microsoft Office Word</Application>
  <DocSecurity>0</DocSecurity>
  <Lines>107</Lines>
  <Paragraphs>30</Paragraphs>
  <ScaleCrop>false</ScaleCrop>
  <Company/>
  <LinksUpToDate>false</LinksUpToDate>
  <CharactersWithSpaces>15121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温俐婷</cp:lastModifiedBy>
  <cp:revision>10</cp:revision>
  <cp:lastPrinted>2018-03-14T02:10:00Z</cp:lastPrinted>
  <dcterms:created xsi:type="dcterms:W3CDTF">2018-03-14T01:41:00Z</dcterms:created>
  <dcterms:modified xsi:type="dcterms:W3CDTF">2018-03-14T02:11:00Z</dcterms:modified>
</cp:coreProperties>
</file>